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28" w:rsidRDefault="000F0328" w:rsidP="000F0328">
      <w:pPr>
        <w:autoSpaceDE w:val="0"/>
        <w:autoSpaceDN w:val="0"/>
        <w:adjustRightInd w:val="0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宋体" w:eastAsia="宋体" w:cs="宋体" w:hint="eastAsia"/>
          <w:b/>
          <w:bCs/>
          <w:kern w:val="0"/>
          <w:sz w:val="32"/>
          <w:szCs w:val="32"/>
          <w:lang w:val="zh-CN"/>
        </w:rPr>
        <w:t>平阳县海西镇北厂村农村生活污水治理工程</w:t>
      </w:r>
      <w:r>
        <w:rPr>
          <w:rFonts w:ascii="宋体" w:eastAsia="宋体" w:cs="宋体" w:hint="eastAsia"/>
          <w:b/>
          <w:bCs/>
          <w:sz w:val="32"/>
          <w:szCs w:val="32"/>
          <w:lang w:val="zh-CN"/>
        </w:rPr>
        <w:t>工程量清单编制说明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一、工程概况：平阳县海西镇北厂村农村生活污水治理工程。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本次招标内容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包括北厂村管网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,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污水检查井，化粪池，路面修复等。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二、编制依据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1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</w:t>
      </w:r>
      <w:r>
        <w:rPr>
          <w:rFonts w:ascii="宋体" w:eastAsia="宋体" w:hAnsi="Times New Roman" w:cs="宋体" w:hint="eastAsia"/>
          <w:sz w:val="20"/>
          <w:szCs w:val="20"/>
          <w:lang w:val="zh-CN"/>
        </w:rPr>
        <w:t>《建设工程工程量清单计价规范》（</w:t>
      </w:r>
      <w:r>
        <w:rPr>
          <w:rFonts w:ascii="宋体" w:eastAsia="宋体" w:hAnsi="Times New Roman" w:cs="宋体"/>
          <w:sz w:val="20"/>
          <w:szCs w:val="20"/>
          <w:lang w:val="zh-CN"/>
        </w:rPr>
        <w:t>GB50500-2013</w:t>
      </w:r>
      <w:r>
        <w:rPr>
          <w:rFonts w:ascii="宋体" w:eastAsia="宋体" w:hAnsi="Times New Roman" w:cs="宋体" w:hint="eastAsia"/>
          <w:sz w:val="20"/>
          <w:szCs w:val="20"/>
          <w:lang w:val="zh-CN"/>
        </w:rPr>
        <w:t>）；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、《浙江省市政工程预算定额（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版）》；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3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、《浙江省安装工程预算定额（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版）》；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4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、《浙江省建筑工程预算定额（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版）》；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、《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浙江省建设工程施工取费定额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(2010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)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》，所有费率按中值计取；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6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、温住建发〔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2011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〕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219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号，《关于进一步规范人工市场信息价发布管理的通知》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7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、建建发【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2016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144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号，《关于建筑业实施营改增后浙江省建设工程计价规则调整的通知》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8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、浙建站定【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2016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23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号关于营改增后浙江省建设工程施工取费费率的通知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9.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由浙江天然建筑设计有限公司设计的施工图及补充答疑；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10.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材料价格参照《平阳县建材价格信息》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2017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年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11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月。</w:t>
      </w:r>
    </w:p>
    <w:p w:rsidR="000F0328" w:rsidRDefault="000F0328" w:rsidP="000F0328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三、其他说明</w:t>
      </w:r>
    </w:p>
    <w:p w:rsidR="00DF7511" w:rsidRDefault="000F0328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本工程支管管道、管件、接户井、清扫井、路面拆除及修复等工程量暂按图纸数量表计算，结算按实办理。</w:t>
      </w:r>
    </w:p>
    <w:p w:rsidR="00DF7511" w:rsidRDefault="000F0328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管网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De110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De75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的沟槽平均挖深暂按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0.7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米，结算按实办理。</w:t>
      </w:r>
    </w:p>
    <w:p w:rsidR="00DF7511" w:rsidRDefault="00DF7511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3.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混凝土护管的工程量为暂定量，结算按实办理。</w:t>
      </w:r>
    </w:p>
    <w:p w:rsidR="00DF7511" w:rsidRDefault="00DF7511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4.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拆除原砼路面基层暂不考虑。</w:t>
      </w:r>
    </w:p>
    <w:p w:rsidR="00DF7511" w:rsidRDefault="00DF7511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5.500*500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砖砌方形污水检查井暂不考虑底板钢筋。</w:t>
      </w:r>
    </w:p>
    <w:p w:rsidR="00DF7511" w:rsidRDefault="00DF7511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6.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Φ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700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砖砌圆形污水检查井暂不考虑底板钢筋。</w:t>
      </w:r>
    </w:p>
    <w:p w:rsidR="00DF7511" w:rsidRDefault="00DF7511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7.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玻璃钢成品化粪池暂按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50%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过车路面和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50%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不过车路面考虑，结算按实办理。</w:t>
      </w:r>
    </w:p>
    <w:p w:rsidR="00DF7511" w:rsidRDefault="00DF7511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8.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塑料检查井暂不考虑防护井盖。</w:t>
      </w:r>
    </w:p>
    <w:p w:rsidR="00DF7511" w:rsidRDefault="00DF7511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9.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清扫井按塑料成品方形清扫井计入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,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井内滤水篮暂不考虑。</w:t>
      </w:r>
    </w:p>
    <w:p w:rsidR="00DF7511" w:rsidRDefault="00DF7511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10.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路面修复暂按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C25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砼计入，抗折系数暂不考虑。</w:t>
      </w:r>
    </w:p>
    <w:p w:rsidR="000F0328" w:rsidRPr="00DF7511" w:rsidRDefault="00DF7511" w:rsidP="00DF75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1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本工程玻璃钢化粪池、塑料检查井、</w:t>
      </w:r>
      <w:r>
        <w:rPr>
          <w:rFonts w:ascii="??" w:eastAsia="宋体" w:hAnsi="??" w:cs="??"/>
          <w:kern w:val="0"/>
          <w:sz w:val="20"/>
          <w:szCs w:val="20"/>
        </w:rPr>
        <w:t>HDPE</w:t>
      </w:r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管道、</w:t>
      </w:r>
      <w:r>
        <w:rPr>
          <w:rFonts w:ascii="??" w:eastAsia="宋体" w:hAnsi="??" w:cs="??"/>
          <w:kern w:val="0"/>
          <w:sz w:val="20"/>
          <w:szCs w:val="20"/>
        </w:rPr>
        <w:t>UPVC</w:t>
      </w:r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管道、存水弯、三通、弯头等主材单价按材料暂估单价表中单价（除税价）计入，结算时主材价格按县统一采购价计算调整（主材价格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已包含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1.5%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的采保费</w:t>
      </w:r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）。</w:t>
      </w:r>
    </w:p>
    <w:p w:rsidR="00B77690" w:rsidRDefault="00B77690"/>
    <w:sectPr w:rsidR="00B77690" w:rsidSect="009602C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B8E" w:rsidRDefault="00C31B8E" w:rsidP="00DF7511">
      <w:r>
        <w:separator/>
      </w:r>
    </w:p>
  </w:endnote>
  <w:endnote w:type="continuationSeparator" w:id="1">
    <w:p w:rsidR="00C31B8E" w:rsidRDefault="00C31B8E" w:rsidP="00DF7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B8E" w:rsidRDefault="00C31B8E" w:rsidP="00DF7511">
      <w:r>
        <w:separator/>
      </w:r>
    </w:p>
  </w:footnote>
  <w:footnote w:type="continuationSeparator" w:id="1">
    <w:p w:rsidR="00C31B8E" w:rsidRDefault="00C31B8E" w:rsidP="00DF75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0328"/>
    <w:rsid w:val="000F0328"/>
    <w:rsid w:val="0053373A"/>
    <w:rsid w:val="00B77690"/>
    <w:rsid w:val="00C31B8E"/>
    <w:rsid w:val="00DF7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7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75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7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75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702</Characters>
  <Application>Microsoft Office Word</Application>
  <DocSecurity>0</DocSecurity>
  <Lines>5</Lines>
  <Paragraphs>1</Paragraphs>
  <ScaleCrop>false</ScaleCrop>
  <Company>微软中国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NTKO</cp:lastModifiedBy>
  <cp:revision>2</cp:revision>
  <cp:lastPrinted>2017-12-27T04:47:00Z</cp:lastPrinted>
  <dcterms:created xsi:type="dcterms:W3CDTF">2017-12-25T07:38:00Z</dcterms:created>
  <dcterms:modified xsi:type="dcterms:W3CDTF">2017-12-27T04:48:00Z</dcterms:modified>
</cp:coreProperties>
</file>