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5F31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jc w:val="center"/>
        </w:trPr>
        <w:tc>
          <w:tcPr>
            <w:tcW w:w="9025" w:type="dxa"/>
            <w:noWrap w:val="0"/>
            <w:vAlign w:val="top"/>
          </w:tcPr>
          <w:p w14:paraId="1D2EF419">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6BB1DF80">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F407175">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63A29C7F">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34EADA89">
            <w:pPr>
              <w:pStyle w:val="11"/>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248F2C8B">
            <w:pPr>
              <w:pStyle w:val="12"/>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7EF9799D">
            <w:pPr>
              <w:keepNext w:val="0"/>
              <w:keepLines w:val="0"/>
              <w:suppressLineNumbers w:val="0"/>
              <w:shd w:val="clear" w:color="auto"/>
              <w:spacing w:before="0" w:beforeAutospacing="0" w:after="0" w:afterAutospacing="0"/>
              <w:ind w:left="0" w:right="0"/>
              <w:rPr>
                <w:rFonts w:hint="eastAsia" w:ascii="宋体" w:hAnsi="宋体" w:eastAsia="宋体" w:cs="宋体"/>
                <w:b/>
                <w:bCs/>
                <w:color w:val="auto"/>
                <w:sz w:val="28"/>
                <w:highlight w:val="none"/>
              </w:rPr>
            </w:pPr>
          </w:p>
          <w:p w14:paraId="5450FDDB">
            <w:pPr>
              <w:pStyle w:val="11"/>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33CB1886">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p w14:paraId="45BB0387">
            <w:pPr>
              <w:keepNext w:val="0"/>
              <w:keepLines w:val="0"/>
              <w:widowControl/>
              <w:suppressLineNumbers w:val="0"/>
              <w:snapToGrid w:val="0"/>
              <w:spacing w:before="0" w:beforeAutospacing="0" w:after="0" w:afterAutospacing="0" w:line="360" w:lineRule="auto"/>
              <w:ind w:left="3894" w:leftChars="994" w:right="0" w:hanging="1807" w:hangingChars="600"/>
              <w:jc w:val="left"/>
              <w:rPr>
                <w:rFonts w:hint="eastAsia" w:ascii="宋体" w:hAnsi="宋体" w:eastAsia="宋体" w:cs="宋体"/>
                <w:b/>
                <w:color w:val="auto"/>
                <w:sz w:val="30"/>
                <w:szCs w:val="22"/>
                <w:highlight w:val="none"/>
                <w:lang w:eastAsia="zh-CN"/>
              </w:rPr>
            </w:pPr>
            <w:r>
              <w:rPr>
                <w:rFonts w:hint="eastAsia" w:ascii="宋体" w:hAnsi="宋体" w:eastAsia="宋体" w:cs="宋体"/>
                <w:b/>
                <w:color w:val="auto"/>
                <w:sz w:val="30"/>
                <w:highlight w:val="none"/>
              </w:rPr>
              <w:t>项目名称：</w:t>
            </w:r>
            <w:r>
              <w:rPr>
                <w:rFonts w:hint="eastAsia" w:ascii="宋体" w:hAnsi="宋体" w:eastAsia="宋体" w:cs="宋体"/>
                <w:b/>
                <w:color w:val="auto"/>
                <w:sz w:val="30"/>
                <w:highlight w:val="none"/>
                <w:lang w:eastAsia="zh-CN"/>
              </w:rPr>
              <w:t>平阳县鳌江镇胜利路延伸段拓宽工程质量检测服务</w:t>
            </w:r>
          </w:p>
          <w:p w14:paraId="0C6A7176">
            <w:pPr>
              <w:keepNext w:val="0"/>
              <w:keepLines w:val="0"/>
              <w:widowControl/>
              <w:suppressLineNumbers w:val="0"/>
              <w:snapToGrid w:val="0"/>
              <w:spacing w:before="0" w:beforeAutospacing="0" w:after="0" w:afterAutospacing="0" w:line="360" w:lineRule="auto"/>
              <w:ind w:left="0" w:right="0" w:firstLine="2096"/>
              <w:jc w:val="left"/>
              <w:rPr>
                <w:rFonts w:hint="eastAsia" w:ascii="宋体" w:hAnsi="宋体" w:eastAsia="宋体" w:cs="宋体"/>
                <w:b/>
                <w:color w:val="auto"/>
                <w:sz w:val="30"/>
                <w:highlight w:val="none"/>
                <w:lang w:val="en-US" w:eastAsia="zh-CN"/>
              </w:rPr>
            </w:pPr>
            <w:r>
              <w:rPr>
                <w:rFonts w:hint="eastAsia" w:ascii="宋体" w:hAnsi="宋体" w:eastAsia="宋体" w:cs="宋体"/>
                <w:b/>
                <w:color w:val="auto"/>
                <w:sz w:val="30"/>
                <w:highlight w:val="none"/>
                <w:lang w:eastAsia="zh-CN"/>
              </w:rPr>
              <w:t>项目编号</w:t>
            </w:r>
            <w:r>
              <w:rPr>
                <w:rFonts w:hint="eastAsia" w:ascii="宋体" w:hAnsi="宋体" w:eastAsia="宋体" w:cs="宋体"/>
                <w:b/>
                <w:color w:val="auto"/>
                <w:sz w:val="30"/>
                <w:highlight w:val="none"/>
              </w:rPr>
              <w:t>：</w:t>
            </w:r>
            <w:r>
              <w:rPr>
                <w:rFonts w:hint="eastAsia" w:ascii="宋体" w:hAnsi="宋体" w:cs="宋体"/>
                <w:b/>
                <w:color w:val="auto"/>
                <w:sz w:val="30"/>
                <w:highlight w:val="none"/>
                <w:lang w:val="en-US" w:eastAsia="zh-CN"/>
              </w:rPr>
              <w:t>PYCG250718077</w:t>
            </w:r>
            <w:r>
              <w:rPr>
                <w:rFonts w:hint="eastAsia" w:ascii="宋体" w:hAnsi="宋体" w:eastAsia="宋体" w:cs="宋体"/>
                <w:b/>
                <w:color w:val="auto"/>
                <w:sz w:val="30"/>
                <w:highlight w:val="none"/>
                <w:lang w:val="en-US" w:eastAsia="zh-CN"/>
              </w:rPr>
              <w:t xml:space="preserve">               </w:t>
            </w:r>
          </w:p>
          <w:p w14:paraId="0AB1B7B3">
            <w:pPr>
              <w:keepNext w:val="0"/>
              <w:keepLines w:val="0"/>
              <w:widowControl/>
              <w:suppressLineNumbers w:val="0"/>
              <w:snapToGrid w:val="0"/>
              <w:spacing w:before="0" w:beforeAutospacing="0" w:after="0" w:afterAutospacing="0" w:line="360" w:lineRule="auto"/>
              <w:ind w:left="0" w:right="0" w:firstLine="2096"/>
              <w:jc w:val="left"/>
              <w:rPr>
                <w:rFonts w:hint="eastAsia" w:ascii="宋体" w:hAnsi="宋体" w:eastAsia="宋体" w:cs="宋体"/>
                <w:b/>
                <w:color w:val="auto"/>
                <w:sz w:val="30"/>
                <w:highlight w:val="none"/>
              </w:rPr>
            </w:pPr>
            <w:r>
              <w:rPr>
                <w:rFonts w:hint="eastAsia" w:ascii="宋体" w:hAnsi="宋体" w:eastAsia="宋体" w:cs="宋体"/>
                <w:b/>
                <w:color w:val="auto"/>
                <w:sz w:val="30"/>
                <w:highlight w:val="none"/>
              </w:rPr>
              <w:t xml:space="preserve">     </w:t>
            </w:r>
          </w:p>
          <w:p w14:paraId="61E84F0F">
            <w:pPr>
              <w:pStyle w:val="15"/>
              <w:keepNext w:val="0"/>
              <w:keepLines w:val="0"/>
              <w:suppressLineNumbers w:val="0"/>
              <w:spacing w:before="0" w:beforeAutospacing="0" w:after="0" w:afterAutospacing="0"/>
              <w:ind w:left="0" w:right="0"/>
              <w:rPr>
                <w:rFonts w:hint="eastAsia"/>
                <w:color w:val="auto"/>
                <w:highlight w:val="none"/>
              </w:rPr>
            </w:pPr>
          </w:p>
          <w:p w14:paraId="21F4AEE6">
            <w:pPr>
              <w:keepNext w:val="0"/>
              <w:keepLines w:val="0"/>
              <w:widowControl/>
              <w:suppressLineNumbers w:val="0"/>
              <w:snapToGrid w:val="0"/>
              <w:spacing w:before="0" w:beforeAutospacing="0" w:after="0" w:afterAutospacing="0" w:line="360" w:lineRule="auto"/>
              <w:ind w:left="1260" w:right="0" w:firstLine="904"/>
              <w:jc w:val="left"/>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rPr>
              <w:t>采购单位：</w:t>
            </w:r>
            <w:r>
              <w:rPr>
                <w:rFonts w:hint="eastAsia" w:ascii="宋体" w:hAnsi="宋体" w:eastAsia="宋体" w:cs="宋体"/>
                <w:b/>
                <w:color w:val="auto"/>
                <w:sz w:val="30"/>
                <w:highlight w:val="none"/>
                <w:lang w:eastAsia="zh-CN"/>
              </w:rPr>
              <w:t>平阳县新鳌城市建设有限公司</w:t>
            </w:r>
          </w:p>
          <w:p w14:paraId="5C427810">
            <w:pPr>
              <w:keepNext w:val="0"/>
              <w:keepLines w:val="0"/>
              <w:widowControl/>
              <w:suppressLineNumbers w:val="0"/>
              <w:snapToGrid w:val="0"/>
              <w:spacing w:before="0" w:beforeAutospacing="0" w:after="0" w:afterAutospacing="0" w:line="360" w:lineRule="auto"/>
              <w:ind w:left="1260" w:right="0" w:firstLine="904"/>
              <w:jc w:val="left"/>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rPr>
              <w:t>联 系 人：</w:t>
            </w:r>
            <w:r>
              <w:rPr>
                <w:rFonts w:hint="eastAsia" w:ascii="宋体" w:hAnsi="宋体" w:eastAsia="宋体" w:cs="宋体"/>
                <w:b/>
                <w:color w:val="auto"/>
                <w:sz w:val="30"/>
                <w:highlight w:val="none"/>
                <w:lang w:val="en-US" w:eastAsia="zh-CN"/>
              </w:rPr>
              <w:t>李先生</w:t>
            </w:r>
          </w:p>
          <w:p w14:paraId="5D83B3DD">
            <w:pPr>
              <w:keepNext w:val="0"/>
              <w:keepLines w:val="0"/>
              <w:widowControl/>
              <w:suppressLineNumbers w:val="0"/>
              <w:snapToGrid w:val="0"/>
              <w:spacing w:before="0" w:beforeAutospacing="0" w:after="0" w:afterAutospacing="0" w:line="360" w:lineRule="auto"/>
              <w:ind w:left="1260" w:right="0" w:firstLine="904"/>
              <w:jc w:val="left"/>
              <w:rPr>
                <w:rFonts w:hint="default" w:ascii="宋体" w:hAnsi="宋体" w:eastAsia="宋体" w:cs="宋体"/>
                <w:b/>
                <w:color w:val="auto"/>
                <w:sz w:val="30"/>
                <w:highlight w:val="none"/>
                <w:lang w:val="en-US" w:eastAsia="zh-CN"/>
              </w:rPr>
            </w:pPr>
            <w:r>
              <w:rPr>
                <w:rFonts w:hint="eastAsia" w:ascii="宋体" w:hAnsi="宋体" w:eastAsia="宋体" w:cs="宋体"/>
                <w:b/>
                <w:color w:val="auto"/>
                <w:sz w:val="30"/>
                <w:highlight w:val="none"/>
              </w:rPr>
              <w:t>联系电话：</w:t>
            </w:r>
            <w:r>
              <w:rPr>
                <w:rFonts w:hint="eastAsia" w:ascii="宋体" w:hAnsi="宋体" w:eastAsia="宋体" w:cs="宋体"/>
                <w:b/>
                <w:color w:val="auto"/>
                <w:sz w:val="30"/>
                <w:highlight w:val="none"/>
                <w:lang w:val="en-US" w:eastAsia="zh-CN"/>
              </w:rPr>
              <w:t>0577-63266811</w:t>
            </w:r>
          </w:p>
          <w:p w14:paraId="139707F9">
            <w:pPr>
              <w:keepNext w:val="0"/>
              <w:keepLines w:val="0"/>
              <w:widowControl/>
              <w:suppressLineNumbers w:val="0"/>
              <w:snapToGrid w:val="0"/>
              <w:spacing w:before="0" w:beforeAutospacing="0" w:after="0" w:afterAutospacing="0" w:line="360" w:lineRule="auto"/>
              <w:ind w:left="1260" w:right="0" w:firstLine="904"/>
              <w:jc w:val="left"/>
              <w:rPr>
                <w:rFonts w:hint="eastAsia" w:ascii="宋体" w:hAnsi="宋体" w:eastAsia="宋体" w:cs="宋体"/>
                <w:b/>
                <w:color w:val="auto"/>
                <w:sz w:val="30"/>
                <w:highlight w:val="none"/>
              </w:rPr>
            </w:pPr>
          </w:p>
          <w:p w14:paraId="795A5423">
            <w:pPr>
              <w:pStyle w:val="15"/>
              <w:keepNext w:val="0"/>
              <w:keepLines w:val="0"/>
              <w:suppressLineNumbers w:val="0"/>
              <w:spacing w:before="0" w:beforeAutospacing="0" w:after="0" w:afterAutospacing="0"/>
              <w:ind w:left="0" w:right="0"/>
              <w:rPr>
                <w:rFonts w:hint="eastAsia"/>
                <w:color w:val="auto"/>
                <w:highlight w:val="none"/>
              </w:rPr>
            </w:pPr>
          </w:p>
          <w:p w14:paraId="0B2CF908">
            <w:pPr>
              <w:keepNext w:val="0"/>
              <w:keepLines w:val="0"/>
              <w:suppressLineNumbers w:val="0"/>
              <w:spacing w:before="0" w:beforeAutospacing="0" w:after="0" w:afterAutospacing="0" w:line="360" w:lineRule="auto"/>
              <w:ind w:left="0" w:right="0" w:firstLine="2193" w:firstLineChars="72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代理机构：</w:t>
            </w:r>
            <w:r>
              <w:rPr>
                <w:rFonts w:hint="eastAsia" w:ascii="宋体" w:hAnsi="宋体" w:eastAsia="宋体" w:cs="宋体"/>
                <w:b/>
                <w:color w:val="auto"/>
                <w:sz w:val="30"/>
                <w:highlight w:val="none"/>
                <w:lang w:eastAsia="zh-CN"/>
              </w:rPr>
              <w:t>温州市钰铖工程咨询有限公司</w:t>
            </w:r>
          </w:p>
          <w:p w14:paraId="5FE89BB4">
            <w:pPr>
              <w:keepNext w:val="0"/>
              <w:keepLines w:val="0"/>
              <w:suppressLineNumbers w:val="0"/>
              <w:spacing w:before="0" w:beforeAutospacing="0" w:after="0" w:afterAutospacing="0" w:line="360" w:lineRule="auto"/>
              <w:ind w:left="0" w:right="0" w:firstLine="2193" w:firstLineChars="72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联 系 人：</w:t>
            </w:r>
            <w:r>
              <w:rPr>
                <w:rFonts w:hint="eastAsia" w:ascii="宋体" w:hAnsi="宋体" w:eastAsia="宋体" w:cs="宋体"/>
                <w:b/>
                <w:color w:val="auto"/>
                <w:sz w:val="30"/>
                <w:szCs w:val="30"/>
                <w:highlight w:val="none"/>
                <w:lang w:val="en-US" w:eastAsia="zh-CN"/>
              </w:rPr>
              <w:t>叶先生</w:t>
            </w:r>
          </w:p>
          <w:p w14:paraId="6FD33C8D">
            <w:pPr>
              <w:keepNext w:val="0"/>
              <w:keepLines w:val="0"/>
              <w:suppressLineNumbers w:val="0"/>
              <w:spacing w:before="0" w:beforeAutospacing="0" w:after="0" w:afterAutospacing="0" w:line="360" w:lineRule="auto"/>
              <w:ind w:left="0" w:right="0" w:firstLine="2193" w:firstLineChars="72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联系电话：</w:t>
            </w:r>
            <w:r>
              <w:rPr>
                <w:rFonts w:hint="eastAsia" w:ascii="宋体" w:hAnsi="宋体" w:eastAsia="宋体" w:cs="宋体"/>
                <w:b/>
                <w:color w:val="auto"/>
                <w:sz w:val="30"/>
                <w:szCs w:val="30"/>
                <w:highlight w:val="none"/>
                <w:lang w:eastAsia="zh-CN"/>
              </w:rPr>
              <w:t>13868334448</w:t>
            </w:r>
          </w:p>
          <w:p w14:paraId="140835D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30"/>
                <w:highlight w:val="none"/>
              </w:rPr>
            </w:pPr>
          </w:p>
          <w:p w14:paraId="51A64A34">
            <w:pPr>
              <w:pStyle w:val="15"/>
              <w:keepNext w:val="0"/>
              <w:keepLines w:val="0"/>
              <w:suppressLineNumbers w:val="0"/>
              <w:spacing w:before="0" w:beforeAutospacing="0" w:after="0" w:afterAutospacing="0"/>
              <w:ind w:left="0" w:right="0"/>
              <w:rPr>
                <w:rFonts w:hint="eastAsia"/>
                <w:color w:val="auto"/>
                <w:highlight w:val="none"/>
              </w:rPr>
            </w:pPr>
          </w:p>
          <w:p w14:paraId="363B578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r>
              <w:rPr>
                <w:rFonts w:hint="eastAsia" w:ascii="宋体" w:hAnsi="宋体" w:eastAsia="宋体" w:cs="宋体"/>
                <w:b/>
                <w:color w:val="auto"/>
                <w:sz w:val="30"/>
                <w:highlight w:val="none"/>
              </w:rPr>
              <w:t>二零二</w:t>
            </w:r>
            <w:r>
              <w:rPr>
                <w:rFonts w:hint="eastAsia" w:ascii="宋体" w:hAnsi="宋体" w:eastAsia="宋体" w:cs="宋体"/>
                <w:b/>
                <w:color w:val="auto"/>
                <w:sz w:val="30"/>
                <w:highlight w:val="none"/>
                <w:lang w:val="en-US" w:eastAsia="zh-CN"/>
              </w:rPr>
              <w:t>五</w:t>
            </w:r>
            <w:r>
              <w:rPr>
                <w:rFonts w:hint="eastAsia" w:ascii="宋体" w:hAnsi="宋体" w:eastAsia="宋体" w:cs="宋体"/>
                <w:b/>
                <w:color w:val="auto"/>
                <w:sz w:val="30"/>
                <w:highlight w:val="none"/>
              </w:rPr>
              <w:t>年</w:t>
            </w:r>
            <w:r>
              <w:rPr>
                <w:rFonts w:hint="eastAsia" w:ascii="宋体" w:hAnsi="宋体" w:cs="宋体"/>
                <w:b/>
                <w:color w:val="auto"/>
                <w:sz w:val="30"/>
                <w:highlight w:val="none"/>
                <w:lang w:val="en-US" w:eastAsia="zh-CN"/>
              </w:rPr>
              <w:t>七</w:t>
            </w:r>
            <w:r>
              <w:rPr>
                <w:rFonts w:hint="eastAsia" w:ascii="宋体" w:hAnsi="宋体" w:eastAsia="宋体" w:cs="宋体"/>
                <w:b/>
                <w:color w:val="auto"/>
                <w:sz w:val="30"/>
                <w:highlight w:val="none"/>
              </w:rPr>
              <w:t>月</w:t>
            </w:r>
          </w:p>
        </w:tc>
      </w:tr>
    </w:tbl>
    <w:p w14:paraId="28BFFC8C">
      <w:pPr>
        <w:shd w:val="clear" w:color="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6CE2612">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bookmarkStart w:id="0" w:name="OLE_LINK1"/>
      <w:bookmarkStart w:id="1" w:name="OLE_LINK3"/>
      <w:bookmarkStart w:id="2" w:name="OLE_LINK2"/>
    </w:p>
    <w:p w14:paraId="7619D6EE">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59904FAC">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3B039C97">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5F466ECA">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35EEEAEE">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05745155">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6C668FC7">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16B6B925">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5AAD951B">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5ED9E7D4">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40C2231C">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35F3C778">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3BA3FB1B">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171FC90C">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46A174DD">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187FF7C4">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0349A928">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4E092EDF">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10365B80">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29D25D6A">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4FAFBFAE">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33F15D1B">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60C521E2">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pPr>
    </w:p>
    <w:p w14:paraId="74F1C837">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sectPr>
          <w:footerReference r:id="rId3" w:type="default"/>
          <w:pgSz w:w="11906" w:h="16838"/>
          <w:pgMar w:top="1440" w:right="1080" w:bottom="1440" w:left="1080" w:header="851" w:footer="992" w:gutter="0"/>
          <w:pgNumType w:fmt="decimal" w:start="1"/>
          <w:cols w:space="720" w:num="1"/>
          <w:docGrid w:linePitch="312" w:charSpace="0"/>
        </w:sectPr>
      </w:pPr>
    </w:p>
    <w:p w14:paraId="5C9420F8">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温州市钰铖工程咨询有限公司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平阳县鳌江镇胜利路延伸段拓宽工程质量检测服务</w:t>
      </w:r>
      <w:r>
        <w:rPr>
          <w:rFonts w:hint="eastAsia" w:ascii="宋体" w:hAnsi="宋体" w:eastAsia="宋体" w:cs="宋体"/>
          <w:b/>
          <w:bCs/>
          <w:color w:val="auto"/>
          <w:kern w:val="0"/>
          <w:sz w:val="28"/>
          <w:szCs w:val="28"/>
          <w:highlight w:val="none"/>
        </w:rPr>
        <w:t>的公开招标公告</w:t>
      </w:r>
    </w:p>
    <w:p w14:paraId="2CFF00CC">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7B12E621">
      <w:pPr>
        <w:widowControl/>
        <w:shd w:val="clear" w:color="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eastAsia="zh-CN"/>
        </w:rPr>
        <w:t>2025年</w:t>
      </w:r>
      <w:r>
        <w:rPr>
          <w:rFonts w:hint="eastAsia" w:ascii="宋体" w:hAnsi="宋体" w:cs="宋体"/>
          <w:b/>
          <w:color w:val="auto"/>
          <w:sz w:val="24"/>
          <w:highlight w:val="none"/>
          <w:lang w:val="en-US" w:eastAsia="zh-CN"/>
        </w:rPr>
        <w:t>7月21日</w:t>
      </w:r>
    </w:p>
    <w:p w14:paraId="43D9FD87">
      <w:pPr>
        <w:pStyle w:val="25"/>
        <w:shd w:val="clear" w:color="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7FD4B796">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平阳县鳌江镇胜利路延伸段拓宽工程质量检测服务</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bookmarkStart w:id="146" w:name="_GoBack"/>
      <w:bookmarkEnd w:id="146"/>
      <w:r>
        <w:rPr>
          <w:rFonts w:hint="eastAsia" w:ascii="宋体" w:hAnsi="宋体" w:cs="宋体"/>
          <w:color w:val="auto"/>
          <w:sz w:val="22"/>
          <w:szCs w:val="22"/>
          <w:highlight w:val="none"/>
          <w:shd w:val="clear" w:color="auto" w:fill="FFFFFF"/>
          <w:lang w:val="en-US" w:eastAsia="zh-CN"/>
        </w:rPr>
        <w:t>8月19日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shd w:val="clear" w:color="auto" w:fill="FFFFFF"/>
        </w:rPr>
        <w:t>（北京时间）前递交投标文件。</w:t>
      </w:r>
    </w:p>
    <w:p w14:paraId="06EB191A">
      <w:pPr>
        <w:pStyle w:val="25"/>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4F074BBE">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PYCG250718077</w:t>
      </w:r>
    </w:p>
    <w:p w14:paraId="14E434DF">
      <w:pPr>
        <w:pStyle w:val="25"/>
        <w:shd w:val="clear" w:color="auto"/>
        <w:wordWrap w:val="0"/>
        <w:spacing w:before="0" w:beforeAutospacing="0" w:after="0" w:afterAutospacing="0" w:line="360" w:lineRule="auto"/>
        <w:ind w:firstLine="440"/>
        <w:rPr>
          <w:rFonts w:hint="default" w:ascii="宋体" w:hAnsi="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平阳县鳌江镇胜利路延伸段拓宽工程质量检测服务</w:t>
      </w:r>
    </w:p>
    <w:p w14:paraId="2DEC9B6A">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2490000</w:t>
      </w:r>
    </w:p>
    <w:p w14:paraId="01528EDC">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2490000</w:t>
      </w:r>
    </w:p>
    <w:p w14:paraId="56C6AAB1">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3BDD036E">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74CC04B9">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本项目按实结算，采用单价折扣率报价的方式。</w:t>
      </w:r>
    </w:p>
    <w:p w14:paraId="3A509E99">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合同签订生效之日起至服务期结束。</w:t>
      </w:r>
    </w:p>
    <w:p w14:paraId="47CE153B">
      <w:pPr>
        <w:pStyle w:val="25"/>
        <w:shd w:val="clear" w:color="auto"/>
        <w:wordWrap w:val="0"/>
        <w:spacing w:before="0" w:beforeAutospacing="0" w:after="0" w:afterAutospacing="0" w:line="360" w:lineRule="auto"/>
        <w:ind w:firstLine="440"/>
        <w:rPr>
          <w:rFonts w:hint="eastAsia" w:ascii="宋体" w:hAnsi="宋体" w:eastAsia="宋体" w:cs="宋体"/>
          <w:b/>
          <w:color w:val="auto"/>
          <w:sz w:val="22"/>
          <w:szCs w:val="22"/>
          <w:highlight w:val="none"/>
          <w:shd w:val="clear" w:color="auto" w:fill="FFFFFF"/>
        </w:rPr>
      </w:pPr>
      <w:r>
        <w:rPr>
          <w:rFonts w:hint="eastAsia" w:ascii="宋体" w:hAnsi="宋体" w:eastAsia="宋体" w:cs="宋体"/>
          <w:color w:val="auto"/>
          <w:sz w:val="22"/>
          <w:szCs w:val="22"/>
          <w:highlight w:val="none"/>
        </w:rPr>
        <w:t>本项目（</w:t>
      </w:r>
      <w:r>
        <w:rPr>
          <w:rFonts w:hint="eastAsia" w:ascii="宋体" w:hAnsi="宋体" w:cs="宋体"/>
          <w:color w:val="auto"/>
          <w:sz w:val="22"/>
          <w:szCs w:val="22"/>
          <w:highlight w:val="none"/>
          <w:lang w:eastAsia="zh-CN"/>
        </w:rPr>
        <w:t>否</w:t>
      </w:r>
      <w:r>
        <w:rPr>
          <w:rFonts w:hint="eastAsia" w:ascii="宋体" w:hAnsi="宋体" w:eastAsia="宋体" w:cs="宋体"/>
          <w:color w:val="auto"/>
          <w:sz w:val="22"/>
          <w:szCs w:val="22"/>
          <w:highlight w:val="none"/>
        </w:rPr>
        <w:t>）接受联合体投标。</w:t>
      </w:r>
    </w:p>
    <w:p w14:paraId="750786C5">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234C409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40E11805">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5A859714">
      <w:pPr>
        <w:shd w:val="clear" w:color="auto"/>
        <w:wordWrap w:val="0"/>
        <w:spacing w:line="360" w:lineRule="auto"/>
        <w:ind w:firstLine="440"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投标供应商应具备省级及以上建设行政主管部门核发的建设工程质量检测综合资质或建设工程质量检测专项资质（资质内容包含地基基础、市政工程材料、道路工程、桥梁及地下工程）</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且具有有效期内的省级或以上质量技术监督部门颁发的计量认证证书，计量认证证书附表范围必须包含以下</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预应力孔道灌浆密实度（或预应力系统压浆密实性）</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基坑</w:t>
      </w:r>
      <w:r>
        <w:rPr>
          <w:rFonts w:hint="eastAsia" w:ascii="宋体" w:hAnsi="宋体" w:eastAsia="宋体" w:cs="宋体"/>
          <w:color w:val="auto"/>
          <w:sz w:val="22"/>
          <w:szCs w:val="22"/>
          <w:highlight w:val="none"/>
          <w:lang w:val="en-US" w:eastAsia="zh-CN"/>
        </w:rPr>
        <w:t>工程（或工程监测）</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shd w:val="clear" w:color="auto" w:fill="FFFFFF"/>
        </w:rPr>
        <w:t>三、获取采购文件</w:t>
      </w:r>
    </w:p>
    <w:p w14:paraId="34F651E7">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2025年</w:t>
      </w:r>
      <w:r>
        <w:rPr>
          <w:rFonts w:hint="eastAsia" w:ascii="宋体" w:hAnsi="宋体" w:cs="宋体"/>
          <w:color w:val="auto"/>
          <w:sz w:val="22"/>
          <w:szCs w:val="22"/>
          <w:highlight w:val="none"/>
          <w:shd w:val="clear" w:color="auto" w:fill="FFFFFF"/>
          <w:lang w:val="en-US" w:eastAsia="zh-CN"/>
        </w:rPr>
        <w:t>7月22日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8月19日</w:t>
      </w:r>
      <w:r>
        <w:rPr>
          <w:rFonts w:hint="eastAsia" w:ascii="宋体" w:hAnsi="宋体" w:eastAsia="宋体" w:cs="宋体"/>
          <w:color w:val="auto"/>
          <w:sz w:val="22"/>
          <w:szCs w:val="22"/>
          <w:highlight w:val="none"/>
          <w:shd w:val="clear" w:color="auto" w:fill="FFFFFF"/>
        </w:rPr>
        <w:t>，每天上午00</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00，下午12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00至23</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59（北京时间，线上获取法定节假日均可，线下获取文件法定节假日除外）</w:t>
      </w:r>
    </w:p>
    <w:p w14:paraId="4BA8B606">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2EEA4421">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0B07CD48">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元。</w:t>
      </w:r>
    </w:p>
    <w:p w14:paraId="7EEA1A2E">
      <w:pPr>
        <w:pStyle w:val="25"/>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3B89F566">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8月19日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shd w:val="clear" w:color="auto" w:fill="FFFFFF"/>
        </w:rPr>
        <w:t>（北京时间）</w:t>
      </w:r>
    </w:p>
    <w:p w14:paraId="782BF02F">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5B8ECFF5">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8月19日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w:t>
      </w:r>
    </w:p>
    <w:p w14:paraId="2238DC0B">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0CA8EE16">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w:t>
      </w:r>
      <w:r>
        <w:rPr>
          <w:rFonts w:hint="eastAsia" w:ascii="宋体" w:hAnsi="宋体" w:cs="宋体"/>
          <w:b/>
          <w:color w:val="auto"/>
          <w:sz w:val="22"/>
          <w:szCs w:val="22"/>
          <w:highlight w:val="none"/>
          <w:shd w:val="clear" w:color="auto" w:fill="FFFFFF"/>
          <w:lang w:eastAsia="zh-CN"/>
        </w:rPr>
        <w:t>：</w:t>
      </w:r>
      <w:r>
        <w:rPr>
          <w:rFonts w:hint="eastAsia" w:ascii="宋体" w:hAnsi="宋体" w:eastAsia="宋体" w:cs="宋体"/>
          <w:b/>
          <w:color w:val="auto"/>
          <w:sz w:val="22"/>
          <w:szCs w:val="22"/>
          <w:highlight w:val="none"/>
          <w:shd w:val="clear" w:color="auto" w:fill="FFFFFF"/>
        </w:rPr>
        <w:t>自本公告发布之日起5个工作日</w:t>
      </w:r>
    </w:p>
    <w:p w14:paraId="7BDADD15">
      <w:pPr>
        <w:pStyle w:val="25"/>
        <w:shd w:val="clear" w:color="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7BFB62D5">
      <w:pPr>
        <w:pStyle w:val="25"/>
        <w:shd w:val="clear" w:color="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507FAE40">
      <w:pPr>
        <w:pStyle w:val="25"/>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1E824DB3">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1）本项目通过“乐采云平台（www.lecaiyun.com）”实行在线投标响应（电子投标），投标客户端也要使用乐采云投标客户端（下载链接（如有变以乐采云平台为准）：</w:t>
      </w:r>
      <w:r>
        <w:rPr>
          <w:rFonts w:hint="eastAsia" w:ascii="宋体" w:hAnsi="宋体" w:eastAsia="宋体" w:cs="宋体"/>
          <w:color w:val="auto"/>
          <w:kern w:val="0"/>
          <w:sz w:val="22"/>
          <w:szCs w:val="22"/>
          <w:highlight w:val="none"/>
          <w:u w:val="none"/>
          <w:lang w:val="en-US" w:eastAsia="zh-CN" w:bidi="ar-SA"/>
        </w:rPr>
        <w:t>https</w:t>
      </w:r>
      <w:r>
        <w:rPr>
          <w:rFonts w:hint="eastAsia" w:ascii="宋体" w:hAnsi="宋体" w:cs="宋体"/>
          <w:color w:val="auto"/>
          <w:kern w:val="0"/>
          <w:sz w:val="22"/>
          <w:szCs w:val="22"/>
          <w:highlight w:val="none"/>
          <w:u w:val="none"/>
          <w:lang w:val="en-US" w:eastAsia="zh-CN" w:bidi="ar-SA"/>
        </w:rPr>
        <w:t>：</w:t>
      </w:r>
      <w:r>
        <w:rPr>
          <w:rFonts w:hint="eastAsia" w:ascii="宋体" w:hAnsi="宋体" w:eastAsia="宋体" w:cs="宋体"/>
          <w:color w:val="auto"/>
          <w:kern w:val="0"/>
          <w:sz w:val="22"/>
          <w:szCs w:val="22"/>
          <w:highlight w:val="none"/>
          <w:u w:val="none"/>
          <w:lang w:val="en-US" w:eastAsia="zh-CN" w:bidi="ar-SA"/>
        </w:rPr>
        <w:t>//b.zhengcaiyun.cn/luban/category?parentId=550045&amp;childrenCode=qicaiCategory17&amp;utm=luban.luban-PC-39026.959-pc-websitegroup-navBar-front.8.c8789bc0520b11efb86dbfa49a87be0d））</w:t>
      </w:r>
    </w:p>
    <w:p w14:paraId="57B19BB1">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 </w:t>
      </w:r>
    </w:p>
    <w:p w14:paraId="2F1BDF16">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3）投标供应商应当在投标截止时间前，将生成的“电子加密投标文件”上传递交至“乐采云平台（www.lecaiyun.com）”。投标截止时间以后上传递交的投标文件将被“乐采云平台（www.lecaiyun.com）”拒收。 </w:t>
      </w:r>
    </w:p>
    <w:p w14:paraId="31592C61">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206DAF94">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0F661E37">
      <w:pPr>
        <w:pageBreakBefore w:val="0"/>
        <w:shd w:val="clear" w:color="auto" w:fill="auto"/>
        <w:kinsoku/>
        <w:wordWrap w:val="0"/>
        <w:topLinePunct w:val="0"/>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23EA6010">
      <w:pPr>
        <w:shd w:val="clear" w:color="auto"/>
        <w:wordWrap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eastAsia="zh-CN"/>
        </w:rPr>
        <w:t>7）</w:t>
      </w:r>
      <w:r>
        <w:rPr>
          <w:rFonts w:hint="eastAsia" w:ascii="宋体" w:hAnsi="宋体" w:eastAsia="宋体" w:cs="宋体"/>
          <w:b/>
          <w:bCs/>
          <w:color w:val="auto"/>
          <w:sz w:val="22"/>
          <w:szCs w:val="22"/>
          <w:highlight w:val="none"/>
        </w:rPr>
        <w:t>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2666EE39">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727B9D5D">
      <w:pPr>
        <w:widowControl/>
        <w:shd w:val="clear" w:color="auto"/>
        <w:wordWrap w:val="0"/>
        <w:snapToGrid w:val="0"/>
        <w:spacing w:line="360" w:lineRule="auto"/>
        <w:ind w:firstLine="431" w:firstLineChars="196"/>
        <w:jc w:val="left"/>
        <w:rPr>
          <w:rFonts w:hint="default"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平阳县新鳌城市建设有限公司</w:t>
      </w:r>
    </w:p>
    <w:p w14:paraId="6033A9FE">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平阳县鳌江镇吉祥路60号（平阳县鳌江镇人民政府大院内）</w:t>
      </w:r>
    </w:p>
    <w:p w14:paraId="3D7EB7B5">
      <w:pPr>
        <w:widowControl/>
        <w:shd w:val="clear" w:color="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李先生</w:t>
      </w:r>
    </w:p>
    <w:p w14:paraId="06AEC0BB">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0577-63266811</w:t>
      </w:r>
    </w:p>
    <w:p w14:paraId="0E0B1696">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温州市钰铖工程咨询有限公司</w:t>
      </w:r>
    </w:p>
    <w:p w14:paraId="28E269DF">
      <w:pPr>
        <w:widowControl/>
        <w:shd w:val="clear" w:color="auto"/>
        <w:wordWrap w:val="0"/>
        <w:snapToGrid w:val="0"/>
        <w:spacing w:line="360" w:lineRule="auto"/>
        <w:ind w:left="430" w:leftChars="205"/>
        <w:jc w:val="left"/>
        <w:rPr>
          <w:rFonts w:hint="eastAsia" w:ascii="宋体" w:hAnsi="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浙江省温州市瓯海区景山街道荣新路3-5号第四层</w:t>
      </w:r>
    </w:p>
    <w:p w14:paraId="2888BE6E">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叶先生</w:t>
      </w:r>
    </w:p>
    <w:p w14:paraId="722D929F">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13868334448</w:t>
      </w:r>
    </w:p>
    <w:p w14:paraId="6202BE3B">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：平阳县新鳌城市建设有限公司</w:t>
      </w:r>
    </w:p>
    <w:p w14:paraId="5527F52E">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：陈先生</w:t>
      </w:r>
    </w:p>
    <w:p w14:paraId="64DCCF98">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：0577-63675386</w:t>
      </w:r>
    </w:p>
    <w:p w14:paraId="002699E7">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：平阳县鳌江镇吉祥路60号（平阳县鳌江镇人民政府大院内）</w:t>
      </w:r>
    </w:p>
    <w:p w14:paraId="2A57AEB7">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p>
    <w:p w14:paraId="18D8B03C">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2C3EF4C8">
      <w:pPr>
        <w:shd w:val="clear" w:color="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温州市钰铖工程咨询有限公司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平阳县鳌江镇胜利路延伸段拓宽工程质量检测服务</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7"/>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3CAE2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BE8905C">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7D2E5DA1">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215E574F">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122A7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A9168A4">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4449EF0">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037DC2C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平阳县鳌江镇胜利路延伸段拓宽工程质量检测服务</w:t>
            </w:r>
          </w:p>
        </w:tc>
      </w:tr>
      <w:tr w14:paraId="12219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578A81B">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51CAFF8A">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33C64217">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PYCG250718077</w:t>
            </w:r>
          </w:p>
        </w:tc>
      </w:tr>
      <w:tr w14:paraId="356E9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039E27D">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A91E7AF">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3642CCAD">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1AF9B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6BC42EB">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03CAA972">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52AAF68D">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390000A1">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18FFE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E0618CD">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5CAF24F">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2CA155FA">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5DF39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1DBD515">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93230F7">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1C0C93D8">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default"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采购人：平阳县新鳌城市建设有限公司</w:t>
            </w:r>
          </w:p>
          <w:p w14:paraId="1F30FF73">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采购人地址：平阳县鳌江镇吉祥路60号（平阳县鳌江镇人民政府大院内）</w:t>
            </w:r>
          </w:p>
          <w:p w14:paraId="523FC73E">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eastAsia="zh-CN"/>
              </w:rPr>
              <w:t>联 系 人：</w:t>
            </w:r>
            <w:r>
              <w:rPr>
                <w:rFonts w:hint="eastAsia" w:ascii="宋体" w:hAnsi="宋体" w:cs="宋体"/>
                <w:color w:val="auto"/>
                <w:sz w:val="22"/>
                <w:szCs w:val="22"/>
                <w:highlight w:val="none"/>
                <w:lang w:val="en-US" w:eastAsia="zh-CN"/>
              </w:rPr>
              <w:t>李先生</w:t>
            </w:r>
          </w:p>
          <w:p w14:paraId="3913FECB">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联系电话：0577-63266811</w:t>
            </w:r>
          </w:p>
        </w:tc>
      </w:tr>
      <w:tr w14:paraId="4E3E0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10D5D7C">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791EA95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0AEB692A">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温州市钰铖工程咨询有限公司</w:t>
            </w:r>
          </w:p>
          <w:p w14:paraId="15304D85">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浙江省温州市瓯海区景山街道荣新路3-5号第四层</w:t>
            </w:r>
          </w:p>
          <w:p w14:paraId="33AC0C58">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叶先生</w:t>
            </w:r>
          </w:p>
          <w:p w14:paraId="1573F7DB">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13868334448</w:t>
            </w:r>
          </w:p>
        </w:tc>
      </w:tr>
      <w:tr w14:paraId="7254C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87C43D5">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F08A1B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1B4D5920">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26D40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FD212F3">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09E31FB7">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4A976DDE">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4F59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DE10267">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83D8C04">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25E39457">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3042778A">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56B0A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CA95907">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7D830275">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2A171CBE">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58D2B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7194DE4">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ACC3BA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0954D5AA">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504A2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EE0F9C5">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78C08695">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24F10978">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D40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9F5F18E">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741E2122">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547E310E">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544C5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47ACBD1">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6870D3A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0093E46F">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5E0E4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2A9FEEF">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240D8F15">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3C1B647C">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14A4C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1EA9D59">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76B581D7">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5176CA6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1F30A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277D4CC">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B3699B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0001E2FB">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059CB63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4CA11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7DDDC32">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E14534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77538482">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75EF5DCA">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7D9D1E1C">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298AF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C3F56EE">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E900699">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6994A9E2">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浙江省温州市瓯海区景山街道荣新路3-5号第四层</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叶先生</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13868334448</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359842647</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51EA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6AF81F">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15EF651E">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0364B55D">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64645192">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541FB7F3">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32B9C140">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C75EF90">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2BC9A0D5">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7D50B610">
            <w:pPr>
              <w:pStyle w:val="22"/>
              <w:keepNext w:val="0"/>
              <w:keepLines w:val="0"/>
              <w:pageBreakBefore w:val="0"/>
              <w:suppressLineNumbers w:val="0"/>
              <w:shd w:val="clear" w:color="auto"/>
              <w:tabs>
                <w:tab w:val="right" w:leader="dot" w:pos="9118"/>
              </w:tabs>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14F6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4000CE3">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02A66427">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2F6D613E">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4F7D5D30">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4A240056">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20C69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1926116">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55AC339">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01BCD70D">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4FDC6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8A62564">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05008E4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leftChars="0" w:right="0"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样品（</w:t>
            </w:r>
            <w:r>
              <w:rPr>
                <w:rFonts w:hint="eastAsia" w:ascii="宋体" w:hAnsi="宋体" w:eastAsia="宋体" w:cs="宋体"/>
                <w:color w:val="auto"/>
                <w:sz w:val="22"/>
                <w:szCs w:val="22"/>
                <w:highlight w:val="none"/>
                <w:lang w:val="en-US" w:eastAsia="zh-CN"/>
              </w:rPr>
              <w:t>演示</w:t>
            </w:r>
            <w:r>
              <w:rPr>
                <w:rFonts w:hint="eastAsia" w:ascii="宋体" w:hAnsi="宋体" w:cs="宋体"/>
                <w:color w:val="auto"/>
                <w:sz w:val="22"/>
                <w:szCs w:val="22"/>
                <w:highlight w:val="none"/>
                <w:lang w:val="en-US" w:eastAsia="zh-CN"/>
              </w:rPr>
              <w:t>）</w:t>
            </w:r>
          </w:p>
        </w:tc>
        <w:tc>
          <w:tcPr>
            <w:tcW w:w="7469" w:type="dxa"/>
            <w:noWrap w:val="0"/>
            <w:vAlign w:val="center"/>
          </w:tcPr>
          <w:p w14:paraId="564D2211">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leftChars="0" w:right="0" w:righ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不</w:t>
            </w:r>
            <w:r>
              <w:rPr>
                <w:rFonts w:hint="eastAsia" w:ascii="宋体" w:hAnsi="宋体" w:eastAsia="宋体" w:cs="宋体"/>
                <w:color w:val="auto"/>
                <w:highlight w:val="none"/>
              </w:rPr>
              <w:t>需要</w:t>
            </w:r>
          </w:p>
        </w:tc>
      </w:tr>
      <w:tr w14:paraId="45A17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B65958F">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AEDA89A">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5C2C3C67">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w:t>
            </w:r>
            <w:r>
              <w:rPr>
                <w:rFonts w:hint="eastAsia" w:ascii="宋体" w:hAnsi="宋体" w:cs="宋体"/>
                <w:color w:val="auto"/>
                <w:sz w:val="22"/>
                <w:szCs w:val="22"/>
                <w:highlight w:val="none"/>
                <w:lang w:val="en-US" w:eastAsia="zh-CN"/>
              </w:rPr>
              <w:t>银行、担保机构、保险公司出具的</w:t>
            </w:r>
            <w:r>
              <w:rPr>
                <w:rFonts w:hint="eastAsia" w:ascii="宋体" w:hAnsi="宋体" w:eastAsia="宋体" w:cs="宋体"/>
                <w:color w:val="auto"/>
                <w:sz w:val="22"/>
                <w:szCs w:val="22"/>
                <w:highlight w:val="none"/>
              </w:rPr>
              <w:t>保函）。</w:t>
            </w:r>
          </w:p>
        </w:tc>
      </w:tr>
      <w:tr w14:paraId="68DB1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5AAB014">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536C93D7">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178FB17F">
            <w:pPr>
              <w:pStyle w:val="2"/>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outlineLvl w:val="0"/>
              <w:rPr>
                <w:rFonts w:hint="eastAsia" w:ascii="宋体" w:hAnsi="宋体" w:eastAsia="宋体" w:cs="宋体"/>
                <w:color w:val="auto"/>
                <w:sz w:val="22"/>
                <w:szCs w:val="22"/>
                <w:highlight w:val="none"/>
              </w:rPr>
            </w:pPr>
            <w:bookmarkStart w:id="4" w:name="_Toc11510"/>
            <w:bookmarkStart w:id="5" w:name="_Toc25684"/>
            <w:bookmarkStart w:id="6" w:name="_Toc26701"/>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578CB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12FC6C0">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5B15130A">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7BDD855B">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温州市钰铖工程咨询有限公司</w:t>
            </w:r>
          </w:p>
          <w:p w14:paraId="32956BE0">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浙江省温州市瓯海区景山街道荣新路3-5号第四层</w:t>
            </w:r>
          </w:p>
          <w:p w14:paraId="6E3169FE">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叶先生</w:t>
            </w:r>
          </w:p>
          <w:p w14:paraId="7AB02872">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13868334448</w:t>
            </w:r>
          </w:p>
        </w:tc>
      </w:tr>
      <w:tr w14:paraId="3B5B3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0E15E32">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558C4719">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2F8531F0">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77F42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BB4CAB9">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27B5878">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06FD63DE">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平阳县新鳌城市建设有限公司</w:t>
            </w:r>
          </w:p>
          <w:p w14:paraId="40D4732D">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陈先生</w:t>
            </w:r>
          </w:p>
          <w:p w14:paraId="669A5E00">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0577-63675386</w:t>
            </w:r>
          </w:p>
          <w:p w14:paraId="7127F1DA">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平阳县鳌江镇吉祥路60号（平阳县鳌江镇人民政府大院内）</w:t>
            </w:r>
          </w:p>
        </w:tc>
      </w:tr>
      <w:tr w14:paraId="49CB1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FF1E56">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729596A4">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6A80935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8月19日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05625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91436D0">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C1AA77F">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2D55630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42B680B5">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8月19日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1F15BFE8">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269DB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977F4F0">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552D8E58">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89CDF64">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641B685F">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73577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3ABD7E0">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0B4B3141">
            <w:pPr>
              <w:keepNext w:val="0"/>
              <w:keepLines w:val="0"/>
              <w:pageBreakBefore w:val="0"/>
              <w:suppressLineNumbers w:val="0"/>
              <w:shd w:val="clear" w:color="auto"/>
              <w:kinsoku/>
              <w:wordWrap w:val="0"/>
              <w:overflowPunct/>
              <w:topLinePunct w:val="0"/>
              <w:autoSpaceDE/>
              <w:autoSpaceDN/>
              <w:bidi w:val="0"/>
              <w:adjustRightInd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405E1E1A">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4A2D3B8F">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502A1A38">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52BDBEA7">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AE37F2F">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69E85608">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0FFF23A4">
            <w:pPr>
              <w:keepNext w:val="0"/>
              <w:keepLines w:val="0"/>
              <w:pageBreakBefore w:val="0"/>
              <w:suppressLineNumbers w:val="0"/>
              <w:shd w:val="clear" w:color="auto"/>
              <w:kinsoku/>
              <w:overflowPunct/>
              <w:topLinePunct w:val="0"/>
              <w:autoSpaceDE/>
              <w:autoSpaceDN/>
              <w:bidi w:val="0"/>
              <w:spacing w:before="0" w:beforeAutospacing="0" w:after="0" w:afterAutospacing="0" w:line="288" w:lineRule="auto"/>
              <w:ind w:left="0" w:right="0" w:firstLine="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6FC454B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19826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87286E4">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578BEA56">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455CB11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p>
          <w:p w14:paraId="41B58B5C">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527D8C7B">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7EBE7AB0">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33323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36B0F5D">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0FA4B962">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0D8C3D01">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36207FCE">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温州市钰铖工程咨询有限公司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8"/>
                <w:rFonts w:hint="eastAsia" w:ascii="宋体" w:hAnsi="宋体" w:cs="宋体"/>
                <w:color w:val="auto"/>
                <w:sz w:val="22"/>
                <w:szCs w:val="22"/>
                <w:highlight w:val="none"/>
                <w:lang w:eastAsia="zh-CN"/>
              </w:rPr>
              <w:t>359842647</w:t>
            </w:r>
            <w:r>
              <w:rPr>
                <w:rStyle w:val="38"/>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2B6F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C94B13">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2EE5A331">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356C2C18">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1AA5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5261D22">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663F4564">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0769E1D1">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07A5AA05">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5FCC0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E882B89">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4E926FDD">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65AFE242">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3844A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66F6E2F">
            <w:pPr>
              <w:keepNext w:val="0"/>
              <w:keepLines w:val="0"/>
              <w:pageBreakBefore w:val="0"/>
              <w:widowControl/>
              <w:numPr>
                <w:ilvl w:val="0"/>
                <w:numId w:val="1"/>
              </w:numPr>
              <w:suppressLineNumbers w:val="0"/>
              <w:shd w:val="clear" w:color="auto"/>
              <w:tabs>
                <w:tab w:val="left" w:pos="420"/>
                <w:tab w:val="clear" w:pos="0"/>
              </w:tabs>
              <w:kinsoku/>
              <w:wordWrap/>
              <w:overflowPunct/>
              <w:topLinePunct w:val="0"/>
              <w:autoSpaceDE/>
              <w:autoSpaceDN/>
              <w:bidi w:val="0"/>
              <w:spacing w:before="0" w:beforeAutospacing="0" w:after="0" w:afterAutospacing="0" w:line="288" w:lineRule="auto"/>
              <w:ind w:left="720" w:leftChars="0" w:right="0" w:hanging="720" w:firstLineChars="0"/>
              <w:jc w:val="center"/>
              <w:textAlignment w:val="auto"/>
              <w:rPr>
                <w:rFonts w:hint="eastAsia" w:ascii="宋体" w:hAnsi="宋体" w:eastAsia="宋体" w:cs="宋体"/>
                <w:color w:val="auto"/>
                <w:sz w:val="22"/>
                <w:szCs w:val="22"/>
                <w:highlight w:val="none"/>
              </w:rPr>
            </w:pPr>
          </w:p>
        </w:tc>
        <w:tc>
          <w:tcPr>
            <w:tcW w:w="1553" w:type="dxa"/>
            <w:noWrap w:val="0"/>
            <w:vAlign w:val="center"/>
          </w:tcPr>
          <w:p w14:paraId="3C80E863">
            <w:pPr>
              <w:keepNext w:val="0"/>
              <w:keepLines w:val="0"/>
              <w:pageBreakBefore w:val="0"/>
              <w:suppressLineNumbers w:val="0"/>
              <w:shd w:val="clear" w:color="auto"/>
              <w:kinsoku/>
              <w:wordWrap w:val="0"/>
              <w:overflowPunct/>
              <w:topLinePunct w:val="0"/>
              <w:autoSpaceDE/>
              <w:autoSpaceDN/>
              <w:bidi w:val="0"/>
              <w:spacing w:before="0" w:beforeAutospacing="0" w:after="0" w:afterAutospacing="0" w:line="288"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6379BDC5">
            <w:pPr>
              <w:keepNext w:val="0"/>
              <w:keepLines w:val="0"/>
              <w:pageBreakBefore w:val="0"/>
              <w:suppressLineNumbers w:val="0"/>
              <w:shd w:val="clear" w:color="auto"/>
              <w:kinsoku/>
              <w:wordWrap w:val="0"/>
              <w:overflowPunct/>
              <w:topLinePunct w:val="0"/>
              <w:autoSpaceDE/>
              <w:autoSpaceDN/>
              <w:bidi w:val="0"/>
              <w:snapToGrid w:val="0"/>
              <w:spacing w:before="0" w:beforeAutospacing="0" w:after="0" w:afterAutospacing="0" w:line="288"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523408DC">
      <w:pPr>
        <w:pStyle w:val="10"/>
        <w:shd w:val="clear" w:color="auto"/>
        <w:wordWrap w:val="0"/>
        <w:spacing w:line="360" w:lineRule="auto"/>
        <w:rPr>
          <w:rFonts w:hint="eastAsia" w:ascii="宋体" w:hAnsi="宋体" w:eastAsia="宋体" w:cs="宋体"/>
          <w:color w:val="auto"/>
          <w:highlight w:val="none"/>
        </w:rPr>
        <w:sectPr>
          <w:footerReference r:id="rId4" w:type="default"/>
          <w:pgSz w:w="11906" w:h="16838"/>
          <w:pgMar w:top="1440" w:right="1080" w:bottom="1440" w:left="1080" w:header="851" w:footer="992" w:gutter="0"/>
          <w:pgNumType w:fmt="decimal" w:start="1"/>
          <w:cols w:space="720" w:num="1"/>
          <w:docGrid w:linePitch="312" w:charSpace="0"/>
        </w:sectPr>
      </w:pPr>
    </w:p>
    <w:p w14:paraId="7FCE1FBF">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686AA02E">
      <w:pPr>
        <w:shd w:val="clear" w:color="auto"/>
        <w:spacing w:line="480" w:lineRule="auto"/>
        <w:jc w:val="center"/>
        <w:rPr>
          <w:rFonts w:hint="eastAsia" w:ascii="宋体" w:hAnsi="宋体" w:eastAsia="宋体" w:cs="宋体"/>
          <w:color w:val="auto"/>
          <w:sz w:val="24"/>
          <w:highlight w:val="none"/>
        </w:rPr>
      </w:pPr>
    </w:p>
    <w:p w14:paraId="557B7951">
      <w:pPr>
        <w:pStyle w:val="22"/>
        <w:shd w:val="clear" w:color="auto"/>
        <w:tabs>
          <w:tab w:val="right" w:leader="dot" w:pos="89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2F9A1796">
      <w:pPr>
        <w:pStyle w:val="22"/>
        <w:shd w:val="clear" w:color="auto"/>
        <w:tabs>
          <w:tab w:val="right" w:leader="dot" w:pos="89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2ECC524A">
      <w:pPr>
        <w:pStyle w:val="22"/>
        <w:shd w:val="clear" w:color="auto"/>
        <w:tabs>
          <w:tab w:val="right" w:leader="dot" w:pos="899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A8FB5C">
      <w:pPr>
        <w:pStyle w:val="22"/>
        <w:shd w:val="clear" w:color="auto"/>
        <w:tabs>
          <w:tab w:val="right" w:leader="dot" w:pos="8997"/>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756D6CF9">
      <w:pPr>
        <w:pStyle w:val="22"/>
        <w:shd w:val="clear" w:color="auto"/>
        <w:tabs>
          <w:tab w:val="right" w:leader="dot" w:pos="8997"/>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56FF359F">
      <w:pPr>
        <w:pStyle w:val="22"/>
        <w:shd w:val="clear" w:color="auto"/>
        <w:tabs>
          <w:tab w:val="right" w:leader="dot" w:pos="8997"/>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5FE2EC91">
      <w:pPr>
        <w:pStyle w:val="22"/>
        <w:shd w:val="clear" w:color="auto"/>
        <w:tabs>
          <w:tab w:val="right" w:leader="dot" w:pos="8997"/>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0FA5AFB7">
      <w:pPr>
        <w:pStyle w:val="22"/>
        <w:shd w:val="clear" w:color="auto"/>
        <w:tabs>
          <w:tab w:val="right" w:leader="dot" w:pos="8997"/>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746E1A01">
      <w:pPr>
        <w:pStyle w:val="14"/>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76A5031E">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1347F3F2">
      <w:pPr>
        <w:pStyle w:val="23"/>
        <w:shd w:val="clear" w:color="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7800"/>
      <w:bookmarkStart w:id="9" w:name="_Toc23157"/>
      <w:bookmarkStart w:id="10" w:name="_Toc611"/>
      <w:bookmarkStart w:id="11" w:name="_Toc444066171"/>
      <w:r>
        <w:rPr>
          <w:rFonts w:hint="eastAsia" w:ascii="宋体" w:hAnsi="宋体" w:eastAsia="宋体" w:cs="宋体"/>
          <w:b/>
          <w:color w:val="auto"/>
          <w:sz w:val="22"/>
          <w:szCs w:val="22"/>
          <w:highlight w:val="none"/>
          <w:lang w:eastAsia="zh-CN"/>
        </w:rPr>
        <w:t>一</w:t>
      </w:r>
      <w:r>
        <w:rPr>
          <w:rFonts w:hint="eastAsia" w:ascii="宋体" w:hAnsi="宋体" w:eastAsia="宋体" w:cs="宋体"/>
          <w:b/>
          <w:color w:val="auto"/>
          <w:sz w:val="22"/>
          <w:szCs w:val="22"/>
          <w:highlight w:val="none"/>
        </w:rPr>
        <w:t>、项目简介</w:t>
      </w:r>
      <w:bookmarkEnd w:id="8"/>
      <w:bookmarkEnd w:id="9"/>
      <w:bookmarkEnd w:id="10"/>
    </w:p>
    <w:p w14:paraId="253E57B2">
      <w:pPr>
        <w:shd w:val="clear" w:color="auto"/>
        <w:wordWrap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eastAsia="zh-CN"/>
        </w:rPr>
        <w:t>温州市钰铖工程咨询有限公司</w:t>
      </w:r>
      <w:r>
        <w:rPr>
          <w:rFonts w:hint="eastAsia" w:ascii="宋体" w:hAnsi="宋体" w:eastAsia="宋体" w:cs="宋体"/>
          <w:color w:val="auto"/>
          <w:sz w:val="22"/>
          <w:szCs w:val="28"/>
          <w:highlight w:val="none"/>
        </w:rPr>
        <w:t>受</w:t>
      </w:r>
      <w:r>
        <w:rPr>
          <w:rFonts w:hint="eastAsia" w:ascii="宋体" w:hAnsi="宋体" w:cs="宋体"/>
          <w:color w:val="auto"/>
          <w:sz w:val="22"/>
          <w:szCs w:val="28"/>
          <w:highlight w:val="none"/>
          <w:lang w:eastAsia="zh-CN"/>
        </w:rPr>
        <w:t>平阳县新鳌城市建设有限公司</w:t>
      </w:r>
      <w:r>
        <w:rPr>
          <w:rFonts w:hint="eastAsia" w:ascii="宋体" w:hAnsi="宋体" w:eastAsia="宋体" w:cs="宋体"/>
          <w:color w:val="auto"/>
          <w:sz w:val="22"/>
          <w:szCs w:val="28"/>
          <w:highlight w:val="none"/>
        </w:rPr>
        <w:t>委托</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rPr>
        <w:t>以公开招标方式采购</w:t>
      </w:r>
      <w:r>
        <w:rPr>
          <w:rFonts w:hint="eastAsia" w:ascii="宋体" w:hAnsi="宋体" w:cs="宋体"/>
          <w:color w:val="auto"/>
          <w:sz w:val="22"/>
          <w:szCs w:val="28"/>
          <w:highlight w:val="none"/>
          <w:lang w:eastAsia="zh-CN"/>
        </w:rPr>
        <w:t>平阳县鳌江镇胜利路延伸段拓宽工程质量检测服务</w:t>
      </w:r>
      <w:r>
        <w:rPr>
          <w:rFonts w:hint="eastAsia" w:ascii="宋体" w:hAnsi="宋体" w:eastAsia="宋体" w:cs="宋体"/>
          <w:color w:val="auto"/>
          <w:sz w:val="22"/>
          <w:szCs w:val="28"/>
          <w:highlight w:val="none"/>
        </w:rPr>
        <w:t>，本次招标资金已经落实。</w:t>
      </w:r>
    </w:p>
    <w:p w14:paraId="08C9FF6B">
      <w:pPr>
        <w:shd w:val="clear" w:color="auto"/>
        <w:wordWrap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我们热情欢迎有关公司（企业）前来进行投标。</w:t>
      </w:r>
    </w:p>
    <w:bookmarkEnd w:id="11"/>
    <w:p w14:paraId="2E08104D">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04E502C2">
      <w:pPr>
        <w:numPr>
          <w:ilvl w:val="0"/>
          <w:numId w:val="2"/>
        </w:num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2CA46B93">
      <w:pPr>
        <w:autoSpaceDE w:val="0"/>
        <w:autoSpaceDN w:val="0"/>
        <w:adjustRightInd w:val="0"/>
        <w:snapToGrid w:val="0"/>
        <w:spacing w:line="460" w:lineRule="exact"/>
        <w:outlineLvl w:val="0"/>
        <w:rPr>
          <w:rFonts w:hint="eastAsia"/>
          <w:b/>
          <w:bCs/>
          <w:color w:val="auto"/>
          <w:szCs w:val="22"/>
          <w:highlight w:val="none"/>
        </w:rPr>
      </w:pPr>
      <w:r>
        <w:rPr>
          <w:rFonts w:hint="eastAsia"/>
          <w:b/>
          <w:bCs/>
          <w:color w:val="auto"/>
          <w:szCs w:val="22"/>
          <w:highlight w:val="none"/>
        </w:rPr>
        <w:t>一、总则</w:t>
      </w:r>
    </w:p>
    <w:p w14:paraId="129F7962">
      <w:pPr>
        <w:pStyle w:val="15"/>
        <w:adjustRightInd w:val="0"/>
        <w:snapToGrid w:val="0"/>
        <w:spacing w:line="460" w:lineRule="exact"/>
        <w:ind w:firstLine="482"/>
        <w:rPr>
          <w:rFonts w:hint="eastAsia" w:hAnsi="宋体" w:eastAsia="宋体" w:cs="宋体"/>
          <w:b w:val="0"/>
          <w:bCs/>
          <w:color w:val="auto"/>
          <w:sz w:val="22"/>
          <w:highlight w:val="none"/>
        </w:rPr>
      </w:pPr>
      <w:r>
        <w:rPr>
          <w:rFonts w:hint="eastAsia" w:hAnsi="宋体" w:eastAsia="宋体" w:cs="宋体"/>
          <w:b w:val="0"/>
          <w:bCs/>
          <w:color w:val="auto"/>
          <w:sz w:val="22"/>
          <w:highlight w:val="none"/>
        </w:rPr>
        <w:t>1.1本技术规范要求提出的是最低限度的基本技术要求，并未对所有技术细节作出规定，供应商应提供符合本技术要求和国家标准、行业标准的优质产品。</w:t>
      </w:r>
    </w:p>
    <w:p w14:paraId="2406D1B7">
      <w:pPr>
        <w:pStyle w:val="15"/>
        <w:adjustRightInd w:val="0"/>
        <w:snapToGrid w:val="0"/>
        <w:spacing w:line="460" w:lineRule="exact"/>
        <w:ind w:firstLine="482"/>
        <w:rPr>
          <w:rFonts w:hint="eastAsia" w:hAnsi="宋体" w:eastAsia="宋体" w:cs="宋体"/>
          <w:b w:val="0"/>
          <w:bCs/>
          <w:color w:val="auto"/>
          <w:sz w:val="22"/>
          <w:highlight w:val="none"/>
        </w:rPr>
      </w:pPr>
      <w:r>
        <w:rPr>
          <w:rFonts w:hint="eastAsia" w:hAnsi="宋体" w:eastAsia="宋体" w:cs="宋体"/>
          <w:b w:val="0"/>
          <w:bCs/>
          <w:color w:val="auto"/>
          <w:sz w:val="22"/>
          <w:highlight w:val="none"/>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6E26FD11">
      <w:pPr>
        <w:pStyle w:val="15"/>
        <w:adjustRightInd w:val="0"/>
        <w:snapToGrid w:val="0"/>
        <w:spacing w:line="460" w:lineRule="exact"/>
        <w:ind w:firstLine="482"/>
        <w:rPr>
          <w:rFonts w:hint="eastAsia" w:hAnsi="宋体" w:eastAsia="宋体" w:cs="宋体"/>
          <w:b w:val="0"/>
          <w:bCs/>
          <w:color w:val="auto"/>
          <w:sz w:val="22"/>
          <w:highlight w:val="none"/>
        </w:rPr>
      </w:pPr>
      <w:r>
        <w:rPr>
          <w:rFonts w:hint="eastAsia" w:hAnsi="宋体" w:eastAsia="宋体" w:cs="宋体"/>
          <w:b w:val="0"/>
          <w:bCs/>
          <w:color w:val="auto"/>
          <w:sz w:val="22"/>
          <w:highlight w:val="none"/>
        </w:rPr>
        <w:t>2、技术要求及标准的执行</w:t>
      </w:r>
    </w:p>
    <w:p w14:paraId="0496990A">
      <w:pPr>
        <w:pStyle w:val="15"/>
        <w:adjustRightInd w:val="0"/>
        <w:snapToGrid w:val="0"/>
        <w:spacing w:line="460" w:lineRule="exact"/>
        <w:ind w:firstLine="482"/>
        <w:rPr>
          <w:rFonts w:hint="eastAsia" w:hAnsi="宋体" w:eastAsia="宋体" w:cs="宋体"/>
          <w:b w:val="0"/>
          <w:bCs/>
          <w:color w:val="auto"/>
          <w:sz w:val="22"/>
          <w:highlight w:val="none"/>
        </w:rPr>
      </w:pPr>
      <w:r>
        <w:rPr>
          <w:rFonts w:hint="eastAsia" w:hAnsi="宋体" w:eastAsia="宋体" w:cs="宋体"/>
          <w:b w:val="0"/>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11871B9">
      <w:pPr>
        <w:pStyle w:val="15"/>
        <w:adjustRightInd w:val="0"/>
        <w:snapToGrid w:val="0"/>
        <w:spacing w:line="440" w:lineRule="atLeast"/>
        <w:rPr>
          <w:rFonts w:hint="eastAsia" w:ascii="宋体" w:hAnsi="宋体" w:eastAsia="宋体" w:cs="宋体"/>
          <w:b/>
          <w:bCs/>
          <w:color w:val="auto"/>
          <w:sz w:val="22"/>
          <w:szCs w:val="22"/>
          <w:highlight w:val="none"/>
        </w:rPr>
      </w:pPr>
      <w:bookmarkStart w:id="13" w:name="_Toc157410886"/>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、采购内容及要求</w:t>
      </w:r>
    </w:p>
    <w:bookmarkEnd w:id="13"/>
    <w:p w14:paraId="71A17FDF">
      <w:pPr>
        <w:autoSpaceDE w:val="0"/>
        <w:autoSpaceDN w:val="0"/>
        <w:adjustRightInd w:val="0"/>
        <w:snapToGrid w:val="0"/>
        <w:spacing w:line="460" w:lineRule="atLeast"/>
        <w:ind w:firstLine="442" w:firstLineChars="200"/>
        <w:textAlignment w:val="bottom"/>
        <w:rPr>
          <w:rFonts w:hint="eastAsia"/>
          <w:color w:val="auto"/>
          <w:sz w:val="22"/>
          <w:szCs w:val="22"/>
          <w:highlight w:val="none"/>
          <w:lang w:eastAsia="zh-CN"/>
        </w:rPr>
      </w:pPr>
      <w:r>
        <w:rPr>
          <w:rFonts w:hint="eastAsia"/>
          <w:b/>
          <w:bCs/>
          <w:color w:val="auto"/>
          <w:sz w:val="22"/>
          <w:szCs w:val="22"/>
          <w:highlight w:val="none"/>
          <w:lang w:val="en-US" w:eastAsia="zh-CN"/>
        </w:rPr>
        <w:t>1、</w:t>
      </w:r>
      <w:r>
        <w:rPr>
          <w:rFonts w:hint="eastAsia"/>
          <w:b/>
          <w:bCs/>
          <w:color w:val="auto"/>
          <w:sz w:val="22"/>
          <w:szCs w:val="22"/>
          <w:highlight w:val="none"/>
        </w:rPr>
        <w:t>建设项目概况</w:t>
      </w:r>
      <w:r>
        <w:rPr>
          <w:rFonts w:hint="eastAsia"/>
          <w:color w:val="auto"/>
          <w:sz w:val="22"/>
          <w:szCs w:val="22"/>
          <w:highlight w:val="none"/>
        </w:rPr>
        <w:t>：本项目选址于平阳县鳌江镇下厂村、新桥村、后半厂村、河口村。道路全长约 2.26km，道路设计等级为城市主干路，设计速度为 60km/h。道路沿线交叉口均采用平面交叉口，拼宽桥梁7座，同步实施道路范围内道路、雨水、污水等市政配套管线以及绿化景观、路灯亮化工程。</w:t>
      </w:r>
    </w:p>
    <w:p w14:paraId="6BA567F1">
      <w:pPr>
        <w:autoSpaceDE w:val="0"/>
        <w:autoSpaceDN w:val="0"/>
        <w:adjustRightInd w:val="0"/>
        <w:snapToGrid w:val="0"/>
        <w:spacing w:line="460" w:lineRule="atLeast"/>
        <w:ind w:firstLine="442" w:firstLineChars="200"/>
        <w:textAlignment w:val="bottom"/>
        <w:rPr>
          <w:rFonts w:hint="eastAsia" w:eastAsia="宋体"/>
          <w:color w:val="auto"/>
          <w:sz w:val="22"/>
          <w:szCs w:val="22"/>
          <w:highlight w:val="none"/>
          <w:lang w:eastAsia="zh-CN"/>
        </w:rPr>
      </w:pPr>
      <w:r>
        <w:rPr>
          <w:rFonts w:hint="eastAsia"/>
          <w:b/>
          <w:bCs/>
          <w:color w:val="auto"/>
          <w:sz w:val="22"/>
          <w:szCs w:val="22"/>
          <w:highlight w:val="none"/>
          <w:lang w:val="en-US" w:eastAsia="zh-CN"/>
        </w:rPr>
        <w:t>2</w:t>
      </w:r>
      <w:r>
        <w:rPr>
          <w:rFonts w:hint="eastAsia"/>
          <w:b/>
          <w:bCs/>
          <w:color w:val="auto"/>
          <w:sz w:val="22"/>
          <w:szCs w:val="22"/>
          <w:highlight w:val="none"/>
          <w:lang w:eastAsia="zh-CN"/>
        </w:rPr>
        <w:t>、本次采购内容为工程质量检测：</w:t>
      </w:r>
      <w:r>
        <w:rPr>
          <w:rFonts w:hint="eastAsia"/>
          <w:color w:val="auto"/>
          <w:sz w:val="22"/>
          <w:szCs w:val="22"/>
          <w:highlight w:val="none"/>
          <w:lang w:eastAsia="zh-CN"/>
        </w:rPr>
        <w:t>检测内容包括但不限于所辖路段的路基、路面、桥梁、结构物等实体质量检测、外观检查、交竣工检测等。具体内容详见下表。</w:t>
      </w:r>
    </w:p>
    <w:p w14:paraId="3B332EC6">
      <w:pPr>
        <w:pStyle w:val="15"/>
        <w:adjustRightInd w:val="0"/>
        <w:snapToGrid w:val="0"/>
        <w:spacing w:line="440" w:lineRule="atLeas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三、采购内容及要求</w:t>
      </w:r>
    </w:p>
    <w:tbl>
      <w:tblPr>
        <w:tblStyle w:val="27"/>
        <w:tblW w:w="48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1033"/>
        <w:gridCol w:w="3138"/>
        <w:gridCol w:w="1040"/>
        <w:gridCol w:w="1974"/>
        <w:gridCol w:w="1483"/>
      </w:tblGrid>
      <w:tr w14:paraId="1536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B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9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单位工程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0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检测项目</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2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7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单价最高限价（元）</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D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11D9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531" w:type="pct"/>
            <w:tcBorders>
              <w:top w:val="single" w:color="000000" w:sz="4" w:space="0"/>
              <w:left w:val="single" w:color="000000" w:sz="4" w:space="0"/>
              <w:right w:val="single" w:color="000000" w:sz="4" w:space="0"/>
            </w:tcBorders>
            <w:shd w:val="clear" w:color="auto" w:fill="auto"/>
            <w:vAlign w:val="center"/>
          </w:tcPr>
          <w:p w14:paraId="4804F8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1</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AB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1617" w:type="pct"/>
            <w:tcBorders>
              <w:top w:val="single" w:color="000000" w:sz="4" w:space="0"/>
              <w:left w:val="single" w:color="000000" w:sz="4" w:space="0"/>
              <w:right w:val="single" w:color="000000" w:sz="4" w:space="0"/>
            </w:tcBorders>
            <w:shd w:val="clear" w:color="auto" w:fill="auto"/>
            <w:vAlign w:val="center"/>
          </w:tcPr>
          <w:p w14:paraId="48E56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几何尺寸</w:t>
            </w:r>
          </w:p>
        </w:tc>
        <w:tc>
          <w:tcPr>
            <w:tcW w:w="536" w:type="pct"/>
            <w:tcBorders>
              <w:top w:val="single" w:color="000000" w:sz="4" w:space="0"/>
              <w:left w:val="single" w:color="000000" w:sz="4" w:space="0"/>
              <w:right w:val="single" w:color="000000" w:sz="4" w:space="0"/>
            </w:tcBorders>
            <w:shd w:val="clear" w:color="auto" w:fill="auto"/>
            <w:vAlign w:val="center"/>
          </w:tcPr>
          <w:p w14:paraId="1B7D6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1017" w:type="pct"/>
            <w:tcBorders>
              <w:top w:val="single" w:color="000000" w:sz="4" w:space="0"/>
              <w:left w:val="single" w:color="000000" w:sz="4" w:space="0"/>
              <w:right w:val="single" w:color="000000" w:sz="4" w:space="0"/>
            </w:tcBorders>
            <w:shd w:val="clear" w:color="auto" w:fill="auto"/>
            <w:vAlign w:val="center"/>
          </w:tcPr>
          <w:p w14:paraId="75E936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154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0969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36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B3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地基基础</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2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水泥搅拌桩静载</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7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84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B43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5732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D5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3</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F8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4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砼强度回弹（梁板按</w:t>
            </w: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检测）</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D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BF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CB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元</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测区，</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组为</w:t>
            </w:r>
            <w:r>
              <w:rPr>
                <w:rFonts w:hint="default" w:ascii="Times New Roman" w:hAnsi="Times New Roman" w:eastAsia="宋体" w:cs="Times New Roman"/>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测区</w:t>
            </w:r>
          </w:p>
        </w:tc>
      </w:tr>
      <w:tr w14:paraId="4741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D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4</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5D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E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桥桩基超声波检测（按桩数</w:t>
            </w: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0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FF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E2C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5898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87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5</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4E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7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桥桩基高应变</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6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D2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108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204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66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6</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90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8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3010KN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F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6E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24080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5A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D71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F6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7</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7D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9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2900KN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0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80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548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4B5E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1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8</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2A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F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2850KN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F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9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22800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8F0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2EED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60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9</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CD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D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2900KN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8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79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AA0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6E84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09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0</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A2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A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2980KN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0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75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23840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28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4B4F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67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1</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CE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4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2740KN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F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A2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21920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8F7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489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E6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2</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59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E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2990KN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2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7D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23920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80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375A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2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3</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41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桥梁工程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4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桥梁板静载</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2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8F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A57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AB4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3E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4</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01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C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预应力孔道灌浆密实度</w:t>
            </w:r>
            <w:r>
              <w:rPr>
                <w:rFonts w:hint="eastAsia" w:ascii="宋体" w:hAnsi="宋体" w:cs="宋体"/>
                <w:i w:val="0"/>
                <w:iCs w:val="0"/>
                <w:color w:val="auto"/>
                <w:kern w:val="0"/>
                <w:sz w:val="21"/>
                <w:szCs w:val="21"/>
                <w:highlight w:val="none"/>
                <w:u w:val="none"/>
                <w:lang w:val="en-US" w:eastAsia="zh-CN" w:bidi="ar"/>
              </w:rPr>
              <w:t>（或预应力系统压浆密实性）</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0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B9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566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292B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CE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5</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5C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4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桥台开挖监测</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8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次</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58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CF3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7D1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66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6</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2C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E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变形观测、深层水平位移监测</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9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次</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F2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DA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r>
              <w:rPr>
                <w:rFonts w:hint="eastAsia" w:ascii="宋体" w:hAnsi="宋体" w:eastAsia="宋体" w:cs="宋体"/>
                <w:i w:val="0"/>
                <w:iCs w:val="0"/>
                <w:color w:val="auto"/>
                <w:kern w:val="0"/>
                <w:sz w:val="21"/>
                <w:szCs w:val="21"/>
                <w:highlight w:val="none"/>
                <w:u w:val="none"/>
                <w:lang w:val="en-US" w:eastAsia="zh-CN" w:bidi="ar"/>
              </w:rPr>
              <w:t>元</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米</w:t>
            </w:r>
          </w:p>
        </w:tc>
      </w:tr>
    </w:tbl>
    <w:p w14:paraId="3210EED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注：1、本项目检测数量按时结算，由采购人根据现场实际需求进行检测。供应商应自行踏勘，在报价时应考虑该部分风险。</w:t>
      </w:r>
    </w:p>
    <w:p w14:paraId="625CBC83">
      <w:pPr>
        <w:spacing w:line="360" w:lineRule="auto"/>
        <w:ind w:firstLine="440" w:firstLineChars="200"/>
        <w:textAlignment w:val="center"/>
        <w:rPr>
          <w:rFonts w:hint="eastAsia" w:ascii="宋体" w:hAnsi="宋体" w:eastAsia="宋体" w:cs="宋体"/>
          <w:b/>
          <w:bCs/>
          <w:strike/>
          <w:dstrike w:val="0"/>
          <w:color w:val="auto"/>
          <w:kern w:val="0"/>
          <w:sz w:val="22"/>
          <w:szCs w:val="22"/>
          <w:highlight w:val="none"/>
        </w:rPr>
      </w:pPr>
      <w:r>
        <w:rPr>
          <w:rFonts w:hint="eastAsia" w:ascii="宋体" w:hAnsi="宋体" w:eastAsia="宋体" w:cs="宋体"/>
          <w:color w:val="auto"/>
          <w:kern w:val="0"/>
          <w:sz w:val="22"/>
          <w:szCs w:val="22"/>
          <w:highlight w:val="none"/>
        </w:rPr>
        <w:t>2、本项目采用单价折扣率报价的方式，按实结算。最终以实际完成数量*结算单价进行结算</w:t>
      </w:r>
      <w:r>
        <w:rPr>
          <w:rFonts w:hint="eastAsia" w:ascii="宋体" w:hAnsi="宋体" w:eastAsia="宋体" w:cs="宋体"/>
          <w:color w:val="auto"/>
          <w:kern w:val="0"/>
          <w:sz w:val="22"/>
          <w:szCs w:val="22"/>
          <w:highlight w:val="none"/>
          <w:lang w:eastAsia="zh-CN"/>
        </w:rPr>
        <w:t>。</w:t>
      </w:r>
      <w:r>
        <w:rPr>
          <w:rFonts w:hint="eastAsia" w:ascii="Times New Roman" w:hAnsi="Times New Roman" w:eastAsia="宋体" w:cs="Times New Roman"/>
          <w:b/>
          <w:bCs/>
          <w:color w:val="auto"/>
          <w:sz w:val="22"/>
          <w:szCs w:val="22"/>
          <w:highlight w:val="none"/>
        </w:rPr>
        <w:t>结算单价=单价最高限价*中标</w:t>
      </w:r>
      <w:r>
        <w:rPr>
          <w:rFonts w:hint="eastAsia" w:ascii="Times New Roman" w:hAnsi="Times New Roman" w:eastAsia="宋体" w:cs="Times New Roman"/>
          <w:b/>
          <w:bCs/>
          <w:color w:val="auto"/>
          <w:sz w:val="22"/>
          <w:szCs w:val="22"/>
          <w:highlight w:val="none"/>
          <w:lang w:eastAsia="zh-CN"/>
        </w:rPr>
        <w:t>折扣率</w:t>
      </w:r>
      <w:r>
        <w:rPr>
          <w:rFonts w:hint="eastAsia" w:ascii="Times New Roman" w:hAnsi="Times New Roman" w:eastAsia="宋体" w:cs="Times New Roman"/>
          <w:b/>
          <w:bCs/>
          <w:color w:val="auto"/>
          <w:sz w:val="22"/>
          <w:szCs w:val="22"/>
          <w:highlight w:val="none"/>
        </w:rPr>
        <w:t>。（</w:t>
      </w:r>
      <w:r>
        <w:rPr>
          <w:rFonts w:hint="eastAsia" w:ascii="Times New Roman" w:hAnsi="Times New Roman" w:eastAsia="宋体" w:cs="Times New Roman"/>
          <w:b/>
          <w:bCs/>
          <w:color w:val="auto"/>
          <w:sz w:val="22"/>
          <w:szCs w:val="22"/>
          <w:highlight w:val="none"/>
          <w:lang w:eastAsia="zh-CN"/>
        </w:rPr>
        <w:t>折扣率</w:t>
      </w:r>
      <w:r>
        <w:rPr>
          <w:rFonts w:hint="eastAsia" w:ascii="Times New Roman" w:hAnsi="Times New Roman" w:eastAsia="宋体" w:cs="Times New Roman"/>
          <w:b/>
          <w:bCs/>
          <w:color w:val="auto"/>
          <w:sz w:val="22"/>
          <w:szCs w:val="22"/>
          <w:highlight w:val="none"/>
        </w:rPr>
        <w:t>小数点后最多保留两位，</w:t>
      </w:r>
      <w:r>
        <w:rPr>
          <w:rFonts w:hint="eastAsia" w:ascii="Times New Roman" w:hAnsi="Times New Roman" w:eastAsia="宋体" w:cs="Times New Roman"/>
          <w:b/>
          <w:bCs/>
          <w:color w:val="auto"/>
          <w:sz w:val="22"/>
          <w:szCs w:val="22"/>
          <w:highlight w:val="none"/>
          <w:lang w:eastAsia="zh-CN"/>
        </w:rPr>
        <w:t>第三位</w:t>
      </w:r>
      <w:r>
        <w:rPr>
          <w:rFonts w:hint="eastAsia" w:ascii="Times New Roman" w:hAnsi="Times New Roman" w:eastAsia="宋体" w:cs="Times New Roman"/>
          <w:b/>
          <w:bCs/>
          <w:color w:val="auto"/>
          <w:sz w:val="22"/>
          <w:szCs w:val="22"/>
          <w:highlight w:val="none"/>
        </w:rPr>
        <w:t>四舍五入）</w:t>
      </w:r>
    </w:p>
    <w:p w14:paraId="62D4346A">
      <w:p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3、▲以上检测内容履约阶段需对应相关资质或资格的，若因中标供应商自身原因资质或资格过期或不具备，致使检测出具的检测结果或检测报告无效的，采购人有权终止合同并保留追究其相关法律、经济责任。</w:t>
      </w:r>
    </w:p>
    <w:p w14:paraId="0381C94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检测依据的标准及规范</w:t>
      </w:r>
    </w:p>
    <w:p w14:paraId="2C513D1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（1）本技术规格书只是对本次招标服务内容的一些原则性规定，并不是详尽的要求，投标方有责任对提供的服务符合技术规格书要求负责。</w:t>
      </w:r>
    </w:p>
    <w:p w14:paraId="0C6927EB">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（2）本项目的试验检测工作符合国家有关法律、法规和工程建设标准强制性条文的规定。</w:t>
      </w:r>
    </w:p>
    <w:p w14:paraId="3BFE9BEA">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（3）本项目的试验检测工作符合交通运输部及浙江省关于公路水运试验检测方面现行的标准、规范、规程、办法、规定。</w:t>
      </w:r>
    </w:p>
    <w:p w14:paraId="2E79BA2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（4）检测人在试验检测工作中使用或参考下列标准、规范以外的技术标准、规范时，应征得发包人或发包人指定代表人的书面同意。</w:t>
      </w:r>
    </w:p>
    <w:p w14:paraId="3B62B19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（5）在试验检测过程中，如果国家或有关部门颁布实施了新的技术标准或规范，则检测人应采用新的标准或规范进行试验检测，如不能采用新的标准或规范，应征得发包人的书面同意。</w:t>
      </w:r>
    </w:p>
    <w:p w14:paraId="36EA1C1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bookmarkStart w:id="14" w:name="_Toc470723777"/>
      <w:bookmarkStart w:id="15" w:name="_Toc470721523"/>
      <w:bookmarkStart w:id="16" w:name="_Toc474438618"/>
      <w:bookmarkStart w:id="17" w:name="_Toc523842240"/>
      <w:bookmarkStart w:id="18" w:name="_Toc470721333"/>
      <w:bookmarkStart w:id="19" w:name="_Toc523842331"/>
      <w:r>
        <w:rPr>
          <w:rFonts w:hint="eastAsia" w:ascii="宋体" w:hAnsi="宋体" w:eastAsia="宋体" w:cs="宋体"/>
          <w:color w:val="auto"/>
          <w:kern w:val="0"/>
          <w:sz w:val="22"/>
          <w:szCs w:val="22"/>
          <w:highlight w:val="none"/>
          <w:lang w:val="en-US" w:eastAsia="zh-CN" w:bidi="ar-SA"/>
        </w:rPr>
        <w:t>（6）试验检测技术标准与规范</w:t>
      </w:r>
      <w:bookmarkEnd w:id="14"/>
      <w:bookmarkEnd w:id="15"/>
      <w:bookmarkEnd w:id="16"/>
      <w:bookmarkEnd w:id="17"/>
      <w:bookmarkEnd w:id="18"/>
      <w:bookmarkEnd w:id="19"/>
      <w:r>
        <w:rPr>
          <w:rFonts w:hint="eastAsia" w:ascii="宋体" w:hAnsi="宋体" w:eastAsia="宋体" w:cs="宋体"/>
          <w:color w:val="auto"/>
          <w:kern w:val="0"/>
          <w:sz w:val="22"/>
          <w:szCs w:val="22"/>
          <w:highlight w:val="none"/>
          <w:lang w:val="en-US" w:eastAsia="zh-CN" w:bidi="ar-SA"/>
        </w:rPr>
        <w:t>如下：</w:t>
      </w:r>
    </w:p>
    <w:p w14:paraId="173B92DE">
      <w:pPr>
        <w:widowControl w:val="0"/>
        <w:autoSpaceDE w:val="0"/>
        <w:autoSpaceDN w:val="0"/>
        <w:adjustRightInd w:val="0"/>
        <w:snapToGrid w:val="0"/>
        <w:spacing w:line="360" w:lineRule="auto"/>
        <w:ind w:firstLine="442" w:firstLineChars="200"/>
        <w:jc w:val="left"/>
        <w:textAlignment w:val="bottom"/>
        <w:rPr>
          <w:rFonts w:hint="eastAsia" w:ascii="宋体" w:hAnsi="宋体" w:eastAsia="宋体" w:cs="宋体"/>
          <w:b/>
          <w:color w:val="auto"/>
          <w:kern w:val="0"/>
          <w:sz w:val="22"/>
          <w:szCs w:val="22"/>
          <w:highlight w:val="none"/>
          <w:lang w:val="en-US" w:eastAsia="zh-CN" w:bidi="ar-SA"/>
        </w:rPr>
      </w:pPr>
      <w:bookmarkStart w:id="20" w:name="_Toc470721334"/>
      <w:bookmarkStart w:id="21" w:name="_Toc470723778"/>
      <w:bookmarkStart w:id="22" w:name="_Toc474438619"/>
      <w:bookmarkStart w:id="23" w:name="_Toc523842241"/>
      <w:bookmarkStart w:id="24" w:name="_Toc523842332"/>
      <w:bookmarkStart w:id="25" w:name="_Toc470721524"/>
      <w:r>
        <w:rPr>
          <w:rFonts w:hint="eastAsia" w:ascii="宋体" w:hAnsi="宋体" w:eastAsia="宋体" w:cs="宋体"/>
          <w:b/>
          <w:color w:val="auto"/>
          <w:kern w:val="0"/>
          <w:sz w:val="22"/>
          <w:szCs w:val="22"/>
          <w:highlight w:val="none"/>
          <w:lang w:val="en-US" w:eastAsia="zh-CN" w:bidi="ar-SA"/>
        </w:rPr>
        <w:t>通用部分</w:t>
      </w:r>
      <w:bookmarkEnd w:id="20"/>
      <w:bookmarkEnd w:id="21"/>
      <w:bookmarkEnd w:id="22"/>
      <w:bookmarkEnd w:id="23"/>
      <w:bookmarkEnd w:id="24"/>
      <w:bookmarkEnd w:id="25"/>
    </w:p>
    <w:p w14:paraId="26D8A3F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 JGJ/T193-2009 《混凝土耐久性检验评定标准》</w:t>
      </w:r>
    </w:p>
    <w:p w14:paraId="52CF6A1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 GB50204-2002 《混凝土结构施工质量验收规范》</w:t>
      </w:r>
    </w:p>
    <w:p w14:paraId="457C8FFC">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 GB50205-2001 《钢结构工程施工质量验收规范》</w:t>
      </w:r>
    </w:p>
    <w:p w14:paraId="388319D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 GB50026 -2007 《工程测量规范》</w:t>
      </w:r>
    </w:p>
    <w:p w14:paraId="1A8C30D9">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 JGJ 8-2007 《建筑变形测量规程》</w:t>
      </w:r>
    </w:p>
    <w:p w14:paraId="67CAB89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 GB/T 12897-91 《国家一、二等水准测量规范》</w:t>
      </w:r>
    </w:p>
    <w:p w14:paraId="674E64B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7. GB/T 12898-91 《国家三、四等水准测量规范》</w:t>
      </w:r>
    </w:p>
    <w:p w14:paraId="0066DA6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8. GB50497-2009 《建筑基坑工程监测技术规范》</w:t>
      </w:r>
    </w:p>
    <w:p w14:paraId="153F159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9. GB 50202-2002 《建筑地基基础工程施工质量验收规范》</w:t>
      </w:r>
    </w:p>
    <w:p w14:paraId="6BA7977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 GB/T 50344-2004 《建筑结构检测技术标准》</w:t>
      </w:r>
    </w:p>
    <w:p w14:paraId="7C626F6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11. JGJ 106-2014 《建筑基桩检测技术规范》</w:t>
      </w:r>
    </w:p>
    <w:p w14:paraId="57106AF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12. JGJ79-2012 《建筑地基处理技术规范》</w:t>
      </w:r>
    </w:p>
    <w:p w14:paraId="4ED9505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13. JGJ/T23-2011 《回弹法检测混凝土抗压强度技术规程》</w:t>
      </w:r>
    </w:p>
    <w:p w14:paraId="68181079">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14. CECS 02-2005 《超声回弹综合法检测混凝土强度技术规程》</w:t>
      </w:r>
    </w:p>
    <w:p w14:paraId="47D4DF0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15. CECS 03-2007 《钻芯法检测混凝土强度技术规程（附条文说明）》</w:t>
      </w:r>
    </w:p>
    <w:p w14:paraId="469BC54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16. CECS 21-2000 《超声法检测混凝土缺陷技术规程》</w:t>
      </w:r>
    </w:p>
    <w:p w14:paraId="73C6C15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17. JT/T 694-2007 《悬索桥主缆系统防腐涂装技术条件》</w:t>
      </w:r>
    </w:p>
    <w:p w14:paraId="52EC088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18. JT/T 695-2007 《混凝土桥梁结构表面涂层防腐技术条件》</w:t>
      </w:r>
    </w:p>
    <w:p w14:paraId="3098BAE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19. GB/T50152-2012 《结构试验方法标准-混凝土结构试验方法标准》</w:t>
      </w:r>
    </w:p>
    <w:p w14:paraId="25B6025B">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 CECS22-2005 《岩土锚杆（索）技术规程》</w:t>
      </w:r>
    </w:p>
    <w:p w14:paraId="41E6719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21. 浙江省交通工程建设工程质量和安全生产管理办法（省政府令第300 号）</w:t>
      </w:r>
    </w:p>
    <w:p w14:paraId="155176B5">
      <w:pPr>
        <w:widowControl w:val="0"/>
        <w:autoSpaceDE w:val="0"/>
        <w:autoSpaceDN w:val="0"/>
        <w:adjustRightInd w:val="0"/>
        <w:snapToGrid w:val="0"/>
        <w:spacing w:line="360" w:lineRule="auto"/>
        <w:ind w:firstLine="442" w:firstLineChars="200"/>
        <w:jc w:val="left"/>
        <w:textAlignment w:val="bottom"/>
        <w:rPr>
          <w:rFonts w:hint="eastAsia" w:ascii="宋体" w:hAnsi="宋体" w:eastAsia="宋体" w:cs="宋体"/>
          <w:color w:val="auto"/>
          <w:kern w:val="0"/>
          <w:sz w:val="22"/>
          <w:szCs w:val="22"/>
          <w:highlight w:val="none"/>
          <w:lang w:val="en-US" w:eastAsia="zh-CN" w:bidi="ar-SA"/>
        </w:rPr>
      </w:pPr>
      <w:bookmarkStart w:id="26" w:name="_Toc474438620"/>
      <w:bookmarkStart w:id="27" w:name="_Toc470721525"/>
      <w:bookmarkStart w:id="28" w:name="_Toc523842242"/>
      <w:bookmarkStart w:id="29" w:name="_Toc523842333"/>
      <w:bookmarkStart w:id="30" w:name="_Toc470723779"/>
      <w:bookmarkStart w:id="31" w:name="_Toc470721335"/>
      <w:r>
        <w:rPr>
          <w:rFonts w:hint="eastAsia" w:ascii="宋体" w:hAnsi="宋体" w:eastAsia="宋体" w:cs="宋体"/>
          <w:b/>
          <w:color w:val="auto"/>
          <w:kern w:val="0"/>
          <w:sz w:val="22"/>
          <w:szCs w:val="22"/>
          <w:highlight w:val="none"/>
          <w:lang w:val="en-US" w:eastAsia="zh-CN" w:bidi="ar-SA"/>
        </w:rPr>
        <w:t>公路工程专用部分</w:t>
      </w:r>
      <w:bookmarkEnd w:id="26"/>
      <w:bookmarkEnd w:id="27"/>
      <w:bookmarkEnd w:id="28"/>
      <w:bookmarkEnd w:id="29"/>
      <w:bookmarkEnd w:id="30"/>
      <w:bookmarkEnd w:id="31"/>
    </w:p>
    <w:p w14:paraId="2498283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22. JTG B01-2014 《公路工程技术标准》</w:t>
      </w:r>
    </w:p>
    <w:p w14:paraId="6598C2D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23. JTJ 002-1987 《公路工程名词术语》</w:t>
      </w:r>
    </w:p>
    <w:p w14:paraId="79FD3D6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24. JTG F80/1-2004 《公路工程质量检验评定标准第一册（土建工程）》</w:t>
      </w:r>
    </w:p>
    <w:p w14:paraId="440D3F7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25. GB50300-2013 《建筑工程施工质量验收统一标准》</w:t>
      </w:r>
    </w:p>
    <w:p w14:paraId="16D5E28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26. GB50203-2011 《砌体结构工程施工质量验收规范》</w:t>
      </w:r>
    </w:p>
    <w:p w14:paraId="0185997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27. JTG D60-2004 《公路桥涵设计通用规范》</w:t>
      </w:r>
    </w:p>
    <w:p w14:paraId="4FCC883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28. JTG/T D65-2007 《公路斜拉桥设计细则 》</w:t>
      </w:r>
    </w:p>
    <w:p w14:paraId="05773C5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29. JTG D61-2005 《公路圬工桥涵设计规范》</w:t>
      </w:r>
    </w:p>
    <w:p w14:paraId="48F5429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30. JTG D62-2004 《公路钢筋混凝土及预应力混凝土桥涵设计规范》</w:t>
      </w:r>
    </w:p>
    <w:p w14:paraId="6A0AB74C">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31. JTG D63-2007 《公路桥涵地基与基础设计规范》</w:t>
      </w:r>
    </w:p>
    <w:p w14:paraId="491132D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32. JTG D70-2004 《公路隧道设计规范》</w:t>
      </w:r>
    </w:p>
    <w:p w14:paraId="12F311E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33. JTG/T J21-2011 《公路桥梁承载能力检测评定规程》</w:t>
      </w:r>
    </w:p>
    <w:p w14:paraId="19DEDD5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34. JTG/T H21-2011 《公路桥梁技术状况评定标准》</w:t>
      </w:r>
    </w:p>
    <w:p w14:paraId="46E9655C">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35. JTG F10-2006 《公路路基施工技术规范》</w:t>
      </w:r>
    </w:p>
    <w:p w14:paraId="7D75DBB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36. JTG F40-2004 《公路沥青路面施工技术规范》</w:t>
      </w:r>
    </w:p>
    <w:p w14:paraId="3DEA665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37. JTG F41-2008 《公路沥青路面再生技术规范》</w:t>
      </w:r>
    </w:p>
    <w:p w14:paraId="1FC908C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38. JTJ 034-2000 《公路路面基层施工技术规范》</w:t>
      </w:r>
    </w:p>
    <w:p w14:paraId="0D4152B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39. JTG F30-2014 《公路水泥混凝土路面施工技术规范》</w:t>
      </w:r>
    </w:p>
    <w:p w14:paraId="42C856F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40. JTG/T F50-2011 《公路桥涵施工技术规范》</w:t>
      </w:r>
    </w:p>
    <w:p w14:paraId="4232BDD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41. JTG F60-2009 《公路隧道施工技术规范》</w:t>
      </w:r>
    </w:p>
    <w:p w14:paraId="607CCF4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42. JTG/T F60-2009 《公路隧道施工技术细则》</w:t>
      </w:r>
    </w:p>
    <w:p w14:paraId="35A953B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43. JTG/T F72-2011 《公路隧道交通工程与附属设施施工技术规范》</w:t>
      </w:r>
    </w:p>
    <w:p w14:paraId="08FC3CE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44. JTG F71-2006 《公路交通安全设施施工技术规范》</w:t>
      </w:r>
    </w:p>
    <w:p w14:paraId="02292F7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45. JTG E60-2008 《公路路基路面现场测试规程》</w:t>
      </w:r>
    </w:p>
    <w:p w14:paraId="07F14D3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46. JTG C10-2007 《公路勘测规范》</w:t>
      </w:r>
    </w:p>
    <w:p w14:paraId="12F7EDF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47. JTG/T C22-2009 《公路工程物探规程》</w:t>
      </w:r>
    </w:p>
    <w:p w14:paraId="6F71AEC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48. JT/T 280-2004 《路面标线涂料》</w:t>
      </w:r>
    </w:p>
    <w:p w14:paraId="0DDFB6D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49. JT/T 281-2007 《公路波形梁钢护栏》</w:t>
      </w:r>
    </w:p>
    <w:p w14:paraId="34550D9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50. JT/T 457-2007 《公路三波形梁钢护栏》</w:t>
      </w:r>
    </w:p>
    <w:p w14:paraId="592AE24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51. JT/T 374-1998 《隔离栅技术条件》</w:t>
      </w:r>
    </w:p>
    <w:p w14:paraId="0B6DD98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52. GB/T 24725-2009 《突起路标》</w:t>
      </w:r>
    </w:p>
    <w:p w14:paraId="486BBE5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53. GB/T18833-2002 《公路交通标志反光膜》</w:t>
      </w:r>
    </w:p>
    <w:p w14:paraId="00AC558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54. GB/T16311-2009 《道路交通标线质量要求和检测方法》</w:t>
      </w:r>
    </w:p>
    <w:p w14:paraId="06E3298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55. GB/T23827-2009 《道路交通标志板及支撑件》</w:t>
      </w:r>
    </w:p>
    <w:p w14:paraId="057E940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56. GB/T 24970-2010 《轮廓标》</w:t>
      </w:r>
    </w:p>
    <w:p w14:paraId="7453D1F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57. JTG/T F81-01-2004 《公路工程桩基动测技术规程》</w:t>
      </w:r>
    </w:p>
    <w:p w14:paraId="5AA3390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58. JTG/TJ21-01-2015《公路桥梁荷载试验规程》</w:t>
      </w:r>
    </w:p>
    <w:p w14:paraId="591D84F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59. 关于印发《浙江省公路工程竣（交）工验收实施细则（试行）》的通知（浙交[2013]22 号）</w:t>
      </w:r>
    </w:p>
    <w:p w14:paraId="14AF3BD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60. 国家公路行业其他试验检测相关技术标准规范</w:t>
      </w:r>
    </w:p>
    <w:p w14:paraId="3BE454F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bookmarkStart w:id="32" w:name="_Toc470721526"/>
      <w:bookmarkStart w:id="33" w:name="_Toc474438621"/>
      <w:bookmarkStart w:id="34" w:name="_Toc523842243"/>
      <w:bookmarkStart w:id="35" w:name="_Toc470721336"/>
      <w:bookmarkStart w:id="36" w:name="_Toc470723780"/>
      <w:bookmarkStart w:id="37" w:name="_Toc523842334"/>
      <w:r>
        <w:rPr>
          <w:rFonts w:hint="eastAsia" w:ascii="宋体" w:hAnsi="宋体" w:eastAsia="宋体" w:cs="宋体"/>
          <w:color w:val="auto"/>
          <w:kern w:val="0"/>
          <w:sz w:val="22"/>
          <w:szCs w:val="22"/>
          <w:highlight w:val="none"/>
          <w:lang w:val="en-US" w:eastAsia="zh-CN" w:bidi="ar-SA"/>
        </w:rPr>
        <w:t>61. 发包人根据工程需要另行补充的试验检测技术要求</w:t>
      </w:r>
      <w:bookmarkEnd w:id="32"/>
      <w:bookmarkEnd w:id="33"/>
      <w:bookmarkEnd w:id="34"/>
      <w:bookmarkEnd w:id="35"/>
      <w:bookmarkEnd w:id="36"/>
      <w:bookmarkEnd w:id="37"/>
    </w:p>
    <w:p w14:paraId="582337BA">
      <w:pPr>
        <w:widowControl w:val="0"/>
        <w:autoSpaceDE w:val="0"/>
        <w:autoSpaceDN w:val="0"/>
        <w:adjustRightInd w:val="0"/>
        <w:snapToGrid w:val="0"/>
        <w:spacing w:line="360" w:lineRule="auto"/>
        <w:ind w:firstLine="0" w:firstLineChars="0"/>
        <w:jc w:val="left"/>
        <w:textAlignment w:val="bottom"/>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三、商务条款：</w:t>
      </w:r>
    </w:p>
    <w:p w14:paraId="6AB639B3">
      <w:pPr>
        <w:widowControl w:val="0"/>
        <w:autoSpaceDE w:val="0"/>
        <w:autoSpaceDN w:val="0"/>
        <w:adjustRightInd w:val="0"/>
        <w:snapToGrid w:val="0"/>
        <w:spacing w:line="360" w:lineRule="auto"/>
        <w:ind w:firstLine="442" w:firstLineChars="200"/>
        <w:jc w:val="left"/>
        <w:textAlignment w:val="bottom"/>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1、服务期限：根据合同约定进场至所有竣工检测报告经主管质监部门备案之日止。</w:t>
      </w:r>
    </w:p>
    <w:p w14:paraId="49029919">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本项目投标报价为完成本项目的固定单价承包报价。固定单价报价必须包括一个对应检测项目的所需的一切人员工资、奖金、各种加班费、各种社会保险、专家咨询费、食宿与交通、专用设备及工具、办公、服装、安全、管理费用、税费、采购代理服务费、利润、完成合同所需的一切本身和不可或缺的所有工作开支等各项全部费用并承担一切风险责任。</w:t>
      </w:r>
    </w:p>
    <w:p w14:paraId="3168DEE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3、检测服务费的支付：</w:t>
      </w:r>
    </w:p>
    <w:p w14:paraId="7C8B3BF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3.1合同签订后七个工作日内，中标供应商应提供合同总价</w:t>
      </w:r>
      <w:r>
        <w:rPr>
          <w:rFonts w:hint="eastAsia" w:ascii="宋体" w:hAnsi="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en-US" w:eastAsia="zh-CN" w:bidi="ar-SA"/>
        </w:rPr>
        <w:t>的履约保证金（转账或保函形式提交），待验收通过后十五个工作日内后无息退还其履约保证金。</w:t>
      </w:r>
    </w:p>
    <w:p w14:paraId="793C7AB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3.2合同签订后七个工作日内，采购人向中标供应商支付合同金额10%的预付款。</w:t>
      </w:r>
    </w:p>
    <w:p w14:paraId="05EC0A4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3.3签订合同后，采购人按每季度一次向检测人支付试验检测服务费。检测人于每季度的首月将试验检测服务费支付申请上报采购人，采购人应在收到试验检测支付申请后 14 日内予以审批，在批复后 14 日内向检测人支付试验检测服务费。采购人按实际数量*结算单价进行按实支付。</w:t>
      </w:r>
    </w:p>
    <w:p w14:paraId="10ABBF8A">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p>
    <w:p w14:paraId="1DBB8F91">
      <w:pPr>
        <w:widowControl/>
        <w:snapToGrid w:val="0"/>
        <w:spacing w:line="440" w:lineRule="exact"/>
        <w:ind w:firstLine="442" w:firstLineChars="200"/>
        <w:jc w:val="left"/>
        <w:rPr>
          <w:rFonts w:hint="eastAsia" w:ascii="宋体" w:hAnsi="宋体" w:eastAsia="宋体" w:cs="宋体"/>
          <w:b/>
          <w:bCs/>
          <w:color w:val="auto"/>
          <w:sz w:val="22"/>
          <w:szCs w:val="22"/>
          <w:highlight w:val="none"/>
          <w:lang w:val="en-US" w:eastAsia="zh-CN"/>
        </w:rPr>
      </w:pPr>
    </w:p>
    <w:p w14:paraId="6183B59A">
      <w:pPr>
        <w:rPr>
          <w:rFonts w:hint="eastAsia"/>
          <w:color w:val="auto"/>
          <w:highlight w:val="none"/>
          <w:lang w:val="zh-CN"/>
        </w:rPr>
      </w:pPr>
    </w:p>
    <w:p w14:paraId="1CB4A899">
      <w:pPr>
        <w:pStyle w:val="26"/>
        <w:shd w:val="clear" w:color="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38"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38"/>
    </w:p>
    <w:p w14:paraId="67679BEB">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39" w:name="_Toc19221"/>
      <w:r>
        <w:rPr>
          <w:rFonts w:hint="eastAsia" w:ascii="宋体" w:hAnsi="宋体" w:eastAsia="宋体" w:cs="宋体"/>
          <w:color w:val="auto"/>
          <w:sz w:val="22"/>
          <w:szCs w:val="22"/>
          <w:highlight w:val="none"/>
        </w:rPr>
        <w:t>一、说明</w:t>
      </w:r>
      <w:bookmarkEnd w:id="39"/>
    </w:p>
    <w:p w14:paraId="35153F27">
      <w:pPr>
        <w:widowControl/>
        <w:shd w:val="clear" w:color="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78A92513">
      <w:pPr>
        <w:shd w:val="clear" w:color="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77699969">
      <w:pPr>
        <w:shd w:val="clear" w:color="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46723E2B">
      <w:pPr>
        <w:shd w:val="clear" w:color="auto"/>
        <w:wordWrap w:val="0"/>
        <w:autoSpaceDE w:val="0"/>
        <w:autoSpaceDN w:val="0"/>
        <w:adjustRightInd w:val="0"/>
        <w:snapToGrid w:val="0"/>
        <w:spacing w:line="360" w:lineRule="auto"/>
        <w:ind w:firstLine="418" w:firstLineChars="19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r>
        <w:rPr>
          <w:rFonts w:hint="eastAsia" w:ascii="宋体" w:hAnsi="宋体" w:eastAsia="宋体" w:cs="宋体"/>
          <w:b w:val="0"/>
          <w:bCs/>
          <w:color w:val="auto"/>
          <w:sz w:val="22"/>
          <w:szCs w:val="22"/>
          <w:highlight w:val="none"/>
          <w:u w:val="none"/>
        </w:rPr>
        <w:t>供应商须自行考虑投标报价的风险。承包总价必须包括在承包区域内提供服务所需的费用（包括工人工资、奖金、房补、劳保福利、社保、意外保险、工伤费、教育培训费、暂住费及处理一切伤亡事故等费用）、水电费、企业应缴税金和应得利润、应急等完成合同所需的一切本身和不可或缺的所有工作开支、政策性文件规定计合同包含的所有风险、责任等各项全部费用并承担一切风险责任。投标供应商认为完成本采购文件规定的项目承包内容所发生的直接成本、间接成本、利润、税金、政策性文件规定的费用、设备进出场费等一切费用均应计入投标报价，凡未列入的将被认为均已包含在投标总价中，今后不得以任何理由追加或调整。</w:t>
      </w:r>
    </w:p>
    <w:p w14:paraId="3FB7356C">
      <w:pPr>
        <w:pStyle w:val="4"/>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2013</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24号文件执行。</w:t>
      </w:r>
    </w:p>
    <w:p w14:paraId="31BFE280">
      <w:pPr>
        <w:shd w:val="clear" w:color="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681DF37">
      <w:pPr>
        <w:pStyle w:val="4"/>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2490000</w:t>
      </w:r>
      <w:r>
        <w:rPr>
          <w:rFonts w:hint="eastAsia" w:ascii="宋体" w:hAnsi="宋体" w:eastAsia="宋体" w:cs="宋体"/>
          <w:b/>
          <w:color w:val="auto"/>
          <w:sz w:val="22"/>
          <w:szCs w:val="22"/>
          <w:highlight w:val="none"/>
          <w:u w:val="single"/>
        </w:rPr>
        <w:t>元</w:t>
      </w:r>
      <w:r>
        <w:rPr>
          <w:rFonts w:hint="eastAsia" w:ascii="宋体" w:hAnsi="宋体" w:eastAsia="宋体" w:cs="宋体"/>
          <w:b/>
          <w:color w:val="auto"/>
          <w:sz w:val="22"/>
          <w:szCs w:val="22"/>
          <w:highlight w:val="none"/>
        </w:rPr>
        <w:t>；最高折扣率为100%，供应商投标报价超出该采购最高限价，其投标做无效标处理。</w:t>
      </w:r>
    </w:p>
    <w:p w14:paraId="52E93021">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0FBC9264">
      <w:pPr>
        <w:pStyle w:val="60"/>
        <w:shd w:val="clear" w:color="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14A25C53">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eastAsia="宋体" w:cs="宋体"/>
          <w:b/>
          <w:color w:val="auto"/>
          <w:sz w:val="22"/>
          <w:szCs w:val="22"/>
          <w:highlight w:val="none"/>
        </w:rPr>
        <w:t>l</w:t>
      </w:r>
    </w:p>
    <w:p w14:paraId="3E0713AE">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5B7508A1">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79C29D4B">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569B461B">
      <w:pPr>
        <w:widowControl/>
        <w:shd w:val="clear" w:color="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4887C5D5">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3F640035">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7AF6DFA5">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20068F43">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5FA38B6A">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F39325E">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40" w:name="_Toc22107"/>
      <w:r>
        <w:rPr>
          <w:rFonts w:hint="eastAsia" w:ascii="宋体" w:hAnsi="宋体" w:eastAsia="宋体" w:cs="宋体"/>
          <w:color w:val="auto"/>
          <w:sz w:val="22"/>
          <w:szCs w:val="22"/>
          <w:highlight w:val="none"/>
        </w:rPr>
        <w:t>二、供应商资格要求</w:t>
      </w:r>
      <w:bookmarkEnd w:id="40"/>
    </w:p>
    <w:p w14:paraId="1FF58202">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09C1D67E">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41" w:name="_Toc10391"/>
      <w:r>
        <w:rPr>
          <w:rFonts w:hint="eastAsia" w:ascii="宋体" w:hAnsi="宋体" w:eastAsia="宋体" w:cs="宋体"/>
          <w:color w:val="auto"/>
          <w:sz w:val="22"/>
          <w:szCs w:val="22"/>
          <w:highlight w:val="none"/>
        </w:rPr>
        <w:t>三、采购文件</w:t>
      </w:r>
      <w:bookmarkEnd w:id="41"/>
    </w:p>
    <w:p w14:paraId="7C74030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6E196C7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63CE156E">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2A98D08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6C80CD0B">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0ACE696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1B2FB9F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采购文件由采购文件总目录所列内容及补充资料等组成。</w:t>
      </w:r>
    </w:p>
    <w:p w14:paraId="43BF3CC6">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2、采购文件的澄清</w:t>
      </w:r>
    </w:p>
    <w:p w14:paraId="5EB29701">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0E06C2D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14487862">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17CF741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2BB49F51">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42" w:name="_Toc12846"/>
      <w:r>
        <w:rPr>
          <w:rFonts w:hint="eastAsia" w:ascii="宋体" w:hAnsi="宋体" w:eastAsia="宋体" w:cs="宋体"/>
          <w:color w:val="auto"/>
          <w:sz w:val="22"/>
          <w:szCs w:val="22"/>
          <w:highlight w:val="none"/>
        </w:rPr>
        <w:t>四、投标文件</w:t>
      </w:r>
      <w:bookmarkEnd w:id="42"/>
    </w:p>
    <w:p w14:paraId="2E9200EF">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645368BC">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1EA0C39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2B0591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604DCE97">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52091ABF">
      <w:pPr>
        <w:shd w:val="clear" w:color="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7"/>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696F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5285B74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0F68140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4505371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7952570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387DB7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2F53CB3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74F63F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3B2976F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5614A1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3775893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7F73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2A8A91E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1051EAB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7F4E382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A5F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7FE63D9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CDC62B3">
            <w:pPr>
              <w:keepNext w:val="0"/>
              <w:keepLines w:val="0"/>
              <w:pageBreakBefore w:val="0"/>
              <w:widowControl/>
              <w:suppressLineNumbers w:val="0"/>
              <w:kinsoku/>
              <w:wordWrap/>
              <w:overflowPunct/>
              <w:topLinePunct w:val="0"/>
              <w:bidi w:val="0"/>
              <w:spacing w:before="0" w:beforeAutospacing="0" w:after="0" w:afterAutospacing="0" w:line="348"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B66CE3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47B5F2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6DA1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76672EC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4FD88C4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59D4155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A59C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996787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7970" w:type="dxa"/>
            <w:gridSpan w:val="2"/>
            <w:shd w:val="clear" w:color="auto" w:fill="auto"/>
            <w:noWrap w:val="0"/>
            <w:vAlign w:val="top"/>
          </w:tcPr>
          <w:p w14:paraId="4380458F">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EA3561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DEB8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14BDC51">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6</w:t>
            </w:r>
          </w:p>
        </w:tc>
        <w:tc>
          <w:tcPr>
            <w:tcW w:w="7970" w:type="dxa"/>
            <w:gridSpan w:val="2"/>
            <w:shd w:val="clear" w:color="auto" w:fill="auto"/>
            <w:noWrap w:val="0"/>
            <w:vAlign w:val="top"/>
          </w:tcPr>
          <w:p w14:paraId="701CEB2F">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本项目的特定资格要求：投标供应商应具备省级及以上建设行政主管部门核发的建设工程质量检测综合资质或建设工程质量检测专项资质（资质内容包含地基基础、市政工程材料、道路工程、桥梁及地下工程）</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CN"/>
              </w:rPr>
              <w:t>且具有有效期内的省级或以上质量技术监督部门颁发的计量认证证书，计量认证证书附表范围必须包含以下内容：预应力孔道灌浆密实度（或预应力系统压浆密实性）、基坑工程（或工程监测）。</w:t>
            </w:r>
            <w:r>
              <w:rPr>
                <w:rFonts w:hint="eastAsia" w:ascii="宋体" w:hAnsi="宋体" w:eastAsia="宋体" w:cs="宋体"/>
                <w:color w:val="auto"/>
                <w:sz w:val="22"/>
                <w:szCs w:val="22"/>
                <w:highlight w:val="none"/>
              </w:rPr>
              <w:t>提供相关证书扫描件加盖公章。</w:t>
            </w:r>
          </w:p>
        </w:tc>
        <w:tc>
          <w:tcPr>
            <w:tcW w:w="987" w:type="dxa"/>
            <w:shd w:val="clear" w:color="auto" w:fill="auto"/>
            <w:noWrap w:val="0"/>
            <w:vAlign w:val="center"/>
          </w:tcPr>
          <w:p w14:paraId="712E4AC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无</w:t>
            </w:r>
          </w:p>
        </w:tc>
      </w:tr>
      <w:tr w14:paraId="596C0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3005109F">
            <w:pPr>
              <w:keepNext w:val="0"/>
              <w:keepLines w:val="0"/>
              <w:suppressLineNumbers w:val="0"/>
              <w:shd w:val="clear" w:color="auto"/>
              <w:wordWrap w:val="0"/>
              <w:spacing w:before="0" w:beforeAutospacing="0" w:after="0" w:afterAutospacing="0" w:line="360" w:lineRule="auto"/>
              <w:ind w:left="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上述2-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项证明文件未提供或提供的资格证明材料不齐全的，资格审查作不通过处理，不得进入评审程序。</w:t>
            </w:r>
          </w:p>
        </w:tc>
      </w:tr>
      <w:tr w14:paraId="2286E7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1947E9C6">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74DBA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5F449C4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22C0D8D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41A7648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A82B1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8E231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22C2C8F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3C656F8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DE5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F103A0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0D4B3D36">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6EEA3A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AE7B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BE6ACB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20A417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6A1A27D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B0B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5DEFC0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7D4354B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8226F7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019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796A3B7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6125A32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74EB0A3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6F5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42D1FA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F6BC93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4FBBDC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216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4D3A06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5FF8784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6D5E725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0E9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25B5201">
            <w:pPr>
              <w:keepNext w:val="0"/>
              <w:keepLines w:val="0"/>
              <w:suppressLineNumbers w:val="0"/>
              <w:shd w:val="clear" w:color="auto"/>
              <w:wordWrap w:val="0"/>
              <w:spacing w:before="0" w:beforeAutospacing="0" w:after="0" w:afterAutospacing="0" w:line="360" w:lineRule="auto"/>
              <w:ind w:left="0" w:leftChars="0" w:right="0" w:rightChars="0"/>
              <w:jc w:val="center"/>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19F8869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供应商自20</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年1月1日以来类似项目业绩（在投标文件中提供符合要求的证明材料复印件并加盖供应商公章）</w:t>
            </w:r>
            <w:r>
              <w:rPr>
                <w:rFonts w:hint="eastAsia" w:ascii="宋体" w:hAnsi="宋体" w:eastAsia="宋体" w:cs="宋体"/>
                <w:b/>
                <w:color w:val="auto"/>
                <w:sz w:val="22"/>
                <w:szCs w:val="22"/>
                <w:highlight w:val="none"/>
              </w:rPr>
              <w:t>(格式见附件也可自拟）</w:t>
            </w:r>
          </w:p>
        </w:tc>
        <w:tc>
          <w:tcPr>
            <w:tcW w:w="987" w:type="dxa"/>
            <w:tcBorders>
              <w:top w:val="single" w:color="auto" w:sz="6" w:space="0"/>
              <w:bottom w:val="single" w:color="auto" w:sz="6" w:space="0"/>
            </w:tcBorders>
            <w:shd w:val="clear" w:color="auto" w:fill="auto"/>
            <w:noWrap w:val="0"/>
            <w:vAlign w:val="center"/>
          </w:tcPr>
          <w:p w14:paraId="2D7E6F0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16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6BBEF47">
            <w:pPr>
              <w:keepNext w:val="0"/>
              <w:keepLines w:val="0"/>
              <w:suppressLineNumbers w:val="0"/>
              <w:shd w:val="clear" w:color="auto"/>
              <w:wordWrap w:val="0"/>
              <w:spacing w:before="0" w:beforeAutospacing="0" w:after="0" w:afterAutospacing="0" w:line="360" w:lineRule="auto"/>
              <w:ind w:left="0" w:leftChars="0" w:right="0" w:rightChars="0"/>
              <w:jc w:val="center"/>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23F86F6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0567012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55B9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1AB6A8A4">
            <w:pPr>
              <w:keepNext w:val="0"/>
              <w:keepLines w:val="0"/>
              <w:suppressLineNumbers w:val="0"/>
              <w:shd w:val="clear" w:color="auto"/>
              <w:wordWrap w:val="0"/>
              <w:spacing w:before="0" w:beforeAutospacing="0" w:after="0" w:afterAutospacing="0" w:line="360" w:lineRule="auto"/>
              <w:ind w:left="0" w:leftChars="0" w:right="0" w:rightChars="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21DCE070">
            <w:pPr>
              <w:keepNext w:val="0"/>
              <w:keepLines w:val="0"/>
              <w:suppressLineNumbers w:val="0"/>
              <w:shd w:val="clear" w:color="auto"/>
              <w:wordWrap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0F1D501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FB2B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CA92C2F">
            <w:pPr>
              <w:keepNext w:val="0"/>
              <w:keepLines w:val="0"/>
              <w:suppressLineNumbers w:val="0"/>
              <w:shd w:val="clear" w:color="auto"/>
              <w:wordWrap w:val="0"/>
              <w:spacing w:before="0" w:beforeAutospacing="0" w:after="0" w:afterAutospacing="0" w:line="360" w:lineRule="auto"/>
              <w:ind w:left="0" w:leftChars="0" w:right="0" w:rightChars="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0C0E76D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1BD3E77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0727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C892D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1CAD2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4DCF8F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6F7EED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CCDB6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C4CC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49FF92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3762F1A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2BA6F96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30F37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C674F4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F0B157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47DCD9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1E6C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534189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52D0BF4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35A76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61F5364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35A25E4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994A6B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5CAEE77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CF97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14B5633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38DFCEA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680257B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910F71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B29B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042783E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5F3B47C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684B069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1BB9A03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1DAA2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31B57C4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3FAC8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18CB268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051AD1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25F1805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60E5D9A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8A7514">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30D41EFE">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00681D22">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0965897B">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6D8A03D0">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5704C47E">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2619F8D">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43" w:name="_Toc132122412"/>
      <w:bookmarkStart w:id="44" w:name="_Toc132122115"/>
      <w:r>
        <w:rPr>
          <w:rFonts w:hint="eastAsia" w:ascii="宋体" w:hAnsi="宋体" w:eastAsia="宋体" w:cs="宋体"/>
          <w:color w:val="auto"/>
          <w:sz w:val="22"/>
          <w:szCs w:val="22"/>
          <w:highlight w:val="none"/>
        </w:rPr>
        <w:t>4.投标报价</w:t>
      </w:r>
      <w:bookmarkEnd w:id="43"/>
      <w:bookmarkEnd w:id="44"/>
    </w:p>
    <w:p w14:paraId="73BDA6C4">
      <w:pPr>
        <w:shd w:val="clear" w:color="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14006A96">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178731C4">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527B1FE0">
      <w:pPr>
        <w:shd w:val="clear" w:color="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45" w:name="_Toc132122117"/>
      <w:bookmarkStart w:id="46" w:name="_Toc132122414"/>
      <w:bookmarkStart w:id="47" w:name="_Toc132122118"/>
      <w:bookmarkStart w:id="48" w:name="_Toc132122415"/>
      <w:r>
        <w:rPr>
          <w:rFonts w:hint="eastAsia" w:ascii="宋体" w:hAnsi="宋体" w:eastAsia="宋体" w:cs="宋体"/>
          <w:color w:val="auto"/>
          <w:sz w:val="22"/>
          <w:szCs w:val="22"/>
          <w:highlight w:val="none"/>
        </w:rPr>
        <w:t>5、投标文件的有效期</w:t>
      </w:r>
      <w:bookmarkEnd w:id="45"/>
      <w:bookmarkEnd w:id="46"/>
    </w:p>
    <w:p w14:paraId="347EADC8">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2AC2B86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1C3B1784">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47"/>
    <w:bookmarkEnd w:id="48"/>
    <w:p w14:paraId="2D0F6582">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243C085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5D378B4C">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0F99A7A8">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1CDB7D34">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3B3AA56A">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313F94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72F35C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0B5BEEFE">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F46CD58">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978B97F">
      <w:pPr>
        <w:shd w:val="clear" w:color="auto"/>
        <w:wordWrap w:val="0"/>
        <w:snapToGrid w:val="0"/>
        <w:spacing w:line="360" w:lineRule="auto"/>
        <w:outlineLvl w:val="1"/>
        <w:rPr>
          <w:rFonts w:hint="eastAsia" w:ascii="宋体" w:hAnsi="宋体" w:eastAsia="宋体" w:cs="宋体"/>
          <w:bCs/>
          <w:color w:val="auto"/>
          <w:sz w:val="22"/>
          <w:szCs w:val="22"/>
          <w:highlight w:val="none"/>
        </w:rPr>
      </w:pPr>
      <w:bookmarkStart w:id="49" w:name="_Toc16183"/>
      <w:r>
        <w:rPr>
          <w:rFonts w:hint="eastAsia" w:ascii="宋体" w:hAnsi="宋体" w:eastAsia="宋体" w:cs="宋体"/>
          <w:bCs/>
          <w:color w:val="auto"/>
          <w:sz w:val="22"/>
          <w:szCs w:val="22"/>
          <w:highlight w:val="none"/>
        </w:rPr>
        <w:t>五、投标</w:t>
      </w:r>
      <w:bookmarkEnd w:id="49"/>
    </w:p>
    <w:p w14:paraId="37A82CCF">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5991A88A">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0D972C1">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13AFA7CE">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2FDC9721">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3E00214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49611346">
      <w:pPr>
        <w:pStyle w:val="15"/>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49D777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2177B10E">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35386A9A">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50" w:name="_Toc23198"/>
      <w:r>
        <w:rPr>
          <w:rFonts w:hint="eastAsia" w:ascii="宋体" w:hAnsi="宋体" w:eastAsia="宋体" w:cs="宋体"/>
          <w:color w:val="auto"/>
          <w:sz w:val="22"/>
          <w:szCs w:val="22"/>
          <w:highlight w:val="none"/>
        </w:rPr>
        <w:t>六、开标和评标</w:t>
      </w:r>
      <w:bookmarkEnd w:id="50"/>
    </w:p>
    <w:p w14:paraId="35C420FC">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5FD42C95">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5906629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446914C5">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3459E61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6C83042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13E0436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74BC068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3CE272D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237A08A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4EDF4BD2">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5AC0E43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41A55DD2">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1AE5138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1940004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35FA9CF9">
      <w:pPr>
        <w:numPr>
          <w:ilvl w:val="0"/>
          <w:numId w:val="3"/>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52EEF1A">
      <w:pPr>
        <w:numPr>
          <w:ilvl w:val="0"/>
          <w:numId w:val="3"/>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4B2C6B52">
      <w:pPr>
        <w:numPr>
          <w:ilvl w:val="0"/>
          <w:numId w:val="3"/>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15E8A1CA">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5C705057">
      <w:pPr>
        <w:shd w:val="clear" w:color="auto"/>
        <w:wordWrap w:val="0"/>
        <w:snapToGrid w:val="0"/>
        <w:spacing w:line="360" w:lineRule="auto"/>
        <w:ind w:firstLine="527"/>
        <w:rPr>
          <w:rFonts w:hint="eastAsia" w:ascii="宋体" w:hAnsi="宋体" w:eastAsia="宋体" w:cs="宋体"/>
          <w:b/>
          <w:color w:val="auto"/>
          <w:sz w:val="22"/>
          <w:szCs w:val="22"/>
          <w:highlight w:val="none"/>
        </w:rPr>
      </w:pPr>
      <w:bookmarkStart w:id="51" w:name="_Toc24550037"/>
      <w:bookmarkStart w:id="52" w:name="_Toc33194393"/>
      <w:r>
        <w:rPr>
          <w:rFonts w:hint="eastAsia" w:ascii="宋体" w:hAnsi="宋体" w:eastAsia="宋体" w:cs="宋体"/>
          <w:b/>
          <w:color w:val="auto"/>
          <w:sz w:val="22"/>
          <w:szCs w:val="22"/>
          <w:highlight w:val="none"/>
        </w:rPr>
        <w:t>4、投标供应商资格审查</w:t>
      </w:r>
      <w:bookmarkEnd w:id="51"/>
      <w:bookmarkEnd w:id="52"/>
    </w:p>
    <w:p w14:paraId="3DDF1A1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6806B332">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3E71BAC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5CC39104">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0FCB1EFB">
      <w:pPr>
        <w:shd w:val="clear" w:color="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2038B76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5403521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E00D19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06DA45B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3F1A10E7">
      <w:pPr>
        <w:shd w:val="clear" w:color="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67FDAA20">
      <w:pPr>
        <w:shd w:val="clear" w:color="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1391021">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7C727CB6">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6D55DBD7">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56B4A8A5">
      <w:pPr>
        <w:shd w:val="clear" w:color="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49349F2A">
      <w:pPr>
        <w:pStyle w:val="15"/>
        <w:shd w:val="clear" w:color="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449573AB">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32FE06B9">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227FDA4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499F5A08">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69B07577">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1DD15BBD">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1179D34">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6F8089E9">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7C4F4EE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684CFD02">
      <w:pPr>
        <w:pStyle w:val="15"/>
        <w:shd w:val="clear" w:color="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1D3EA37">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35E7EF4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5D4B7215">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04FB0B3D">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5638929E">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28426DED">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C49730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3F47492B">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2B8E817C">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3A0F5270">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1F286303">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64887CF8">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C4E5F08">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4EDF23B4">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3C9A7BA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6CF19D9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38D81C5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7CBFC25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632919E2">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57339577">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74023F45">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1BCEED3F">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11B7916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1BADF58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15EBDA7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CD5A5E7">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43025A2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3F85D11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732FBA4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531EB90C">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19195786">
      <w:pPr>
        <w:shd w:val="clear" w:color="auto"/>
        <w:wordWrap w:val="0"/>
        <w:snapToGrid w:val="0"/>
        <w:spacing w:line="360" w:lineRule="auto"/>
        <w:ind w:firstLine="527"/>
        <w:outlineLvl w:val="1"/>
        <w:rPr>
          <w:rFonts w:hint="eastAsia" w:ascii="宋体" w:hAnsi="宋体" w:eastAsia="宋体" w:cs="宋体"/>
          <w:color w:val="auto"/>
          <w:sz w:val="22"/>
          <w:szCs w:val="22"/>
          <w:highlight w:val="none"/>
        </w:rPr>
      </w:pPr>
      <w:bookmarkStart w:id="53" w:name="_Toc16659"/>
      <w:r>
        <w:rPr>
          <w:rFonts w:hint="eastAsia" w:ascii="宋体" w:hAnsi="宋体" w:eastAsia="宋体" w:cs="宋体"/>
          <w:color w:val="auto"/>
          <w:sz w:val="22"/>
          <w:szCs w:val="22"/>
          <w:highlight w:val="none"/>
        </w:rPr>
        <w:t>七、授予合同</w:t>
      </w:r>
      <w:bookmarkEnd w:id="53"/>
    </w:p>
    <w:p w14:paraId="0711B935">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1E57583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52C6627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1BEBE61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5A524B82">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E5015B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59922B6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52159BD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40C2BD8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49BF92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49C74843">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35EAF21F">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187BC051">
      <w:pPr>
        <w:pStyle w:val="11"/>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5.1</w:t>
      </w:r>
      <w:r>
        <w:rPr>
          <w:rFonts w:hint="eastAsia" w:ascii="宋体" w:hAnsi="宋体" w:eastAsia="宋体" w:cs="宋体"/>
          <w:b/>
          <w:color w:val="auto"/>
          <w:sz w:val="22"/>
          <w:szCs w:val="22"/>
          <w:highlight w:val="none"/>
        </w:rPr>
        <w:t xml:space="preserve"> </w:t>
      </w:r>
      <w:r>
        <w:rPr>
          <w:rFonts w:hint="eastAsia"/>
          <w:b/>
          <w:bCs/>
          <w:color w:val="auto"/>
          <w:sz w:val="22"/>
          <w:highlight w:val="none"/>
        </w:rPr>
        <w:t>中标供应商在领取中标通知书前须向招标代理机构支付招标代理服务费（根据国家计委印发的《招标代理服务收费管理暂行办法》(计价格【2002】1980号文)服务类收费），由中标人在领取中标通知书之前支付给招标代理机构。招标代理服务费包含在投标总价中，不需在报价中单列。招标代理服务费汇入以下帐号：</w:t>
      </w:r>
    </w:p>
    <w:p w14:paraId="3C5F79E9">
      <w:pPr>
        <w:shd w:val="clear" w:color="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54" w:name="_Toc8999"/>
      <w:r>
        <w:rPr>
          <w:rFonts w:hint="eastAsia" w:ascii="宋体" w:hAnsi="宋体" w:eastAsia="宋体" w:cs="宋体"/>
          <w:b/>
          <w:color w:val="auto"/>
          <w:sz w:val="32"/>
          <w:szCs w:val="32"/>
          <w:highlight w:val="none"/>
        </w:rPr>
        <w:t>第四部分 采购政策功能相关说明</w:t>
      </w:r>
      <w:bookmarkEnd w:id="54"/>
    </w:p>
    <w:p w14:paraId="078372C2">
      <w:pPr>
        <w:shd w:val="clear" w:color="auto"/>
        <w:wordWrap w:val="0"/>
        <w:spacing w:line="360" w:lineRule="auto"/>
        <w:jc w:val="left"/>
        <w:rPr>
          <w:rFonts w:hint="eastAsia" w:ascii="宋体" w:hAnsi="宋体" w:eastAsia="宋体" w:cs="宋体"/>
          <w:color w:val="auto"/>
          <w:sz w:val="22"/>
          <w:szCs w:val="22"/>
          <w:highlight w:val="none"/>
        </w:rPr>
      </w:pPr>
    </w:p>
    <w:p w14:paraId="4D700D27">
      <w:pPr>
        <w:shd w:val="clear" w:color="auto"/>
        <w:wordWrap w:val="0"/>
        <w:spacing w:line="360" w:lineRule="auto"/>
        <w:outlineLvl w:val="1"/>
        <w:rPr>
          <w:rFonts w:hint="eastAsia" w:ascii="宋体" w:hAnsi="宋体" w:eastAsia="宋体" w:cs="宋体"/>
          <w:color w:val="auto"/>
          <w:sz w:val="22"/>
          <w:szCs w:val="22"/>
          <w:highlight w:val="none"/>
        </w:rPr>
      </w:pPr>
      <w:bookmarkStart w:id="55" w:name="_Toc14337"/>
      <w:bookmarkStart w:id="56" w:name="_Toc31958"/>
      <w:bookmarkStart w:id="57" w:name="_Toc15934"/>
      <w:r>
        <w:rPr>
          <w:rFonts w:hint="eastAsia" w:ascii="宋体" w:hAnsi="宋体" w:eastAsia="宋体" w:cs="宋体"/>
          <w:color w:val="auto"/>
          <w:sz w:val="22"/>
          <w:szCs w:val="22"/>
          <w:highlight w:val="none"/>
        </w:rPr>
        <w:t>一、小、微企业（含监狱企业、残疾人福利性单位）扶持政策说明</w:t>
      </w:r>
      <w:bookmarkEnd w:id="55"/>
      <w:bookmarkEnd w:id="56"/>
      <w:bookmarkEnd w:id="57"/>
    </w:p>
    <w:p w14:paraId="2099BE3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30A92F77">
      <w:pPr>
        <w:shd w:val="clear" w:color="auto"/>
        <w:wordWrap w:val="0"/>
        <w:snapToGrid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44D9A0E2">
      <w:pPr>
        <w:shd w:val="clear" w:color="auto"/>
        <w:wordWrap w:val="0"/>
        <w:snapToGrid w:val="0"/>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2018</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2号</w:t>
      </w:r>
      <w:r>
        <w:rPr>
          <w:rFonts w:hint="eastAsia" w:ascii="宋体" w:hAnsi="宋体" w:eastAsia="宋体" w:cs="宋体"/>
          <w:color w:val="auto"/>
          <w:sz w:val="22"/>
          <w:highlight w:val="none"/>
          <w:lang w:eastAsia="zh-CN"/>
        </w:rPr>
        <w:t>）</w:t>
      </w:r>
    </w:p>
    <w:p w14:paraId="5E3B0BEE">
      <w:pPr>
        <w:shd w:val="clear" w:color="auto"/>
        <w:wordWrap w:val="0"/>
        <w:snapToGrid w:val="0"/>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72875301">
      <w:pPr>
        <w:shd w:val="clear" w:color="auto"/>
        <w:wordWrap w:val="0"/>
        <w:snapToGrid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2011</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300号）</w:t>
      </w:r>
    </w:p>
    <w:p w14:paraId="090F5E68">
      <w:pPr>
        <w:shd w:val="clear" w:color="auto"/>
        <w:wordWrap w:val="0"/>
        <w:snapToGrid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3C2E773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2FDC7E6A">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A95AA8A">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47238120">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06E478F">
      <w:pPr>
        <w:shd w:val="clear" w:color="auto"/>
        <w:wordWrap w:val="0"/>
        <w:spacing w:line="360" w:lineRule="auto"/>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0B3291E6">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188A599D">
      <w:pPr>
        <w:shd w:val="clear" w:color="auto"/>
        <w:wordWrap w:val="0"/>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5F29A083">
      <w:pPr>
        <w:shd w:val="clear" w:color="auto"/>
        <w:wordWrap w:val="0"/>
        <w:spacing w:line="360" w:lineRule="auto"/>
        <w:ind w:firstLine="660" w:firstLineChars="3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65013EBF">
      <w:pPr>
        <w:shd w:val="clear" w:color="auto"/>
        <w:wordWrap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9A01E70">
      <w:pPr>
        <w:shd w:val="clear" w:color="auto"/>
        <w:wordWrap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00785261">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70AD6142">
      <w:pPr>
        <w:shd w:val="clear" w:color="auto"/>
        <w:wordWrap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1090D9E2">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118F4BB7">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017A4610">
      <w:pPr>
        <w:shd w:val="clear" w:color="auto"/>
        <w:wordWrap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根据《工业和信息化部、国家统计局、国家发展和改革委员会、财政部关于印发中小企业划型标准规定的通知》（工信部联企业[2011]300号），本项目所属行业为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投标供应商属于招标文件中明确的行业所对应的小微企业享受价格优惠折扣，否则不享受。</w:t>
      </w:r>
    </w:p>
    <w:p w14:paraId="280FDE01">
      <w:pPr>
        <w:shd w:val="clear" w:color="auto"/>
        <w:wordWrap w:val="0"/>
        <w:spacing w:line="360" w:lineRule="auto"/>
        <w:jc w:val="left"/>
        <w:rPr>
          <w:rFonts w:hint="eastAsia" w:ascii="宋体" w:hAnsi="宋体" w:eastAsia="宋体" w:cs="宋体"/>
          <w:color w:val="auto"/>
          <w:sz w:val="22"/>
          <w:szCs w:val="22"/>
          <w:highlight w:val="none"/>
        </w:rPr>
      </w:pPr>
    </w:p>
    <w:p w14:paraId="0E880A2C">
      <w:pPr>
        <w:shd w:val="clear" w:color="auto"/>
        <w:snapToGrid w:val="0"/>
        <w:spacing w:line="360" w:lineRule="auto"/>
        <w:jc w:val="center"/>
        <w:rPr>
          <w:rFonts w:hint="eastAsia" w:ascii="宋体" w:hAnsi="宋体" w:eastAsia="宋体" w:cs="宋体"/>
          <w:b/>
          <w:bCs/>
          <w:color w:val="auto"/>
          <w:sz w:val="28"/>
          <w:szCs w:val="28"/>
          <w:highlight w:val="none"/>
        </w:rPr>
      </w:pPr>
      <w:bookmarkStart w:id="58" w:name="OLE_LINK14"/>
      <w:bookmarkStart w:id="59" w:name="OLE_LINK13"/>
      <w:r>
        <w:rPr>
          <w:rFonts w:hint="eastAsia" w:ascii="宋体" w:hAnsi="宋体" w:eastAsia="宋体" w:cs="宋体"/>
          <w:b/>
          <w:bCs/>
          <w:color w:val="auto"/>
          <w:sz w:val="28"/>
          <w:szCs w:val="28"/>
          <w:highlight w:val="none"/>
        </w:rPr>
        <w:t>中小企业声明函（服务、工程）</w:t>
      </w:r>
    </w:p>
    <w:p w14:paraId="5BF96651">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7EB9BEAB">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176F9C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710A8E5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CEB7AD7">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5ED7861D">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9CB6620">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DEF15C3">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651DDE66">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18A25295">
      <w:pPr>
        <w:pStyle w:val="11"/>
        <w:shd w:val="clear" w:color="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030B5B00">
      <w:pPr>
        <w:shd w:val="clear" w:color="auto"/>
        <w:wordWrap w:val="0"/>
        <w:spacing w:line="360" w:lineRule="auto"/>
        <w:jc w:val="center"/>
        <w:rPr>
          <w:rFonts w:hint="eastAsia" w:ascii="宋体" w:hAnsi="宋体" w:eastAsia="宋体" w:cs="宋体"/>
          <w:b/>
          <w:bCs/>
          <w:color w:val="auto"/>
          <w:spacing w:val="6"/>
          <w:sz w:val="22"/>
          <w:szCs w:val="22"/>
          <w:highlight w:val="none"/>
        </w:rPr>
      </w:pPr>
    </w:p>
    <w:p w14:paraId="245C6A15">
      <w:pPr>
        <w:shd w:val="clear" w:color="auto"/>
        <w:wordWrap w:val="0"/>
        <w:spacing w:line="360" w:lineRule="auto"/>
        <w:jc w:val="center"/>
        <w:rPr>
          <w:rFonts w:hint="eastAsia" w:ascii="宋体" w:hAnsi="宋体" w:eastAsia="宋体" w:cs="宋体"/>
          <w:b/>
          <w:bCs/>
          <w:color w:val="auto"/>
          <w:spacing w:val="6"/>
          <w:sz w:val="22"/>
          <w:szCs w:val="22"/>
          <w:highlight w:val="none"/>
        </w:rPr>
      </w:pPr>
    </w:p>
    <w:p w14:paraId="4F550BE4">
      <w:pPr>
        <w:pStyle w:val="15"/>
        <w:rPr>
          <w:rFonts w:hint="eastAsia" w:ascii="宋体" w:hAnsi="宋体" w:eastAsia="宋体" w:cs="宋体"/>
          <w:b/>
          <w:bCs/>
          <w:color w:val="auto"/>
          <w:spacing w:val="6"/>
          <w:sz w:val="22"/>
          <w:szCs w:val="22"/>
          <w:highlight w:val="none"/>
        </w:rPr>
      </w:pPr>
    </w:p>
    <w:p w14:paraId="6CEEFEA8">
      <w:pPr>
        <w:pStyle w:val="16"/>
        <w:rPr>
          <w:rFonts w:hint="eastAsia"/>
          <w:color w:val="auto"/>
          <w:highlight w:val="none"/>
        </w:rPr>
      </w:pPr>
    </w:p>
    <w:p w14:paraId="0790E6E4">
      <w:pPr>
        <w:shd w:val="clear" w:color="auto"/>
        <w:wordWrap w:val="0"/>
        <w:spacing w:line="360" w:lineRule="auto"/>
        <w:jc w:val="center"/>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残疾人福利性单位声明函</w:t>
      </w:r>
    </w:p>
    <w:bookmarkEnd w:id="58"/>
    <w:bookmarkEnd w:id="59"/>
    <w:p w14:paraId="03ED8685">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CCD01E">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0B20E12D">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59374A36">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3DC1A329">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5758788">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413A92E4">
      <w:pPr>
        <w:shd w:val="clear" w:color="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5B4C219B">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60" w:name="_Toc25588"/>
      <w:bookmarkStart w:id="61" w:name="_Toc12703"/>
      <w:bookmarkStart w:id="62" w:name="_Toc32144"/>
      <w:r>
        <w:rPr>
          <w:rFonts w:hint="eastAsia" w:ascii="宋体" w:hAnsi="宋体" w:eastAsia="宋体" w:cs="宋体"/>
          <w:color w:val="auto"/>
          <w:sz w:val="22"/>
          <w:szCs w:val="22"/>
          <w:highlight w:val="none"/>
        </w:rPr>
        <w:t>二、节能、环保产品优先（强制）采购政策说明</w:t>
      </w:r>
      <w:bookmarkEnd w:id="60"/>
      <w:bookmarkEnd w:id="61"/>
      <w:bookmarkEnd w:id="62"/>
    </w:p>
    <w:p w14:paraId="5A670590">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4A2DD0FA">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2007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51号</w:t>
      </w:r>
      <w:r>
        <w:rPr>
          <w:rFonts w:hint="eastAsia" w:ascii="宋体" w:hAnsi="宋体" w:eastAsia="宋体" w:cs="宋体"/>
          <w:color w:val="auto"/>
          <w:sz w:val="22"/>
          <w:szCs w:val="22"/>
          <w:highlight w:val="none"/>
          <w:lang w:eastAsia="zh-CN"/>
        </w:rPr>
        <w:t>）</w:t>
      </w:r>
    </w:p>
    <w:p w14:paraId="4511D43D">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185号</w:t>
      </w:r>
      <w:r>
        <w:rPr>
          <w:rFonts w:hint="eastAsia" w:ascii="宋体" w:hAnsi="宋体" w:eastAsia="宋体" w:cs="宋体"/>
          <w:color w:val="auto"/>
          <w:sz w:val="22"/>
          <w:szCs w:val="22"/>
          <w:highlight w:val="none"/>
          <w:lang w:eastAsia="zh-CN"/>
        </w:rPr>
        <w:t>）</w:t>
      </w:r>
    </w:p>
    <w:p w14:paraId="00AB94DA">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90号）</w:t>
      </w:r>
    </w:p>
    <w:p w14:paraId="2DC6492E">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4E1E9A84">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3DF64B4C">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7545819F">
      <w:pPr>
        <w:pStyle w:val="47"/>
        <w:shd w:val="clear" w:color="auto"/>
        <w:wordWrap w:val="0"/>
        <w:spacing w:line="360" w:lineRule="auto"/>
        <w:rPr>
          <w:rFonts w:hint="eastAsia" w:ascii="宋体" w:hAnsi="宋体" w:eastAsia="宋体" w:cs="宋体"/>
          <w:color w:val="auto"/>
          <w:sz w:val="36"/>
          <w:highlight w:val="none"/>
        </w:rPr>
      </w:pPr>
    </w:p>
    <w:p w14:paraId="65A00776">
      <w:pPr>
        <w:pStyle w:val="10"/>
        <w:shd w:val="clear" w:color="auto"/>
        <w:wordWrap w:val="0"/>
        <w:spacing w:line="360" w:lineRule="auto"/>
        <w:rPr>
          <w:rFonts w:hint="eastAsia" w:ascii="宋体" w:hAnsi="宋体" w:eastAsia="宋体" w:cs="宋体"/>
          <w:color w:val="auto"/>
          <w:sz w:val="36"/>
          <w:highlight w:val="none"/>
        </w:rPr>
      </w:pPr>
    </w:p>
    <w:p w14:paraId="09BEE88C">
      <w:pPr>
        <w:pStyle w:val="11"/>
        <w:shd w:val="clear" w:color="auto"/>
        <w:wordWrap w:val="0"/>
        <w:spacing w:after="0" w:line="360" w:lineRule="auto"/>
        <w:ind w:firstLine="360"/>
        <w:rPr>
          <w:rFonts w:hint="eastAsia" w:ascii="宋体" w:hAnsi="宋体" w:eastAsia="宋体" w:cs="宋体"/>
          <w:color w:val="auto"/>
          <w:sz w:val="36"/>
          <w:highlight w:val="none"/>
        </w:rPr>
      </w:pPr>
    </w:p>
    <w:p w14:paraId="296F6342">
      <w:pPr>
        <w:pStyle w:val="11"/>
        <w:shd w:val="clear" w:color="auto"/>
        <w:wordWrap w:val="0"/>
        <w:spacing w:after="0" w:line="360" w:lineRule="auto"/>
        <w:ind w:firstLine="360"/>
        <w:rPr>
          <w:rFonts w:hint="eastAsia" w:ascii="宋体" w:hAnsi="宋体" w:eastAsia="宋体" w:cs="宋体"/>
          <w:color w:val="auto"/>
          <w:sz w:val="36"/>
          <w:highlight w:val="none"/>
        </w:rPr>
      </w:pPr>
    </w:p>
    <w:p w14:paraId="1C06E83B">
      <w:pPr>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r>
        <w:rPr>
          <w:rFonts w:hint="eastAsia" w:ascii="宋体" w:hAnsi="宋体" w:eastAsia="宋体" w:cs="宋体"/>
          <w:color w:val="auto"/>
          <w:sz w:val="36"/>
          <w:highlight w:val="none"/>
        </w:rPr>
        <w:br w:type="page"/>
      </w:r>
      <w:bookmarkStart w:id="63" w:name="_Toc1378"/>
      <w:r>
        <w:rPr>
          <w:rFonts w:hint="eastAsia" w:ascii="宋体" w:hAnsi="宋体" w:eastAsia="宋体" w:cs="宋体"/>
          <w:b/>
          <w:color w:val="auto"/>
          <w:sz w:val="36"/>
          <w:highlight w:val="none"/>
        </w:rPr>
        <w:t xml:space="preserve">第五部分  </w:t>
      </w:r>
      <w:bookmarkStart w:id="64" w:name="_Toc419811110"/>
      <w:bookmarkStart w:id="65" w:name="_Toc488910740"/>
      <w:r>
        <w:rPr>
          <w:rFonts w:hint="eastAsia" w:ascii="宋体" w:hAnsi="宋体" w:eastAsia="宋体" w:cs="宋体"/>
          <w:b/>
          <w:color w:val="auto"/>
          <w:sz w:val="36"/>
          <w:highlight w:val="none"/>
        </w:rPr>
        <w:t>合同条款</w:t>
      </w:r>
      <w:bookmarkEnd w:id="64"/>
      <w:bookmarkEnd w:id="65"/>
      <w:r>
        <w:rPr>
          <w:rFonts w:hint="eastAsia" w:ascii="宋体" w:hAnsi="宋体" w:eastAsia="宋体" w:cs="宋体"/>
          <w:b/>
          <w:color w:val="auto"/>
          <w:sz w:val="36"/>
          <w:highlight w:val="none"/>
        </w:rPr>
        <w:t>（供参考）</w:t>
      </w:r>
    </w:p>
    <w:p w14:paraId="773BE97C">
      <w:pPr>
        <w:widowControl w:val="0"/>
        <w:autoSpaceDE w:val="0"/>
        <w:autoSpaceDN w:val="0"/>
        <w:adjustRightInd w:val="0"/>
        <w:jc w:val="center"/>
        <w:rPr>
          <w:rFonts w:hint="eastAsia" w:ascii="宋体" w:hAnsi="宋体" w:eastAsia="宋体" w:cs="宋体"/>
          <w:color w:val="auto"/>
          <w:sz w:val="32"/>
          <w:szCs w:val="32"/>
          <w:highlight w:val="none"/>
          <w:lang w:val="en-US" w:eastAsia="zh-CN" w:bidi="ar-SA"/>
        </w:rPr>
      </w:pPr>
    </w:p>
    <w:p w14:paraId="3313C3C3">
      <w:pPr>
        <w:pStyle w:val="66"/>
        <w:rPr>
          <w:rFonts w:hint="eastAsia" w:ascii="宋体" w:hAnsi="宋体" w:eastAsia="宋体" w:cs="宋体"/>
          <w:color w:val="auto"/>
          <w:sz w:val="32"/>
          <w:szCs w:val="32"/>
          <w:highlight w:val="none"/>
        </w:rPr>
      </w:pPr>
    </w:p>
    <w:p w14:paraId="13085298">
      <w:pPr>
        <w:rPr>
          <w:rFonts w:hint="eastAsia" w:ascii="宋体" w:hAnsi="宋体" w:eastAsia="宋体" w:cs="宋体"/>
          <w:color w:val="auto"/>
          <w:sz w:val="32"/>
          <w:szCs w:val="32"/>
          <w:highlight w:val="none"/>
        </w:rPr>
      </w:pPr>
    </w:p>
    <w:p w14:paraId="541AB7B7">
      <w:pPr>
        <w:widowControl w:val="0"/>
        <w:adjustRightInd w:val="0"/>
        <w:snapToGrid w:val="0"/>
        <w:spacing w:line="440" w:lineRule="atLeast"/>
        <w:jc w:val="center"/>
        <w:rPr>
          <w:rFonts w:ascii="宋体" w:hAnsi="Courier New" w:eastAsia="宋体" w:cs="Times New Roman"/>
          <w:b/>
          <w:color w:val="auto"/>
          <w:spacing w:val="120"/>
          <w:kern w:val="2"/>
          <w:sz w:val="40"/>
          <w:szCs w:val="20"/>
          <w:highlight w:val="none"/>
          <w:lang w:val="en-US" w:eastAsia="zh-CN" w:bidi="ar-SA"/>
        </w:rPr>
      </w:pPr>
      <w:r>
        <w:rPr>
          <w:rFonts w:hint="eastAsia" w:ascii="宋体" w:hAnsi="Courier New" w:eastAsia="宋体" w:cs="Times New Roman"/>
          <w:b/>
          <w:color w:val="auto"/>
          <w:spacing w:val="120"/>
          <w:kern w:val="2"/>
          <w:sz w:val="40"/>
          <w:szCs w:val="20"/>
          <w:highlight w:val="none"/>
          <w:lang w:val="en-US" w:eastAsia="zh-CN" w:bidi="ar-SA"/>
        </w:rPr>
        <w:t>合同书</w:t>
      </w:r>
    </w:p>
    <w:p w14:paraId="348F864E">
      <w:pPr>
        <w:rPr>
          <w:rFonts w:hint="eastAsia" w:ascii="Times New Roman" w:hAnsi="Times New Roman" w:eastAsia="宋体" w:cs="Times New Roman"/>
          <w:b/>
          <w:color w:val="auto"/>
          <w:sz w:val="30"/>
          <w:highlight w:val="none"/>
        </w:rPr>
      </w:pPr>
    </w:p>
    <w:p w14:paraId="4BED6A2B">
      <w:pPr>
        <w:rPr>
          <w:rFonts w:hint="eastAsia" w:ascii="Times New Roman" w:hAnsi="Times New Roman" w:eastAsia="宋体" w:cs="Times New Roman"/>
          <w:b/>
          <w:color w:val="auto"/>
          <w:sz w:val="30"/>
          <w:highlight w:val="none"/>
        </w:rPr>
      </w:pPr>
    </w:p>
    <w:p w14:paraId="426CB0F3">
      <w:pPr>
        <w:rPr>
          <w:rFonts w:hint="eastAsia" w:ascii="楷体_GB2312" w:hAnsi="Times New Roman" w:eastAsia="楷体_GB2312" w:cs="Times New Roman"/>
          <w:color w:val="auto"/>
          <w:sz w:val="30"/>
          <w:szCs w:val="30"/>
          <w:highlight w:val="none"/>
        </w:rPr>
      </w:pPr>
    </w:p>
    <w:p w14:paraId="621E215A">
      <w:pPr>
        <w:snapToGrid w:val="0"/>
        <w:spacing w:line="360" w:lineRule="auto"/>
        <w:ind w:left="1506" w:hanging="1506" w:hangingChars="500"/>
        <w:rPr>
          <w:rFonts w:hint="eastAsia" w:ascii="宋体" w:hAnsi="宋体" w:eastAsia="宋体" w:cs="Times New Roman"/>
          <w:b/>
          <w:color w:val="auto"/>
          <w:spacing w:val="20"/>
          <w:sz w:val="30"/>
          <w:szCs w:val="30"/>
          <w:highlight w:val="none"/>
          <w:u w:val="single"/>
        </w:rPr>
      </w:pPr>
      <w:r>
        <w:rPr>
          <w:rFonts w:hint="eastAsia" w:ascii="宋体" w:hAnsi="宋体" w:eastAsia="宋体" w:cs="Times New Roman"/>
          <w:b/>
          <w:color w:val="auto"/>
          <w:sz w:val="30"/>
          <w:szCs w:val="30"/>
          <w:highlight w:val="none"/>
        </w:rPr>
        <w:t>项目名称：</w:t>
      </w:r>
      <w:r>
        <w:rPr>
          <w:rFonts w:hint="eastAsia" w:ascii="宋体" w:hAnsi="宋体" w:eastAsia="宋体" w:cs="Times New Roman"/>
          <w:b/>
          <w:color w:val="auto"/>
          <w:sz w:val="28"/>
          <w:highlight w:val="none"/>
          <w:u w:val="single"/>
          <w:lang w:val="en-US" w:eastAsia="zh-CN"/>
        </w:rPr>
        <w:t xml:space="preserve">                                            </w:t>
      </w:r>
    </w:p>
    <w:p w14:paraId="2112546A">
      <w:pPr>
        <w:rPr>
          <w:rFonts w:hint="eastAsia" w:ascii="宋体" w:hAnsi="宋体" w:eastAsia="宋体" w:cs="Times New Roman"/>
          <w:b/>
          <w:color w:val="auto"/>
          <w:spacing w:val="50"/>
          <w:sz w:val="30"/>
          <w:szCs w:val="30"/>
          <w:highlight w:val="none"/>
        </w:rPr>
      </w:pPr>
      <w:r>
        <w:rPr>
          <w:rFonts w:hint="eastAsia" w:ascii="宋体" w:hAnsi="宋体" w:eastAsia="宋体" w:cs="Times New Roman"/>
          <w:b/>
          <w:color w:val="auto"/>
          <w:spacing w:val="20"/>
          <w:sz w:val="30"/>
          <w:szCs w:val="30"/>
          <w:highlight w:val="none"/>
        </w:rPr>
        <w:t xml:space="preserve">          </w:t>
      </w:r>
    </w:p>
    <w:p w14:paraId="6A22F3BD">
      <w:pPr>
        <w:rPr>
          <w:rFonts w:hint="eastAsia" w:ascii="宋体" w:hAnsi="宋体" w:eastAsia="宋体" w:cs="Times New Roman"/>
          <w:b/>
          <w:color w:val="auto"/>
          <w:spacing w:val="50"/>
          <w:sz w:val="30"/>
          <w:szCs w:val="30"/>
          <w:highlight w:val="none"/>
        </w:rPr>
      </w:pPr>
    </w:p>
    <w:p w14:paraId="0AFADEAE">
      <w:pPr>
        <w:rPr>
          <w:rFonts w:hint="eastAsia" w:ascii="宋体" w:hAnsi="宋体" w:eastAsia="宋体" w:cs="Times New Roman"/>
          <w:b/>
          <w:color w:val="auto"/>
          <w:spacing w:val="50"/>
          <w:sz w:val="30"/>
          <w:szCs w:val="30"/>
          <w:highlight w:val="none"/>
        </w:rPr>
      </w:pPr>
    </w:p>
    <w:p w14:paraId="7684D143">
      <w:pPr>
        <w:ind w:left="1605" w:hanging="1605" w:hangingChars="400"/>
        <w:rPr>
          <w:rFonts w:hint="eastAsia" w:ascii="宋体" w:hAnsi="宋体" w:eastAsia="宋体" w:cs="Times New Roman"/>
          <w:b/>
          <w:color w:val="auto"/>
          <w:sz w:val="30"/>
          <w:szCs w:val="30"/>
          <w:highlight w:val="none"/>
          <w:u w:val="single"/>
        </w:rPr>
      </w:pPr>
      <w:r>
        <w:rPr>
          <w:rFonts w:hint="eastAsia" w:ascii="宋体" w:hAnsi="宋体" w:eastAsia="宋体" w:cs="Times New Roman"/>
          <w:b/>
          <w:color w:val="auto"/>
          <w:spacing w:val="50"/>
          <w:sz w:val="30"/>
          <w:szCs w:val="30"/>
          <w:highlight w:val="none"/>
        </w:rPr>
        <w:t>采购人：</w:t>
      </w:r>
      <w:r>
        <w:rPr>
          <w:rFonts w:hint="eastAsia" w:ascii="宋体" w:hAnsi="宋体" w:eastAsia="宋体" w:cs="Times New Roman"/>
          <w:b/>
          <w:color w:val="auto"/>
          <w:sz w:val="30"/>
          <w:szCs w:val="30"/>
          <w:highlight w:val="none"/>
          <w:u w:val="single"/>
        </w:rPr>
        <w:t xml:space="preserve"> </w:t>
      </w:r>
      <w:r>
        <w:rPr>
          <w:rFonts w:hint="eastAsia" w:ascii="宋体" w:hAnsi="宋体" w:eastAsia="宋体" w:cs="Times New Roman"/>
          <w:b/>
          <w:color w:val="auto"/>
          <w:sz w:val="30"/>
          <w:szCs w:val="30"/>
          <w:highlight w:val="none"/>
          <w:u w:val="single"/>
          <w:lang w:val="en-US" w:eastAsia="zh-CN"/>
        </w:rPr>
        <w:t xml:space="preserve">                      </w:t>
      </w:r>
      <w:r>
        <w:rPr>
          <w:rFonts w:hint="eastAsia" w:ascii="宋体" w:hAnsi="宋体" w:eastAsia="宋体" w:cs="Times New Roman"/>
          <w:b/>
          <w:color w:val="auto"/>
          <w:sz w:val="30"/>
          <w:szCs w:val="30"/>
          <w:highlight w:val="none"/>
          <w:u w:val="single"/>
        </w:rPr>
        <w:t xml:space="preserve">           </w:t>
      </w:r>
      <w:r>
        <w:rPr>
          <w:rFonts w:hint="eastAsia" w:ascii="宋体" w:hAnsi="宋体" w:eastAsia="宋体" w:cs="Times New Roman"/>
          <w:b/>
          <w:color w:val="auto"/>
          <w:sz w:val="30"/>
          <w:szCs w:val="30"/>
          <w:highlight w:val="none"/>
          <w:u w:val="single"/>
          <w:lang w:val="en-US" w:eastAsia="zh-CN"/>
        </w:rPr>
        <w:t xml:space="preserve">    </w:t>
      </w:r>
      <w:r>
        <w:rPr>
          <w:rFonts w:hint="eastAsia" w:ascii="宋体" w:hAnsi="宋体" w:eastAsia="宋体" w:cs="Times New Roman"/>
          <w:b/>
          <w:color w:val="auto"/>
          <w:sz w:val="30"/>
          <w:szCs w:val="30"/>
          <w:highlight w:val="none"/>
          <w:u w:val="single"/>
        </w:rPr>
        <w:t xml:space="preserve">   </w:t>
      </w:r>
    </w:p>
    <w:p w14:paraId="666250A2">
      <w:pPr>
        <w:rPr>
          <w:rFonts w:hint="eastAsia"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rPr>
        <w:t xml:space="preserve">（甲方）    </w:t>
      </w:r>
      <w:r>
        <w:rPr>
          <w:rFonts w:hint="eastAsia" w:ascii="宋体" w:hAnsi="宋体" w:eastAsia="宋体" w:cs="Times New Roman"/>
          <w:b/>
          <w:color w:val="auto"/>
          <w:sz w:val="30"/>
          <w:szCs w:val="30"/>
          <w:highlight w:val="none"/>
          <w:lang w:val="en-US" w:eastAsia="zh-CN"/>
        </w:rPr>
        <w:t xml:space="preserve"> </w:t>
      </w:r>
    </w:p>
    <w:p w14:paraId="3B9ECD7E">
      <w:pPr>
        <w:rPr>
          <w:rFonts w:hint="eastAsia" w:ascii="宋体" w:hAnsi="宋体" w:eastAsia="宋体" w:cs="Times New Roman"/>
          <w:b/>
          <w:color w:val="auto"/>
          <w:spacing w:val="50"/>
          <w:sz w:val="30"/>
          <w:szCs w:val="30"/>
          <w:highlight w:val="none"/>
        </w:rPr>
      </w:pPr>
    </w:p>
    <w:p w14:paraId="4F4259AC">
      <w:pPr>
        <w:rPr>
          <w:rFonts w:hint="eastAsia" w:ascii="宋体" w:hAnsi="宋体" w:eastAsia="宋体" w:cs="Times New Roman"/>
          <w:b/>
          <w:color w:val="auto"/>
          <w:spacing w:val="50"/>
          <w:sz w:val="30"/>
          <w:szCs w:val="30"/>
          <w:highlight w:val="none"/>
        </w:rPr>
      </w:pPr>
    </w:p>
    <w:p w14:paraId="1D45ED28">
      <w:pPr>
        <w:ind w:left="1605" w:hanging="1605" w:hangingChars="400"/>
        <w:rPr>
          <w:rFonts w:hint="eastAsia" w:ascii="宋体" w:hAnsi="宋体" w:eastAsia="宋体" w:cs="Times New Roman"/>
          <w:b/>
          <w:color w:val="auto"/>
          <w:sz w:val="30"/>
          <w:szCs w:val="30"/>
          <w:highlight w:val="none"/>
          <w:u w:val="single"/>
        </w:rPr>
      </w:pPr>
      <w:r>
        <w:rPr>
          <w:rFonts w:hint="eastAsia" w:ascii="宋体" w:hAnsi="宋体" w:eastAsia="宋体" w:cs="Times New Roman"/>
          <w:b/>
          <w:color w:val="auto"/>
          <w:spacing w:val="50"/>
          <w:sz w:val="30"/>
          <w:szCs w:val="30"/>
          <w:highlight w:val="none"/>
        </w:rPr>
        <w:t>供应商：</w:t>
      </w:r>
      <w:r>
        <w:rPr>
          <w:rFonts w:hint="eastAsia" w:ascii="宋体" w:hAnsi="宋体" w:eastAsia="宋体" w:cs="Times New Roman"/>
          <w:b/>
          <w:color w:val="auto"/>
          <w:spacing w:val="50"/>
          <w:sz w:val="30"/>
          <w:szCs w:val="30"/>
          <w:highlight w:val="none"/>
          <w:u w:val="single"/>
        </w:rPr>
        <w:t xml:space="preserve">     </w:t>
      </w:r>
      <w:r>
        <w:rPr>
          <w:rFonts w:hint="eastAsia" w:ascii="宋体" w:hAnsi="宋体" w:eastAsia="宋体" w:cs="Times New Roman"/>
          <w:b/>
          <w:color w:val="auto"/>
          <w:sz w:val="30"/>
          <w:szCs w:val="30"/>
          <w:highlight w:val="none"/>
          <w:u w:val="single"/>
        </w:rPr>
        <w:t xml:space="preserve">                                 </w:t>
      </w:r>
    </w:p>
    <w:p w14:paraId="4F124A88">
      <w:pP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（乙方）</w:t>
      </w:r>
    </w:p>
    <w:p w14:paraId="7F035242">
      <w:pPr>
        <w:rPr>
          <w:rFonts w:hint="eastAsia" w:ascii="宋体" w:hAnsi="宋体" w:eastAsia="宋体" w:cs="Times New Roman"/>
          <w:b/>
          <w:color w:val="auto"/>
          <w:sz w:val="30"/>
          <w:szCs w:val="30"/>
          <w:highlight w:val="none"/>
        </w:rPr>
      </w:pPr>
    </w:p>
    <w:p w14:paraId="5272323B">
      <w:pPr>
        <w:rPr>
          <w:rFonts w:hint="eastAsia" w:ascii="宋体" w:hAnsi="宋体" w:eastAsia="宋体" w:cs="Times New Roman"/>
          <w:b/>
          <w:color w:val="auto"/>
          <w:sz w:val="30"/>
          <w:szCs w:val="30"/>
          <w:highlight w:val="none"/>
        </w:rPr>
      </w:pPr>
    </w:p>
    <w:p w14:paraId="3D0E93CA">
      <w:pPr>
        <w:spacing w:line="560" w:lineRule="exact"/>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 xml:space="preserve"> </w:t>
      </w:r>
    </w:p>
    <w:p w14:paraId="5215DB0D">
      <w:pPr>
        <w:spacing w:line="560" w:lineRule="exact"/>
        <w:rPr>
          <w:rFonts w:hint="eastAsia" w:ascii="宋体" w:hAnsi="宋体" w:eastAsia="宋体" w:cs="Times New Roman"/>
          <w:b/>
          <w:color w:val="auto"/>
          <w:sz w:val="28"/>
          <w:szCs w:val="28"/>
          <w:highlight w:val="none"/>
        </w:rPr>
      </w:pPr>
    </w:p>
    <w:p w14:paraId="0F651032">
      <w:pPr>
        <w:spacing w:line="560" w:lineRule="exact"/>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 xml:space="preserve">签定地点：    </w:t>
      </w:r>
      <w:r>
        <w:rPr>
          <w:rFonts w:hint="eastAsia" w:ascii="宋体" w:hAnsi="宋体" w:eastAsia="宋体" w:cs="Times New Roman"/>
          <w:b/>
          <w:color w:val="auto"/>
          <w:sz w:val="28"/>
          <w:szCs w:val="28"/>
          <w:highlight w:val="none"/>
        </w:rPr>
        <w:t xml:space="preserve">             </w:t>
      </w:r>
    </w:p>
    <w:p w14:paraId="5F1D2AAC">
      <w:pPr>
        <w:spacing w:line="560" w:lineRule="exact"/>
        <w:rPr>
          <w:rFonts w:ascii="Times New Roman" w:hAnsi="Times New Roman" w:eastAsia="宋体" w:cs="Times New Roman"/>
          <w:b/>
          <w:color w:val="auto"/>
          <w:sz w:val="28"/>
          <w:szCs w:val="28"/>
          <w:highlight w:val="none"/>
        </w:rPr>
      </w:pPr>
      <w:r>
        <w:rPr>
          <w:rFonts w:ascii="宋体" w:hAnsi="宋体" w:eastAsia="宋体" w:cs="Times New Roman"/>
          <w:b/>
          <w:color w:val="auto"/>
          <w:sz w:val="28"/>
          <w:szCs w:val="28"/>
          <w:highlight w:val="none"/>
        </w:rPr>
        <w:t xml:space="preserve">签定日期：    </w:t>
      </w:r>
      <w:r>
        <w:rPr>
          <w:rFonts w:hint="eastAsia" w:ascii="宋体" w:hAnsi="宋体" w:eastAsia="宋体" w:cs="Times New Roman"/>
          <w:b/>
          <w:color w:val="auto"/>
          <w:sz w:val="28"/>
          <w:szCs w:val="28"/>
          <w:highlight w:val="none"/>
        </w:rPr>
        <w:t xml:space="preserve">     </w:t>
      </w:r>
      <w:r>
        <w:rPr>
          <w:rFonts w:ascii="Times New Roman" w:hAnsi="Times New Roman" w:eastAsia="宋体" w:cs="Times New Roman"/>
          <w:b/>
          <w:color w:val="auto"/>
          <w:spacing w:val="42"/>
          <w:sz w:val="28"/>
          <w:szCs w:val="28"/>
          <w:highlight w:val="none"/>
        </w:rPr>
        <w:t>年</w:t>
      </w:r>
      <w:r>
        <w:rPr>
          <w:rFonts w:hint="eastAsia" w:ascii="Times New Roman" w:hAnsi="Times New Roman" w:eastAsia="宋体" w:cs="Times New Roman"/>
          <w:b/>
          <w:color w:val="auto"/>
          <w:spacing w:val="42"/>
          <w:sz w:val="28"/>
          <w:szCs w:val="28"/>
          <w:highlight w:val="none"/>
        </w:rPr>
        <w:t xml:space="preserve">  </w:t>
      </w:r>
      <w:r>
        <w:rPr>
          <w:rFonts w:ascii="Times New Roman" w:hAnsi="Times New Roman" w:eastAsia="宋体" w:cs="Times New Roman"/>
          <w:b/>
          <w:color w:val="auto"/>
          <w:spacing w:val="42"/>
          <w:sz w:val="28"/>
          <w:szCs w:val="28"/>
          <w:highlight w:val="none"/>
        </w:rPr>
        <w:t>月</w:t>
      </w:r>
      <w:r>
        <w:rPr>
          <w:rFonts w:hint="eastAsia" w:ascii="Times New Roman" w:hAnsi="Times New Roman" w:eastAsia="宋体" w:cs="Times New Roman"/>
          <w:b/>
          <w:color w:val="auto"/>
          <w:spacing w:val="42"/>
          <w:sz w:val="28"/>
          <w:szCs w:val="28"/>
          <w:highlight w:val="none"/>
        </w:rPr>
        <w:t xml:space="preserve">  </w:t>
      </w:r>
      <w:r>
        <w:rPr>
          <w:rFonts w:ascii="Times New Roman" w:hAnsi="Times New Roman" w:eastAsia="宋体" w:cs="Times New Roman"/>
          <w:b/>
          <w:color w:val="auto"/>
          <w:spacing w:val="42"/>
          <w:sz w:val="28"/>
          <w:szCs w:val="28"/>
          <w:highlight w:val="none"/>
        </w:rPr>
        <w:t>日</w:t>
      </w:r>
    </w:p>
    <w:p w14:paraId="592996B0">
      <w:pPr>
        <w:spacing w:line="560" w:lineRule="exact"/>
        <w:ind w:left="334" w:hanging="334" w:hangingChars="98"/>
        <w:rPr>
          <w:rFonts w:hint="eastAsia"/>
          <w:b/>
          <w:color w:val="auto"/>
          <w:spacing w:val="30"/>
          <w:sz w:val="28"/>
          <w:szCs w:val="28"/>
          <w:highlight w:val="none"/>
        </w:rPr>
        <w:sectPr>
          <w:footerReference r:id="rId5" w:type="default"/>
          <w:pgSz w:w="11907" w:h="16840"/>
          <w:pgMar w:top="1440" w:right="1080" w:bottom="1440" w:left="1080" w:header="1077" w:footer="1077" w:gutter="0"/>
          <w:pgNumType w:fmt="decimal"/>
          <w:cols w:space="720" w:num="1"/>
          <w:docGrid w:linePitch="367" w:charSpace="0"/>
        </w:sectPr>
      </w:pPr>
    </w:p>
    <w:p w14:paraId="2653E7D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日</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以</w:t>
      </w:r>
      <w:r>
        <w:rPr>
          <w:rFonts w:hint="eastAsia" w:ascii="宋体" w:hAnsi="宋体" w:eastAsia="宋体" w:cs="宋体"/>
          <w:color w:val="auto"/>
          <w:sz w:val="22"/>
          <w:szCs w:val="22"/>
          <w:highlight w:val="none"/>
          <w:u w:val="single"/>
          <w:lang w:val="en-US" w:eastAsia="zh-CN"/>
        </w:rPr>
        <w:t>公开招标</w:t>
      </w:r>
      <w:r>
        <w:rPr>
          <w:rFonts w:hint="eastAsia" w:ascii="宋体" w:hAnsi="宋体" w:eastAsia="宋体" w:cs="宋体"/>
          <w:color w:val="auto"/>
          <w:sz w:val="22"/>
          <w:szCs w:val="22"/>
          <w:highlight w:val="none"/>
          <w:u w:val="single"/>
        </w:rPr>
        <w:t>方式</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（项目名称）  </w:t>
      </w:r>
      <w:r>
        <w:rPr>
          <w:rFonts w:hint="eastAsia" w:ascii="宋体" w:hAnsi="宋体" w:eastAsia="宋体" w:cs="宋体"/>
          <w:color w:val="auto"/>
          <w:sz w:val="22"/>
          <w:szCs w:val="22"/>
          <w:highlight w:val="none"/>
        </w:rPr>
        <w:t>进行了采购。经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代理招标</w:t>
      </w:r>
      <w:r>
        <w:rPr>
          <w:rFonts w:hint="eastAsia" w:ascii="宋体" w:hAnsi="宋体" w:eastAsia="宋体" w:cs="宋体"/>
          <w:color w:val="auto"/>
          <w:sz w:val="22"/>
          <w:szCs w:val="22"/>
          <w:highlight w:val="none"/>
        </w:rPr>
        <w:t>评定，</w:t>
      </w:r>
      <w:r>
        <w:rPr>
          <w:rFonts w:hint="eastAsia" w:ascii="宋体" w:hAnsi="宋体" w:eastAsia="宋体" w:cs="宋体"/>
          <w:color w:val="auto"/>
          <w:sz w:val="22"/>
          <w:szCs w:val="22"/>
          <w:highlight w:val="none"/>
          <w:u w:val="single"/>
        </w:rPr>
        <w:t xml:space="preserve">   （中标供应商名称）</w:t>
      </w:r>
      <w:r>
        <w:rPr>
          <w:rFonts w:hint="eastAsia" w:ascii="宋体" w:hAnsi="宋体" w:eastAsia="宋体" w:cs="宋体"/>
          <w:color w:val="auto"/>
          <w:sz w:val="22"/>
          <w:szCs w:val="22"/>
          <w:highlight w:val="none"/>
        </w:rPr>
        <w:t>为该项目中标供应商。现于中标通知书发出之日起三十日内，按照采购文件确定的事项签订本合同。</w:t>
      </w:r>
    </w:p>
    <w:p w14:paraId="330206D8">
      <w:pPr>
        <w:spacing w:line="360" w:lineRule="auto"/>
        <w:ind w:firstLine="440" w:firstLineChars="200"/>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根据《中华人民共和国民法典》、《中华人民共和国政府采购法》等相关法律法规之规定，按照平等、自愿、公平、诚实信用和绿色的原则，经</w:t>
      </w:r>
      <w:r>
        <w:rPr>
          <w:rFonts w:hint="eastAsia" w:ascii="宋体" w:hAnsi="宋体" w:eastAsia="宋体" w:cs="宋体"/>
          <w:color w:val="auto"/>
          <w:sz w:val="22"/>
          <w:szCs w:val="22"/>
          <w:highlight w:val="none"/>
          <w:u w:val="single"/>
          <w:lang w:val="zh-CN"/>
        </w:rPr>
        <w:t xml:space="preserve">   （采购人）   (以下简称：甲方)</w:t>
      </w:r>
      <w:r>
        <w:rPr>
          <w:rFonts w:hint="eastAsia" w:ascii="宋体" w:hAnsi="宋体" w:eastAsia="宋体" w:cs="宋体"/>
          <w:color w:val="auto"/>
          <w:sz w:val="22"/>
          <w:szCs w:val="22"/>
          <w:highlight w:val="none"/>
          <w:u w:val="none"/>
          <w:lang w:val="zh-CN"/>
        </w:rPr>
        <w:t>和</w:t>
      </w:r>
      <w:r>
        <w:rPr>
          <w:rFonts w:hint="eastAsia" w:ascii="宋体" w:hAnsi="宋体" w:eastAsia="宋体" w:cs="宋体"/>
          <w:color w:val="auto"/>
          <w:sz w:val="22"/>
          <w:szCs w:val="22"/>
          <w:highlight w:val="none"/>
          <w:u w:val="single"/>
          <w:lang w:val="zh-CN"/>
        </w:rPr>
        <w:t xml:space="preserve">   （中标供应商名称）   (以下简称：乙方)</w:t>
      </w:r>
      <w:r>
        <w:rPr>
          <w:rFonts w:hint="eastAsia" w:ascii="宋体" w:hAnsi="宋体" w:eastAsia="宋体" w:cs="宋体"/>
          <w:color w:val="auto"/>
          <w:sz w:val="22"/>
          <w:szCs w:val="22"/>
          <w:highlight w:val="none"/>
          <w:u w:val="none"/>
          <w:lang w:val="zh-CN"/>
        </w:rPr>
        <w:t>协商一致，约定以下合同条款，以兹共同遵守、全面履行。</w:t>
      </w:r>
    </w:p>
    <w:p w14:paraId="4E66F175">
      <w:pPr>
        <w:tabs>
          <w:tab w:val="left" w:pos="5580"/>
        </w:tabs>
        <w:spacing w:line="440" w:lineRule="exact"/>
        <w:ind w:right="56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委托人委托</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rPr>
        <w:t>为以下项目提供服务：</w:t>
      </w:r>
    </w:p>
    <w:p w14:paraId="49735D7A">
      <w:pPr>
        <w:spacing w:line="440" w:lineRule="exact"/>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    1．项目名称：</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5568DC89">
      <w:pPr>
        <w:spacing w:line="440" w:lineRule="exact"/>
        <w:ind w:firstLine="440" w:firstLineChars="200"/>
        <w:rPr>
          <w:rFonts w:hint="default" w:ascii="宋体" w:hAnsi="宋体" w:eastAsia="宋体" w:cs="宋体"/>
          <w:b/>
          <w:color w:val="auto"/>
          <w:sz w:val="22"/>
          <w:szCs w:val="22"/>
          <w:highlight w:val="none"/>
          <w:lang w:val="en-US" w:eastAsia="zh-CN"/>
        </w:rPr>
      </w:pPr>
      <w:r>
        <w:rPr>
          <w:rFonts w:hint="eastAsia" w:ascii="宋体" w:hAnsi="宋体" w:eastAsia="宋体" w:cs="宋体"/>
          <w:color w:val="auto"/>
          <w:sz w:val="22"/>
          <w:szCs w:val="22"/>
          <w:highlight w:val="none"/>
        </w:rPr>
        <w:t>2．服务类别：</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p>
    <w:p w14:paraId="06331823">
      <w:pPr>
        <w:widowControl w:val="0"/>
        <w:autoSpaceDE w:val="0"/>
        <w:autoSpaceDN w:val="0"/>
        <w:adjustRightInd w:val="0"/>
        <w:snapToGrid w:val="0"/>
        <w:spacing w:line="360" w:lineRule="auto"/>
        <w:ind w:firstLine="0" w:firstLineChars="0"/>
        <w:jc w:val="left"/>
        <w:textAlignment w:val="bottom"/>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二、采购说明</w:t>
      </w:r>
    </w:p>
    <w:p w14:paraId="721E5C6C">
      <w:pPr>
        <w:keepNext w:val="0"/>
        <w:keepLines w:val="0"/>
        <w:pageBreakBefore w:val="0"/>
        <w:widowControl w:val="0"/>
        <w:kinsoku/>
        <w:wordWrap/>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Times New Roman" w:hAnsi="Times New Roman" w:eastAsia="宋体" w:cs="Times New Roman"/>
          <w:b/>
          <w:bCs/>
          <w:color w:val="auto"/>
          <w:sz w:val="22"/>
          <w:szCs w:val="22"/>
          <w:highlight w:val="none"/>
          <w:lang w:val="en-US" w:eastAsia="zh-CN"/>
        </w:rPr>
        <w:t>1、</w:t>
      </w:r>
      <w:r>
        <w:rPr>
          <w:rFonts w:hint="eastAsia" w:ascii="Times New Roman" w:hAnsi="Times New Roman" w:eastAsia="宋体" w:cs="Times New Roman"/>
          <w:b/>
          <w:bCs/>
          <w:color w:val="auto"/>
          <w:sz w:val="22"/>
          <w:szCs w:val="22"/>
          <w:highlight w:val="none"/>
        </w:rPr>
        <w:t>建设项目概况</w:t>
      </w:r>
      <w:r>
        <w:rPr>
          <w:rFonts w:hint="eastAsia" w:ascii="Times New Roman" w:hAnsi="Times New Roman" w:eastAsia="宋体" w:cs="Times New Roman"/>
          <w:color w:val="auto"/>
          <w:sz w:val="22"/>
          <w:szCs w:val="22"/>
          <w:highlight w:val="none"/>
        </w:rPr>
        <w:t>：</w:t>
      </w:r>
      <w:r>
        <w:rPr>
          <w:rFonts w:hint="eastAsia" w:ascii="宋体" w:hAnsi="宋体" w:eastAsia="宋体" w:cs="宋体"/>
          <w:color w:val="auto"/>
          <w:kern w:val="0"/>
          <w:sz w:val="22"/>
          <w:szCs w:val="22"/>
          <w:highlight w:val="none"/>
          <w:lang w:val="en-US" w:eastAsia="zh-CN" w:bidi="ar-SA"/>
        </w:rPr>
        <w:t>本项目选址于平阳县鳌江镇下厂村、新桥村、后半厂村、河口村。道路全长约 2.26km，道路设计等级为城市主干路，设计速度为 60km/h。道路沿线交叉口均采用平面交叉口，拼宽桥梁7座，同步实施道路范围内道路、雨水、污水等市政配套管线以及绿化景观、路灯亮化工程。</w:t>
      </w:r>
    </w:p>
    <w:p w14:paraId="230D9CB3">
      <w:pPr>
        <w:keepNext w:val="0"/>
        <w:keepLines w:val="0"/>
        <w:pageBreakBefore w:val="0"/>
        <w:widowControl w:val="0"/>
        <w:kinsoku/>
        <w:wordWrap/>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2、本次采购内容为工程质量检测：</w:t>
      </w:r>
      <w:r>
        <w:rPr>
          <w:rFonts w:hint="eastAsia" w:ascii="宋体" w:hAnsi="宋体" w:eastAsia="宋体" w:cs="宋体"/>
          <w:b w:val="0"/>
          <w:bCs w:val="0"/>
          <w:color w:val="auto"/>
          <w:kern w:val="0"/>
          <w:sz w:val="22"/>
          <w:szCs w:val="22"/>
          <w:highlight w:val="none"/>
          <w:lang w:val="en-US" w:eastAsia="zh-CN" w:bidi="ar-SA"/>
        </w:rPr>
        <w:t>检测内容包括但不限于所辖路段的路基、路面、桥梁、结构物等实体质量检测、外观检查、交竣工检测等。具体内容详见下表。</w:t>
      </w:r>
    </w:p>
    <w:p w14:paraId="7A02D229">
      <w:pPr>
        <w:widowControl w:val="0"/>
        <w:autoSpaceDE w:val="0"/>
        <w:autoSpaceDN w:val="0"/>
        <w:adjustRightInd w:val="0"/>
        <w:snapToGrid w:val="0"/>
        <w:spacing w:line="360" w:lineRule="auto"/>
        <w:ind w:firstLine="0" w:firstLineChars="0"/>
        <w:jc w:val="left"/>
        <w:textAlignment w:val="bottom"/>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三、采购内容及要求</w:t>
      </w:r>
    </w:p>
    <w:tbl>
      <w:tblPr>
        <w:tblStyle w:val="27"/>
        <w:tblW w:w="48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956"/>
        <w:gridCol w:w="2906"/>
        <w:gridCol w:w="963"/>
        <w:gridCol w:w="1828"/>
        <w:gridCol w:w="1374"/>
      </w:tblGrid>
      <w:tr w14:paraId="56EF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7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E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单位工程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4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检测项目</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A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A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单价最高限价（元）</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C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42A8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jc w:val="center"/>
        </w:trPr>
        <w:tc>
          <w:tcPr>
            <w:tcW w:w="531" w:type="pct"/>
            <w:tcBorders>
              <w:top w:val="single" w:color="000000" w:sz="4" w:space="0"/>
              <w:left w:val="single" w:color="000000" w:sz="4" w:space="0"/>
              <w:right w:val="single" w:color="000000" w:sz="4" w:space="0"/>
            </w:tcBorders>
            <w:shd w:val="clear" w:color="auto" w:fill="auto"/>
            <w:vAlign w:val="center"/>
          </w:tcPr>
          <w:p w14:paraId="26E86F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1</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97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w:t>
            </w:r>
          </w:p>
        </w:tc>
        <w:tc>
          <w:tcPr>
            <w:tcW w:w="1617" w:type="pct"/>
            <w:tcBorders>
              <w:top w:val="single" w:color="000000" w:sz="4" w:space="0"/>
              <w:left w:val="single" w:color="000000" w:sz="4" w:space="0"/>
              <w:right w:val="single" w:color="000000" w:sz="4" w:space="0"/>
            </w:tcBorders>
            <w:shd w:val="clear" w:color="auto" w:fill="auto"/>
            <w:vAlign w:val="center"/>
          </w:tcPr>
          <w:p w14:paraId="2760B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几何尺寸</w:t>
            </w:r>
          </w:p>
        </w:tc>
        <w:tc>
          <w:tcPr>
            <w:tcW w:w="536" w:type="pct"/>
            <w:tcBorders>
              <w:top w:val="single" w:color="000000" w:sz="4" w:space="0"/>
              <w:left w:val="single" w:color="000000" w:sz="4" w:space="0"/>
              <w:right w:val="single" w:color="000000" w:sz="4" w:space="0"/>
            </w:tcBorders>
            <w:shd w:val="clear" w:color="auto" w:fill="auto"/>
            <w:vAlign w:val="center"/>
          </w:tcPr>
          <w:p w14:paraId="6F4DB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1017" w:type="pct"/>
            <w:tcBorders>
              <w:top w:val="single" w:color="000000" w:sz="4" w:space="0"/>
              <w:left w:val="single" w:color="000000" w:sz="4" w:space="0"/>
              <w:right w:val="single" w:color="000000" w:sz="4" w:space="0"/>
            </w:tcBorders>
            <w:shd w:val="clear" w:color="auto" w:fill="auto"/>
            <w:vAlign w:val="center"/>
          </w:tcPr>
          <w:p w14:paraId="47D1B6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DB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03B4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7A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79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地基基础</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2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水泥搅拌桩静载</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2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87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9D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2EEA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A9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3</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E1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0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砼强度回弹（梁板按</w:t>
            </w: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检测）</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0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B0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71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元</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测区，</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组为</w:t>
            </w:r>
            <w:r>
              <w:rPr>
                <w:rFonts w:hint="default" w:ascii="Times New Roman" w:hAnsi="Times New Roman" w:eastAsia="宋体" w:cs="Times New Roman"/>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测区</w:t>
            </w:r>
          </w:p>
        </w:tc>
      </w:tr>
      <w:tr w14:paraId="572A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6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4</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E9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2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桥桩基超声波检测（按桩数</w:t>
            </w:r>
            <w:r>
              <w:rPr>
                <w:rFonts w:hint="default" w:ascii="Times New Roman" w:hAnsi="Times New Roman" w:eastAsia="宋体" w:cs="Times New Roman"/>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A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0D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52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5434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D9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5</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C5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C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桥桩基高应变</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3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04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FBF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4454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3C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6</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8C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2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3010KN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9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8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24080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980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5FE6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33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7</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A6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B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2900KN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4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6D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3C0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1BFD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1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8</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42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1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2850KN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C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5B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22800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7FF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5EF2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22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9</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D1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9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2900KN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3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B5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23200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3B8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0CE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F7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0</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37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2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2980KN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4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9B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23840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209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2F6F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44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1</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11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F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2740KN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3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02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21920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92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04F1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AE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2</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EE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1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单桩竖向抗压静（特征值</w:t>
            </w:r>
            <w:r>
              <w:rPr>
                <w:rFonts w:hint="default" w:ascii="Times New Roman" w:hAnsi="Times New Roman" w:eastAsia="宋体" w:cs="Times New Roman"/>
                <w:i w:val="0"/>
                <w:iCs w:val="0"/>
                <w:color w:val="auto"/>
                <w:kern w:val="0"/>
                <w:sz w:val="21"/>
                <w:szCs w:val="21"/>
                <w:highlight w:val="none"/>
                <w:u w:val="none"/>
                <w:lang w:val="en-US" w:eastAsia="zh-CN" w:bidi="ar"/>
              </w:rPr>
              <w:t>2990KN</w:t>
            </w:r>
            <w:r>
              <w:rPr>
                <w:rFonts w:hint="eastAsia" w:ascii="宋体" w:hAnsi="宋体" w:eastAsia="宋体" w:cs="宋体"/>
                <w:i w:val="0"/>
                <w:iCs w:val="0"/>
                <w:color w:val="auto"/>
                <w:kern w:val="0"/>
                <w:sz w:val="21"/>
                <w:szCs w:val="21"/>
                <w:highlight w:val="none"/>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C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53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23920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0EF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38C6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6B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3</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A5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桥梁工程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1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桥梁板静载</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9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A5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C3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60E5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0E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4</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72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E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预应力孔道灌浆密实度</w:t>
            </w:r>
            <w:r>
              <w:rPr>
                <w:rFonts w:hint="eastAsia" w:ascii="宋体" w:hAnsi="宋体" w:cs="宋体"/>
                <w:i w:val="0"/>
                <w:iCs w:val="0"/>
                <w:color w:val="auto"/>
                <w:kern w:val="0"/>
                <w:sz w:val="21"/>
                <w:szCs w:val="21"/>
                <w:highlight w:val="none"/>
                <w:u w:val="none"/>
                <w:lang w:val="en-US" w:eastAsia="zh-CN" w:bidi="ar"/>
              </w:rPr>
              <w:t>（或预应力系统压浆密实性）</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0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DD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044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74D4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FF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5</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C0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A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桥台开挖监测</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B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次</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C9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F1E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5B8C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8D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6</w:t>
            </w: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07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0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变形观测、深层水平位移监测</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D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次</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90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184</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3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r>
              <w:rPr>
                <w:rFonts w:hint="eastAsia" w:ascii="宋体" w:hAnsi="宋体" w:eastAsia="宋体" w:cs="宋体"/>
                <w:i w:val="0"/>
                <w:iCs w:val="0"/>
                <w:color w:val="auto"/>
                <w:kern w:val="0"/>
                <w:sz w:val="21"/>
                <w:szCs w:val="21"/>
                <w:highlight w:val="none"/>
                <w:u w:val="none"/>
                <w:lang w:val="en-US" w:eastAsia="zh-CN" w:bidi="ar"/>
              </w:rPr>
              <w:t>元</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米</w:t>
            </w:r>
          </w:p>
        </w:tc>
      </w:tr>
    </w:tbl>
    <w:p w14:paraId="775DCD7A">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注：1、本项目检测数量按时结算，由采购人根据现场实际需求进行检测。</w:t>
      </w:r>
    </w:p>
    <w:p w14:paraId="0A221A41">
      <w:pPr>
        <w:spacing w:line="360" w:lineRule="auto"/>
        <w:ind w:firstLine="440" w:firstLineChars="200"/>
        <w:textAlignment w:val="center"/>
        <w:rPr>
          <w:rFonts w:hint="eastAsia" w:ascii="宋体" w:hAnsi="宋体" w:eastAsia="宋体" w:cs="宋体"/>
          <w:b w:val="0"/>
          <w:bCs w:val="0"/>
          <w:strike/>
          <w:dstrike w:val="0"/>
          <w:color w:val="auto"/>
          <w:kern w:val="0"/>
          <w:sz w:val="22"/>
          <w:szCs w:val="22"/>
          <w:highlight w:val="none"/>
        </w:rPr>
      </w:pPr>
      <w:r>
        <w:rPr>
          <w:rFonts w:hint="eastAsia" w:ascii="宋体" w:hAnsi="宋体" w:eastAsia="宋体" w:cs="宋体"/>
          <w:color w:val="auto"/>
          <w:kern w:val="0"/>
          <w:sz w:val="22"/>
          <w:szCs w:val="22"/>
          <w:highlight w:val="none"/>
        </w:rPr>
        <w:t>2、本项目采用单价折扣率报价的方式，按实结算。最终以实际完成数量*结算单价进行结算</w:t>
      </w:r>
      <w:r>
        <w:rPr>
          <w:rFonts w:hint="eastAsia" w:ascii="宋体" w:hAnsi="宋体" w:eastAsia="宋体" w:cs="宋体"/>
          <w:color w:val="auto"/>
          <w:kern w:val="0"/>
          <w:sz w:val="22"/>
          <w:szCs w:val="22"/>
          <w:highlight w:val="none"/>
          <w:lang w:eastAsia="zh-CN"/>
        </w:rPr>
        <w:t>。</w:t>
      </w:r>
      <w:r>
        <w:rPr>
          <w:rFonts w:hint="eastAsia" w:ascii="Times New Roman" w:hAnsi="Times New Roman" w:eastAsia="宋体" w:cs="Times New Roman"/>
          <w:b w:val="0"/>
          <w:bCs w:val="0"/>
          <w:color w:val="auto"/>
          <w:sz w:val="22"/>
          <w:szCs w:val="22"/>
          <w:highlight w:val="none"/>
        </w:rPr>
        <w:t>结算单价=单价最高限价*中标</w:t>
      </w:r>
      <w:r>
        <w:rPr>
          <w:rFonts w:hint="eastAsia" w:ascii="Times New Roman" w:hAnsi="Times New Roman" w:eastAsia="宋体" w:cs="Times New Roman"/>
          <w:b w:val="0"/>
          <w:bCs w:val="0"/>
          <w:color w:val="auto"/>
          <w:sz w:val="22"/>
          <w:szCs w:val="22"/>
          <w:highlight w:val="none"/>
          <w:lang w:eastAsia="zh-CN"/>
        </w:rPr>
        <w:t>折扣率</w:t>
      </w:r>
      <w:r>
        <w:rPr>
          <w:rFonts w:hint="eastAsia" w:ascii="Times New Roman" w:hAnsi="Times New Roman" w:eastAsia="宋体" w:cs="Times New Roman"/>
          <w:b w:val="0"/>
          <w:bCs w:val="0"/>
          <w:color w:val="auto"/>
          <w:sz w:val="22"/>
          <w:szCs w:val="22"/>
          <w:highlight w:val="none"/>
        </w:rPr>
        <w:t>。（</w:t>
      </w:r>
      <w:r>
        <w:rPr>
          <w:rFonts w:hint="eastAsia" w:ascii="Times New Roman" w:hAnsi="Times New Roman" w:eastAsia="宋体" w:cs="Times New Roman"/>
          <w:b w:val="0"/>
          <w:bCs w:val="0"/>
          <w:color w:val="auto"/>
          <w:sz w:val="22"/>
          <w:szCs w:val="22"/>
          <w:highlight w:val="none"/>
          <w:lang w:eastAsia="zh-CN"/>
        </w:rPr>
        <w:t>折扣率</w:t>
      </w:r>
      <w:r>
        <w:rPr>
          <w:rFonts w:hint="eastAsia" w:ascii="Times New Roman" w:hAnsi="Times New Roman" w:eastAsia="宋体" w:cs="Times New Roman"/>
          <w:b w:val="0"/>
          <w:bCs w:val="0"/>
          <w:color w:val="auto"/>
          <w:sz w:val="22"/>
          <w:szCs w:val="22"/>
          <w:highlight w:val="none"/>
        </w:rPr>
        <w:t>小数点后最多保留两位，</w:t>
      </w:r>
      <w:r>
        <w:rPr>
          <w:rFonts w:hint="eastAsia" w:ascii="Times New Roman" w:hAnsi="Times New Roman" w:eastAsia="宋体" w:cs="Times New Roman"/>
          <w:b w:val="0"/>
          <w:bCs w:val="0"/>
          <w:color w:val="auto"/>
          <w:sz w:val="22"/>
          <w:szCs w:val="22"/>
          <w:highlight w:val="none"/>
          <w:lang w:eastAsia="zh-CN"/>
        </w:rPr>
        <w:t>第三位</w:t>
      </w:r>
      <w:r>
        <w:rPr>
          <w:rFonts w:hint="eastAsia" w:ascii="Times New Roman" w:hAnsi="Times New Roman" w:eastAsia="宋体" w:cs="Times New Roman"/>
          <w:b w:val="0"/>
          <w:bCs w:val="0"/>
          <w:color w:val="auto"/>
          <w:sz w:val="22"/>
          <w:szCs w:val="22"/>
          <w:highlight w:val="none"/>
        </w:rPr>
        <w:t>四舍五入）</w:t>
      </w:r>
    </w:p>
    <w:p w14:paraId="4994E8EF">
      <w:pPr>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四、合同价</w:t>
      </w:r>
    </w:p>
    <w:p w14:paraId="42E81FE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合同金额：</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lang w:val="en-US" w:eastAsia="zh-CN" w:bidi="ar-SA"/>
        </w:rPr>
        <w:t>元（大写：</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lang w:val="en-US" w:eastAsia="zh-CN" w:bidi="ar-SA"/>
        </w:rPr>
        <w:t>元整）。中标折扣率为</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lang w:val="en-US" w:eastAsia="zh-CN" w:bidi="ar-SA"/>
        </w:rPr>
        <w:t>，中标单价=单价最高限价*中标折扣率，工作量暂定，结算按实际完成数量*中标折扣率下浮后的单价办理，但不能超过采购预算</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u w:val="single"/>
          <w:lang w:val="en-US" w:eastAsia="zh-CN" w:bidi="ar-SA"/>
        </w:rPr>
        <w:t xml:space="preserve">     </w:t>
      </w:r>
      <w:r>
        <w:rPr>
          <w:rFonts w:hint="eastAsia" w:ascii="宋体" w:hAnsi="宋体" w:eastAsia="宋体" w:cs="宋体"/>
          <w:color w:val="auto"/>
          <w:kern w:val="0"/>
          <w:sz w:val="22"/>
          <w:szCs w:val="22"/>
          <w:highlight w:val="none"/>
          <w:u w:val="none"/>
          <w:lang w:val="en-US" w:eastAsia="zh-CN" w:bidi="ar-SA"/>
        </w:rPr>
        <w:t>元</w:t>
      </w:r>
      <w:r>
        <w:rPr>
          <w:rFonts w:hint="eastAsia" w:ascii="宋体" w:hAnsi="宋体" w:eastAsia="宋体" w:cs="宋体"/>
          <w:color w:val="auto"/>
          <w:kern w:val="0"/>
          <w:sz w:val="22"/>
          <w:szCs w:val="22"/>
          <w:highlight w:val="none"/>
          <w:lang w:val="en-US" w:eastAsia="zh-CN" w:bidi="ar-SA"/>
        </w:rPr>
        <w:t>人民币。</w:t>
      </w:r>
    </w:p>
    <w:p w14:paraId="56DA0AA5">
      <w:pPr>
        <w:widowControl w:val="0"/>
        <w:autoSpaceDE w:val="0"/>
        <w:autoSpaceDN w:val="0"/>
        <w:adjustRightInd w:val="0"/>
        <w:snapToGrid w:val="0"/>
        <w:spacing w:line="360" w:lineRule="auto"/>
        <w:ind w:left="0" w:leftChars="0" w:firstLine="0" w:firstLineChars="0"/>
        <w:jc w:val="left"/>
        <w:textAlignment w:val="bottom"/>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五、商务条款</w:t>
      </w:r>
    </w:p>
    <w:p w14:paraId="1EFF9E4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1、服务期限：根据合同约定进场至所有竣工检测报告经主管质监部门备案之日止。</w:t>
      </w:r>
    </w:p>
    <w:p w14:paraId="761CF14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本项目投标报价为完成本项目的固定单价承包报价。固定单价报价必须包括一个对应检测项目的所需的一切人员工资、奖金、各种加班费、各种社会保险、专家咨询费、食宿与交通、专用设备及工具、办公、服装、安全、管理费用、税费、采购代理服务费、利润、完成合同所需的一切本身和不可或缺的所有工作开支等各项全部费用并承担一切风险责任。</w:t>
      </w:r>
    </w:p>
    <w:p w14:paraId="2AD9FEB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3、检测服务费的支付：</w:t>
      </w:r>
    </w:p>
    <w:p w14:paraId="52DDBBC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3.1合同签订后七个工作日内，中标供应商应提供合同总价</w:t>
      </w:r>
      <w:r>
        <w:rPr>
          <w:rFonts w:hint="eastAsia" w:ascii="宋体" w:hAnsi="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en-US" w:eastAsia="zh-CN" w:bidi="ar-SA"/>
        </w:rPr>
        <w:t>的履约保证金（转账或保函形式提交），待验收通过后十五个工作日内后无息退还其履约保证金。</w:t>
      </w:r>
    </w:p>
    <w:p w14:paraId="054977D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3.2合同签订后七个工作日内，采购人向中标供应商支付合同金额10%的预付款。</w:t>
      </w:r>
    </w:p>
    <w:p w14:paraId="49AC3912">
      <w:pPr>
        <w:widowControl w:val="0"/>
        <w:autoSpaceDE w:val="0"/>
        <w:autoSpaceDN w:val="0"/>
        <w:adjustRightInd w:val="0"/>
        <w:snapToGrid w:val="0"/>
        <w:spacing w:line="360" w:lineRule="auto"/>
        <w:ind w:firstLine="440" w:firstLineChars="200"/>
        <w:jc w:val="left"/>
        <w:textAlignment w:val="bottom"/>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3.3签订合同后，采购人按每季度一次向检测人支付试验检测服务费。检测人于每季度的首月将试验检测服务费支付申请上报采购人，采购人应在收到试验检测支付申请后 14 日内予以审批，在批复后 14 日内向检测人支付试验检测服务费。采购人按实际数量*结算单价进行按实支付。</w:t>
      </w:r>
    </w:p>
    <w:p w14:paraId="171E5526">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检测依据的标准及规范</w:t>
      </w:r>
    </w:p>
    <w:p w14:paraId="2969A7D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（1）本技术规格书只是对本次招标服务内容的一些原则性规定，并不是详尽的要求，投标方有责任对提供的服务符合技术规格书要求负责。</w:t>
      </w:r>
    </w:p>
    <w:p w14:paraId="6C580B6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（2）本项目的试验检测工作符合国家有关法律、法规和工程建设标准强制性条文的规定。</w:t>
      </w:r>
    </w:p>
    <w:p w14:paraId="53A779F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（3）本项目的试验检测工作符合交通运输部及浙江省关于公路水运试验检测方面现行的标准、规范、规程、办法、规定。</w:t>
      </w:r>
    </w:p>
    <w:p w14:paraId="20FE66B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（4）检测人在试验检测工作中使用或参考下列标准、规范以外的技术标准、规范时，应征得发包人或发包人指定代表人的书面同意。</w:t>
      </w:r>
    </w:p>
    <w:p w14:paraId="5188703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（5）在试验检测过程中，如果国家或有关部门颁布实施了新的技术标准或规范，则检测人应采用新的标准或规范进行试验检测，如不能采用新的标准或规范，应征得发包人的书面同意。</w:t>
      </w:r>
    </w:p>
    <w:p w14:paraId="5B0CFB7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（6）试验检测技术标准与规范如下：</w:t>
      </w:r>
    </w:p>
    <w:p w14:paraId="1738FD03">
      <w:pPr>
        <w:widowControl w:val="0"/>
        <w:autoSpaceDE w:val="0"/>
        <w:autoSpaceDN w:val="0"/>
        <w:adjustRightInd w:val="0"/>
        <w:snapToGrid w:val="0"/>
        <w:spacing w:line="360" w:lineRule="auto"/>
        <w:ind w:firstLine="442" w:firstLineChars="200"/>
        <w:jc w:val="left"/>
        <w:textAlignment w:val="bottom"/>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通用部分</w:t>
      </w:r>
    </w:p>
    <w:p w14:paraId="47AFF44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 JGJ/T193-2009 《混凝土耐久性检验评定标准》</w:t>
      </w:r>
    </w:p>
    <w:p w14:paraId="560C7A1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 GB50204-2002 《混凝土结构施工质量验收规范》</w:t>
      </w:r>
    </w:p>
    <w:p w14:paraId="062B7EE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 GB50205-2001 《钢结构工程施工质量验收规范》</w:t>
      </w:r>
    </w:p>
    <w:p w14:paraId="27D165C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 GB50026 -2007 《工程测量规范》</w:t>
      </w:r>
    </w:p>
    <w:p w14:paraId="2961614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 JGJ 8-2007 《建筑变形测量规程》</w:t>
      </w:r>
    </w:p>
    <w:p w14:paraId="2797DE0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 GB/T 12897-91 《国家一、二等水准测量规范》</w:t>
      </w:r>
    </w:p>
    <w:p w14:paraId="2C28103A">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7. GB/T 12898-91 《国家三、四等水准测量规范》</w:t>
      </w:r>
    </w:p>
    <w:p w14:paraId="7F511AE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8. GB50497-2009 《建筑基坑工程监测技术规范》</w:t>
      </w:r>
    </w:p>
    <w:p w14:paraId="130BEAD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9. GB 50202-2002 《建筑地基基础工程施工质量验收规范》</w:t>
      </w:r>
    </w:p>
    <w:p w14:paraId="760F2A8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 GB/T 50344-2004 《建筑结构检测技术标准》</w:t>
      </w:r>
    </w:p>
    <w:p w14:paraId="1B28E0D9">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11. JGJ 106-2014 《建筑基桩检测技术规范》</w:t>
      </w:r>
    </w:p>
    <w:p w14:paraId="2AB4F84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12. JGJ79-2012 《建筑地基处理技术规范》</w:t>
      </w:r>
    </w:p>
    <w:p w14:paraId="17346E9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13. JGJ/T23-2011 《回弹法检测混凝土抗压强度技术规程》</w:t>
      </w:r>
    </w:p>
    <w:p w14:paraId="5F543DF9">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14. CECS 02-2005 《超声回弹综合法检测混凝土强度技术规程》</w:t>
      </w:r>
    </w:p>
    <w:p w14:paraId="4D6AC0D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15. CECS 03-2007 《钻芯法检测混凝土强度技术规程（附条文说明）》</w:t>
      </w:r>
    </w:p>
    <w:p w14:paraId="06EE34E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16. CECS 21-2000 《超声法检测混凝土缺陷技术规程》</w:t>
      </w:r>
    </w:p>
    <w:p w14:paraId="4B70F9D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17. JT/T 694-2007 《悬索桥主缆系统防腐涂装技术条件》</w:t>
      </w:r>
    </w:p>
    <w:p w14:paraId="2BDA287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18. JT/T 695-2007 《混凝土桥梁结构表面涂层防腐技术条件》</w:t>
      </w:r>
    </w:p>
    <w:p w14:paraId="241D8D9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19. GB/T50152-2012 《结构试验方法标准-混凝土结构试验方法标准》</w:t>
      </w:r>
    </w:p>
    <w:p w14:paraId="0552F17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 CECS22-2005 《岩土锚杆（索）技术规程》</w:t>
      </w:r>
    </w:p>
    <w:p w14:paraId="7524DFE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21. 浙江省交通工程建设工程质量和安全生产管理办法（省政府令第300 号）</w:t>
      </w:r>
    </w:p>
    <w:p w14:paraId="62BAAF8C">
      <w:pPr>
        <w:widowControl w:val="0"/>
        <w:autoSpaceDE w:val="0"/>
        <w:autoSpaceDN w:val="0"/>
        <w:adjustRightInd w:val="0"/>
        <w:snapToGrid w:val="0"/>
        <w:spacing w:line="360" w:lineRule="auto"/>
        <w:ind w:firstLine="442"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公路工程专用部分</w:t>
      </w:r>
    </w:p>
    <w:p w14:paraId="0D26E89B">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22. JTG B01-2014 《公路工程技术标准》</w:t>
      </w:r>
    </w:p>
    <w:p w14:paraId="6BD95D1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23. JTJ 002-1987 《公路工程名词术语》</w:t>
      </w:r>
    </w:p>
    <w:p w14:paraId="1F6F0CFA">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24. JTG F80/1-2004 《公路工程质量检验评定标准第一册（土建工程）》</w:t>
      </w:r>
    </w:p>
    <w:p w14:paraId="197AF5EA">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25. GB50300-2013 《建筑工程施工质量验收统一标准》</w:t>
      </w:r>
    </w:p>
    <w:p w14:paraId="2EC71F6B">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26. GB50203-2011 《砌体结构工程施工质量验收规范》</w:t>
      </w:r>
    </w:p>
    <w:p w14:paraId="1263745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27. JTG D60-2004 《公路桥涵设计通用规范》</w:t>
      </w:r>
    </w:p>
    <w:p w14:paraId="7D5CF159">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28. JTG/T D65-2007 《公路斜拉桥设计细则 》</w:t>
      </w:r>
    </w:p>
    <w:p w14:paraId="70B42A6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29. JTG D61-2005 《公路圬工桥涵设计规范》</w:t>
      </w:r>
    </w:p>
    <w:p w14:paraId="1AFF14F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30. JTG D62-2004 《公路钢筋混凝土及预应力混凝土桥涵设计规范》</w:t>
      </w:r>
    </w:p>
    <w:p w14:paraId="7A29A85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31. JTG D63-2007 《公路桥涵地基与基础设计规范》</w:t>
      </w:r>
    </w:p>
    <w:p w14:paraId="4705EDC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32. JTG D70-2004 《公路隧道设计规范》</w:t>
      </w:r>
    </w:p>
    <w:p w14:paraId="218D4E9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33. JTG/T J21-2011 《公路桥梁承载能力检测评定规程》</w:t>
      </w:r>
    </w:p>
    <w:p w14:paraId="60CF29A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34. JTG/T H21-2011 《公路桥梁技术状况评定标准》</w:t>
      </w:r>
    </w:p>
    <w:p w14:paraId="0057FAFC">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35. JTG F10-2006 《公路路基施工技术规范》</w:t>
      </w:r>
    </w:p>
    <w:p w14:paraId="25B8907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36. JTG F40-2004 《公路沥青路面施工技术规范》</w:t>
      </w:r>
    </w:p>
    <w:p w14:paraId="46B4FD5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37. JTG F41-2008 《公路沥青路面再生技术规范》</w:t>
      </w:r>
    </w:p>
    <w:p w14:paraId="1C39C64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38. JTJ 034-2000 《公路路面基层施工技术规范》</w:t>
      </w:r>
    </w:p>
    <w:p w14:paraId="0EF0CD5B">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39. JTG F30-2014 《公路水泥混凝土路面施工技术规范》</w:t>
      </w:r>
    </w:p>
    <w:p w14:paraId="6BD8697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40. JTG/T F50-2011 《公路桥涵施工技术规范》</w:t>
      </w:r>
    </w:p>
    <w:p w14:paraId="1E47407F">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41. JTG F60-2009 《公路隧道施工技术规范》</w:t>
      </w:r>
    </w:p>
    <w:p w14:paraId="140D2487">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42. JTG/T F60-2009 《公路隧道施工技术细则》</w:t>
      </w:r>
    </w:p>
    <w:p w14:paraId="78EDD2B4">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43. JTG/T F72-2011 《公路隧道交通工程与附属设施施工技术规范》</w:t>
      </w:r>
    </w:p>
    <w:p w14:paraId="6761913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44. JTG F71-2006 《公路交通安全设施施工技术规范》</w:t>
      </w:r>
    </w:p>
    <w:p w14:paraId="190C8D9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45. JTG E60-2008 《公路路基路面现场测试规程》</w:t>
      </w:r>
    </w:p>
    <w:p w14:paraId="0172481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46. JTG C10-2007 《公路勘测规范》</w:t>
      </w:r>
    </w:p>
    <w:p w14:paraId="78C92BD3">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47. JTG/T C22-2009 《公路工程物探规程》</w:t>
      </w:r>
    </w:p>
    <w:p w14:paraId="32510686">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48. JT/T 280-2004 《路面标线涂料》</w:t>
      </w:r>
    </w:p>
    <w:p w14:paraId="6583B5D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49. JT/T 281-2007 《公路波形梁钢护栏》</w:t>
      </w:r>
    </w:p>
    <w:p w14:paraId="1170E77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50. JT/T 457-2007 《公路三波形梁钢护栏》</w:t>
      </w:r>
    </w:p>
    <w:p w14:paraId="15381A1D">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51. JT/T 374-1998 《隔离栅技术条件》</w:t>
      </w:r>
    </w:p>
    <w:p w14:paraId="6C6CD90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52. GB/T 24725-2009 《突起路标》</w:t>
      </w:r>
    </w:p>
    <w:p w14:paraId="5B986021">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53. GB/T18833-2002 《公路交通标志反光膜》</w:t>
      </w:r>
    </w:p>
    <w:p w14:paraId="4A2FCCE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54. GB/T16311-2009 《道路交通标线质量要求和检测方法》</w:t>
      </w:r>
    </w:p>
    <w:p w14:paraId="13D621D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55. GB/T23827-2009 《道路交通标志板及支撑件》</w:t>
      </w:r>
    </w:p>
    <w:p w14:paraId="1AA29E90">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56. GB/T 24970-2010 《轮廓标》</w:t>
      </w:r>
    </w:p>
    <w:p w14:paraId="22003825">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57. JTG/T F81-01-2004 《公路工程桩基动测技术规程》</w:t>
      </w:r>
    </w:p>
    <w:p w14:paraId="2D53C802">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58. JTG/TJ21-01-2015《公路桥梁荷载试验规程》</w:t>
      </w:r>
    </w:p>
    <w:p w14:paraId="61FF675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59. 关于印发《浙江省公路工程竣（交）工验收实施细则（试行）》的通知（浙交[2013]22 号）</w:t>
      </w:r>
    </w:p>
    <w:p w14:paraId="0A67AA3E">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60. 国家公路行业其他试验检测相关技术标准规范</w:t>
      </w:r>
    </w:p>
    <w:p w14:paraId="7A9AE868">
      <w:pPr>
        <w:widowControl w:val="0"/>
        <w:autoSpaceDE w:val="0"/>
        <w:autoSpaceDN w:val="0"/>
        <w:adjustRightInd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61. 发包人根据工程需要另行补充的试验检测技术要求</w:t>
      </w:r>
    </w:p>
    <w:p w14:paraId="4D1D3B6C">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七、双方的权利与义务</w:t>
      </w:r>
    </w:p>
    <w:p w14:paraId="66E529E1">
      <w:pPr>
        <w:keepNext w:val="0"/>
        <w:keepLines w:val="0"/>
        <w:pageBreakBefore w:val="0"/>
        <w:widowControl/>
        <w:kinsoku/>
        <w:wordWrap/>
        <w:overflowPunct/>
        <w:topLinePunct w:val="0"/>
        <w:bidi w:val="0"/>
        <w:spacing w:before="0" w:beforeAutospacing="0" w:after="0" w:afterAutospacing="0" w:line="360" w:lineRule="auto"/>
        <w:ind w:firstLine="433" w:firstLineChars="196"/>
        <w:jc w:val="left"/>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（一）甲方的权利与义务</w:t>
      </w:r>
    </w:p>
    <w:p w14:paraId="3A675F47">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1、向乙方介绍项目概况，为乙方工作提供外部条件，负责与本项目有关的第三方的联系、协调。</w:t>
      </w:r>
    </w:p>
    <w:p w14:paraId="4ABBAD0A">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2、为乙方提供与本项目有关的资料、文件。</w:t>
      </w:r>
    </w:p>
    <w:p w14:paraId="216D5761">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3、甲方应当在约定的时间内就乙方书面提交并要求做出答复的事宜做出书面答复。</w:t>
      </w:r>
    </w:p>
    <w:p w14:paraId="5E82553E">
      <w:pPr>
        <w:keepNext w:val="0"/>
        <w:keepLines w:val="0"/>
        <w:pageBreakBefore w:val="0"/>
        <w:widowControl w:val="0"/>
        <w:kinsoku/>
        <w:wordWrap/>
        <w:overflowPunct/>
        <w:topLinePunct w:val="0"/>
        <w:bidi w:val="0"/>
        <w:adjustRightInd w:val="0"/>
        <w:snapToGrid w:val="0"/>
        <w:spacing w:line="360" w:lineRule="auto"/>
        <w:ind w:firstLine="440" w:firstLineChars="200"/>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4、甲方有权阐述对具体问题的意见和建议。根据项目进度需求等实际情况，采购人有权在标项间监督服务工作，中标人要服从采购人调配。</w:t>
      </w:r>
    </w:p>
    <w:p w14:paraId="451997F3">
      <w:pPr>
        <w:keepNext w:val="0"/>
        <w:keepLines w:val="0"/>
        <w:pageBreakBefore w:val="0"/>
        <w:widowControl w:val="0"/>
        <w:kinsoku/>
        <w:wordWrap/>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5、甲方有权向乙方询问工作进展情况及相关内容，当发现乙方不按合同履行职责或与第三方串通给甲方造成经济损失的，甲方有权要求乙方承担违约责任，并承担由此引发的一切损失。</w:t>
      </w:r>
    </w:p>
    <w:p w14:paraId="15325640">
      <w:pPr>
        <w:keepNext w:val="0"/>
        <w:keepLines w:val="0"/>
        <w:pageBreakBefore w:val="0"/>
        <w:widowControl w:val="0"/>
        <w:kinsoku/>
        <w:wordWrap/>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6、乙方给甲方造成的经济损失和应承担的赔偿责任，甲方有权从乙方承担的其它尚未结清的服务项目收费中直接扣取。</w:t>
      </w:r>
    </w:p>
    <w:p w14:paraId="0D38F558">
      <w:pPr>
        <w:keepNext w:val="0"/>
        <w:keepLines w:val="0"/>
        <w:pageBreakBefore w:val="0"/>
        <w:widowControl w:val="0"/>
        <w:kinsoku/>
        <w:wordWrap/>
        <w:overflowPunct/>
        <w:topLinePunct w:val="0"/>
        <w:bidi w:val="0"/>
        <w:spacing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7、甲方有权对乙方的工作质量、服务效率和履行服务承诺情况进行检查和考核，乙方应予以全</w:t>
      </w:r>
      <w:r>
        <w:rPr>
          <w:rFonts w:hint="eastAsia" w:ascii="宋体" w:hAnsi="宋体" w:eastAsia="宋体" w:cs="宋体"/>
          <w:color w:val="auto"/>
          <w:kern w:val="0"/>
          <w:sz w:val="22"/>
          <w:szCs w:val="22"/>
          <w:highlight w:val="none"/>
          <w:lang w:val="en-US" w:eastAsia="zh-CN" w:bidi="ar-SA"/>
        </w:rPr>
        <w:t>力配合。</w:t>
      </w:r>
    </w:p>
    <w:p w14:paraId="419DA66F">
      <w:pPr>
        <w:keepNext w:val="0"/>
        <w:keepLines w:val="0"/>
        <w:pageBreakBefore w:val="0"/>
        <w:widowControl w:val="0"/>
        <w:kinsoku/>
        <w:wordWrap/>
        <w:overflowPunct/>
        <w:topLinePunct w:val="0"/>
        <w:bidi w:val="0"/>
        <w:spacing w:line="360" w:lineRule="auto"/>
        <w:ind w:firstLine="440" w:firstLineChars="20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8、甲方将抽取一定比例的工作成果进行复核，若复核发现乙方未严格按相关规定及规范要求进行作业的，造成的损失由乙方承担违约责任。</w:t>
      </w:r>
    </w:p>
    <w:p w14:paraId="7AF814E5">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9、按合同约定及时向乙方支付本项目服务费用。</w:t>
      </w:r>
    </w:p>
    <w:p w14:paraId="10E35198">
      <w:pPr>
        <w:keepNext w:val="0"/>
        <w:keepLines w:val="0"/>
        <w:pageBreakBefore w:val="0"/>
        <w:widowControl w:val="0"/>
        <w:kinsoku/>
        <w:wordWrap/>
        <w:overflowPunct/>
        <w:topLinePunct w:val="0"/>
        <w:bidi w:val="0"/>
        <w:spacing w:before="0" w:beforeAutospacing="0" w:after="0" w:afterAutospacing="0" w:line="360" w:lineRule="auto"/>
        <w:ind w:firstLine="442" w:firstLineChars="200"/>
        <w:jc w:val="left"/>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（二）乙方的权利与义务</w:t>
      </w:r>
    </w:p>
    <w:p w14:paraId="725BD809">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1、遵守“独立、客观、公正”的原则进行项目运作，维护甲方的合法权益。</w:t>
      </w:r>
    </w:p>
    <w:p w14:paraId="29A4DB61">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2、不得泄露在履约过程中知悉的有关保密信息和资料，并严格遵守相关纪律。</w:t>
      </w:r>
    </w:p>
    <w:p w14:paraId="54F6D330">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3、在履行本合同期间，乙方应在接到通知后及时做出响应，派遣有资格的、与项目相适应的专职人员向甲方提供一切与本项目有关的服务。</w:t>
      </w:r>
    </w:p>
    <w:p w14:paraId="7C357B2D">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在甲方提供齐全的资料后，尽快完成工作；当甲方提供的资料不明确或不完整时，乙方可在3个工作日内向甲方提出书面要求，待资料补充完整或明确后，再开始正式工作。工作完毕向甲方递交工作报告，同时将甲方提供的资料全套留存归档。</w:t>
      </w:r>
    </w:p>
    <w:p w14:paraId="34B0704E">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5、在项目实施过程中，有到项目现场踏勘的权利，有权对第三方提出与本业务有关的问题进行核对或查问。</w:t>
      </w:r>
    </w:p>
    <w:p w14:paraId="29AB7F7C">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6、乙方应相对固定地指定1名人员担任甲方项目总负责人，负责业务接洽、组织协调和联络工作，并定期（原则上一个月1次）向甲方汇报本单位所承担的具体项目的工作进展情况。</w:t>
      </w:r>
    </w:p>
    <w:p w14:paraId="78E01FBF">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7、乙方原则上应从投标书中承诺拟投入本项目的人员中选择派遣有资质的人员承接具体项目。如特殊原因，需派遣其它人员承接项目的，应书面说明原因，并征得甲方同意，否则甲方有权收回该项目，并由乙方承担由此造成的全部责任。</w:t>
      </w:r>
    </w:p>
    <w:p w14:paraId="51A45000">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8、乙方的责任期即合同的有效期。在乙方责任期内，应当有效履行合同中约定的义务，因乙方的单方过失造成的经济损失，由乙方承担违约责任。</w:t>
      </w:r>
    </w:p>
    <w:p w14:paraId="1BA56509">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9、对甲方或第三方所提出的问题不能及时核对或答复，导致合同不能全部或部分履行的，乙方应承担责任。</w:t>
      </w:r>
    </w:p>
    <w:p w14:paraId="4F64703C">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10、乙方给甲方造成的经济损失和应承担的赔偿责任，乙方认可并同意甲方从乙方承担的其它尚未结清的服务项目收费中直接扣取。</w:t>
      </w:r>
    </w:p>
    <w:p w14:paraId="56F3FB05">
      <w:pPr>
        <w:keepNext w:val="0"/>
        <w:keepLines w:val="0"/>
        <w:pageBreakBefore w:val="0"/>
        <w:widowControl w:val="0"/>
        <w:kinsoku/>
        <w:wordWrap/>
        <w:overflowPunct/>
        <w:topLinePunct w:val="0"/>
        <w:bidi w:val="0"/>
        <w:spacing w:before="0" w:beforeAutospacing="0" w:after="0" w:afterAutospacing="0" w:line="360" w:lineRule="auto"/>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11、乙方应积极配合甲方开展针对乙方的质量、服务效率和履行服务承诺情况的检查、考核以及复核工作，并根据甲方要求及时、准确、完整地提供检查、考核和复核所需的相关资料。</w:t>
      </w:r>
    </w:p>
    <w:p w14:paraId="160FF294">
      <w:pPr>
        <w:keepNext w:val="0"/>
        <w:keepLines w:val="0"/>
        <w:pageBreakBefore w:val="0"/>
        <w:kinsoku/>
        <w:wordWrap/>
        <w:overflowPunct/>
        <w:topLinePunct w:val="0"/>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不可抗力</w:t>
      </w:r>
    </w:p>
    <w:p w14:paraId="67C0C813">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1、如果合同各方因不可抗力而导致合同实施延误或不能履行合同义务的话，不应该承担误期赔偿或不能履行合同义务的责任。</w:t>
      </w:r>
    </w:p>
    <w:p w14:paraId="2D4CD061">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14:paraId="288298D7">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54C12D5B">
      <w:pPr>
        <w:keepNext w:val="0"/>
        <w:keepLines w:val="0"/>
        <w:pageBreakBefore w:val="0"/>
        <w:widowControl w:val="0"/>
        <w:kinsoku/>
        <w:wordWrap/>
        <w:overflowPunct/>
        <w:topLinePunct w:val="0"/>
        <w:bidi w:val="0"/>
        <w:snapToGrid w:val="0"/>
        <w:spacing w:line="360" w:lineRule="auto"/>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九、争议的解决</w:t>
      </w:r>
    </w:p>
    <w:p w14:paraId="4D49C639">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1、合同在履行过程中发生争议时，甲方与乙方及时协商解决。协商不成时，向平阳县人民法院进行诉讼。</w:t>
      </w:r>
    </w:p>
    <w:p w14:paraId="3B5497F9">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2、对于因违反或终止合同而引起的损失、损害的赔偿，由甲方与乙方友好协商解决，经协商仍未能达成一致的，向平阳县人民法院进行诉讼。</w:t>
      </w:r>
    </w:p>
    <w:p w14:paraId="46F68543">
      <w:pPr>
        <w:keepNext w:val="0"/>
        <w:keepLines w:val="0"/>
        <w:pageBreakBefore w:val="0"/>
        <w:kinsoku/>
        <w:wordWrap/>
        <w:overflowPunct/>
        <w:topLinePunct w:val="0"/>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违约处理</w:t>
      </w:r>
    </w:p>
    <w:p w14:paraId="157B9993">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1、在采购人对中标供应商违约而采取的任何补救措施不受影响的情况下，采购人可在下列情况下向中标供应商发出书面通知书，提出终止部分或全部合同。</w:t>
      </w:r>
    </w:p>
    <w:p w14:paraId="7E92134D">
      <w:pPr>
        <w:keepNext w:val="0"/>
        <w:keepLines w:val="0"/>
        <w:pageBreakBefore w:val="0"/>
        <w:kinsoku/>
        <w:wordWrap/>
        <w:overflowPunct/>
        <w:topLinePunct w:val="0"/>
        <w:bidi w:val="0"/>
        <w:snapToGrid w:val="0"/>
        <w:spacing w:line="360" w:lineRule="auto"/>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（1）中标供应商提供的产品质量、配置不符合国家规定和承诺的标准；</w:t>
      </w:r>
    </w:p>
    <w:p w14:paraId="7FD8F94A">
      <w:pPr>
        <w:keepNext w:val="0"/>
        <w:keepLines w:val="0"/>
        <w:pageBreakBefore w:val="0"/>
        <w:kinsoku/>
        <w:wordWrap/>
        <w:overflowPunct/>
        <w:topLinePunct w:val="0"/>
        <w:bidi w:val="0"/>
        <w:snapToGrid w:val="0"/>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（2）中标供应商没有按承诺的时间供货、维修或提供其他服务；</w:t>
      </w:r>
    </w:p>
    <w:p w14:paraId="77DF2E8F">
      <w:pPr>
        <w:keepNext w:val="0"/>
        <w:keepLines w:val="0"/>
        <w:pageBreakBefore w:val="0"/>
        <w:kinsoku/>
        <w:wordWrap/>
        <w:overflowPunct/>
        <w:topLinePunct w:val="0"/>
        <w:bidi w:val="0"/>
        <w:snapToGrid w:val="0"/>
        <w:spacing w:line="360" w:lineRule="auto"/>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（3）中标供应商没有按承诺的价格或优惠率签订合同并供货；</w:t>
      </w:r>
    </w:p>
    <w:p w14:paraId="4E02B1E7">
      <w:pPr>
        <w:keepNext w:val="0"/>
        <w:keepLines w:val="0"/>
        <w:pageBreakBefore w:val="0"/>
        <w:kinsoku/>
        <w:wordWrap/>
        <w:overflowPunct/>
        <w:topLinePunct w:val="0"/>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    2、如果采购人根据上述的规定，终止了全部或部分合同，采购人可以依其认为适当的条</w:t>
      </w:r>
      <w:r>
        <w:rPr>
          <w:rFonts w:hint="eastAsia" w:ascii="宋体" w:hAnsi="宋体" w:eastAsia="宋体" w:cs="宋体"/>
          <w:b w:val="0"/>
          <w:bCs w:val="0"/>
          <w:color w:val="auto"/>
          <w:sz w:val="22"/>
          <w:szCs w:val="22"/>
          <w:highlight w:val="none"/>
        </w:rPr>
        <w:t>件和方法购买与未完成服务类似的服务，中标供应商应对购买类似服务所超出的那部分费用负责。但是，中标供应商应继续执行合同中未终止的部分。</w:t>
      </w:r>
    </w:p>
    <w:p w14:paraId="689BFBCC">
      <w:pPr>
        <w:keepNext w:val="0"/>
        <w:keepLines w:val="0"/>
        <w:pageBreakBefore w:val="0"/>
        <w:kinsoku/>
        <w:wordWrap/>
        <w:overflowPunct/>
        <w:topLinePunct w:val="0"/>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十一、</w:t>
      </w:r>
      <w:r>
        <w:rPr>
          <w:rFonts w:hint="eastAsia" w:ascii="宋体" w:hAnsi="宋体" w:eastAsia="宋体" w:cs="宋体"/>
          <w:b/>
          <w:bCs/>
          <w:color w:val="auto"/>
          <w:sz w:val="22"/>
          <w:szCs w:val="22"/>
          <w:highlight w:val="none"/>
        </w:rPr>
        <w:t>合同转让和分包</w:t>
      </w:r>
    </w:p>
    <w:p w14:paraId="248AABB7">
      <w:pPr>
        <w:keepNext w:val="0"/>
        <w:keepLines w:val="0"/>
        <w:pageBreakBefore w:val="0"/>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除采购人事先书面同意外，中标供应商不得转让和分包其应履行的合同义务。</w:t>
      </w:r>
    </w:p>
    <w:p w14:paraId="69037F67">
      <w:pPr>
        <w:keepNext w:val="0"/>
        <w:keepLines w:val="0"/>
        <w:pageBreakBefore w:val="0"/>
        <w:kinsoku/>
        <w:wordWrap/>
        <w:overflowPunct/>
        <w:topLinePunct w:val="0"/>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十二</w:t>
      </w:r>
      <w:r>
        <w:rPr>
          <w:rFonts w:hint="eastAsia" w:ascii="宋体" w:hAnsi="宋体" w:eastAsia="宋体" w:cs="宋体"/>
          <w:b/>
          <w:bCs/>
          <w:color w:val="auto"/>
          <w:sz w:val="22"/>
          <w:szCs w:val="22"/>
          <w:highlight w:val="none"/>
        </w:rPr>
        <w:t>、质量保证及后续服务</w:t>
      </w:r>
    </w:p>
    <w:p w14:paraId="74F12261">
      <w:pPr>
        <w:keepNext w:val="0"/>
        <w:keepLines w:val="0"/>
        <w:pageBreakBefore w:val="0"/>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1、乙方须按国家及省规定的工作规范、规程操作，并通过验收。</w:t>
      </w:r>
    </w:p>
    <w:p w14:paraId="5C33E40A">
      <w:pPr>
        <w:keepNext w:val="0"/>
        <w:keepLines w:val="0"/>
        <w:pageBreakBefore w:val="0"/>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2、乙方应在验收通过之日起一年内免费负责疑问解答、质量保修和相关技术支持工作。</w:t>
      </w:r>
    </w:p>
    <w:p w14:paraId="15DB8053">
      <w:pPr>
        <w:keepNext w:val="0"/>
        <w:keepLines w:val="0"/>
        <w:pageBreakBefore w:val="0"/>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3、在服务期内，乙方应对出现的质量及安全问题负责处理解决并承担一切费用。</w:t>
      </w:r>
    </w:p>
    <w:p w14:paraId="66385A58">
      <w:pPr>
        <w:keepNext w:val="0"/>
        <w:keepLines w:val="0"/>
        <w:pageBreakBefore w:val="0"/>
        <w:kinsoku/>
        <w:wordWrap/>
        <w:overflowPunct/>
        <w:topLinePunct w:val="0"/>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十三</w:t>
      </w:r>
      <w:r>
        <w:rPr>
          <w:rFonts w:hint="eastAsia" w:ascii="宋体" w:hAnsi="宋体" w:eastAsia="宋体" w:cs="宋体"/>
          <w:b/>
          <w:bCs/>
          <w:color w:val="auto"/>
          <w:sz w:val="22"/>
          <w:szCs w:val="22"/>
          <w:highlight w:val="none"/>
        </w:rPr>
        <w:t>、违约责任</w:t>
      </w:r>
    </w:p>
    <w:p w14:paraId="690D7A5D">
      <w:pPr>
        <w:keepNext w:val="0"/>
        <w:keepLines w:val="0"/>
        <w:pageBreakBefore w:val="0"/>
        <w:widowControl/>
        <w:kinsoku/>
        <w:wordWrap/>
        <w:overflowPunct/>
        <w:topLinePunct w:val="0"/>
        <w:autoSpaceDE w:val="0"/>
        <w:autoSpaceDN w:val="0"/>
        <w:bidi w:val="0"/>
        <w:adjustRightInd w:val="0"/>
        <w:spacing w:line="360" w:lineRule="auto"/>
        <w:ind w:firstLine="440" w:firstLineChars="200"/>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1、甲方无正当理由拒收接受服务的，甲方向乙方偿付合同款项百分之五作为违约金。</w:t>
      </w:r>
    </w:p>
    <w:p w14:paraId="6158A63F">
      <w:pPr>
        <w:keepNext w:val="0"/>
        <w:keepLines w:val="0"/>
        <w:pageBreakBefore w:val="0"/>
        <w:widowControl/>
        <w:kinsoku/>
        <w:wordWrap/>
        <w:overflowPunct/>
        <w:topLinePunct w:val="0"/>
        <w:autoSpaceDE w:val="0"/>
        <w:autoSpaceDN w:val="0"/>
        <w:bidi w:val="0"/>
        <w:adjustRightInd w:val="0"/>
        <w:spacing w:line="360" w:lineRule="auto"/>
        <w:ind w:firstLine="440" w:firstLineChars="200"/>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乙方未能如期提供服务的，每日向甲方支付合同款项的万分之五作为违约金。乙方超过约定日期10个工作日仍不能提供服务的，甲方可解除本合同。乙方因未能如期提供服务或因其他违约行为导致甲方解除合同的，乙方应向甲方支付合同总值</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lang w:val="zh-CN"/>
        </w:rPr>
        <w:t>%的违约金，如造成甲方损失超过违约金的，超出部分由乙方继续承担赔偿责任。</w:t>
      </w:r>
    </w:p>
    <w:p w14:paraId="102727B2">
      <w:pPr>
        <w:keepNext w:val="0"/>
        <w:keepLines w:val="0"/>
        <w:pageBreakBefore w:val="0"/>
        <w:kinsoku/>
        <w:wordWrap/>
        <w:overflowPunct/>
        <w:topLinePunct w:val="0"/>
        <w:bidi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十四、</w:t>
      </w:r>
      <w:r>
        <w:rPr>
          <w:rFonts w:hint="eastAsia" w:ascii="宋体" w:hAnsi="宋体" w:eastAsia="宋体" w:cs="宋体"/>
          <w:b/>
          <w:color w:val="auto"/>
          <w:sz w:val="22"/>
          <w:szCs w:val="22"/>
          <w:highlight w:val="none"/>
        </w:rPr>
        <w:t>本项目有下列情形的，采购人有权终止合同：</w:t>
      </w:r>
    </w:p>
    <w:p w14:paraId="5F9984DD">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（一）合同生效：本合同自甲乙双方法定代表人签字、盖章之日起生效。</w:t>
      </w:r>
    </w:p>
    <w:p w14:paraId="009D22C5">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（二）合同终止：本项目有下列情形的，采购人有权终止合同：</w:t>
      </w:r>
    </w:p>
    <w:p w14:paraId="1387B43F">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1）本项目遇不可抗力影响或法律、法规、国家政策重大调整影响合同无法执行的；</w:t>
      </w:r>
    </w:p>
    <w:p w14:paraId="3F0CEF33">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2）中标供应商对监管人员，考核成员有行贿或其它利益输送行为的。</w:t>
      </w:r>
    </w:p>
    <w:p w14:paraId="598D4CA3">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3）按相关法律、法规、招标文件规定及考核办法，有下列情形之一的，采购人有权终止合同：</w:t>
      </w:r>
    </w:p>
    <w:p w14:paraId="5DD7EEDE">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（1）全年有两次被严重警告或三次被警告（含一次严重警告，两次警告）的承包单位，采购人有权无责任终止采购合同。</w:t>
      </w:r>
    </w:p>
    <w:p w14:paraId="3B280CE4">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）经有关部门认定严重违反劳动法，造成恶劣影响的；或其它因违法经营受到刑事处罚或者责令停产停业、吊销许可证或者执照、较大数额罚款等行政处罚的。</w:t>
      </w:r>
    </w:p>
    <w:p w14:paraId="2C3FC070">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）其它弄虚作假及其他不正当行为。</w:t>
      </w:r>
    </w:p>
    <w:p w14:paraId="04408186">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）合同履约期间，中标供应商法人组织破产，或重组变更法人主体的；</w:t>
      </w:r>
    </w:p>
    <w:p w14:paraId="2330E549">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）根据招标文件及合同约定，其它终止合同的规定，其它法律规定的终止情形。</w:t>
      </w:r>
    </w:p>
    <w:p w14:paraId="4564938D">
      <w:pPr>
        <w:keepNext w:val="0"/>
        <w:keepLines w:val="0"/>
        <w:pageBreakBefore w:val="0"/>
        <w:kinsoku/>
        <w:wordWrap/>
        <w:overflowPunct/>
        <w:topLinePunct w:val="0"/>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）由于中标供应商原因造成采购人经济损失的，所造成的损失由中标供应商承担；同时采购人有权终止合同。</w:t>
      </w:r>
    </w:p>
    <w:p w14:paraId="34C55DF1">
      <w:pPr>
        <w:keepNext w:val="0"/>
        <w:keepLines w:val="0"/>
        <w:pageBreakBefore w:val="0"/>
        <w:kinsoku/>
        <w:wordWrap/>
        <w:overflowPunct/>
        <w:topLinePunct w:val="0"/>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十五、</w:t>
      </w:r>
      <w:r>
        <w:rPr>
          <w:rFonts w:hint="eastAsia" w:ascii="宋体" w:hAnsi="宋体" w:eastAsia="宋体" w:cs="宋体"/>
          <w:b/>
          <w:bCs/>
          <w:color w:val="auto"/>
          <w:sz w:val="22"/>
          <w:szCs w:val="22"/>
          <w:highlight w:val="none"/>
        </w:rPr>
        <w:t>合同生效</w:t>
      </w:r>
    </w:p>
    <w:p w14:paraId="01401845">
      <w:pPr>
        <w:keepNext w:val="0"/>
        <w:keepLines w:val="0"/>
        <w:pageBreakBefore w:val="0"/>
        <w:widowControl w:val="0"/>
        <w:kinsoku/>
        <w:wordWrap/>
        <w:overflowPunct/>
        <w:topLinePunct w:val="0"/>
        <w:bidi w:val="0"/>
        <w:snapToGrid w:val="0"/>
        <w:spacing w:line="360" w:lineRule="auto"/>
        <w:ind w:firstLine="482"/>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1、如上述文件与本合同有不符之处，以有利于采购人的为准。</w:t>
      </w:r>
    </w:p>
    <w:p w14:paraId="268B9625">
      <w:pPr>
        <w:keepNext w:val="0"/>
        <w:keepLines w:val="0"/>
        <w:pageBreakBefore w:val="0"/>
        <w:widowControl w:val="0"/>
        <w:kinsoku/>
        <w:wordWrap/>
        <w:overflowPunct/>
        <w:topLinePunct w:val="0"/>
        <w:bidi w:val="0"/>
        <w:snapToGrid w:val="0"/>
        <w:spacing w:line="360" w:lineRule="auto"/>
        <w:ind w:firstLine="482"/>
        <w:jc w:val="both"/>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u w:val="single"/>
          <w:lang w:val="en-US" w:eastAsia="zh-CN" w:bidi="ar-SA"/>
        </w:rPr>
        <w:t>本合同在双方法定代表人或授权代表签署，甲、乙双方加盖印章后生效。</w:t>
      </w:r>
    </w:p>
    <w:p w14:paraId="64DA33CC">
      <w:pPr>
        <w:keepNext w:val="0"/>
        <w:keepLines w:val="0"/>
        <w:pageBreakBefore w:val="0"/>
        <w:widowControl w:val="0"/>
        <w:kinsoku/>
        <w:wordWrap/>
        <w:overflowPunct/>
        <w:topLinePunct w:val="0"/>
        <w:bidi w:val="0"/>
        <w:snapToGrid w:val="0"/>
        <w:spacing w:line="360" w:lineRule="auto"/>
        <w:ind w:firstLine="482"/>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3、本合同一式伍份，甲乙双方各执贰份，代理公司壹份。</w:t>
      </w:r>
    </w:p>
    <w:p w14:paraId="4A222630">
      <w:pPr>
        <w:keepNext w:val="0"/>
        <w:keepLines w:val="0"/>
        <w:pageBreakBefore w:val="0"/>
        <w:widowControl w:val="0"/>
        <w:kinsoku/>
        <w:wordWrap/>
        <w:overflowPunct/>
        <w:topLinePunct w:val="0"/>
        <w:bidi w:val="0"/>
        <w:snapToGrid w:val="0"/>
        <w:spacing w:line="360" w:lineRule="auto"/>
        <w:ind w:firstLine="482"/>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4、合同的解释：本合同的解释权在平阳县新鳌城市建设有限公司。</w:t>
      </w:r>
    </w:p>
    <w:p w14:paraId="61A4E1C3">
      <w:pPr>
        <w:keepNext w:val="0"/>
        <w:keepLines w:val="0"/>
        <w:pageBreakBefore w:val="0"/>
        <w:kinsoku/>
        <w:wordWrap/>
        <w:overflowPunct/>
        <w:topLinePunct w:val="0"/>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十六、</w:t>
      </w:r>
      <w:r>
        <w:rPr>
          <w:rFonts w:hint="eastAsia" w:ascii="宋体" w:hAnsi="宋体" w:eastAsia="宋体" w:cs="宋体"/>
          <w:b/>
          <w:bCs/>
          <w:color w:val="auto"/>
          <w:sz w:val="22"/>
          <w:szCs w:val="22"/>
          <w:highlight w:val="none"/>
        </w:rPr>
        <w:t>合同修改</w:t>
      </w:r>
    </w:p>
    <w:p w14:paraId="1FD9CF6D">
      <w:pPr>
        <w:keepNext w:val="0"/>
        <w:keepLines w:val="0"/>
        <w:pageBreakBefore w:val="0"/>
        <w:kinsoku/>
        <w:wordWrap/>
        <w:overflowPunct/>
        <w:topLinePunct w:val="0"/>
        <w:bidi w:val="0"/>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除了双方签署书面修改合同，并成为本合同不可分割的一部分之外，本合同条件不得有任何变化或修改。</w:t>
      </w:r>
    </w:p>
    <w:p w14:paraId="3D267988">
      <w:pPr>
        <w:keepNext w:val="0"/>
        <w:keepLines w:val="0"/>
        <w:pageBreakBefore w:val="0"/>
        <w:widowControl w:val="0"/>
        <w:kinsoku/>
        <w:wordWrap/>
        <w:overflowPunct/>
        <w:topLinePunct w:val="0"/>
        <w:bidi w:val="0"/>
        <w:snapToGrid w:val="0"/>
        <w:spacing w:line="360" w:lineRule="auto"/>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十七、合同附件</w:t>
      </w:r>
    </w:p>
    <w:p w14:paraId="4B46F119">
      <w:pPr>
        <w:keepNext w:val="0"/>
        <w:keepLines w:val="0"/>
        <w:pageBreakBefore w:val="0"/>
        <w:kinsoku/>
        <w:wordWrap/>
        <w:overflowPunct/>
        <w:topLinePunct w:val="0"/>
        <w:bidi w:val="0"/>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下列文件与本合同具有同等法律效力：</w:t>
      </w:r>
    </w:p>
    <w:p w14:paraId="19C55844">
      <w:pPr>
        <w:keepNext w:val="0"/>
        <w:keepLines w:val="0"/>
        <w:pageBreakBefore w:val="0"/>
        <w:kinsoku/>
        <w:wordWrap/>
        <w:overflowPunct/>
        <w:topLinePunct w:val="0"/>
        <w:bidi w:val="0"/>
        <w:snapToGrid w:val="0"/>
        <w:spacing w:line="360" w:lineRule="auto"/>
        <w:ind w:firstLine="431" w:firstLineChars="196"/>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1、采购人的采购文件与采购补充文件；</w:t>
      </w:r>
    </w:p>
    <w:p w14:paraId="48FFCE9F">
      <w:pPr>
        <w:keepNext w:val="0"/>
        <w:keepLines w:val="0"/>
        <w:pageBreakBefore w:val="0"/>
        <w:kinsoku/>
        <w:wordWrap/>
        <w:overflowPunct/>
        <w:topLinePunct w:val="0"/>
        <w:bidi w:val="0"/>
        <w:snapToGrid w:val="0"/>
        <w:spacing w:line="360" w:lineRule="auto"/>
        <w:ind w:firstLine="431" w:firstLineChars="196"/>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2、中标供应商投标文件；</w:t>
      </w:r>
    </w:p>
    <w:p w14:paraId="47E7D487">
      <w:pPr>
        <w:keepNext w:val="0"/>
        <w:keepLines w:val="0"/>
        <w:pageBreakBefore w:val="0"/>
        <w:kinsoku/>
        <w:wordWrap/>
        <w:overflowPunct/>
        <w:topLinePunct w:val="0"/>
        <w:bidi w:val="0"/>
        <w:snapToGrid w:val="0"/>
        <w:spacing w:line="360" w:lineRule="auto"/>
        <w:ind w:firstLine="431" w:firstLineChars="196"/>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3、询标纪要和承诺书；（如有）</w:t>
      </w:r>
    </w:p>
    <w:p w14:paraId="0CA5DC81">
      <w:pPr>
        <w:keepNext w:val="0"/>
        <w:keepLines w:val="0"/>
        <w:pageBreakBefore w:val="0"/>
        <w:kinsoku/>
        <w:wordWrap/>
        <w:overflowPunct/>
        <w:topLinePunct w:val="0"/>
        <w:bidi w:val="0"/>
        <w:snapToGrid w:val="0"/>
        <w:spacing w:line="360" w:lineRule="auto"/>
        <w:ind w:firstLine="431" w:firstLineChars="196"/>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4、中标通知书。</w:t>
      </w:r>
    </w:p>
    <w:p w14:paraId="30DC4B04">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采购人(盖章)：                            中标供应商（盖章）</w:t>
      </w:r>
    </w:p>
    <w:p w14:paraId="513945EF">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　　　　　　　　　　　法定代表人：（签字）</w:t>
      </w:r>
    </w:p>
    <w:p w14:paraId="06615D3D">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委托代理人：（签字）　　　　　　　　　　　委托代理人：（签字）</w:t>
      </w:r>
    </w:p>
    <w:p w14:paraId="3AAD3C9C">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住　　所：　　　　　　　　　　　　　　　　住　　所：</w:t>
      </w:r>
    </w:p>
    <w:p w14:paraId="2977B7D3">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开户银行：　　　　　　　　　　　　　　　　开户银行：</w:t>
      </w:r>
    </w:p>
    <w:p w14:paraId="200F2528">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cs="宋体"/>
          <w:color w:val="auto"/>
          <w:sz w:val="22"/>
          <w:szCs w:val="22"/>
          <w:highlight w:val="none"/>
          <w:lang w:eastAsia="zh-CN"/>
        </w:rPr>
        <w:t>账</w:t>
      </w:r>
      <w:r>
        <w:rPr>
          <w:rFonts w:hint="eastAsia" w:ascii="宋体" w:hAnsi="宋体" w:eastAsia="宋体" w:cs="宋体"/>
          <w:color w:val="auto"/>
          <w:sz w:val="22"/>
          <w:szCs w:val="22"/>
          <w:highlight w:val="none"/>
        </w:rPr>
        <w:t>　　号：　　　　　　　　　　　　　　　　</w:t>
      </w:r>
      <w:r>
        <w:rPr>
          <w:rFonts w:hint="eastAsia" w:ascii="宋体" w:hAnsi="宋体" w:cs="宋体"/>
          <w:color w:val="auto"/>
          <w:sz w:val="22"/>
          <w:szCs w:val="22"/>
          <w:highlight w:val="none"/>
          <w:lang w:eastAsia="zh-CN"/>
        </w:rPr>
        <w:t>账</w:t>
      </w:r>
      <w:r>
        <w:rPr>
          <w:rFonts w:hint="eastAsia" w:ascii="宋体" w:hAnsi="宋体" w:eastAsia="宋体" w:cs="宋体"/>
          <w:color w:val="auto"/>
          <w:sz w:val="22"/>
          <w:szCs w:val="22"/>
          <w:highlight w:val="none"/>
        </w:rPr>
        <w:t>　　号：</w:t>
      </w:r>
    </w:p>
    <w:p w14:paraId="3CA6AC7D">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邮政编码：　　　　　　　　　　　　　　　　邮政编码：</w:t>
      </w:r>
    </w:p>
    <w:p w14:paraId="639FD15F">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电　　话：　　　　　　　　　　　　　　　　电　　话：</w:t>
      </w:r>
    </w:p>
    <w:p w14:paraId="3A83AD43">
      <w:pPr>
        <w:keepNext w:val="0"/>
        <w:keepLines w:val="0"/>
        <w:pageBreakBefore w:val="0"/>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传　　真：　　　　　　　　　　　　　　　　传　　真：</w:t>
      </w:r>
    </w:p>
    <w:p w14:paraId="6FECAC14">
      <w:pPr>
        <w:keepNext w:val="0"/>
        <w:keepLines w:val="0"/>
        <w:pageBreakBefore w:val="0"/>
        <w:kinsoku/>
        <w:wordWrap/>
        <w:overflowPunct/>
        <w:topLinePunct w:val="0"/>
        <w:bidi w:val="0"/>
        <w:spacing w:line="360" w:lineRule="auto"/>
        <w:ind w:firstLine="440"/>
        <w:rPr>
          <w:rFonts w:hint="eastAsia" w:ascii="宋体" w:hAnsi="宋体" w:eastAsia="宋体" w:cs="宋体"/>
          <w:b/>
          <w:color w:val="auto"/>
          <w:sz w:val="24"/>
          <w:highlight w:val="none"/>
        </w:rPr>
      </w:pPr>
      <w:r>
        <w:rPr>
          <w:rFonts w:hint="eastAsia" w:ascii="宋体" w:hAnsi="宋体" w:eastAsia="宋体" w:cs="宋体"/>
          <w:color w:val="auto"/>
          <w:sz w:val="22"/>
          <w:szCs w:val="22"/>
          <w:highlight w:val="none"/>
        </w:rPr>
        <w:t>年  月  日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  月  日</w:t>
      </w:r>
    </w:p>
    <w:p w14:paraId="5DB9D898">
      <w:pPr>
        <w:spacing w:line="540" w:lineRule="exact"/>
        <w:ind w:firstLine="330" w:firstLineChars="150"/>
        <w:rPr>
          <w:rFonts w:hint="eastAsia"/>
          <w:color w:val="auto"/>
          <w:sz w:val="22"/>
          <w:szCs w:val="22"/>
          <w:highlight w:val="none"/>
        </w:rPr>
      </w:pPr>
    </w:p>
    <w:p w14:paraId="7CA78F04">
      <w:pPr>
        <w:widowControl w:val="0"/>
        <w:autoSpaceDE w:val="0"/>
        <w:autoSpaceDN w:val="0"/>
        <w:spacing w:before="194"/>
        <w:ind w:left="420"/>
        <w:outlineLvl w:val="7"/>
        <w:rPr>
          <w:b/>
          <w:bCs/>
          <w:color w:val="auto"/>
          <w:highlight w:val="none"/>
          <w:lang w:val="zh-CN" w:bidi="zh-CN"/>
        </w:rPr>
      </w:pPr>
      <w:r>
        <w:rPr>
          <w:b/>
          <w:bCs/>
          <w:color w:val="auto"/>
          <w:sz w:val="22"/>
          <w:szCs w:val="22"/>
          <w:highlight w:val="none"/>
          <w:lang w:val="zh-CN" w:bidi="zh-CN"/>
        </w:rPr>
        <w:t>注：本合同作为示范文本，具体以中标供应商与采购人所签定正式合同为准。</w:t>
      </w:r>
    </w:p>
    <w:p w14:paraId="7D334DEC">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F3C91A2">
      <w:pPr>
        <w:pStyle w:val="15"/>
        <w:shd w:val="clear" w:color="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63"/>
    </w:p>
    <w:p w14:paraId="1AEE0BA1">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10574052">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4D432253">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27890F06">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3FA5DC52">
      <w:pPr>
        <w:shd w:val="clear" w:color="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1DEDEFC4">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10D6B85A">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6A37003F">
      <w:pPr>
        <w:pStyle w:val="10"/>
        <w:shd w:val="clear" w:color="auto"/>
        <w:wordWrap w:val="0"/>
        <w:spacing w:line="360" w:lineRule="auto"/>
        <w:rPr>
          <w:rFonts w:hint="eastAsia" w:ascii="宋体" w:hAnsi="宋体" w:eastAsia="宋体" w:cs="宋体"/>
          <w:color w:val="auto"/>
          <w:highlight w:val="none"/>
        </w:rPr>
      </w:pPr>
      <w:bookmarkStart w:id="66" w:name="_Toc30408914"/>
      <w:bookmarkStart w:id="67" w:name="_Toc24550049"/>
    </w:p>
    <w:p w14:paraId="64847C79">
      <w:pPr>
        <w:pStyle w:val="3"/>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8" w:name="_Toc26323"/>
      <w:bookmarkStart w:id="69" w:name="_Toc6691"/>
      <w:bookmarkStart w:id="70" w:name="_Toc27639"/>
      <w:r>
        <w:rPr>
          <w:rFonts w:hint="eastAsia" w:ascii="宋体" w:hAnsi="宋体" w:eastAsia="宋体" w:cs="宋体"/>
          <w:b/>
          <w:bCs/>
          <w:color w:val="auto"/>
          <w:sz w:val="32"/>
          <w:szCs w:val="40"/>
          <w:highlight w:val="none"/>
        </w:rPr>
        <w:t>一、“资格文件”格式</w:t>
      </w:r>
      <w:bookmarkEnd w:id="66"/>
      <w:bookmarkEnd w:id="67"/>
      <w:bookmarkEnd w:id="68"/>
      <w:bookmarkEnd w:id="69"/>
      <w:bookmarkEnd w:id="70"/>
    </w:p>
    <w:p w14:paraId="3F4E47A2">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2D5D5662">
      <w:pPr>
        <w:shd w:val="clear" w:color="auto"/>
        <w:wordWrap w:val="0"/>
        <w:spacing w:line="360" w:lineRule="auto"/>
        <w:jc w:val="right"/>
        <w:rPr>
          <w:rFonts w:hint="eastAsia" w:ascii="宋体" w:hAnsi="宋体" w:eastAsia="宋体" w:cs="宋体"/>
          <w:b/>
          <w:color w:val="auto"/>
          <w:sz w:val="32"/>
          <w:szCs w:val="22"/>
          <w:highlight w:val="none"/>
        </w:rPr>
      </w:pPr>
    </w:p>
    <w:p w14:paraId="694317D4">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color w:val="auto"/>
          <w:sz w:val="52"/>
          <w:szCs w:val="18"/>
          <w:highlight w:val="none"/>
          <w:lang w:eastAsia="zh-CN"/>
        </w:rPr>
        <w:t>平阳县鳌江镇胜利路延伸段拓宽工程质量检测服务</w:t>
      </w:r>
    </w:p>
    <w:p w14:paraId="7CC2CBED">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5B3305E9">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0428EB1C">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275A33EF">
        <w:tblPrEx>
          <w:tblCellMar>
            <w:top w:w="0" w:type="dxa"/>
            <w:left w:w="108" w:type="dxa"/>
            <w:bottom w:w="0" w:type="dxa"/>
            <w:right w:w="108" w:type="dxa"/>
          </w:tblCellMar>
        </w:tblPrEx>
        <w:trPr>
          <w:trHeight w:val="680" w:hRule="atLeast"/>
        </w:trPr>
        <w:tc>
          <w:tcPr>
            <w:tcW w:w="8789" w:type="dxa"/>
            <w:noWrap w:val="0"/>
            <w:vAlign w:val="center"/>
          </w:tcPr>
          <w:p w14:paraId="074698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w:t>
            </w:r>
          </w:p>
        </w:tc>
      </w:tr>
      <w:tr w14:paraId="7F3BB0A8">
        <w:tblPrEx>
          <w:tblCellMar>
            <w:top w:w="0" w:type="dxa"/>
            <w:left w:w="108" w:type="dxa"/>
            <w:bottom w:w="0" w:type="dxa"/>
            <w:right w:w="108" w:type="dxa"/>
          </w:tblCellMar>
        </w:tblPrEx>
        <w:trPr>
          <w:trHeight w:val="680" w:hRule="atLeast"/>
        </w:trPr>
        <w:tc>
          <w:tcPr>
            <w:tcW w:w="8789" w:type="dxa"/>
            <w:noWrap w:val="0"/>
            <w:vAlign w:val="center"/>
          </w:tcPr>
          <w:p w14:paraId="793C41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w:t>
            </w:r>
          </w:p>
        </w:tc>
      </w:tr>
      <w:tr w14:paraId="18008874">
        <w:tblPrEx>
          <w:tblCellMar>
            <w:top w:w="0" w:type="dxa"/>
            <w:left w:w="108" w:type="dxa"/>
            <w:bottom w:w="0" w:type="dxa"/>
            <w:right w:w="108" w:type="dxa"/>
          </w:tblCellMar>
        </w:tblPrEx>
        <w:trPr>
          <w:trHeight w:val="680" w:hRule="atLeast"/>
        </w:trPr>
        <w:tc>
          <w:tcPr>
            <w:tcW w:w="8789" w:type="dxa"/>
            <w:noWrap w:val="0"/>
            <w:vAlign w:val="center"/>
          </w:tcPr>
          <w:p w14:paraId="28B0C08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01866A0">
        <w:tblPrEx>
          <w:tblCellMar>
            <w:top w:w="0" w:type="dxa"/>
            <w:left w:w="108" w:type="dxa"/>
            <w:bottom w:w="0" w:type="dxa"/>
            <w:right w:w="108" w:type="dxa"/>
          </w:tblCellMar>
        </w:tblPrEx>
        <w:trPr>
          <w:trHeight w:val="680" w:hRule="atLeast"/>
        </w:trPr>
        <w:tc>
          <w:tcPr>
            <w:tcW w:w="8789" w:type="dxa"/>
            <w:noWrap w:val="0"/>
            <w:vAlign w:val="center"/>
          </w:tcPr>
          <w:p w14:paraId="57F1971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w:t>
            </w:r>
          </w:p>
        </w:tc>
      </w:tr>
      <w:tr w14:paraId="7909F220">
        <w:tblPrEx>
          <w:tblCellMar>
            <w:top w:w="0" w:type="dxa"/>
            <w:left w:w="108" w:type="dxa"/>
            <w:bottom w:w="0" w:type="dxa"/>
            <w:right w:w="108" w:type="dxa"/>
          </w:tblCellMar>
        </w:tblPrEx>
        <w:trPr>
          <w:trHeight w:val="680" w:hRule="atLeast"/>
        </w:trPr>
        <w:tc>
          <w:tcPr>
            <w:tcW w:w="8789" w:type="dxa"/>
            <w:noWrap w:val="0"/>
            <w:vAlign w:val="center"/>
          </w:tcPr>
          <w:p w14:paraId="1F253DB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w:t>
            </w:r>
          </w:p>
        </w:tc>
      </w:tr>
    </w:tbl>
    <w:p w14:paraId="06DC0093">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7E94FF97">
      <w:pPr>
        <w:shd w:val="clear" w:color="auto"/>
        <w:wordWrap w:val="0"/>
        <w:spacing w:line="360" w:lineRule="auto"/>
        <w:jc w:val="center"/>
        <w:rPr>
          <w:rFonts w:hint="eastAsia" w:ascii="宋体" w:hAnsi="宋体" w:eastAsia="宋体" w:cs="宋体"/>
          <w:b/>
          <w:color w:val="auto"/>
          <w:sz w:val="44"/>
          <w:szCs w:val="44"/>
          <w:highlight w:val="none"/>
        </w:rPr>
      </w:pPr>
    </w:p>
    <w:p w14:paraId="25FDB48C">
      <w:pPr>
        <w:shd w:val="clear" w:color="auto"/>
        <w:wordWrap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供应商资格审查声明函</w:t>
      </w:r>
    </w:p>
    <w:p w14:paraId="588E57E8">
      <w:pPr>
        <w:shd w:val="clear" w:color="auto"/>
        <w:wordWrap w:val="0"/>
        <w:spacing w:line="360" w:lineRule="auto"/>
        <w:rPr>
          <w:rFonts w:hint="eastAsia" w:ascii="宋体" w:hAnsi="宋体" w:eastAsia="宋体" w:cs="宋体"/>
          <w:color w:val="auto"/>
          <w:highlight w:val="none"/>
        </w:rPr>
      </w:pPr>
    </w:p>
    <w:p w14:paraId="62FBEDA4">
      <w:pPr>
        <w:shd w:val="clear" w:color="auto"/>
        <w:wordWrap w:val="0"/>
        <w:spacing w:line="360" w:lineRule="auto"/>
        <w:rPr>
          <w:rFonts w:hint="eastAsia" w:ascii="宋体" w:hAnsi="宋体" w:eastAsia="宋体" w:cs="宋体"/>
          <w:b/>
          <w:color w:val="auto"/>
          <w:w w:val="90"/>
          <w:sz w:val="22"/>
          <w:szCs w:val="22"/>
          <w:highlight w:val="none"/>
          <w:u w:val="single"/>
        </w:rPr>
      </w:pPr>
    </w:p>
    <w:p w14:paraId="34C4D07E">
      <w:pPr>
        <w:shd w:val="clear" w:color="auto"/>
        <w:wordWrap w:val="0"/>
        <w:spacing w:line="360" w:lineRule="auto"/>
        <w:rPr>
          <w:rFonts w:hint="eastAsia" w:ascii="宋体" w:hAnsi="宋体" w:eastAsia="宋体" w:cs="宋体"/>
          <w:b/>
          <w:color w:val="auto"/>
          <w:sz w:val="24"/>
          <w:szCs w:val="24"/>
          <w:highlight w:val="none"/>
          <w:u w:val="single"/>
          <w:lang w:eastAsia="zh-CN"/>
        </w:rPr>
      </w:pPr>
      <w:r>
        <w:rPr>
          <w:rFonts w:hint="eastAsia" w:ascii="宋体" w:hAnsi="宋体" w:cs="宋体"/>
          <w:b/>
          <w:color w:val="auto"/>
          <w:sz w:val="24"/>
          <w:szCs w:val="24"/>
          <w:highlight w:val="none"/>
          <w:u w:val="single"/>
          <w:lang w:eastAsia="zh-CN"/>
        </w:rPr>
        <w:t>平阳县新鳌城市建设有限公司</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w w:val="90"/>
          <w:sz w:val="24"/>
          <w:szCs w:val="24"/>
          <w:highlight w:val="none"/>
          <w:u w:val="single"/>
          <w:lang w:eastAsia="zh-CN"/>
        </w:rPr>
        <w:t>：</w:t>
      </w:r>
    </w:p>
    <w:p w14:paraId="1C2F8009">
      <w:pPr>
        <w:shd w:val="clear" w:color="auto"/>
        <w:wordWrap w:val="0"/>
        <w:spacing w:line="360" w:lineRule="auto"/>
        <w:rPr>
          <w:rFonts w:hint="eastAsia" w:ascii="宋体" w:hAnsi="宋体" w:eastAsia="宋体" w:cs="宋体"/>
          <w:color w:val="auto"/>
          <w:sz w:val="24"/>
          <w:szCs w:val="24"/>
          <w:highlight w:val="none"/>
        </w:rPr>
      </w:pPr>
    </w:p>
    <w:p w14:paraId="49DCFF1D">
      <w:pPr>
        <w:shd w:val="clear" w:color="auto"/>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我公司郑重声明，我公司参加</w:t>
      </w:r>
      <w:r>
        <w:rPr>
          <w:rFonts w:hint="eastAsia" w:ascii="宋体" w:hAnsi="宋体" w:eastAsia="宋体" w:cs="宋体"/>
          <w:b/>
          <w:color w:val="auto"/>
          <w:sz w:val="24"/>
          <w:szCs w:val="24"/>
          <w:highlight w:val="none"/>
          <w:u w:val="single"/>
          <w:lang w:eastAsia="zh-CN"/>
        </w:rPr>
        <w:t>平阳县鳌江镇胜利路延伸段拓宽工程质量检测服务</w:t>
      </w:r>
      <w:r>
        <w:rPr>
          <w:rFonts w:hint="eastAsia" w:ascii="宋体" w:hAnsi="宋体" w:eastAsia="宋体" w:cs="宋体"/>
          <w:b/>
          <w:color w:val="auto"/>
          <w:sz w:val="24"/>
          <w:szCs w:val="24"/>
          <w:highlight w:val="none"/>
          <w:u w:val="single"/>
        </w:rPr>
        <w:t>（项目编号</w:t>
      </w:r>
      <w:r>
        <w:rPr>
          <w:rFonts w:hint="eastAsia" w:ascii="宋体" w:hAnsi="宋体" w:eastAsia="宋体" w:cs="宋体"/>
          <w:b/>
          <w:color w:val="auto"/>
          <w:sz w:val="24"/>
          <w:szCs w:val="24"/>
          <w:highlight w:val="none"/>
          <w:u w:val="single"/>
          <w:lang w:eastAsia="zh-CN"/>
        </w:rPr>
        <w:t>：</w:t>
      </w:r>
      <w:r>
        <w:rPr>
          <w:rFonts w:hint="eastAsia" w:ascii="宋体" w:hAnsi="宋体" w:cs="宋体"/>
          <w:b/>
          <w:color w:val="auto"/>
          <w:sz w:val="24"/>
          <w:szCs w:val="24"/>
          <w:highlight w:val="none"/>
          <w:u w:val="single"/>
          <w:lang w:eastAsia="zh-CN"/>
        </w:rPr>
        <w:t>PYCG250718077</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的国企采购活动中所提交的《资格文件》所有内容真实、有效，不存在提供虚假材料的行为。如有违反，愿承担一切责任。</w:t>
      </w:r>
    </w:p>
    <w:p w14:paraId="4DAD5802">
      <w:pPr>
        <w:shd w:val="clear" w:color="auto"/>
        <w:wordWrap w:val="0"/>
        <w:spacing w:line="360" w:lineRule="auto"/>
        <w:ind w:firstLine="480" w:firstLineChars="200"/>
        <w:rPr>
          <w:rFonts w:hint="eastAsia" w:ascii="宋体" w:hAnsi="宋体" w:eastAsia="宋体" w:cs="宋体"/>
          <w:color w:val="auto"/>
          <w:sz w:val="24"/>
          <w:szCs w:val="24"/>
          <w:highlight w:val="none"/>
        </w:rPr>
      </w:pPr>
    </w:p>
    <w:p w14:paraId="1FF0C7EC">
      <w:pPr>
        <w:shd w:val="clear" w:color="auto"/>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0052E76">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9EC4E65">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346A7D61">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688D12C6">
      <w:pPr>
        <w:shd w:val="clear" w:color="auto"/>
        <w:wordWrap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b/>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cs="宋体"/>
          <w:color w:val="auto"/>
          <w:w w:val="90"/>
          <w:sz w:val="24"/>
          <w:szCs w:val="24"/>
          <w:highlight w:val="none"/>
          <w:lang w:val="en-US" w:eastAsia="zh-CN"/>
        </w:rPr>
        <w:t xml:space="preserve">         </w:t>
      </w:r>
    </w:p>
    <w:p w14:paraId="5AC444E4">
      <w:pPr>
        <w:shd w:val="clear" w:color="auto"/>
        <w:wordWrap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法定代表人或授权代表</w:t>
      </w:r>
      <w:r>
        <w:rPr>
          <w:rFonts w:hint="eastAsia" w:ascii="宋体" w:hAnsi="宋体" w:eastAsia="宋体" w:cs="宋体"/>
          <w:b/>
          <w:color w:val="auto"/>
          <w:sz w:val="24"/>
          <w:szCs w:val="24"/>
          <w:highlight w:val="none"/>
        </w:rPr>
        <w:t>（签字或签章）</w:t>
      </w:r>
      <w:r>
        <w:rPr>
          <w:rFonts w:hint="eastAsia" w:ascii="宋体" w:hAnsi="宋体" w:eastAsia="宋体" w:cs="宋体"/>
          <w:color w:val="auto"/>
          <w:sz w:val="24"/>
          <w:szCs w:val="24"/>
          <w:highlight w:val="none"/>
          <w:lang w:eastAsia="zh-CN"/>
        </w:rPr>
        <w:t>：</w:t>
      </w:r>
      <w:r>
        <w:rPr>
          <w:rFonts w:hint="eastAsia" w:ascii="宋体" w:hAnsi="宋体" w:cs="宋体"/>
          <w:color w:val="auto"/>
          <w:w w:val="90"/>
          <w:sz w:val="24"/>
          <w:szCs w:val="24"/>
          <w:highlight w:val="none"/>
          <w:lang w:val="en-US" w:eastAsia="zh-CN"/>
        </w:rPr>
        <w:t xml:space="preserve"> </w:t>
      </w:r>
    </w:p>
    <w:p w14:paraId="21151D58">
      <w:pPr>
        <w:shd w:val="clear" w:color="auto"/>
        <w:wordWrap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cs="宋体"/>
          <w:color w:val="auto"/>
          <w:w w:val="90"/>
          <w:sz w:val="24"/>
          <w:szCs w:val="24"/>
          <w:highlight w:val="none"/>
          <w:lang w:val="en-US" w:eastAsia="zh-CN"/>
        </w:rPr>
        <w:t xml:space="preserve">     </w:t>
      </w:r>
      <w:r>
        <w:rPr>
          <w:rFonts w:hint="eastAsia" w:ascii="宋体" w:hAnsi="宋体" w:eastAsia="宋体" w:cs="宋体"/>
          <w:color w:val="auto"/>
          <w:w w:val="90"/>
          <w:sz w:val="24"/>
          <w:szCs w:val="24"/>
          <w:highlight w:val="none"/>
        </w:rPr>
        <w:t>年</w:t>
      </w:r>
      <w:r>
        <w:rPr>
          <w:rFonts w:hint="eastAsia" w:ascii="宋体" w:hAnsi="宋体" w:cs="宋体"/>
          <w:color w:val="auto"/>
          <w:w w:val="90"/>
          <w:sz w:val="24"/>
          <w:szCs w:val="24"/>
          <w:highlight w:val="none"/>
          <w:lang w:val="en-US" w:eastAsia="zh-CN"/>
        </w:rPr>
        <w:t xml:space="preserve">   </w:t>
      </w:r>
      <w:r>
        <w:rPr>
          <w:rFonts w:hint="eastAsia" w:ascii="宋体" w:hAnsi="宋体" w:eastAsia="宋体" w:cs="宋体"/>
          <w:color w:val="auto"/>
          <w:w w:val="90"/>
          <w:sz w:val="24"/>
          <w:szCs w:val="24"/>
          <w:highlight w:val="none"/>
        </w:rPr>
        <w:t>月</w:t>
      </w:r>
      <w:r>
        <w:rPr>
          <w:rFonts w:hint="eastAsia" w:ascii="宋体" w:hAnsi="宋体" w:cs="宋体"/>
          <w:color w:val="auto"/>
          <w:w w:val="90"/>
          <w:sz w:val="24"/>
          <w:szCs w:val="24"/>
          <w:highlight w:val="none"/>
          <w:lang w:val="en-US" w:eastAsia="zh-CN"/>
        </w:rPr>
        <w:t xml:space="preserve">    </w:t>
      </w:r>
      <w:r>
        <w:rPr>
          <w:rFonts w:hint="eastAsia" w:ascii="宋体" w:hAnsi="宋体" w:eastAsia="宋体" w:cs="宋体"/>
          <w:color w:val="auto"/>
          <w:w w:val="90"/>
          <w:sz w:val="24"/>
          <w:szCs w:val="24"/>
          <w:highlight w:val="none"/>
        </w:rPr>
        <w:t>日</w:t>
      </w:r>
    </w:p>
    <w:p w14:paraId="7D6FAF23">
      <w:pPr>
        <w:shd w:val="clear" w:color="auto"/>
        <w:wordWrap w:val="0"/>
        <w:spacing w:line="360" w:lineRule="auto"/>
        <w:rPr>
          <w:rFonts w:hint="eastAsia" w:ascii="宋体" w:hAnsi="宋体" w:eastAsia="宋体" w:cs="宋体"/>
          <w:color w:val="auto"/>
          <w:highlight w:val="none"/>
        </w:rPr>
      </w:pPr>
    </w:p>
    <w:p w14:paraId="3E947B8B">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0FF0C54">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企业法人营业执照</w:t>
      </w:r>
    </w:p>
    <w:tbl>
      <w:tblPr>
        <w:tblStyle w:val="2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13FDC15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PrEx>
        <w:trPr>
          <w:trHeight w:val="10874" w:hRule="atLeast"/>
        </w:trPr>
        <w:tc>
          <w:tcPr>
            <w:tcW w:w="9145" w:type="dxa"/>
            <w:noWrap w:val="0"/>
            <w:vAlign w:val="center"/>
          </w:tcPr>
          <w:p w14:paraId="01AB4C6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4262F8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537EF46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A7399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0C74C0C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008F90BC">
            <w:pPr>
              <w:pStyle w:val="12"/>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63EA0EBF">
      <w:pPr>
        <w:shd w:val="clear" w:color="auto"/>
        <w:wordWrap w:val="0"/>
        <w:spacing w:line="360" w:lineRule="auto"/>
        <w:rPr>
          <w:rFonts w:hint="eastAsia" w:ascii="宋体" w:hAnsi="宋体" w:eastAsia="宋体" w:cs="宋体"/>
          <w:i/>
          <w:color w:val="auto"/>
          <w:sz w:val="22"/>
          <w:szCs w:val="22"/>
          <w:highlight w:val="none"/>
        </w:rPr>
      </w:pPr>
    </w:p>
    <w:p w14:paraId="75EF6DC5">
      <w:pPr>
        <w:pStyle w:val="5"/>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w:t>
      </w:r>
      <w:r>
        <w:rPr>
          <w:rFonts w:hint="eastAsia" w:ascii="宋体" w:hAnsi="宋体" w:eastAsia="宋体" w:cs="宋体"/>
          <w:color w:val="auto"/>
          <w:highlight w:val="none"/>
          <w:lang w:val="en-US" w:eastAsia="zh-CN"/>
        </w:rPr>
        <w:t>承诺</w:t>
      </w:r>
      <w:r>
        <w:rPr>
          <w:rFonts w:hint="eastAsia" w:ascii="宋体" w:hAnsi="宋体" w:eastAsia="宋体" w:cs="宋体"/>
          <w:color w:val="auto"/>
          <w:highlight w:val="none"/>
        </w:rPr>
        <w:t>函</w:t>
      </w:r>
      <w:r>
        <w:rPr>
          <w:rFonts w:hint="eastAsia" w:ascii="宋体" w:hAnsi="宋体" w:eastAsia="宋体" w:cs="宋体"/>
          <w:color w:val="auto"/>
          <w:highlight w:val="none"/>
          <w:lang w:eastAsia="zh-CN"/>
        </w:rPr>
        <w:t>：</w:t>
      </w:r>
    </w:p>
    <w:p w14:paraId="50204B30">
      <w:pPr>
        <w:shd w:val="clear" w:color="auto"/>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承诺函</w:t>
      </w:r>
    </w:p>
    <w:p w14:paraId="2C916117">
      <w:pPr>
        <w:shd w:val="clear" w:color="auto"/>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u w:val="single"/>
          <w:lang w:eastAsia="zh-CN"/>
        </w:rPr>
        <w:t>：</w:t>
      </w:r>
    </w:p>
    <w:p w14:paraId="6A5B6523">
      <w:pPr>
        <w:pStyle w:val="10"/>
        <w:shd w:val="clear" w:color="auto"/>
        <w:spacing w:line="360" w:lineRule="auto"/>
        <w:rPr>
          <w:rFonts w:hint="eastAsia" w:ascii="宋体" w:hAnsi="宋体" w:eastAsia="宋体" w:cs="宋体"/>
          <w:color w:val="auto"/>
          <w:sz w:val="24"/>
          <w:szCs w:val="24"/>
          <w:highlight w:val="none"/>
        </w:rPr>
      </w:pPr>
    </w:p>
    <w:p w14:paraId="1873A486">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投标供应商</w:t>
      </w:r>
      <w:r>
        <w:rPr>
          <w:rFonts w:hint="eastAsia" w:ascii="宋体" w:hAnsi="宋体" w:eastAsia="宋体" w:cs="宋体"/>
          <w:i/>
          <w:iCs/>
          <w:color w:val="auto"/>
          <w:sz w:val="24"/>
          <w:szCs w:val="24"/>
          <w:highlight w:val="none"/>
          <w:u w:val="singl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 xml:space="preserve">  （项目名称）   </w:t>
      </w:r>
      <w:r>
        <w:rPr>
          <w:rFonts w:hint="eastAsia" w:ascii="宋体" w:hAnsi="宋体" w:eastAsia="宋体" w:cs="宋体"/>
          <w:color w:val="auto"/>
          <w:sz w:val="24"/>
          <w:szCs w:val="24"/>
          <w:highlight w:val="none"/>
        </w:rPr>
        <w:t>国企采购活动，针对《平阳县县属国有企业采购管理办法（试行）》第十四条所述条件做如下承诺</w:t>
      </w:r>
      <w:r>
        <w:rPr>
          <w:rFonts w:hint="eastAsia" w:ascii="宋体" w:hAnsi="宋体" w:eastAsia="宋体" w:cs="宋体"/>
          <w:color w:val="auto"/>
          <w:sz w:val="24"/>
          <w:szCs w:val="24"/>
          <w:highlight w:val="none"/>
          <w:lang w:eastAsia="zh-CN"/>
        </w:rPr>
        <w:t>：</w:t>
      </w:r>
    </w:p>
    <w:p w14:paraId="3CA5E835">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1.我方具有独立承担民事责任的能力；</w:t>
      </w:r>
    </w:p>
    <w:p w14:paraId="0FE27244">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2.我方具有良好的商业信誉和健全的财务会计制度；</w:t>
      </w:r>
    </w:p>
    <w:p w14:paraId="4662FFB3">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3.我方具有履行合同所必需的设备和专业技术、售后保障等能力；</w:t>
      </w:r>
    </w:p>
    <w:p w14:paraId="453E8328">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4.我方有依法缴纳税收和社会保障资金的良好记录；</w:t>
      </w:r>
    </w:p>
    <w:p w14:paraId="12DDBDC8">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670E164">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6.我方与参加本次项目同一合同项下政府采购活动的其他供应商不存在单位负责人为同一人或者直接控股、管理关系。</w:t>
      </w:r>
    </w:p>
    <w:p w14:paraId="29318993">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0CFADA77">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5D370964">
      <w:pPr>
        <w:pStyle w:val="25"/>
        <w:shd w:val="clear" w:color="auto"/>
        <w:spacing w:before="0" w:beforeAutospacing="0" w:after="0" w:afterAutospacing="0" w:line="360" w:lineRule="auto"/>
        <w:ind w:left="400" w:firstLine="480" w:firstLineChars="200"/>
        <w:rPr>
          <w:rFonts w:hint="eastAsia" w:ascii="宋体" w:hAnsi="宋体" w:eastAsia="宋体" w:cs="宋体"/>
          <w:bCs/>
          <w:color w:val="auto"/>
          <w:sz w:val="24"/>
          <w:szCs w:val="24"/>
          <w:highlight w:val="none"/>
        </w:rPr>
      </w:pPr>
    </w:p>
    <w:p w14:paraId="2BB4BBEB">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430C98E">
      <w:pPr>
        <w:pStyle w:val="25"/>
        <w:shd w:val="clear" w:color="auto"/>
        <w:spacing w:before="0" w:beforeAutospacing="0" w:after="0" w:afterAutospacing="0" w:line="360" w:lineRule="auto"/>
        <w:ind w:left="4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699CEF16">
      <w:pPr>
        <w:shd w:val="clear" w:color="auto"/>
        <w:spacing w:line="360" w:lineRule="auto"/>
        <w:ind w:firstLine="960" w:firstLineChars="400"/>
        <w:rPr>
          <w:rFonts w:hint="eastAsia" w:ascii="宋体" w:hAnsi="宋体" w:eastAsia="宋体" w:cs="宋体"/>
          <w:color w:val="auto"/>
          <w:w w:val="9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 </w:t>
      </w:r>
    </w:p>
    <w:p w14:paraId="42C5F32C">
      <w:pPr>
        <w:pStyle w:val="5"/>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1.5法定代表人身份证明</w:t>
      </w:r>
      <w:r>
        <w:rPr>
          <w:rFonts w:hint="eastAsia" w:ascii="宋体" w:hAnsi="宋体" w:cs="宋体"/>
          <w:color w:val="auto"/>
          <w:highlight w:val="none"/>
          <w:lang w:eastAsia="zh-CN"/>
        </w:rPr>
        <w:t>或法定代表人授权书</w:t>
      </w:r>
    </w:p>
    <w:p w14:paraId="5111C6B0">
      <w:pPr>
        <w:spacing w:before="120" w:beforeLines="50" w:after="120" w:afterLines="50" w:line="360" w:lineRule="auto"/>
        <w:jc w:val="center"/>
        <w:rPr>
          <w:rFonts w:hint="eastAsia" w:ascii="宋体" w:hAnsi="宋体" w:eastAsia="宋体" w:cs="宋体"/>
          <w:b/>
          <w:color w:val="auto"/>
          <w:sz w:val="28"/>
          <w:szCs w:val="28"/>
          <w:highlight w:val="none"/>
        </w:rPr>
      </w:pPr>
      <w:bookmarkStart w:id="71" w:name="_Toc144974467"/>
      <w:bookmarkStart w:id="72" w:name="_Toc434942927"/>
      <w:bookmarkStart w:id="73" w:name="_Toc152047263"/>
      <w:r>
        <w:rPr>
          <w:rFonts w:hint="eastAsia" w:ascii="宋体" w:hAnsi="宋体" w:eastAsia="宋体" w:cs="宋体"/>
          <w:b/>
          <w:color w:val="auto"/>
          <w:sz w:val="28"/>
          <w:szCs w:val="28"/>
          <w:highlight w:val="none"/>
        </w:rPr>
        <w:t>法定代表人身份证明</w:t>
      </w:r>
      <w:bookmarkEnd w:id="71"/>
      <w:bookmarkEnd w:id="72"/>
      <w:bookmarkEnd w:id="73"/>
    </w:p>
    <w:p w14:paraId="26A611ED">
      <w:pPr>
        <w:spacing w:before="120" w:beforeLines="50" w:after="120" w:afterLines="50" w:line="360" w:lineRule="auto"/>
        <w:rPr>
          <w:rFonts w:hint="eastAsia" w:ascii="宋体" w:hAnsi="宋体" w:eastAsia="宋体" w:cs="宋体"/>
          <w:color w:val="auto"/>
          <w:sz w:val="22"/>
          <w:szCs w:val="22"/>
          <w:highlight w:val="none"/>
        </w:rPr>
      </w:pPr>
    </w:p>
    <w:p w14:paraId="3447EE33">
      <w:pPr>
        <w:topLinePunct/>
        <w:spacing w:before="120" w:beforeLines="50" w:after="120" w:afterLines="50"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 xml:space="preserve">                 </w:t>
      </w:r>
    </w:p>
    <w:p w14:paraId="31CCBA55">
      <w:pPr>
        <w:topLinePunct/>
        <w:spacing w:before="120" w:beforeLines="50" w:after="120" w:afterLines="5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单位性质：</w:t>
      </w:r>
      <w:r>
        <w:rPr>
          <w:rFonts w:hint="eastAsia" w:ascii="宋体" w:hAnsi="宋体" w:eastAsia="宋体" w:cs="宋体"/>
          <w:bCs/>
          <w:color w:val="auto"/>
          <w:sz w:val="24"/>
          <w:szCs w:val="24"/>
          <w:highlight w:val="none"/>
          <w:u w:val="single"/>
        </w:rPr>
        <w:t xml:space="preserve">                     </w:t>
      </w:r>
    </w:p>
    <w:p w14:paraId="3F9545F5">
      <w:pPr>
        <w:topLinePunct/>
        <w:spacing w:before="120" w:beforeLines="50" w:after="120" w:afterLines="5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成立时间：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441AE8A6">
      <w:pPr>
        <w:topLinePunct/>
        <w:spacing w:before="120" w:beforeLines="50" w:after="120" w:afterLines="5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经营期限：</w:t>
      </w:r>
      <w:r>
        <w:rPr>
          <w:rFonts w:hint="eastAsia" w:ascii="宋体" w:hAnsi="宋体" w:eastAsia="宋体" w:cs="宋体"/>
          <w:bCs/>
          <w:color w:val="auto"/>
          <w:sz w:val="24"/>
          <w:szCs w:val="24"/>
          <w:highlight w:val="none"/>
          <w:u w:val="single"/>
        </w:rPr>
        <w:t xml:space="preserve">          </w:t>
      </w:r>
    </w:p>
    <w:p w14:paraId="1708CE1B">
      <w:pPr>
        <w:topLinePunct/>
        <w:spacing w:before="120" w:beforeLines="50" w:after="120" w:afterLines="50"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姓名：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性别：</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职务：</w:t>
      </w:r>
      <w:r>
        <w:rPr>
          <w:rFonts w:hint="eastAsia" w:ascii="宋体" w:hAnsi="宋体" w:eastAsia="宋体" w:cs="宋体"/>
          <w:bCs/>
          <w:color w:val="auto"/>
          <w:sz w:val="24"/>
          <w:szCs w:val="24"/>
          <w:highlight w:val="none"/>
          <w:u w:val="single"/>
        </w:rPr>
        <w:t xml:space="preserve">      </w:t>
      </w:r>
    </w:p>
    <w:p w14:paraId="477A7790">
      <w:pPr>
        <w:topLinePunct/>
        <w:spacing w:before="120" w:beforeLines="50" w:after="120" w:afterLines="5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系（投标人名称）的法定代表人。</w:t>
      </w:r>
    </w:p>
    <w:p w14:paraId="5B348A65">
      <w:pPr>
        <w:topLinePunct/>
        <w:spacing w:before="120" w:beforeLines="50" w:after="120" w:afterLines="50" w:line="360" w:lineRule="auto"/>
        <w:ind w:left="564"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14:paraId="11F9CED5">
      <w:pPr>
        <w:topLinePunct/>
        <w:spacing w:before="120" w:beforeLines="50" w:after="120" w:afterLines="50" w:line="360" w:lineRule="auto"/>
        <w:rPr>
          <w:rFonts w:hint="eastAsia" w:ascii="宋体" w:hAnsi="宋体" w:eastAsia="宋体" w:cs="宋体"/>
          <w:bCs/>
          <w:color w:val="auto"/>
          <w:sz w:val="24"/>
          <w:szCs w:val="24"/>
          <w:highlight w:val="none"/>
        </w:rPr>
      </w:pPr>
    </w:p>
    <w:p w14:paraId="6291C698">
      <w:pPr>
        <w:topLinePunct/>
        <w:spacing w:before="120" w:beforeLines="50" w:after="120" w:afterLines="50" w:line="360" w:lineRule="auto"/>
        <w:rPr>
          <w:rFonts w:hint="eastAsia" w:ascii="宋体" w:hAnsi="宋体" w:eastAsia="宋体" w:cs="宋体"/>
          <w:bCs/>
          <w:color w:val="auto"/>
          <w:sz w:val="24"/>
          <w:szCs w:val="24"/>
          <w:highlight w:val="none"/>
        </w:rPr>
      </w:pPr>
    </w:p>
    <w:p w14:paraId="2EC4E373">
      <w:pPr>
        <w:topLinePunct/>
        <w:spacing w:before="120" w:beforeLines="50" w:after="120" w:afterLines="5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（盖单位公章）              </w:t>
      </w:r>
    </w:p>
    <w:p w14:paraId="67D5C108">
      <w:pPr>
        <w:topLinePunct/>
        <w:spacing w:before="120" w:beforeLines="50" w:after="120" w:afterLines="50"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56AA6671">
      <w:pPr>
        <w:widowControl w:val="0"/>
        <w:adjustRightInd w:val="0"/>
        <w:snapToGrid w:val="0"/>
        <w:spacing w:before="120" w:beforeLines="50" w:after="120" w:afterLines="50" w:line="36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注：非法定代表人参加开标，无须提供。</w:t>
      </w:r>
      <w:r>
        <w:rPr>
          <w:rFonts w:hint="eastAsia" w:ascii="宋体" w:hAnsi="宋体" w:eastAsia="宋体" w:cs="宋体"/>
          <w:bCs/>
          <w:color w:val="auto"/>
          <w:kern w:val="2"/>
          <w:sz w:val="24"/>
          <w:szCs w:val="24"/>
          <w:highlight w:val="none"/>
          <w:lang w:val="en-US" w:eastAsia="zh-CN" w:bidi="ar-SA"/>
        </w:rPr>
        <w:t>）</w:t>
      </w:r>
    </w:p>
    <w:p w14:paraId="6CADF4B2">
      <w:pPr>
        <w:rPr>
          <w:rFonts w:hint="eastAsia" w:ascii="宋体" w:hAnsi="宋体" w:eastAsia="宋体" w:cs="宋体"/>
          <w:color w:val="auto"/>
          <w:sz w:val="24"/>
          <w:szCs w:val="24"/>
          <w:highlight w:val="none"/>
        </w:rPr>
        <w:sectPr>
          <w:pgSz w:w="11907" w:h="16840"/>
          <w:pgMar w:top="1440" w:right="1457" w:bottom="1440" w:left="1440" w:header="720" w:footer="720" w:gutter="0"/>
          <w:pgNumType w:fmt="decimal"/>
          <w:cols w:space="720" w:num="1"/>
          <w:titlePg/>
          <w:docGrid w:linePitch="286" w:charSpace="0"/>
        </w:sectPr>
      </w:pPr>
    </w:p>
    <w:p w14:paraId="7ED28EFD">
      <w:pPr>
        <w:widowControl/>
        <w:shd w:val="clear" w:color="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1B90F107">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50B2DC24">
      <w:pPr>
        <w:widowControl/>
        <w:shd w:val="clear" w:color="auto"/>
        <w:snapToGrid w:val="0"/>
        <w:spacing w:line="360" w:lineRule="auto"/>
        <w:jc w:val="left"/>
        <w:rPr>
          <w:rFonts w:hint="eastAsia" w:ascii="宋体" w:hAnsi="宋体" w:eastAsia="宋体" w:cs="宋体"/>
          <w:color w:val="auto"/>
          <w:highlight w:val="none"/>
          <w:u w:val="single"/>
        </w:rPr>
      </w:pPr>
    </w:p>
    <w:p w14:paraId="220B4278">
      <w:pPr>
        <w:widowControl/>
        <w:shd w:val="clear" w:color="auto"/>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lang w:eastAsia="zh-CN"/>
        </w:rPr>
        <w:t>平阳县新鳌城市建设有限公司</w:t>
      </w:r>
      <w:r>
        <w:rPr>
          <w:rFonts w:hint="eastAsia" w:ascii="宋体" w:hAnsi="宋体" w:eastAsia="宋体" w:cs="宋体"/>
          <w:color w:val="auto"/>
          <w:sz w:val="24"/>
          <w:szCs w:val="24"/>
          <w:highlight w:val="none"/>
          <w:lang w:eastAsia="zh-CN"/>
        </w:rPr>
        <w:t>：</w:t>
      </w:r>
    </w:p>
    <w:p w14:paraId="7763D640">
      <w:pPr>
        <w:widowControl/>
        <w:shd w:val="clear" w:color="auto"/>
        <w:snapToGrid w:val="0"/>
        <w:spacing w:line="360" w:lineRule="auto"/>
        <w:ind w:firstLine="4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（法定代表人姓名）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  （单 位 名 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（授权代表姓名）  </w:t>
      </w:r>
      <w:r>
        <w:rPr>
          <w:rFonts w:hint="eastAsia" w:ascii="宋体" w:hAnsi="宋体" w:eastAsia="宋体" w:cs="宋体"/>
          <w:color w:val="auto"/>
          <w:sz w:val="24"/>
          <w:szCs w:val="24"/>
          <w:highlight w:val="none"/>
        </w:rPr>
        <w:t>为我公司法定代表人授权代表，参加贵处组织的</w:t>
      </w:r>
      <w:r>
        <w:rPr>
          <w:rFonts w:hint="eastAsia" w:ascii="宋体" w:hAnsi="宋体" w:eastAsia="宋体" w:cs="宋体"/>
          <w:color w:val="auto"/>
          <w:sz w:val="24"/>
          <w:szCs w:val="24"/>
          <w:highlight w:val="none"/>
          <w:u w:val="single"/>
        </w:rPr>
        <w:t xml:space="preserve"> 项目名称（括号中填写项目编号）   </w:t>
      </w:r>
      <w:r>
        <w:rPr>
          <w:rFonts w:hint="eastAsia" w:ascii="宋体" w:hAnsi="宋体" w:eastAsia="宋体" w:cs="宋体"/>
          <w:color w:val="auto"/>
          <w:sz w:val="24"/>
          <w:szCs w:val="24"/>
          <w:highlight w:val="none"/>
        </w:rPr>
        <w:t>项目投标，全权处理本次招投标活动中的一切事宜，我承认授权代表全权代表我所签署的本项目的投标文件的内容。</w:t>
      </w:r>
    </w:p>
    <w:p w14:paraId="208D5095">
      <w:pPr>
        <w:widowControl/>
        <w:shd w:val="clear" w:color="auto"/>
        <w:snapToGrid w:val="0"/>
        <w:spacing w:line="360" w:lineRule="auto"/>
        <w:ind w:firstLine="4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授权代表无转授权，特此授权</w:t>
      </w:r>
    </w:p>
    <w:p w14:paraId="5CF47E20">
      <w:pPr>
        <w:widowControl/>
        <w:shd w:val="clear" w:color="auto"/>
        <w:snapToGrid w:val="0"/>
        <w:spacing w:line="360" w:lineRule="auto"/>
        <w:ind w:left="1260"/>
        <w:jc w:val="left"/>
        <w:rPr>
          <w:rFonts w:hint="eastAsia" w:ascii="宋体" w:hAnsi="宋体" w:eastAsia="宋体" w:cs="宋体"/>
          <w:color w:val="auto"/>
          <w:sz w:val="24"/>
          <w:szCs w:val="24"/>
          <w:highlight w:val="none"/>
        </w:rPr>
      </w:pPr>
    </w:p>
    <w:p w14:paraId="3099B031">
      <w:pPr>
        <w:widowControl/>
        <w:shd w:val="clear" w:color="auto"/>
        <w:snapToGrid w:val="0"/>
        <w:spacing w:line="360" w:lineRule="auto"/>
        <w:ind w:left="2098" w:firstLine="959"/>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217584AE">
      <w:pPr>
        <w:widowControl/>
        <w:shd w:val="clear" w:color="auto"/>
        <w:snapToGrid w:val="0"/>
        <w:spacing w:line="360" w:lineRule="auto"/>
        <w:ind w:left="2098" w:firstLine="959"/>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657701C">
      <w:pPr>
        <w:widowControl/>
        <w:shd w:val="clear" w:color="auto"/>
        <w:snapToGrid w:val="0"/>
        <w:spacing w:line="360" w:lineRule="auto"/>
        <w:ind w:left="2098" w:firstLine="959"/>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20727CD2">
      <w:pPr>
        <w:widowControl/>
        <w:shd w:val="clear" w:color="auto"/>
        <w:snapToGrid w:val="0"/>
        <w:spacing w:line="360" w:lineRule="auto"/>
        <w:ind w:left="2098" w:firstLine="9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B56FC7">
      <w:pPr>
        <w:widowControl/>
        <w:shd w:val="clear" w:color="auto"/>
        <w:snapToGrid w:val="0"/>
        <w:spacing w:line="360" w:lineRule="auto"/>
        <w:ind w:left="2098" w:right="440" w:firstLine="9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（盖章）</w:t>
      </w:r>
    </w:p>
    <w:p w14:paraId="2A178B24">
      <w:pPr>
        <w:widowControl/>
        <w:shd w:val="clear" w:color="auto"/>
        <w:snapToGrid w:val="0"/>
        <w:spacing w:line="360" w:lineRule="auto"/>
        <w:ind w:left="2098" w:right="440" w:firstLine="9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（签字或盖章）</w:t>
      </w:r>
    </w:p>
    <w:p w14:paraId="0FFBA22A">
      <w:pPr>
        <w:widowControl/>
        <w:shd w:val="clear" w:color="auto"/>
        <w:snapToGrid w:val="0"/>
        <w:spacing w:line="360" w:lineRule="auto"/>
        <w:ind w:left="2098" w:right="440" w:firstLine="9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bl>
      <w:tblPr>
        <w:tblStyle w:val="27"/>
        <w:tblW w:w="0" w:type="auto"/>
        <w:jc w:val="center"/>
        <w:tblLayout w:type="fixed"/>
        <w:tblCellMar>
          <w:top w:w="0" w:type="dxa"/>
          <w:left w:w="0" w:type="dxa"/>
          <w:bottom w:w="0" w:type="dxa"/>
          <w:right w:w="0" w:type="dxa"/>
        </w:tblCellMar>
      </w:tblPr>
      <w:tblGrid>
        <w:gridCol w:w="8657"/>
      </w:tblGrid>
      <w:tr w14:paraId="4392A636">
        <w:tblPrEx>
          <w:tblCellMar>
            <w:top w:w="0" w:type="dxa"/>
            <w:left w:w="0" w:type="dxa"/>
            <w:bottom w:w="0" w:type="dxa"/>
            <w:right w:w="0" w:type="dxa"/>
          </w:tblCellMar>
        </w:tblPrEx>
        <w:trPr>
          <w:trHeight w:val="2891" w:hRule="atLeast"/>
          <w:jc w:val="center"/>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0F38B4">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5EBF9A87">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50F5A250">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授权代表身份证复印件与影印件粘贴处</w:t>
            </w:r>
          </w:p>
          <w:p w14:paraId="3FF14A49">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47C1706C">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723B4DEA">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7721E62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30E68EA1">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4840DF04">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法定代表人必须签字或盖章，否则做无效标处理。如为法定代表人投标，则无需提供。</w:t>
      </w:r>
    </w:p>
    <w:p w14:paraId="14A213EC">
      <w:pPr>
        <w:widowControl/>
        <w:shd w:val="clear" w:color="auto"/>
        <w:snapToGrid w:val="0"/>
        <w:spacing w:line="360" w:lineRule="auto"/>
        <w:jc w:val="left"/>
        <w:rPr>
          <w:rFonts w:hint="eastAsia" w:ascii="宋体" w:hAnsi="宋体" w:eastAsia="宋体" w:cs="宋体"/>
          <w:color w:val="auto"/>
          <w:sz w:val="22"/>
          <w:szCs w:val="22"/>
          <w:highlight w:val="none"/>
        </w:rPr>
      </w:pPr>
    </w:p>
    <w:p w14:paraId="7E103978">
      <w:pPr>
        <w:widowControl/>
        <w:tabs>
          <w:tab w:val="left" w:pos="360"/>
        </w:tabs>
        <w:snapToGrid w:val="0"/>
        <w:spacing w:line="580" w:lineRule="atLeast"/>
        <w:jc w:val="both"/>
        <w:rPr>
          <w:rFonts w:hint="eastAsia" w:ascii="宋体" w:hAnsi="宋体" w:eastAsia="宋体" w:cs="宋体"/>
          <w:b/>
          <w:bCs/>
          <w:color w:val="auto"/>
          <w:kern w:val="2"/>
          <w:sz w:val="32"/>
          <w:szCs w:val="32"/>
          <w:highlight w:val="none"/>
          <w:lang w:val="en-US" w:eastAsia="zh-CN" w:bidi="ar-SA"/>
        </w:rPr>
      </w:pPr>
      <w:bookmarkStart w:id="74" w:name="_Toc13445"/>
      <w:bookmarkStart w:id="75" w:name="_Toc817"/>
      <w:bookmarkStart w:id="76" w:name="_Toc28966"/>
      <w:r>
        <w:rPr>
          <w:rFonts w:hint="eastAsia" w:ascii="宋体" w:hAnsi="宋体" w:eastAsia="宋体" w:cs="宋体"/>
          <w:b/>
          <w:bCs/>
          <w:color w:val="auto"/>
          <w:kern w:val="2"/>
          <w:sz w:val="32"/>
          <w:szCs w:val="32"/>
          <w:highlight w:val="none"/>
          <w:lang w:val="en-US" w:eastAsia="zh-CN" w:bidi="ar-SA"/>
        </w:rPr>
        <w:t>1.6本项目的特定资格要求：</w:t>
      </w:r>
    </w:p>
    <w:p w14:paraId="062EBC0E">
      <w:pPr>
        <w:widowControl/>
        <w:tabs>
          <w:tab w:val="left" w:pos="360"/>
        </w:tabs>
        <w:snapToGrid w:val="0"/>
        <w:spacing w:line="580" w:lineRule="atLeast"/>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投标供应商应具备省级及以上建设行政主管部门核发的建设工程质量检测综合资质或建设工程质量检测专项资质（资质内容包含地基基础、市政工程材料、道路工程、桥梁及地下工程）；且具有有效期内的省级或以上质量技术监督部门颁发的计量认证证书，计量认证证书附表范围必须包含以下内容：预应力孔道灌浆密实度（或预应力系统压浆密实性）、基坑工程（或工程监测）。</w:t>
      </w:r>
      <w:r>
        <w:rPr>
          <w:rFonts w:hint="eastAsia" w:ascii="宋体" w:hAnsi="宋体" w:eastAsia="宋体" w:cs="宋体"/>
          <w:b w:val="0"/>
          <w:bCs/>
          <w:color w:val="auto"/>
          <w:sz w:val="24"/>
          <w:szCs w:val="24"/>
          <w:highlight w:val="none"/>
        </w:rPr>
        <w:t>提供</w:t>
      </w:r>
      <w:r>
        <w:rPr>
          <w:rFonts w:hint="eastAsia" w:ascii="宋体" w:hAnsi="宋体" w:eastAsia="宋体" w:cs="宋体"/>
          <w:b w:val="0"/>
          <w:bCs/>
          <w:color w:val="auto"/>
          <w:sz w:val="24"/>
          <w:szCs w:val="24"/>
          <w:highlight w:val="none"/>
          <w:lang w:val="en-US" w:eastAsia="zh-CN"/>
        </w:rPr>
        <w:t>相关</w:t>
      </w:r>
      <w:r>
        <w:rPr>
          <w:rFonts w:hint="eastAsia" w:ascii="宋体" w:hAnsi="宋体" w:eastAsia="宋体" w:cs="宋体"/>
          <w:b w:val="0"/>
          <w:bCs/>
          <w:color w:val="auto"/>
          <w:sz w:val="24"/>
          <w:szCs w:val="24"/>
          <w:highlight w:val="none"/>
        </w:rPr>
        <w:t>证书扫描件加盖公章</w:t>
      </w:r>
      <w:r>
        <w:rPr>
          <w:rFonts w:hint="eastAsia" w:ascii="宋体" w:hAnsi="宋体" w:eastAsia="宋体" w:cs="宋体"/>
          <w:b w:val="0"/>
          <w:bCs/>
          <w:color w:val="auto"/>
          <w:sz w:val="24"/>
          <w:szCs w:val="24"/>
          <w:highlight w:val="none"/>
          <w:lang w:eastAsia="zh-CN"/>
        </w:rPr>
        <w:t>。</w:t>
      </w:r>
    </w:p>
    <w:p w14:paraId="40C6B498">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2"/>
          <w:sz w:val="32"/>
          <w:szCs w:val="32"/>
          <w:highlight w:val="none"/>
          <w:lang w:val="en-US" w:eastAsia="zh-CN" w:bidi="ar-SA"/>
        </w:rPr>
        <w:br w:type="page"/>
      </w:r>
      <w:bookmarkEnd w:id="74"/>
      <w:bookmarkEnd w:id="75"/>
      <w:bookmarkEnd w:id="76"/>
      <w:bookmarkStart w:id="77" w:name="_Toc6047"/>
      <w:bookmarkStart w:id="78" w:name="_Toc28635"/>
      <w:bookmarkStart w:id="79" w:name="_Toc28157"/>
    </w:p>
    <w:p w14:paraId="3F9EFA09">
      <w:pPr>
        <w:pStyle w:val="3"/>
        <w:shd w:val="clear" w:color="auto"/>
        <w:wordWrap w:val="0"/>
        <w:spacing w:before="0" w:after="0" w:line="360" w:lineRule="auto"/>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二、“报价文件”格式</w:t>
      </w:r>
      <w:bookmarkEnd w:id="77"/>
      <w:bookmarkEnd w:id="78"/>
      <w:bookmarkEnd w:id="79"/>
    </w:p>
    <w:p w14:paraId="4A0AEBE2">
      <w:pPr>
        <w:pStyle w:val="6"/>
        <w:shd w:val="clear" w:color="auto"/>
        <w:wordWrap w:val="0"/>
        <w:spacing w:before="0" w:after="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2.1 “报价文件”封面</w:t>
      </w:r>
    </w:p>
    <w:p w14:paraId="2DC7908D">
      <w:pPr>
        <w:pStyle w:val="60"/>
        <w:shd w:val="clear" w:color="auto"/>
        <w:wordWrap w:val="0"/>
        <w:spacing w:after="0" w:line="360" w:lineRule="auto"/>
        <w:ind w:left="0" w:leftChars="0" w:firstLine="0" w:firstLineChars="0"/>
        <w:jc w:val="center"/>
        <w:rPr>
          <w:rFonts w:hint="eastAsia" w:ascii="宋体" w:hAnsi="宋体" w:cs="宋体"/>
          <w:color w:val="auto"/>
          <w:sz w:val="52"/>
          <w:szCs w:val="18"/>
          <w:highlight w:val="none"/>
          <w:lang w:eastAsia="zh-CN"/>
        </w:rPr>
      </w:pPr>
    </w:p>
    <w:p w14:paraId="6658B1B7">
      <w:pPr>
        <w:pStyle w:val="60"/>
        <w:shd w:val="clear" w:color="auto"/>
        <w:wordWrap w:val="0"/>
        <w:spacing w:after="0" w:line="360" w:lineRule="auto"/>
        <w:ind w:left="0" w:leftChars="0" w:firstLine="0" w:firstLineChars="0"/>
        <w:jc w:val="center"/>
        <w:rPr>
          <w:rFonts w:hint="default" w:ascii="宋体" w:hAnsi="宋体" w:eastAsia="宋体" w:cs="宋体"/>
          <w:color w:val="auto"/>
          <w:highlight w:val="none"/>
        </w:rPr>
      </w:pPr>
      <w:r>
        <w:rPr>
          <w:rFonts w:hint="eastAsia" w:ascii="宋体" w:hAnsi="宋体" w:cs="宋体"/>
          <w:color w:val="auto"/>
          <w:sz w:val="52"/>
          <w:szCs w:val="18"/>
          <w:highlight w:val="none"/>
          <w:lang w:eastAsia="zh-CN"/>
        </w:rPr>
        <w:t>平阳县鳌江镇胜利路延伸段拓宽工程质量检测服务</w:t>
      </w:r>
    </w:p>
    <w:p w14:paraId="6E7A08BB">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E34ED1D">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53907080">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181D3B4D">
        <w:tblPrEx>
          <w:tblCellMar>
            <w:top w:w="0" w:type="dxa"/>
            <w:left w:w="108" w:type="dxa"/>
            <w:bottom w:w="0" w:type="dxa"/>
            <w:right w:w="108" w:type="dxa"/>
          </w:tblCellMar>
        </w:tblPrEx>
        <w:trPr>
          <w:trHeight w:val="680" w:hRule="atLeast"/>
        </w:trPr>
        <w:tc>
          <w:tcPr>
            <w:tcW w:w="8789" w:type="dxa"/>
            <w:noWrap w:val="0"/>
            <w:vAlign w:val="center"/>
          </w:tcPr>
          <w:p w14:paraId="517FE220">
            <w:pPr>
              <w:keepNext w:val="0"/>
              <w:keepLines w:val="0"/>
              <w:suppressLineNumbers w:val="0"/>
              <w:shd w:val="clear" w:color="auto"/>
              <w:wordWrap w:val="0"/>
              <w:spacing w:before="0" w:beforeAutospacing="0" w:after="0" w:afterAutospacing="0" w:line="360" w:lineRule="auto"/>
              <w:ind w:left="0" w:right="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u w:val="single"/>
                <w:lang w:val="en-US" w:eastAsia="zh-CN"/>
              </w:rPr>
              <w:t xml:space="preserve">                              </w:t>
            </w:r>
          </w:p>
        </w:tc>
      </w:tr>
      <w:tr w14:paraId="480FD013">
        <w:tblPrEx>
          <w:tblCellMar>
            <w:top w:w="0" w:type="dxa"/>
            <w:left w:w="108" w:type="dxa"/>
            <w:bottom w:w="0" w:type="dxa"/>
            <w:right w:w="108" w:type="dxa"/>
          </w:tblCellMar>
        </w:tblPrEx>
        <w:trPr>
          <w:trHeight w:val="680" w:hRule="atLeast"/>
        </w:trPr>
        <w:tc>
          <w:tcPr>
            <w:tcW w:w="8789" w:type="dxa"/>
            <w:noWrap w:val="0"/>
            <w:vAlign w:val="center"/>
          </w:tcPr>
          <w:p w14:paraId="7205C3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10BDC6A">
        <w:tblPrEx>
          <w:tblCellMar>
            <w:top w:w="0" w:type="dxa"/>
            <w:left w:w="108" w:type="dxa"/>
            <w:bottom w:w="0" w:type="dxa"/>
            <w:right w:w="108" w:type="dxa"/>
          </w:tblCellMar>
        </w:tblPrEx>
        <w:trPr>
          <w:trHeight w:val="680" w:hRule="atLeast"/>
        </w:trPr>
        <w:tc>
          <w:tcPr>
            <w:tcW w:w="8789" w:type="dxa"/>
            <w:noWrap w:val="0"/>
            <w:vAlign w:val="center"/>
          </w:tcPr>
          <w:p w14:paraId="7866648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225EB7B7">
        <w:tblPrEx>
          <w:tblCellMar>
            <w:top w:w="0" w:type="dxa"/>
            <w:left w:w="108" w:type="dxa"/>
            <w:bottom w:w="0" w:type="dxa"/>
            <w:right w:w="108" w:type="dxa"/>
          </w:tblCellMar>
        </w:tblPrEx>
        <w:trPr>
          <w:trHeight w:val="680" w:hRule="atLeast"/>
        </w:trPr>
        <w:tc>
          <w:tcPr>
            <w:tcW w:w="8789" w:type="dxa"/>
            <w:noWrap w:val="0"/>
            <w:vAlign w:val="center"/>
          </w:tcPr>
          <w:p w14:paraId="0F1C1A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5B17B8A">
        <w:tblPrEx>
          <w:tblCellMar>
            <w:top w:w="0" w:type="dxa"/>
            <w:left w:w="108" w:type="dxa"/>
            <w:bottom w:w="0" w:type="dxa"/>
            <w:right w:w="108" w:type="dxa"/>
          </w:tblCellMar>
        </w:tblPrEx>
        <w:trPr>
          <w:trHeight w:val="680" w:hRule="atLeast"/>
        </w:trPr>
        <w:tc>
          <w:tcPr>
            <w:tcW w:w="8789" w:type="dxa"/>
            <w:noWrap w:val="0"/>
            <w:vAlign w:val="center"/>
          </w:tcPr>
          <w:p w14:paraId="2359DE8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2013DF42">
        <w:tblPrEx>
          <w:tblCellMar>
            <w:top w:w="0" w:type="dxa"/>
            <w:left w:w="108" w:type="dxa"/>
            <w:bottom w:w="0" w:type="dxa"/>
            <w:right w:w="108" w:type="dxa"/>
          </w:tblCellMar>
        </w:tblPrEx>
        <w:trPr>
          <w:trHeight w:val="335" w:hRule="atLeast"/>
        </w:trPr>
        <w:tc>
          <w:tcPr>
            <w:tcW w:w="8789" w:type="dxa"/>
            <w:noWrap w:val="0"/>
            <w:vAlign w:val="center"/>
          </w:tcPr>
          <w:p w14:paraId="2FD3565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2C61464F">
        <w:tblPrEx>
          <w:tblCellMar>
            <w:top w:w="0" w:type="dxa"/>
            <w:left w:w="108" w:type="dxa"/>
            <w:bottom w:w="0" w:type="dxa"/>
            <w:right w:w="108" w:type="dxa"/>
          </w:tblCellMar>
        </w:tblPrEx>
        <w:trPr>
          <w:trHeight w:val="680" w:hRule="atLeast"/>
        </w:trPr>
        <w:tc>
          <w:tcPr>
            <w:tcW w:w="8789" w:type="dxa"/>
            <w:noWrap w:val="0"/>
            <w:vAlign w:val="center"/>
          </w:tcPr>
          <w:p w14:paraId="4E5123C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3DFE3504">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7" w:type="first"/>
          <w:footerReference r:id="rId9" w:type="first"/>
          <w:headerReference r:id="rId6" w:type="default"/>
          <w:footerReference r:id="rId8" w:type="default"/>
          <w:pgSz w:w="11906" w:h="16838"/>
          <w:pgMar w:top="1440" w:right="1361" w:bottom="1440" w:left="1361" w:header="720" w:footer="720" w:gutter="0"/>
          <w:pgNumType w:fmt="decimal"/>
          <w:cols w:space="720" w:num="1"/>
          <w:titlePg/>
          <w:docGrid w:linePitch="286" w:charSpace="-3831"/>
        </w:sectPr>
      </w:pPr>
    </w:p>
    <w:p w14:paraId="7F97AE08">
      <w:pPr>
        <w:pStyle w:val="6"/>
        <w:shd w:val="clear" w:color="auto"/>
        <w:wordWrap w:val="0"/>
        <w:spacing w:before="0" w:after="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2.2 开标一览表</w:t>
      </w:r>
    </w:p>
    <w:p w14:paraId="111897D0">
      <w:pPr>
        <w:pStyle w:val="15"/>
        <w:shd w:val="clear" w:color="auto"/>
        <w:wordWrap w:val="0"/>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开标一览表</w:t>
      </w:r>
    </w:p>
    <w:p w14:paraId="2218456F">
      <w:pPr>
        <w:pStyle w:val="15"/>
        <w:shd w:val="clear" w:color="auto"/>
        <w:wordWrap w:val="0"/>
        <w:adjustRightInd w:val="0"/>
        <w:snapToGrid w:val="0"/>
        <w:spacing w:line="360" w:lineRule="auto"/>
        <w:rPr>
          <w:rFonts w:hint="eastAsia" w:ascii="宋体" w:hAnsi="宋体" w:eastAsia="宋体" w:cs="宋体"/>
          <w:color w:val="auto"/>
          <w:sz w:val="36"/>
          <w:szCs w:val="36"/>
          <w:highlight w:val="none"/>
        </w:rPr>
      </w:pPr>
    </w:p>
    <w:p w14:paraId="0DA315F7">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5BFA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33F52C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6EA0D5F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单价</w:t>
            </w:r>
            <w:r>
              <w:rPr>
                <w:rFonts w:hint="eastAsia" w:ascii="宋体" w:hAnsi="宋体" w:eastAsia="宋体" w:cs="宋体"/>
                <w:color w:val="auto"/>
                <w:sz w:val="22"/>
                <w:szCs w:val="22"/>
                <w:highlight w:val="none"/>
              </w:rPr>
              <w:t>折扣率</w:t>
            </w:r>
          </w:p>
        </w:tc>
        <w:tc>
          <w:tcPr>
            <w:tcW w:w="1623" w:type="dxa"/>
            <w:noWrap w:val="0"/>
            <w:vAlign w:val="center"/>
          </w:tcPr>
          <w:p w14:paraId="497E007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F60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743E4FB6">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平阳县鳌江镇胜利路延伸段拓宽工程质量检测服务</w:t>
            </w:r>
          </w:p>
        </w:tc>
        <w:tc>
          <w:tcPr>
            <w:tcW w:w="4729" w:type="dxa"/>
            <w:noWrap w:val="0"/>
            <w:vAlign w:val="center"/>
          </w:tcPr>
          <w:p w14:paraId="38FA2CB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1623" w:type="dxa"/>
            <w:noWrap w:val="0"/>
            <w:vAlign w:val="center"/>
          </w:tcPr>
          <w:p w14:paraId="2D03B61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4DE327DC">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Cs/>
          <w:color w:val="auto"/>
          <w:kern w:val="0"/>
          <w:sz w:val="22"/>
          <w:szCs w:val="22"/>
          <w:highlight w:val="none"/>
        </w:rPr>
        <w:t>▲投标供应商的报价为承包完成本次采购需完成全部工作所发生的所有费用，并承担一切风险责任</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不提供此表格将被视为没有实质性响应采购文件,其响应文件作无效标处理。</w:t>
      </w:r>
    </w:p>
    <w:p w14:paraId="75489210">
      <w:pPr>
        <w:spacing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2.▲本项目采用单价折扣率报价的方式，按实结算。最终以实际完成数量*结算单价进行结算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小数点后保留两位）</w:t>
      </w:r>
    </w:p>
    <w:p w14:paraId="5A08267A">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0D610A17">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7AA710FA">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291A008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B153361">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4F44078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C3BFCBE">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74DEFCE">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23FD9570">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691318FF">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1C319923">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2FBD0286">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1CF14127">
      <w:pPr>
        <w:pStyle w:val="15"/>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pgNumType w:fmt="decimal"/>
          <w:cols w:space="720" w:num="1"/>
          <w:docGrid w:linePitch="312" w:charSpace="0"/>
        </w:sectPr>
      </w:pPr>
    </w:p>
    <w:p w14:paraId="334ECF47">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56DB477C">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86736CF">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4E272EB7">
      <w:pPr>
        <w:shd w:val="clear" w:color="auto"/>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中小企业声明函（服务、工程）</w:t>
      </w:r>
    </w:p>
    <w:p w14:paraId="7E47DD4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DEA133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308B9D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E2C0041">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A04B2D7">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27414C85">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680AFD75">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ACA7EE7">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03152602">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7E12D95">
      <w:pPr>
        <w:pBdr>
          <w:bottom w:val="single" w:color="auto" w:sz="6" w:space="1"/>
        </w:pBdr>
        <w:shd w:val="clear" w:color="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2B7A7306">
      <w:pPr>
        <w:shd w:val="clear" w:color="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7A92C72D">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3C69AFDB">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43BCEBC">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49B2D4E4">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5305F6EC">
      <w:pPr>
        <w:shd w:val="clear" w:color="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555C711B">
      <w:pPr>
        <w:shd w:val="clear" w:color="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23B155C4">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37EC86A8">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6EA14E89">
      <w:pPr>
        <w:shd w:val="clear" w:color="auto"/>
        <w:wordWrap w:val="0"/>
        <w:snapToGrid w:val="0"/>
        <w:spacing w:line="360" w:lineRule="auto"/>
        <w:ind w:firstLine="420" w:firstLineChars="200"/>
        <w:rPr>
          <w:rFonts w:hint="eastAsia" w:ascii="宋体" w:hAnsi="宋体" w:eastAsia="宋体" w:cs="宋体"/>
          <w:color w:val="auto"/>
          <w:highlight w:val="none"/>
        </w:rPr>
      </w:pPr>
    </w:p>
    <w:p w14:paraId="4CD2A728">
      <w:pPr>
        <w:shd w:val="clear" w:color="auto"/>
        <w:wordWrap w:val="0"/>
        <w:snapToGrid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本公司郑重声明，根据《关于政府采购支持监狱企业发展有关问题的通知》 （财库</w:t>
      </w:r>
      <w:r>
        <w:rPr>
          <w:rFonts w:hint="eastAsia" w:ascii="宋体" w:hAnsi="宋体" w:cs="宋体"/>
          <w:color w:val="auto"/>
          <w:sz w:val="22"/>
          <w:szCs w:val="28"/>
          <w:highlight w:val="none"/>
          <w:lang w:eastAsia="zh-CN"/>
        </w:rPr>
        <w:t>〔</w:t>
      </w:r>
      <w:r>
        <w:rPr>
          <w:rFonts w:hint="eastAsia" w:ascii="宋体" w:hAnsi="宋体" w:eastAsia="宋体" w:cs="宋体"/>
          <w:color w:val="auto"/>
          <w:sz w:val="22"/>
          <w:szCs w:val="28"/>
          <w:highlight w:val="none"/>
        </w:rPr>
        <w:t>2014</w:t>
      </w:r>
      <w:r>
        <w:rPr>
          <w:rFonts w:hint="eastAsia" w:ascii="宋体" w:hAnsi="宋体" w:cs="宋体"/>
          <w:color w:val="auto"/>
          <w:sz w:val="22"/>
          <w:szCs w:val="28"/>
          <w:highlight w:val="none"/>
          <w:lang w:eastAsia="zh-CN"/>
        </w:rPr>
        <w:t>〕</w:t>
      </w:r>
      <w:r>
        <w:rPr>
          <w:rFonts w:hint="eastAsia" w:ascii="宋体" w:hAnsi="宋体" w:eastAsia="宋体" w:cs="宋体"/>
          <w:color w:val="auto"/>
          <w:sz w:val="22"/>
          <w:szCs w:val="28"/>
          <w:highlight w:val="none"/>
        </w:rPr>
        <w:t>68 号）的规定，本公司为</w:t>
      </w:r>
      <w:r>
        <w:rPr>
          <w:rFonts w:hint="eastAsia" w:ascii="宋体" w:hAnsi="宋体" w:eastAsia="宋体" w:cs="宋体"/>
          <w:color w:val="auto"/>
          <w:sz w:val="22"/>
          <w:szCs w:val="28"/>
          <w:highlight w:val="none"/>
          <w:u w:val="single"/>
        </w:rPr>
        <w:t>监狱企业</w:t>
      </w:r>
      <w:r>
        <w:rPr>
          <w:rFonts w:hint="eastAsia" w:ascii="宋体" w:hAnsi="宋体" w:eastAsia="宋体" w:cs="宋体"/>
          <w:color w:val="auto"/>
          <w:sz w:val="22"/>
          <w:szCs w:val="28"/>
          <w:highlight w:val="none"/>
        </w:rPr>
        <w:t>。</w:t>
      </w:r>
    </w:p>
    <w:p w14:paraId="1710F0DE">
      <w:pPr>
        <w:shd w:val="clear" w:color="auto"/>
        <w:wordWrap w:val="0"/>
        <w:snapToGrid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根据上述标准，我公司属于监狱企业的理由为</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w:t>
      </w:r>
    </w:p>
    <w:p w14:paraId="302A691B">
      <w:pPr>
        <w:shd w:val="clear" w:color="auto"/>
        <w:wordWrap w:val="0"/>
        <w:snapToGrid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本公司为参加（</w:t>
      </w:r>
      <w:r>
        <w:rPr>
          <w:rFonts w:hint="eastAsia" w:ascii="宋体" w:hAnsi="宋体" w:eastAsia="宋体" w:cs="宋体"/>
          <w:color w:val="auto"/>
          <w:sz w:val="22"/>
          <w:szCs w:val="28"/>
          <w:highlight w:val="none"/>
          <w:u w:val="single"/>
        </w:rPr>
        <w:t xml:space="preserve">    项目名称    </w:t>
      </w:r>
      <w:r>
        <w:rPr>
          <w:rFonts w:hint="eastAsia" w:ascii="宋体" w:hAnsi="宋体" w:eastAsia="宋体" w:cs="宋体"/>
          <w:color w:val="auto"/>
          <w:sz w:val="22"/>
          <w:szCs w:val="28"/>
          <w:highlight w:val="none"/>
        </w:rPr>
        <w:t>） （项目编号</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）采购活动提供本企业提供服务。</w:t>
      </w:r>
    </w:p>
    <w:p w14:paraId="59EC8563">
      <w:pPr>
        <w:shd w:val="clear" w:color="auto"/>
        <w:wordWrap w:val="0"/>
        <w:snapToGrid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本公司对上述声明的真实性负责。如有虚假，将依法承担相应责任。</w:t>
      </w:r>
    </w:p>
    <w:p w14:paraId="2997C830">
      <w:pPr>
        <w:shd w:val="clear" w:color="auto"/>
        <w:wordWrap w:val="0"/>
        <w:snapToGrid w:val="0"/>
        <w:spacing w:line="360" w:lineRule="auto"/>
        <w:ind w:firstLine="440" w:firstLineChars="200"/>
        <w:rPr>
          <w:rFonts w:hint="eastAsia" w:ascii="宋体" w:hAnsi="宋体" w:eastAsia="宋体" w:cs="宋体"/>
          <w:color w:val="auto"/>
          <w:sz w:val="22"/>
          <w:szCs w:val="28"/>
          <w:highlight w:val="none"/>
        </w:rPr>
      </w:pPr>
    </w:p>
    <w:p w14:paraId="129893E9">
      <w:pPr>
        <w:shd w:val="clear" w:color="auto"/>
        <w:wordWrap w:val="0"/>
        <w:snapToGrid w:val="0"/>
        <w:spacing w:line="360" w:lineRule="auto"/>
        <w:ind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投标供应商名称（盖章）</w:t>
      </w:r>
      <w:r>
        <w:rPr>
          <w:rFonts w:hint="eastAsia" w:ascii="宋体" w:hAnsi="宋体" w:eastAsia="宋体" w:cs="宋体"/>
          <w:color w:val="auto"/>
          <w:sz w:val="22"/>
          <w:szCs w:val="28"/>
          <w:highlight w:val="none"/>
          <w:lang w:eastAsia="zh-CN"/>
        </w:rPr>
        <w:t>：</w:t>
      </w:r>
    </w:p>
    <w:p w14:paraId="634BABD5">
      <w:pPr>
        <w:shd w:val="clear" w:color="auto"/>
        <w:wordWrap w:val="0"/>
        <w:snapToGrid w:val="0"/>
        <w:spacing w:line="360" w:lineRule="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日期</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rPr>
        <w:t xml:space="preserve">    年  月  日</w:t>
      </w:r>
    </w:p>
    <w:p w14:paraId="61F7B2EC">
      <w:pPr>
        <w:shd w:val="clear" w:color="auto"/>
        <w:wordWrap w:val="0"/>
        <w:snapToGrid w:val="0"/>
        <w:spacing w:line="360" w:lineRule="auto"/>
        <w:ind w:firstLine="420" w:firstLineChars="200"/>
        <w:rPr>
          <w:rFonts w:hint="eastAsia" w:ascii="宋体" w:hAnsi="宋体" w:eastAsia="宋体" w:cs="宋体"/>
          <w:color w:val="auto"/>
          <w:highlight w:val="none"/>
        </w:rPr>
      </w:pPr>
    </w:p>
    <w:p w14:paraId="5C8B6A17">
      <w:pPr>
        <w:shd w:val="clear" w:color="auto"/>
        <w:wordWrap w:val="0"/>
        <w:snapToGrid w:val="0"/>
        <w:spacing w:line="360" w:lineRule="auto"/>
        <w:ind w:firstLine="420" w:firstLineChars="200"/>
        <w:rPr>
          <w:rFonts w:hint="eastAsia" w:ascii="宋体" w:hAnsi="宋体" w:eastAsia="宋体" w:cs="宋体"/>
          <w:color w:val="auto"/>
          <w:highlight w:val="none"/>
        </w:rPr>
      </w:pPr>
    </w:p>
    <w:p w14:paraId="71EA6B92">
      <w:pPr>
        <w:shd w:val="clear" w:color="auto"/>
        <w:wordWrap w:val="0"/>
        <w:snapToGrid w:val="0"/>
        <w:spacing w:line="360" w:lineRule="auto"/>
        <w:ind w:firstLine="420" w:firstLineChars="200"/>
        <w:rPr>
          <w:rFonts w:hint="eastAsia" w:ascii="宋体" w:hAnsi="宋体" w:eastAsia="宋体" w:cs="宋体"/>
          <w:color w:val="auto"/>
          <w:highlight w:val="none"/>
        </w:rPr>
      </w:pPr>
    </w:p>
    <w:p w14:paraId="04D3F558">
      <w:pPr>
        <w:shd w:val="clear" w:color="auto"/>
        <w:wordWrap w:val="0"/>
        <w:snapToGrid w:val="0"/>
        <w:spacing w:line="360" w:lineRule="auto"/>
        <w:ind w:firstLine="420" w:firstLineChars="200"/>
        <w:rPr>
          <w:rFonts w:hint="eastAsia" w:ascii="宋体" w:hAnsi="宋体" w:eastAsia="宋体" w:cs="宋体"/>
          <w:color w:val="auto"/>
          <w:highlight w:val="none"/>
        </w:rPr>
      </w:pPr>
    </w:p>
    <w:p w14:paraId="2AF0AF79">
      <w:pPr>
        <w:shd w:val="clear" w:color="auto"/>
        <w:wordWrap w:val="0"/>
        <w:snapToGrid w:val="0"/>
        <w:spacing w:line="360" w:lineRule="auto"/>
        <w:ind w:firstLine="420" w:firstLineChars="200"/>
        <w:rPr>
          <w:rFonts w:hint="eastAsia" w:ascii="宋体" w:hAnsi="宋体" w:eastAsia="宋体" w:cs="宋体"/>
          <w:color w:val="auto"/>
          <w:highlight w:val="none"/>
        </w:rPr>
      </w:pPr>
    </w:p>
    <w:p w14:paraId="5723EF58">
      <w:pPr>
        <w:shd w:val="clear" w:color="auto"/>
        <w:wordWrap w:val="0"/>
        <w:snapToGrid w:val="0"/>
        <w:spacing w:line="360" w:lineRule="auto"/>
        <w:ind w:firstLine="420" w:firstLineChars="200"/>
        <w:rPr>
          <w:rFonts w:hint="eastAsia" w:ascii="宋体" w:hAnsi="宋体" w:eastAsia="宋体" w:cs="宋体"/>
          <w:color w:val="auto"/>
          <w:highlight w:val="none"/>
        </w:rPr>
      </w:pPr>
    </w:p>
    <w:p w14:paraId="1589AAAD">
      <w:pPr>
        <w:shd w:val="clear" w:color="auto"/>
        <w:wordWrap w:val="0"/>
        <w:snapToGrid w:val="0"/>
        <w:spacing w:line="360" w:lineRule="auto"/>
        <w:rPr>
          <w:rFonts w:hint="eastAsia" w:ascii="宋体" w:hAnsi="宋体" w:eastAsia="宋体" w:cs="宋体"/>
          <w:b/>
          <w:color w:val="auto"/>
          <w:spacing w:val="6"/>
          <w:highlight w:val="none"/>
        </w:rPr>
      </w:pPr>
    </w:p>
    <w:p w14:paraId="13ECCE1F">
      <w:pPr>
        <w:shd w:val="clear" w:color="auto"/>
        <w:wordWrap w:val="0"/>
        <w:snapToGrid w:val="0"/>
        <w:spacing w:line="360" w:lineRule="auto"/>
        <w:rPr>
          <w:rFonts w:hint="eastAsia" w:ascii="宋体" w:hAnsi="宋体" w:eastAsia="宋体" w:cs="宋体"/>
          <w:b/>
          <w:color w:val="auto"/>
          <w:spacing w:val="6"/>
          <w:highlight w:val="none"/>
        </w:rPr>
      </w:pPr>
    </w:p>
    <w:p w14:paraId="07BA74B8">
      <w:pPr>
        <w:shd w:val="clear" w:color="auto"/>
        <w:wordWrap w:val="0"/>
        <w:snapToGrid w:val="0"/>
        <w:spacing w:line="360" w:lineRule="auto"/>
        <w:jc w:val="center"/>
        <w:rPr>
          <w:rFonts w:hint="eastAsia" w:ascii="宋体" w:hAnsi="宋体" w:eastAsia="宋体" w:cs="宋体"/>
          <w:b/>
          <w:color w:val="auto"/>
          <w:spacing w:val="6"/>
          <w:highlight w:val="none"/>
        </w:rPr>
      </w:pPr>
    </w:p>
    <w:p w14:paraId="30B7E15A">
      <w:pPr>
        <w:shd w:val="clear" w:color="auto"/>
        <w:wordWrap w:val="0"/>
        <w:snapToGrid w:val="0"/>
        <w:spacing w:line="360" w:lineRule="auto"/>
        <w:jc w:val="center"/>
        <w:rPr>
          <w:rFonts w:hint="eastAsia" w:ascii="宋体" w:hAnsi="宋体" w:eastAsia="宋体" w:cs="宋体"/>
          <w:b/>
          <w:color w:val="auto"/>
          <w:spacing w:val="6"/>
          <w:highlight w:val="none"/>
        </w:rPr>
      </w:pPr>
    </w:p>
    <w:p w14:paraId="6E4E6868">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D9354AC">
      <w:pPr>
        <w:shd w:val="clear" w:color="auto"/>
        <w:wordWrap w:val="0"/>
        <w:snapToGrid w:val="0"/>
        <w:spacing w:line="360" w:lineRule="auto"/>
        <w:ind w:firstLine="420" w:firstLineChars="200"/>
        <w:rPr>
          <w:rFonts w:hint="eastAsia" w:ascii="宋体" w:hAnsi="宋体" w:eastAsia="宋体" w:cs="宋体"/>
          <w:color w:val="auto"/>
          <w:highlight w:val="none"/>
        </w:rPr>
      </w:pPr>
    </w:p>
    <w:p w14:paraId="0CA537A9">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18C9C2DD">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591A0D50">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55E04DF7">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39C6AD29">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6DFCB0E5">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4AB6D824">
      <w:pPr>
        <w:pStyle w:val="62"/>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2A5A9153">
      <w:pPr>
        <w:pStyle w:val="62"/>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1C579391">
      <w:pPr>
        <w:pStyle w:val="62"/>
        <w:shd w:val="clear" w:color="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37B8C4AD">
      <w:pPr>
        <w:pStyle w:val="62"/>
        <w:shd w:val="clear" w:color="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2012</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60CE70F6">
      <w:pPr>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3DBAD407">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33C32559">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649BE679">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p>
    <w:p w14:paraId="0ABFA85E">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5BB5E8C1">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2A475290">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4E08C51A">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4DF2E98C">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3918D900">
      <w:pPr>
        <w:pStyle w:val="16"/>
        <w:rPr>
          <w:rFonts w:hint="eastAsia" w:ascii="宋体" w:hAnsi="宋体" w:eastAsia="宋体" w:cs="宋体"/>
          <w:color w:val="auto"/>
          <w:sz w:val="30"/>
          <w:highlight w:val="none"/>
        </w:rPr>
      </w:pPr>
    </w:p>
    <w:p w14:paraId="6AFAC614">
      <w:pPr>
        <w:rPr>
          <w:rFonts w:hint="eastAsia"/>
          <w:color w:val="auto"/>
          <w:highlight w:val="none"/>
        </w:rPr>
      </w:pPr>
    </w:p>
    <w:p w14:paraId="50CBB3AF">
      <w:pPr>
        <w:pStyle w:val="3"/>
        <w:shd w:val="clear" w:color="auto"/>
        <w:wordWrap w:val="0"/>
        <w:spacing w:before="0" w:after="0" w:line="360" w:lineRule="auto"/>
        <w:rPr>
          <w:rFonts w:hint="eastAsia" w:ascii="宋体" w:hAnsi="宋体" w:eastAsia="宋体" w:cs="宋体"/>
          <w:b/>
          <w:bCs/>
          <w:color w:val="auto"/>
          <w:sz w:val="32"/>
          <w:szCs w:val="40"/>
          <w:highlight w:val="none"/>
        </w:rPr>
      </w:pPr>
      <w:bookmarkStart w:id="80" w:name="_Toc30408915"/>
      <w:bookmarkStart w:id="81" w:name="_Toc440162800"/>
      <w:bookmarkStart w:id="82" w:name="_Toc7988414"/>
      <w:bookmarkStart w:id="83" w:name="_Toc8008423"/>
      <w:bookmarkStart w:id="84" w:name="_Toc24550050"/>
      <w:bookmarkStart w:id="85" w:name="_Toc424164168"/>
      <w:bookmarkStart w:id="86" w:name="_Toc13216"/>
      <w:bookmarkStart w:id="87" w:name="_Toc20870"/>
      <w:bookmarkStart w:id="88" w:name="_Toc11423"/>
      <w:bookmarkStart w:id="89" w:name="_Toc7988468"/>
      <w:r>
        <w:rPr>
          <w:rFonts w:hint="eastAsia" w:ascii="宋体" w:hAnsi="宋体" w:eastAsia="宋体" w:cs="宋体"/>
          <w:b/>
          <w:bCs/>
          <w:color w:val="auto"/>
          <w:sz w:val="32"/>
          <w:szCs w:val="40"/>
          <w:highlight w:val="none"/>
        </w:rPr>
        <w:t>三、“商务技术文件”格式</w:t>
      </w:r>
      <w:bookmarkEnd w:id="80"/>
      <w:bookmarkEnd w:id="81"/>
      <w:bookmarkEnd w:id="82"/>
      <w:bookmarkEnd w:id="83"/>
      <w:bookmarkEnd w:id="84"/>
      <w:bookmarkEnd w:id="85"/>
      <w:bookmarkEnd w:id="86"/>
      <w:bookmarkEnd w:id="87"/>
      <w:bookmarkEnd w:id="88"/>
      <w:bookmarkEnd w:id="89"/>
    </w:p>
    <w:p w14:paraId="06C15AD0">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55A127B7">
      <w:pPr>
        <w:shd w:val="clear" w:color="auto"/>
        <w:wordWrap w:val="0"/>
        <w:spacing w:line="360" w:lineRule="auto"/>
        <w:jc w:val="right"/>
        <w:rPr>
          <w:rFonts w:hint="eastAsia" w:ascii="宋体" w:hAnsi="宋体" w:eastAsia="宋体" w:cs="宋体"/>
          <w:b/>
          <w:color w:val="auto"/>
          <w:sz w:val="32"/>
          <w:szCs w:val="22"/>
          <w:highlight w:val="none"/>
        </w:rPr>
      </w:pPr>
    </w:p>
    <w:p w14:paraId="07EC6AE2">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b/>
          <w:color w:val="auto"/>
          <w:w w:val="90"/>
          <w:sz w:val="44"/>
          <w:szCs w:val="22"/>
          <w:highlight w:val="none"/>
          <w:lang w:eastAsia="zh-CN"/>
        </w:rPr>
        <w:t>平阳县鳌江镇胜利路延伸段拓宽工程质量检测服务</w:t>
      </w:r>
    </w:p>
    <w:p w14:paraId="0FCE02E5">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0BEE58D">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7D0A805B">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332A6E3B">
        <w:tblPrEx>
          <w:tblCellMar>
            <w:top w:w="0" w:type="dxa"/>
            <w:left w:w="108" w:type="dxa"/>
            <w:bottom w:w="0" w:type="dxa"/>
            <w:right w:w="108" w:type="dxa"/>
          </w:tblCellMar>
        </w:tblPrEx>
        <w:trPr>
          <w:trHeight w:val="680" w:hRule="atLeast"/>
        </w:trPr>
        <w:tc>
          <w:tcPr>
            <w:tcW w:w="8789" w:type="dxa"/>
            <w:noWrap w:val="0"/>
            <w:vAlign w:val="center"/>
          </w:tcPr>
          <w:p w14:paraId="0DFDEFC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tc>
      </w:tr>
      <w:tr w14:paraId="0C3C7F19">
        <w:tblPrEx>
          <w:tblCellMar>
            <w:top w:w="0" w:type="dxa"/>
            <w:left w:w="108" w:type="dxa"/>
            <w:bottom w:w="0" w:type="dxa"/>
            <w:right w:w="108" w:type="dxa"/>
          </w:tblCellMar>
        </w:tblPrEx>
        <w:trPr>
          <w:trHeight w:val="680" w:hRule="atLeast"/>
        </w:trPr>
        <w:tc>
          <w:tcPr>
            <w:tcW w:w="8789" w:type="dxa"/>
            <w:noWrap w:val="0"/>
            <w:vAlign w:val="center"/>
          </w:tcPr>
          <w:p w14:paraId="5FF930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605AAA44">
        <w:tblPrEx>
          <w:tblCellMar>
            <w:top w:w="0" w:type="dxa"/>
            <w:left w:w="108" w:type="dxa"/>
            <w:bottom w:w="0" w:type="dxa"/>
            <w:right w:w="108" w:type="dxa"/>
          </w:tblCellMar>
        </w:tblPrEx>
        <w:trPr>
          <w:trHeight w:val="680" w:hRule="atLeast"/>
        </w:trPr>
        <w:tc>
          <w:tcPr>
            <w:tcW w:w="8789" w:type="dxa"/>
            <w:noWrap w:val="0"/>
            <w:vAlign w:val="center"/>
          </w:tcPr>
          <w:p w14:paraId="059762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A818524">
        <w:tblPrEx>
          <w:tblCellMar>
            <w:top w:w="0" w:type="dxa"/>
            <w:left w:w="108" w:type="dxa"/>
            <w:bottom w:w="0" w:type="dxa"/>
            <w:right w:w="108" w:type="dxa"/>
          </w:tblCellMar>
        </w:tblPrEx>
        <w:trPr>
          <w:trHeight w:val="680" w:hRule="atLeast"/>
        </w:trPr>
        <w:tc>
          <w:tcPr>
            <w:tcW w:w="8789" w:type="dxa"/>
            <w:noWrap w:val="0"/>
            <w:vAlign w:val="center"/>
          </w:tcPr>
          <w:p w14:paraId="5336A6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51FE4A6D">
        <w:tblPrEx>
          <w:tblCellMar>
            <w:top w:w="0" w:type="dxa"/>
            <w:left w:w="108" w:type="dxa"/>
            <w:bottom w:w="0" w:type="dxa"/>
            <w:right w:w="108" w:type="dxa"/>
          </w:tblCellMar>
        </w:tblPrEx>
        <w:trPr>
          <w:trHeight w:val="680" w:hRule="atLeast"/>
        </w:trPr>
        <w:tc>
          <w:tcPr>
            <w:tcW w:w="8789" w:type="dxa"/>
            <w:noWrap w:val="0"/>
            <w:vAlign w:val="center"/>
          </w:tcPr>
          <w:p w14:paraId="52C057F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5FCF85">
        <w:tblPrEx>
          <w:tblCellMar>
            <w:top w:w="0" w:type="dxa"/>
            <w:left w:w="108" w:type="dxa"/>
            <w:bottom w:w="0" w:type="dxa"/>
            <w:right w:w="108" w:type="dxa"/>
          </w:tblCellMar>
        </w:tblPrEx>
        <w:trPr>
          <w:trHeight w:val="335" w:hRule="atLeast"/>
        </w:trPr>
        <w:tc>
          <w:tcPr>
            <w:tcW w:w="8789" w:type="dxa"/>
            <w:noWrap w:val="0"/>
            <w:vAlign w:val="center"/>
          </w:tcPr>
          <w:p w14:paraId="248A67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4121354E">
      <w:pPr>
        <w:shd w:val="clear" w:color="auto"/>
        <w:wordWrap w:val="0"/>
        <w:spacing w:line="360" w:lineRule="auto"/>
        <w:rPr>
          <w:rFonts w:hint="eastAsia" w:ascii="宋体" w:hAnsi="宋体" w:eastAsia="宋体" w:cs="宋体"/>
          <w:color w:val="auto"/>
          <w:highlight w:val="none"/>
        </w:rPr>
      </w:pPr>
    </w:p>
    <w:p w14:paraId="314B32A6">
      <w:pPr>
        <w:pStyle w:val="5"/>
        <w:shd w:val="clear" w:color="auto"/>
        <w:wordWrap w:val="0"/>
        <w:spacing w:before="0" w:after="0" w:line="360" w:lineRule="auto"/>
        <w:rPr>
          <w:rFonts w:hint="eastAsia" w:ascii="宋体" w:hAnsi="宋体" w:eastAsia="宋体" w:cs="宋体"/>
          <w:color w:val="auto"/>
          <w:highlight w:val="none"/>
        </w:rPr>
      </w:pPr>
    </w:p>
    <w:p w14:paraId="5D92D74A">
      <w:pPr>
        <w:pStyle w:val="5"/>
        <w:shd w:val="clear" w:color="auto"/>
        <w:wordWrap w:val="0"/>
        <w:spacing w:before="0" w:after="0" w:line="360" w:lineRule="auto"/>
        <w:rPr>
          <w:rFonts w:hint="eastAsia" w:ascii="宋体" w:hAnsi="宋体" w:eastAsia="宋体" w:cs="宋体"/>
          <w:color w:val="auto"/>
          <w:highlight w:val="none"/>
        </w:rPr>
      </w:pPr>
    </w:p>
    <w:p w14:paraId="6296A4C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760265">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7"/>
        <w:tblW w:w="0" w:type="auto"/>
        <w:tblInd w:w="0" w:type="dxa"/>
        <w:tblLayout w:type="fixed"/>
        <w:tblCellMar>
          <w:top w:w="0" w:type="dxa"/>
          <w:left w:w="0" w:type="dxa"/>
          <w:bottom w:w="0" w:type="dxa"/>
          <w:right w:w="0" w:type="dxa"/>
        </w:tblCellMar>
      </w:tblPr>
      <w:tblGrid>
        <w:gridCol w:w="1095"/>
        <w:gridCol w:w="7470"/>
        <w:gridCol w:w="1340"/>
      </w:tblGrid>
      <w:tr w14:paraId="74FC6F3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1E698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E934A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72D9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3A4EBF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BEDB3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911E7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1A36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0C3D07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ECB1B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C0B7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1C7D5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71AE3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F142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1B10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C66CE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CF39DF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7F6BF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3555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26A2B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F495AE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73402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A47A0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88D6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CB4907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0E055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8227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0D5A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C90FF6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4A72E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35BD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2BA06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BFF349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66FF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A43C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4CD24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C34781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FE672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E6E7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66CF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D6264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93C2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B2896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FECC2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69ABA0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7D46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E2CD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B6FE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947268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2B2C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D20758">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204F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543410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DAD5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42A473">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CC668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37CCA3EC">
      <w:pPr>
        <w:shd w:val="clear" w:color="auto"/>
        <w:wordWrap w:val="0"/>
        <w:spacing w:line="360" w:lineRule="auto"/>
        <w:rPr>
          <w:rFonts w:hint="eastAsia" w:ascii="宋体" w:hAnsi="宋体" w:eastAsia="宋体" w:cs="宋体"/>
          <w:color w:val="auto"/>
          <w:highlight w:val="none"/>
        </w:rPr>
      </w:pPr>
    </w:p>
    <w:p w14:paraId="354D943E">
      <w:pPr>
        <w:shd w:val="clear" w:color="auto"/>
        <w:wordWrap w:val="0"/>
        <w:spacing w:line="360" w:lineRule="auto"/>
        <w:rPr>
          <w:rFonts w:hint="eastAsia" w:ascii="宋体" w:hAnsi="宋体" w:eastAsia="宋体" w:cs="宋体"/>
          <w:color w:val="auto"/>
          <w:sz w:val="32"/>
          <w:highlight w:val="none"/>
        </w:rPr>
      </w:pPr>
    </w:p>
    <w:p w14:paraId="3DAC6FBB">
      <w:pPr>
        <w:shd w:val="clear" w:color="auto"/>
        <w:wordWrap w:val="0"/>
        <w:spacing w:line="360" w:lineRule="auto"/>
        <w:rPr>
          <w:rFonts w:hint="eastAsia" w:ascii="宋体" w:hAnsi="宋体" w:eastAsia="宋体" w:cs="宋体"/>
          <w:color w:val="auto"/>
          <w:sz w:val="32"/>
          <w:highlight w:val="none"/>
        </w:rPr>
      </w:pPr>
    </w:p>
    <w:p w14:paraId="60E9DF32">
      <w:pPr>
        <w:pStyle w:val="4"/>
        <w:shd w:val="clear"/>
        <w:rPr>
          <w:rFonts w:hint="eastAsia" w:ascii="宋体" w:hAnsi="宋体" w:eastAsia="宋体" w:cs="宋体"/>
          <w:color w:val="auto"/>
          <w:sz w:val="32"/>
          <w:highlight w:val="none"/>
        </w:rPr>
      </w:pPr>
    </w:p>
    <w:p w14:paraId="2A627751">
      <w:pPr>
        <w:shd w:val="clear"/>
        <w:rPr>
          <w:rFonts w:hint="eastAsia" w:ascii="宋体" w:hAnsi="宋体" w:eastAsia="宋体" w:cs="宋体"/>
          <w:color w:val="auto"/>
          <w:sz w:val="32"/>
          <w:highlight w:val="none"/>
        </w:rPr>
      </w:pPr>
    </w:p>
    <w:p w14:paraId="6AB654ED">
      <w:pPr>
        <w:pStyle w:val="4"/>
        <w:shd w:val="clear"/>
        <w:rPr>
          <w:rFonts w:hint="eastAsia" w:ascii="宋体" w:hAnsi="宋体" w:eastAsia="宋体" w:cs="宋体"/>
          <w:color w:val="auto"/>
          <w:sz w:val="32"/>
          <w:highlight w:val="none"/>
        </w:rPr>
      </w:pPr>
    </w:p>
    <w:p w14:paraId="2703A8E6">
      <w:pPr>
        <w:shd w:val="clear"/>
        <w:rPr>
          <w:rFonts w:hint="eastAsia"/>
          <w:color w:val="auto"/>
          <w:highlight w:val="none"/>
        </w:rPr>
      </w:pPr>
    </w:p>
    <w:p w14:paraId="5C98FFAC">
      <w:pP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37849755">
      <w:pPr>
        <w:shd w:val="clear" w:color="auto"/>
        <w:wordWrap w:val="0"/>
        <w:spacing w:line="36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3.3供应商参与政府采购活动投标资格声明函</w:t>
      </w:r>
    </w:p>
    <w:p w14:paraId="0852C150">
      <w:pPr>
        <w:shd w:val="clear" w:color="auto"/>
        <w:wordWrap w:val="0"/>
        <w:snapToGrid w:val="0"/>
        <w:spacing w:line="360" w:lineRule="auto"/>
        <w:jc w:val="center"/>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rPr>
        <w:t>供应商参与政府采购活动投标资格声明函</w:t>
      </w:r>
    </w:p>
    <w:tbl>
      <w:tblPr>
        <w:tblStyle w:val="27"/>
        <w:tblW w:w="0" w:type="auto"/>
        <w:tblInd w:w="108" w:type="dxa"/>
        <w:tblLayout w:type="fixed"/>
        <w:tblCellMar>
          <w:top w:w="0" w:type="dxa"/>
          <w:left w:w="0" w:type="dxa"/>
          <w:bottom w:w="0" w:type="dxa"/>
          <w:right w:w="0" w:type="dxa"/>
        </w:tblCellMar>
      </w:tblPr>
      <w:tblGrid>
        <w:gridCol w:w="1620"/>
        <w:gridCol w:w="7992"/>
      </w:tblGrid>
      <w:tr w14:paraId="77C578E7">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A043C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0B4F71">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70EABBAE">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BF9675">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5F397D">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34E5999C">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E1F45FE">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3178A3">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EA9DA16">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168B19">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4F1EB704">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1DC2F53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3B7320A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2DF34785">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68A34786">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771FB30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62A7C278">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48F25220">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AF73DF9">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142EFE78">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C61F468">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1878DA">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1844541F">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A3D26">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078C7C22">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256C4">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483F11FA">
      <w:pPr>
        <w:shd w:val="clear" w:color="auto"/>
        <w:wordWrap w:val="0"/>
        <w:spacing w:line="360" w:lineRule="auto"/>
        <w:rPr>
          <w:rFonts w:hint="eastAsia" w:ascii="宋体" w:hAnsi="宋体" w:eastAsia="宋体" w:cs="宋体"/>
          <w:color w:val="auto"/>
          <w:sz w:val="36"/>
          <w:highlight w:val="none"/>
        </w:rPr>
      </w:pPr>
    </w:p>
    <w:p w14:paraId="19DCC038">
      <w:pPr>
        <w:pStyle w:val="15"/>
        <w:shd w:val="clear" w:color="auto"/>
        <w:wordWrap w:val="0"/>
        <w:adjustRightInd w:val="0"/>
        <w:snapToGrid w:val="0"/>
        <w:spacing w:line="360" w:lineRule="auto"/>
        <w:rPr>
          <w:rFonts w:hint="eastAsia" w:ascii="宋体" w:hAnsi="宋体" w:eastAsia="宋体" w:cs="宋体"/>
          <w:color w:val="auto"/>
          <w:kern w:val="0"/>
          <w:sz w:val="32"/>
          <w:szCs w:val="24"/>
          <w:highlight w:val="none"/>
        </w:rPr>
      </w:pPr>
    </w:p>
    <w:p w14:paraId="558A64B3">
      <w:pPr>
        <w:pStyle w:val="15"/>
        <w:shd w:val="clear" w:color="auto"/>
        <w:wordWrap w:val="0"/>
        <w:adjustRightInd w:val="0"/>
        <w:snapToGrid w:val="0"/>
        <w:spacing w:line="360" w:lineRule="auto"/>
        <w:rPr>
          <w:rFonts w:hint="eastAsia" w:ascii="宋体" w:hAnsi="宋体" w:eastAsia="宋体" w:cs="宋体"/>
          <w:b/>
          <w:bCs/>
          <w:color w:val="auto"/>
          <w:sz w:val="36"/>
          <w:highlight w:val="none"/>
        </w:rPr>
      </w:pPr>
      <w:r>
        <w:rPr>
          <w:rFonts w:hint="eastAsia" w:ascii="宋体" w:hAnsi="宋体" w:eastAsia="宋体" w:cs="宋体"/>
          <w:b/>
          <w:bCs/>
          <w:color w:val="auto"/>
          <w:kern w:val="0"/>
          <w:sz w:val="32"/>
          <w:szCs w:val="24"/>
          <w:highlight w:val="none"/>
        </w:rPr>
        <w:t>3.4投标函</w:t>
      </w:r>
      <w:r>
        <w:rPr>
          <w:rFonts w:hint="eastAsia" w:ascii="宋体" w:hAnsi="宋体" w:eastAsia="宋体" w:cs="宋体"/>
          <w:b/>
          <w:bCs/>
          <w:color w:val="auto"/>
          <w:kern w:val="0"/>
          <w:sz w:val="32"/>
          <w:szCs w:val="24"/>
          <w:highlight w:val="none"/>
        </w:rPr>
        <w:cr/>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28"/>
          <w:szCs w:val="28"/>
          <w:highlight w:val="none"/>
        </w:rPr>
        <w:t xml:space="preserve">   投  标  函</w:t>
      </w:r>
    </w:p>
    <w:p w14:paraId="4191BDA0">
      <w:pPr>
        <w:pStyle w:val="15"/>
        <w:shd w:val="clear" w:color="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eastAsia="zh-CN"/>
        </w:rPr>
        <w:t>平阳县新鳌城市建设有限公司</w:t>
      </w:r>
      <w:r>
        <w:rPr>
          <w:rFonts w:hint="eastAsia" w:hAnsi="宋体" w:eastAsia="宋体" w:cs="宋体"/>
          <w:color w:val="auto"/>
          <w:sz w:val="22"/>
          <w:szCs w:val="22"/>
          <w:highlight w:val="none"/>
          <w:u w:val="single"/>
          <w:lang w:eastAsia="zh-CN"/>
        </w:rPr>
        <w:t>：</w:t>
      </w:r>
    </w:p>
    <w:p w14:paraId="56470081">
      <w:pPr>
        <w:pStyle w:val="15"/>
        <w:shd w:val="clear" w:color="auto"/>
        <w:wordWrap w:val="0"/>
        <w:adjustRightInd w:val="0"/>
        <w:snapToGrid w:val="0"/>
        <w:spacing w:line="360" w:lineRule="auto"/>
        <w:ind w:firstLine="450"/>
        <w:rPr>
          <w:rFonts w:hint="eastAsia" w:ascii="宋体" w:hAnsi="宋体" w:eastAsia="宋体" w:cs="宋体"/>
          <w:color w:val="auto"/>
          <w:sz w:val="22"/>
          <w:szCs w:val="22"/>
          <w:highlight w:val="none"/>
        </w:rPr>
      </w:pPr>
    </w:p>
    <w:p w14:paraId="7ACF5E98">
      <w:pPr>
        <w:shd w:val="clear" w:color="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项目名称）（括号内填</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63DA426C">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05AB8662">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25683913">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7B5CE26B">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28F893A5">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47E981A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442EA156">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0952420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27FFFAAC">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45F09FE8">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AA475FF">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2E4A16B2">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27904AC">
      <w:pPr>
        <w:shd w:val="clear" w:color="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1C69E1C6">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0A1E2E19">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5B456086">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7A2F5F1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479543EB">
      <w:pPr>
        <w:shd w:val="clear" w:color="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74485A71">
      <w:pPr>
        <w:pStyle w:val="15"/>
        <w:shd w:val="clear" w:color="auto"/>
        <w:wordWrap w:val="0"/>
        <w:spacing w:line="360" w:lineRule="auto"/>
        <w:rPr>
          <w:rFonts w:hint="eastAsia" w:ascii="宋体" w:hAnsi="宋体" w:eastAsia="宋体" w:cs="宋体"/>
          <w:b/>
          <w:color w:val="auto"/>
          <w:sz w:val="32"/>
          <w:szCs w:val="32"/>
          <w:highlight w:val="none"/>
        </w:rPr>
      </w:pPr>
    </w:p>
    <w:p w14:paraId="346B126A">
      <w:pPr>
        <w:pStyle w:val="15"/>
        <w:shd w:val="clear" w:color="auto"/>
        <w:wordWrap w:val="0"/>
        <w:adjustRightInd w:val="0"/>
        <w:snapToGrid w:val="0"/>
        <w:spacing w:line="360" w:lineRule="auto"/>
        <w:outlineLvl w:val="0"/>
        <w:rPr>
          <w:rFonts w:hint="eastAsia" w:ascii="宋体" w:hAnsi="宋体" w:eastAsia="宋体" w:cs="宋体"/>
          <w:b/>
          <w:bCs/>
          <w:color w:val="auto"/>
          <w:sz w:val="32"/>
          <w:highlight w:val="none"/>
        </w:rPr>
      </w:pPr>
      <w:r>
        <w:rPr>
          <w:rFonts w:hint="eastAsia" w:ascii="宋体" w:hAnsi="宋体" w:eastAsia="宋体" w:cs="宋体"/>
          <w:color w:val="auto"/>
          <w:kern w:val="0"/>
          <w:sz w:val="32"/>
          <w:szCs w:val="24"/>
          <w:highlight w:val="none"/>
        </w:rPr>
        <w:br w:type="page"/>
      </w:r>
      <w:bookmarkStart w:id="90" w:name="_Toc3313"/>
      <w:bookmarkStart w:id="91" w:name="_Toc29299"/>
      <w:bookmarkStart w:id="92" w:name="_Toc16564"/>
      <w:r>
        <w:rPr>
          <w:rFonts w:hint="eastAsia" w:ascii="宋体" w:hAnsi="宋体" w:eastAsia="宋体" w:cs="宋体"/>
          <w:b/>
          <w:bCs/>
          <w:color w:val="auto"/>
          <w:kern w:val="0"/>
          <w:sz w:val="32"/>
          <w:szCs w:val="24"/>
          <w:highlight w:val="none"/>
        </w:rPr>
        <w:t>3.</w:t>
      </w:r>
      <w:r>
        <w:rPr>
          <w:rFonts w:hint="eastAsia" w:ascii="宋体" w:hAnsi="宋体" w:eastAsia="宋体" w:cs="宋体"/>
          <w:b/>
          <w:bCs/>
          <w:color w:val="auto"/>
          <w:sz w:val="32"/>
          <w:highlight w:val="none"/>
        </w:rPr>
        <w:t>5投标供应商情况声明</w:t>
      </w:r>
      <w:bookmarkEnd w:id="90"/>
      <w:bookmarkEnd w:id="91"/>
      <w:bookmarkEnd w:id="92"/>
    </w:p>
    <w:p w14:paraId="3B2456EE">
      <w:pPr>
        <w:pStyle w:val="15"/>
        <w:shd w:val="clear" w:color="auto"/>
        <w:wordWrap w:val="0"/>
        <w:adjustRightInd w:val="0"/>
        <w:snapToGrid w:val="0"/>
        <w:spacing w:line="360" w:lineRule="auto"/>
        <w:jc w:val="center"/>
        <w:outlineLvl w:val="0"/>
        <w:rPr>
          <w:rFonts w:hint="eastAsia" w:ascii="宋体" w:hAnsi="宋体" w:eastAsia="宋体" w:cs="宋体"/>
          <w:b/>
          <w:bCs/>
          <w:color w:val="auto"/>
          <w:sz w:val="28"/>
          <w:szCs w:val="16"/>
          <w:highlight w:val="none"/>
        </w:rPr>
      </w:pPr>
      <w:bookmarkStart w:id="93" w:name="_Toc9797"/>
      <w:bookmarkStart w:id="94" w:name="_Toc31506"/>
      <w:bookmarkStart w:id="95" w:name="_Toc28012"/>
      <w:r>
        <w:rPr>
          <w:rFonts w:hint="eastAsia" w:ascii="宋体" w:hAnsi="宋体" w:eastAsia="宋体" w:cs="宋体"/>
          <w:b/>
          <w:bCs/>
          <w:color w:val="auto"/>
          <w:sz w:val="28"/>
          <w:szCs w:val="16"/>
          <w:highlight w:val="none"/>
        </w:rPr>
        <w:t>投标供应商情况声明</w:t>
      </w:r>
      <w:bookmarkEnd w:id="93"/>
      <w:bookmarkEnd w:id="94"/>
      <w:bookmarkEnd w:id="95"/>
    </w:p>
    <w:p w14:paraId="5FA955F9">
      <w:pPr>
        <w:shd w:val="clear" w:color="auto"/>
        <w:wordWrap w:val="0"/>
        <w:spacing w:line="360" w:lineRule="auto"/>
        <w:outlineLvl w:val="0"/>
        <w:rPr>
          <w:rFonts w:hint="eastAsia" w:ascii="宋体" w:hAnsi="宋体" w:eastAsia="宋体" w:cs="宋体"/>
          <w:color w:val="auto"/>
          <w:sz w:val="22"/>
          <w:szCs w:val="22"/>
          <w:highlight w:val="none"/>
          <w:lang w:eastAsia="zh-CN"/>
        </w:rPr>
      </w:pPr>
      <w:bookmarkStart w:id="96" w:name="_Toc16036"/>
      <w:bookmarkStart w:id="97" w:name="_Toc10096"/>
      <w:bookmarkStart w:id="98" w:name="_Toc17869"/>
      <w:r>
        <w:rPr>
          <w:rFonts w:hint="eastAsia" w:ascii="宋体" w:hAnsi="宋体" w:eastAsia="宋体" w:cs="宋体"/>
          <w:color w:val="auto"/>
          <w:sz w:val="22"/>
          <w:szCs w:val="22"/>
          <w:highlight w:val="none"/>
        </w:rPr>
        <w:t>1. 名称及概况</w:t>
      </w:r>
      <w:bookmarkEnd w:id="96"/>
      <w:bookmarkEnd w:id="97"/>
      <w:bookmarkEnd w:id="98"/>
      <w:r>
        <w:rPr>
          <w:rFonts w:hint="eastAsia" w:ascii="宋体" w:hAnsi="宋体" w:eastAsia="宋体" w:cs="宋体"/>
          <w:color w:val="auto"/>
          <w:sz w:val="22"/>
          <w:szCs w:val="22"/>
          <w:highlight w:val="none"/>
          <w:lang w:eastAsia="zh-CN"/>
        </w:rPr>
        <w:t>：</w:t>
      </w:r>
    </w:p>
    <w:p w14:paraId="5BC038B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357977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1CA07EB">
      <w:pPr>
        <w:shd w:val="clear" w:color="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44A821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B2EDCED">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9411AD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659D4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98EEA3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E66ACA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2C242E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049F028">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3BAFE5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FF9AB3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8355A3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B345995">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47321CCD">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99" w:name="_Toc30295"/>
      <w:bookmarkStart w:id="100" w:name="_Toc3048"/>
      <w:bookmarkStart w:id="101" w:name="_Toc5309"/>
      <w:r>
        <w:rPr>
          <w:rFonts w:hint="eastAsia" w:ascii="宋体" w:hAnsi="宋体" w:eastAsia="宋体" w:cs="宋体"/>
          <w:color w:val="auto"/>
          <w:sz w:val="22"/>
          <w:szCs w:val="22"/>
          <w:highlight w:val="none"/>
        </w:rPr>
        <w:t>3. 企业人员情况</w:t>
      </w:r>
      <w:bookmarkEnd w:id="99"/>
      <w:bookmarkEnd w:id="100"/>
      <w:bookmarkEnd w:id="101"/>
      <w:r>
        <w:rPr>
          <w:rFonts w:hint="eastAsia" w:ascii="宋体" w:hAnsi="宋体" w:eastAsia="宋体" w:cs="宋体"/>
          <w:color w:val="auto"/>
          <w:sz w:val="22"/>
          <w:szCs w:val="22"/>
          <w:highlight w:val="none"/>
          <w:lang w:eastAsia="zh-CN"/>
        </w:rPr>
        <w:t>：</w:t>
      </w:r>
    </w:p>
    <w:p w14:paraId="411805A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680F1420">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102" w:name="_Toc22181"/>
      <w:bookmarkStart w:id="103" w:name="_Toc22922"/>
      <w:bookmarkStart w:id="104" w:name="_Toc1185"/>
      <w:r>
        <w:rPr>
          <w:rFonts w:hint="eastAsia" w:ascii="宋体" w:hAnsi="宋体" w:eastAsia="宋体" w:cs="宋体"/>
          <w:color w:val="auto"/>
          <w:sz w:val="22"/>
          <w:szCs w:val="22"/>
          <w:highlight w:val="none"/>
        </w:rPr>
        <w:t>4. 近三年的年营业总额</w:t>
      </w:r>
      <w:bookmarkEnd w:id="102"/>
      <w:bookmarkEnd w:id="103"/>
      <w:bookmarkEnd w:id="104"/>
      <w:r>
        <w:rPr>
          <w:rFonts w:hint="eastAsia" w:ascii="宋体" w:hAnsi="宋体" w:eastAsia="宋体" w:cs="宋体"/>
          <w:color w:val="auto"/>
          <w:sz w:val="22"/>
          <w:szCs w:val="22"/>
          <w:highlight w:val="none"/>
          <w:u w:val="single"/>
        </w:rPr>
        <w:t xml:space="preserve">                       </w:t>
      </w:r>
    </w:p>
    <w:p w14:paraId="21FD6502">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06C7AE61">
      <w:pPr>
        <w:shd w:val="clear" w:color="auto"/>
        <w:wordWrap w:val="0"/>
        <w:spacing w:line="360" w:lineRule="auto"/>
        <w:rPr>
          <w:rFonts w:hint="eastAsia" w:ascii="宋体" w:hAnsi="宋体" w:eastAsia="宋体" w:cs="宋体"/>
          <w:color w:val="auto"/>
          <w:sz w:val="22"/>
          <w:szCs w:val="22"/>
          <w:highlight w:val="none"/>
        </w:rPr>
      </w:pPr>
    </w:p>
    <w:p w14:paraId="75D00E23">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62292D2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7DD35C3A">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05D24D4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11993DFF">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7D3CDD33">
      <w:pPr>
        <w:pStyle w:val="15"/>
        <w:shd w:val="clear" w:color="auto"/>
        <w:wordWrap w:val="0"/>
        <w:spacing w:line="360" w:lineRule="auto"/>
        <w:rPr>
          <w:rFonts w:hint="eastAsia" w:ascii="宋体" w:hAnsi="宋体" w:eastAsia="宋体" w:cs="宋体"/>
          <w:b/>
          <w:color w:val="auto"/>
          <w:sz w:val="22"/>
          <w:szCs w:val="22"/>
          <w:highlight w:val="none"/>
        </w:rPr>
      </w:pPr>
    </w:p>
    <w:p w14:paraId="3E575867">
      <w:pPr>
        <w:pStyle w:val="15"/>
        <w:shd w:val="clear" w:color="auto"/>
        <w:wordWrap w:val="0"/>
        <w:spacing w:line="360" w:lineRule="auto"/>
        <w:rPr>
          <w:rFonts w:hint="eastAsia" w:ascii="宋体" w:hAnsi="宋体" w:eastAsia="宋体" w:cs="宋体"/>
          <w:b/>
          <w:color w:val="auto"/>
          <w:sz w:val="32"/>
          <w:szCs w:val="32"/>
          <w:highlight w:val="none"/>
        </w:rPr>
      </w:pPr>
    </w:p>
    <w:p w14:paraId="6F44E67F">
      <w:pPr>
        <w:shd w:val="clear" w:color="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105" w:name="_Toc12302"/>
      <w:bookmarkStart w:id="106" w:name="_Toc15806"/>
      <w:bookmarkStart w:id="107" w:name="_Toc7270"/>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105"/>
      <w:bookmarkEnd w:id="106"/>
      <w:bookmarkEnd w:id="107"/>
    </w:p>
    <w:p w14:paraId="6E19EBFC">
      <w:pPr>
        <w:shd w:val="clear" w:color="auto"/>
        <w:wordWrap w:val="0"/>
        <w:autoSpaceDE w:val="0"/>
        <w:autoSpaceDN w:val="0"/>
        <w:adjustRightInd w:val="0"/>
        <w:spacing w:line="360" w:lineRule="auto"/>
        <w:jc w:val="center"/>
        <w:outlineLvl w:val="0"/>
        <w:rPr>
          <w:rFonts w:hint="eastAsia" w:ascii="宋体" w:hAnsi="宋体" w:eastAsia="宋体" w:cs="宋体"/>
          <w:b/>
          <w:color w:val="auto"/>
          <w:sz w:val="28"/>
          <w:szCs w:val="21"/>
          <w:highlight w:val="none"/>
          <w:lang w:val="zh-CN"/>
        </w:rPr>
      </w:pPr>
      <w:bookmarkStart w:id="108" w:name="_Toc21941"/>
      <w:bookmarkStart w:id="109" w:name="_Toc14824"/>
      <w:bookmarkStart w:id="110" w:name="_Toc18670"/>
      <w:r>
        <w:rPr>
          <w:rFonts w:hint="eastAsia" w:ascii="宋体" w:hAnsi="宋体" w:eastAsia="宋体" w:cs="宋体"/>
          <w:b/>
          <w:color w:val="auto"/>
          <w:sz w:val="28"/>
          <w:szCs w:val="21"/>
          <w:highlight w:val="none"/>
          <w:lang w:val="zh-CN"/>
        </w:rPr>
        <w:t>商务偏离表</w:t>
      </w:r>
      <w:bookmarkEnd w:id="108"/>
      <w:bookmarkEnd w:id="109"/>
      <w:bookmarkEnd w:id="110"/>
    </w:p>
    <w:tbl>
      <w:tblPr>
        <w:tblStyle w:val="27"/>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3AB2A258">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BE771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3A0E0F3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1D86871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0A9CAFE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246E1C3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4CC9FF4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7FC6B4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CF75B0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FFC021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54819D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EB4ACE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4183D0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67033F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9862A4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F426B6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FFA4FD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512E55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BFFB6A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3EEE24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B8D9C9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0B0791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B7B524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C2A6B2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EFC947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1E3C1A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6A6BD8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4D666F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6D56F4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EF1922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040783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8E7982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BC06D4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20358D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3C63B1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3B50EB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55FF11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61F5C5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96B6D4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9E99DF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4887DC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670C22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B56210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215AB433">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5CFFF2F">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2658C21C">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3C752782">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293BF216">
      <w:pPr>
        <w:shd w:val="clear" w:color="auto"/>
        <w:wordWrap w:val="0"/>
        <w:autoSpaceDE w:val="0"/>
        <w:autoSpaceDN w:val="0"/>
        <w:adjustRightInd w:val="0"/>
        <w:spacing w:line="360" w:lineRule="auto"/>
        <w:jc w:val="center"/>
        <w:outlineLvl w:val="0"/>
        <w:rPr>
          <w:rFonts w:hint="eastAsia" w:ascii="宋体" w:hAnsi="宋体" w:eastAsia="宋体" w:cs="宋体"/>
          <w:b/>
          <w:color w:val="auto"/>
          <w:sz w:val="28"/>
          <w:szCs w:val="21"/>
          <w:highlight w:val="none"/>
          <w:lang w:val="zh-CN"/>
        </w:rPr>
      </w:pPr>
      <w:bookmarkStart w:id="111" w:name="_Toc27863"/>
      <w:bookmarkStart w:id="112" w:name="_Toc31864"/>
      <w:bookmarkStart w:id="113" w:name="_Toc18312"/>
      <w:r>
        <w:rPr>
          <w:rFonts w:hint="eastAsia" w:ascii="宋体" w:hAnsi="宋体" w:eastAsia="宋体" w:cs="宋体"/>
          <w:b/>
          <w:color w:val="auto"/>
          <w:sz w:val="28"/>
          <w:szCs w:val="21"/>
          <w:highlight w:val="none"/>
          <w:lang w:val="zh-CN"/>
        </w:rPr>
        <w:t>技术偏离表</w:t>
      </w:r>
      <w:bookmarkEnd w:id="111"/>
      <w:bookmarkEnd w:id="112"/>
      <w:bookmarkEnd w:id="113"/>
    </w:p>
    <w:tbl>
      <w:tblPr>
        <w:tblStyle w:val="27"/>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C66ACF8">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6B61ACC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40426D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26B3270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1C275C2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617AD15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20260D3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0B5DF4A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F5CE88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C86483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C0C3B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166833C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4A4311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1E951F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4D24A9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37FD9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44AEFD4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95F407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6E6225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5C6C7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C43CF6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7AB11C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62A1A2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0B9BBB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063A81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3F2A4A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514C4E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0CF97C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B58557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FF8C76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FAB310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F1552A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FE822D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53745A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B2067E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541AB1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5CF8D5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91653F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B3296F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6D6AE3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5A9F95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C36A88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28AD9E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045FF90">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02DCC5E7">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6B0055B6">
      <w:pPr>
        <w:shd w:val="clear" w:color="auto"/>
        <w:wordWrap w:val="0"/>
        <w:spacing w:line="360" w:lineRule="auto"/>
        <w:rPr>
          <w:rFonts w:hint="eastAsia" w:ascii="宋体" w:hAnsi="宋体" w:eastAsia="宋体" w:cs="宋体"/>
          <w:color w:val="auto"/>
          <w:highlight w:val="none"/>
        </w:rPr>
        <w:sectPr>
          <w:headerReference r:id="rId10" w:type="default"/>
          <w:footerReference r:id="rId11" w:type="default"/>
          <w:pgSz w:w="11906" w:h="16838"/>
          <w:pgMar w:top="1440" w:right="1361" w:bottom="1440" w:left="1361" w:header="851" w:footer="992" w:gutter="0"/>
          <w:pgNumType w:fmt="decimal"/>
          <w:cols w:space="720" w:num="1"/>
          <w:docGrid w:linePitch="312" w:charSpace="0"/>
        </w:sectPr>
      </w:pPr>
    </w:p>
    <w:p w14:paraId="2440625C">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235E2ADC">
      <w:pPr>
        <w:pStyle w:val="26"/>
        <w:shd w:val="clear" w:color="auto"/>
        <w:wordWrap w:val="0"/>
        <w:spacing w:before="0" w:after="0" w:line="360" w:lineRule="auto"/>
        <w:ind w:firstLine="723"/>
        <w:rPr>
          <w:rFonts w:hint="eastAsia" w:ascii="宋体" w:hAnsi="宋体" w:eastAsia="宋体" w:cs="宋体"/>
          <w:b w:val="0"/>
          <w:color w:val="auto"/>
          <w:sz w:val="36"/>
          <w:highlight w:val="none"/>
        </w:rPr>
      </w:pPr>
      <w:bookmarkStart w:id="114" w:name="_Toc28398"/>
      <w:bookmarkStart w:id="115" w:name="_Toc18995"/>
      <w:bookmarkStart w:id="116" w:name="_Toc24758"/>
      <w:r>
        <w:rPr>
          <w:rFonts w:hint="eastAsia" w:ascii="宋体" w:hAnsi="宋体" w:eastAsia="宋体" w:cs="宋体"/>
          <w:b w:val="0"/>
          <w:color w:val="auto"/>
          <w:sz w:val="36"/>
          <w:szCs w:val="36"/>
          <w:highlight w:val="none"/>
        </w:rPr>
        <w:t>针对本项目拟派人员名单</w:t>
      </w:r>
      <w:bookmarkEnd w:id="114"/>
      <w:bookmarkEnd w:id="115"/>
      <w:bookmarkEnd w:id="116"/>
    </w:p>
    <w:tbl>
      <w:tblPr>
        <w:tblStyle w:val="27"/>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4438A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B8AD384">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7B871BBD">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7FD8DB7">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D5386C">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5493A987">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12E371B3">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6005BC4F">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A7CD9DE">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93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F2FF64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63F154D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7A739CD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6ADE768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4D332C1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4E80D83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57F5080E">
            <w:pPr>
              <w:pStyle w:val="17"/>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1384155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359F6D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5118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74AED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36E635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5E4DB3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66D7F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FBC183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7D42E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4C88C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2DF43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AC60E1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0B3DE5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803F2B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E6AC1A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BF7E55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A40DD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5CFD17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45573F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56E7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6DD33B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948CC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E53D21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90E2E6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2F514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163D3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2199E2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4FA2C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BA48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E2D8F9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31A743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F7DA0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82B7BC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FCEAC8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B6AFF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065CBC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181B2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9762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3437DB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21C65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1D6A9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D7D9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E4AC96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8A3DD7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74840B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0D235C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0C137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9EFD1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F66D0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50F88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52071D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816550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267AF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57FEC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C395B7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C24F8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B2433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441175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661E88B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C637C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F43963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84D25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C2642D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929541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7061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5325F6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46EFE0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6663BB2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66573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CE84EC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72FC6D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20F61D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98D998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229E9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46C56C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8C7698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E58291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B93259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868083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31290D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CF0854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D12C74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0ADF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07E6D0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270F0A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6845D1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17A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77D70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BB75E7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204C6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AB54B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A565C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E7DD62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5BDF60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D775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57C186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2D92B3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2C134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0BD8D6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D41DEA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95AC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5243EA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F54EF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181215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B0509A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1FCF2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E4BBFC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F8EF5B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740649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1B37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096930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3FE20E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A69A92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7B119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2B776D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1B3E4D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E23400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F61CB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3D24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ACFAD9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146AA0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C55A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5C563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A7D9EF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B71215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0DA99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6D5638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00CF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5777F4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0C019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358D1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285AB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A52995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A19C04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3B71B8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39AFB8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DDD97DA">
      <w:p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41913D0E">
      <w:pPr>
        <w:shd w:val="clear" w:color="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1761FD86">
      <w:pPr>
        <w:shd w:val="clear" w:color="auto"/>
        <w:wordWrap w:val="0"/>
        <w:spacing w:line="360" w:lineRule="auto"/>
        <w:ind w:firstLine="480"/>
        <w:rPr>
          <w:rFonts w:hint="eastAsia" w:ascii="宋体" w:hAnsi="宋体" w:eastAsia="宋体" w:cs="宋体"/>
          <w:color w:val="auto"/>
          <w:spacing w:val="20"/>
          <w:sz w:val="22"/>
          <w:szCs w:val="22"/>
          <w:highlight w:val="none"/>
        </w:rPr>
      </w:pPr>
    </w:p>
    <w:p w14:paraId="2C414CAD">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33D434E3">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1031A571">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6FC404AC">
      <w:pPr>
        <w:shd w:val="clear" w:color="auto"/>
        <w:wordWrap w:val="0"/>
        <w:spacing w:line="360" w:lineRule="auto"/>
        <w:rPr>
          <w:rFonts w:hint="eastAsia" w:ascii="宋体" w:hAnsi="宋体" w:eastAsia="宋体" w:cs="宋体"/>
          <w:color w:val="auto"/>
          <w:sz w:val="36"/>
          <w:szCs w:val="36"/>
          <w:highlight w:val="none"/>
        </w:rPr>
      </w:pPr>
    </w:p>
    <w:p w14:paraId="30475790">
      <w:pPr>
        <w:shd w:val="clear" w:color="auto"/>
        <w:wordWrap w:val="0"/>
        <w:spacing w:line="360" w:lineRule="auto"/>
        <w:rPr>
          <w:rFonts w:hint="eastAsia" w:ascii="宋体" w:hAnsi="宋体" w:eastAsia="宋体" w:cs="宋体"/>
          <w:color w:val="auto"/>
          <w:sz w:val="36"/>
          <w:szCs w:val="36"/>
          <w:highlight w:val="none"/>
        </w:rPr>
      </w:pPr>
    </w:p>
    <w:p w14:paraId="59B99FE6">
      <w:pPr>
        <w:pStyle w:val="5"/>
        <w:rPr>
          <w:rFonts w:hint="eastAsia" w:ascii="宋体" w:hAnsi="宋体" w:eastAsia="宋体" w:cs="宋体"/>
          <w:color w:val="auto"/>
          <w:highlight w:val="none"/>
        </w:rPr>
      </w:pPr>
      <w:r>
        <w:rPr>
          <w:rFonts w:hint="eastAsia" w:ascii="宋体" w:hAnsi="宋体" w:eastAsia="宋体" w:cs="宋体"/>
          <w:b/>
          <w:color w:val="auto"/>
          <w:sz w:val="32"/>
          <w:highlight w:val="none"/>
          <w:lang w:val="zh-CN"/>
        </w:rPr>
        <w:br w:type="page"/>
      </w:r>
      <w:r>
        <w:rPr>
          <w:rFonts w:hint="eastAsia" w:ascii="宋体" w:hAnsi="宋体" w:eastAsia="宋体" w:cs="宋体"/>
          <w:color w:val="auto"/>
          <w:highlight w:val="none"/>
          <w:lang w:val="en-US" w:eastAsia="zh-CN"/>
        </w:rPr>
        <w:t>3.8</w:t>
      </w:r>
      <w:r>
        <w:rPr>
          <w:rFonts w:hint="eastAsia" w:ascii="宋体" w:hAnsi="宋体" w:eastAsia="宋体" w:cs="宋体"/>
          <w:color w:val="auto"/>
          <w:highlight w:val="none"/>
        </w:rPr>
        <w:t>业绩证明</w:t>
      </w:r>
    </w:p>
    <w:p w14:paraId="0B8DBA2C">
      <w:pPr>
        <w:jc w:val="center"/>
        <w:rPr>
          <w:rFonts w:hint="eastAsia" w:ascii="宋体" w:hAnsi="宋体" w:eastAsia="宋体" w:cs="宋体"/>
          <w:b/>
          <w:color w:val="auto"/>
          <w:sz w:val="36"/>
          <w:szCs w:val="44"/>
          <w:highlight w:val="none"/>
        </w:rPr>
      </w:pPr>
      <w:r>
        <w:rPr>
          <w:rFonts w:hint="eastAsia" w:ascii="宋体" w:hAnsi="宋体" w:eastAsia="宋体" w:cs="宋体"/>
          <w:b/>
          <w:color w:val="auto"/>
          <w:sz w:val="36"/>
          <w:szCs w:val="44"/>
          <w:highlight w:val="none"/>
        </w:rPr>
        <w:t>类似业绩证明</w:t>
      </w:r>
    </w:p>
    <w:tbl>
      <w:tblPr>
        <w:tblStyle w:val="27"/>
        <w:tblW w:w="90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66"/>
        <w:gridCol w:w="1034"/>
        <w:gridCol w:w="1695"/>
        <w:gridCol w:w="1174"/>
        <w:gridCol w:w="1407"/>
      </w:tblGrid>
      <w:tr w14:paraId="23B5A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3D5C4E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41" w:type="dxa"/>
            <w:noWrap w:val="0"/>
            <w:vAlign w:val="center"/>
          </w:tcPr>
          <w:p w14:paraId="4150442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199" w:type="dxa"/>
            <w:noWrap w:val="0"/>
            <w:vAlign w:val="center"/>
          </w:tcPr>
          <w:p w14:paraId="6CA035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项目地址</w:t>
            </w:r>
          </w:p>
        </w:tc>
        <w:tc>
          <w:tcPr>
            <w:tcW w:w="966" w:type="dxa"/>
            <w:noWrap w:val="0"/>
            <w:vAlign w:val="center"/>
          </w:tcPr>
          <w:p w14:paraId="0994B9C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合同总价</w:t>
            </w:r>
          </w:p>
        </w:tc>
        <w:tc>
          <w:tcPr>
            <w:tcW w:w="1034" w:type="dxa"/>
            <w:noWrap w:val="0"/>
            <w:vAlign w:val="center"/>
          </w:tcPr>
          <w:p w14:paraId="2D1E47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签约日期</w:t>
            </w:r>
          </w:p>
        </w:tc>
        <w:tc>
          <w:tcPr>
            <w:tcW w:w="1695" w:type="dxa"/>
            <w:tcBorders>
              <w:right w:val="single" w:color="auto" w:sz="4" w:space="0"/>
            </w:tcBorders>
            <w:noWrap w:val="0"/>
            <w:vAlign w:val="center"/>
          </w:tcPr>
          <w:p w14:paraId="11E9747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173F1A0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1407" w:type="dxa"/>
            <w:tcBorders>
              <w:left w:val="single" w:color="auto" w:sz="4" w:space="0"/>
            </w:tcBorders>
            <w:noWrap w:val="0"/>
            <w:vAlign w:val="center"/>
          </w:tcPr>
          <w:p w14:paraId="31FDC3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345D9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1315C2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21E222F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7C82955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017DEE7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5D253B3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6B487F1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09D7B82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5C9AA7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r w14:paraId="004E8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E68911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6C06BC6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1425785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7A91FC5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2F0B286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676D195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787F97C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41EA730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r w14:paraId="4D676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29C7FD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625ED68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0FD03EB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2553321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5728384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23CC9BE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6EC72A4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158BDB2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r w14:paraId="24A64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41EE531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0C17EE8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47AB6E8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784AF2B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33DC8AC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5D0330D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44354DF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2571A76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r w14:paraId="216AB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32E5B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71D01A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4ECCDC4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60E9FC0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51D891C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554798D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63C4625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55328DD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r w14:paraId="1A061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4795E56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0B9B1C4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7E0B117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1003779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1F11016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4C5F340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7EC155B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5B19CE3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r w14:paraId="7394D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90582D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41" w:type="dxa"/>
            <w:noWrap w:val="0"/>
            <w:vAlign w:val="center"/>
          </w:tcPr>
          <w:p w14:paraId="4A74BCB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99" w:type="dxa"/>
            <w:noWrap w:val="0"/>
            <w:vAlign w:val="center"/>
          </w:tcPr>
          <w:p w14:paraId="540A37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966" w:type="dxa"/>
            <w:noWrap w:val="0"/>
            <w:vAlign w:val="center"/>
          </w:tcPr>
          <w:p w14:paraId="7729559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034" w:type="dxa"/>
            <w:noWrap w:val="0"/>
            <w:vAlign w:val="center"/>
          </w:tcPr>
          <w:p w14:paraId="335CD96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695" w:type="dxa"/>
            <w:tcBorders>
              <w:right w:val="single" w:color="auto" w:sz="4" w:space="0"/>
            </w:tcBorders>
            <w:noWrap w:val="0"/>
            <w:vAlign w:val="center"/>
          </w:tcPr>
          <w:p w14:paraId="15AF2B5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noWrap w:val="0"/>
            <w:vAlign w:val="center"/>
          </w:tcPr>
          <w:p w14:paraId="7E76BE3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c>
          <w:tcPr>
            <w:tcW w:w="1407" w:type="dxa"/>
            <w:tcBorders>
              <w:left w:val="single" w:color="auto" w:sz="4" w:space="0"/>
            </w:tcBorders>
            <w:noWrap w:val="0"/>
            <w:vAlign w:val="center"/>
          </w:tcPr>
          <w:p w14:paraId="66B7AE7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highlight w:val="none"/>
              </w:rPr>
            </w:pPr>
          </w:p>
        </w:tc>
      </w:tr>
    </w:tbl>
    <w:p w14:paraId="61C020F4">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注：1、按评审细则要求提供，须附在商务技术响应文件中</w:t>
      </w:r>
      <w:r>
        <w:rPr>
          <w:rFonts w:hint="eastAsia" w:ascii="宋体" w:hAnsi="宋体" w:eastAsia="宋体" w:cs="宋体"/>
          <w:color w:val="auto"/>
          <w:sz w:val="22"/>
          <w:szCs w:val="22"/>
          <w:highlight w:val="none"/>
        </w:rPr>
        <w:t>。</w:t>
      </w:r>
    </w:p>
    <w:p w14:paraId="7CBAA8BD">
      <w:pPr>
        <w:widowControl w:val="0"/>
        <w:spacing w:line="400" w:lineRule="atLeast"/>
        <w:jc w:val="both"/>
        <w:rPr>
          <w:rFonts w:hint="eastAsia" w:ascii="宋体" w:hAnsi="宋体" w:eastAsia="宋体" w:cs="宋体"/>
          <w:b/>
          <w:color w:val="auto"/>
          <w:kern w:val="2"/>
          <w:sz w:val="22"/>
          <w:szCs w:val="22"/>
          <w:highlight w:val="none"/>
          <w:lang w:val="en-US" w:eastAsia="zh-CN" w:bidi="ar-SA"/>
        </w:rPr>
      </w:pPr>
    </w:p>
    <w:p w14:paraId="16AB99A6">
      <w:pPr>
        <w:widowControl w:val="0"/>
        <w:spacing w:line="400" w:lineRule="atLeast"/>
        <w:jc w:val="both"/>
        <w:rPr>
          <w:rFonts w:hint="eastAsia" w:ascii="宋体" w:hAnsi="宋体" w:eastAsia="宋体" w:cs="宋体"/>
          <w:b/>
          <w:color w:val="auto"/>
          <w:kern w:val="2"/>
          <w:sz w:val="22"/>
          <w:szCs w:val="22"/>
          <w:highlight w:val="none"/>
          <w:lang w:val="en-US" w:eastAsia="zh-CN" w:bidi="ar-SA"/>
        </w:rPr>
      </w:pPr>
    </w:p>
    <w:p w14:paraId="2D38A2C1">
      <w:pPr>
        <w:widowControl w:val="0"/>
        <w:spacing w:line="400" w:lineRule="atLeast"/>
        <w:jc w:val="both"/>
        <w:rPr>
          <w:rFonts w:hint="eastAsia" w:ascii="宋体" w:hAnsi="宋体" w:eastAsia="宋体" w:cs="宋体"/>
          <w:b/>
          <w:color w:val="auto"/>
          <w:kern w:val="2"/>
          <w:sz w:val="22"/>
          <w:szCs w:val="22"/>
          <w:highlight w:val="none"/>
          <w:lang w:val="en-US" w:eastAsia="zh-CN" w:bidi="ar-SA"/>
        </w:rPr>
      </w:pPr>
    </w:p>
    <w:p w14:paraId="5B8F79C2">
      <w:pPr>
        <w:widowControl w:val="0"/>
        <w:spacing w:line="400" w:lineRule="exact"/>
        <w:jc w:val="both"/>
        <w:rPr>
          <w:rFonts w:hint="eastAsia" w:ascii="宋体" w:hAnsi="宋体" w:eastAsia="宋体" w:cs="宋体"/>
          <w:b/>
          <w:color w:val="auto"/>
          <w:kern w:val="2"/>
          <w:sz w:val="22"/>
          <w:szCs w:val="20"/>
          <w:highlight w:val="none"/>
          <w:lang w:val="en-US" w:eastAsia="zh-CN" w:bidi="ar-SA"/>
        </w:rPr>
      </w:pPr>
      <w:r>
        <w:rPr>
          <w:rFonts w:hint="eastAsia" w:ascii="宋体" w:hAnsi="宋体" w:eastAsia="宋体" w:cs="宋体"/>
          <w:b/>
          <w:color w:val="auto"/>
          <w:kern w:val="2"/>
          <w:sz w:val="22"/>
          <w:szCs w:val="20"/>
          <w:highlight w:val="none"/>
          <w:lang w:val="en-US" w:eastAsia="zh-CN" w:bidi="ar-SA"/>
        </w:rPr>
        <w:t>供应商名称（盖章）：</w:t>
      </w:r>
    </w:p>
    <w:p w14:paraId="5261E0A0">
      <w:pPr>
        <w:widowControl w:val="0"/>
        <w:spacing w:line="400" w:lineRule="exact"/>
        <w:jc w:val="both"/>
        <w:rPr>
          <w:rFonts w:hint="eastAsia" w:ascii="宋体" w:hAnsi="宋体" w:eastAsia="宋体" w:cs="宋体"/>
          <w:b/>
          <w:color w:val="auto"/>
          <w:kern w:val="2"/>
          <w:sz w:val="22"/>
          <w:szCs w:val="20"/>
          <w:highlight w:val="none"/>
          <w:lang w:val="en-US" w:eastAsia="zh-CN" w:bidi="ar-SA"/>
        </w:rPr>
      </w:pPr>
      <w:r>
        <w:rPr>
          <w:rFonts w:hint="eastAsia" w:ascii="宋体" w:hAnsi="宋体" w:eastAsia="宋体" w:cs="宋体"/>
          <w:b/>
          <w:color w:val="auto"/>
          <w:kern w:val="2"/>
          <w:sz w:val="22"/>
          <w:szCs w:val="20"/>
          <w:highlight w:val="none"/>
          <w:lang w:val="en-US" w:eastAsia="zh-CN" w:bidi="ar-SA"/>
        </w:rPr>
        <w:t>法定代表人或授权代表（签字或盖章）：</w:t>
      </w:r>
    </w:p>
    <w:p w14:paraId="04C49264">
      <w:pPr>
        <w:widowControl w:val="0"/>
        <w:spacing w:line="400" w:lineRule="exact"/>
        <w:jc w:val="both"/>
        <w:rPr>
          <w:rFonts w:hint="eastAsia" w:ascii="宋体" w:hAnsi="宋体" w:eastAsia="宋体" w:cs="宋体"/>
          <w:b/>
          <w:color w:val="auto"/>
          <w:kern w:val="2"/>
          <w:sz w:val="22"/>
          <w:szCs w:val="20"/>
          <w:highlight w:val="none"/>
          <w:lang w:val="en-US" w:eastAsia="zh-CN" w:bidi="ar-SA"/>
        </w:rPr>
      </w:pPr>
      <w:r>
        <w:rPr>
          <w:rFonts w:hint="eastAsia" w:ascii="宋体" w:hAnsi="宋体" w:eastAsia="宋体" w:cs="宋体"/>
          <w:b/>
          <w:color w:val="auto"/>
          <w:kern w:val="2"/>
          <w:sz w:val="22"/>
          <w:szCs w:val="20"/>
          <w:highlight w:val="none"/>
          <w:lang w:val="en-US" w:eastAsia="zh-CN" w:bidi="ar-SA"/>
        </w:rPr>
        <w:t>日    期：</w:t>
      </w:r>
    </w:p>
    <w:p w14:paraId="4A6B8A47">
      <w:pPr>
        <w:shd w:val="clear" w:color="auto"/>
        <w:wordWrap w:val="0"/>
        <w:spacing w:line="360" w:lineRule="auto"/>
        <w:rPr>
          <w:rFonts w:hint="eastAsia" w:ascii="宋体" w:hAnsi="宋体" w:eastAsia="宋体" w:cs="宋体"/>
          <w:b/>
          <w:color w:val="auto"/>
          <w:sz w:val="32"/>
          <w:highlight w:val="none"/>
        </w:rPr>
      </w:pPr>
    </w:p>
    <w:p w14:paraId="400256BE">
      <w:pPr>
        <w:shd w:val="clear" w:color="auto"/>
        <w:wordWrap w:val="0"/>
        <w:spacing w:line="360" w:lineRule="auto"/>
        <w:rPr>
          <w:rFonts w:hint="eastAsia" w:ascii="宋体" w:hAnsi="宋体" w:eastAsia="宋体" w:cs="宋体"/>
          <w:b/>
          <w:color w:val="auto"/>
          <w:sz w:val="32"/>
          <w:highlight w:val="none"/>
        </w:rPr>
      </w:pPr>
    </w:p>
    <w:p w14:paraId="6833FC6C">
      <w:pPr>
        <w:shd w:val="clear" w:color="auto"/>
        <w:wordWrap w:val="0"/>
        <w:spacing w:line="360" w:lineRule="auto"/>
        <w:rPr>
          <w:rFonts w:hint="eastAsia" w:ascii="宋体" w:hAnsi="宋体" w:eastAsia="宋体" w:cs="宋体"/>
          <w:b/>
          <w:color w:val="auto"/>
          <w:sz w:val="32"/>
          <w:highlight w:val="none"/>
        </w:rPr>
      </w:pPr>
    </w:p>
    <w:p w14:paraId="794575E9">
      <w:pPr>
        <w:shd w:val="clear" w:color="auto"/>
        <w:wordWrap w:val="0"/>
        <w:spacing w:line="360" w:lineRule="auto"/>
        <w:rPr>
          <w:rFonts w:hint="eastAsia" w:ascii="宋体" w:hAnsi="宋体" w:eastAsia="宋体" w:cs="宋体"/>
          <w:b/>
          <w:color w:val="auto"/>
          <w:sz w:val="32"/>
          <w:highlight w:val="none"/>
        </w:rPr>
      </w:pPr>
    </w:p>
    <w:p w14:paraId="641DE4F3">
      <w:pPr>
        <w:shd w:val="clear" w:color="auto"/>
        <w:wordWrap w:val="0"/>
        <w:spacing w:line="360" w:lineRule="auto"/>
        <w:rPr>
          <w:rFonts w:hint="eastAsia" w:ascii="宋体" w:hAnsi="宋体" w:eastAsia="宋体" w:cs="宋体"/>
          <w:b/>
          <w:color w:val="auto"/>
          <w:sz w:val="32"/>
          <w:highlight w:val="none"/>
        </w:rPr>
      </w:pPr>
    </w:p>
    <w:p w14:paraId="5A7D1A89">
      <w:pPr>
        <w:shd w:val="clear" w:color="auto"/>
        <w:wordWrap w:val="0"/>
        <w:spacing w:line="360" w:lineRule="auto"/>
        <w:rPr>
          <w:rFonts w:hint="eastAsia" w:ascii="宋体" w:hAnsi="宋体" w:eastAsia="宋体" w:cs="宋体"/>
          <w:b/>
          <w:color w:val="auto"/>
          <w:sz w:val="32"/>
          <w:highlight w:val="none"/>
        </w:rPr>
      </w:pPr>
    </w:p>
    <w:p w14:paraId="1B7C2596">
      <w:pPr>
        <w:shd w:val="clear" w:color="auto"/>
        <w:wordWrap w:val="0"/>
        <w:spacing w:line="360" w:lineRule="auto"/>
        <w:rPr>
          <w:rFonts w:hint="eastAsia" w:ascii="宋体" w:hAnsi="宋体" w:eastAsia="宋体" w:cs="宋体"/>
          <w:b/>
          <w:color w:val="auto"/>
          <w:sz w:val="32"/>
          <w:highlight w:val="none"/>
        </w:rPr>
      </w:pPr>
    </w:p>
    <w:p w14:paraId="2A8C232F">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rPr>
        <w:t>3.</w:t>
      </w:r>
      <w:r>
        <w:rPr>
          <w:rFonts w:hint="eastAsia" w:ascii="宋体" w:hAnsi="宋体" w:cs="宋体"/>
          <w:b/>
          <w:color w:val="auto"/>
          <w:sz w:val="32"/>
          <w:highlight w:val="none"/>
          <w:lang w:val="en-US" w:eastAsia="zh-CN"/>
        </w:rPr>
        <w:t>9</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cs="宋体"/>
          <w:b/>
          <w:color w:val="auto"/>
          <w:sz w:val="32"/>
          <w:highlight w:val="none"/>
          <w:lang w:val="en-US" w:eastAsia="zh-CN"/>
        </w:rPr>
        <w:t>10</w:t>
      </w:r>
      <w:r>
        <w:rPr>
          <w:rFonts w:hint="eastAsia" w:ascii="宋体" w:hAnsi="宋体" w:eastAsia="宋体" w:cs="宋体"/>
          <w:b/>
          <w:color w:val="auto"/>
          <w:sz w:val="32"/>
          <w:highlight w:val="none"/>
          <w:lang w:val="zh-CN"/>
        </w:rPr>
        <w:t>供应商认为有必要提供的其他材料或说明（如有）</w:t>
      </w:r>
    </w:p>
    <w:p w14:paraId="473CC286">
      <w:pPr>
        <w:pStyle w:val="6"/>
        <w:shd w:val="clear" w:color="auto"/>
        <w:wordWrap w:val="0"/>
        <w:spacing w:before="0" w:after="0" w:line="360" w:lineRule="auto"/>
        <w:rPr>
          <w:rFonts w:hint="eastAsia" w:ascii="宋体" w:hAnsi="宋体" w:eastAsia="宋体" w:cs="宋体"/>
          <w:color w:val="auto"/>
          <w:highlight w:val="none"/>
        </w:rPr>
      </w:pPr>
    </w:p>
    <w:p w14:paraId="78375048">
      <w:pPr>
        <w:shd w:val="clear" w:color="auto"/>
        <w:wordWrap w:val="0"/>
        <w:spacing w:line="360" w:lineRule="auto"/>
        <w:jc w:val="center"/>
        <w:outlineLvl w:val="1"/>
        <w:rPr>
          <w:rFonts w:hint="eastAsia" w:ascii="宋体" w:hAnsi="宋体" w:eastAsia="宋体" w:cs="宋体"/>
          <w:b/>
          <w:color w:val="auto"/>
          <w:sz w:val="40"/>
          <w:highlight w:val="none"/>
        </w:rPr>
      </w:pPr>
      <w:bookmarkStart w:id="117" w:name="_Toc15594"/>
      <w:bookmarkStart w:id="118" w:name="_Toc3954"/>
      <w:bookmarkStart w:id="119" w:name="_Toc5823"/>
      <w:r>
        <w:rPr>
          <w:rFonts w:hint="eastAsia" w:ascii="宋体" w:hAnsi="宋体" w:eastAsia="宋体" w:cs="宋体"/>
          <w:b/>
          <w:color w:val="auto"/>
          <w:sz w:val="40"/>
          <w:highlight w:val="none"/>
        </w:rPr>
        <w:t>供应商认为有必要提供的其他材料或说明</w:t>
      </w:r>
      <w:bookmarkEnd w:id="117"/>
      <w:bookmarkEnd w:id="118"/>
      <w:bookmarkEnd w:id="119"/>
    </w:p>
    <w:p w14:paraId="76B40EBD">
      <w:pPr>
        <w:shd w:val="clear" w:color="auto"/>
        <w:wordWrap w:val="0"/>
        <w:spacing w:line="360" w:lineRule="auto"/>
        <w:rPr>
          <w:rFonts w:hint="eastAsia" w:ascii="宋体" w:hAnsi="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平阳县鳌江镇胜利路延伸段拓宽工程质量检测服务</w:t>
      </w:r>
    </w:p>
    <w:p w14:paraId="721D0B33">
      <w:pPr>
        <w:shd w:val="clear" w:color="auto"/>
        <w:wordWrap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val="en-US" w:eastAsia="zh-CN"/>
        </w:rPr>
        <w:t xml:space="preserve">                       </w:t>
      </w:r>
    </w:p>
    <w:tbl>
      <w:tblPr>
        <w:tblStyle w:val="2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54B5C1F7">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089BD58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25C05FBB">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75378C0C">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273574C1">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776494A1">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29AEDB1E">
      <w:pPr>
        <w:pStyle w:val="11"/>
        <w:shd w:val="clear" w:color="auto"/>
        <w:wordWrap w:val="0"/>
        <w:spacing w:after="0" w:line="360" w:lineRule="auto"/>
        <w:ind w:firstLine="361"/>
        <w:rPr>
          <w:rFonts w:hint="eastAsia" w:ascii="宋体" w:hAnsi="宋体" w:eastAsia="宋体" w:cs="宋体"/>
          <w:b/>
          <w:color w:val="auto"/>
          <w:sz w:val="36"/>
          <w:szCs w:val="36"/>
          <w:highlight w:val="none"/>
        </w:rPr>
      </w:pPr>
    </w:p>
    <w:p w14:paraId="4B0BF8F0">
      <w:pPr>
        <w:pStyle w:val="12"/>
        <w:shd w:val="clear" w:color="auto"/>
        <w:wordWrap w:val="0"/>
        <w:spacing w:line="360" w:lineRule="auto"/>
        <w:rPr>
          <w:rFonts w:hint="eastAsia" w:ascii="宋体" w:hAnsi="宋体" w:eastAsia="宋体" w:cs="宋体"/>
          <w:color w:val="auto"/>
          <w:highlight w:val="none"/>
        </w:rPr>
      </w:pPr>
    </w:p>
    <w:p w14:paraId="0098B3D8">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70963B1F">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r>
        <w:rPr>
          <w:rFonts w:hint="eastAsia" w:ascii="宋体" w:hAnsi="宋体" w:cs="宋体"/>
          <w:color w:val="auto"/>
          <w:sz w:val="22"/>
          <w:szCs w:val="22"/>
          <w:highlight w:val="none"/>
          <w:lang w:eastAsia="zh-CN"/>
        </w:rPr>
        <w:t>：</w:t>
      </w:r>
    </w:p>
    <w:p w14:paraId="181CB9BC">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38BFADEC">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，将作出以下承诺</w:t>
      </w:r>
      <w:r>
        <w:rPr>
          <w:rFonts w:hint="eastAsia" w:ascii="宋体" w:hAnsi="宋体" w:eastAsia="宋体" w:cs="宋体"/>
          <w:color w:val="auto"/>
          <w:sz w:val="22"/>
          <w:szCs w:val="22"/>
          <w:highlight w:val="none"/>
          <w:lang w:eastAsia="zh-CN"/>
        </w:rPr>
        <w:t>：</w:t>
      </w:r>
    </w:p>
    <w:p w14:paraId="3BF4E703">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1919EE7">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20BE48A">
      <w:pPr>
        <w:shd w:val="clear" w:color="auto"/>
        <w:wordWrap w:val="0"/>
        <w:spacing w:line="360" w:lineRule="auto"/>
        <w:rPr>
          <w:rFonts w:hint="eastAsia" w:ascii="宋体" w:hAnsi="宋体" w:eastAsia="宋体" w:cs="宋体"/>
          <w:color w:val="auto"/>
          <w:sz w:val="22"/>
          <w:szCs w:val="22"/>
          <w:highlight w:val="none"/>
        </w:rPr>
      </w:pPr>
    </w:p>
    <w:p w14:paraId="7A9B9B5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57FBCD">
      <w:pPr>
        <w:shd w:val="clear" w:color="auto"/>
        <w:wordWrap w:val="0"/>
        <w:spacing w:line="360" w:lineRule="auto"/>
        <w:rPr>
          <w:rFonts w:hint="eastAsia" w:ascii="宋体" w:hAnsi="宋体" w:eastAsia="宋体" w:cs="宋体"/>
          <w:color w:val="auto"/>
          <w:sz w:val="22"/>
          <w:szCs w:val="22"/>
          <w:highlight w:val="none"/>
        </w:rPr>
      </w:pPr>
    </w:p>
    <w:p w14:paraId="32B8C3D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060FED5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338270ED">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61937010">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E3C12E8">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BC49FE8">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75442B3F">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46A99118">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3E7D7599">
      <w:pPr>
        <w:shd w:val="clear" w:color="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240F320">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5A8BBEAC">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73C0C1AD">
      <w:pPr>
        <w:shd w:val="clear" w:color="auto"/>
        <w:wordWrap w:val="0"/>
        <w:spacing w:line="48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25F57143">
      <w:pPr>
        <w:shd w:val="clear" w:color="auto"/>
        <w:wordWrap w:val="0"/>
        <w:spacing w:line="48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11B1CFEF">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29C165A">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4D37AEB4">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4EE392B4">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58F24305">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3B6951A">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C6BA8E0">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1D3C5B9C">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024E97C7">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73445548">
      <w:pPr>
        <w:shd w:val="clear" w:color="auto"/>
        <w:wordWrap w:val="0"/>
        <w:snapToGrid w:val="0"/>
        <w:spacing w:line="48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08F9CEB1">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p>
    <w:p w14:paraId="13BAF46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BDF6FCD">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4CFC1F9D">
      <w:pPr>
        <w:shd w:val="clear" w:color="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3F167C8E">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0951426F">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2564636C">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20" w:name="_Toc19137"/>
      <w:r>
        <w:rPr>
          <w:rFonts w:hint="eastAsia" w:ascii="宋体" w:hAnsi="宋体" w:eastAsia="宋体" w:cs="宋体"/>
          <w:b/>
          <w:bCs/>
          <w:color w:val="auto"/>
          <w:sz w:val="36"/>
          <w:highlight w:val="none"/>
        </w:rPr>
        <w:t>第七部分 评标办法</w:t>
      </w:r>
      <w:bookmarkEnd w:id="120"/>
    </w:p>
    <w:p w14:paraId="6C509130">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4411BD4E">
      <w:pPr>
        <w:pStyle w:val="18"/>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21" w:name="_Toc22055"/>
      <w:bookmarkStart w:id="122" w:name="_Toc17848"/>
      <w:bookmarkStart w:id="123" w:name="_Toc3069"/>
      <w:r>
        <w:rPr>
          <w:rFonts w:hint="eastAsia" w:ascii="宋体" w:hAnsi="宋体" w:eastAsia="宋体" w:cs="宋体"/>
          <w:color w:val="auto"/>
          <w:sz w:val="22"/>
          <w:szCs w:val="22"/>
          <w:highlight w:val="none"/>
        </w:rPr>
        <w:t>一、总则</w:t>
      </w:r>
      <w:bookmarkEnd w:id="121"/>
      <w:bookmarkEnd w:id="122"/>
      <w:bookmarkEnd w:id="123"/>
    </w:p>
    <w:p w14:paraId="7F24570B">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2C72D76">
      <w:pPr>
        <w:pStyle w:val="18"/>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24" w:name="_Toc24880"/>
      <w:bookmarkStart w:id="125" w:name="_Toc11447"/>
      <w:bookmarkStart w:id="126" w:name="_Toc29171"/>
      <w:r>
        <w:rPr>
          <w:rFonts w:hint="eastAsia" w:ascii="宋体" w:hAnsi="宋体" w:eastAsia="宋体" w:cs="宋体"/>
          <w:color w:val="auto"/>
          <w:sz w:val="22"/>
          <w:szCs w:val="22"/>
          <w:highlight w:val="none"/>
        </w:rPr>
        <w:t>二．评标组织</w:t>
      </w:r>
      <w:bookmarkEnd w:id="124"/>
      <w:bookmarkEnd w:id="125"/>
      <w:bookmarkEnd w:id="126"/>
    </w:p>
    <w:p w14:paraId="5D575B97">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29A75216">
      <w:pPr>
        <w:pStyle w:val="54"/>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27" w:name="_Toc5227"/>
      <w:bookmarkStart w:id="128" w:name="_Toc5207"/>
      <w:bookmarkStart w:id="129" w:name="_Toc16062"/>
      <w:r>
        <w:rPr>
          <w:rFonts w:hint="eastAsia" w:ascii="宋体" w:hAnsi="宋体" w:eastAsia="宋体" w:cs="宋体"/>
          <w:b w:val="0"/>
          <w:color w:val="auto"/>
          <w:kern w:val="2"/>
          <w:sz w:val="22"/>
          <w:szCs w:val="22"/>
          <w:highlight w:val="none"/>
        </w:rPr>
        <w:t>三、评标程序</w:t>
      </w:r>
      <w:bookmarkEnd w:id="127"/>
      <w:bookmarkEnd w:id="128"/>
      <w:bookmarkEnd w:id="129"/>
    </w:p>
    <w:p w14:paraId="713994D8">
      <w:pPr>
        <w:pStyle w:val="4"/>
        <w:shd w:val="clear" w:color="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30E84B6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35248BC9">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464D8D6E">
      <w:pPr>
        <w:pStyle w:val="23"/>
        <w:shd w:val="clear" w:color="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1B68E97D">
      <w:pPr>
        <w:pStyle w:val="23"/>
        <w:shd w:val="clear" w:color="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79AE85B8">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69E69C24">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482383BB">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2" w:type="default"/>
          <w:footerReference r:id="rId13" w:type="default"/>
          <w:pgSz w:w="11907" w:h="16840"/>
          <w:pgMar w:top="1440" w:right="1106" w:bottom="1440" w:left="1157" w:header="720" w:footer="720" w:gutter="0"/>
          <w:pgNumType w:fmt="decimal"/>
          <w:cols w:space="720" w:num="1"/>
          <w:docGrid w:linePitch="312" w:charSpace="0"/>
        </w:sectPr>
      </w:pPr>
    </w:p>
    <w:p w14:paraId="41F08766">
      <w:pPr>
        <w:pStyle w:val="15"/>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30" w:name="_Toc22630"/>
      <w:bookmarkStart w:id="131" w:name="_Toc10562"/>
      <w:bookmarkStart w:id="132" w:name="_Toc23951"/>
      <w:r>
        <w:rPr>
          <w:rFonts w:hint="eastAsia" w:ascii="宋体" w:hAnsi="宋体" w:eastAsia="宋体" w:cs="宋体"/>
          <w:b/>
          <w:color w:val="auto"/>
          <w:sz w:val="36"/>
          <w:szCs w:val="36"/>
          <w:highlight w:val="none"/>
        </w:rPr>
        <w:t>评标细则</w:t>
      </w:r>
      <w:bookmarkEnd w:id="130"/>
      <w:bookmarkEnd w:id="131"/>
      <w:bookmarkEnd w:id="132"/>
    </w:p>
    <w:p w14:paraId="78A57786">
      <w:pPr>
        <w:pStyle w:val="15"/>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33" w:name="_Toc9058"/>
      <w:bookmarkStart w:id="134" w:name="_Toc16331"/>
      <w:bookmarkStart w:id="135"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bookmarkEnd w:id="133"/>
      <w:bookmarkEnd w:id="134"/>
      <w:bookmarkEnd w:id="135"/>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23421C34">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分。报价评分结算公式为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%×100；</w:t>
      </w:r>
    </w:p>
    <w:p w14:paraId="1533CCE8">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234F984E">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7FDD5B5A">
      <w:pPr>
        <w:pStyle w:val="15"/>
        <w:adjustRightInd w:val="0"/>
        <w:snapToGrid w:val="0"/>
        <w:spacing w:line="400" w:lineRule="atLeast"/>
        <w:rPr>
          <w:rFonts w:hint="eastAsia" w:hAnsi="宋体"/>
          <w:b/>
          <w:color w:val="auto"/>
          <w:sz w:val="22"/>
          <w:szCs w:val="22"/>
          <w:highlight w:val="none"/>
        </w:rPr>
      </w:pPr>
      <w:bookmarkStart w:id="136" w:name="_Toc16891"/>
      <w:bookmarkStart w:id="137" w:name="_Toc22569"/>
      <w:bookmarkStart w:id="138" w:name="_Toc31681"/>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w:t>
      </w:r>
      <w:r>
        <w:rPr>
          <w:rFonts w:hint="eastAsia" w:hAnsi="宋体"/>
          <w:b/>
          <w:color w:val="auto"/>
          <w:sz w:val="22"/>
          <w:szCs w:val="22"/>
          <w:highlight w:val="none"/>
          <w:lang w:val="en-US" w:eastAsia="zh-CN"/>
        </w:rPr>
        <w:t>90</w:t>
      </w:r>
      <w:r>
        <w:rPr>
          <w:rFonts w:hint="eastAsia" w:hAnsi="宋体"/>
          <w:b/>
          <w:color w:val="auto"/>
          <w:sz w:val="22"/>
          <w:szCs w:val="22"/>
          <w:highlight w:val="none"/>
        </w:rPr>
        <w:t>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31"/>
        <w:gridCol w:w="6800"/>
        <w:gridCol w:w="1054"/>
      </w:tblGrid>
      <w:tr w14:paraId="3B71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474E9DD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序号</w:t>
            </w:r>
          </w:p>
        </w:tc>
        <w:tc>
          <w:tcPr>
            <w:tcW w:w="675" w:type="pct"/>
            <w:noWrap/>
            <w:vAlign w:val="center"/>
          </w:tcPr>
          <w:p w14:paraId="7F6BA38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评分项目</w:t>
            </w:r>
          </w:p>
        </w:tc>
        <w:tc>
          <w:tcPr>
            <w:tcW w:w="3447" w:type="pct"/>
            <w:noWrap/>
            <w:vAlign w:val="center"/>
          </w:tcPr>
          <w:p w14:paraId="61904B3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评分标准</w:t>
            </w:r>
          </w:p>
        </w:tc>
        <w:tc>
          <w:tcPr>
            <w:tcW w:w="534" w:type="pct"/>
            <w:noWrap/>
            <w:vAlign w:val="center"/>
          </w:tcPr>
          <w:p w14:paraId="5FA1D98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分值</w:t>
            </w:r>
          </w:p>
        </w:tc>
      </w:tr>
      <w:tr w14:paraId="185C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02A2D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75" w:type="pct"/>
            <w:noWrap/>
            <w:vAlign w:val="center"/>
          </w:tcPr>
          <w:p w14:paraId="3B2DA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供应商情况</w:t>
            </w:r>
          </w:p>
        </w:tc>
        <w:tc>
          <w:tcPr>
            <w:tcW w:w="3447" w:type="pct"/>
            <w:noWrap/>
            <w:vAlign w:val="center"/>
          </w:tcPr>
          <w:p w14:paraId="62B35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体系认证情况：</w:t>
            </w:r>
          </w:p>
          <w:p w14:paraId="07CF3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（1）具有有效的质量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4363C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w:t>
            </w:r>
            <w:r>
              <w:rPr>
                <w:rFonts w:hint="eastAsia" w:ascii="宋体" w:hAnsi="宋体" w:eastAsia="宋体" w:cs="宋体"/>
                <w:color w:val="auto"/>
                <w:sz w:val="22"/>
                <w:szCs w:val="22"/>
                <w:highlight w:val="none"/>
                <w:lang w:val="en-US" w:eastAsia="zh-CN"/>
              </w:rPr>
              <w:t>有</w:t>
            </w:r>
            <w:r>
              <w:rPr>
                <w:rFonts w:hint="eastAsia" w:ascii="宋体" w:hAnsi="宋体" w:eastAsia="宋体" w:cs="宋体"/>
                <w:color w:val="auto"/>
                <w:sz w:val="22"/>
                <w:szCs w:val="22"/>
                <w:highlight w:val="none"/>
              </w:rPr>
              <w:t>有效的职业健康安全管理体系认证证书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38A25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（3）具有有效的环境</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75CF699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bidi="ar"/>
              </w:rPr>
            </w:pPr>
            <w:r>
              <w:rPr>
                <w:rFonts w:hint="eastAsia" w:ascii="宋体" w:hAnsi="宋体" w:eastAsia="宋体" w:cs="宋体"/>
                <w:b/>
                <w:bCs/>
                <w:color w:val="auto"/>
                <w:sz w:val="22"/>
                <w:szCs w:val="22"/>
                <w:highlight w:val="none"/>
                <w:u w:val="none"/>
                <w:lang w:val="en-US" w:eastAsia="zh-CN"/>
              </w:rPr>
              <w:t>注：</w:t>
            </w:r>
            <w:r>
              <w:rPr>
                <w:rFonts w:hint="eastAsia" w:ascii="宋体" w:hAnsi="宋体" w:eastAsia="宋体" w:cs="宋体"/>
                <w:b/>
                <w:bCs/>
                <w:color w:val="auto"/>
                <w:sz w:val="22"/>
                <w:szCs w:val="22"/>
                <w:highlight w:val="none"/>
                <w:u w:val="none"/>
              </w:rPr>
              <w:t>提供供应商有效的</w:t>
            </w:r>
            <w:r>
              <w:rPr>
                <w:rFonts w:hint="eastAsia" w:ascii="宋体" w:hAnsi="宋体" w:eastAsia="宋体" w:cs="宋体"/>
                <w:b/>
                <w:bCs/>
                <w:color w:val="auto"/>
                <w:sz w:val="22"/>
                <w:szCs w:val="22"/>
                <w:highlight w:val="none"/>
                <w:u w:val="none"/>
                <w:lang w:val="en-US" w:eastAsia="zh-CN"/>
              </w:rPr>
              <w:t>体系证书扫描件或复印件加盖公章</w:t>
            </w:r>
            <w:r>
              <w:rPr>
                <w:rFonts w:hint="eastAsia" w:ascii="宋体" w:hAnsi="宋体" w:eastAsia="宋体" w:cs="宋体"/>
                <w:b/>
                <w:bCs/>
                <w:color w:val="auto"/>
                <w:sz w:val="22"/>
                <w:szCs w:val="22"/>
                <w:highlight w:val="none"/>
                <w:u w:val="none"/>
              </w:rPr>
              <w:t>，</w:t>
            </w:r>
            <w:r>
              <w:rPr>
                <w:rFonts w:hint="eastAsia" w:ascii="宋体" w:hAnsi="宋体" w:eastAsia="宋体" w:cs="宋体"/>
                <w:color w:val="auto"/>
                <w:sz w:val="22"/>
                <w:szCs w:val="22"/>
                <w:highlight w:val="none"/>
                <w:lang w:val="en-US" w:eastAsia="zh-CN"/>
              </w:rPr>
              <w:t>还</w:t>
            </w:r>
            <w:r>
              <w:rPr>
                <w:rFonts w:hint="eastAsia" w:ascii="宋体" w:hAnsi="宋体" w:eastAsia="宋体" w:cs="宋体"/>
                <w:color w:val="auto"/>
                <w:sz w:val="22"/>
                <w:szCs w:val="22"/>
                <w:highlight w:val="none"/>
                <w:lang w:eastAsia="zh-CN"/>
              </w:rPr>
              <w:t>须提供在官网“全国认证认可信息公共服务平台http://cx.cnca.cn/”的网页查询截图（须显示网址），且显示有效，加盖电子公章</w:t>
            </w: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val="0"/>
                <w:bCs w:val="0"/>
                <w:color w:val="auto"/>
                <w:sz w:val="22"/>
                <w:szCs w:val="22"/>
                <w:highlight w:val="none"/>
                <w:u w:val="none"/>
              </w:rPr>
              <w:t>否则不得分。</w:t>
            </w:r>
          </w:p>
        </w:tc>
        <w:tc>
          <w:tcPr>
            <w:tcW w:w="534" w:type="pct"/>
            <w:noWrap/>
            <w:vAlign w:val="center"/>
          </w:tcPr>
          <w:p w14:paraId="5CC49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5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0-3</w:t>
            </w:r>
          </w:p>
        </w:tc>
      </w:tr>
      <w:tr w14:paraId="2B5F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667C3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675" w:type="pct"/>
            <w:noWrap/>
            <w:vAlign w:val="center"/>
          </w:tcPr>
          <w:p w14:paraId="3A15B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tc>
        <w:tc>
          <w:tcPr>
            <w:tcW w:w="3447" w:type="pct"/>
            <w:noWrap/>
            <w:vAlign w:val="center"/>
          </w:tcPr>
          <w:p w14:paraId="607BB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1、2022年1月1日以来，供应商独立承担的业绩中同时包含市政桥梁预应力孔道灌浆密实度（或预应力系统压浆密实性）、市政桥梁桩基检测内容的每个得0.5分，最高得0.5分。</w:t>
            </w:r>
          </w:p>
          <w:p w14:paraId="2EB7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2、2022年1月1日以来，供应商独立承担的业绩中包含桥梁基坑监测内容的每个得0.5分，最高得0.5分。</w:t>
            </w:r>
          </w:p>
          <w:p w14:paraId="7A837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业绩有效性认定：同时提供合同及中标通知书的扫描件或复印件并加盖公章（若不能体现相关内容，则需另附业主盖章证明），否则不得分；时间以合同签订时间为准。</w:t>
            </w:r>
          </w:p>
        </w:tc>
        <w:tc>
          <w:tcPr>
            <w:tcW w:w="534" w:type="pct"/>
            <w:noWrap/>
            <w:vAlign w:val="center"/>
          </w:tcPr>
          <w:p w14:paraId="16915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0-1</w:t>
            </w:r>
          </w:p>
        </w:tc>
      </w:tr>
      <w:tr w14:paraId="603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1E7B6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p>
        </w:tc>
        <w:tc>
          <w:tcPr>
            <w:tcW w:w="675" w:type="pct"/>
            <w:noWrap/>
            <w:vAlign w:val="center"/>
          </w:tcPr>
          <w:p w14:paraId="381C4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项目班组人员</w:t>
            </w:r>
          </w:p>
        </w:tc>
        <w:tc>
          <w:tcPr>
            <w:tcW w:w="3447" w:type="pct"/>
            <w:noWrap/>
            <w:vAlign w:val="center"/>
          </w:tcPr>
          <w:p w14:paraId="0793DA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1、项目负责人具有桥梁相关专业高级工程师及以上职称的得2分，最高得2分。</w:t>
            </w:r>
          </w:p>
          <w:p w14:paraId="013BF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2、技术负责人（桥梁工程）同时具有桥梁工程专业工程师及以上职称、注册岩土工程师执业证书、一级注册结构工程师执业证书的得2分，最高得2分。</w:t>
            </w:r>
          </w:p>
          <w:p w14:paraId="250E56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3、技术负责人（地基基础）同时具有岩土工程专业工程师及以上职称、注册岩土工程师执业证书、一级注册结构工程师执业证书的得2分，最高得2分。</w:t>
            </w:r>
          </w:p>
          <w:p w14:paraId="55850D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4、班组成员（除项目负责人及技术负责人外）同时具有高级工程师及以上职称证书、岗位培训合格证书（内容包含地基基础、市政工程材料、道路工程、桥梁及地下工程）的得2分，最高得2分。</w:t>
            </w:r>
          </w:p>
          <w:p w14:paraId="3FED2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5、项目安全员同时具有工程师及以上职称证书、安全生产考核合格证书（C类）的得2分，最高得2分。</w:t>
            </w:r>
          </w:p>
          <w:p w14:paraId="2C3F99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6、高处作业人员同时具有工程师及以上职称证书、高处作业证书的每个得1分，最高得2分。</w:t>
            </w:r>
          </w:p>
          <w:p w14:paraId="46C64A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以上人员须提供证书复印件并加盖投标供应商公章；且需提供由社会保障部门出具的投标截止前3个月内任意1个月在本单位社保缴纳到账的在保证明或电子社保证明复印件加盖投标供应商公章，否则该名人员不予认可。</w:t>
            </w:r>
          </w:p>
        </w:tc>
        <w:tc>
          <w:tcPr>
            <w:tcW w:w="534" w:type="pct"/>
            <w:noWrap/>
            <w:vAlign w:val="center"/>
          </w:tcPr>
          <w:p w14:paraId="6BF880B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rPr>
              <w:t>0-12</w:t>
            </w:r>
          </w:p>
        </w:tc>
      </w:tr>
      <w:tr w14:paraId="31D3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Merge w:val="restart"/>
            <w:noWrap/>
            <w:vAlign w:val="center"/>
          </w:tcPr>
          <w:p w14:paraId="2461D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675" w:type="pct"/>
            <w:vMerge w:val="restart"/>
            <w:noWrap/>
            <w:vAlign w:val="center"/>
          </w:tcPr>
          <w:p w14:paraId="76BF6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仪器设备配置及管理方案</w:t>
            </w:r>
          </w:p>
        </w:tc>
        <w:tc>
          <w:tcPr>
            <w:tcW w:w="3447" w:type="pct"/>
            <w:noWrap/>
            <w:vAlign w:val="center"/>
          </w:tcPr>
          <w:p w14:paraId="21132968">
            <w:pPr>
              <w:pStyle w:val="4"/>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36" w:lineRule="auto"/>
              <w:ind w:left="0" w:right="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仪器设备配置方案：根据供应商针对本项目拟投入的仪器设备情况是否合理可行，由专家打分。</w:t>
            </w:r>
          </w:p>
          <w:p w14:paraId="753E0C1C">
            <w:pPr>
              <w:pStyle w:val="4"/>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36" w:lineRule="auto"/>
              <w:ind w:left="0" w:right="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①评标委员会根据投入仪器设备齐全性、配置合理性等方面进行评分（评分范围2、1、0）。</w:t>
            </w:r>
          </w:p>
          <w:p w14:paraId="50B67CDD">
            <w:pPr>
              <w:pStyle w:val="4"/>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36" w:lineRule="auto"/>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②评标委员会根据投入仪器设备技术先进性等方面进行评分（评分范围2、1、0）。</w:t>
            </w:r>
          </w:p>
        </w:tc>
        <w:tc>
          <w:tcPr>
            <w:tcW w:w="534" w:type="pct"/>
            <w:noWrap/>
            <w:vAlign w:val="center"/>
          </w:tcPr>
          <w:p w14:paraId="439C250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bidi="ar"/>
              </w:rPr>
            </w:pPr>
            <w:r>
              <w:rPr>
                <w:rFonts w:hint="eastAsia" w:ascii="宋体" w:hAnsi="宋体" w:eastAsia="宋体" w:cs="宋体"/>
                <w:color w:val="auto"/>
                <w:sz w:val="22"/>
                <w:szCs w:val="22"/>
                <w:highlight w:val="none"/>
                <w:lang w:val="en-US" w:eastAsia="zh-CN"/>
              </w:rPr>
              <w:t>0-4</w:t>
            </w:r>
          </w:p>
        </w:tc>
      </w:tr>
      <w:tr w14:paraId="55A6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Merge w:val="continue"/>
            <w:noWrap/>
            <w:vAlign w:val="center"/>
          </w:tcPr>
          <w:p w14:paraId="5CA85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p>
        </w:tc>
        <w:tc>
          <w:tcPr>
            <w:tcW w:w="675" w:type="pct"/>
            <w:vMerge w:val="continue"/>
            <w:noWrap/>
            <w:vAlign w:val="center"/>
          </w:tcPr>
          <w:p w14:paraId="0FF32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p>
        </w:tc>
        <w:tc>
          <w:tcPr>
            <w:tcW w:w="3447" w:type="pct"/>
            <w:noWrap/>
            <w:vAlign w:val="center"/>
          </w:tcPr>
          <w:p w14:paraId="0C075EDA">
            <w:pPr>
              <w:pStyle w:val="4"/>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36" w:lineRule="auto"/>
              <w:ind w:left="0" w:leftChars="0" w:right="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仪器设备管理方案：供应商应保证仪器设备的正常工作状态，根据仪器设备管理方案是否合理可行，是否能保证仪器设备的正常工作状态，由专家打分。（评分范围：4、3、2、1、0）。</w:t>
            </w:r>
          </w:p>
        </w:tc>
        <w:tc>
          <w:tcPr>
            <w:tcW w:w="534" w:type="pct"/>
            <w:noWrap/>
            <w:vAlign w:val="center"/>
          </w:tcPr>
          <w:p w14:paraId="597A2CF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0-4</w:t>
            </w:r>
          </w:p>
        </w:tc>
      </w:tr>
      <w:tr w14:paraId="0056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332CD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675" w:type="pct"/>
            <w:noWrap/>
            <w:vAlign w:val="center"/>
          </w:tcPr>
          <w:p w14:paraId="6BF0B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项目理解</w:t>
            </w:r>
          </w:p>
        </w:tc>
        <w:tc>
          <w:tcPr>
            <w:tcW w:w="3447" w:type="pct"/>
            <w:noWrap/>
            <w:vAlign w:val="center"/>
          </w:tcPr>
          <w:p w14:paraId="1B457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leftChars="0" w:right="0" w:firstLine="0" w:firstLine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根据供应商针对本项目情况理解，由专家打分；</w:t>
            </w:r>
          </w:p>
          <w:p w14:paraId="70367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leftChars="0" w:right="0" w:firstLine="0" w:firstLine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w:t>
            </w:r>
            <w:r>
              <w:rPr>
                <w:rFonts w:hint="eastAsia" w:ascii="宋体" w:hAnsi="宋体" w:eastAsia="宋体" w:cs="宋体"/>
                <w:color w:val="auto"/>
                <w:sz w:val="22"/>
                <w:szCs w:val="22"/>
                <w:highlight w:val="none"/>
                <w:lang w:val="en-US" w:eastAsia="zh-CN"/>
              </w:rPr>
              <w:t>供应商对本项目工程概况、编制依据、原则、检测监测目的</w:t>
            </w:r>
            <w:r>
              <w:rPr>
                <w:rFonts w:hint="eastAsia" w:ascii="宋体" w:hAnsi="宋体" w:eastAsia="宋体" w:cs="宋体"/>
                <w:b w:val="0"/>
                <w:bCs w:val="0"/>
                <w:color w:val="auto"/>
                <w:kern w:val="2"/>
                <w:sz w:val="22"/>
                <w:szCs w:val="22"/>
                <w:highlight w:val="none"/>
                <w:lang w:val="en-US" w:eastAsia="zh-CN" w:bidi="ar-SA"/>
              </w:rPr>
              <w:t>进行评分（评分范围2、1、0）。</w:t>
            </w:r>
          </w:p>
          <w:p w14:paraId="321317F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②评标委员会根据</w:t>
            </w:r>
            <w:r>
              <w:rPr>
                <w:rFonts w:hint="eastAsia" w:ascii="宋体" w:hAnsi="宋体" w:eastAsia="宋体" w:cs="宋体"/>
                <w:color w:val="auto"/>
                <w:sz w:val="22"/>
                <w:szCs w:val="22"/>
                <w:highlight w:val="none"/>
                <w:lang w:val="en-US" w:eastAsia="zh-CN"/>
              </w:rPr>
              <w:t>供应商对拟建工程的认识、拟建场地的地质分析</w:t>
            </w:r>
            <w:r>
              <w:rPr>
                <w:rFonts w:hint="eastAsia" w:ascii="宋体" w:hAnsi="宋体" w:eastAsia="宋体" w:cs="宋体"/>
                <w:b w:val="0"/>
                <w:bCs w:val="0"/>
                <w:color w:val="auto"/>
                <w:kern w:val="2"/>
                <w:sz w:val="22"/>
                <w:szCs w:val="22"/>
                <w:highlight w:val="none"/>
                <w:lang w:val="en-US" w:eastAsia="zh-CN" w:bidi="ar-SA"/>
              </w:rPr>
              <w:t>进行评分（评分范围2、1、0）。</w:t>
            </w:r>
          </w:p>
        </w:tc>
        <w:tc>
          <w:tcPr>
            <w:tcW w:w="534" w:type="pct"/>
            <w:noWrap/>
            <w:vAlign w:val="center"/>
          </w:tcPr>
          <w:p w14:paraId="19007D6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bidi="ar"/>
              </w:rPr>
            </w:pPr>
            <w:r>
              <w:rPr>
                <w:rFonts w:hint="eastAsia" w:ascii="宋体" w:hAnsi="宋体" w:eastAsia="宋体" w:cs="宋体"/>
                <w:color w:val="auto"/>
                <w:sz w:val="22"/>
                <w:szCs w:val="22"/>
                <w:highlight w:val="none"/>
                <w:lang w:val="en-US" w:eastAsia="zh-CN"/>
              </w:rPr>
              <w:t>0-4</w:t>
            </w:r>
          </w:p>
        </w:tc>
      </w:tr>
      <w:tr w14:paraId="7B38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318C1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675" w:type="pct"/>
            <w:noWrap/>
            <w:vAlign w:val="center"/>
          </w:tcPr>
          <w:p w14:paraId="25FEF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检测及监测流程</w:t>
            </w:r>
          </w:p>
        </w:tc>
        <w:tc>
          <w:tcPr>
            <w:tcW w:w="3447" w:type="pct"/>
            <w:noWrap/>
            <w:vAlign w:val="center"/>
          </w:tcPr>
          <w:p w14:paraId="19215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leftChars="0" w:right="0" w:firstLine="0" w:firstLine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根据供应商针对本项目</w:t>
            </w:r>
            <w:r>
              <w:rPr>
                <w:rFonts w:hint="eastAsia" w:ascii="宋体" w:hAnsi="宋体" w:eastAsia="宋体" w:cs="宋体"/>
                <w:color w:val="auto"/>
                <w:sz w:val="22"/>
                <w:szCs w:val="22"/>
                <w:highlight w:val="none"/>
                <w:lang w:val="en-US" w:eastAsia="zh-CN"/>
              </w:rPr>
              <w:t>检测及监测流程</w:t>
            </w:r>
            <w:r>
              <w:rPr>
                <w:rFonts w:hint="eastAsia" w:ascii="宋体" w:hAnsi="宋体" w:eastAsia="宋体" w:cs="宋体"/>
                <w:b w:val="0"/>
                <w:bCs w:val="0"/>
                <w:color w:val="auto"/>
                <w:kern w:val="2"/>
                <w:sz w:val="22"/>
                <w:szCs w:val="22"/>
                <w:highlight w:val="none"/>
                <w:lang w:val="en-US" w:eastAsia="zh-CN" w:bidi="ar-SA"/>
              </w:rPr>
              <w:t>，由专家打分；</w:t>
            </w:r>
          </w:p>
          <w:p w14:paraId="68B21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leftChars="0" w:right="0" w:firstLine="0" w:firstLine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w:t>
            </w:r>
            <w:r>
              <w:rPr>
                <w:rFonts w:hint="eastAsia" w:ascii="宋体" w:hAnsi="宋体" w:eastAsia="宋体" w:cs="宋体"/>
                <w:color w:val="auto"/>
                <w:sz w:val="22"/>
                <w:szCs w:val="22"/>
                <w:highlight w:val="none"/>
                <w:lang w:val="en-US" w:eastAsia="zh-CN"/>
              </w:rPr>
              <w:t>供应商对检测及监测前的准备、检测及监测过程中的操作等各个环节方案</w:t>
            </w:r>
            <w:r>
              <w:rPr>
                <w:rFonts w:hint="eastAsia" w:ascii="宋体" w:hAnsi="宋体" w:eastAsia="宋体" w:cs="宋体"/>
                <w:b w:val="0"/>
                <w:bCs w:val="0"/>
                <w:color w:val="auto"/>
                <w:kern w:val="2"/>
                <w:sz w:val="22"/>
                <w:szCs w:val="22"/>
                <w:highlight w:val="none"/>
                <w:lang w:val="en-US" w:eastAsia="zh-CN" w:bidi="ar-SA"/>
              </w:rPr>
              <w:t>进行评分（评分范围3、2、1、0）。</w:t>
            </w:r>
          </w:p>
          <w:p w14:paraId="1E1B6FB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②评标委员会根据</w:t>
            </w:r>
            <w:r>
              <w:rPr>
                <w:rFonts w:hint="eastAsia" w:ascii="宋体" w:hAnsi="宋体" w:eastAsia="宋体" w:cs="宋体"/>
                <w:color w:val="auto"/>
                <w:sz w:val="22"/>
                <w:szCs w:val="22"/>
                <w:highlight w:val="none"/>
                <w:lang w:val="en-US" w:eastAsia="zh-CN"/>
              </w:rPr>
              <w:t>供应商对检测及监测后的数据分析与报告编制</w:t>
            </w:r>
            <w:r>
              <w:rPr>
                <w:rFonts w:hint="eastAsia" w:ascii="宋体" w:hAnsi="宋体" w:eastAsia="宋体" w:cs="宋体"/>
                <w:b w:val="0"/>
                <w:bCs w:val="0"/>
                <w:color w:val="auto"/>
                <w:kern w:val="2"/>
                <w:sz w:val="22"/>
                <w:szCs w:val="22"/>
                <w:highlight w:val="none"/>
                <w:lang w:val="en-US" w:eastAsia="zh-CN" w:bidi="ar-SA"/>
              </w:rPr>
              <w:t>方案进行评分（评分范围2、1、0）。</w:t>
            </w:r>
          </w:p>
        </w:tc>
        <w:tc>
          <w:tcPr>
            <w:tcW w:w="534" w:type="pct"/>
            <w:noWrap/>
            <w:vAlign w:val="center"/>
          </w:tcPr>
          <w:p w14:paraId="2C80047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41AC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35DD7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675" w:type="pct"/>
            <w:shd w:val="clear" w:color="auto" w:fill="auto"/>
            <w:noWrap/>
            <w:vAlign w:val="center"/>
          </w:tcPr>
          <w:p w14:paraId="29684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技术方案</w:t>
            </w:r>
          </w:p>
        </w:tc>
        <w:tc>
          <w:tcPr>
            <w:tcW w:w="3447" w:type="pct"/>
            <w:shd w:val="clear" w:color="auto" w:fill="auto"/>
            <w:noWrap/>
            <w:vAlign w:val="center"/>
          </w:tcPr>
          <w:p w14:paraId="2F89A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根据供应商针对本项目的技术方案，由专家打分；</w:t>
            </w:r>
          </w:p>
          <w:p w14:paraId="72575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①评标委员会根据供应商检测技术方案的合理性进行评分（评分范围3、2、1、0）。</w:t>
            </w:r>
          </w:p>
          <w:p w14:paraId="657F1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②评标委员会根据供应商监测技术方案的合理性进行评分（评分范围3、2、1、0）。</w:t>
            </w:r>
          </w:p>
        </w:tc>
        <w:tc>
          <w:tcPr>
            <w:tcW w:w="534" w:type="pct"/>
            <w:shd w:val="clear" w:color="auto" w:fill="auto"/>
            <w:noWrap/>
            <w:vAlign w:val="center"/>
          </w:tcPr>
          <w:p w14:paraId="368609A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p>
        </w:tc>
      </w:tr>
      <w:tr w14:paraId="640F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3D031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331" w:type="dxa"/>
            <w:shd w:val="clear" w:color="auto" w:fill="auto"/>
            <w:noWrap/>
            <w:vAlign w:val="center"/>
          </w:tcPr>
          <w:p w14:paraId="73B2C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施工保通整体能力及技术方案</w:t>
            </w:r>
          </w:p>
        </w:tc>
        <w:tc>
          <w:tcPr>
            <w:tcW w:w="6799" w:type="dxa"/>
            <w:shd w:val="clear" w:color="auto" w:fill="auto"/>
            <w:noWrap/>
            <w:vAlign w:val="center"/>
          </w:tcPr>
          <w:p w14:paraId="59E5D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鉴于本项目施工开挖期间需保障正常通车，根据供应商在基坑工程监测方面的整体能力，由专家打分；</w:t>
            </w:r>
          </w:p>
          <w:p w14:paraId="06642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①评标委员会根据供应商提供的基坑工程物探测试检测监测领域专业程度、能力进行评分（评分范围3、2、1、0）。</w:t>
            </w:r>
          </w:p>
          <w:p w14:paraId="4D67A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②评标委员会根据供应商监测技术可靠性、监测方案科学性进行评分（评分范围2、1、0）。</w:t>
            </w:r>
          </w:p>
          <w:p w14:paraId="1064B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注：提供相关的佐证资料。</w:t>
            </w:r>
          </w:p>
        </w:tc>
        <w:tc>
          <w:tcPr>
            <w:tcW w:w="1054" w:type="dxa"/>
            <w:shd w:val="clear" w:color="auto" w:fill="auto"/>
            <w:noWrap/>
            <w:vAlign w:val="center"/>
          </w:tcPr>
          <w:p w14:paraId="4E780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79E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2CBCF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675" w:type="pct"/>
            <w:shd w:val="clear" w:color="auto" w:fill="auto"/>
            <w:noWrap/>
            <w:vAlign w:val="center"/>
          </w:tcPr>
          <w:p w14:paraId="39678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重难点分析</w:t>
            </w:r>
            <w:r>
              <w:rPr>
                <w:rFonts w:hint="eastAsia" w:ascii="宋体" w:hAnsi="宋体" w:eastAsia="宋体" w:cs="宋体"/>
                <w:color w:val="auto"/>
                <w:sz w:val="22"/>
                <w:szCs w:val="22"/>
                <w:highlight w:val="none"/>
              </w:rPr>
              <w:t>与</w:t>
            </w:r>
            <w:r>
              <w:rPr>
                <w:rFonts w:hint="eastAsia" w:ascii="宋体" w:hAnsi="宋体" w:eastAsia="宋体" w:cs="宋体"/>
                <w:color w:val="auto"/>
                <w:sz w:val="22"/>
                <w:szCs w:val="22"/>
                <w:highlight w:val="none"/>
                <w:lang w:eastAsia="zh-CN"/>
              </w:rPr>
              <w:t>解决方案</w:t>
            </w:r>
          </w:p>
        </w:tc>
        <w:tc>
          <w:tcPr>
            <w:tcW w:w="3447" w:type="pct"/>
            <w:shd w:val="clear" w:color="auto" w:fill="auto"/>
            <w:noWrap/>
            <w:vAlign w:val="center"/>
          </w:tcPr>
          <w:p w14:paraId="0B5B6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leftChars="0" w:right="0" w:firstLine="0" w:firstLine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根据供应商针对本项目现状及特点、难点分析及解决措施方案，由专家打分；</w:t>
            </w:r>
          </w:p>
          <w:p w14:paraId="6B9C5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leftChars="0" w:right="0" w:firstLine="0" w:firstLine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①评标委员会根据现状及特点、难点分析进行评分（评分范围3、2、1、0）。</w:t>
            </w:r>
          </w:p>
          <w:p w14:paraId="7599B54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leftChars="0" w:right="0" w:righ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②评标委员会根据现状及特点、难点解决措施进行评分（评分范围2、1、0）。</w:t>
            </w:r>
          </w:p>
        </w:tc>
        <w:tc>
          <w:tcPr>
            <w:tcW w:w="534" w:type="pct"/>
            <w:shd w:val="clear" w:color="auto" w:fill="auto"/>
            <w:noWrap/>
            <w:vAlign w:val="center"/>
          </w:tcPr>
          <w:p w14:paraId="482E1D1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0-5</w:t>
            </w:r>
          </w:p>
        </w:tc>
      </w:tr>
      <w:tr w14:paraId="2253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5843F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675" w:type="pct"/>
            <w:shd w:val="clear" w:color="auto" w:fill="auto"/>
            <w:noWrap/>
            <w:vAlign w:val="center"/>
          </w:tcPr>
          <w:p w14:paraId="5E397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质量及服务保证措施</w:t>
            </w:r>
          </w:p>
        </w:tc>
        <w:tc>
          <w:tcPr>
            <w:tcW w:w="3447" w:type="pct"/>
            <w:shd w:val="clear" w:color="auto" w:fill="auto"/>
            <w:noWrap/>
            <w:vAlign w:val="center"/>
          </w:tcPr>
          <w:p w14:paraId="4217E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根据供应商针对本项目质量及服务保证措施方案，由专家打分；</w:t>
            </w:r>
          </w:p>
          <w:p w14:paraId="0E6B5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①评标委员会根据供应商的质量控制体系方案进行评分（评分范围 3、2、1、0）。</w:t>
            </w:r>
          </w:p>
          <w:p w14:paraId="46727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②评标委员会根据供应商的服务响应保证</w:t>
            </w:r>
            <w:r>
              <w:rPr>
                <w:rFonts w:hint="eastAsia" w:ascii="宋体" w:hAnsi="宋体" w:cs="宋体"/>
                <w:color w:val="auto"/>
                <w:sz w:val="22"/>
                <w:szCs w:val="22"/>
                <w:highlight w:val="none"/>
                <w:lang w:val="en-US" w:eastAsia="zh-CN"/>
              </w:rPr>
              <w:t>措施</w:t>
            </w:r>
            <w:r>
              <w:rPr>
                <w:rFonts w:hint="eastAsia" w:ascii="宋体" w:hAnsi="宋体" w:eastAsia="宋体" w:cs="宋体"/>
                <w:color w:val="auto"/>
                <w:sz w:val="22"/>
                <w:szCs w:val="22"/>
                <w:highlight w:val="none"/>
                <w:lang w:val="en-US" w:eastAsia="zh-CN"/>
              </w:rPr>
              <w:t>进行评分（评分范围 2、1、0）。</w:t>
            </w:r>
          </w:p>
        </w:tc>
        <w:tc>
          <w:tcPr>
            <w:tcW w:w="534" w:type="pct"/>
            <w:shd w:val="clear" w:color="auto" w:fill="auto"/>
            <w:noWrap/>
            <w:vAlign w:val="center"/>
          </w:tcPr>
          <w:p w14:paraId="1B4E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0683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77369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675" w:type="pct"/>
            <w:noWrap/>
            <w:vAlign w:val="center"/>
          </w:tcPr>
          <w:p w14:paraId="3F77D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工程进度计划</w:t>
            </w:r>
          </w:p>
        </w:tc>
        <w:tc>
          <w:tcPr>
            <w:tcW w:w="3447" w:type="pct"/>
            <w:noWrap/>
            <w:vAlign w:val="center"/>
          </w:tcPr>
          <w:p w14:paraId="4E6E7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根据供应商针对本项目工程进度计划方案，由专家打分；</w:t>
            </w:r>
          </w:p>
          <w:p w14:paraId="00477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①评标委员会根据供应商进度保障措施方案进行评分（评分范围 3、2、1、0）。</w:t>
            </w:r>
          </w:p>
          <w:p w14:paraId="07E9B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②评标委员会根据供应商对进度安排的合理性进行评分（评分范围 2、1、0）。</w:t>
            </w:r>
          </w:p>
        </w:tc>
        <w:tc>
          <w:tcPr>
            <w:tcW w:w="534" w:type="pct"/>
            <w:noWrap/>
            <w:vAlign w:val="center"/>
          </w:tcPr>
          <w:p w14:paraId="2ED36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1DC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52EAA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675" w:type="pct"/>
            <w:noWrap/>
            <w:vAlign w:val="center"/>
          </w:tcPr>
          <w:p w14:paraId="29146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安全生产、文明施工专项措施</w:t>
            </w:r>
          </w:p>
        </w:tc>
        <w:tc>
          <w:tcPr>
            <w:tcW w:w="3447" w:type="pct"/>
            <w:noWrap/>
            <w:vAlign w:val="center"/>
          </w:tcPr>
          <w:p w14:paraId="15D9B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根据供应商针对本项目安全生产管理及文明施工的专项方案，由专家打分；</w:t>
            </w:r>
          </w:p>
          <w:p w14:paraId="51BA6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①评标委员会根据供应商对安全措施方案的全面性进行评分（评分范围 3、2、1、0）。</w:t>
            </w:r>
          </w:p>
          <w:p w14:paraId="5D7E9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②评标委员会根据供应商对文明措施方案的全面性进行评分（评分范围 2、1、0）。</w:t>
            </w:r>
          </w:p>
        </w:tc>
        <w:tc>
          <w:tcPr>
            <w:tcW w:w="534" w:type="pct"/>
            <w:noWrap/>
            <w:vAlign w:val="center"/>
          </w:tcPr>
          <w:p w14:paraId="607DC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0652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0A5D3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675" w:type="pct"/>
            <w:shd w:val="clear" w:color="auto" w:fill="auto"/>
            <w:noWrap/>
            <w:vAlign w:val="center"/>
          </w:tcPr>
          <w:p w14:paraId="63BE5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突发事件响应</w:t>
            </w:r>
          </w:p>
        </w:tc>
        <w:tc>
          <w:tcPr>
            <w:tcW w:w="3447" w:type="pct"/>
            <w:shd w:val="clear" w:color="auto" w:fill="auto"/>
            <w:noWrap/>
            <w:vAlign w:val="center"/>
          </w:tcPr>
          <w:p w14:paraId="17C2B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根据投标供应商是否有考虑到本项目在实施过程中可能会发生的突发事件，以及应对突发事件的措施是否合理可行，是否具有针对性，由专家评分；</w:t>
            </w:r>
          </w:p>
          <w:p w14:paraId="0BD3D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①评标委员会根据应急措施方案中预防事故发生、快速响应等方面合理性进行评分。（评分范围2、1、0）。</w:t>
            </w:r>
          </w:p>
          <w:p w14:paraId="3C6DD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②评标委员会根据应急措施方案中有效应对及降低事故影响等等方面合理性进行评分。（评分范围2、1、0）。</w:t>
            </w:r>
          </w:p>
        </w:tc>
        <w:tc>
          <w:tcPr>
            <w:tcW w:w="534" w:type="pct"/>
            <w:shd w:val="clear" w:color="auto" w:fill="auto"/>
            <w:noWrap/>
            <w:vAlign w:val="center"/>
          </w:tcPr>
          <w:p w14:paraId="659EC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0-4</w:t>
            </w:r>
          </w:p>
        </w:tc>
      </w:tr>
      <w:tr w14:paraId="0233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4F2AE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675" w:type="pct"/>
            <w:noWrap/>
            <w:vAlign w:val="center"/>
          </w:tcPr>
          <w:p w14:paraId="59656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与相关单位的协调措施</w:t>
            </w:r>
          </w:p>
        </w:tc>
        <w:tc>
          <w:tcPr>
            <w:tcW w:w="3447" w:type="pct"/>
            <w:noWrap/>
            <w:vAlign w:val="center"/>
          </w:tcPr>
          <w:p w14:paraId="6D35B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根据供应商针对本项目与相关单位的协调机制及沟通方案，由专家打分；</w:t>
            </w:r>
          </w:p>
          <w:p w14:paraId="75CFE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①评标委员会根据供应商协调机制方案进行评分（评分范围 3、2、1、0）。</w:t>
            </w:r>
          </w:p>
          <w:p w14:paraId="29AE9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②评标委员会根据供应商跨单位协作效率保障方案进行评分（评分范围 2、1、0）。</w:t>
            </w:r>
          </w:p>
        </w:tc>
        <w:tc>
          <w:tcPr>
            <w:tcW w:w="534" w:type="pct"/>
            <w:noWrap/>
            <w:vAlign w:val="center"/>
          </w:tcPr>
          <w:p w14:paraId="63EFA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6F7E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7D61F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675" w:type="pct"/>
            <w:shd w:val="clear" w:color="auto" w:fill="auto"/>
            <w:noWrap/>
            <w:vAlign w:val="center"/>
          </w:tcPr>
          <w:p w14:paraId="35B09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人员培训措施</w:t>
            </w:r>
          </w:p>
        </w:tc>
        <w:tc>
          <w:tcPr>
            <w:tcW w:w="3447" w:type="pct"/>
            <w:shd w:val="clear" w:color="auto" w:fill="auto"/>
            <w:noWrap/>
            <w:vAlign w:val="center"/>
          </w:tcPr>
          <w:p w14:paraId="4F6F4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根据供应商针对本项目施工及检测监测人员的专业技能、安全规范、操作流程等培训方案，由专家打分；</w:t>
            </w:r>
          </w:p>
          <w:p w14:paraId="063D5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①评标委员会根据供应商对培训内容的针对性进行评分（评分范围 3、2、1、0）。</w:t>
            </w:r>
          </w:p>
          <w:p w14:paraId="470DC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②评标委员会根据供应商对培训计划的可行性进行评分（评分范围 2、1、0）。</w:t>
            </w:r>
          </w:p>
        </w:tc>
        <w:tc>
          <w:tcPr>
            <w:tcW w:w="534" w:type="pct"/>
            <w:shd w:val="clear" w:color="auto" w:fill="auto"/>
            <w:noWrap/>
            <w:vAlign w:val="center"/>
          </w:tcPr>
          <w:p w14:paraId="6D4CC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r w14:paraId="2B69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264A0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w:t>
            </w:r>
          </w:p>
        </w:tc>
        <w:tc>
          <w:tcPr>
            <w:tcW w:w="675" w:type="pct"/>
            <w:shd w:val="clear" w:color="auto" w:fill="auto"/>
            <w:noWrap/>
            <w:vAlign w:val="center"/>
          </w:tcPr>
          <w:p w14:paraId="0F66E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保密措施</w:t>
            </w:r>
          </w:p>
        </w:tc>
        <w:tc>
          <w:tcPr>
            <w:tcW w:w="3447" w:type="pct"/>
            <w:shd w:val="clear" w:color="auto" w:fill="auto"/>
            <w:noWrap/>
            <w:vAlign w:val="center"/>
          </w:tcPr>
          <w:p w14:paraId="00493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根据供应商针对本项目检测数据、技术资料、工程信息等保密方案，由专家打分；</w:t>
            </w:r>
          </w:p>
          <w:p w14:paraId="45BFE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①评标委员会根据供应商对保密范围的完整性行评分（评分范围 2、1、0）。</w:t>
            </w:r>
          </w:p>
          <w:p w14:paraId="76FBC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②评标委员会根据供应商对保密措施的严密性进行评分（评分范围 2、1、0）。</w:t>
            </w:r>
          </w:p>
        </w:tc>
        <w:tc>
          <w:tcPr>
            <w:tcW w:w="534" w:type="pct"/>
            <w:shd w:val="clear" w:color="auto" w:fill="auto"/>
            <w:noWrap/>
            <w:vAlign w:val="center"/>
          </w:tcPr>
          <w:p w14:paraId="6345A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0-4</w:t>
            </w:r>
          </w:p>
        </w:tc>
      </w:tr>
      <w:tr w14:paraId="0F27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0805B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675" w:type="pct"/>
            <w:shd w:val="clear" w:color="auto" w:fill="auto"/>
            <w:noWrap/>
            <w:vAlign w:val="center"/>
          </w:tcPr>
          <w:p w14:paraId="3DBE4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合理化建议</w:t>
            </w:r>
          </w:p>
        </w:tc>
        <w:tc>
          <w:tcPr>
            <w:tcW w:w="3447" w:type="pct"/>
            <w:shd w:val="clear" w:color="auto" w:fill="auto"/>
            <w:noWrap/>
            <w:vAlign w:val="center"/>
          </w:tcPr>
          <w:p w14:paraId="3865C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根据供应商提供的针对本项目检测、设计或项目建设提出的建议及设想是否合理。由专家进行打分。（评分范围3、2、1、0）。</w:t>
            </w:r>
          </w:p>
        </w:tc>
        <w:tc>
          <w:tcPr>
            <w:tcW w:w="534" w:type="pct"/>
            <w:shd w:val="clear" w:color="auto" w:fill="auto"/>
            <w:noWrap/>
            <w:vAlign w:val="center"/>
          </w:tcPr>
          <w:p w14:paraId="5C4B9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0-3</w:t>
            </w:r>
          </w:p>
        </w:tc>
      </w:tr>
      <w:tr w14:paraId="062B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noWrap/>
            <w:vAlign w:val="center"/>
          </w:tcPr>
          <w:p w14:paraId="3FCBF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w:t>
            </w:r>
          </w:p>
        </w:tc>
        <w:tc>
          <w:tcPr>
            <w:tcW w:w="675" w:type="pct"/>
            <w:noWrap/>
            <w:vAlign w:val="center"/>
          </w:tcPr>
          <w:p w14:paraId="6EA92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售后服务及承诺</w:t>
            </w:r>
          </w:p>
        </w:tc>
        <w:tc>
          <w:tcPr>
            <w:tcW w:w="3447" w:type="pct"/>
            <w:noWrap/>
            <w:vAlign w:val="center"/>
          </w:tcPr>
          <w:p w14:paraId="6EEC0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根据供应商针对本项目售后服务及承诺方案，由专家打分；</w:t>
            </w:r>
          </w:p>
          <w:p w14:paraId="361FF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①评标委员会根据供应商提供的全面、优质的售后服务及承诺（包括检测及监测报告的解释与答疑、检测及监测数据的后期咨询、工程质量的跟踪服务等）进行评分。（评分范围3、2、1、0）。</w:t>
            </w:r>
          </w:p>
          <w:p w14:paraId="42C09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②评标委员会根据供应商响应时间措施合理性、科学性进行评分（评分范围2、1、0）。</w:t>
            </w:r>
          </w:p>
        </w:tc>
        <w:tc>
          <w:tcPr>
            <w:tcW w:w="534" w:type="pct"/>
            <w:noWrap/>
            <w:vAlign w:val="center"/>
          </w:tcPr>
          <w:p w14:paraId="6BB3F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r>
    </w:tbl>
    <w:p w14:paraId="195FC7C3">
      <w:pPr>
        <w:pStyle w:val="15"/>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p>
    <w:p w14:paraId="04D653DC">
      <w:pPr>
        <w:pStyle w:val="15"/>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三、说明</w:t>
      </w:r>
      <w:bookmarkEnd w:id="136"/>
      <w:bookmarkEnd w:id="137"/>
      <w:bookmarkEnd w:id="138"/>
    </w:p>
    <w:p w14:paraId="092D77DA">
      <w:pPr>
        <w:keepNext w:val="0"/>
        <w:keepLines w:val="0"/>
        <w:pageBreakBefore w:val="0"/>
        <w:widowControl/>
        <w:shd w:val="clear" w:color="auto" w:fill="auto"/>
        <w:kinsoku/>
        <w:wordWrap w:val="0"/>
        <w:overflowPunct/>
        <w:topLinePunct w:val="0"/>
        <w:bidi w:val="0"/>
        <w:adjustRightInd/>
        <w:snapToGrid w:val="0"/>
        <w:spacing w:line="360" w:lineRule="auto"/>
        <w:ind w:firstLine="440"/>
        <w:jc w:val="left"/>
        <w:textAlignment w:val="auto"/>
        <w:rPr>
          <w:rFonts w:hint="eastAsia" w:ascii="宋体" w:hAnsi="宋体" w:eastAsia="宋体" w:cs="宋体"/>
          <w:color w:val="auto"/>
          <w:sz w:val="22"/>
          <w:highlight w:val="none"/>
        </w:rPr>
      </w:pPr>
      <w:bookmarkStart w:id="139" w:name="_Toc23666"/>
      <w:r>
        <w:rPr>
          <w:rFonts w:hint="eastAsia" w:ascii="宋体" w:hAnsi="宋体" w:eastAsia="宋体" w:cs="宋体"/>
          <w:color w:val="auto"/>
          <w:sz w:val="22"/>
          <w:highlight w:val="none"/>
        </w:rPr>
        <w:t>1、每个供应商最终得分=商务技术分值（所有评标委员会成员打分的算术平均值）＋报价部分分值。</w:t>
      </w:r>
    </w:p>
    <w:p w14:paraId="70E739A6">
      <w:pPr>
        <w:keepNext w:val="0"/>
        <w:keepLines w:val="0"/>
        <w:pageBreakBefore w:val="0"/>
        <w:widowControl/>
        <w:shd w:val="clear" w:color="auto" w:fill="auto"/>
        <w:kinsoku/>
        <w:wordWrap w:val="0"/>
        <w:overflowPunct/>
        <w:topLinePunct w:val="0"/>
        <w:bidi w:val="0"/>
        <w:adjustRightInd/>
        <w:snapToGrid w:val="0"/>
        <w:spacing w:line="360" w:lineRule="auto"/>
        <w:ind w:firstLine="44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10742A83">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3、所有分值计算保留小数点后二位，小数点后三位四舍五入。</w:t>
      </w:r>
    </w:p>
    <w:p w14:paraId="10782141">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4、评标过程中遇到特殊情况，由评标委员会遵循公开、公正原则，采取投票方式按照少数服从多数原则决定。</w:t>
      </w:r>
    </w:p>
    <w:p w14:paraId="2A8727FD">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2"/>
          <w:highlight w:val="none"/>
        </w:rPr>
        <w:t>参见本采购文件第三部分：“供应商须知”中的相关内容，未尽事宜按有关法律规定处理。</w:t>
      </w:r>
    </w:p>
    <w:p w14:paraId="18BBF7C0">
      <w:pPr>
        <w:pStyle w:val="56"/>
        <w:widowControl w:val="0"/>
        <w:shd w:val="clear" w:color="auto"/>
        <w:wordWrap w:val="0"/>
        <w:snapToGrid w:val="0"/>
        <w:spacing w:line="360" w:lineRule="auto"/>
        <w:ind w:firstLine="2560" w:firstLineChars="800"/>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sz w:val="32"/>
          <w:szCs w:val="32"/>
          <w:highlight w:val="none"/>
        </w:rPr>
        <w:t>国企采购活动现场确认声明书</w:t>
      </w:r>
      <w:bookmarkEnd w:id="139"/>
    </w:p>
    <w:p w14:paraId="17354EE1">
      <w:pPr>
        <w:pStyle w:val="56"/>
        <w:widowControl w:val="0"/>
        <w:shd w:val="clear" w:color="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温州市钰铖工程咨询有限公司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2A16FF10">
      <w:pPr>
        <w:pStyle w:val="56"/>
        <w:widowControl w:val="0"/>
        <w:shd w:val="clear" w:color="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平阳县鳌江镇胜利路延伸段拓宽工程质量检测服务</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PYCG250718077</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0D3F64DD">
      <w:pPr>
        <w:pStyle w:val="64"/>
        <w:widowControl/>
        <w:numPr>
          <w:ilvl w:val="0"/>
          <w:numId w:val="4"/>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5808E9D0">
      <w:pPr>
        <w:pStyle w:val="64"/>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641C3519">
      <w:pPr>
        <w:pStyle w:val="64"/>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5E08C7AF">
      <w:pPr>
        <w:pStyle w:val="64"/>
        <w:widowControl/>
        <w:shd w:val="clear" w:color="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1952E9C0">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20CB84B9">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7B3C13F3">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4CFB3D45">
      <w:pPr>
        <w:pStyle w:val="56"/>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06F6B9FD">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0B9ACFE9">
      <w:pPr>
        <w:pStyle w:val="56"/>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1F143DE4">
      <w:pPr>
        <w:pStyle w:val="56"/>
        <w:widowControl w:val="0"/>
        <w:shd w:val="clear" w:color="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40" w:name="_Toc26778"/>
      <w:bookmarkStart w:id="141" w:name="_Toc8088"/>
      <w:bookmarkStart w:id="142" w:name="_Toc8771"/>
      <w:r>
        <w:rPr>
          <w:rFonts w:hint="eastAsia" w:ascii="宋体" w:hAnsi="宋体" w:eastAsia="宋体" w:cs="宋体"/>
          <w:color w:val="auto"/>
          <w:kern w:val="0"/>
          <w:sz w:val="22"/>
          <w:szCs w:val="22"/>
          <w:highlight w:val="none"/>
        </w:rPr>
        <w:t>G.存在共同直接或间接投资设立子公司、联营企业和合营企业情况</w:t>
      </w:r>
      <w:bookmarkEnd w:id="140"/>
      <w:bookmarkEnd w:id="141"/>
      <w:bookmarkEnd w:id="142"/>
    </w:p>
    <w:p w14:paraId="6011EAEA">
      <w:pPr>
        <w:pStyle w:val="56"/>
        <w:widowControl w:val="0"/>
        <w:shd w:val="clear" w:color="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5CD68673">
      <w:pPr>
        <w:pStyle w:val="56"/>
        <w:widowControl w:val="0"/>
        <w:shd w:val="clear" w:color="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43" w:name="_Toc32152"/>
      <w:bookmarkStart w:id="144" w:name="_Toc6717"/>
      <w:bookmarkStart w:id="145" w:name="_Toc31554"/>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43"/>
      <w:bookmarkEnd w:id="144"/>
      <w:bookmarkEnd w:id="145"/>
    </w:p>
    <w:p w14:paraId="19FCEF59">
      <w:pPr>
        <w:pStyle w:val="64"/>
        <w:widowControl/>
        <w:numPr>
          <w:ilvl w:val="0"/>
          <w:numId w:val="5"/>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7581A21E">
      <w:pPr>
        <w:pStyle w:val="64"/>
        <w:widowControl/>
        <w:numPr>
          <w:ilvl w:val="0"/>
          <w:numId w:val="5"/>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01EC4C05">
      <w:pPr>
        <w:pStyle w:val="56"/>
        <w:widowControl w:val="0"/>
        <w:shd w:val="clear" w:color="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0DCD6562">
      <w:pPr>
        <w:pStyle w:val="56"/>
        <w:widowControl w:val="0"/>
        <w:shd w:val="clear" w:color="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6E55E512">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1DED257F">
      <w:pPr>
        <w:snapToGrid w:val="0"/>
        <w:ind w:firstLine="44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rPr>
        <w:t>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359842647</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r>
        <w:rPr>
          <w:rFonts w:hint="eastAsia" w:ascii="宋体" w:hAnsi="宋体" w:eastAsia="宋体" w:cs="宋体"/>
          <w:b/>
          <w:bCs/>
          <w:color w:val="auto"/>
          <w:kern w:val="0"/>
          <w:sz w:val="21"/>
          <w:szCs w:val="21"/>
          <w:highlight w:val="none"/>
        </w:rPr>
        <w:t>若未在规定的时间内填写并予以回复的，则视为该供应商与本项目的采购人及其他参与投标的供应商之间不存在利害关系，由此引起的相关责任由投标供应商自负。</w:t>
      </w:r>
    </w:p>
    <w:p w14:paraId="5C4F5BF4">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6075101A">
      <w:pPr>
        <w:pStyle w:val="47"/>
        <w:shd w:val="clear" w:color="auto"/>
        <w:wordWrap w:val="0"/>
        <w:spacing w:line="360" w:lineRule="auto"/>
        <w:rPr>
          <w:rFonts w:hint="eastAsia" w:ascii="宋体" w:hAnsi="宋体" w:eastAsia="宋体" w:cs="宋体"/>
          <w:color w:val="auto"/>
          <w:sz w:val="22"/>
          <w:szCs w:val="22"/>
          <w:highlight w:val="none"/>
        </w:rPr>
      </w:pPr>
    </w:p>
    <w:p w14:paraId="17718AF8">
      <w:pPr>
        <w:pStyle w:val="14"/>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pgNumType w:fmt="decimal"/>
          <w:cols w:space="720" w:num="1"/>
          <w:docGrid w:linePitch="312" w:charSpace="0"/>
        </w:sectPr>
      </w:pPr>
    </w:p>
    <w:p w14:paraId="053DA52F">
      <w:pPr>
        <w:shd w:val="clear" w:color="auto"/>
        <w:wordWrap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质疑函范本</w:t>
      </w:r>
    </w:p>
    <w:p w14:paraId="76C96F52">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57E57B0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6ADF6D6">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1CC90A5">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A197FB">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D27863E">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325AE2E4">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45F2CE">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687DF35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1783444">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A2E32E0">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F6B75F0">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88B4EA7">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51B0211D">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B676CBA">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0AFEB0F">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406C3C4">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1CEC99F5">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3BF4E1B">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05CD10E8">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0DB7241">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53103E7">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4991EE9">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4A2166C">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159DB8BC">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564208DF">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1D81703A">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33FCE14B">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15CC419">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C8A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5364">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FE388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AFE388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06AD">
    <w:pPr>
      <w:widowControl w:val="0"/>
      <w:snapToGrid w:val="0"/>
      <w:jc w:val="center"/>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3F6A7E">
                          <w:pPr>
                            <w:pStyle w:val="2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F3F6A7E">
                    <w:pPr>
                      <w:pStyle w:val="20"/>
                    </w:pPr>
                    <w:r>
                      <w:fldChar w:fldCharType="begin"/>
                    </w:r>
                    <w:r>
                      <w:instrText xml:space="preserve"> PAGE  \* MERGEFORMAT </w:instrText>
                    </w:r>
                    <w:r>
                      <w:fldChar w:fldCharType="separate"/>
                    </w:r>
                    <w:r>
                      <w:t>8</w:t>
                    </w:r>
                    <w: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2739390</wp:posOffset>
              </wp:positionH>
              <wp:positionV relativeFrom="paragraph">
                <wp:posOffset>0</wp:posOffset>
              </wp:positionV>
              <wp:extent cx="546100" cy="119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6100" cy="119380"/>
                      </a:xfrm>
                      <a:prstGeom prst="rect">
                        <a:avLst/>
                      </a:prstGeom>
                      <a:noFill/>
                      <a:ln>
                        <a:noFill/>
                      </a:ln>
                    </wps:spPr>
                    <wps:txbx>
                      <w:txbxContent>
                        <w:p w14:paraId="56F3BD54">
                          <w:pPr>
                            <w:widowControl w:val="0"/>
                            <w:snapToGrid w:val="0"/>
                            <w:jc w:val="left"/>
                            <w:rPr>
                              <w:rFonts w:hint="eastAsia" w:ascii="Times New Roman" w:hAnsi="Times New Roman" w:eastAsia="宋体" w:cs="Times New Roman"/>
                              <w:kern w:val="2"/>
                              <w:sz w:val="18"/>
                              <w:szCs w:val="18"/>
                              <w:lang w:val="en-US" w:eastAsia="zh-CN" w:bidi="ar-SA"/>
                            </w:rPr>
                          </w:pPr>
                        </w:p>
                      </w:txbxContent>
                    </wps:txbx>
                    <wps:bodyPr lIns="0" tIns="0" rIns="0" bIns="0" upright="0"/>
                  </wps:wsp>
                </a:graphicData>
              </a:graphic>
            </wp:anchor>
          </w:drawing>
        </mc:Choice>
        <mc:Fallback>
          <w:pict>
            <v:shape id="_x0000_s1026" o:spid="_x0000_s1026" o:spt="202" type="#_x0000_t202" style="position:absolute;left:0pt;margin-left:215.7pt;margin-top:0pt;height:9.4pt;width:43pt;mso-position-horizontal-relative:margin;z-index:251659264;mso-width-relative:page;mso-height-relative:page;" filled="f" stroked="f" coordsize="21600,21600" o:gfxdata="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Z2bsnVAAAABwEAAA8AAAAAAAAAAQAgAAAAIgAAAGRycy9kb3ducmV2LnhtbFBLAQIUABQA&#10;AAAIAIdO4kBdQAj7ugEAAHEDAAAOAAAAAAAAAAEAIAAAACQBAABkcnMvZTJvRG9jLnhtbFBLBQYA&#10;AAAABgAGAFkBAABQBQAAAAA=&#10;">
              <v:fill on="f" focussize="0,0"/>
              <v:stroke on="f"/>
              <v:imagedata o:title=""/>
              <o:lock v:ext="edit" aspectratio="f"/>
              <v:textbox inset="0mm,0mm,0mm,0mm">
                <w:txbxContent>
                  <w:p w14:paraId="56F3BD54">
                    <w:pPr>
                      <w:widowControl w:val="0"/>
                      <w:snapToGrid w:val="0"/>
                      <w:jc w:val="left"/>
                      <w:rPr>
                        <w:rFonts w:hint="eastAsia" w:ascii="Times New Roman" w:hAnsi="Times New Roman" w:eastAsia="宋体" w:cs="Times New Roman"/>
                        <w:kern w:val="2"/>
                        <w:sz w:val="18"/>
                        <w:szCs w:val="18"/>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B963">
    <w:pPr>
      <w:pStyle w:val="2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FE0B22">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6FE0B22">
                    <w:pPr>
                      <w:pStyle w:val="20"/>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shd w:val="pct10" w:color="auto" w:fill="FFFFF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62FC">
    <w:pPr>
      <w:pStyle w:val="20"/>
      <w:jc w:val="right"/>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9A4245">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79A4245">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815A">
    <w:pPr>
      <w:pStyle w:val="20"/>
      <w:jc w:val="righ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5982C2">
                          <w:pPr>
                            <w:pStyle w:val="2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185982C2">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07F7">
    <w:pPr>
      <w:pStyle w:val="2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E4AD5D">
                          <w:pPr>
                            <w:pStyle w:val="2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8E4AD5D">
                    <w:pPr>
                      <w:pStyle w:val="2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877A">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F555">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44B5">
    <w:pPr>
      <w:pStyle w:val="21"/>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B830">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46C3E"/>
    <w:multiLevelType w:val="multilevel"/>
    <w:tmpl w:val="D4E46C3E"/>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3F0F2FA1"/>
    <w:multiLevelType w:val="singleLevel"/>
    <w:tmpl w:val="3F0F2FA1"/>
    <w:lvl w:ilvl="0" w:tentative="0">
      <w:start w:val="2"/>
      <w:numFmt w:val="chineseCounting"/>
      <w:suff w:val="space"/>
      <w:lvlText w:val="第%1部分"/>
      <w:lvlJc w:val="left"/>
      <w:rPr>
        <w:rFonts w:hint="eastAsia"/>
      </w:rPr>
    </w:lvl>
  </w:abstractNum>
  <w:abstractNum w:abstractNumId="3">
    <w:nsid w:val="54F403B5"/>
    <w:multiLevelType w:val="singleLevel"/>
    <w:tmpl w:val="54F403B5"/>
    <w:lvl w:ilvl="0" w:tentative="0">
      <w:start w:val="1"/>
      <w:numFmt w:val="chineseCounting"/>
      <w:suff w:val="nothing"/>
      <w:lvlText w:val="%1、"/>
      <w:lvlJc w:val="left"/>
    </w:lvl>
  </w:abstractNum>
  <w:abstractNum w:abstractNumId="4">
    <w:nsid w:val="557FD3DA"/>
    <w:multiLevelType w:val="singleLevel"/>
    <w:tmpl w:val="557FD3DA"/>
    <w:lvl w:ilvl="0" w:tentative="0">
      <w:start w:val="3"/>
      <w:numFmt w:val="chineseCounting"/>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mQyMDczMDA4M2M1NzIyOWM5ZmQ2YjFmOTE4OTgifQ=="/>
  </w:docVars>
  <w:rsids>
    <w:rsidRoot w:val="00172A27"/>
    <w:rsid w:val="00044EF2"/>
    <w:rsid w:val="000971A9"/>
    <w:rsid w:val="000C7032"/>
    <w:rsid w:val="000D7AD0"/>
    <w:rsid w:val="000E55C5"/>
    <w:rsid w:val="0012649A"/>
    <w:rsid w:val="00160C88"/>
    <w:rsid w:val="001630AF"/>
    <w:rsid w:val="0019568D"/>
    <w:rsid w:val="001B213F"/>
    <w:rsid w:val="001B2F1F"/>
    <w:rsid w:val="001D032E"/>
    <w:rsid w:val="002353B5"/>
    <w:rsid w:val="00290B88"/>
    <w:rsid w:val="002F74EF"/>
    <w:rsid w:val="002F7FBA"/>
    <w:rsid w:val="0031094C"/>
    <w:rsid w:val="00332AAB"/>
    <w:rsid w:val="00344060"/>
    <w:rsid w:val="00353889"/>
    <w:rsid w:val="00384CE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353A7"/>
    <w:rsid w:val="00676A0C"/>
    <w:rsid w:val="00690CD2"/>
    <w:rsid w:val="006969CA"/>
    <w:rsid w:val="006B7130"/>
    <w:rsid w:val="006F2C45"/>
    <w:rsid w:val="007141B4"/>
    <w:rsid w:val="00720EA0"/>
    <w:rsid w:val="00721AED"/>
    <w:rsid w:val="00726EFC"/>
    <w:rsid w:val="00732C93"/>
    <w:rsid w:val="00754B4E"/>
    <w:rsid w:val="007732FE"/>
    <w:rsid w:val="00793009"/>
    <w:rsid w:val="007968C9"/>
    <w:rsid w:val="007A6F63"/>
    <w:rsid w:val="007B027C"/>
    <w:rsid w:val="00814FB9"/>
    <w:rsid w:val="00896687"/>
    <w:rsid w:val="008C3344"/>
    <w:rsid w:val="008C4D8F"/>
    <w:rsid w:val="008C7FF6"/>
    <w:rsid w:val="008E34FA"/>
    <w:rsid w:val="00915903"/>
    <w:rsid w:val="009278D3"/>
    <w:rsid w:val="009340FE"/>
    <w:rsid w:val="009600D9"/>
    <w:rsid w:val="009E61C8"/>
    <w:rsid w:val="009F3645"/>
    <w:rsid w:val="00A01EDA"/>
    <w:rsid w:val="00A41E1A"/>
    <w:rsid w:val="00A605DC"/>
    <w:rsid w:val="00A80681"/>
    <w:rsid w:val="00AA55F0"/>
    <w:rsid w:val="00AC5B18"/>
    <w:rsid w:val="00AD511E"/>
    <w:rsid w:val="00B200B1"/>
    <w:rsid w:val="00B300D7"/>
    <w:rsid w:val="00B420B4"/>
    <w:rsid w:val="00B45994"/>
    <w:rsid w:val="00B55938"/>
    <w:rsid w:val="00B87B92"/>
    <w:rsid w:val="00BA352C"/>
    <w:rsid w:val="00BD67E5"/>
    <w:rsid w:val="00C02D79"/>
    <w:rsid w:val="00C25DB6"/>
    <w:rsid w:val="00C27CBA"/>
    <w:rsid w:val="00CA1361"/>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60E54"/>
    <w:rsid w:val="011A5D63"/>
    <w:rsid w:val="011D2710"/>
    <w:rsid w:val="012A0989"/>
    <w:rsid w:val="01302E15"/>
    <w:rsid w:val="01345E86"/>
    <w:rsid w:val="01395B91"/>
    <w:rsid w:val="01467425"/>
    <w:rsid w:val="014F1046"/>
    <w:rsid w:val="015A1949"/>
    <w:rsid w:val="0160164B"/>
    <w:rsid w:val="016C2D4F"/>
    <w:rsid w:val="0170606B"/>
    <w:rsid w:val="01727438"/>
    <w:rsid w:val="017460B0"/>
    <w:rsid w:val="017A36FD"/>
    <w:rsid w:val="018379C9"/>
    <w:rsid w:val="01895C07"/>
    <w:rsid w:val="01A60743"/>
    <w:rsid w:val="01A83C46"/>
    <w:rsid w:val="01AC264C"/>
    <w:rsid w:val="01AC5842"/>
    <w:rsid w:val="01B57AA4"/>
    <w:rsid w:val="01B81CE2"/>
    <w:rsid w:val="01BD35AB"/>
    <w:rsid w:val="01C225F2"/>
    <w:rsid w:val="01D14E0A"/>
    <w:rsid w:val="01D83224"/>
    <w:rsid w:val="01E22D7D"/>
    <w:rsid w:val="01E96C2E"/>
    <w:rsid w:val="01EA0118"/>
    <w:rsid w:val="01F82AD7"/>
    <w:rsid w:val="01F86CD9"/>
    <w:rsid w:val="02063FE0"/>
    <w:rsid w:val="02140D77"/>
    <w:rsid w:val="02382230"/>
    <w:rsid w:val="023A7B7C"/>
    <w:rsid w:val="023C44BA"/>
    <w:rsid w:val="02544B87"/>
    <w:rsid w:val="026362FC"/>
    <w:rsid w:val="02775BE8"/>
    <w:rsid w:val="02836E2C"/>
    <w:rsid w:val="02886B37"/>
    <w:rsid w:val="028A203B"/>
    <w:rsid w:val="02976F77"/>
    <w:rsid w:val="029C58B6"/>
    <w:rsid w:val="02A75D67"/>
    <w:rsid w:val="02AF1C72"/>
    <w:rsid w:val="02B01361"/>
    <w:rsid w:val="02C12630"/>
    <w:rsid w:val="02E60A03"/>
    <w:rsid w:val="02EA62D0"/>
    <w:rsid w:val="031B1345"/>
    <w:rsid w:val="0320479A"/>
    <w:rsid w:val="03214DA3"/>
    <w:rsid w:val="03261EB9"/>
    <w:rsid w:val="03292E3E"/>
    <w:rsid w:val="032F0DAD"/>
    <w:rsid w:val="03453A3C"/>
    <w:rsid w:val="035C6DF3"/>
    <w:rsid w:val="036120F0"/>
    <w:rsid w:val="036D3220"/>
    <w:rsid w:val="03716D43"/>
    <w:rsid w:val="03730909"/>
    <w:rsid w:val="038C1E2A"/>
    <w:rsid w:val="03936CB9"/>
    <w:rsid w:val="03965D33"/>
    <w:rsid w:val="039B78F9"/>
    <w:rsid w:val="039D4F10"/>
    <w:rsid w:val="03A6563A"/>
    <w:rsid w:val="03AB2112"/>
    <w:rsid w:val="03AB30DE"/>
    <w:rsid w:val="03AC7394"/>
    <w:rsid w:val="03B01365"/>
    <w:rsid w:val="03BA01AE"/>
    <w:rsid w:val="03C661BF"/>
    <w:rsid w:val="03C74BB5"/>
    <w:rsid w:val="03C837AB"/>
    <w:rsid w:val="03CE6E4F"/>
    <w:rsid w:val="03D33F30"/>
    <w:rsid w:val="03D41080"/>
    <w:rsid w:val="03D609D8"/>
    <w:rsid w:val="03E9547A"/>
    <w:rsid w:val="03FF434E"/>
    <w:rsid w:val="03FF761E"/>
    <w:rsid w:val="040D4BBB"/>
    <w:rsid w:val="040F5AE1"/>
    <w:rsid w:val="042E69E2"/>
    <w:rsid w:val="043438CC"/>
    <w:rsid w:val="04354274"/>
    <w:rsid w:val="043D4F04"/>
    <w:rsid w:val="04436E0D"/>
    <w:rsid w:val="04480CE1"/>
    <w:rsid w:val="045301F6"/>
    <w:rsid w:val="048358F9"/>
    <w:rsid w:val="048A5003"/>
    <w:rsid w:val="04AB5538"/>
    <w:rsid w:val="04BC45FD"/>
    <w:rsid w:val="04CD7F6B"/>
    <w:rsid w:val="04D32E79"/>
    <w:rsid w:val="04DD0B5F"/>
    <w:rsid w:val="04E3143E"/>
    <w:rsid w:val="04F135D7"/>
    <w:rsid w:val="0512295E"/>
    <w:rsid w:val="05191440"/>
    <w:rsid w:val="052971A9"/>
    <w:rsid w:val="05382B9E"/>
    <w:rsid w:val="053E2528"/>
    <w:rsid w:val="055424CE"/>
    <w:rsid w:val="055A65D5"/>
    <w:rsid w:val="056736ED"/>
    <w:rsid w:val="05771392"/>
    <w:rsid w:val="05864354"/>
    <w:rsid w:val="05875678"/>
    <w:rsid w:val="05A607FA"/>
    <w:rsid w:val="05B01562"/>
    <w:rsid w:val="05B63C67"/>
    <w:rsid w:val="05B821F2"/>
    <w:rsid w:val="05BB035D"/>
    <w:rsid w:val="05C8248C"/>
    <w:rsid w:val="05D07899"/>
    <w:rsid w:val="05FB6C37"/>
    <w:rsid w:val="05FF16A9"/>
    <w:rsid w:val="060317A8"/>
    <w:rsid w:val="06085010"/>
    <w:rsid w:val="060A6FDB"/>
    <w:rsid w:val="06144B58"/>
    <w:rsid w:val="062B2C0E"/>
    <w:rsid w:val="062B5C38"/>
    <w:rsid w:val="062D43AF"/>
    <w:rsid w:val="063B3BA5"/>
    <w:rsid w:val="06436049"/>
    <w:rsid w:val="064552D9"/>
    <w:rsid w:val="06544FAB"/>
    <w:rsid w:val="065B3BFA"/>
    <w:rsid w:val="06645CA5"/>
    <w:rsid w:val="066D4490"/>
    <w:rsid w:val="0670611D"/>
    <w:rsid w:val="068E0F51"/>
    <w:rsid w:val="068F0BD1"/>
    <w:rsid w:val="068F69D2"/>
    <w:rsid w:val="06962173"/>
    <w:rsid w:val="069A7E12"/>
    <w:rsid w:val="069C40D7"/>
    <w:rsid w:val="06AC1035"/>
    <w:rsid w:val="06B807E5"/>
    <w:rsid w:val="06C14C23"/>
    <w:rsid w:val="06CD44FD"/>
    <w:rsid w:val="06D80E87"/>
    <w:rsid w:val="06DA69AD"/>
    <w:rsid w:val="06DA7D4B"/>
    <w:rsid w:val="06F20789"/>
    <w:rsid w:val="07184F3A"/>
    <w:rsid w:val="071A324D"/>
    <w:rsid w:val="072D2F81"/>
    <w:rsid w:val="07455FA1"/>
    <w:rsid w:val="074A1A9F"/>
    <w:rsid w:val="07526710"/>
    <w:rsid w:val="075F2127"/>
    <w:rsid w:val="076E27BD"/>
    <w:rsid w:val="07713742"/>
    <w:rsid w:val="07716FC5"/>
    <w:rsid w:val="07871169"/>
    <w:rsid w:val="07924CA7"/>
    <w:rsid w:val="07995B53"/>
    <w:rsid w:val="07A82FEA"/>
    <w:rsid w:val="07AB0864"/>
    <w:rsid w:val="07B7616C"/>
    <w:rsid w:val="07BB6C8C"/>
    <w:rsid w:val="07C147C6"/>
    <w:rsid w:val="07D14A60"/>
    <w:rsid w:val="07E61182"/>
    <w:rsid w:val="07EC6998"/>
    <w:rsid w:val="07EF46DA"/>
    <w:rsid w:val="07F06EA1"/>
    <w:rsid w:val="07F20818"/>
    <w:rsid w:val="07F74CA0"/>
    <w:rsid w:val="080109C6"/>
    <w:rsid w:val="08014519"/>
    <w:rsid w:val="08030185"/>
    <w:rsid w:val="08167BBE"/>
    <w:rsid w:val="08191757"/>
    <w:rsid w:val="081B1F2B"/>
    <w:rsid w:val="081B727D"/>
    <w:rsid w:val="0825634E"/>
    <w:rsid w:val="08284C82"/>
    <w:rsid w:val="08302794"/>
    <w:rsid w:val="083B1F11"/>
    <w:rsid w:val="083D5414"/>
    <w:rsid w:val="084A0EC7"/>
    <w:rsid w:val="084B7A66"/>
    <w:rsid w:val="0858227F"/>
    <w:rsid w:val="085C6BC2"/>
    <w:rsid w:val="086168CD"/>
    <w:rsid w:val="08647852"/>
    <w:rsid w:val="086E0ECD"/>
    <w:rsid w:val="08A81C9B"/>
    <w:rsid w:val="08B44F60"/>
    <w:rsid w:val="08B65FD7"/>
    <w:rsid w:val="08BE59DA"/>
    <w:rsid w:val="08C93AA6"/>
    <w:rsid w:val="08CA5E8A"/>
    <w:rsid w:val="08DF0D74"/>
    <w:rsid w:val="08E2593F"/>
    <w:rsid w:val="08FB3249"/>
    <w:rsid w:val="09005B9E"/>
    <w:rsid w:val="090504BF"/>
    <w:rsid w:val="09057F6C"/>
    <w:rsid w:val="090D2269"/>
    <w:rsid w:val="09295FE7"/>
    <w:rsid w:val="092A0515"/>
    <w:rsid w:val="0955045F"/>
    <w:rsid w:val="09562DBC"/>
    <w:rsid w:val="095830FB"/>
    <w:rsid w:val="095A48E7"/>
    <w:rsid w:val="09631973"/>
    <w:rsid w:val="09656115"/>
    <w:rsid w:val="09766415"/>
    <w:rsid w:val="0984370C"/>
    <w:rsid w:val="09A1616E"/>
    <w:rsid w:val="09A2275D"/>
    <w:rsid w:val="09AA6B0A"/>
    <w:rsid w:val="09AC306C"/>
    <w:rsid w:val="09AE3A49"/>
    <w:rsid w:val="09D20B4E"/>
    <w:rsid w:val="09D56068"/>
    <w:rsid w:val="09D9119E"/>
    <w:rsid w:val="09E35B78"/>
    <w:rsid w:val="09FF022D"/>
    <w:rsid w:val="0A0C0525"/>
    <w:rsid w:val="0A1B3564"/>
    <w:rsid w:val="0A271761"/>
    <w:rsid w:val="0A2C21B6"/>
    <w:rsid w:val="0A334D52"/>
    <w:rsid w:val="0A3D57A2"/>
    <w:rsid w:val="0A3D6B27"/>
    <w:rsid w:val="0A3E3CF5"/>
    <w:rsid w:val="0A3E54A5"/>
    <w:rsid w:val="0A4557E9"/>
    <w:rsid w:val="0A542580"/>
    <w:rsid w:val="0A805ABD"/>
    <w:rsid w:val="0A8452CE"/>
    <w:rsid w:val="0A877197"/>
    <w:rsid w:val="0A884C87"/>
    <w:rsid w:val="0A8A2A5A"/>
    <w:rsid w:val="0A8D4C82"/>
    <w:rsid w:val="0A9F522E"/>
    <w:rsid w:val="0AA43604"/>
    <w:rsid w:val="0AA51F88"/>
    <w:rsid w:val="0AA76940"/>
    <w:rsid w:val="0AAA550E"/>
    <w:rsid w:val="0AAE6112"/>
    <w:rsid w:val="0AB15C77"/>
    <w:rsid w:val="0AB35E1D"/>
    <w:rsid w:val="0AC53B39"/>
    <w:rsid w:val="0AC74ABE"/>
    <w:rsid w:val="0ACF6099"/>
    <w:rsid w:val="0AEC727C"/>
    <w:rsid w:val="0AEE5030"/>
    <w:rsid w:val="0AF83D3C"/>
    <w:rsid w:val="0AFA22DE"/>
    <w:rsid w:val="0B0C7351"/>
    <w:rsid w:val="0B141172"/>
    <w:rsid w:val="0B175B42"/>
    <w:rsid w:val="0B1E057C"/>
    <w:rsid w:val="0B5115B8"/>
    <w:rsid w:val="0B5A23B2"/>
    <w:rsid w:val="0B5B1AAE"/>
    <w:rsid w:val="0B5B3E3A"/>
    <w:rsid w:val="0B5E2A33"/>
    <w:rsid w:val="0B6B594F"/>
    <w:rsid w:val="0B7550AF"/>
    <w:rsid w:val="0B7735DC"/>
    <w:rsid w:val="0B7E11CA"/>
    <w:rsid w:val="0B813EEC"/>
    <w:rsid w:val="0B8870FA"/>
    <w:rsid w:val="0B982C8E"/>
    <w:rsid w:val="0BA12222"/>
    <w:rsid w:val="0BA13F3D"/>
    <w:rsid w:val="0BA55558"/>
    <w:rsid w:val="0BAA1044"/>
    <w:rsid w:val="0BAD28E2"/>
    <w:rsid w:val="0BC14CD6"/>
    <w:rsid w:val="0BD06D33"/>
    <w:rsid w:val="0BEA7DE9"/>
    <w:rsid w:val="0BEC35D5"/>
    <w:rsid w:val="0C01741F"/>
    <w:rsid w:val="0C08603B"/>
    <w:rsid w:val="0C091155"/>
    <w:rsid w:val="0C0F058D"/>
    <w:rsid w:val="0C211085"/>
    <w:rsid w:val="0C2A0E82"/>
    <w:rsid w:val="0C3152C1"/>
    <w:rsid w:val="0C3C06D6"/>
    <w:rsid w:val="0C3E33A6"/>
    <w:rsid w:val="0C3F3894"/>
    <w:rsid w:val="0C5919D1"/>
    <w:rsid w:val="0C5C2956"/>
    <w:rsid w:val="0C670E7C"/>
    <w:rsid w:val="0C6C347A"/>
    <w:rsid w:val="0C747BE1"/>
    <w:rsid w:val="0C7B02EA"/>
    <w:rsid w:val="0C923238"/>
    <w:rsid w:val="0CC25B7D"/>
    <w:rsid w:val="0CC67C0B"/>
    <w:rsid w:val="0CD56D9C"/>
    <w:rsid w:val="0CD72A6E"/>
    <w:rsid w:val="0CDF3D0D"/>
    <w:rsid w:val="0CE05439"/>
    <w:rsid w:val="0CE1339F"/>
    <w:rsid w:val="0CE560AB"/>
    <w:rsid w:val="0CF62B54"/>
    <w:rsid w:val="0CFF2C96"/>
    <w:rsid w:val="0D0226E7"/>
    <w:rsid w:val="0D0227BA"/>
    <w:rsid w:val="0D0962F1"/>
    <w:rsid w:val="0D134683"/>
    <w:rsid w:val="0D15459B"/>
    <w:rsid w:val="0D1F4621"/>
    <w:rsid w:val="0D2F254B"/>
    <w:rsid w:val="0D395DCD"/>
    <w:rsid w:val="0D417786"/>
    <w:rsid w:val="0D4D3563"/>
    <w:rsid w:val="0D5C629C"/>
    <w:rsid w:val="0D6214AA"/>
    <w:rsid w:val="0D6B76D4"/>
    <w:rsid w:val="0D743CCE"/>
    <w:rsid w:val="0D7E3D32"/>
    <w:rsid w:val="0D891704"/>
    <w:rsid w:val="0D99235D"/>
    <w:rsid w:val="0DBF42FF"/>
    <w:rsid w:val="0DC82F97"/>
    <w:rsid w:val="0DD3343C"/>
    <w:rsid w:val="0DDB664A"/>
    <w:rsid w:val="0DED6FC6"/>
    <w:rsid w:val="0DFA10FD"/>
    <w:rsid w:val="0E02763E"/>
    <w:rsid w:val="0E074511"/>
    <w:rsid w:val="0E095E94"/>
    <w:rsid w:val="0E19600D"/>
    <w:rsid w:val="0E1A7433"/>
    <w:rsid w:val="0E1C1499"/>
    <w:rsid w:val="0E247D43"/>
    <w:rsid w:val="0E2F5830"/>
    <w:rsid w:val="0E356BBF"/>
    <w:rsid w:val="0E3756DF"/>
    <w:rsid w:val="0E3C53EA"/>
    <w:rsid w:val="0E522717"/>
    <w:rsid w:val="0E550512"/>
    <w:rsid w:val="0E63197E"/>
    <w:rsid w:val="0E6B25E0"/>
    <w:rsid w:val="0E77096C"/>
    <w:rsid w:val="0E7C03D1"/>
    <w:rsid w:val="0E7D5E53"/>
    <w:rsid w:val="0EA0228A"/>
    <w:rsid w:val="0EB0493A"/>
    <w:rsid w:val="0EB648C8"/>
    <w:rsid w:val="0EB714B0"/>
    <w:rsid w:val="0EBB5AE7"/>
    <w:rsid w:val="0ECC12D1"/>
    <w:rsid w:val="0ED07E5C"/>
    <w:rsid w:val="0ED20ACE"/>
    <w:rsid w:val="0EE35DB9"/>
    <w:rsid w:val="0EE77A81"/>
    <w:rsid w:val="0EF75B1D"/>
    <w:rsid w:val="0EF8693D"/>
    <w:rsid w:val="0EFF5127"/>
    <w:rsid w:val="0F0F31C4"/>
    <w:rsid w:val="0F1473FB"/>
    <w:rsid w:val="0F1B5DB5"/>
    <w:rsid w:val="0F1D46D8"/>
    <w:rsid w:val="0F2B146F"/>
    <w:rsid w:val="0F307AB2"/>
    <w:rsid w:val="0F6C7CDA"/>
    <w:rsid w:val="0F7726DF"/>
    <w:rsid w:val="0F773AEC"/>
    <w:rsid w:val="0F8143FC"/>
    <w:rsid w:val="0F97226F"/>
    <w:rsid w:val="0F9B6046"/>
    <w:rsid w:val="0F9E17AE"/>
    <w:rsid w:val="0FB43F9D"/>
    <w:rsid w:val="0FB75ADD"/>
    <w:rsid w:val="0FB82CB5"/>
    <w:rsid w:val="0FB97DD9"/>
    <w:rsid w:val="0FBC2E9E"/>
    <w:rsid w:val="0FBD0C1A"/>
    <w:rsid w:val="0FBE65E3"/>
    <w:rsid w:val="0FC33F6C"/>
    <w:rsid w:val="0FC95E75"/>
    <w:rsid w:val="0FD146C5"/>
    <w:rsid w:val="0FEA05A8"/>
    <w:rsid w:val="1003728D"/>
    <w:rsid w:val="10073784"/>
    <w:rsid w:val="10082EB6"/>
    <w:rsid w:val="101F0E02"/>
    <w:rsid w:val="1028629D"/>
    <w:rsid w:val="10297B48"/>
    <w:rsid w:val="104E26BF"/>
    <w:rsid w:val="104F3929"/>
    <w:rsid w:val="105D36FE"/>
    <w:rsid w:val="10692AC2"/>
    <w:rsid w:val="107A78DA"/>
    <w:rsid w:val="1084524A"/>
    <w:rsid w:val="10A4547E"/>
    <w:rsid w:val="10C64A93"/>
    <w:rsid w:val="10C95A18"/>
    <w:rsid w:val="10CB0F1B"/>
    <w:rsid w:val="10DC3590"/>
    <w:rsid w:val="10E21D49"/>
    <w:rsid w:val="10EA39CE"/>
    <w:rsid w:val="10FB387F"/>
    <w:rsid w:val="10FB74BF"/>
    <w:rsid w:val="111156C1"/>
    <w:rsid w:val="11142614"/>
    <w:rsid w:val="111972EE"/>
    <w:rsid w:val="112812B5"/>
    <w:rsid w:val="113849FC"/>
    <w:rsid w:val="113B4A52"/>
    <w:rsid w:val="11470A12"/>
    <w:rsid w:val="11603F53"/>
    <w:rsid w:val="116426B8"/>
    <w:rsid w:val="11764849"/>
    <w:rsid w:val="11770942"/>
    <w:rsid w:val="117B32BD"/>
    <w:rsid w:val="117D5FBA"/>
    <w:rsid w:val="11845641"/>
    <w:rsid w:val="11854E06"/>
    <w:rsid w:val="1191669B"/>
    <w:rsid w:val="119D1273"/>
    <w:rsid w:val="11B20C52"/>
    <w:rsid w:val="11CA303C"/>
    <w:rsid w:val="11CB0ABE"/>
    <w:rsid w:val="11DA10D8"/>
    <w:rsid w:val="11DC0AA5"/>
    <w:rsid w:val="11ED22F7"/>
    <w:rsid w:val="11F32E4C"/>
    <w:rsid w:val="11F56C74"/>
    <w:rsid w:val="1217313B"/>
    <w:rsid w:val="12193AFD"/>
    <w:rsid w:val="121C60CC"/>
    <w:rsid w:val="12295E7D"/>
    <w:rsid w:val="123E0DFD"/>
    <w:rsid w:val="1256746E"/>
    <w:rsid w:val="125A03CD"/>
    <w:rsid w:val="12832EBF"/>
    <w:rsid w:val="12841571"/>
    <w:rsid w:val="12911729"/>
    <w:rsid w:val="12922A85"/>
    <w:rsid w:val="129D0E16"/>
    <w:rsid w:val="12A96320"/>
    <w:rsid w:val="12B01397"/>
    <w:rsid w:val="12B33D73"/>
    <w:rsid w:val="12CA6462"/>
    <w:rsid w:val="12CD4BAE"/>
    <w:rsid w:val="12D40754"/>
    <w:rsid w:val="12D71EE1"/>
    <w:rsid w:val="12E6735C"/>
    <w:rsid w:val="12E74A5F"/>
    <w:rsid w:val="12F52B2A"/>
    <w:rsid w:val="13300A18"/>
    <w:rsid w:val="1333260E"/>
    <w:rsid w:val="133441B3"/>
    <w:rsid w:val="13372394"/>
    <w:rsid w:val="1346072F"/>
    <w:rsid w:val="134B6026"/>
    <w:rsid w:val="13510A26"/>
    <w:rsid w:val="13566046"/>
    <w:rsid w:val="135875D7"/>
    <w:rsid w:val="135D699C"/>
    <w:rsid w:val="13650603"/>
    <w:rsid w:val="13684E9C"/>
    <w:rsid w:val="136917E4"/>
    <w:rsid w:val="136B5578"/>
    <w:rsid w:val="136F1779"/>
    <w:rsid w:val="13893636"/>
    <w:rsid w:val="13987DB4"/>
    <w:rsid w:val="13A117B4"/>
    <w:rsid w:val="13B10E5E"/>
    <w:rsid w:val="13B363E0"/>
    <w:rsid w:val="13BC126E"/>
    <w:rsid w:val="13C034F7"/>
    <w:rsid w:val="13C07C74"/>
    <w:rsid w:val="13C44B8A"/>
    <w:rsid w:val="13C540FC"/>
    <w:rsid w:val="13D26C95"/>
    <w:rsid w:val="13D61558"/>
    <w:rsid w:val="13D8547C"/>
    <w:rsid w:val="13DC75A4"/>
    <w:rsid w:val="13E33120"/>
    <w:rsid w:val="13E52F52"/>
    <w:rsid w:val="13E62E35"/>
    <w:rsid w:val="13EC34E5"/>
    <w:rsid w:val="13FD3CDB"/>
    <w:rsid w:val="14190AC4"/>
    <w:rsid w:val="14245587"/>
    <w:rsid w:val="142C26EB"/>
    <w:rsid w:val="143D6344"/>
    <w:rsid w:val="143F0636"/>
    <w:rsid w:val="144733D0"/>
    <w:rsid w:val="144C0FB4"/>
    <w:rsid w:val="14575AE1"/>
    <w:rsid w:val="146464BB"/>
    <w:rsid w:val="146C3610"/>
    <w:rsid w:val="14706BA3"/>
    <w:rsid w:val="14807650"/>
    <w:rsid w:val="149B08DC"/>
    <w:rsid w:val="149E54BE"/>
    <w:rsid w:val="14BB6070"/>
    <w:rsid w:val="14CE59EA"/>
    <w:rsid w:val="14E24C7A"/>
    <w:rsid w:val="14E32355"/>
    <w:rsid w:val="14E34525"/>
    <w:rsid w:val="14E55858"/>
    <w:rsid w:val="14F67CF1"/>
    <w:rsid w:val="15131A84"/>
    <w:rsid w:val="15150675"/>
    <w:rsid w:val="151A7CB7"/>
    <w:rsid w:val="151B46AD"/>
    <w:rsid w:val="152B2749"/>
    <w:rsid w:val="152D5E7B"/>
    <w:rsid w:val="153579F9"/>
    <w:rsid w:val="15491CF9"/>
    <w:rsid w:val="15782848"/>
    <w:rsid w:val="15845472"/>
    <w:rsid w:val="158F35DD"/>
    <w:rsid w:val="159D1783"/>
    <w:rsid w:val="159E329B"/>
    <w:rsid w:val="15B500A8"/>
    <w:rsid w:val="15BE773A"/>
    <w:rsid w:val="15D17368"/>
    <w:rsid w:val="15D418DD"/>
    <w:rsid w:val="15DC256D"/>
    <w:rsid w:val="15E05662"/>
    <w:rsid w:val="15EC04AB"/>
    <w:rsid w:val="15EE7D7F"/>
    <w:rsid w:val="15F35C13"/>
    <w:rsid w:val="15F8213A"/>
    <w:rsid w:val="15F9269F"/>
    <w:rsid w:val="15FD5E75"/>
    <w:rsid w:val="15FF01DE"/>
    <w:rsid w:val="1600268E"/>
    <w:rsid w:val="1606156C"/>
    <w:rsid w:val="160E6E14"/>
    <w:rsid w:val="162B010F"/>
    <w:rsid w:val="16383B80"/>
    <w:rsid w:val="163C5E0A"/>
    <w:rsid w:val="163D2AB4"/>
    <w:rsid w:val="16450C97"/>
    <w:rsid w:val="164B0622"/>
    <w:rsid w:val="16563013"/>
    <w:rsid w:val="16597938"/>
    <w:rsid w:val="166511CC"/>
    <w:rsid w:val="16651F56"/>
    <w:rsid w:val="1675224E"/>
    <w:rsid w:val="16822CFB"/>
    <w:rsid w:val="168D108C"/>
    <w:rsid w:val="168D490F"/>
    <w:rsid w:val="16A67A37"/>
    <w:rsid w:val="16AA7D9E"/>
    <w:rsid w:val="16C90357"/>
    <w:rsid w:val="16D326D7"/>
    <w:rsid w:val="16D47282"/>
    <w:rsid w:val="16DC407B"/>
    <w:rsid w:val="16F26832"/>
    <w:rsid w:val="16F65238"/>
    <w:rsid w:val="17144E25"/>
    <w:rsid w:val="17224E02"/>
    <w:rsid w:val="172F4118"/>
    <w:rsid w:val="17334DF1"/>
    <w:rsid w:val="174540BD"/>
    <w:rsid w:val="17494CC2"/>
    <w:rsid w:val="174F2A9F"/>
    <w:rsid w:val="174F49CD"/>
    <w:rsid w:val="17581A59"/>
    <w:rsid w:val="175852DC"/>
    <w:rsid w:val="175A07E0"/>
    <w:rsid w:val="175B5F64"/>
    <w:rsid w:val="17620A24"/>
    <w:rsid w:val="176A51F7"/>
    <w:rsid w:val="176F3A0D"/>
    <w:rsid w:val="177F1919"/>
    <w:rsid w:val="17824C23"/>
    <w:rsid w:val="178751D9"/>
    <w:rsid w:val="17A10651"/>
    <w:rsid w:val="17A252C5"/>
    <w:rsid w:val="17A66FF5"/>
    <w:rsid w:val="17C101CD"/>
    <w:rsid w:val="17D06220"/>
    <w:rsid w:val="17E85AC5"/>
    <w:rsid w:val="17F27011"/>
    <w:rsid w:val="18027B12"/>
    <w:rsid w:val="18077A2D"/>
    <w:rsid w:val="1824372C"/>
    <w:rsid w:val="182D1C86"/>
    <w:rsid w:val="18324C3F"/>
    <w:rsid w:val="18345F44"/>
    <w:rsid w:val="183D3240"/>
    <w:rsid w:val="18430CCB"/>
    <w:rsid w:val="18522F76"/>
    <w:rsid w:val="185C7A25"/>
    <w:rsid w:val="1862578F"/>
    <w:rsid w:val="1867217A"/>
    <w:rsid w:val="188D6746"/>
    <w:rsid w:val="188E5E55"/>
    <w:rsid w:val="18930C11"/>
    <w:rsid w:val="18974964"/>
    <w:rsid w:val="18BB5017"/>
    <w:rsid w:val="18C1102B"/>
    <w:rsid w:val="18C57A32"/>
    <w:rsid w:val="18CC5500"/>
    <w:rsid w:val="18DA0A8E"/>
    <w:rsid w:val="18DC2EDA"/>
    <w:rsid w:val="18DC3B60"/>
    <w:rsid w:val="18E27836"/>
    <w:rsid w:val="18E637EA"/>
    <w:rsid w:val="18ED4409"/>
    <w:rsid w:val="18EE1B86"/>
    <w:rsid w:val="18FC27B3"/>
    <w:rsid w:val="18FC310E"/>
    <w:rsid w:val="191C6F9B"/>
    <w:rsid w:val="191D5F68"/>
    <w:rsid w:val="19285748"/>
    <w:rsid w:val="193E101D"/>
    <w:rsid w:val="19453803"/>
    <w:rsid w:val="19495A8C"/>
    <w:rsid w:val="19566985"/>
    <w:rsid w:val="195F7C30"/>
    <w:rsid w:val="196056B2"/>
    <w:rsid w:val="19680B28"/>
    <w:rsid w:val="19691162"/>
    <w:rsid w:val="196B01BF"/>
    <w:rsid w:val="19767855"/>
    <w:rsid w:val="197A4BF2"/>
    <w:rsid w:val="198729C4"/>
    <w:rsid w:val="198A0A74"/>
    <w:rsid w:val="19BD63E6"/>
    <w:rsid w:val="19F50124"/>
    <w:rsid w:val="19FD1DFB"/>
    <w:rsid w:val="1A0738C1"/>
    <w:rsid w:val="1A0A60E9"/>
    <w:rsid w:val="1A0D57CA"/>
    <w:rsid w:val="1A16195D"/>
    <w:rsid w:val="1A1F309A"/>
    <w:rsid w:val="1A220020"/>
    <w:rsid w:val="1A2B27FC"/>
    <w:rsid w:val="1A481FA6"/>
    <w:rsid w:val="1A49483A"/>
    <w:rsid w:val="1A4E5290"/>
    <w:rsid w:val="1A5823C6"/>
    <w:rsid w:val="1A58475A"/>
    <w:rsid w:val="1A643C5B"/>
    <w:rsid w:val="1A690C8F"/>
    <w:rsid w:val="1A8D4E1F"/>
    <w:rsid w:val="1A9C7638"/>
    <w:rsid w:val="1ABA6BE8"/>
    <w:rsid w:val="1AD25EC1"/>
    <w:rsid w:val="1AD80FFE"/>
    <w:rsid w:val="1AD95F08"/>
    <w:rsid w:val="1AE94D58"/>
    <w:rsid w:val="1AFD2B54"/>
    <w:rsid w:val="1AFF18DB"/>
    <w:rsid w:val="1B187FA0"/>
    <w:rsid w:val="1B363FB3"/>
    <w:rsid w:val="1B575FC4"/>
    <w:rsid w:val="1B59213E"/>
    <w:rsid w:val="1B5A129B"/>
    <w:rsid w:val="1B664B02"/>
    <w:rsid w:val="1B726396"/>
    <w:rsid w:val="1B7718C8"/>
    <w:rsid w:val="1B826631"/>
    <w:rsid w:val="1B8E2FB5"/>
    <w:rsid w:val="1B943E81"/>
    <w:rsid w:val="1BA86FE3"/>
    <w:rsid w:val="1BB004AD"/>
    <w:rsid w:val="1BB630ED"/>
    <w:rsid w:val="1BC16115"/>
    <w:rsid w:val="1BC229A4"/>
    <w:rsid w:val="1BC23B97"/>
    <w:rsid w:val="1BC3238D"/>
    <w:rsid w:val="1BC72FED"/>
    <w:rsid w:val="1BCB46BE"/>
    <w:rsid w:val="1BD73B3C"/>
    <w:rsid w:val="1BF73705"/>
    <w:rsid w:val="1C0025BA"/>
    <w:rsid w:val="1C00530A"/>
    <w:rsid w:val="1C016EFF"/>
    <w:rsid w:val="1C0E2F29"/>
    <w:rsid w:val="1C1E288B"/>
    <w:rsid w:val="1C381D54"/>
    <w:rsid w:val="1C4D2027"/>
    <w:rsid w:val="1C504EAB"/>
    <w:rsid w:val="1C527C03"/>
    <w:rsid w:val="1C5C1105"/>
    <w:rsid w:val="1C5E064B"/>
    <w:rsid w:val="1C7A236C"/>
    <w:rsid w:val="1CA12143"/>
    <w:rsid w:val="1CBA09BB"/>
    <w:rsid w:val="1CBB2985"/>
    <w:rsid w:val="1CCE4466"/>
    <w:rsid w:val="1CD0325F"/>
    <w:rsid w:val="1CD34CD9"/>
    <w:rsid w:val="1CE21A70"/>
    <w:rsid w:val="1CE27AFE"/>
    <w:rsid w:val="1CF2439F"/>
    <w:rsid w:val="1CF60711"/>
    <w:rsid w:val="1D0205B4"/>
    <w:rsid w:val="1D053ADB"/>
    <w:rsid w:val="1D085BCA"/>
    <w:rsid w:val="1D0C6137"/>
    <w:rsid w:val="1D0F1968"/>
    <w:rsid w:val="1D122720"/>
    <w:rsid w:val="1D1F4309"/>
    <w:rsid w:val="1D214DD8"/>
    <w:rsid w:val="1D2F1B6F"/>
    <w:rsid w:val="1D301809"/>
    <w:rsid w:val="1D3E4388"/>
    <w:rsid w:val="1D453D13"/>
    <w:rsid w:val="1D4E0DCB"/>
    <w:rsid w:val="1D6B2D1C"/>
    <w:rsid w:val="1D6D3BD2"/>
    <w:rsid w:val="1D6D3C7F"/>
    <w:rsid w:val="1D87544D"/>
    <w:rsid w:val="1D9822C6"/>
    <w:rsid w:val="1DA86D22"/>
    <w:rsid w:val="1DAD1AB6"/>
    <w:rsid w:val="1DB84052"/>
    <w:rsid w:val="1DBB4FD6"/>
    <w:rsid w:val="1DC00253"/>
    <w:rsid w:val="1DCA77EF"/>
    <w:rsid w:val="1DE262E7"/>
    <w:rsid w:val="1DE67A38"/>
    <w:rsid w:val="1DF0665E"/>
    <w:rsid w:val="1DF42BB2"/>
    <w:rsid w:val="1DF45021"/>
    <w:rsid w:val="1DF90653"/>
    <w:rsid w:val="1E0A7720"/>
    <w:rsid w:val="1E0F41EC"/>
    <w:rsid w:val="1E141164"/>
    <w:rsid w:val="1E145BEC"/>
    <w:rsid w:val="1E205195"/>
    <w:rsid w:val="1E3511F3"/>
    <w:rsid w:val="1E3A48B1"/>
    <w:rsid w:val="1E3F77AE"/>
    <w:rsid w:val="1E422931"/>
    <w:rsid w:val="1E451C37"/>
    <w:rsid w:val="1E5310C7"/>
    <w:rsid w:val="1E5B61F8"/>
    <w:rsid w:val="1E5C30C8"/>
    <w:rsid w:val="1E621C8E"/>
    <w:rsid w:val="1E6F3F54"/>
    <w:rsid w:val="1E742207"/>
    <w:rsid w:val="1E9D2CA9"/>
    <w:rsid w:val="1EA913DC"/>
    <w:rsid w:val="1EB23191"/>
    <w:rsid w:val="1EBF357F"/>
    <w:rsid w:val="1EC773F1"/>
    <w:rsid w:val="1EDA0C11"/>
    <w:rsid w:val="1EE61241"/>
    <w:rsid w:val="1EEC6612"/>
    <w:rsid w:val="1EF15053"/>
    <w:rsid w:val="1F0B0800"/>
    <w:rsid w:val="1F240D25"/>
    <w:rsid w:val="1F3C0119"/>
    <w:rsid w:val="1F3C4E81"/>
    <w:rsid w:val="1F4A3163"/>
    <w:rsid w:val="1F4D40E8"/>
    <w:rsid w:val="1F515AC7"/>
    <w:rsid w:val="1F5E41C7"/>
    <w:rsid w:val="1F63408D"/>
    <w:rsid w:val="1F721A21"/>
    <w:rsid w:val="1F90436C"/>
    <w:rsid w:val="1F910080"/>
    <w:rsid w:val="1FA40CD6"/>
    <w:rsid w:val="1FC5502B"/>
    <w:rsid w:val="1FC57184"/>
    <w:rsid w:val="1FC86F73"/>
    <w:rsid w:val="1FDE74F9"/>
    <w:rsid w:val="200F7A29"/>
    <w:rsid w:val="20151933"/>
    <w:rsid w:val="201C34BC"/>
    <w:rsid w:val="201F2242"/>
    <w:rsid w:val="20242025"/>
    <w:rsid w:val="202A5E57"/>
    <w:rsid w:val="202A6055"/>
    <w:rsid w:val="203521EF"/>
    <w:rsid w:val="20407429"/>
    <w:rsid w:val="20510A2A"/>
    <w:rsid w:val="20592BE1"/>
    <w:rsid w:val="206F54C4"/>
    <w:rsid w:val="207143EB"/>
    <w:rsid w:val="20780352"/>
    <w:rsid w:val="207812B9"/>
    <w:rsid w:val="207D47DA"/>
    <w:rsid w:val="20817580"/>
    <w:rsid w:val="20875058"/>
    <w:rsid w:val="20896A66"/>
    <w:rsid w:val="208B7348"/>
    <w:rsid w:val="20907F89"/>
    <w:rsid w:val="209443FF"/>
    <w:rsid w:val="20A01F11"/>
    <w:rsid w:val="20A5599E"/>
    <w:rsid w:val="20A70EA1"/>
    <w:rsid w:val="20BC55C4"/>
    <w:rsid w:val="20BE2A44"/>
    <w:rsid w:val="20CA501D"/>
    <w:rsid w:val="20CE6D68"/>
    <w:rsid w:val="20CF1C35"/>
    <w:rsid w:val="20E67BE0"/>
    <w:rsid w:val="20EA4876"/>
    <w:rsid w:val="20F40FA1"/>
    <w:rsid w:val="210C1A01"/>
    <w:rsid w:val="211749D8"/>
    <w:rsid w:val="211A411E"/>
    <w:rsid w:val="211D776A"/>
    <w:rsid w:val="212B3679"/>
    <w:rsid w:val="21384B83"/>
    <w:rsid w:val="213B5E42"/>
    <w:rsid w:val="21572348"/>
    <w:rsid w:val="21592EC3"/>
    <w:rsid w:val="21645399"/>
    <w:rsid w:val="216F732D"/>
    <w:rsid w:val="21771B35"/>
    <w:rsid w:val="217B6E8F"/>
    <w:rsid w:val="218A1494"/>
    <w:rsid w:val="218B6F16"/>
    <w:rsid w:val="219168A1"/>
    <w:rsid w:val="21A400A0"/>
    <w:rsid w:val="21A97250"/>
    <w:rsid w:val="21B0012A"/>
    <w:rsid w:val="21B12138"/>
    <w:rsid w:val="21B14BD7"/>
    <w:rsid w:val="21B77BBF"/>
    <w:rsid w:val="21BE7D8E"/>
    <w:rsid w:val="21BF60EB"/>
    <w:rsid w:val="21C84315"/>
    <w:rsid w:val="21D246A9"/>
    <w:rsid w:val="21DF61EF"/>
    <w:rsid w:val="21E5239A"/>
    <w:rsid w:val="21EA1D42"/>
    <w:rsid w:val="21EC5CB5"/>
    <w:rsid w:val="21F66939"/>
    <w:rsid w:val="21F8754A"/>
    <w:rsid w:val="21FB192E"/>
    <w:rsid w:val="220172ED"/>
    <w:rsid w:val="2217240B"/>
    <w:rsid w:val="221A0D83"/>
    <w:rsid w:val="222D4521"/>
    <w:rsid w:val="22312589"/>
    <w:rsid w:val="22463817"/>
    <w:rsid w:val="225C6EE1"/>
    <w:rsid w:val="22651ECE"/>
    <w:rsid w:val="226B487A"/>
    <w:rsid w:val="22710E72"/>
    <w:rsid w:val="22775899"/>
    <w:rsid w:val="22801147"/>
    <w:rsid w:val="22803FAB"/>
    <w:rsid w:val="22A031DB"/>
    <w:rsid w:val="22B569E9"/>
    <w:rsid w:val="22C01511"/>
    <w:rsid w:val="22C01AA7"/>
    <w:rsid w:val="22C02AA3"/>
    <w:rsid w:val="22D56430"/>
    <w:rsid w:val="22D8424D"/>
    <w:rsid w:val="22DD68C3"/>
    <w:rsid w:val="22E61751"/>
    <w:rsid w:val="22F242F0"/>
    <w:rsid w:val="22F438E0"/>
    <w:rsid w:val="22F95B0A"/>
    <w:rsid w:val="2302130E"/>
    <w:rsid w:val="230A068C"/>
    <w:rsid w:val="230F1290"/>
    <w:rsid w:val="231F3C6E"/>
    <w:rsid w:val="232242AD"/>
    <w:rsid w:val="234725AF"/>
    <w:rsid w:val="23475B35"/>
    <w:rsid w:val="234D0922"/>
    <w:rsid w:val="235C6C70"/>
    <w:rsid w:val="235E0116"/>
    <w:rsid w:val="23614286"/>
    <w:rsid w:val="23623360"/>
    <w:rsid w:val="23651C9F"/>
    <w:rsid w:val="2375712B"/>
    <w:rsid w:val="23774CC8"/>
    <w:rsid w:val="23777AB7"/>
    <w:rsid w:val="2378337E"/>
    <w:rsid w:val="238F60D5"/>
    <w:rsid w:val="239D70CC"/>
    <w:rsid w:val="23B32608"/>
    <w:rsid w:val="23B40481"/>
    <w:rsid w:val="23B90426"/>
    <w:rsid w:val="23BA4FAC"/>
    <w:rsid w:val="23BE5BB1"/>
    <w:rsid w:val="23C4333D"/>
    <w:rsid w:val="23CB16FF"/>
    <w:rsid w:val="23DF60E5"/>
    <w:rsid w:val="23E1401E"/>
    <w:rsid w:val="23E8649C"/>
    <w:rsid w:val="23F23130"/>
    <w:rsid w:val="23F30609"/>
    <w:rsid w:val="23F6041D"/>
    <w:rsid w:val="23F84985"/>
    <w:rsid w:val="23FA5A14"/>
    <w:rsid w:val="2402593B"/>
    <w:rsid w:val="241412F8"/>
    <w:rsid w:val="24194213"/>
    <w:rsid w:val="241B61C8"/>
    <w:rsid w:val="244377C9"/>
    <w:rsid w:val="24746E9C"/>
    <w:rsid w:val="2477734D"/>
    <w:rsid w:val="247C6E9E"/>
    <w:rsid w:val="247F3A70"/>
    <w:rsid w:val="24865DB9"/>
    <w:rsid w:val="24A13C25"/>
    <w:rsid w:val="24A16B4E"/>
    <w:rsid w:val="24A51F50"/>
    <w:rsid w:val="24E87C1C"/>
    <w:rsid w:val="24EB5AC4"/>
    <w:rsid w:val="24EE6FC3"/>
    <w:rsid w:val="24F43A2F"/>
    <w:rsid w:val="24F55EFC"/>
    <w:rsid w:val="25053949"/>
    <w:rsid w:val="250F2123"/>
    <w:rsid w:val="25145328"/>
    <w:rsid w:val="251903EC"/>
    <w:rsid w:val="253A38C1"/>
    <w:rsid w:val="25490842"/>
    <w:rsid w:val="255167BA"/>
    <w:rsid w:val="255D282B"/>
    <w:rsid w:val="25685EFF"/>
    <w:rsid w:val="256911D0"/>
    <w:rsid w:val="256A6EF1"/>
    <w:rsid w:val="25787665"/>
    <w:rsid w:val="25812C6B"/>
    <w:rsid w:val="25826536"/>
    <w:rsid w:val="2589043C"/>
    <w:rsid w:val="25893F23"/>
    <w:rsid w:val="25A76CA1"/>
    <w:rsid w:val="25B85CA6"/>
    <w:rsid w:val="25B924F3"/>
    <w:rsid w:val="25BC7BF5"/>
    <w:rsid w:val="25C91A05"/>
    <w:rsid w:val="25C96F0A"/>
    <w:rsid w:val="25DB557C"/>
    <w:rsid w:val="25EF714A"/>
    <w:rsid w:val="25FE5CF9"/>
    <w:rsid w:val="260B2287"/>
    <w:rsid w:val="260B672B"/>
    <w:rsid w:val="261750D0"/>
    <w:rsid w:val="261A5A10"/>
    <w:rsid w:val="26222264"/>
    <w:rsid w:val="262F59B5"/>
    <w:rsid w:val="26377520"/>
    <w:rsid w:val="264E29E7"/>
    <w:rsid w:val="26602042"/>
    <w:rsid w:val="267E5CB6"/>
    <w:rsid w:val="268D2DA0"/>
    <w:rsid w:val="26977AEE"/>
    <w:rsid w:val="26A24A66"/>
    <w:rsid w:val="26A768F9"/>
    <w:rsid w:val="26BE2301"/>
    <w:rsid w:val="26CC0ECA"/>
    <w:rsid w:val="26D332DC"/>
    <w:rsid w:val="26D46DA1"/>
    <w:rsid w:val="26D66D39"/>
    <w:rsid w:val="26DD354F"/>
    <w:rsid w:val="26E30CDC"/>
    <w:rsid w:val="270F5BCF"/>
    <w:rsid w:val="271F7F0A"/>
    <w:rsid w:val="272107C1"/>
    <w:rsid w:val="272623F8"/>
    <w:rsid w:val="272E0923"/>
    <w:rsid w:val="27575417"/>
    <w:rsid w:val="27597230"/>
    <w:rsid w:val="276A1EBA"/>
    <w:rsid w:val="276D3270"/>
    <w:rsid w:val="276E08C0"/>
    <w:rsid w:val="2779507C"/>
    <w:rsid w:val="277B4352"/>
    <w:rsid w:val="277E2C49"/>
    <w:rsid w:val="279010FF"/>
    <w:rsid w:val="27924C4A"/>
    <w:rsid w:val="279C2917"/>
    <w:rsid w:val="279F519A"/>
    <w:rsid w:val="27A16042"/>
    <w:rsid w:val="27A27E15"/>
    <w:rsid w:val="27A45517"/>
    <w:rsid w:val="27A65883"/>
    <w:rsid w:val="27AA5AD0"/>
    <w:rsid w:val="27B01338"/>
    <w:rsid w:val="27B97A3A"/>
    <w:rsid w:val="27C05ECB"/>
    <w:rsid w:val="27C22649"/>
    <w:rsid w:val="27C923FA"/>
    <w:rsid w:val="27D50D9F"/>
    <w:rsid w:val="27E77285"/>
    <w:rsid w:val="27F42830"/>
    <w:rsid w:val="280129BA"/>
    <w:rsid w:val="280E29C8"/>
    <w:rsid w:val="28154197"/>
    <w:rsid w:val="282370EA"/>
    <w:rsid w:val="282A31F1"/>
    <w:rsid w:val="28331903"/>
    <w:rsid w:val="283420B1"/>
    <w:rsid w:val="283B4790"/>
    <w:rsid w:val="28412892"/>
    <w:rsid w:val="28545F00"/>
    <w:rsid w:val="28637626"/>
    <w:rsid w:val="286F3CE6"/>
    <w:rsid w:val="287C56BE"/>
    <w:rsid w:val="287E2C7B"/>
    <w:rsid w:val="28832986"/>
    <w:rsid w:val="28877043"/>
    <w:rsid w:val="288F421B"/>
    <w:rsid w:val="28983825"/>
    <w:rsid w:val="28B135BA"/>
    <w:rsid w:val="28B81B5C"/>
    <w:rsid w:val="28BB2AE0"/>
    <w:rsid w:val="28CD286D"/>
    <w:rsid w:val="28E26223"/>
    <w:rsid w:val="28ED0D31"/>
    <w:rsid w:val="28F2772E"/>
    <w:rsid w:val="28F72945"/>
    <w:rsid w:val="28FE60C3"/>
    <w:rsid w:val="29086F52"/>
    <w:rsid w:val="291104DB"/>
    <w:rsid w:val="2941623D"/>
    <w:rsid w:val="295108F9"/>
    <w:rsid w:val="295703E0"/>
    <w:rsid w:val="295E607F"/>
    <w:rsid w:val="295E7D6B"/>
    <w:rsid w:val="296126FC"/>
    <w:rsid w:val="296A19BB"/>
    <w:rsid w:val="29791C1A"/>
    <w:rsid w:val="297C2646"/>
    <w:rsid w:val="298567F4"/>
    <w:rsid w:val="2987256D"/>
    <w:rsid w:val="29894181"/>
    <w:rsid w:val="298D2E39"/>
    <w:rsid w:val="298F4F7D"/>
    <w:rsid w:val="2996683F"/>
    <w:rsid w:val="29B9024C"/>
    <w:rsid w:val="29C25891"/>
    <w:rsid w:val="29C7365C"/>
    <w:rsid w:val="29C966E1"/>
    <w:rsid w:val="29D100AA"/>
    <w:rsid w:val="29D55086"/>
    <w:rsid w:val="29F70D19"/>
    <w:rsid w:val="2A026DDA"/>
    <w:rsid w:val="2A037D48"/>
    <w:rsid w:val="2A0C569A"/>
    <w:rsid w:val="2A0D75E3"/>
    <w:rsid w:val="2A1A17A3"/>
    <w:rsid w:val="2A1F23A7"/>
    <w:rsid w:val="2A2403B3"/>
    <w:rsid w:val="2A24682F"/>
    <w:rsid w:val="2A2542B1"/>
    <w:rsid w:val="2A2803A2"/>
    <w:rsid w:val="2A282CB7"/>
    <w:rsid w:val="2A3B1CD8"/>
    <w:rsid w:val="2A4525E7"/>
    <w:rsid w:val="2A505ABB"/>
    <w:rsid w:val="2A5A6D09"/>
    <w:rsid w:val="2A5C7555"/>
    <w:rsid w:val="2A71013E"/>
    <w:rsid w:val="2A7F0300"/>
    <w:rsid w:val="2A7F518B"/>
    <w:rsid w:val="2A863051"/>
    <w:rsid w:val="2A9550A0"/>
    <w:rsid w:val="2AA932E7"/>
    <w:rsid w:val="2AAE7F81"/>
    <w:rsid w:val="2ABA24CE"/>
    <w:rsid w:val="2AD92954"/>
    <w:rsid w:val="2ADB2B70"/>
    <w:rsid w:val="2ADC2444"/>
    <w:rsid w:val="2AE120AC"/>
    <w:rsid w:val="2AEF03C9"/>
    <w:rsid w:val="2AF21C68"/>
    <w:rsid w:val="2AFB4FC0"/>
    <w:rsid w:val="2AFC1611"/>
    <w:rsid w:val="2AFD1D96"/>
    <w:rsid w:val="2B0F45B6"/>
    <w:rsid w:val="2B1402D6"/>
    <w:rsid w:val="2B1D22CA"/>
    <w:rsid w:val="2B262EC6"/>
    <w:rsid w:val="2B4746D6"/>
    <w:rsid w:val="2B490A56"/>
    <w:rsid w:val="2B4B02A9"/>
    <w:rsid w:val="2B510E7D"/>
    <w:rsid w:val="2B511820"/>
    <w:rsid w:val="2B5D7D13"/>
    <w:rsid w:val="2B75075B"/>
    <w:rsid w:val="2B7F106A"/>
    <w:rsid w:val="2B8509F5"/>
    <w:rsid w:val="2B886323"/>
    <w:rsid w:val="2B9151BF"/>
    <w:rsid w:val="2BA54F29"/>
    <w:rsid w:val="2BAC273D"/>
    <w:rsid w:val="2BAC62BA"/>
    <w:rsid w:val="2BB53743"/>
    <w:rsid w:val="2BBD5E0C"/>
    <w:rsid w:val="2BBF4052"/>
    <w:rsid w:val="2BC8409A"/>
    <w:rsid w:val="2BCE6231"/>
    <w:rsid w:val="2BD83508"/>
    <w:rsid w:val="2BEE0864"/>
    <w:rsid w:val="2BF14C6E"/>
    <w:rsid w:val="2BFF463C"/>
    <w:rsid w:val="2C195DA0"/>
    <w:rsid w:val="2C1E78EF"/>
    <w:rsid w:val="2C2C2488"/>
    <w:rsid w:val="2C336309"/>
    <w:rsid w:val="2C401DFA"/>
    <w:rsid w:val="2C493FB6"/>
    <w:rsid w:val="2C7063B4"/>
    <w:rsid w:val="2C773801"/>
    <w:rsid w:val="2C790C3B"/>
    <w:rsid w:val="2C821B92"/>
    <w:rsid w:val="2C840854"/>
    <w:rsid w:val="2C8A4A20"/>
    <w:rsid w:val="2C92742C"/>
    <w:rsid w:val="2CA433CB"/>
    <w:rsid w:val="2CA90A4C"/>
    <w:rsid w:val="2CAB0320"/>
    <w:rsid w:val="2CDA39A0"/>
    <w:rsid w:val="2CDD2F33"/>
    <w:rsid w:val="2CEC37BF"/>
    <w:rsid w:val="2CEF24F0"/>
    <w:rsid w:val="2CFD4D5E"/>
    <w:rsid w:val="2CFE66A2"/>
    <w:rsid w:val="2D0B4074"/>
    <w:rsid w:val="2D0E2A7A"/>
    <w:rsid w:val="2D121481"/>
    <w:rsid w:val="2D13360D"/>
    <w:rsid w:val="2D216218"/>
    <w:rsid w:val="2D261C60"/>
    <w:rsid w:val="2D354EB8"/>
    <w:rsid w:val="2D3F3249"/>
    <w:rsid w:val="2D4228B3"/>
    <w:rsid w:val="2D4744ED"/>
    <w:rsid w:val="2D4854A3"/>
    <w:rsid w:val="2D4860D7"/>
    <w:rsid w:val="2D562E6F"/>
    <w:rsid w:val="2D664D43"/>
    <w:rsid w:val="2D78607F"/>
    <w:rsid w:val="2D7C300A"/>
    <w:rsid w:val="2D8F379E"/>
    <w:rsid w:val="2DAB617C"/>
    <w:rsid w:val="2DB4511E"/>
    <w:rsid w:val="2DBB0A37"/>
    <w:rsid w:val="2DBF0527"/>
    <w:rsid w:val="2DCB62A3"/>
    <w:rsid w:val="2E055591"/>
    <w:rsid w:val="2E083F3B"/>
    <w:rsid w:val="2E0F261D"/>
    <w:rsid w:val="2E136AB5"/>
    <w:rsid w:val="2E2425C2"/>
    <w:rsid w:val="2E344345"/>
    <w:rsid w:val="2E3B4E0B"/>
    <w:rsid w:val="2E4E527B"/>
    <w:rsid w:val="2E4F0E88"/>
    <w:rsid w:val="2E5B4C9B"/>
    <w:rsid w:val="2E623499"/>
    <w:rsid w:val="2E6764C9"/>
    <w:rsid w:val="2E6855F6"/>
    <w:rsid w:val="2E735BC5"/>
    <w:rsid w:val="2E7528AB"/>
    <w:rsid w:val="2E766B49"/>
    <w:rsid w:val="2E7A2976"/>
    <w:rsid w:val="2E814EDA"/>
    <w:rsid w:val="2E8F6794"/>
    <w:rsid w:val="2E996208"/>
    <w:rsid w:val="2EA7199A"/>
    <w:rsid w:val="2EAF13CF"/>
    <w:rsid w:val="2EB37960"/>
    <w:rsid w:val="2EBD14BC"/>
    <w:rsid w:val="2EC02CA1"/>
    <w:rsid w:val="2EC61441"/>
    <w:rsid w:val="2EE04EF4"/>
    <w:rsid w:val="2EE8112F"/>
    <w:rsid w:val="2F00310D"/>
    <w:rsid w:val="2F025BDF"/>
    <w:rsid w:val="2F06464D"/>
    <w:rsid w:val="2F171749"/>
    <w:rsid w:val="2F2F348A"/>
    <w:rsid w:val="2F3B560E"/>
    <w:rsid w:val="2F4F682D"/>
    <w:rsid w:val="2F575E37"/>
    <w:rsid w:val="2F5A7DDB"/>
    <w:rsid w:val="2F666935"/>
    <w:rsid w:val="2F752008"/>
    <w:rsid w:val="2F8337D6"/>
    <w:rsid w:val="2F893A0E"/>
    <w:rsid w:val="2F8B2EB9"/>
    <w:rsid w:val="2FAA7CA3"/>
    <w:rsid w:val="2FAA7E40"/>
    <w:rsid w:val="2FB248C3"/>
    <w:rsid w:val="2FB36551"/>
    <w:rsid w:val="2FB9045A"/>
    <w:rsid w:val="2FBC2844"/>
    <w:rsid w:val="2FBF1A20"/>
    <w:rsid w:val="2FD84CAE"/>
    <w:rsid w:val="30021B53"/>
    <w:rsid w:val="300701D9"/>
    <w:rsid w:val="301104EC"/>
    <w:rsid w:val="30133FEC"/>
    <w:rsid w:val="30153013"/>
    <w:rsid w:val="30153334"/>
    <w:rsid w:val="301729F2"/>
    <w:rsid w:val="301949EE"/>
    <w:rsid w:val="301B57BD"/>
    <w:rsid w:val="302B680E"/>
    <w:rsid w:val="302C79CA"/>
    <w:rsid w:val="30340299"/>
    <w:rsid w:val="30360848"/>
    <w:rsid w:val="305112C3"/>
    <w:rsid w:val="30527354"/>
    <w:rsid w:val="30601421"/>
    <w:rsid w:val="306B247C"/>
    <w:rsid w:val="307003A6"/>
    <w:rsid w:val="307A4C95"/>
    <w:rsid w:val="30853026"/>
    <w:rsid w:val="30866529"/>
    <w:rsid w:val="308974AE"/>
    <w:rsid w:val="308B29B1"/>
    <w:rsid w:val="309410C2"/>
    <w:rsid w:val="30A04ED5"/>
    <w:rsid w:val="30A25EDE"/>
    <w:rsid w:val="30A30058"/>
    <w:rsid w:val="30A526F0"/>
    <w:rsid w:val="30AE03DF"/>
    <w:rsid w:val="30B20672"/>
    <w:rsid w:val="30B27249"/>
    <w:rsid w:val="30C02CF5"/>
    <w:rsid w:val="30CF42B4"/>
    <w:rsid w:val="30DB348D"/>
    <w:rsid w:val="30E07EBD"/>
    <w:rsid w:val="30E107B4"/>
    <w:rsid w:val="30E51140"/>
    <w:rsid w:val="30F85C3B"/>
    <w:rsid w:val="30FD0AD3"/>
    <w:rsid w:val="310557F5"/>
    <w:rsid w:val="31075B7E"/>
    <w:rsid w:val="31091081"/>
    <w:rsid w:val="310C0E96"/>
    <w:rsid w:val="31137412"/>
    <w:rsid w:val="31283645"/>
    <w:rsid w:val="312A215B"/>
    <w:rsid w:val="312C253A"/>
    <w:rsid w:val="313409B9"/>
    <w:rsid w:val="314011DB"/>
    <w:rsid w:val="314E2C27"/>
    <w:rsid w:val="31533C64"/>
    <w:rsid w:val="315F3DDA"/>
    <w:rsid w:val="316030CA"/>
    <w:rsid w:val="31630496"/>
    <w:rsid w:val="31675F59"/>
    <w:rsid w:val="316D029A"/>
    <w:rsid w:val="316F26AD"/>
    <w:rsid w:val="317433D6"/>
    <w:rsid w:val="31754028"/>
    <w:rsid w:val="317C036E"/>
    <w:rsid w:val="31902F67"/>
    <w:rsid w:val="31A23020"/>
    <w:rsid w:val="31A2473F"/>
    <w:rsid w:val="31A359FC"/>
    <w:rsid w:val="31AD4B3A"/>
    <w:rsid w:val="31AF2249"/>
    <w:rsid w:val="31B43718"/>
    <w:rsid w:val="31BA0EA5"/>
    <w:rsid w:val="31CC4642"/>
    <w:rsid w:val="31D40319"/>
    <w:rsid w:val="31D64821"/>
    <w:rsid w:val="31D64EC5"/>
    <w:rsid w:val="31FC04FB"/>
    <w:rsid w:val="32075108"/>
    <w:rsid w:val="320B4127"/>
    <w:rsid w:val="32317ABF"/>
    <w:rsid w:val="32353291"/>
    <w:rsid w:val="325D18AF"/>
    <w:rsid w:val="325F7434"/>
    <w:rsid w:val="32697CF5"/>
    <w:rsid w:val="326B1846"/>
    <w:rsid w:val="32755D55"/>
    <w:rsid w:val="327D450D"/>
    <w:rsid w:val="32885138"/>
    <w:rsid w:val="329F2634"/>
    <w:rsid w:val="32A54325"/>
    <w:rsid w:val="32B85544"/>
    <w:rsid w:val="32C4309F"/>
    <w:rsid w:val="32C75788"/>
    <w:rsid w:val="32DB0F7C"/>
    <w:rsid w:val="32DB47FF"/>
    <w:rsid w:val="32E54213"/>
    <w:rsid w:val="32EA3FE2"/>
    <w:rsid w:val="32EF7C1D"/>
    <w:rsid w:val="33020E3C"/>
    <w:rsid w:val="331658DE"/>
    <w:rsid w:val="331C3A9A"/>
    <w:rsid w:val="3331778D"/>
    <w:rsid w:val="33361C3D"/>
    <w:rsid w:val="33384CA1"/>
    <w:rsid w:val="33471930"/>
    <w:rsid w:val="335D1CC5"/>
    <w:rsid w:val="337D5EB4"/>
    <w:rsid w:val="337D6587"/>
    <w:rsid w:val="339139D3"/>
    <w:rsid w:val="339562DA"/>
    <w:rsid w:val="339B5B37"/>
    <w:rsid w:val="33AC1123"/>
    <w:rsid w:val="33BB606C"/>
    <w:rsid w:val="33C5697B"/>
    <w:rsid w:val="33D56AE0"/>
    <w:rsid w:val="33E800AC"/>
    <w:rsid w:val="33EA422B"/>
    <w:rsid w:val="340145A1"/>
    <w:rsid w:val="3411487C"/>
    <w:rsid w:val="34121EC5"/>
    <w:rsid w:val="341449FD"/>
    <w:rsid w:val="34153282"/>
    <w:rsid w:val="3416543E"/>
    <w:rsid w:val="341F3B92"/>
    <w:rsid w:val="342F3BA3"/>
    <w:rsid w:val="343D21A6"/>
    <w:rsid w:val="34592D57"/>
    <w:rsid w:val="34651F7F"/>
    <w:rsid w:val="3476679F"/>
    <w:rsid w:val="34797724"/>
    <w:rsid w:val="347F162D"/>
    <w:rsid w:val="34802290"/>
    <w:rsid w:val="34907B91"/>
    <w:rsid w:val="349C315B"/>
    <w:rsid w:val="34A22009"/>
    <w:rsid w:val="34AC6C79"/>
    <w:rsid w:val="34B03955"/>
    <w:rsid w:val="34B2796D"/>
    <w:rsid w:val="34E5114A"/>
    <w:rsid w:val="34E54854"/>
    <w:rsid w:val="34EB58BD"/>
    <w:rsid w:val="34EC3F9F"/>
    <w:rsid w:val="34FD1EFB"/>
    <w:rsid w:val="34FF56AD"/>
    <w:rsid w:val="351A72AD"/>
    <w:rsid w:val="352300E7"/>
    <w:rsid w:val="352E3D4F"/>
    <w:rsid w:val="3541716C"/>
    <w:rsid w:val="354444AC"/>
    <w:rsid w:val="355F7EFA"/>
    <w:rsid w:val="356F47B8"/>
    <w:rsid w:val="357D01F7"/>
    <w:rsid w:val="35824F96"/>
    <w:rsid w:val="35A62714"/>
    <w:rsid w:val="35A85C17"/>
    <w:rsid w:val="35AE3564"/>
    <w:rsid w:val="35BC36A0"/>
    <w:rsid w:val="35C366DA"/>
    <w:rsid w:val="35C651C7"/>
    <w:rsid w:val="35CC5FB4"/>
    <w:rsid w:val="35E430F2"/>
    <w:rsid w:val="35EF10B3"/>
    <w:rsid w:val="35F9034E"/>
    <w:rsid w:val="361352C6"/>
    <w:rsid w:val="36175ECB"/>
    <w:rsid w:val="361F1786"/>
    <w:rsid w:val="36252EF1"/>
    <w:rsid w:val="362F3572"/>
    <w:rsid w:val="363A3E94"/>
    <w:rsid w:val="363B7384"/>
    <w:rsid w:val="36421715"/>
    <w:rsid w:val="36541F37"/>
    <w:rsid w:val="365612FD"/>
    <w:rsid w:val="366152C1"/>
    <w:rsid w:val="366C3230"/>
    <w:rsid w:val="36705660"/>
    <w:rsid w:val="367871E9"/>
    <w:rsid w:val="368A1C5C"/>
    <w:rsid w:val="368E4C10"/>
    <w:rsid w:val="36926BFA"/>
    <w:rsid w:val="3698771E"/>
    <w:rsid w:val="369E4A52"/>
    <w:rsid w:val="36D6705D"/>
    <w:rsid w:val="36D80507"/>
    <w:rsid w:val="36D95F89"/>
    <w:rsid w:val="36DB148C"/>
    <w:rsid w:val="36E2469A"/>
    <w:rsid w:val="36EF34FF"/>
    <w:rsid w:val="36F626F5"/>
    <w:rsid w:val="37005384"/>
    <w:rsid w:val="370116CC"/>
    <w:rsid w:val="370451FC"/>
    <w:rsid w:val="3707541C"/>
    <w:rsid w:val="37086AD8"/>
    <w:rsid w:val="371F40D7"/>
    <w:rsid w:val="373C3BD5"/>
    <w:rsid w:val="374401F1"/>
    <w:rsid w:val="37607F59"/>
    <w:rsid w:val="376A6544"/>
    <w:rsid w:val="378E0F6A"/>
    <w:rsid w:val="379028BA"/>
    <w:rsid w:val="379A126C"/>
    <w:rsid w:val="379C71E3"/>
    <w:rsid w:val="379D5206"/>
    <w:rsid w:val="37AD5068"/>
    <w:rsid w:val="37B620F4"/>
    <w:rsid w:val="37BF4F82"/>
    <w:rsid w:val="37DA5EAF"/>
    <w:rsid w:val="37DF3574"/>
    <w:rsid w:val="38066D52"/>
    <w:rsid w:val="380A0E63"/>
    <w:rsid w:val="380F2A73"/>
    <w:rsid w:val="38133941"/>
    <w:rsid w:val="38163139"/>
    <w:rsid w:val="381A4397"/>
    <w:rsid w:val="38253A2D"/>
    <w:rsid w:val="38332099"/>
    <w:rsid w:val="383B234D"/>
    <w:rsid w:val="383D10D3"/>
    <w:rsid w:val="38402264"/>
    <w:rsid w:val="384F06F9"/>
    <w:rsid w:val="38527D74"/>
    <w:rsid w:val="385E26EA"/>
    <w:rsid w:val="38697999"/>
    <w:rsid w:val="3872263A"/>
    <w:rsid w:val="38730223"/>
    <w:rsid w:val="388572C9"/>
    <w:rsid w:val="38864D4B"/>
    <w:rsid w:val="388F1DD7"/>
    <w:rsid w:val="38912AC0"/>
    <w:rsid w:val="38AE268C"/>
    <w:rsid w:val="38BB3F20"/>
    <w:rsid w:val="38C84008"/>
    <w:rsid w:val="38CF183A"/>
    <w:rsid w:val="38D47048"/>
    <w:rsid w:val="38DC7CD8"/>
    <w:rsid w:val="38E27663"/>
    <w:rsid w:val="38E54D64"/>
    <w:rsid w:val="391B05DB"/>
    <w:rsid w:val="394538AA"/>
    <w:rsid w:val="39456083"/>
    <w:rsid w:val="39494A89"/>
    <w:rsid w:val="39525F04"/>
    <w:rsid w:val="3955411F"/>
    <w:rsid w:val="39557BA5"/>
    <w:rsid w:val="395B6028"/>
    <w:rsid w:val="39691347"/>
    <w:rsid w:val="396E5985"/>
    <w:rsid w:val="39785A2E"/>
    <w:rsid w:val="397A06E1"/>
    <w:rsid w:val="397F500E"/>
    <w:rsid w:val="39806B4E"/>
    <w:rsid w:val="39820A82"/>
    <w:rsid w:val="39934616"/>
    <w:rsid w:val="399E325D"/>
    <w:rsid w:val="399F0A89"/>
    <w:rsid w:val="39AA790D"/>
    <w:rsid w:val="39B70940"/>
    <w:rsid w:val="39C4168B"/>
    <w:rsid w:val="39E9692C"/>
    <w:rsid w:val="39EC30FA"/>
    <w:rsid w:val="3A03088E"/>
    <w:rsid w:val="3A124BCC"/>
    <w:rsid w:val="3A1741DD"/>
    <w:rsid w:val="3A1E4827"/>
    <w:rsid w:val="3A1F40FB"/>
    <w:rsid w:val="3A255BB6"/>
    <w:rsid w:val="3A3C0EF2"/>
    <w:rsid w:val="3A3F1B1E"/>
    <w:rsid w:val="3A572A48"/>
    <w:rsid w:val="3A771C78"/>
    <w:rsid w:val="3A793EC2"/>
    <w:rsid w:val="3A9A1B01"/>
    <w:rsid w:val="3AC059F9"/>
    <w:rsid w:val="3AD35612"/>
    <w:rsid w:val="3AD76784"/>
    <w:rsid w:val="3ADC741E"/>
    <w:rsid w:val="3ADD0722"/>
    <w:rsid w:val="3AE04600"/>
    <w:rsid w:val="3AF6384B"/>
    <w:rsid w:val="3B003F2D"/>
    <w:rsid w:val="3B0E72A7"/>
    <w:rsid w:val="3B0F23C2"/>
    <w:rsid w:val="3B1479D8"/>
    <w:rsid w:val="3B344138"/>
    <w:rsid w:val="3B3B31B7"/>
    <w:rsid w:val="3B3F720A"/>
    <w:rsid w:val="3B4300C7"/>
    <w:rsid w:val="3B5B1163"/>
    <w:rsid w:val="3B5B5699"/>
    <w:rsid w:val="3B5F0EE8"/>
    <w:rsid w:val="3B705713"/>
    <w:rsid w:val="3B9C7DED"/>
    <w:rsid w:val="3BA26D92"/>
    <w:rsid w:val="3BA5093B"/>
    <w:rsid w:val="3BA62150"/>
    <w:rsid w:val="3BAB67F1"/>
    <w:rsid w:val="3BAC7AF6"/>
    <w:rsid w:val="3BB05953"/>
    <w:rsid w:val="3BC05FBB"/>
    <w:rsid w:val="3BC44F5A"/>
    <w:rsid w:val="3BC64E1D"/>
    <w:rsid w:val="3BCB12A4"/>
    <w:rsid w:val="3BD07F9E"/>
    <w:rsid w:val="3BDE5D47"/>
    <w:rsid w:val="3BE47C50"/>
    <w:rsid w:val="3BEC3774"/>
    <w:rsid w:val="3BF369DE"/>
    <w:rsid w:val="3BF418C6"/>
    <w:rsid w:val="3BF66C3F"/>
    <w:rsid w:val="3BF70E6F"/>
    <w:rsid w:val="3BFD5C1E"/>
    <w:rsid w:val="3BFF5BFB"/>
    <w:rsid w:val="3C136F60"/>
    <w:rsid w:val="3C173922"/>
    <w:rsid w:val="3C1813A4"/>
    <w:rsid w:val="3C1C7DAA"/>
    <w:rsid w:val="3C292943"/>
    <w:rsid w:val="3C294B9E"/>
    <w:rsid w:val="3C2A4B41"/>
    <w:rsid w:val="3C504D81"/>
    <w:rsid w:val="3C5F759A"/>
    <w:rsid w:val="3C662E76"/>
    <w:rsid w:val="3C6B206F"/>
    <w:rsid w:val="3C6F7834"/>
    <w:rsid w:val="3C751E2D"/>
    <w:rsid w:val="3C774C40"/>
    <w:rsid w:val="3C7D43E9"/>
    <w:rsid w:val="3C810DD3"/>
    <w:rsid w:val="3C8342D6"/>
    <w:rsid w:val="3C9035EC"/>
    <w:rsid w:val="3C9167E0"/>
    <w:rsid w:val="3C926AEF"/>
    <w:rsid w:val="3C9D4E80"/>
    <w:rsid w:val="3CA442DF"/>
    <w:rsid w:val="3CB66F99"/>
    <w:rsid w:val="3CBD65EE"/>
    <w:rsid w:val="3CC83746"/>
    <w:rsid w:val="3CD24055"/>
    <w:rsid w:val="3CDE0EAF"/>
    <w:rsid w:val="3CED5F04"/>
    <w:rsid w:val="3CF05F53"/>
    <w:rsid w:val="3CF25AF7"/>
    <w:rsid w:val="3D001AC2"/>
    <w:rsid w:val="3D1D5F62"/>
    <w:rsid w:val="3D233718"/>
    <w:rsid w:val="3D395934"/>
    <w:rsid w:val="3D3B749E"/>
    <w:rsid w:val="3D42560E"/>
    <w:rsid w:val="3D485319"/>
    <w:rsid w:val="3D515BBF"/>
    <w:rsid w:val="3D5278E3"/>
    <w:rsid w:val="3D6C3AFB"/>
    <w:rsid w:val="3D715589"/>
    <w:rsid w:val="3D72615D"/>
    <w:rsid w:val="3D7B3D3F"/>
    <w:rsid w:val="3D7E79F1"/>
    <w:rsid w:val="3D8449A1"/>
    <w:rsid w:val="3D87623F"/>
    <w:rsid w:val="3D8B431A"/>
    <w:rsid w:val="3DA0122B"/>
    <w:rsid w:val="3DA037A5"/>
    <w:rsid w:val="3DA46DF1"/>
    <w:rsid w:val="3DAD603C"/>
    <w:rsid w:val="3DC52364"/>
    <w:rsid w:val="3DC728B0"/>
    <w:rsid w:val="3DD03F78"/>
    <w:rsid w:val="3DD2267A"/>
    <w:rsid w:val="3DD3167A"/>
    <w:rsid w:val="3DD55670"/>
    <w:rsid w:val="3DE7087F"/>
    <w:rsid w:val="3DE970A0"/>
    <w:rsid w:val="3E315296"/>
    <w:rsid w:val="3E3F09CE"/>
    <w:rsid w:val="3E4238B7"/>
    <w:rsid w:val="3E4464B5"/>
    <w:rsid w:val="3E4B54BF"/>
    <w:rsid w:val="3E52548F"/>
    <w:rsid w:val="3E5757B0"/>
    <w:rsid w:val="3E75253C"/>
    <w:rsid w:val="3E78548D"/>
    <w:rsid w:val="3E7A2248"/>
    <w:rsid w:val="3EA31D52"/>
    <w:rsid w:val="3EB66257"/>
    <w:rsid w:val="3EB966EC"/>
    <w:rsid w:val="3EBC4E7A"/>
    <w:rsid w:val="3EC11302"/>
    <w:rsid w:val="3ED40DD5"/>
    <w:rsid w:val="3EDF4135"/>
    <w:rsid w:val="3EE73740"/>
    <w:rsid w:val="3EE871B2"/>
    <w:rsid w:val="3EEA1576"/>
    <w:rsid w:val="3EFA2761"/>
    <w:rsid w:val="3F072E26"/>
    <w:rsid w:val="3F1735F3"/>
    <w:rsid w:val="3F212620"/>
    <w:rsid w:val="3F221A4C"/>
    <w:rsid w:val="3F244EC9"/>
    <w:rsid w:val="3F402B4A"/>
    <w:rsid w:val="3F495D63"/>
    <w:rsid w:val="3F7F61DF"/>
    <w:rsid w:val="3F89361E"/>
    <w:rsid w:val="3F8F44CC"/>
    <w:rsid w:val="3F9410E8"/>
    <w:rsid w:val="3FA318F5"/>
    <w:rsid w:val="3FA77438"/>
    <w:rsid w:val="3FAC01DF"/>
    <w:rsid w:val="3FAC6431"/>
    <w:rsid w:val="3FB76397"/>
    <w:rsid w:val="3FBA151A"/>
    <w:rsid w:val="3FBF6165"/>
    <w:rsid w:val="3FC221AA"/>
    <w:rsid w:val="3FCD5281"/>
    <w:rsid w:val="3FD63E0A"/>
    <w:rsid w:val="3FE15E75"/>
    <w:rsid w:val="3FE40160"/>
    <w:rsid w:val="3FE756BB"/>
    <w:rsid w:val="3FF006FF"/>
    <w:rsid w:val="3FF22CF9"/>
    <w:rsid w:val="4007741B"/>
    <w:rsid w:val="401044A7"/>
    <w:rsid w:val="4015092F"/>
    <w:rsid w:val="40185875"/>
    <w:rsid w:val="401E017D"/>
    <w:rsid w:val="403027DE"/>
    <w:rsid w:val="404B1562"/>
    <w:rsid w:val="405D23A8"/>
    <w:rsid w:val="405D42B8"/>
    <w:rsid w:val="4065019B"/>
    <w:rsid w:val="406B713F"/>
    <w:rsid w:val="407057C5"/>
    <w:rsid w:val="407231D7"/>
    <w:rsid w:val="40AB2127"/>
    <w:rsid w:val="40AC51FF"/>
    <w:rsid w:val="40B029AF"/>
    <w:rsid w:val="40B75214"/>
    <w:rsid w:val="40B830C1"/>
    <w:rsid w:val="40CC4BF7"/>
    <w:rsid w:val="40D27DE8"/>
    <w:rsid w:val="40D91E85"/>
    <w:rsid w:val="40E1210B"/>
    <w:rsid w:val="40F94425"/>
    <w:rsid w:val="40F97454"/>
    <w:rsid w:val="40FA572A"/>
    <w:rsid w:val="411249BA"/>
    <w:rsid w:val="41140916"/>
    <w:rsid w:val="411E510F"/>
    <w:rsid w:val="411F4664"/>
    <w:rsid w:val="411F7EE8"/>
    <w:rsid w:val="412724D8"/>
    <w:rsid w:val="412805BB"/>
    <w:rsid w:val="413F299B"/>
    <w:rsid w:val="41410A5E"/>
    <w:rsid w:val="41523BBA"/>
    <w:rsid w:val="417E60C7"/>
    <w:rsid w:val="4182744A"/>
    <w:rsid w:val="41860619"/>
    <w:rsid w:val="41880811"/>
    <w:rsid w:val="419724D4"/>
    <w:rsid w:val="41B06152"/>
    <w:rsid w:val="41BE244C"/>
    <w:rsid w:val="41C530EB"/>
    <w:rsid w:val="41CA7043"/>
    <w:rsid w:val="41D100B9"/>
    <w:rsid w:val="41D3540D"/>
    <w:rsid w:val="41D42E8E"/>
    <w:rsid w:val="41D8350E"/>
    <w:rsid w:val="41DC1814"/>
    <w:rsid w:val="41F216BC"/>
    <w:rsid w:val="4204365E"/>
    <w:rsid w:val="4214123F"/>
    <w:rsid w:val="42153698"/>
    <w:rsid w:val="421E75F3"/>
    <w:rsid w:val="423050F8"/>
    <w:rsid w:val="423170C2"/>
    <w:rsid w:val="42397034"/>
    <w:rsid w:val="42440BA3"/>
    <w:rsid w:val="424742E1"/>
    <w:rsid w:val="424B3DD2"/>
    <w:rsid w:val="425D1AEE"/>
    <w:rsid w:val="4263727A"/>
    <w:rsid w:val="42705CC0"/>
    <w:rsid w:val="4276163D"/>
    <w:rsid w:val="428B4A24"/>
    <w:rsid w:val="428E02B7"/>
    <w:rsid w:val="4290203A"/>
    <w:rsid w:val="42910920"/>
    <w:rsid w:val="429D007B"/>
    <w:rsid w:val="42A561D4"/>
    <w:rsid w:val="42BA508F"/>
    <w:rsid w:val="42C93A28"/>
    <w:rsid w:val="42D33CD5"/>
    <w:rsid w:val="42DA493A"/>
    <w:rsid w:val="42DF4645"/>
    <w:rsid w:val="42F06635"/>
    <w:rsid w:val="43036368"/>
    <w:rsid w:val="431C43A5"/>
    <w:rsid w:val="431E31A2"/>
    <w:rsid w:val="431F7F95"/>
    <w:rsid w:val="43254DBA"/>
    <w:rsid w:val="43365054"/>
    <w:rsid w:val="433B36DA"/>
    <w:rsid w:val="43404555"/>
    <w:rsid w:val="434807F2"/>
    <w:rsid w:val="434A3F97"/>
    <w:rsid w:val="434B5F61"/>
    <w:rsid w:val="434D4C79"/>
    <w:rsid w:val="434D7F2B"/>
    <w:rsid w:val="435310FA"/>
    <w:rsid w:val="437544CD"/>
    <w:rsid w:val="437955A3"/>
    <w:rsid w:val="438501B2"/>
    <w:rsid w:val="439B01C6"/>
    <w:rsid w:val="43A13550"/>
    <w:rsid w:val="43A74F98"/>
    <w:rsid w:val="43A9478A"/>
    <w:rsid w:val="43B03699"/>
    <w:rsid w:val="43B533A4"/>
    <w:rsid w:val="43BD07B0"/>
    <w:rsid w:val="43BD25E0"/>
    <w:rsid w:val="43CE7E9D"/>
    <w:rsid w:val="43D922DF"/>
    <w:rsid w:val="43DB04EB"/>
    <w:rsid w:val="43DB3FAF"/>
    <w:rsid w:val="43DB57E2"/>
    <w:rsid w:val="43E44844"/>
    <w:rsid w:val="43EE0F7F"/>
    <w:rsid w:val="43F07D06"/>
    <w:rsid w:val="43F6182A"/>
    <w:rsid w:val="43F61C0F"/>
    <w:rsid w:val="4400471D"/>
    <w:rsid w:val="440B425E"/>
    <w:rsid w:val="44256EDB"/>
    <w:rsid w:val="44336526"/>
    <w:rsid w:val="446077EA"/>
    <w:rsid w:val="44722403"/>
    <w:rsid w:val="448117F3"/>
    <w:rsid w:val="449A491B"/>
    <w:rsid w:val="449C2EB3"/>
    <w:rsid w:val="44A06825"/>
    <w:rsid w:val="44AD5B3A"/>
    <w:rsid w:val="44BA748E"/>
    <w:rsid w:val="44CB096E"/>
    <w:rsid w:val="44D07B86"/>
    <w:rsid w:val="44D21876"/>
    <w:rsid w:val="44EA3560"/>
    <w:rsid w:val="450F53C4"/>
    <w:rsid w:val="45153A1F"/>
    <w:rsid w:val="451A208F"/>
    <w:rsid w:val="45203E78"/>
    <w:rsid w:val="4536479A"/>
    <w:rsid w:val="453B4A4E"/>
    <w:rsid w:val="454163AE"/>
    <w:rsid w:val="45467528"/>
    <w:rsid w:val="454864B0"/>
    <w:rsid w:val="454F1D39"/>
    <w:rsid w:val="455B692F"/>
    <w:rsid w:val="4564607F"/>
    <w:rsid w:val="45746617"/>
    <w:rsid w:val="45793729"/>
    <w:rsid w:val="457B748C"/>
    <w:rsid w:val="458445FB"/>
    <w:rsid w:val="459F01B9"/>
    <w:rsid w:val="45A81449"/>
    <w:rsid w:val="45AA3B09"/>
    <w:rsid w:val="45BA27F4"/>
    <w:rsid w:val="45BC6CA2"/>
    <w:rsid w:val="45BE1328"/>
    <w:rsid w:val="45CF6F16"/>
    <w:rsid w:val="45E41201"/>
    <w:rsid w:val="45ED672C"/>
    <w:rsid w:val="45F261D2"/>
    <w:rsid w:val="45FA69EE"/>
    <w:rsid w:val="46054AED"/>
    <w:rsid w:val="46146386"/>
    <w:rsid w:val="461D3BE5"/>
    <w:rsid w:val="462369A1"/>
    <w:rsid w:val="462767CE"/>
    <w:rsid w:val="462943E3"/>
    <w:rsid w:val="46464590"/>
    <w:rsid w:val="4649335D"/>
    <w:rsid w:val="465F5C69"/>
    <w:rsid w:val="46612708"/>
    <w:rsid w:val="46641988"/>
    <w:rsid w:val="46652C8D"/>
    <w:rsid w:val="466850F2"/>
    <w:rsid w:val="467E7FB4"/>
    <w:rsid w:val="468406EE"/>
    <w:rsid w:val="46927EFF"/>
    <w:rsid w:val="46A165C4"/>
    <w:rsid w:val="46C027C2"/>
    <w:rsid w:val="46D11FBC"/>
    <w:rsid w:val="46DD1652"/>
    <w:rsid w:val="46DE494D"/>
    <w:rsid w:val="46E10905"/>
    <w:rsid w:val="46E46DDB"/>
    <w:rsid w:val="46E95465"/>
    <w:rsid w:val="46F102F3"/>
    <w:rsid w:val="46F81F5C"/>
    <w:rsid w:val="46FB0C02"/>
    <w:rsid w:val="47064A15"/>
    <w:rsid w:val="470F78A3"/>
    <w:rsid w:val="47197C89"/>
    <w:rsid w:val="472A6618"/>
    <w:rsid w:val="472D0BDD"/>
    <w:rsid w:val="47310001"/>
    <w:rsid w:val="47546E2C"/>
    <w:rsid w:val="47556EE4"/>
    <w:rsid w:val="476218AB"/>
    <w:rsid w:val="47691236"/>
    <w:rsid w:val="476D6A52"/>
    <w:rsid w:val="477159E0"/>
    <w:rsid w:val="4774328E"/>
    <w:rsid w:val="47752ACA"/>
    <w:rsid w:val="4776054C"/>
    <w:rsid w:val="477E06B3"/>
    <w:rsid w:val="47835663"/>
    <w:rsid w:val="47850B66"/>
    <w:rsid w:val="478B002C"/>
    <w:rsid w:val="479972EB"/>
    <w:rsid w:val="47A65F99"/>
    <w:rsid w:val="47B73BC5"/>
    <w:rsid w:val="47BC567F"/>
    <w:rsid w:val="47C94BC8"/>
    <w:rsid w:val="47DB531E"/>
    <w:rsid w:val="47F5026E"/>
    <w:rsid w:val="47F93301"/>
    <w:rsid w:val="47FA7085"/>
    <w:rsid w:val="47FB4028"/>
    <w:rsid w:val="48040BAD"/>
    <w:rsid w:val="480510B4"/>
    <w:rsid w:val="480E19C4"/>
    <w:rsid w:val="48194880"/>
    <w:rsid w:val="481E7A60"/>
    <w:rsid w:val="48270370"/>
    <w:rsid w:val="48517B76"/>
    <w:rsid w:val="48562D80"/>
    <w:rsid w:val="48584FE2"/>
    <w:rsid w:val="487335D5"/>
    <w:rsid w:val="48760998"/>
    <w:rsid w:val="4880045B"/>
    <w:rsid w:val="488054E7"/>
    <w:rsid w:val="488A79AF"/>
    <w:rsid w:val="488B4811"/>
    <w:rsid w:val="48A56114"/>
    <w:rsid w:val="48A979B2"/>
    <w:rsid w:val="48B86767"/>
    <w:rsid w:val="48D81343"/>
    <w:rsid w:val="48F74BC1"/>
    <w:rsid w:val="48FC164D"/>
    <w:rsid w:val="49030FD7"/>
    <w:rsid w:val="49092EE1"/>
    <w:rsid w:val="490B6D5D"/>
    <w:rsid w:val="49264A0F"/>
    <w:rsid w:val="492846DE"/>
    <w:rsid w:val="492B6918"/>
    <w:rsid w:val="492F5B26"/>
    <w:rsid w:val="49395C2E"/>
    <w:rsid w:val="49400E3C"/>
    <w:rsid w:val="49652CD0"/>
    <w:rsid w:val="496C0725"/>
    <w:rsid w:val="497F41A4"/>
    <w:rsid w:val="49801C26"/>
    <w:rsid w:val="49827327"/>
    <w:rsid w:val="498C5DCF"/>
    <w:rsid w:val="49901EC0"/>
    <w:rsid w:val="499B4A9F"/>
    <w:rsid w:val="499C12C5"/>
    <w:rsid w:val="49AA71E7"/>
    <w:rsid w:val="49B06B1E"/>
    <w:rsid w:val="49CD3F23"/>
    <w:rsid w:val="49D92519"/>
    <w:rsid w:val="49FB423D"/>
    <w:rsid w:val="49FB67CD"/>
    <w:rsid w:val="4A057900"/>
    <w:rsid w:val="4A084BAC"/>
    <w:rsid w:val="4A1B28BA"/>
    <w:rsid w:val="4A1E2A29"/>
    <w:rsid w:val="4A36793C"/>
    <w:rsid w:val="4A3A6AD6"/>
    <w:rsid w:val="4A3D12CF"/>
    <w:rsid w:val="4A3D5D50"/>
    <w:rsid w:val="4A5B700A"/>
    <w:rsid w:val="4A6D6AAB"/>
    <w:rsid w:val="4A7668AA"/>
    <w:rsid w:val="4A8E3680"/>
    <w:rsid w:val="4AA0365E"/>
    <w:rsid w:val="4AA8258C"/>
    <w:rsid w:val="4ABA06A9"/>
    <w:rsid w:val="4ABA08C5"/>
    <w:rsid w:val="4AD0259E"/>
    <w:rsid w:val="4AD66A58"/>
    <w:rsid w:val="4AE1490A"/>
    <w:rsid w:val="4AF45DC4"/>
    <w:rsid w:val="4AFD4615"/>
    <w:rsid w:val="4B1E4B4A"/>
    <w:rsid w:val="4B1F5E4F"/>
    <w:rsid w:val="4B26353C"/>
    <w:rsid w:val="4B2C6678"/>
    <w:rsid w:val="4B3621F1"/>
    <w:rsid w:val="4B377B13"/>
    <w:rsid w:val="4B39541F"/>
    <w:rsid w:val="4B3A6678"/>
    <w:rsid w:val="4B3D75FD"/>
    <w:rsid w:val="4B51629E"/>
    <w:rsid w:val="4B545024"/>
    <w:rsid w:val="4B5633BD"/>
    <w:rsid w:val="4B591121"/>
    <w:rsid w:val="4B7C7600"/>
    <w:rsid w:val="4B973AEA"/>
    <w:rsid w:val="4BC74E87"/>
    <w:rsid w:val="4BCB5F67"/>
    <w:rsid w:val="4BCF496E"/>
    <w:rsid w:val="4BD17C96"/>
    <w:rsid w:val="4BE551A5"/>
    <w:rsid w:val="4BE64A79"/>
    <w:rsid w:val="4BE9413D"/>
    <w:rsid w:val="4BF278C2"/>
    <w:rsid w:val="4BF56DAC"/>
    <w:rsid w:val="4BF75B32"/>
    <w:rsid w:val="4C0E2493"/>
    <w:rsid w:val="4C1A156A"/>
    <w:rsid w:val="4C1F06FA"/>
    <w:rsid w:val="4C215AB1"/>
    <w:rsid w:val="4C2537F3"/>
    <w:rsid w:val="4C2A5F81"/>
    <w:rsid w:val="4C315A9E"/>
    <w:rsid w:val="4C4A38D2"/>
    <w:rsid w:val="4C515F9F"/>
    <w:rsid w:val="4C5A6005"/>
    <w:rsid w:val="4C5B5467"/>
    <w:rsid w:val="4C5E2F58"/>
    <w:rsid w:val="4C711F79"/>
    <w:rsid w:val="4C7F6EC9"/>
    <w:rsid w:val="4C8131FD"/>
    <w:rsid w:val="4C8C05A4"/>
    <w:rsid w:val="4C9618D7"/>
    <w:rsid w:val="4C980C50"/>
    <w:rsid w:val="4C9D35BC"/>
    <w:rsid w:val="4CA22748"/>
    <w:rsid w:val="4CBE2078"/>
    <w:rsid w:val="4CCF357B"/>
    <w:rsid w:val="4CDA6125"/>
    <w:rsid w:val="4CE7444F"/>
    <w:rsid w:val="4CE77175"/>
    <w:rsid w:val="4CEA0599"/>
    <w:rsid w:val="4CF01D2E"/>
    <w:rsid w:val="4CF85A25"/>
    <w:rsid w:val="4CFA6659"/>
    <w:rsid w:val="4CFD3EE8"/>
    <w:rsid w:val="4D05599E"/>
    <w:rsid w:val="4D162733"/>
    <w:rsid w:val="4D19368B"/>
    <w:rsid w:val="4D1965D0"/>
    <w:rsid w:val="4D2B4C2A"/>
    <w:rsid w:val="4D2E3F3F"/>
    <w:rsid w:val="4D383F40"/>
    <w:rsid w:val="4D3F6FBF"/>
    <w:rsid w:val="4D477799"/>
    <w:rsid w:val="4D640792"/>
    <w:rsid w:val="4D673114"/>
    <w:rsid w:val="4D706CF0"/>
    <w:rsid w:val="4D83739D"/>
    <w:rsid w:val="4D861A21"/>
    <w:rsid w:val="4D9023D0"/>
    <w:rsid w:val="4D9A1FBF"/>
    <w:rsid w:val="4D9D5E63"/>
    <w:rsid w:val="4D9E38E4"/>
    <w:rsid w:val="4DA16ADE"/>
    <w:rsid w:val="4DB3336D"/>
    <w:rsid w:val="4DBE6397"/>
    <w:rsid w:val="4DD3727F"/>
    <w:rsid w:val="4DD827C4"/>
    <w:rsid w:val="4DE8619F"/>
    <w:rsid w:val="4DEA5F62"/>
    <w:rsid w:val="4DEE2547"/>
    <w:rsid w:val="4DF51062"/>
    <w:rsid w:val="4E015F16"/>
    <w:rsid w:val="4E036E8C"/>
    <w:rsid w:val="4E194024"/>
    <w:rsid w:val="4E1D54B7"/>
    <w:rsid w:val="4E2D7CD0"/>
    <w:rsid w:val="4E35193A"/>
    <w:rsid w:val="4E362286"/>
    <w:rsid w:val="4E3A32D0"/>
    <w:rsid w:val="4E437F61"/>
    <w:rsid w:val="4E4C0585"/>
    <w:rsid w:val="4E4E3A88"/>
    <w:rsid w:val="4E555CA6"/>
    <w:rsid w:val="4E6942B2"/>
    <w:rsid w:val="4E7F4257"/>
    <w:rsid w:val="4E860383"/>
    <w:rsid w:val="4E880069"/>
    <w:rsid w:val="4E8D5680"/>
    <w:rsid w:val="4E9C03FF"/>
    <w:rsid w:val="4EA54773"/>
    <w:rsid w:val="4EB47AF9"/>
    <w:rsid w:val="4EB600E0"/>
    <w:rsid w:val="4EBA3B62"/>
    <w:rsid w:val="4EBC78D4"/>
    <w:rsid w:val="4EC77ECE"/>
    <w:rsid w:val="4ECA68D4"/>
    <w:rsid w:val="4EDB7C89"/>
    <w:rsid w:val="4EDF5575"/>
    <w:rsid w:val="4EE82601"/>
    <w:rsid w:val="4F007BC3"/>
    <w:rsid w:val="4F0A15BF"/>
    <w:rsid w:val="4F135B85"/>
    <w:rsid w:val="4F1638C7"/>
    <w:rsid w:val="4F1869D4"/>
    <w:rsid w:val="4F1B40D5"/>
    <w:rsid w:val="4F1B67C9"/>
    <w:rsid w:val="4F4233B7"/>
    <w:rsid w:val="4F457D08"/>
    <w:rsid w:val="4F5C03C2"/>
    <w:rsid w:val="4F60418D"/>
    <w:rsid w:val="4F6C7D95"/>
    <w:rsid w:val="4F7D56F4"/>
    <w:rsid w:val="4F8944AF"/>
    <w:rsid w:val="4F943D9F"/>
    <w:rsid w:val="4F970D1C"/>
    <w:rsid w:val="4F9A2425"/>
    <w:rsid w:val="4F9A62A6"/>
    <w:rsid w:val="4FC34047"/>
    <w:rsid w:val="4FC92F74"/>
    <w:rsid w:val="4FCA7B4B"/>
    <w:rsid w:val="4FCE64CD"/>
    <w:rsid w:val="4FD212C0"/>
    <w:rsid w:val="4FD76F97"/>
    <w:rsid w:val="4FDD00E1"/>
    <w:rsid w:val="4FE92D8A"/>
    <w:rsid w:val="4FED5F2A"/>
    <w:rsid w:val="4FEE65F2"/>
    <w:rsid w:val="4FFC6C46"/>
    <w:rsid w:val="500B7261"/>
    <w:rsid w:val="501E7A7D"/>
    <w:rsid w:val="502200A6"/>
    <w:rsid w:val="50247B60"/>
    <w:rsid w:val="50282F8E"/>
    <w:rsid w:val="502A1D14"/>
    <w:rsid w:val="50306C0B"/>
    <w:rsid w:val="50380ABA"/>
    <w:rsid w:val="50521A79"/>
    <w:rsid w:val="50616DC4"/>
    <w:rsid w:val="50621E6E"/>
    <w:rsid w:val="5067133A"/>
    <w:rsid w:val="50683D77"/>
    <w:rsid w:val="506B379F"/>
    <w:rsid w:val="506B7C43"/>
    <w:rsid w:val="50704A07"/>
    <w:rsid w:val="50722108"/>
    <w:rsid w:val="507D19A6"/>
    <w:rsid w:val="507D2E30"/>
    <w:rsid w:val="50980B6A"/>
    <w:rsid w:val="50A61150"/>
    <w:rsid w:val="50AE0278"/>
    <w:rsid w:val="50B163AF"/>
    <w:rsid w:val="50B26775"/>
    <w:rsid w:val="50B85D0D"/>
    <w:rsid w:val="50C75416"/>
    <w:rsid w:val="50CE26AB"/>
    <w:rsid w:val="50D2381E"/>
    <w:rsid w:val="50E7594A"/>
    <w:rsid w:val="50E955CA"/>
    <w:rsid w:val="50EF2D57"/>
    <w:rsid w:val="51000A73"/>
    <w:rsid w:val="51085E7F"/>
    <w:rsid w:val="510A0D9D"/>
    <w:rsid w:val="5117649A"/>
    <w:rsid w:val="51254295"/>
    <w:rsid w:val="512914C1"/>
    <w:rsid w:val="51360251"/>
    <w:rsid w:val="513642E7"/>
    <w:rsid w:val="51380BCD"/>
    <w:rsid w:val="514606C6"/>
    <w:rsid w:val="514B7BED"/>
    <w:rsid w:val="51524190"/>
    <w:rsid w:val="515D463D"/>
    <w:rsid w:val="515D758B"/>
    <w:rsid w:val="516052CE"/>
    <w:rsid w:val="51632D16"/>
    <w:rsid w:val="5164305F"/>
    <w:rsid w:val="51681CC1"/>
    <w:rsid w:val="51724C3F"/>
    <w:rsid w:val="5186674D"/>
    <w:rsid w:val="518B03C1"/>
    <w:rsid w:val="518C7E71"/>
    <w:rsid w:val="519F1876"/>
    <w:rsid w:val="51A60C76"/>
    <w:rsid w:val="51AB39CE"/>
    <w:rsid w:val="51B365B1"/>
    <w:rsid w:val="51BC6C27"/>
    <w:rsid w:val="51C51AB5"/>
    <w:rsid w:val="51F966FC"/>
    <w:rsid w:val="51FA0C8B"/>
    <w:rsid w:val="51FA4AF4"/>
    <w:rsid w:val="52134095"/>
    <w:rsid w:val="521D2144"/>
    <w:rsid w:val="522608AF"/>
    <w:rsid w:val="522B3570"/>
    <w:rsid w:val="5245701D"/>
    <w:rsid w:val="52466EEA"/>
    <w:rsid w:val="524D6516"/>
    <w:rsid w:val="524E2262"/>
    <w:rsid w:val="52545444"/>
    <w:rsid w:val="525F3E0F"/>
    <w:rsid w:val="52720E14"/>
    <w:rsid w:val="52796FDA"/>
    <w:rsid w:val="52826DAC"/>
    <w:rsid w:val="52853859"/>
    <w:rsid w:val="52873D72"/>
    <w:rsid w:val="528943B0"/>
    <w:rsid w:val="52902483"/>
    <w:rsid w:val="529F1E45"/>
    <w:rsid w:val="52AD0E8E"/>
    <w:rsid w:val="52B0193D"/>
    <w:rsid w:val="52BE0CEA"/>
    <w:rsid w:val="52C25403"/>
    <w:rsid w:val="52C43BD6"/>
    <w:rsid w:val="52C45947"/>
    <w:rsid w:val="52C8312A"/>
    <w:rsid w:val="52C9356C"/>
    <w:rsid w:val="52CE1F68"/>
    <w:rsid w:val="52D407EB"/>
    <w:rsid w:val="52D62BF7"/>
    <w:rsid w:val="52E1554F"/>
    <w:rsid w:val="52E511BE"/>
    <w:rsid w:val="52E573E7"/>
    <w:rsid w:val="52EE6FB6"/>
    <w:rsid w:val="52F07DFC"/>
    <w:rsid w:val="52F46924"/>
    <w:rsid w:val="52FE2AB7"/>
    <w:rsid w:val="531254ED"/>
    <w:rsid w:val="53144C5A"/>
    <w:rsid w:val="5316015D"/>
    <w:rsid w:val="53185E60"/>
    <w:rsid w:val="533407C0"/>
    <w:rsid w:val="533F163E"/>
    <w:rsid w:val="533F6DA3"/>
    <w:rsid w:val="53513120"/>
    <w:rsid w:val="53581ECC"/>
    <w:rsid w:val="53656BCB"/>
    <w:rsid w:val="53930B93"/>
    <w:rsid w:val="53990737"/>
    <w:rsid w:val="53A0483E"/>
    <w:rsid w:val="53B0035C"/>
    <w:rsid w:val="53B86CFB"/>
    <w:rsid w:val="53C005F6"/>
    <w:rsid w:val="53C658BC"/>
    <w:rsid w:val="53D004E8"/>
    <w:rsid w:val="53D64112"/>
    <w:rsid w:val="53DC205C"/>
    <w:rsid w:val="53DC329D"/>
    <w:rsid w:val="53DF5E7C"/>
    <w:rsid w:val="53E3402E"/>
    <w:rsid w:val="53E42050"/>
    <w:rsid w:val="53E930F7"/>
    <w:rsid w:val="54065D20"/>
    <w:rsid w:val="5415330F"/>
    <w:rsid w:val="541A6706"/>
    <w:rsid w:val="5425031B"/>
    <w:rsid w:val="543C0BE9"/>
    <w:rsid w:val="543C792C"/>
    <w:rsid w:val="543F566E"/>
    <w:rsid w:val="544875D6"/>
    <w:rsid w:val="545D3CF8"/>
    <w:rsid w:val="5462237E"/>
    <w:rsid w:val="546C6511"/>
    <w:rsid w:val="5477485C"/>
    <w:rsid w:val="547905AA"/>
    <w:rsid w:val="548825BE"/>
    <w:rsid w:val="548A223D"/>
    <w:rsid w:val="54931516"/>
    <w:rsid w:val="54B42188"/>
    <w:rsid w:val="54CC3FAC"/>
    <w:rsid w:val="54CF254E"/>
    <w:rsid w:val="54D413B8"/>
    <w:rsid w:val="54D44008"/>
    <w:rsid w:val="54E16A77"/>
    <w:rsid w:val="54FB4092"/>
    <w:rsid w:val="55145FAD"/>
    <w:rsid w:val="5519045A"/>
    <w:rsid w:val="55322ADD"/>
    <w:rsid w:val="553304D8"/>
    <w:rsid w:val="553700F3"/>
    <w:rsid w:val="55424374"/>
    <w:rsid w:val="55466588"/>
    <w:rsid w:val="554C6EB9"/>
    <w:rsid w:val="555516BB"/>
    <w:rsid w:val="55571991"/>
    <w:rsid w:val="55616C37"/>
    <w:rsid w:val="55640394"/>
    <w:rsid w:val="55725A4B"/>
    <w:rsid w:val="557A0C4C"/>
    <w:rsid w:val="558A2919"/>
    <w:rsid w:val="55924DCB"/>
    <w:rsid w:val="55956F28"/>
    <w:rsid w:val="559A7000"/>
    <w:rsid w:val="55BB3BD0"/>
    <w:rsid w:val="55C23E61"/>
    <w:rsid w:val="55C94E39"/>
    <w:rsid w:val="55D52260"/>
    <w:rsid w:val="55D55EC7"/>
    <w:rsid w:val="55D65AE8"/>
    <w:rsid w:val="55FA4A1E"/>
    <w:rsid w:val="56004A8C"/>
    <w:rsid w:val="5604752C"/>
    <w:rsid w:val="560662B2"/>
    <w:rsid w:val="561F7505"/>
    <w:rsid w:val="563A3B68"/>
    <w:rsid w:val="563D7C13"/>
    <w:rsid w:val="563E5F58"/>
    <w:rsid w:val="565C59BC"/>
    <w:rsid w:val="56661B4F"/>
    <w:rsid w:val="567E71F5"/>
    <w:rsid w:val="56A10441"/>
    <w:rsid w:val="56A37EA5"/>
    <w:rsid w:val="56BB1A3C"/>
    <w:rsid w:val="56BC6CDA"/>
    <w:rsid w:val="56D22497"/>
    <w:rsid w:val="56E0560F"/>
    <w:rsid w:val="56E10D7D"/>
    <w:rsid w:val="56F711D3"/>
    <w:rsid w:val="570C0F09"/>
    <w:rsid w:val="571760EF"/>
    <w:rsid w:val="5726041F"/>
    <w:rsid w:val="57284F8E"/>
    <w:rsid w:val="5729188C"/>
    <w:rsid w:val="573471D2"/>
    <w:rsid w:val="57365C7E"/>
    <w:rsid w:val="57397928"/>
    <w:rsid w:val="574127B6"/>
    <w:rsid w:val="57497BC3"/>
    <w:rsid w:val="57557C55"/>
    <w:rsid w:val="5756729A"/>
    <w:rsid w:val="575F6B30"/>
    <w:rsid w:val="576202BF"/>
    <w:rsid w:val="577B5E13"/>
    <w:rsid w:val="57846852"/>
    <w:rsid w:val="57A840CB"/>
    <w:rsid w:val="57A85B5A"/>
    <w:rsid w:val="57B141AA"/>
    <w:rsid w:val="57B317F1"/>
    <w:rsid w:val="57B87882"/>
    <w:rsid w:val="57C049B1"/>
    <w:rsid w:val="57DD33CB"/>
    <w:rsid w:val="57ED4E4E"/>
    <w:rsid w:val="57FB1BE5"/>
    <w:rsid w:val="57FC7666"/>
    <w:rsid w:val="58014E0A"/>
    <w:rsid w:val="5809477E"/>
    <w:rsid w:val="580E5A83"/>
    <w:rsid w:val="58121BBD"/>
    <w:rsid w:val="581D28B2"/>
    <w:rsid w:val="582278A6"/>
    <w:rsid w:val="583667C5"/>
    <w:rsid w:val="583A6878"/>
    <w:rsid w:val="585B2F03"/>
    <w:rsid w:val="586B71BC"/>
    <w:rsid w:val="58733B38"/>
    <w:rsid w:val="58794897"/>
    <w:rsid w:val="58841C85"/>
    <w:rsid w:val="588440C7"/>
    <w:rsid w:val="58906498"/>
    <w:rsid w:val="58987048"/>
    <w:rsid w:val="589C6BEB"/>
    <w:rsid w:val="58A6364C"/>
    <w:rsid w:val="58A67A6A"/>
    <w:rsid w:val="58BF734E"/>
    <w:rsid w:val="58C02C27"/>
    <w:rsid w:val="58CA0FB8"/>
    <w:rsid w:val="58CC5BAC"/>
    <w:rsid w:val="58D572D9"/>
    <w:rsid w:val="58D7062B"/>
    <w:rsid w:val="58E453E6"/>
    <w:rsid w:val="592106AE"/>
    <w:rsid w:val="592C090B"/>
    <w:rsid w:val="59301A29"/>
    <w:rsid w:val="5939268C"/>
    <w:rsid w:val="59401C6C"/>
    <w:rsid w:val="59457F9D"/>
    <w:rsid w:val="594D4C89"/>
    <w:rsid w:val="59527BF2"/>
    <w:rsid w:val="59554FEC"/>
    <w:rsid w:val="59701E26"/>
    <w:rsid w:val="598A738C"/>
    <w:rsid w:val="59941C88"/>
    <w:rsid w:val="599E4814"/>
    <w:rsid w:val="59A47E06"/>
    <w:rsid w:val="59A61C20"/>
    <w:rsid w:val="59A85348"/>
    <w:rsid w:val="59B055ED"/>
    <w:rsid w:val="59B3425C"/>
    <w:rsid w:val="59B6573E"/>
    <w:rsid w:val="59BA4144"/>
    <w:rsid w:val="59C0604D"/>
    <w:rsid w:val="59C524D5"/>
    <w:rsid w:val="59C73975"/>
    <w:rsid w:val="59C8345A"/>
    <w:rsid w:val="59C90EDB"/>
    <w:rsid w:val="59CC1752"/>
    <w:rsid w:val="59CC3500"/>
    <w:rsid w:val="59CF475B"/>
    <w:rsid w:val="59D81DDF"/>
    <w:rsid w:val="59DA0E48"/>
    <w:rsid w:val="59DC20FA"/>
    <w:rsid w:val="59DF6902"/>
    <w:rsid w:val="59E54F88"/>
    <w:rsid w:val="59E6628D"/>
    <w:rsid w:val="59F93C29"/>
    <w:rsid w:val="59F969E3"/>
    <w:rsid w:val="5A00764E"/>
    <w:rsid w:val="5A0C4E48"/>
    <w:rsid w:val="5A2F4103"/>
    <w:rsid w:val="5A2F6381"/>
    <w:rsid w:val="5A461C11"/>
    <w:rsid w:val="5A490530"/>
    <w:rsid w:val="5A4D705A"/>
    <w:rsid w:val="5A4E4387"/>
    <w:rsid w:val="5A587B11"/>
    <w:rsid w:val="5A5B5812"/>
    <w:rsid w:val="5A6F4AC9"/>
    <w:rsid w:val="5A735AF1"/>
    <w:rsid w:val="5A7E5C4F"/>
    <w:rsid w:val="5A81078E"/>
    <w:rsid w:val="5A96220A"/>
    <w:rsid w:val="5A964DAC"/>
    <w:rsid w:val="5A995D31"/>
    <w:rsid w:val="5A9E0451"/>
    <w:rsid w:val="5AA02126"/>
    <w:rsid w:val="5AAC50E0"/>
    <w:rsid w:val="5AB05956"/>
    <w:rsid w:val="5AB521E6"/>
    <w:rsid w:val="5ABB5323"/>
    <w:rsid w:val="5AC323F8"/>
    <w:rsid w:val="5AC52078"/>
    <w:rsid w:val="5AFB2552"/>
    <w:rsid w:val="5B027490"/>
    <w:rsid w:val="5B1A6899"/>
    <w:rsid w:val="5B1E422F"/>
    <w:rsid w:val="5B264E92"/>
    <w:rsid w:val="5B3204AE"/>
    <w:rsid w:val="5B4A7359"/>
    <w:rsid w:val="5B5154DF"/>
    <w:rsid w:val="5B6661A9"/>
    <w:rsid w:val="5B6B0AF7"/>
    <w:rsid w:val="5B75441A"/>
    <w:rsid w:val="5B773066"/>
    <w:rsid w:val="5B7B6323"/>
    <w:rsid w:val="5B833730"/>
    <w:rsid w:val="5B857E0A"/>
    <w:rsid w:val="5B865931"/>
    <w:rsid w:val="5B8D1AC1"/>
    <w:rsid w:val="5B991157"/>
    <w:rsid w:val="5B9F2D78"/>
    <w:rsid w:val="5BA147B5"/>
    <w:rsid w:val="5BA67282"/>
    <w:rsid w:val="5BAA7871"/>
    <w:rsid w:val="5BB82905"/>
    <w:rsid w:val="5BBA168B"/>
    <w:rsid w:val="5BDC060C"/>
    <w:rsid w:val="5BFB1E7B"/>
    <w:rsid w:val="5BFD0E7B"/>
    <w:rsid w:val="5C013FFE"/>
    <w:rsid w:val="5C4415EF"/>
    <w:rsid w:val="5C4750C0"/>
    <w:rsid w:val="5C4D667C"/>
    <w:rsid w:val="5C68052A"/>
    <w:rsid w:val="5C6C36AD"/>
    <w:rsid w:val="5C6D112F"/>
    <w:rsid w:val="5C735EC7"/>
    <w:rsid w:val="5C745D5A"/>
    <w:rsid w:val="5C7D3B22"/>
    <w:rsid w:val="5C836B56"/>
    <w:rsid w:val="5C840D54"/>
    <w:rsid w:val="5C904575"/>
    <w:rsid w:val="5C91188E"/>
    <w:rsid w:val="5C915E6B"/>
    <w:rsid w:val="5C916A65"/>
    <w:rsid w:val="5C990CF9"/>
    <w:rsid w:val="5CA86694"/>
    <w:rsid w:val="5CAB54B0"/>
    <w:rsid w:val="5CB5062A"/>
    <w:rsid w:val="5CBD2B03"/>
    <w:rsid w:val="5CBE3035"/>
    <w:rsid w:val="5CC40525"/>
    <w:rsid w:val="5CD22158"/>
    <w:rsid w:val="5CE91D7D"/>
    <w:rsid w:val="5CFB721B"/>
    <w:rsid w:val="5CFC2F9C"/>
    <w:rsid w:val="5D012DAA"/>
    <w:rsid w:val="5D1640AF"/>
    <w:rsid w:val="5D273DE0"/>
    <w:rsid w:val="5D2B27E7"/>
    <w:rsid w:val="5D38165A"/>
    <w:rsid w:val="5D3A4BD9"/>
    <w:rsid w:val="5D3D7C30"/>
    <w:rsid w:val="5D7330E8"/>
    <w:rsid w:val="5D765B4D"/>
    <w:rsid w:val="5D882B80"/>
    <w:rsid w:val="5D926ACE"/>
    <w:rsid w:val="5D9B1B67"/>
    <w:rsid w:val="5DA930B5"/>
    <w:rsid w:val="5DB2695F"/>
    <w:rsid w:val="5DBE13B2"/>
    <w:rsid w:val="5DC0137C"/>
    <w:rsid w:val="5DC310BE"/>
    <w:rsid w:val="5DD72473"/>
    <w:rsid w:val="5DF748C4"/>
    <w:rsid w:val="5DF76AAF"/>
    <w:rsid w:val="5E007C1C"/>
    <w:rsid w:val="5E0771FD"/>
    <w:rsid w:val="5E090AC7"/>
    <w:rsid w:val="5E220F75"/>
    <w:rsid w:val="5E230800"/>
    <w:rsid w:val="5E2960AF"/>
    <w:rsid w:val="5E2C27BF"/>
    <w:rsid w:val="5E333019"/>
    <w:rsid w:val="5E370EEC"/>
    <w:rsid w:val="5E3866C8"/>
    <w:rsid w:val="5E443AFF"/>
    <w:rsid w:val="5E5644D2"/>
    <w:rsid w:val="5E6B7D23"/>
    <w:rsid w:val="5E6C57A6"/>
    <w:rsid w:val="5E6E102A"/>
    <w:rsid w:val="5E71624F"/>
    <w:rsid w:val="5E717C83"/>
    <w:rsid w:val="5E751504"/>
    <w:rsid w:val="5E77028A"/>
    <w:rsid w:val="5E7D73A5"/>
    <w:rsid w:val="5E910E34"/>
    <w:rsid w:val="5EA04BD7"/>
    <w:rsid w:val="5EAE2404"/>
    <w:rsid w:val="5EC32DFB"/>
    <w:rsid w:val="5EC455DD"/>
    <w:rsid w:val="5ECB7D14"/>
    <w:rsid w:val="5ED1433D"/>
    <w:rsid w:val="5EED5641"/>
    <w:rsid w:val="5EF16715"/>
    <w:rsid w:val="5F261328"/>
    <w:rsid w:val="5F3B384B"/>
    <w:rsid w:val="5F3C12FF"/>
    <w:rsid w:val="5F3F2125"/>
    <w:rsid w:val="5F6B5097"/>
    <w:rsid w:val="5F7B6833"/>
    <w:rsid w:val="5F7C7B38"/>
    <w:rsid w:val="5F7D4D16"/>
    <w:rsid w:val="5F9167D9"/>
    <w:rsid w:val="5FA93E7F"/>
    <w:rsid w:val="5FAD5B82"/>
    <w:rsid w:val="5FB83F21"/>
    <w:rsid w:val="5FBE7704"/>
    <w:rsid w:val="5FCA1E36"/>
    <w:rsid w:val="5FD27B73"/>
    <w:rsid w:val="5FEB5BEE"/>
    <w:rsid w:val="60045493"/>
    <w:rsid w:val="60052F14"/>
    <w:rsid w:val="6009519E"/>
    <w:rsid w:val="600A4521"/>
    <w:rsid w:val="602B0BD5"/>
    <w:rsid w:val="603144C3"/>
    <w:rsid w:val="60357131"/>
    <w:rsid w:val="603C295B"/>
    <w:rsid w:val="60624BBE"/>
    <w:rsid w:val="606C3BBD"/>
    <w:rsid w:val="606D08D2"/>
    <w:rsid w:val="60705E47"/>
    <w:rsid w:val="607138C8"/>
    <w:rsid w:val="607E2BDE"/>
    <w:rsid w:val="60866C2D"/>
    <w:rsid w:val="60983788"/>
    <w:rsid w:val="60DB486A"/>
    <w:rsid w:val="60F03B02"/>
    <w:rsid w:val="60F33C49"/>
    <w:rsid w:val="60F87FED"/>
    <w:rsid w:val="61044220"/>
    <w:rsid w:val="6105554A"/>
    <w:rsid w:val="610648A2"/>
    <w:rsid w:val="61306EDC"/>
    <w:rsid w:val="61325F05"/>
    <w:rsid w:val="61406F72"/>
    <w:rsid w:val="614A0F4B"/>
    <w:rsid w:val="614D1D91"/>
    <w:rsid w:val="61500F67"/>
    <w:rsid w:val="615F58F5"/>
    <w:rsid w:val="617B36D1"/>
    <w:rsid w:val="61803A85"/>
    <w:rsid w:val="618F2A1B"/>
    <w:rsid w:val="61931421"/>
    <w:rsid w:val="619A4202"/>
    <w:rsid w:val="619A682E"/>
    <w:rsid w:val="61A77850"/>
    <w:rsid w:val="61AD1F23"/>
    <w:rsid w:val="61B52C5B"/>
    <w:rsid w:val="61BA4A46"/>
    <w:rsid w:val="61BF72C0"/>
    <w:rsid w:val="61BF7DEE"/>
    <w:rsid w:val="61C3168D"/>
    <w:rsid w:val="61CC4E06"/>
    <w:rsid w:val="61E6342A"/>
    <w:rsid w:val="61F749C9"/>
    <w:rsid w:val="620771B2"/>
    <w:rsid w:val="62080A1D"/>
    <w:rsid w:val="621041A6"/>
    <w:rsid w:val="62122FF4"/>
    <w:rsid w:val="622D4D58"/>
    <w:rsid w:val="622E02E3"/>
    <w:rsid w:val="6247291B"/>
    <w:rsid w:val="624E643B"/>
    <w:rsid w:val="625B2843"/>
    <w:rsid w:val="625C68EC"/>
    <w:rsid w:val="626E2089"/>
    <w:rsid w:val="62712821"/>
    <w:rsid w:val="62730F7B"/>
    <w:rsid w:val="62953005"/>
    <w:rsid w:val="62A27631"/>
    <w:rsid w:val="62A27C60"/>
    <w:rsid w:val="62A91863"/>
    <w:rsid w:val="62AF0FEF"/>
    <w:rsid w:val="62B72893"/>
    <w:rsid w:val="62C17A7B"/>
    <w:rsid w:val="62C25396"/>
    <w:rsid w:val="62CB49A1"/>
    <w:rsid w:val="62D4479B"/>
    <w:rsid w:val="62DF12F6"/>
    <w:rsid w:val="62F66B63"/>
    <w:rsid w:val="62FC3469"/>
    <w:rsid w:val="63040DEB"/>
    <w:rsid w:val="630C4460"/>
    <w:rsid w:val="630F5566"/>
    <w:rsid w:val="63141A74"/>
    <w:rsid w:val="631C34A7"/>
    <w:rsid w:val="632E6C44"/>
    <w:rsid w:val="633059CA"/>
    <w:rsid w:val="633F1711"/>
    <w:rsid w:val="634A2CF1"/>
    <w:rsid w:val="6364313A"/>
    <w:rsid w:val="636D1953"/>
    <w:rsid w:val="636F09B8"/>
    <w:rsid w:val="637D3ABD"/>
    <w:rsid w:val="638A3ADA"/>
    <w:rsid w:val="638F71D4"/>
    <w:rsid w:val="63916CE9"/>
    <w:rsid w:val="639248F6"/>
    <w:rsid w:val="63A223EA"/>
    <w:rsid w:val="63B04B6E"/>
    <w:rsid w:val="63B86E2C"/>
    <w:rsid w:val="63BA5D30"/>
    <w:rsid w:val="63D979B2"/>
    <w:rsid w:val="63DF10FC"/>
    <w:rsid w:val="63F56A0D"/>
    <w:rsid w:val="63F773CC"/>
    <w:rsid w:val="63FD189B"/>
    <w:rsid w:val="6420020E"/>
    <w:rsid w:val="642052D3"/>
    <w:rsid w:val="64246DFF"/>
    <w:rsid w:val="642A1AC8"/>
    <w:rsid w:val="642B10E5"/>
    <w:rsid w:val="64316114"/>
    <w:rsid w:val="644267A7"/>
    <w:rsid w:val="64526DA7"/>
    <w:rsid w:val="6454481E"/>
    <w:rsid w:val="645760BC"/>
    <w:rsid w:val="6458033D"/>
    <w:rsid w:val="64592EAE"/>
    <w:rsid w:val="64A81D2B"/>
    <w:rsid w:val="64C228DE"/>
    <w:rsid w:val="64C3035F"/>
    <w:rsid w:val="64C76D65"/>
    <w:rsid w:val="64D002AE"/>
    <w:rsid w:val="64D70A5F"/>
    <w:rsid w:val="64F00CFA"/>
    <w:rsid w:val="64FD143E"/>
    <w:rsid w:val="65053D6A"/>
    <w:rsid w:val="6513595F"/>
    <w:rsid w:val="65164566"/>
    <w:rsid w:val="651A0D6E"/>
    <w:rsid w:val="65214639"/>
    <w:rsid w:val="65220637"/>
    <w:rsid w:val="65401C24"/>
    <w:rsid w:val="65562818"/>
    <w:rsid w:val="655E275C"/>
    <w:rsid w:val="655E2CE1"/>
    <w:rsid w:val="657038D9"/>
    <w:rsid w:val="657D778E"/>
    <w:rsid w:val="65837118"/>
    <w:rsid w:val="658D32AB"/>
    <w:rsid w:val="65904230"/>
    <w:rsid w:val="659473B3"/>
    <w:rsid w:val="659B0C70"/>
    <w:rsid w:val="65B91B2F"/>
    <w:rsid w:val="65CB545D"/>
    <w:rsid w:val="65DA0D53"/>
    <w:rsid w:val="65DB0A87"/>
    <w:rsid w:val="65DD1E20"/>
    <w:rsid w:val="65E46075"/>
    <w:rsid w:val="65E62B17"/>
    <w:rsid w:val="65EA5BC3"/>
    <w:rsid w:val="65F12FD0"/>
    <w:rsid w:val="65F8567D"/>
    <w:rsid w:val="66063C56"/>
    <w:rsid w:val="66140709"/>
    <w:rsid w:val="66192E8F"/>
    <w:rsid w:val="661D24F4"/>
    <w:rsid w:val="661E7317"/>
    <w:rsid w:val="662B662D"/>
    <w:rsid w:val="66353DF9"/>
    <w:rsid w:val="664561D7"/>
    <w:rsid w:val="6660394E"/>
    <w:rsid w:val="666708AB"/>
    <w:rsid w:val="667747F4"/>
    <w:rsid w:val="668C53CC"/>
    <w:rsid w:val="66915D04"/>
    <w:rsid w:val="66A551F1"/>
    <w:rsid w:val="66A95111"/>
    <w:rsid w:val="66B50FD2"/>
    <w:rsid w:val="66B64012"/>
    <w:rsid w:val="66D51044"/>
    <w:rsid w:val="66EB147E"/>
    <w:rsid w:val="66EC0C69"/>
    <w:rsid w:val="66ED0F5A"/>
    <w:rsid w:val="67001AC3"/>
    <w:rsid w:val="670A3A9C"/>
    <w:rsid w:val="671B4CC0"/>
    <w:rsid w:val="671E6EBA"/>
    <w:rsid w:val="671F493B"/>
    <w:rsid w:val="673D3C8F"/>
    <w:rsid w:val="67444B7B"/>
    <w:rsid w:val="67472502"/>
    <w:rsid w:val="67523E04"/>
    <w:rsid w:val="675A6D1E"/>
    <w:rsid w:val="678626E3"/>
    <w:rsid w:val="67880AE7"/>
    <w:rsid w:val="67891DEC"/>
    <w:rsid w:val="678D25E0"/>
    <w:rsid w:val="67906760"/>
    <w:rsid w:val="679C0437"/>
    <w:rsid w:val="67AA11BA"/>
    <w:rsid w:val="67C23573"/>
    <w:rsid w:val="67C831A4"/>
    <w:rsid w:val="67C8720F"/>
    <w:rsid w:val="67D510FF"/>
    <w:rsid w:val="67E31201"/>
    <w:rsid w:val="67E759A9"/>
    <w:rsid w:val="67E9310A"/>
    <w:rsid w:val="67EB2D8A"/>
    <w:rsid w:val="67F65B74"/>
    <w:rsid w:val="681A4075"/>
    <w:rsid w:val="68205AFC"/>
    <w:rsid w:val="68330D7C"/>
    <w:rsid w:val="6835132F"/>
    <w:rsid w:val="68351F05"/>
    <w:rsid w:val="684A4429"/>
    <w:rsid w:val="68541712"/>
    <w:rsid w:val="687078B0"/>
    <w:rsid w:val="68792AA5"/>
    <w:rsid w:val="68860A0A"/>
    <w:rsid w:val="688B4E92"/>
    <w:rsid w:val="68953223"/>
    <w:rsid w:val="68B07650"/>
    <w:rsid w:val="68B702B5"/>
    <w:rsid w:val="68BB7BDF"/>
    <w:rsid w:val="68F550AB"/>
    <w:rsid w:val="68FD3ECC"/>
    <w:rsid w:val="69064AB6"/>
    <w:rsid w:val="69083E29"/>
    <w:rsid w:val="6908775D"/>
    <w:rsid w:val="6910096E"/>
    <w:rsid w:val="691602F4"/>
    <w:rsid w:val="69187539"/>
    <w:rsid w:val="69231B8D"/>
    <w:rsid w:val="69247D13"/>
    <w:rsid w:val="692A4234"/>
    <w:rsid w:val="693343A6"/>
    <w:rsid w:val="695113D8"/>
    <w:rsid w:val="69584819"/>
    <w:rsid w:val="69605006"/>
    <w:rsid w:val="696340E6"/>
    <w:rsid w:val="696848C8"/>
    <w:rsid w:val="69744E10"/>
    <w:rsid w:val="69840B6F"/>
    <w:rsid w:val="69852B2B"/>
    <w:rsid w:val="698D100B"/>
    <w:rsid w:val="69974C48"/>
    <w:rsid w:val="69A01157"/>
    <w:rsid w:val="69A12B8F"/>
    <w:rsid w:val="69BD0638"/>
    <w:rsid w:val="69CC30A8"/>
    <w:rsid w:val="69D967D1"/>
    <w:rsid w:val="69F256DE"/>
    <w:rsid w:val="69F95069"/>
    <w:rsid w:val="6A000ADF"/>
    <w:rsid w:val="6A1876FA"/>
    <w:rsid w:val="6A1C4324"/>
    <w:rsid w:val="6A231730"/>
    <w:rsid w:val="6A2B6021"/>
    <w:rsid w:val="6A310775"/>
    <w:rsid w:val="6A3B5729"/>
    <w:rsid w:val="6A440E91"/>
    <w:rsid w:val="6A4D0376"/>
    <w:rsid w:val="6A5527D2"/>
    <w:rsid w:val="6A596387"/>
    <w:rsid w:val="6A5A768C"/>
    <w:rsid w:val="6A5B510D"/>
    <w:rsid w:val="6A6A42B6"/>
    <w:rsid w:val="6A7B241B"/>
    <w:rsid w:val="6A811ACA"/>
    <w:rsid w:val="6A883473"/>
    <w:rsid w:val="6A995680"/>
    <w:rsid w:val="6AA805A9"/>
    <w:rsid w:val="6AAA5681"/>
    <w:rsid w:val="6AB14817"/>
    <w:rsid w:val="6AC95741"/>
    <w:rsid w:val="6ACF301A"/>
    <w:rsid w:val="6ADC0A6B"/>
    <w:rsid w:val="6AE1319A"/>
    <w:rsid w:val="6AED32D6"/>
    <w:rsid w:val="6AFA14FA"/>
    <w:rsid w:val="6B0718B5"/>
    <w:rsid w:val="6B212E61"/>
    <w:rsid w:val="6B2A6A5F"/>
    <w:rsid w:val="6B33736F"/>
    <w:rsid w:val="6B37170B"/>
    <w:rsid w:val="6B3B484B"/>
    <w:rsid w:val="6B3C7DBA"/>
    <w:rsid w:val="6B421B88"/>
    <w:rsid w:val="6B433442"/>
    <w:rsid w:val="6B4B53FD"/>
    <w:rsid w:val="6B570828"/>
    <w:rsid w:val="6B767361"/>
    <w:rsid w:val="6B847065"/>
    <w:rsid w:val="6BA06610"/>
    <w:rsid w:val="6BB32772"/>
    <w:rsid w:val="6BB655AF"/>
    <w:rsid w:val="6BB84BDD"/>
    <w:rsid w:val="6BB957B0"/>
    <w:rsid w:val="6BBF3FBF"/>
    <w:rsid w:val="6BCD5068"/>
    <w:rsid w:val="6BD97AFD"/>
    <w:rsid w:val="6BE31711"/>
    <w:rsid w:val="6BEB40A9"/>
    <w:rsid w:val="6BF306A7"/>
    <w:rsid w:val="6C021860"/>
    <w:rsid w:val="6C030941"/>
    <w:rsid w:val="6C123FA9"/>
    <w:rsid w:val="6C3664A9"/>
    <w:rsid w:val="6C3867D3"/>
    <w:rsid w:val="6C39327C"/>
    <w:rsid w:val="6C3E2AE1"/>
    <w:rsid w:val="6C435618"/>
    <w:rsid w:val="6C4F3C3C"/>
    <w:rsid w:val="6C5555D7"/>
    <w:rsid w:val="6C597B84"/>
    <w:rsid w:val="6C5D5657"/>
    <w:rsid w:val="6C5E57D7"/>
    <w:rsid w:val="6C68265A"/>
    <w:rsid w:val="6C6D0B73"/>
    <w:rsid w:val="6C7222AE"/>
    <w:rsid w:val="6C783074"/>
    <w:rsid w:val="6C832144"/>
    <w:rsid w:val="6C90182A"/>
    <w:rsid w:val="6C953733"/>
    <w:rsid w:val="6CA963BE"/>
    <w:rsid w:val="6CC570A5"/>
    <w:rsid w:val="6CC70228"/>
    <w:rsid w:val="6CD46A9B"/>
    <w:rsid w:val="6CD935A2"/>
    <w:rsid w:val="6CDB6426"/>
    <w:rsid w:val="6CEE5E4F"/>
    <w:rsid w:val="6CF7148A"/>
    <w:rsid w:val="6D117F87"/>
    <w:rsid w:val="6D1E2ED5"/>
    <w:rsid w:val="6D290723"/>
    <w:rsid w:val="6D2F00AE"/>
    <w:rsid w:val="6D351FB7"/>
    <w:rsid w:val="6D4B2536"/>
    <w:rsid w:val="6D4D7584"/>
    <w:rsid w:val="6D627B71"/>
    <w:rsid w:val="6D6537A5"/>
    <w:rsid w:val="6D772E30"/>
    <w:rsid w:val="6D7E14B2"/>
    <w:rsid w:val="6D8057A7"/>
    <w:rsid w:val="6D8360D1"/>
    <w:rsid w:val="6D836174"/>
    <w:rsid w:val="6D8455BA"/>
    <w:rsid w:val="6D8A2D46"/>
    <w:rsid w:val="6D9F41F8"/>
    <w:rsid w:val="6D9F7468"/>
    <w:rsid w:val="6DA63570"/>
    <w:rsid w:val="6DA91761"/>
    <w:rsid w:val="6DB17A2E"/>
    <w:rsid w:val="6DB82591"/>
    <w:rsid w:val="6DC1541F"/>
    <w:rsid w:val="6DD05A39"/>
    <w:rsid w:val="6DD32C57"/>
    <w:rsid w:val="6DE5298B"/>
    <w:rsid w:val="6DEA533F"/>
    <w:rsid w:val="6DF026EB"/>
    <w:rsid w:val="6DF27794"/>
    <w:rsid w:val="6DFB42FF"/>
    <w:rsid w:val="6E016208"/>
    <w:rsid w:val="6E0F64FE"/>
    <w:rsid w:val="6E196FF3"/>
    <w:rsid w:val="6E1B63AC"/>
    <w:rsid w:val="6E21673D"/>
    <w:rsid w:val="6E23688A"/>
    <w:rsid w:val="6E244063"/>
    <w:rsid w:val="6E284011"/>
    <w:rsid w:val="6E315BD0"/>
    <w:rsid w:val="6E51148A"/>
    <w:rsid w:val="6E51728C"/>
    <w:rsid w:val="6E55366C"/>
    <w:rsid w:val="6E5B561D"/>
    <w:rsid w:val="6E601AA5"/>
    <w:rsid w:val="6E612755"/>
    <w:rsid w:val="6E6D3339"/>
    <w:rsid w:val="6E737441"/>
    <w:rsid w:val="6E82136D"/>
    <w:rsid w:val="6E881964"/>
    <w:rsid w:val="6E90735F"/>
    <w:rsid w:val="6EA44B97"/>
    <w:rsid w:val="6EA6036C"/>
    <w:rsid w:val="6EA765DB"/>
    <w:rsid w:val="6EA91C0A"/>
    <w:rsid w:val="6EAB6E94"/>
    <w:rsid w:val="6EAF50A7"/>
    <w:rsid w:val="6EB14D27"/>
    <w:rsid w:val="6EB227A9"/>
    <w:rsid w:val="6EB26D11"/>
    <w:rsid w:val="6EB579F9"/>
    <w:rsid w:val="6EB611AF"/>
    <w:rsid w:val="6EC8494C"/>
    <w:rsid w:val="6EC85F8E"/>
    <w:rsid w:val="6ED30AFE"/>
    <w:rsid w:val="6ED34FB9"/>
    <w:rsid w:val="6EDE2373"/>
    <w:rsid w:val="6EEC1804"/>
    <w:rsid w:val="6EF508D8"/>
    <w:rsid w:val="6F0230C8"/>
    <w:rsid w:val="6F026911"/>
    <w:rsid w:val="6F087ADA"/>
    <w:rsid w:val="6F116045"/>
    <w:rsid w:val="6F245066"/>
    <w:rsid w:val="6F2A6F6F"/>
    <w:rsid w:val="6F386628"/>
    <w:rsid w:val="6F3A279F"/>
    <w:rsid w:val="6F4E5EAA"/>
    <w:rsid w:val="6F5248B0"/>
    <w:rsid w:val="6F6002A3"/>
    <w:rsid w:val="6F6F1FE3"/>
    <w:rsid w:val="6F781FC5"/>
    <w:rsid w:val="6F873A86"/>
    <w:rsid w:val="6F8E6C94"/>
    <w:rsid w:val="6F90518A"/>
    <w:rsid w:val="6F91484E"/>
    <w:rsid w:val="6F9540A0"/>
    <w:rsid w:val="6F973996"/>
    <w:rsid w:val="6FBB0A5D"/>
    <w:rsid w:val="6FC04EE4"/>
    <w:rsid w:val="6FE67322"/>
    <w:rsid w:val="6FED6CAD"/>
    <w:rsid w:val="6FF1788D"/>
    <w:rsid w:val="6FFE1AE2"/>
    <w:rsid w:val="6FFF5CCE"/>
    <w:rsid w:val="700532A9"/>
    <w:rsid w:val="70266CAE"/>
    <w:rsid w:val="702C5898"/>
    <w:rsid w:val="703674CE"/>
    <w:rsid w:val="703E0D95"/>
    <w:rsid w:val="70441BEA"/>
    <w:rsid w:val="70454E8C"/>
    <w:rsid w:val="70533B97"/>
    <w:rsid w:val="70576BAA"/>
    <w:rsid w:val="70637F71"/>
    <w:rsid w:val="70743B98"/>
    <w:rsid w:val="70866F8A"/>
    <w:rsid w:val="70903082"/>
    <w:rsid w:val="70984BC8"/>
    <w:rsid w:val="70AF47ED"/>
    <w:rsid w:val="70D72EA9"/>
    <w:rsid w:val="70D77F30"/>
    <w:rsid w:val="70DA0EB4"/>
    <w:rsid w:val="70DE78BA"/>
    <w:rsid w:val="70EB6BD0"/>
    <w:rsid w:val="70F96BE8"/>
    <w:rsid w:val="7104744D"/>
    <w:rsid w:val="710B069E"/>
    <w:rsid w:val="711D243B"/>
    <w:rsid w:val="71263CB9"/>
    <w:rsid w:val="713B111A"/>
    <w:rsid w:val="714F6400"/>
    <w:rsid w:val="714F65DC"/>
    <w:rsid w:val="714F68F5"/>
    <w:rsid w:val="71511DF8"/>
    <w:rsid w:val="7168457C"/>
    <w:rsid w:val="716A3158"/>
    <w:rsid w:val="716E3926"/>
    <w:rsid w:val="71706E29"/>
    <w:rsid w:val="717520BB"/>
    <w:rsid w:val="71772037"/>
    <w:rsid w:val="71792632"/>
    <w:rsid w:val="71797686"/>
    <w:rsid w:val="717B788E"/>
    <w:rsid w:val="717C738C"/>
    <w:rsid w:val="718167B7"/>
    <w:rsid w:val="71835E4A"/>
    <w:rsid w:val="71874850"/>
    <w:rsid w:val="71950F82"/>
    <w:rsid w:val="71A24560"/>
    <w:rsid w:val="71A3637F"/>
    <w:rsid w:val="71A36DE5"/>
    <w:rsid w:val="71AA3CCF"/>
    <w:rsid w:val="71AB7DE0"/>
    <w:rsid w:val="71B30B97"/>
    <w:rsid w:val="71B61B1C"/>
    <w:rsid w:val="71CA4371"/>
    <w:rsid w:val="71CE71C3"/>
    <w:rsid w:val="71DC30DE"/>
    <w:rsid w:val="71DC77DD"/>
    <w:rsid w:val="71DE745D"/>
    <w:rsid w:val="71DE7E1D"/>
    <w:rsid w:val="71E52F59"/>
    <w:rsid w:val="72181581"/>
    <w:rsid w:val="7220357F"/>
    <w:rsid w:val="722078C9"/>
    <w:rsid w:val="722261FA"/>
    <w:rsid w:val="72314556"/>
    <w:rsid w:val="72445F08"/>
    <w:rsid w:val="7244667E"/>
    <w:rsid w:val="7248490E"/>
    <w:rsid w:val="72492390"/>
    <w:rsid w:val="725B76BF"/>
    <w:rsid w:val="727C6062"/>
    <w:rsid w:val="729130E1"/>
    <w:rsid w:val="72A262A2"/>
    <w:rsid w:val="72AA090C"/>
    <w:rsid w:val="72B164B1"/>
    <w:rsid w:val="72B22CB9"/>
    <w:rsid w:val="72B56DCF"/>
    <w:rsid w:val="72BB13CA"/>
    <w:rsid w:val="72D43F44"/>
    <w:rsid w:val="72D75477"/>
    <w:rsid w:val="72DA63FB"/>
    <w:rsid w:val="72DC7380"/>
    <w:rsid w:val="73045661"/>
    <w:rsid w:val="730B244E"/>
    <w:rsid w:val="730B69EF"/>
    <w:rsid w:val="73150AD9"/>
    <w:rsid w:val="73163983"/>
    <w:rsid w:val="7325594C"/>
    <w:rsid w:val="732D105C"/>
    <w:rsid w:val="73375A36"/>
    <w:rsid w:val="73455D2A"/>
    <w:rsid w:val="73655FDF"/>
    <w:rsid w:val="73762935"/>
    <w:rsid w:val="7381208C"/>
    <w:rsid w:val="739764D5"/>
    <w:rsid w:val="7398640D"/>
    <w:rsid w:val="739E1612"/>
    <w:rsid w:val="73A41347"/>
    <w:rsid w:val="73A8281C"/>
    <w:rsid w:val="73AA3251"/>
    <w:rsid w:val="73AC6367"/>
    <w:rsid w:val="73B02BDC"/>
    <w:rsid w:val="73B41D9C"/>
    <w:rsid w:val="73C64398"/>
    <w:rsid w:val="73CA1587"/>
    <w:rsid w:val="73CA1A40"/>
    <w:rsid w:val="73CD35DF"/>
    <w:rsid w:val="73D26CC6"/>
    <w:rsid w:val="73DA5F9E"/>
    <w:rsid w:val="73DE2A18"/>
    <w:rsid w:val="73E630B6"/>
    <w:rsid w:val="73E9403A"/>
    <w:rsid w:val="73F456D6"/>
    <w:rsid w:val="740D1C70"/>
    <w:rsid w:val="742C2C2D"/>
    <w:rsid w:val="743432D6"/>
    <w:rsid w:val="743E0056"/>
    <w:rsid w:val="744011C6"/>
    <w:rsid w:val="744D04DB"/>
    <w:rsid w:val="744D4796"/>
    <w:rsid w:val="74516EE2"/>
    <w:rsid w:val="7457037A"/>
    <w:rsid w:val="745820F0"/>
    <w:rsid w:val="7461749A"/>
    <w:rsid w:val="7463285B"/>
    <w:rsid w:val="746C1582"/>
    <w:rsid w:val="748527D2"/>
    <w:rsid w:val="749E626A"/>
    <w:rsid w:val="74B41184"/>
    <w:rsid w:val="74B64688"/>
    <w:rsid w:val="74B82BA7"/>
    <w:rsid w:val="74C87E25"/>
    <w:rsid w:val="74CC6652"/>
    <w:rsid w:val="74F01713"/>
    <w:rsid w:val="74F76776"/>
    <w:rsid w:val="74FD3B6F"/>
    <w:rsid w:val="750B72C2"/>
    <w:rsid w:val="750E2B18"/>
    <w:rsid w:val="75185176"/>
    <w:rsid w:val="7524053F"/>
    <w:rsid w:val="75263FB5"/>
    <w:rsid w:val="75364AB2"/>
    <w:rsid w:val="75394C61"/>
    <w:rsid w:val="75465AB3"/>
    <w:rsid w:val="754B297D"/>
    <w:rsid w:val="754C32EF"/>
    <w:rsid w:val="754E563E"/>
    <w:rsid w:val="755E08B4"/>
    <w:rsid w:val="7566482B"/>
    <w:rsid w:val="757A34CC"/>
    <w:rsid w:val="758614DD"/>
    <w:rsid w:val="75944076"/>
    <w:rsid w:val="759F3CEA"/>
    <w:rsid w:val="75A367D3"/>
    <w:rsid w:val="75A629FF"/>
    <w:rsid w:val="75BA77D6"/>
    <w:rsid w:val="75BB2F61"/>
    <w:rsid w:val="75C622C6"/>
    <w:rsid w:val="75E22227"/>
    <w:rsid w:val="75F37912"/>
    <w:rsid w:val="76164725"/>
    <w:rsid w:val="76190ABD"/>
    <w:rsid w:val="76210E5A"/>
    <w:rsid w:val="76280C11"/>
    <w:rsid w:val="763C5A77"/>
    <w:rsid w:val="76450616"/>
    <w:rsid w:val="765566B2"/>
    <w:rsid w:val="76587637"/>
    <w:rsid w:val="76637BC6"/>
    <w:rsid w:val="766C04D6"/>
    <w:rsid w:val="76764668"/>
    <w:rsid w:val="7677439C"/>
    <w:rsid w:val="767825EE"/>
    <w:rsid w:val="767D7C04"/>
    <w:rsid w:val="768F1EE1"/>
    <w:rsid w:val="769164A0"/>
    <w:rsid w:val="76A24F2F"/>
    <w:rsid w:val="76AA3BBE"/>
    <w:rsid w:val="76C30454"/>
    <w:rsid w:val="76CB0718"/>
    <w:rsid w:val="76D13DEC"/>
    <w:rsid w:val="77020109"/>
    <w:rsid w:val="77047750"/>
    <w:rsid w:val="7706409E"/>
    <w:rsid w:val="771334B6"/>
    <w:rsid w:val="7717096F"/>
    <w:rsid w:val="772A798F"/>
    <w:rsid w:val="772E1A47"/>
    <w:rsid w:val="7731279D"/>
    <w:rsid w:val="77492442"/>
    <w:rsid w:val="774C33C7"/>
    <w:rsid w:val="7751784F"/>
    <w:rsid w:val="77532D52"/>
    <w:rsid w:val="775904DE"/>
    <w:rsid w:val="775B5A6C"/>
    <w:rsid w:val="776E0CF0"/>
    <w:rsid w:val="77707769"/>
    <w:rsid w:val="77727D83"/>
    <w:rsid w:val="77792F92"/>
    <w:rsid w:val="777C5FCF"/>
    <w:rsid w:val="77804B1B"/>
    <w:rsid w:val="778D031B"/>
    <w:rsid w:val="77903967"/>
    <w:rsid w:val="77A94A29"/>
    <w:rsid w:val="77AB3A64"/>
    <w:rsid w:val="77C33470"/>
    <w:rsid w:val="77D870BC"/>
    <w:rsid w:val="77DA6802"/>
    <w:rsid w:val="77EE09D2"/>
    <w:rsid w:val="77F73860"/>
    <w:rsid w:val="77F86BCB"/>
    <w:rsid w:val="77F959B0"/>
    <w:rsid w:val="780131F6"/>
    <w:rsid w:val="7808174F"/>
    <w:rsid w:val="78141A18"/>
    <w:rsid w:val="78197298"/>
    <w:rsid w:val="782C2A35"/>
    <w:rsid w:val="78424BD9"/>
    <w:rsid w:val="784456DC"/>
    <w:rsid w:val="78476AE2"/>
    <w:rsid w:val="78527978"/>
    <w:rsid w:val="785C1A9B"/>
    <w:rsid w:val="7868692A"/>
    <w:rsid w:val="786C5A1D"/>
    <w:rsid w:val="786D7DDD"/>
    <w:rsid w:val="787D3C56"/>
    <w:rsid w:val="7888534D"/>
    <w:rsid w:val="78A06277"/>
    <w:rsid w:val="78A3591C"/>
    <w:rsid w:val="78B33C13"/>
    <w:rsid w:val="78B81B1E"/>
    <w:rsid w:val="78B905F3"/>
    <w:rsid w:val="78B93018"/>
    <w:rsid w:val="78BA0DB9"/>
    <w:rsid w:val="78BB579B"/>
    <w:rsid w:val="78D97354"/>
    <w:rsid w:val="78E34762"/>
    <w:rsid w:val="78E4593D"/>
    <w:rsid w:val="78EA52F9"/>
    <w:rsid w:val="78EF0B61"/>
    <w:rsid w:val="78F148D9"/>
    <w:rsid w:val="78F53783"/>
    <w:rsid w:val="78FC310E"/>
    <w:rsid w:val="78FF0DA4"/>
    <w:rsid w:val="790A49DD"/>
    <w:rsid w:val="790B5EDC"/>
    <w:rsid w:val="793876EF"/>
    <w:rsid w:val="793D18CD"/>
    <w:rsid w:val="79405463"/>
    <w:rsid w:val="7942728A"/>
    <w:rsid w:val="79512818"/>
    <w:rsid w:val="795723C3"/>
    <w:rsid w:val="79642735"/>
    <w:rsid w:val="79917D7E"/>
    <w:rsid w:val="79936B04"/>
    <w:rsid w:val="79AD76AE"/>
    <w:rsid w:val="79AF3739"/>
    <w:rsid w:val="79B370AD"/>
    <w:rsid w:val="79CD4843"/>
    <w:rsid w:val="79D00993"/>
    <w:rsid w:val="79D54511"/>
    <w:rsid w:val="79DC25A2"/>
    <w:rsid w:val="79E41D86"/>
    <w:rsid w:val="79E60B0D"/>
    <w:rsid w:val="79EF399B"/>
    <w:rsid w:val="79F42021"/>
    <w:rsid w:val="79FE105C"/>
    <w:rsid w:val="7A0149B0"/>
    <w:rsid w:val="7A1E34AC"/>
    <w:rsid w:val="7A20416A"/>
    <w:rsid w:val="7A275176"/>
    <w:rsid w:val="7A3F4A1F"/>
    <w:rsid w:val="7A41719B"/>
    <w:rsid w:val="7A4B1DC7"/>
    <w:rsid w:val="7A4C6FFC"/>
    <w:rsid w:val="7A653295"/>
    <w:rsid w:val="7A6648DE"/>
    <w:rsid w:val="7A6E5C4D"/>
    <w:rsid w:val="7A772BBC"/>
    <w:rsid w:val="7A7A357F"/>
    <w:rsid w:val="7A9B6245"/>
    <w:rsid w:val="7A9D2951"/>
    <w:rsid w:val="7A9E0310"/>
    <w:rsid w:val="7AA443C3"/>
    <w:rsid w:val="7AAE1CA3"/>
    <w:rsid w:val="7AB411C2"/>
    <w:rsid w:val="7AC22512"/>
    <w:rsid w:val="7AC426F9"/>
    <w:rsid w:val="7AC62985"/>
    <w:rsid w:val="7AC758F2"/>
    <w:rsid w:val="7AD21A0F"/>
    <w:rsid w:val="7AD47110"/>
    <w:rsid w:val="7ADB7787"/>
    <w:rsid w:val="7ADC1122"/>
    <w:rsid w:val="7ADF1481"/>
    <w:rsid w:val="7AE244DA"/>
    <w:rsid w:val="7AE91634"/>
    <w:rsid w:val="7B007056"/>
    <w:rsid w:val="7B0C08EF"/>
    <w:rsid w:val="7B116F75"/>
    <w:rsid w:val="7B1563EB"/>
    <w:rsid w:val="7B1D660B"/>
    <w:rsid w:val="7B2D7082"/>
    <w:rsid w:val="7B3A013A"/>
    <w:rsid w:val="7B484ED1"/>
    <w:rsid w:val="7B4E2913"/>
    <w:rsid w:val="7B560A24"/>
    <w:rsid w:val="7B5E2627"/>
    <w:rsid w:val="7B6E1C39"/>
    <w:rsid w:val="7B6F4C09"/>
    <w:rsid w:val="7B6F730F"/>
    <w:rsid w:val="7B706A8F"/>
    <w:rsid w:val="7B823FE2"/>
    <w:rsid w:val="7B861193"/>
    <w:rsid w:val="7B9939D6"/>
    <w:rsid w:val="7BA41D67"/>
    <w:rsid w:val="7BAC7174"/>
    <w:rsid w:val="7BAD120F"/>
    <w:rsid w:val="7BB7737D"/>
    <w:rsid w:val="7BB92417"/>
    <w:rsid w:val="7BE75CD4"/>
    <w:rsid w:val="7BEE3984"/>
    <w:rsid w:val="7C19668C"/>
    <w:rsid w:val="7C197FE7"/>
    <w:rsid w:val="7C1B2CAB"/>
    <w:rsid w:val="7C2413BC"/>
    <w:rsid w:val="7C2C266A"/>
    <w:rsid w:val="7C367925"/>
    <w:rsid w:val="7C374CF9"/>
    <w:rsid w:val="7C432B6A"/>
    <w:rsid w:val="7C4902F7"/>
    <w:rsid w:val="7C4A5D78"/>
    <w:rsid w:val="7C594C70"/>
    <w:rsid w:val="7C594D0E"/>
    <w:rsid w:val="7C6000DE"/>
    <w:rsid w:val="7C6B3426"/>
    <w:rsid w:val="7C6F2735"/>
    <w:rsid w:val="7C7E6484"/>
    <w:rsid w:val="7C9032AE"/>
    <w:rsid w:val="7C9C3669"/>
    <w:rsid w:val="7CAB1295"/>
    <w:rsid w:val="7CBD02B6"/>
    <w:rsid w:val="7CE15122"/>
    <w:rsid w:val="7CE64029"/>
    <w:rsid w:val="7CE710FA"/>
    <w:rsid w:val="7CE7227B"/>
    <w:rsid w:val="7CF77FE5"/>
    <w:rsid w:val="7CFB6BAC"/>
    <w:rsid w:val="7D132363"/>
    <w:rsid w:val="7D1A12A4"/>
    <w:rsid w:val="7D1C6FB7"/>
    <w:rsid w:val="7D3768FA"/>
    <w:rsid w:val="7D38050F"/>
    <w:rsid w:val="7D4071CA"/>
    <w:rsid w:val="7D603342"/>
    <w:rsid w:val="7D6B786F"/>
    <w:rsid w:val="7D756F1F"/>
    <w:rsid w:val="7D7A0669"/>
    <w:rsid w:val="7D875780"/>
    <w:rsid w:val="7D8F5794"/>
    <w:rsid w:val="7DA34368"/>
    <w:rsid w:val="7DA35C21"/>
    <w:rsid w:val="7DD63A00"/>
    <w:rsid w:val="7DF06F0E"/>
    <w:rsid w:val="7DFB1EBB"/>
    <w:rsid w:val="7E140867"/>
    <w:rsid w:val="7E22407F"/>
    <w:rsid w:val="7E307B8D"/>
    <w:rsid w:val="7E3F1C43"/>
    <w:rsid w:val="7E490D14"/>
    <w:rsid w:val="7E4B7B7D"/>
    <w:rsid w:val="7E4E0047"/>
    <w:rsid w:val="7E544334"/>
    <w:rsid w:val="7E7A4D36"/>
    <w:rsid w:val="7E856124"/>
    <w:rsid w:val="7E9520BA"/>
    <w:rsid w:val="7E9A1DC5"/>
    <w:rsid w:val="7E9B57CD"/>
    <w:rsid w:val="7EA1710A"/>
    <w:rsid w:val="7EA32343"/>
    <w:rsid w:val="7EB03F69"/>
    <w:rsid w:val="7EB81375"/>
    <w:rsid w:val="7EB85AF2"/>
    <w:rsid w:val="7EB97C47"/>
    <w:rsid w:val="7EBA6DD6"/>
    <w:rsid w:val="7ED06A1C"/>
    <w:rsid w:val="7EE54599"/>
    <w:rsid w:val="7EF173E1"/>
    <w:rsid w:val="7F055BF1"/>
    <w:rsid w:val="7F142ECB"/>
    <w:rsid w:val="7F167190"/>
    <w:rsid w:val="7F1A038D"/>
    <w:rsid w:val="7F1E4452"/>
    <w:rsid w:val="7F3E5CFA"/>
    <w:rsid w:val="7F4469DB"/>
    <w:rsid w:val="7F4A6F63"/>
    <w:rsid w:val="7F51026F"/>
    <w:rsid w:val="7F5E5203"/>
    <w:rsid w:val="7F633F21"/>
    <w:rsid w:val="7F64728F"/>
    <w:rsid w:val="7F713C2F"/>
    <w:rsid w:val="7F741DC0"/>
    <w:rsid w:val="7F743CA6"/>
    <w:rsid w:val="7F9035D7"/>
    <w:rsid w:val="7FAB5EC3"/>
    <w:rsid w:val="7FB23114"/>
    <w:rsid w:val="7FB36445"/>
    <w:rsid w:val="7FC20D7E"/>
    <w:rsid w:val="7FD06846"/>
    <w:rsid w:val="7FD562CA"/>
    <w:rsid w:val="7FDF6BD9"/>
    <w:rsid w:val="7FE81648"/>
    <w:rsid w:val="7FFE16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outlineLvl w:val="0"/>
    </w:pPr>
  </w:style>
  <w:style w:type="paragraph" w:styleId="3">
    <w:name w:val="heading 2"/>
    <w:basedOn w:val="2"/>
    <w:next w:val="4"/>
    <w:qFormat/>
    <w:uiPriority w:val="0"/>
    <w:pPr>
      <w:outlineLvl w:val="1"/>
    </w:p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1"/>
    <w:link w:val="44"/>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8">
    <w:name w:val="annotation text"/>
    <w:basedOn w:val="1"/>
    <w:qFormat/>
    <w:uiPriority w:val="0"/>
    <w:pPr>
      <w:jc w:val="left"/>
    </w:pPr>
  </w:style>
  <w:style w:type="paragraph" w:styleId="9">
    <w:name w:val="Body Text 3"/>
    <w:qFormat/>
    <w:uiPriority w:val="0"/>
    <w:pPr>
      <w:widowControl w:val="0"/>
      <w:spacing w:before="312" w:beforeLines="100" w:after="312" w:afterLines="100" w:line="400" w:lineRule="exact"/>
      <w:jc w:val="both"/>
    </w:pPr>
    <w:rPr>
      <w:rFonts w:ascii="宋体" w:hAnsi="宋体" w:eastAsia="宋体" w:cs="Times New Roman"/>
      <w:kern w:val="2"/>
      <w:sz w:val="24"/>
      <w:szCs w:val="24"/>
      <w:lang w:val="en-US" w:eastAsia="zh-CN" w:bidi="ar-SA"/>
    </w:rPr>
  </w:style>
  <w:style w:type="paragraph" w:styleId="10">
    <w:name w:val="Body Text"/>
    <w:basedOn w:val="1"/>
    <w:next w:val="11"/>
    <w:qFormat/>
    <w:uiPriority w:val="0"/>
    <w:rPr>
      <w:rFonts w:ascii="Arial" w:hAnsi="Arial"/>
      <w:bCs/>
      <w:sz w:val="24"/>
    </w:rPr>
  </w:style>
  <w:style w:type="paragraph" w:styleId="11">
    <w:name w:val="Body Text First Indent"/>
    <w:basedOn w:val="10"/>
    <w:next w:val="12"/>
    <w:link w:val="45"/>
    <w:unhideWhenUsed/>
    <w:qFormat/>
    <w:uiPriority w:val="0"/>
    <w:pPr>
      <w:spacing w:after="120"/>
      <w:ind w:firstLine="420" w:firstLineChars="100"/>
    </w:pPr>
    <w:rPr>
      <w:rFonts w:ascii="Calibri" w:hAnsi="Calibri"/>
      <w:sz w:val="21"/>
      <w:szCs w:val="22"/>
    </w:rPr>
  </w:style>
  <w:style w:type="paragraph" w:styleId="12">
    <w:name w:val="toc 6"/>
    <w:basedOn w:val="1"/>
    <w:next w:val="1"/>
    <w:qFormat/>
    <w:uiPriority w:val="0"/>
    <w:pPr>
      <w:ind w:left="1400"/>
    </w:pPr>
    <w:rPr>
      <w:rFonts w:ascii="Calibri"/>
      <w:sz w:val="18"/>
      <w:szCs w:val="18"/>
    </w:rPr>
  </w:style>
  <w:style w:type="paragraph" w:styleId="13">
    <w:name w:val="Body Text Indent"/>
    <w:basedOn w:val="1"/>
    <w:next w:val="4"/>
    <w:qFormat/>
    <w:uiPriority w:val="0"/>
    <w:pPr>
      <w:spacing w:after="120"/>
      <w:ind w:left="420" w:leftChars="200"/>
    </w:pPr>
  </w:style>
  <w:style w:type="paragraph" w:styleId="14">
    <w:name w:val="Block Text"/>
    <w:basedOn w:val="1"/>
    <w:qFormat/>
    <w:uiPriority w:val="0"/>
    <w:pPr>
      <w:spacing w:before="156" w:beforeLines="50" w:after="156" w:afterLines="50"/>
      <w:ind w:left="426" w:right="-11" w:hanging="426" w:hangingChars="203"/>
    </w:pPr>
    <w:rPr>
      <w:rFonts w:eastAsia="楷体_GB2312"/>
    </w:rPr>
  </w:style>
  <w:style w:type="paragraph" w:styleId="15">
    <w:name w:val="Plain Text"/>
    <w:basedOn w:val="1"/>
    <w:next w:val="16"/>
    <w:qFormat/>
    <w:uiPriority w:val="0"/>
    <w:rPr>
      <w:rFonts w:ascii="宋体" w:hAnsi="Courier New"/>
      <w:szCs w:val="20"/>
    </w:rPr>
  </w:style>
  <w:style w:type="paragraph" w:styleId="16">
    <w:name w:val="toc 2"/>
    <w:basedOn w:val="1"/>
    <w:next w:val="1"/>
    <w:qFormat/>
    <w:uiPriority w:val="0"/>
    <w:pPr>
      <w:ind w:left="420" w:leftChars="200"/>
    </w:pPr>
    <w:rPr>
      <w:szCs w:val="20"/>
    </w:rPr>
  </w:style>
  <w:style w:type="paragraph" w:styleId="17">
    <w:name w:val="Date"/>
    <w:basedOn w:val="1"/>
    <w:next w:val="1"/>
    <w:qFormat/>
    <w:uiPriority w:val="0"/>
    <w:pPr>
      <w:ind w:left="100" w:leftChars="2500"/>
    </w:pPr>
    <w:rPr>
      <w:color w:val="000000"/>
      <w:sz w:val="24"/>
    </w:rPr>
  </w:style>
  <w:style w:type="paragraph" w:styleId="18">
    <w:name w:val="Body Text Indent 2"/>
    <w:basedOn w:val="1"/>
    <w:qFormat/>
    <w:uiPriority w:val="0"/>
    <w:pPr>
      <w:widowControl/>
      <w:spacing w:line="480" w:lineRule="atLeast"/>
      <w:ind w:firstLine="480"/>
    </w:pPr>
    <w:rPr>
      <w:rFonts w:ascii="宋体"/>
      <w:kern w:val="0"/>
      <w:sz w:val="24"/>
      <w:szCs w:val="20"/>
    </w:rPr>
  </w:style>
  <w:style w:type="paragraph" w:styleId="19">
    <w:name w:val="Balloon Text"/>
    <w:basedOn w:val="1"/>
    <w:link w:val="46"/>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Cs w:val="20"/>
    </w:rPr>
  </w:style>
  <w:style w:type="paragraph" w:styleId="2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4">
    <w:name w:val="Body Text 2"/>
    <w:basedOn w:val="1"/>
    <w:next w:val="10"/>
    <w:qFormat/>
    <w:uiPriority w:val="0"/>
  </w:style>
  <w:style w:type="paragraph" w:styleId="25">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6">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FollowedHyperlink"/>
    <w:qFormat/>
    <w:uiPriority w:val="0"/>
    <w:rPr>
      <w:color w:val="4A4A4A"/>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0"/>
    <w:rPr>
      <w:color w:val="0000FF"/>
      <w:u w:val="single"/>
    </w:rPr>
  </w:style>
  <w:style w:type="character" w:styleId="39">
    <w:name w:val="HTML Code"/>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character" w:customStyle="1" w:styleId="44">
    <w:name w:val="正文缩进 Char"/>
    <w:link w:val="4"/>
    <w:qFormat/>
    <w:uiPriority w:val="0"/>
    <w:rPr>
      <w:kern w:val="2"/>
      <w:sz w:val="21"/>
      <w:szCs w:val="24"/>
    </w:rPr>
  </w:style>
  <w:style w:type="character" w:customStyle="1" w:styleId="45">
    <w:name w:val="正文首行缩进 Char"/>
    <w:link w:val="11"/>
    <w:qFormat/>
    <w:uiPriority w:val="0"/>
    <w:rPr>
      <w:rFonts w:ascii="Calibri" w:hAnsi="Calibri"/>
      <w:bCs/>
      <w:kern w:val="2"/>
      <w:sz w:val="21"/>
      <w:szCs w:val="22"/>
    </w:rPr>
  </w:style>
  <w:style w:type="character" w:customStyle="1" w:styleId="46">
    <w:name w:val="批注框文本 Char"/>
    <w:link w:val="19"/>
    <w:qFormat/>
    <w:uiPriority w:val="0"/>
    <w:rPr>
      <w:kern w:val="2"/>
      <w:sz w:val="18"/>
      <w:szCs w:val="18"/>
    </w:rPr>
  </w:style>
  <w:style w:type="paragraph" w:customStyle="1" w:styleId="47">
    <w:name w:val="表格文字"/>
    <w:basedOn w:val="15"/>
    <w:next w:val="10"/>
    <w:qFormat/>
    <w:uiPriority w:val="0"/>
    <w:pPr>
      <w:adjustRightInd w:val="0"/>
      <w:spacing w:line="420" w:lineRule="atLeast"/>
      <w:jc w:val="left"/>
      <w:textAlignment w:val="baseline"/>
    </w:pPr>
    <w:rPr>
      <w:rFonts w:ascii="Times New Roman" w:hAnsi="Times New Roman"/>
      <w:kern w:val="0"/>
      <w:szCs w:val="24"/>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next w:val="66"/>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7">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8">
    <w:name w:val="1"/>
    <w:basedOn w:val="1"/>
    <w:next w:val="11"/>
    <w:qFormat/>
    <w:uiPriority w:val="0"/>
    <w:rPr>
      <w:szCs w:val="24"/>
    </w:rPr>
  </w:style>
  <w:style w:type="paragraph" w:customStyle="1" w:styleId="69">
    <w:name w:val="BodyText1I"/>
    <w:basedOn w:val="70"/>
    <w:qFormat/>
    <w:uiPriority w:val="0"/>
    <w:pPr>
      <w:ind w:firstLine="420" w:firstLineChars="100"/>
      <w:jc w:val="left"/>
    </w:pPr>
    <w:rPr>
      <w:kern w:val="0"/>
      <w:sz w:val="20"/>
      <w:szCs w:val="20"/>
    </w:rPr>
  </w:style>
  <w:style w:type="paragraph" w:customStyle="1" w:styleId="70">
    <w:name w:val="BodyText"/>
    <w:basedOn w:val="1"/>
    <w:next w:val="69"/>
    <w:qFormat/>
    <w:uiPriority w:val="0"/>
    <w:pPr>
      <w:spacing w:after="120"/>
    </w:pPr>
  </w:style>
  <w:style w:type="character" w:customStyle="1" w:styleId="71">
    <w:name w:val="NormalCharacter"/>
    <w:qFormat/>
    <w:uiPriority w:val="0"/>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Chars="200"/>
    </w:pPr>
    <w:rPr>
      <w:rFonts w:ascii="Times New Roman" w:hAnsi="Times New Roman" w:eastAsia="宋体" w:cs="Times New Roman"/>
      <w:lang w:val="en-US" w:eastAsia="zh-CN" w:bidi="ar-SA"/>
    </w:rPr>
  </w:style>
  <w:style w:type="character" w:customStyle="1" w:styleId="74">
    <w:name w:val="font31"/>
    <w:basedOn w:val="2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5672</Words>
  <Characters>6410</Characters>
  <Lines>593</Lines>
  <Paragraphs>167</Paragraphs>
  <TotalTime>6</TotalTime>
  <ScaleCrop>false</ScaleCrop>
  <LinksUpToDate>false</LinksUpToDate>
  <CharactersWithSpaces>6521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微信用户</cp:lastModifiedBy>
  <cp:lastPrinted>2024-09-27T07:23:00Z</cp:lastPrinted>
  <dcterms:modified xsi:type="dcterms:W3CDTF">2025-07-21T02:32:20Z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90486D8F38124ADE90CFAC7BE3A63FF0_13</vt:lpwstr>
  </property>
  <property fmtid="{D5CDD505-2E9C-101B-9397-08002B2CF9AE}" pid="4" name="KSOTemplateDocerSaveRecord">
    <vt:lpwstr>eyJoZGlkIjoiMjQ0NmFlN2UzN2M5MWI1M2VlZGUyYmViOGU0NjVkMmMiLCJ1c2VySWQiOiIxMjkxNjI0MzI3In0=</vt:lpwstr>
  </property>
</Properties>
</file>