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46229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3" w:hRule="atLeast"/>
          <w:jc w:val="center"/>
        </w:trPr>
        <w:tc>
          <w:tcPr>
            <w:tcW w:w="9025" w:type="dxa"/>
            <w:vAlign w:val="center"/>
          </w:tcPr>
          <w:p w14:paraId="2CE1ADC7">
            <w:pPr>
              <w:tabs>
                <w:tab w:val="left" w:pos="6477"/>
              </w:tabs>
              <w:jc w:val="center"/>
              <w:rPr>
                <w:rFonts w:hint="eastAsia" w:ascii="宋体" w:hAnsi="宋体"/>
                <w:b/>
                <w:color w:val="auto"/>
                <w:sz w:val="36"/>
                <w:highlight w:val="none"/>
              </w:rPr>
            </w:pPr>
          </w:p>
          <w:p w14:paraId="68D47BFD">
            <w:pPr>
              <w:jc w:val="center"/>
              <w:rPr>
                <w:rFonts w:hint="eastAsia" w:ascii="宋体" w:hAnsi="宋体"/>
                <w:color w:val="auto"/>
                <w:sz w:val="84"/>
                <w:szCs w:val="84"/>
                <w:highlight w:val="none"/>
              </w:rPr>
            </w:pPr>
            <w:r>
              <w:rPr>
                <w:rFonts w:hint="eastAsia" w:ascii="宋体" w:hAnsi="宋体"/>
                <w:color w:val="auto"/>
                <w:sz w:val="84"/>
                <w:szCs w:val="84"/>
                <w:highlight w:val="none"/>
              </w:rPr>
              <w:t>平  阳  县</w:t>
            </w:r>
          </w:p>
          <w:p w14:paraId="3AA58ACD">
            <w:pPr>
              <w:jc w:val="center"/>
              <w:rPr>
                <w:rFonts w:hint="eastAsia" w:ascii="宋体" w:hAnsi="宋体"/>
                <w:color w:val="auto"/>
                <w:sz w:val="84"/>
                <w:szCs w:val="84"/>
                <w:highlight w:val="none"/>
              </w:rPr>
            </w:pPr>
            <w:r>
              <w:rPr>
                <w:rFonts w:hint="eastAsia" w:ascii="宋体" w:hAnsi="宋体"/>
                <w:color w:val="auto"/>
                <w:sz w:val="84"/>
                <w:szCs w:val="84"/>
                <w:highlight w:val="none"/>
              </w:rPr>
              <w:t>国企采购招标文件</w:t>
            </w:r>
          </w:p>
          <w:p w14:paraId="7BCAB7E8">
            <w:pPr>
              <w:spacing w:line="440" w:lineRule="exact"/>
              <w:ind w:left="1148" w:firstLine="1968" w:firstLineChars="700"/>
              <w:rPr>
                <w:rFonts w:hint="eastAsia" w:ascii="宋体" w:hAnsi="宋体"/>
                <w:b/>
                <w:bCs/>
                <w:color w:val="auto"/>
                <w:sz w:val="28"/>
                <w:highlight w:val="none"/>
              </w:rPr>
            </w:pPr>
            <w:r>
              <w:rPr>
                <w:rFonts w:hint="eastAsia" w:ascii="宋体" w:hAnsi="宋体"/>
                <w:b/>
                <w:bCs/>
                <w:color w:val="auto"/>
                <w:sz w:val="28"/>
                <w:highlight w:val="none"/>
              </w:rPr>
              <w:t>（线上电子招投标）</w:t>
            </w:r>
          </w:p>
          <w:p w14:paraId="2AFE2C87">
            <w:pPr>
              <w:widowControl/>
              <w:tabs>
                <w:tab w:val="left" w:pos="2019"/>
              </w:tabs>
              <w:rPr>
                <w:rFonts w:hint="eastAsia" w:ascii="宋体" w:hAnsi="宋体"/>
                <w:b/>
                <w:bCs/>
                <w:color w:val="auto"/>
                <w:sz w:val="28"/>
                <w:highlight w:val="none"/>
              </w:rPr>
            </w:pPr>
          </w:p>
          <w:p w14:paraId="73FF0A96">
            <w:pPr>
              <w:widowControl/>
              <w:tabs>
                <w:tab w:val="left" w:pos="2019"/>
              </w:tabs>
              <w:ind w:left="3606" w:leftChars="1000" w:hanging="1506" w:hangingChars="500"/>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项目名称：</w:t>
            </w:r>
            <w:r>
              <w:rPr>
                <w:rFonts w:hint="eastAsia" w:ascii="宋体" w:hAnsi="宋体"/>
                <w:b/>
                <w:color w:val="auto"/>
                <w:sz w:val="30"/>
                <w:szCs w:val="30"/>
                <w:highlight w:val="none"/>
                <w:lang w:eastAsia="zh-CN"/>
              </w:rPr>
              <w:t>平阳县盈泽控股有限公司2023-2024年度建设项目水土保持和防洪评价服务采购</w:t>
            </w:r>
          </w:p>
          <w:p w14:paraId="1A460AA4">
            <w:pPr>
              <w:wordWrap w:val="0"/>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 xml:space="preserve">              招标编号：</w:t>
            </w:r>
            <w:r>
              <w:rPr>
                <w:rFonts w:hint="eastAsia" w:ascii="宋体" w:hAnsi="宋体"/>
                <w:b/>
                <w:color w:val="auto"/>
                <w:sz w:val="30"/>
                <w:szCs w:val="30"/>
                <w:highlight w:val="none"/>
                <w:lang w:eastAsia="zh-CN"/>
              </w:rPr>
              <w:t>PYCG251215135</w:t>
            </w:r>
          </w:p>
          <w:p w14:paraId="0C12E9A8">
            <w:pPr>
              <w:widowControl/>
              <w:tabs>
                <w:tab w:val="left" w:pos="2019"/>
              </w:tabs>
              <w:rPr>
                <w:rFonts w:hint="eastAsia" w:ascii="宋体" w:hAnsi="宋体"/>
                <w:b/>
                <w:color w:val="auto"/>
                <w:sz w:val="30"/>
                <w:szCs w:val="30"/>
                <w:highlight w:val="none"/>
              </w:rPr>
            </w:pPr>
          </w:p>
          <w:p w14:paraId="4C9A8EB9">
            <w:pPr>
              <w:spacing w:line="440" w:lineRule="exact"/>
              <w:rPr>
                <w:rFonts w:hint="eastAsia" w:ascii="宋体" w:hAnsi="宋体"/>
                <w:b/>
                <w:color w:val="auto"/>
                <w:sz w:val="30"/>
                <w:szCs w:val="30"/>
                <w:highlight w:val="none"/>
              </w:rPr>
            </w:pPr>
          </w:p>
          <w:p w14:paraId="60622DFD">
            <w:pPr>
              <w:spacing w:line="440" w:lineRule="exact"/>
              <w:rPr>
                <w:rFonts w:hint="eastAsia" w:ascii="宋体" w:hAnsi="宋体"/>
                <w:b/>
                <w:color w:val="auto"/>
                <w:sz w:val="30"/>
                <w:szCs w:val="30"/>
                <w:highlight w:val="none"/>
              </w:rPr>
            </w:pPr>
          </w:p>
          <w:p w14:paraId="318B3A7F">
            <w:pPr>
              <w:spacing w:line="440" w:lineRule="exact"/>
              <w:ind w:firstLine="2117" w:firstLineChars="703"/>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采 购 人：</w:t>
            </w:r>
            <w:r>
              <w:rPr>
                <w:rFonts w:hint="eastAsia" w:ascii="宋体" w:hAnsi="宋体"/>
                <w:b/>
                <w:color w:val="auto"/>
                <w:sz w:val="30"/>
                <w:szCs w:val="30"/>
                <w:highlight w:val="none"/>
                <w:lang w:eastAsia="zh-CN"/>
              </w:rPr>
              <w:t>平阳县盈泽控股有限公司</w:t>
            </w:r>
          </w:p>
          <w:p w14:paraId="454FF014">
            <w:pPr>
              <w:spacing w:line="440" w:lineRule="exact"/>
              <w:ind w:firstLine="2117" w:firstLineChars="703"/>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联 系 人：</w:t>
            </w:r>
            <w:r>
              <w:rPr>
                <w:rFonts w:hint="eastAsia" w:ascii="宋体" w:hAnsi="宋体"/>
                <w:b/>
                <w:color w:val="auto"/>
                <w:sz w:val="30"/>
                <w:szCs w:val="30"/>
                <w:highlight w:val="none"/>
                <w:lang w:eastAsia="zh-CN"/>
              </w:rPr>
              <w:t>金先生</w:t>
            </w:r>
          </w:p>
          <w:p w14:paraId="26BA1638">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联系电话：</w:t>
            </w:r>
            <w:r>
              <w:rPr>
                <w:rFonts w:hint="eastAsia" w:ascii="宋体" w:hAnsi="宋体" w:cs="宋体"/>
                <w:b/>
                <w:color w:val="auto"/>
                <w:sz w:val="30"/>
                <w:szCs w:val="30"/>
                <w:highlight w:val="none"/>
                <w:lang w:eastAsia="zh-CN"/>
              </w:rPr>
              <w:t>18100152093</w:t>
            </w:r>
            <w:r>
              <w:rPr>
                <w:rFonts w:hint="eastAsia" w:ascii="宋体" w:hAnsi="宋体"/>
                <w:b/>
                <w:color w:val="auto"/>
                <w:sz w:val="30"/>
                <w:szCs w:val="30"/>
                <w:highlight w:val="none"/>
              </w:rPr>
              <w:t xml:space="preserve">  </w:t>
            </w:r>
          </w:p>
          <w:p w14:paraId="4BF32BD9">
            <w:pPr>
              <w:spacing w:line="440" w:lineRule="exact"/>
              <w:rPr>
                <w:rFonts w:hint="eastAsia" w:ascii="宋体" w:hAnsi="宋体"/>
                <w:b/>
                <w:color w:val="auto"/>
                <w:sz w:val="30"/>
                <w:szCs w:val="30"/>
                <w:highlight w:val="none"/>
              </w:rPr>
            </w:pPr>
          </w:p>
          <w:p w14:paraId="4AE604F0">
            <w:pPr>
              <w:spacing w:line="440" w:lineRule="exact"/>
              <w:rPr>
                <w:rFonts w:hint="eastAsia" w:ascii="宋体" w:hAnsi="宋体"/>
                <w:b/>
                <w:color w:val="auto"/>
                <w:sz w:val="30"/>
                <w:szCs w:val="30"/>
                <w:highlight w:val="none"/>
              </w:rPr>
            </w:pPr>
          </w:p>
          <w:p w14:paraId="7558549C">
            <w:pPr>
              <w:pStyle w:val="22"/>
              <w:ind w:firstLine="210"/>
              <w:rPr>
                <w:color w:val="auto"/>
                <w:highlight w:val="none"/>
              </w:rPr>
            </w:pPr>
          </w:p>
          <w:p w14:paraId="58B2D450">
            <w:pPr>
              <w:widowControl/>
              <w:snapToGrid w:val="0"/>
              <w:spacing w:line="360" w:lineRule="auto"/>
              <w:ind w:firstLine="2117"/>
              <w:jc w:val="left"/>
              <w:rPr>
                <w:rFonts w:hint="eastAsia" w:ascii="宋体" w:hAnsi="宋体"/>
                <w:b/>
                <w:color w:val="auto"/>
                <w:sz w:val="30"/>
                <w:szCs w:val="30"/>
                <w:highlight w:val="none"/>
              </w:rPr>
            </w:pPr>
            <w:r>
              <w:rPr>
                <w:rFonts w:hint="eastAsia" w:ascii="宋体" w:hAnsi="宋体"/>
                <w:b/>
                <w:color w:val="auto"/>
                <w:sz w:val="30"/>
                <w:szCs w:val="30"/>
                <w:highlight w:val="none"/>
              </w:rPr>
              <w:t>采购机构：</w:t>
            </w:r>
            <w:r>
              <w:rPr>
                <w:rFonts w:hint="eastAsia"/>
                <w:b/>
                <w:color w:val="auto"/>
                <w:sz w:val="30"/>
                <w:highlight w:val="none"/>
              </w:rPr>
              <w:t>浙江名进建设项目管理有限公司</w:t>
            </w:r>
          </w:p>
          <w:p w14:paraId="5F87F3C7">
            <w:pPr>
              <w:widowControl/>
              <w:snapToGrid w:val="0"/>
              <w:spacing w:line="360" w:lineRule="auto"/>
              <w:ind w:firstLine="2117"/>
              <w:jc w:val="left"/>
              <w:rPr>
                <w:rFonts w:hint="eastAsia" w:eastAsia="宋体"/>
                <w:b/>
                <w:color w:val="auto"/>
                <w:sz w:val="30"/>
                <w:highlight w:val="none"/>
                <w:lang w:eastAsia="zh-CN"/>
              </w:rPr>
            </w:pPr>
            <w:r>
              <w:rPr>
                <w:b/>
                <w:color w:val="auto"/>
                <w:sz w:val="30"/>
                <w:highlight w:val="none"/>
              </w:rPr>
              <w:t>联 系 人：</w:t>
            </w:r>
            <w:r>
              <w:rPr>
                <w:rFonts w:hint="eastAsia"/>
                <w:b/>
                <w:color w:val="auto"/>
                <w:sz w:val="30"/>
                <w:highlight w:val="none"/>
                <w:lang w:eastAsia="zh-CN"/>
              </w:rPr>
              <w:t>杨女士</w:t>
            </w:r>
          </w:p>
          <w:p w14:paraId="7D9FF6A6">
            <w:pPr>
              <w:widowControl/>
              <w:snapToGrid w:val="0"/>
              <w:spacing w:line="360" w:lineRule="auto"/>
              <w:ind w:firstLine="2117"/>
              <w:jc w:val="left"/>
              <w:rPr>
                <w:b/>
                <w:color w:val="auto"/>
                <w:sz w:val="30"/>
                <w:highlight w:val="none"/>
              </w:rPr>
            </w:pPr>
            <w:r>
              <w:rPr>
                <w:b/>
                <w:color w:val="auto"/>
                <w:sz w:val="30"/>
                <w:highlight w:val="none"/>
              </w:rPr>
              <w:t>联系电话：</w:t>
            </w:r>
            <w:r>
              <w:rPr>
                <w:rFonts w:hint="eastAsia" w:ascii="宋体" w:hAnsi="宋体"/>
                <w:b/>
                <w:color w:val="auto"/>
                <w:sz w:val="30"/>
                <w:szCs w:val="30"/>
                <w:highlight w:val="none"/>
              </w:rPr>
              <w:t>0577-63639288</w:t>
            </w:r>
          </w:p>
          <w:p w14:paraId="5E35FD81">
            <w:pPr>
              <w:spacing w:line="440" w:lineRule="exact"/>
              <w:rPr>
                <w:rFonts w:hint="eastAsia" w:ascii="宋体" w:hAnsi="宋体"/>
                <w:b/>
                <w:color w:val="auto"/>
                <w:sz w:val="30"/>
                <w:szCs w:val="30"/>
                <w:highlight w:val="none"/>
              </w:rPr>
            </w:pPr>
          </w:p>
          <w:p w14:paraId="584B24BD">
            <w:pPr>
              <w:pStyle w:val="22"/>
              <w:ind w:firstLine="301"/>
              <w:rPr>
                <w:rFonts w:hint="eastAsia" w:ascii="宋体" w:hAnsi="宋体"/>
                <w:b/>
                <w:color w:val="auto"/>
                <w:sz w:val="30"/>
                <w:szCs w:val="30"/>
                <w:highlight w:val="none"/>
              </w:rPr>
            </w:pPr>
          </w:p>
          <w:p w14:paraId="55CD4F8F">
            <w:pPr>
              <w:pStyle w:val="24"/>
              <w:rPr>
                <w:color w:val="auto"/>
                <w:highlight w:val="none"/>
              </w:rPr>
            </w:pPr>
          </w:p>
          <w:p w14:paraId="4072062D">
            <w:pPr>
              <w:pStyle w:val="32"/>
              <w:ind w:left="0" w:leftChars="0"/>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7163D565">
            <w:pPr>
              <w:spacing w:line="4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十二</w:t>
            </w:r>
            <w:r>
              <w:rPr>
                <w:rFonts w:hint="eastAsia" w:ascii="宋体" w:hAnsi="宋体"/>
                <w:b/>
                <w:color w:val="auto"/>
                <w:sz w:val="30"/>
                <w:szCs w:val="30"/>
                <w:highlight w:val="none"/>
              </w:rPr>
              <w:t>月</w:t>
            </w:r>
          </w:p>
          <w:p w14:paraId="1DFE76DC">
            <w:pPr>
              <w:spacing w:line="440" w:lineRule="exact"/>
              <w:jc w:val="center"/>
              <w:rPr>
                <w:rFonts w:hint="eastAsia" w:ascii="宋体" w:hAnsi="宋体"/>
                <w:b/>
                <w:color w:val="auto"/>
                <w:sz w:val="84"/>
                <w:highlight w:val="none"/>
              </w:rPr>
            </w:pPr>
          </w:p>
        </w:tc>
      </w:tr>
    </w:tbl>
    <w:p w14:paraId="4E9C25A3">
      <w:pPr>
        <w:rPr>
          <w:rFonts w:hint="eastAsia" w:ascii="宋体" w:hAnsi="宋体"/>
          <w:color w:val="auto"/>
          <w:highlight w:val="none"/>
        </w:rPr>
        <w:sectPr>
          <w:pgSz w:w="11906" w:h="16838"/>
          <w:pgMar w:top="1440" w:right="1622" w:bottom="1440" w:left="1287" w:header="851" w:footer="992" w:gutter="0"/>
          <w:pgNumType w:start="0"/>
          <w:cols w:space="720" w:num="1"/>
          <w:docGrid w:linePitch="312" w:charSpace="0"/>
        </w:sectPr>
      </w:pPr>
    </w:p>
    <w:p w14:paraId="65579DAE">
      <w:pPr>
        <w:widowControl/>
        <w:tabs>
          <w:tab w:val="left" w:pos="2019"/>
        </w:tabs>
        <w:jc w:val="center"/>
        <w:rPr>
          <w:rFonts w:hint="eastAsia" w:ascii="宋体" w:hAnsi="宋体"/>
          <w:b/>
          <w:bCs/>
          <w:color w:val="auto"/>
          <w:kern w:val="0"/>
          <w:sz w:val="28"/>
          <w:szCs w:val="28"/>
          <w:highlight w:val="none"/>
        </w:rPr>
      </w:pPr>
      <w:bookmarkStart w:id="0" w:name="OLE_LINK2"/>
      <w:bookmarkStart w:id="1" w:name="OLE_LINK3"/>
      <w:bookmarkStart w:id="2" w:name="OLE_LINK1"/>
      <w:r>
        <w:rPr>
          <w:rFonts w:hint="eastAsia" w:ascii="宋体" w:hAnsi="宋体"/>
          <w:b/>
          <w:bCs/>
          <w:color w:val="auto"/>
          <w:kern w:val="0"/>
          <w:sz w:val="28"/>
          <w:szCs w:val="28"/>
          <w:highlight w:val="none"/>
        </w:rPr>
        <w:t>浙江名进建设项目管理有限公司关于</w:t>
      </w:r>
      <w:r>
        <w:rPr>
          <w:rFonts w:hint="eastAsia" w:ascii="宋体" w:hAnsi="宋体"/>
          <w:b/>
          <w:bCs/>
          <w:color w:val="auto"/>
          <w:kern w:val="0"/>
          <w:sz w:val="28"/>
          <w:szCs w:val="28"/>
          <w:highlight w:val="none"/>
          <w:lang w:eastAsia="zh-CN"/>
        </w:rPr>
        <w:t>平阳县盈泽控股有限公司2023-2024年度建设项目水土保持和防洪评价服务采购</w:t>
      </w:r>
      <w:r>
        <w:rPr>
          <w:rFonts w:hint="eastAsia" w:ascii="宋体" w:hAnsi="宋体"/>
          <w:b/>
          <w:bCs/>
          <w:color w:val="auto"/>
          <w:kern w:val="0"/>
          <w:sz w:val="28"/>
          <w:szCs w:val="28"/>
          <w:highlight w:val="none"/>
        </w:rPr>
        <w:t>的公开招标公告</w:t>
      </w:r>
    </w:p>
    <w:p w14:paraId="6D490DA6">
      <w:pPr>
        <w:tabs>
          <w:tab w:val="left" w:pos="0"/>
        </w:tabs>
        <w:spacing w:line="460" w:lineRule="exact"/>
        <w:ind w:left="2" w:firstLine="2"/>
        <w:jc w:val="center"/>
        <w:rPr>
          <w:rFonts w:hint="eastAsia" w:ascii="宋体" w:hAnsi="宋体"/>
          <w:b/>
          <w:bCs/>
          <w:color w:val="auto"/>
          <w:sz w:val="28"/>
          <w:szCs w:val="28"/>
          <w:highlight w:val="none"/>
        </w:rPr>
      </w:pPr>
      <w:r>
        <w:rPr>
          <w:rFonts w:hint="eastAsia" w:ascii="宋体" w:hAnsi="宋体"/>
          <w:b/>
          <w:bCs/>
          <w:color w:val="auto"/>
          <w:sz w:val="28"/>
          <w:szCs w:val="28"/>
          <w:highlight w:val="none"/>
        </w:rPr>
        <w:t>（线上电子招投标）</w:t>
      </w:r>
    </w:p>
    <w:p w14:paraId="269D99A9">
      <w:pPr>
        <w:widowControl/>
        <w:tabs>
          <w:tab w:val="left" w:pos="2019"/>
        </w:tabs>
        <w:spacing w:line="420" w:lineRule="exact"/>
        <w:ind w:left="2778" w:leftChars="1" w:hanging="2776" w:hangingChars="1152"/>
        <w:jc w:val="center"/>
        <w:rPr>
          <w:rFonts w:hint="eastAsia" w:ascii="宋体" w:hAnsi="宋体"/>
          <w:b/>
          <w:color w:val="auto"/>
          <w:sz w:val="24"/>
          <w:highlight w:val="none"/>
        </w:rPr>
      </w:pPr>
      <w:r>
        <w:rPr>
          <w:rFonts w:hint="eastAsia" w:ascii="宋体" w:hAnsi="宋体"/>
          <w:b/>
          <w:color w:val="auto"/>
          <w:sz w:val="24"/>
          <w:highlight w:val="none"/>
        </w:rPr>
        <w:t>公告日期：202</w:t>
      </w:r>
      <w:r>
        <w:rPr>
          <w:rFonts w:hint="eastAsia" w:ascii="宋体" w:hAnsi="宋体"/>
          <w:b/>
          <w:color w:val="auto"/>
          <w:sz w:val="24"/>
          <w:highlight w:val="none"/>
          <w:lang w:val="en-US" w:eastAsia="zh-CN"/>
        </w:rPr>
        <w:t>5</w:t>
      </w:r>
      <w:r>
        <w:rPr>
          <w:rFonts w:hint="eastAsia" w:ascii="宋体" w:hAnsi="宋体"/>
          <w:b/>
          <w:color w:val="auto"/>
          <w:sz w:val="24"/>
          <w:highlight w:val="none"/>
        </w:rPr>
        <w:t>年</w:t>
      </w:r>
      <w:r>
        <w:rPr>
          <w:rFonts w:hint="eastAsia" w:ascii="宋体" w:hAnsi="宋体"/>
          <w:b/>
          <w:color w:val="auto"/>
          <w:sz w:val="24"/>
          <w:highlight w:val="none"/>
          <w:lang w:val="en-US" w:eastAsia="zh-CN"/>
        </w:rPr>
        <w:t>12</w:t>
      </w:r>
      <w:r>
        <w:rPr>
          <w:rFonts w:hint="eastAsia" w:ascii="宋体" w:hAnsi="宋体"/>
          <w:b/>
          <w:color w:val="auto"/>
          <w:sz w:val="24"/>
          <w:highlight w:val="none"/>
        </w:rPr>
        <w:t>月</w:t>
      </w:r>
      <w:r>
        <w:rPr>
          <w:rFonts w:hint="eastAsia" w:ascii="宋体" w:hAnsi="宋体"/>
          <w:b/>
          <w:color w:val="auto"/>
          <w:sz w:val="24"/>
          <w:highlight w:val="none"/>
          <w:lang w:val="en-US" w:eastAsia="zh-CN"/>
        </w:rPr>
        <w:t>16</w:t>
      </w:r>
      <w:r>
        <w:rPr>
          <w:rFonts w:hint="eastAsia" w:ascii="宋体" w:hAnsi="宋体"/>
          <w:b/>
          <w:color w:val="auto"/>
          <w:sz w:val="24"/>
          <w:highlight w:val="none"/>
        </w:rPr>
        <w:t>日</w:t>
      </w:r>
    </w:p>
    <w:p w14:paraId="071CA1B8">
      <w:pPr>
        <w:pStyle w:val="40"/>
        <w:shd w:val="clear" w:color="auto" w:fill="FFFFFF"/>
        <w:spacing w:before="0" w:beforeAutospacing="0" w:after="0" w:afterAutospacing="0" w:line="460" w:lineRule="atLeast"/>
        <w:jc w:val="both"/>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项目概况</w:t>
      </w:r>
    </w:p>
    <w:p w14:paraId="7074C198">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lang w:eastAsia="zh-CN"/>
        </w:rPr>
        <w:t>平阳县盈泽控股有限公司2023-2024年度建设项目水土保持和防洪评价服务采购</w:t>
      </w:r>
      <w:r>
        <w:rPr>
          <w:rFonts w:hint="eastAsia" w:ascii="宋体" w:hAnsi="宋体"/>
          <w:color w:val="auto"/>
          <w:sz w:val="22"/>
          <w:szCs w:val="22"/>
          <w:highlight w:val="none"/>
          <w:shd w:val="clear" w:color="auto" w:fill="FFFFFF"/>
        </w:rPr>
        <w:t>招标项目的潜在投标供应商应登录</w:t>
      </w:r>
      <w:r>
        <w:rPr>
          <w:rFonts w:hint="eastAsia" w:ascii="宋体" w:hAnsi="宋体"/>
          <w:color w:val="auto"/>
          <w:sz w:val="22"/>
          <w:szCs w:val="22"/>
          <w:highlight w:val="none"/>
          <w:shd w:val="clear" w:color="auto" w:fill="FFFFFF"/>
          <w:lang w:eastAsia="zh-CN"/>
        </w:rPr>
        <w:t>乐采云平台</w:t>
      </w:r>
      <w:r>
        <w:rPr>
          <w:rFonts w:hint="eastAsia" w:ascii="宋体" w:hAnsi="宋体"/>
          <w:color w:val="auto"/>
          <w:sz w:val="22"/>
          <w:szCs w:val="22"/>
          <w:highlight w:val="none"/>
          <w:shd w:val="clear" w:color="auto" w:fill="FFFFFF"/>
        </w:rPr>
        <w:t>（</w:t>
      </w:r>
      <w:r>
        <w:rPr>
          <w:rFonts w:hint="eastAsia" w:ascii="宋体" w:hAnsi="宋体"/>
          <w:color w:val="auto"/>
          <w:sz w:val="22"/>
          <w:szCs w:val="22"/>
          <w:highlight w:val="none"/>
          <w:shd w:val="clear" w:color="auto" w:fill="FFFFFF"/>
          <w:lang w:eastAsia="zh-CN"/>
        </w:rPr>
        <w:t>https://www.lecaiyun.com</w:t>
      </w:r>
      <w:r>
        <w:rPr>
          <w:rFonts w:hint="eastAsia" w:ascii="宋体" w:hAnsi="宋体"/>
          <w:color w:val="auto"/>
          <w:sz w:val="22"/>
          <w:szCs w:val="22"/>
          <w:highlight w:val="none"/>
          <w:shd w:val="clear" w:color="auto" w:fill="FFFFFF"/>
        </w:rPr>
        <w:t>）在线申请获取采购文件（进入“项目采购”应用，在获取采购文件菜单中选择项目，申请获取采购文件），并于202</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年</w:t>
      </w:r>
      <w:r>
        <w:rPr>
          <w:rFonts w:hint="eastAsia" w:ascii="宋体" w:hAnsi="宋体"/>
          <w:color w:val="auto"/>
          <w:sz w:val="22"/>
          <w:szCs w:val="22"/>
          <w:highlight w:val="none"/>
          <w:shd w:val="clear" w:color="auto" w:fill="FFFFFF"/>
          <w:lang w:val="en-US" w:eastAsia="zh-CN"/>
        </w:rPr>
        <w:t>01</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07</w:t>
      </w:r>
      <w:r>
        <w:rPr>
          <w:rFonts w:hint="eastAsia" w:ascii="宋体" w:hAnsi="宋体"/>
          <w:color w:val="auto"/>
          <w:sz w:val="22"/>
          <w:szCs w:val="22"/>
          <w:highlight w:val="none"/>
          <w:shd w:val="clear" w:color="auto" w:fill="FFFFFF"/>
        </w:rPr>
        <w:t>日 09</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rPr>
        <w:t>30（北京时间）前递交投标文件。</w:t>
      </w:r>
    </w:p>
    <w:p w14:paraId="4A33D56F">
      <w:pPr>
        <w:pStyle w:val="40"/>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一、项目基本情况</w:t>
      </w:r>
    </w:p>
    <w:p w14:paraId="418FEED9">
      <w:pPr>
        <w:pStyle w:val="40"/>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项目编号：</w:t>
      </w:r>
      <w:r>
        <w:rPr>
          <w:rFonts w:hint="eastAsia" w:ascii="宋体" w:hAnsi="宋体"/>
          <w:color w:val="auto"/>
          <w:sz w:val="22"/>
          <w:szCs w:val="22"/>
          <w:highlight w:val="none"/>
          <w:lang w:eastAsia="zh-CN"/>
        </w:rPr>
        <w:t>PYCG251215135</w:t>
      </w:r>
    </w:p>
    <w:p w14:paraId="49CAC769">
      <w:pPr>
        <w:pStyle w:val="40"/>
        <w:shd w:val="clear" w:color="auto" w:fill="FFFFFF"/>
        <w:spacing w:before="0" w:beforeAutospacing="0" w:after="0" w:afterAutospacing="0" w:line="420" w:lineRule="atLeast"/>
        <w:ind w:left="1541" w:leftChars="210" w:hanging="1100" w:hangingChars="500"/>
        <w:rPr>
          <w:rFonts w:hint="eastAsia" w:ascii="宋体" w:hAnsi="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项目名称：</w:t>
      </w:r>
      <w:r>
        <w:rPr>
          <w:rFonts w:hint="eastAsia" w:ascii="宋体" w:hAnsi="宋体"/>
          <w:color w:val="auto"/>
          <w:sz w:val="22"/>
          <w:szCs w:val="22"/>
          <w:highlight w:val="none"/>
          <w:shd w:val="clear" w:color="auto" w:fill="FFFFFF"/>
          <w:lang w:eastAsia="zh-CN"/>
        </w:rPr>
        <w:t>平阳县盈泽控股有限公司2023-2024年度建设项目水土保持和防洪评价服务采购</w:t>
      </w:r>
    </w:p>
    <w:p w14:paraId="0350D30D">
      <w:pPr>
        <w:pStyle w:val="40"/>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预算金额（元）：</w:t>
      </w:r>
      <w:r>
        <w:rPr>
          <w:rFonts w:hint="eastAsia" w:ascii="宋体" w:hAnsi="宋体"/>
          <w:color w:val="auto"/>
          <w:sz w:val="22"/>
          <w:szCs w:val="22"/>
          <w:highlight w:val="none"/>
          <w:lang w:eastAsia="zh-CN"/>
        </w:rPr>
        <w:t>2283000</w:t>
      </w:r>
    </w:p>
    <w:p w14:paraId="4EBD4D46">
      <w:pPr>
        <w:pStyle w:val="40"/>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最高限价（元）：</w:t>
      </w:r>
      <w:r>
        <w:rPr>
          <w:rFonts w:hint="eastAsia" w:ascii="宋体" w:hAnsi="宋体"/>
          <w:color w:val="auto"/>
          <w:sz w:val="22"/>
          <w:szCs w:val="22"/>
          <w:highlight w:val="none"/>
          <w:lang w:eastAsia="zh-CN"/>
        </w:rPr>
        <w:t>2283000</w:t>
      </w:r>
    </w:p>
    <w:p w14:paraId="4F4A4F12">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采购需求：详见招标文件</w:t>
      </w:r>
    </w:p>
    <w:p w14:paraId="70C851CF">
      <w:pPr>
        <w:pStyle w:val="40"/>
        <w:shd w:val="clear" w:color="auto" w:fill="FFFFFF"/>
        <w:spacing w:before="0" w:beforeAutospacing="0" w:after="0" w:afterAutospacing="0" w:line="420" w:lineRule="atLeast"/>
        <w:ind w:left="1541" w:leftChars="210" w:hanging="1100" w:hangingChars="50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标项名称</w:t>
      </w:r>
      <w:r>
        <w:rPr>
          <w:rFonts w:hint="eastAsia" w:ascii="宋体" w:hAnsi="宋体"/>
          <w:color w:val="auto"/>
          <w:sz w:val="22"/>
          <w:szCs w:val="22"/>
          <w:highlight w:val="none"/>
          <w:shd w:val="clear" w:color="auto" w:fill="FFFFFF"/>
        </w:rPr>
        <w:t>：</w:t>
      </w:r>
      <w:r>
        <w:rPr>
          <w:rFonts w:hint="eastAsia" w:ascii="宋体" w:hAnsi="宋体"/>
          <w:color w:val="auto"/>
          <w:sz w:val="22"/>
          <w:szCs w:val="22"/>
          <w:highlight w:val="none"/>
          <w:shd w:val="clear" w:color="auto" w:fill="FFFFFF"/>
          <w:lang w:eastAsia="zh-CN"/>
        </w:rPr>
        <w:t>平阳县盈泽控股有限公司2023-2024年度建设项目水土保持和防洪评价服务采购</w:t>
      </w:r>
      <w:r>
        <w:rPr>
          <w:rFonts w:ascii="宋体" w:hAnsi="宋体"/>
          <w:color w:val="auto"/>
          <w:sz w:val="22"/>
          <w:szCs w:val="22"/>
          <w:highlight w:val="none"/>
          <w:shd w:val="clear" w:color="auto" w:fill="FFFFFF"/>
        </w:rPr>
        <w:t xml:space="preserve"> </w:t>
      </w:r>
    </w:p>
    <w:p w14:paraId="4FF75E18">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数量</w:t>
      </w:r>
      <w:r>
        <w:rPr>
          <w:rFonts w:hint="eastAsia" w:ascii="宋体" w:hAnsi="宋体"/>
          <w:color w:val="auto"/>
          <w:sz w:val="22"/>
          <w:szCs w:val="22"/>
          <w:highlight w:val="none"/>
          <w:shd w:val="clear" w:color="auto" w:fill="FFFFFF"/>
        </w:rPr>
        <w:t>：</w:t>
      </w:r>
      <w:r>
        <w:rPr>
          <w:rFonts w:ascii="宋体" w:hAnsi="宋体"/>
          <w:color w:val="auto"/>
          <w:sz w:val="22"/>
          <w:szCs w:val="22"/>
          <w:highlight w:val="none"/>
          <w:shd w:val="clear" w:color="auto" w:fill="FFFFFF"/>
        </w:rPr>
        <w:t xml:space="preserve">不限   </w:t>
      </w:r>
    </w:p>
    <w:p w14:paraId="5FE1AE23">
      <w:pPr>
        <w:pStyle w:val="40"/>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ascii="宋体" w:hAnsi="宋体"/>
          <w:color w:val="auto"/>
          <w:sz w:val="22"/>
          <w:szCs w:val="22"/>
          <w:highlight w:val="none"/>
          <w:shd w:val="clear" w:color="auto" w:fill="FFFFFF"/>
        </w:rPr>
        <w:t>预算金额（元）</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lang w:eastAsia="zh-CN"/>
        </w:rPr>
        <w:t>2283000</w:t>
      </w:r>
    </w:p>
    <w:p w14:paraId="6FE2525F">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简要规格描述或项目基本概况介绍、用途：详见招标文件 </w:t>
      </w:r>
    </w:p>
    <w:p w14:paraId="587F08A9">
      <w:pPr>
        <w:pStyle w:val="40"/>
        <w:shd w:val="clear" w:color="auto" w:fill="FFFFFF"/>
        <w:spacing w:before="0" w:beforeAutospacing="0" w:after="0" w:afterAutospacing="0" w:line="420" w:lineRule="atLeast"/>
        <w:ind w:firstLine="440"/>
        <w:rPr>
          <w:b/>
          <w:color w:val="auto"/>
          <w:sz w:val="22"/>
          <w:highlight w:val="none"/>
        </w:rPr>
      </w:pPr>
      <w:r>
        <w:rPr>
          <w:rFonts w:ascii="宋体" w:hAnsi="宋体"/>
          <w:color w:val="auto"/>
          <w:sz w:val="22"/>
          <w:szCs w:val="22"/>
          <w:highlight w:val="none"/>
          <w:shd w:val="clear" w:color="auto" w:fill="FFFFFF"/>
        </w:rPr>
        <w:t>备注：</w:t>
      </w:r>
      <w:r>
        <w:rPr>
          <w:rFonts w:hint="eastAsia" w:ascii="宋体" w:hAnsi="宋体"/>
          <w:color w:val="auto"/>
          <w:sz w:val="22"/>
          <w:szCs w:val="22"/>
          <w:highlight w:val="none"/>
          <w:shd w:val="clear" w:color="auto" w:fill="FFFFFF"/>
        </w:rPr>
        <w:t>本项目按实结算，以折扣率报价，根据折后单价进行结算，总价不折扣的方式。</w:t>
      </w:r>
    </w:p>
    <w:p w14:paraId="1C7C28DE">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b/>
          <w:bCs/>
          <w:color w:val="auto"/>
          <w:sz w:val="22"/>
          <w:szCs w:val="22"/>
          <w:highlight w:val="none"/>
          <w:shd w:val="clear" w:color="auto" w:fill="FFFFFF"/>
        </w:rPr>
        <w:t>合同履约期限：</w:t>
      </w:r>
      <w:r>
        <w:rPr>
          <w:rFonts w:hint="eastAsia" w:ascii="Times New Roman" w:hAnsi="宋体" w:eastAsia="宋体" w:cs="Times New Roman"/>
          <w:b/>
          <w:bCs/>
          <w:color w:val="auto"/>
          <w:sz w:val="22"/>
          <w:szCs w:val="22"/>
          <w:highlight w:val="none"/>
          <w:lang w:val="en-US" w:eastAsia="zh-CN"/>
        </w:rPr>
        <w:t>自签订合同之日起一年或采购总额达到本项目采购预算，视为履约完成，合同终止（按先达到的条件认定）</w:t>
      </w:r>
    </w:p>
    <w:p w14:paraId="62388E95">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本项目（否）联合体投标。</w:t>
      </w:r>
    </w:p>
    <w:p w14:paraId="2EC2E457">
      <w:pPr>
        <w:pStyle w:val="40"/>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二、申请人的资格要求</w:t>
      </w:r>
    </w:p>
    <w:p w14:paraId="05BE9AE7">
      <w:pPr>
        <w:spacing w:line="400" w:lineRule="exact"/>
        <w:ind w:firstLine="220" w:firstLineChars="100"/>
        <w:rPr>
          <w:rFonts w:hint="eastAsia" w:ascii="宋体" w:hAnsi="宋体"/>
          <w:color w:val="auto"/>
          <w:sz w:val="22"/>
          <w:szCs w:val="22"/>
          <w:highlight w:val="none"/>
        </w:rPr>
      </w:pPr>
      <w:r>
        <w:rPr>
          <w:rFonts w:hint="eastAsia" w:ascii="宋体" w:hAnsi="宋体"/>
          <w:color w:val="auto"/>
          <w:sz w:val="22"/>
          <w:szCs w:val="22"/>
          <w:highlight w:val="none"/>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7C49335B">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2.落实政府采购政策需满足的资格要求：无 </w:t>
      </w:r>
    </w:p>
    <w:p w14:paraId="1F44270B">
      <w:pPr>
        <w:spacing w:line="400" w:lineRule="exact"/>
        <w:ind w:firstLine="220" w:firstLineChars="100"/>
        <w:rPr>
          <w:rFonts w:hint="eastAsia" w:ascii="宋体" w:hAnsi="宋体"/>
          <w:color w:val="auto"/>
          <w:sz w:val="22"/>
          <w:szCs w:val="22"/>
          <w:highlight w:val="none"/>
        </w:rPr>
      </w:pPr>
      <w:r>
        <w:rPr>
          <w:rFonts w:hint="eastAsia" w:ascii="宋体" w:hAnsi="宋体"/>
          <w:color w:val="auto"/>
          <w:sz w:val="22"/>
          <w:szCs w:val="22"/>
          <w:highlight w:val="none"/>
        </w:rPr>
        <w:t xml:space="preserve">  3.本项目的特定资格要求：无</w:t>
      </w:r>
    </w:p>
    <w:p w14:paraId="149A8393">
      <w:pPr>
        <w:pStyle w:val="40"/>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三、获取招标文件</w:t>
      </w:r>
    </w:p>
    <w:p w14:paraId="06B6692F">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时间：202</w:t>
      </w:r>
      <w:r>
        <w:rPr>
          <w:rFonts w:hint="eastAsia" w:ascii="宋体" w:hAnsi="宋体"/>
          <w:color w:val="auto"/>
          <w:sz w:val="22"/>
          <w:szCs w:val="22"/>
          <w:highlight w:val="none"/>
          <w:shd w:val="clear" w:color="auto" w:fill="FFFFFF"/>
          <w:lang w:val="en-US" w:eastAsia="zh-CN"/>
        </w:rPr>
        <w:t>5</w:t>
      </w:r>
      <w:r>
        <w:rPr>
          <w:rFonts w:hint="eastAsia" w:ascii="宋体" w:hAnsi="宋体"/>
          <w:color w:val="auto"/>
          <w:sz w:val="22"/>
          <w:szCs w:val="22"/>
          <w:highlight w:val="none"/>
          <w:shd w:val="clear" w:color="auto" w:fill="FFFFFF"/>
        </w:rPr>
        <w:t>年</w:t>
      </w:r>
      <w:r>
        <w:rPr>
          <w:rFonts w:hint="eastAsia" w:ascii="宋体" w:hAnsi="宋体"/>
          <w:color w:val="auto"/>
          <w:sz w:val="22"/>
          <w:szCs w:val="22"/>
          <w:highlight w:val="none"/>
          <w:shd w:val="clear" w:color="auto" w:fill="FFFFFF"/>
          <w:lang w:val="en-US" w:eastAsia="zh-CN"/>
        </w:rPr>
        <w:t>12</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16</w:t>
      </w:r>
      <w:r>
        <w:rPr>
          <w:rFonts w:hint="eastAsia" w:ascii="宋体" w:hAnsi="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rPr>
        <w:t>至202</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07</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，每天上午00:00至12:00，下午12:00至23:59（北京时间，线上获取法定节假日均可，线下获取文件法定节假日除外）</w:t>
      </w:r>
    </w:p>
    <w:p w14:paraId="794C7A30">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地点（网址）：</w:t>
      </w:r>
      <w:r>
        <w:rPr>
          <w:rFonts w:hint="eastAsia" w:ascii="宋体" w:hAnsi="宋体"/>
          <w:color w:val="auto"/>
          <w:sz w:val="22"/>
          <w:szCs w:val="22"/>
          <w:highlight w:val="none"/>
          <w:shd w:val="clear" w:color="auto" w:fill="FFFFFF"/>
          <w:lang w:eastAsia="zh-CN"/>
        </w:rPr>
        <w:t>乐采云平台</w:t>
      </w:r>
      <w:r>
        <w:rPr>
          <w:rFonts w:hint="eastAsia" w:ascii="宋体" w:hAnsi="宋体"/>
          <w:color w:val="auto"/>
          <w:sz w:val="22"/>
          <w:szCs w:val="22"/>
          <w:highlight w:val="none"/>
          <w:shd w:val="clear" w:color="auto" w:fill="FFFFFF"/>
        </w:rPr>
        <w:t>（</w:t>
      </w:r>
      <w:r>
        <w:rPr>
          <w:rFonts w:hint="eastAsia" w:ascii="宋体" w:hAnsi="宋体"/>
          <w:color w:val="auto"/>
          <w:sz w:val="22"/>
          <w:szCs w:val="22"/>
          <w:highlight w:val="none"/>
          <w:shd w:val="clear" w:color="auto" w:fill="FFFFFF"/>
          <w:lang w:eastAsia="zh-CN"/>
        </w:rPr>
        <w:t>https://www.lecaiyun.com</w:t>
      </w:r>
      <w:r>
        <w:rPr>
          <w:rFonts w:hint="eastAsia" w:ascii="宋体" w:hAnsi="宋体"/>
          <w:color w:val="auto"/>
          <w:sz w:val="22"/>
          <w:szCs w:val="22"/>
          <w:highlight w:val="none"/>
          <w:shd w:val="clear" w:color="auto" w:fill="FFFFFF"/>
        </w:rPr>
        <w:t>）；</w:t>
      </w:r>
    </w:p>
    <w:p w14:paraId="28D79788">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方式：供应商登录</w:t>
      </w:r>
      <w:r>
        <w:rPr>
          <w:rFonts w:hint="eastAsia" w:ascii="宋体" w:hAnsi="宋体"/>
          <w:color w:val="auto"/>
          <w:sz w:val="22"/>
          <w:szCs w:val="22"/>
          <w:highlight w:val="none"/>
          <w:shd w:val="clear" w:color="auto" w:fill="FFFFFF"/>
          <w:lang w:eastAsia="zh-CN"/>
        </w:rPr>
        <w:t>乐采云平台</w:t>
      </w:r>
      <w:r>
        <w:rPr>
          <w:rFonts w:hint="eastAsia" w:ascii="宋体" w:hAnsi="宋体"/>
          <w:color w:val="auto"/>
          <w:sz w:val="22"/>
          <w:szCs w:val="22"/>
          <w:highlight w:val="none"/>
          <w:shd w:val="clear" w:color="auto" w:fill="FFFFFF"/>
        </w:rPr>
        <w:t>https://</w:t>
      </w:r>
      <w:r>
        <w:rPr>
          <w:rFonts w:hint="eastAsia" w:ascii="宋体" w:hAnsi="宋体"/>
          <w:color w:val="auto"/>
          <w:sz w:val="22"/>
          <w:szCs w:val="22"/>
          <w:highlight w:val="none"/>
          <w:shd w:val="clear" w:color="auto" w:fill="FFFFFF"/>
          <w:lang w:eastAsia="zh-CN"/>
        </w:rPr>
        <w:t>https://www.lecaiyun.com</w:t>
      </w:r>
      <w:r>
        <w:rPr>
          <w:rFonts w:hint="eastAsia" w:ascii="宋体" w:hAnsi="宋体"/>
          <w:color w:val="auto"/>
          <w:sz w:val="22"/>
          <w:szCs w:val="22"/>
          <w:highlight w:val="none"/>
          <w:shd w:val="clear" w:color="auto" w:fill="FFFFFF"/>
        </w:rPr>
        <w:t>/在线申请获取采购文件（进入“项目采购”应用，在获取采购文件菜单中选择项目，申请获取采购文件）；</w:t>
      </w:r>
    </w:p>
    <w:p w14:paraId="71DD0C0D">
      <w:pPr>
        <w:pStyle w:val="40"/>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四、提交投标文件截止时间、开标时间和地点</w:t>
      </w:r>
    </w:p>
    <w:p w14:paraId="48245226">
      <w:pPr>
        <w:pStyle w:val="40"/>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420" w:lineRule="atLeast"/>
        <w:ind w:firstLine="442"/>
        <w:textAlignment w:val="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07</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 xml:space="preserve"> 09</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rPr>
        <w:t>30（北京时间）</w:t>
      </w:r>
    </w:p>
    <w:p w14:paraId="3470465C">
      <w:pPr>
        <w:pStyle w:val="40"/>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420" w:lineRule="atLeast"/>
        <w:ind w:firstLine="442"/>
        <w:textAlignment w:val="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投标地点（网址）：请登录乐采云投标客户端投标，客户端下载地址https://sitecdn.zcycdn.com/zcy-client/bidding-client-new/official/lcy/LeCaiYunSetup.latest.exe</w:t>
      </w:r>
    </w:p>
    <w:p w14:paraId="524806FF">
      <w:pPr>
        <w:pStyle w:val="40"/>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420" w:lineRule="atLeast"/>
        <w:ind w:firstLine="442"/>
        <w:textAlignment w:val="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07</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 xml:space="preserve"> 09</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rPr>
        <w:t>30 （北京时间）</w:t>
      </w:r>
    </w:p>
    <w:p w14:paraId="30413ABB">
      <w:pPr>
        <w:pStyle w:val="40"/>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420" w:lineRule="atLeast"/>
        <w:ind w:firstLine="442"/>
        <w:textAlignment w:val="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开标地点（网址）：请登录乐采云投标客户端投标，客户端下载地址https://sitecdn.zcycdn.com/zcy-client/bidding-client-new/official/lcy/LeCaiYunSetup.latest.exe</w:t>
      </w:r>
    </w:p>
    <w:p w14:paraId="5176E675">
      <w:pPr>
        <w:pStyle w:val="40"/>
        <w:numPr>
          <w:ilvl w:val="0"/>
          <w:numId w:val="4"/>
        </w:numPr>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公告期限：自本公告发布之日起5个工作日</w:t>
      </w:r>
    </w:p>
    <w:p w14:paraId="5973FE21">
      <w:pPr>
        <w:pStyle w:val="40"/>
        <w:numPr>
          <w:ilvl w:val="0"/>
          <w:numId w:val="4"/>
        </w:numPr>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投标保证金：无</w:t>
      </w:r>
    </w:p>
    <w:p w14:paraId="51E919D8">
      <w:pPr>
        <w:pStyle w:val="40"/>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七、其他补充事宜</w:t>
      </w:r>
    </w:p>
    <w:p w14:paraId="769155D9">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09752A1">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0849BA71">
      <w:pPr>
        <w:pStyle w:val="40"/>
        <w:shd w:val="clear" w:color="auto" w:fill="FFFFFF"/>
        <w:spacing w:before="0" w:beforeAutospacing="0" w:after="0" w:afterAutospacing="0"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3.其他事项：</w:t>
      </w:r>
      <w:r>
        <w:rPr>
          <w:rFonts w:hint="eastAsia" w:ascii="宋体" w:hAnsi="宋体" w:cs="宋体"/>
          <w:color w:val="auto"/>
          <w:sz w:val="22"/>
          <w:szCs w:val="22"/>
          <w:highlight w:val="none"/>
        </w:rPr>
        <w:t>1）本项目通过“政府采购云平台（</w:t>
      </w:r>
      <w:r>
        <w:rPr>
          <w:rFonts w:hint="eastAsia" w:ascii="宋体" w:hAnsi="宋体" w:cs="宋体"/>
          <w:color w:val="auto"/>
          <w:sz w:val="22"/>
          <w:szCs w:val="22"/>
          <w:highlight w:val="none"/>
          <w:lang w:eastAsia="zh-CN"/>
        </w:rPr>
        <w:t>https://www.lecaiyun.com</w:t>
      </w:r>
      <w:r>
        <w:rPr>
          <w:rFonts w:hint="eastAsia" w:ascii="宋体" w:hAnsi="宋体" w:cs="宋体"/>
          <w:color w:val="auto"/>
          <w:sz w:val="22"/>
          <w:szCs w:val="22"/>
          <w:highlight w:val="none"/>
        </w:rPr>
        <w:t>）”实行在线投标响应（电子投标），供应商应先安装“</w:t>
      </w:r>
      <w:r>
        <w:rPr>
          <w:rFonts w:hint="eastAsia" w:ascii="宋体" w:hAnsi="宋体" w:cs="宋体"/>
          <w:color w:val="auto"/>
          <w:sz w:val="22"/>
          <w:szCs w:val="22"/>
          <w:highlight w:val="none"/>
          <w:lang w:val="en-US" w:eastAsia="zh-CN"/>
        </w:rPr>
        <w:t>乐采云</w:t>
      </w:r>
      <w:r>
        <w:rPr>
          <w:rFonts w:hint="eastAsia" w:ascii="宋体" w:hAnsi="宋体" w:cs="宋体"/>
          <w:color w:val="auto"/>
          <w:sz w:val="22"/>
          <w:szCs w:val="22"/>
          <w:highlight w:val="none"/>
        </w:rPr>
        <w:t>电子交易客户端”，并按照本招标文件和“政府采购云平台”的要求，通过“</w:t>
      </w:r>
      <w:r>
        <w:rPr>
          <w:rFonts w:hint="eastAsia" w:ascii="宋体" w:hAnsi="宋体" w:cs="宋体"/>
          <w:color w:val="auto"/>
          <w:sz w:val="22"/>
          <w:szCs w:val="22"/>
          <w:highlight w:val="none"/>
          <w:lang w:val="en-US" w:eastAsia="zh-CN"/>
        </w:rPr>
        <w:t>乐采云</w:t>
      </w:r>
      <w:r>
        <w:rPr>
          <w:rFonts w:hint="eastAsia" w:ascii="宋体" w:hAnsi="宋体" w:cs="宋体"/>
          <w:color w:val="auto"/>
          <w:sz w:val="22"/>
          <w:szCs w:val="22"/>
          <w:highlight w:val="none"/>
        </w:rPr>
        <w:t>电子交易客户端”编制并加密投标文件。供应商未按规定加密的投标文件，“政府采购云平台”将予以拒收。 “</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请自行前往“浙江政府采购网-下载专区-电子交易客户端”进行下载；电子投标具体操作流程详见《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w:t>
      </w:r>
      <w:r>
        <w:rPr>
          <w:rFonts w:hint="eastAsia" w:ascii="宋体" w:hAnsi="宋体" w:cs="宋体"/>
          <w:color w:val="auto"/>
          <w:sz w:val="22"/>
          <w:szCs w:val="22"/>
          <w:highlight w:val="none"/>
          <w:lang w:eastAsia="zh-CN"/>
        </w:rPr>
        <w:t>乐采云</w:t>
      </w:r>
      <w:r>
        <w:rPr>
          <w:rFonts w:hint="eastAsia" w:ascii="宋体" w:hAnsi="宋体" w:cs="宋体"/>
          <w:color w:val="auto"/>
          <w:sz w:val="22"/>
          <w:szCs w:val="22"/>
          <w:highlight w:val="none"/>
        </w:rPr>
        <w:t>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w:t>
      </w:r>
    </w:p>
    <w:p w14:paraId="0F822D43">
      <w:pPr>
        <w:pStyle w:val="40"/>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八、对本次采购提出询问、质疑、投诉，请按以下方式联系：</w:t>
      </w:r>
    </w:p>
    <w:bookmarkEnd w:id="0"/>
    <w:bookmarkEnd w:id="1"/>
    <w:bookmarkEnd w:id="2"/>
    <w:p w14:paraId="100F1D43">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1、采购人：</w:t>
      </w:r>
      <w:r>
        <w:rPr>
          <w:rFonts w:hint="eastAsia" w:ascii="宋体" w:hAnsi="宋体"/>
          <w:color w:val="auto"/>
          <w:kern w:val="0"/>
          <w:sz w:val="22"/>
          <w:szCs w:val="22"/>
          <w:highlight w:val="none"/>
          <w:lang w:eastAsia="zh-CN"/>
        </w:rPr>
        <w:t>平阳县盈泽控股有限公司</w:t>
      </w:r>
    </w:p>
    <w:p w14:paraId="2EE2567A">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采购人地址：</w:t>
      </w:r>
      <w:r>
        <w:rPr>
          <w:rFonts w:hint="eastAsia" w:ascii="宋体" w:hAnsi="宋体"/>
          <w:color w:val="auto"/>
          <w:kern w:val="0"/>
          <w:sz w:val="22"/>
          <w:szCs w:val="22"/>
          <w:highlight w:val="none"/>
          <w:lang w:eastAsia="zh-CN"/>
        </w:rPr>
        <w:t>平阳县昆阳镇兴良路2号</w:t>
      </w:r>
    </w:p>
    <w:p w14:paraId="3C1C5692">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 系 人：</w:t>
      </w:r>
      <w:r>
        <w:rPr>
          <w:rFonts w:hint="eastAsia" w:ascii="宋体" w:hAnsi="宋体"/>
          <w:color w:val="auto"/>
          <w:kern w:val="0"/>
          <w:sz w:val="22"/>
          <w:szCs w:val="22"/>
          <w:highlight w:val="none"/>
          <w:lang w:eastAsia="zh-CN"/>
        </w:rPr>
        <w:t>金先生</w:t>
      </w:r>
      <w:r>
        <w:rPr>
          <w:rFonts w:hint="eastAsia" w:ascii="宋体" w:hAnsi="宋体"/>
          <w:color w:val="auto"/>
          <w:kern w:val="0"/>
          <w:sz w:val="22"/>
          <w:szCs w:val="22"/>
          <w:highlight w:val="none"/>
        </w:rPr>
        <w:t xml:space="preserve"> </w:t>
      </w:r>
    </w:p>
    <w:p w14:paraId="2631E71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联系电话：</w:t>
      </w:r>
      <w:r>
        <w:rPr>
          <w:rFonts w:hint="eastAsia" w:ascii="宋体" w:hAnsi="宋体"/>
          <w:color w:val="auto"/>
          <w:kern w:val="0"/>
          <w:sz w:val="22"/>
          <w:szCs w:val="22"/>
          <w:highlight w:val="none"/>
          <w:lang w:eastAsia="zh-CN"/>
        </w:rPr>
        <w:t>18100152093</w:t>
      </w:r>
      <w:r>
        <w:rPr>
          <w:rFonts w:hint="eastAsia" w:ascii="宋体" w:hAnsi="宋体"/>
          <w:color w:val="auto"/>
          <w:kern w:val="0"/>
          <w:sz w:val="22"/>
          <w:szCs w:val="22"/>
          <w:highlight w:val="none"/>
        </w:rPr>
        <w:t xml:space="preserve">  </w:t>
      </w:r>
    </w:p>
    <w:p w14:paraId="637C600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2、采购代理机构名称：浙江名进建设项目管理有限公司</w:t>
      </w:r>
    </w:p>
    <w:p w14:paraId="357E0A73">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机构地点：平阳县鳌江镇车站大道财富大厦701室</w:t>
      </w:r>
    </w:p>
    <w:p w14:paraId="3F639FF0">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bookmarkStart w:id="3" w:name="B38_联系人"/>
      <w:bookmarkEnd w:id="3"/>
      <w:r>
        <w:rPr>
          <w:rFonts w:hint="eastAsia" w:ascii="宋体" w:hAnsi="宋体"/>
          <w:color w:val="auto"/>
          <w:kern w:val="0"/>
          <w:sz w:val="22"/>
          <w:szCs w:val="22"/>
          <w:highlight w:val="none"/>
        </w:rPr>
        <w:t>联系人：</w:t>
      </w:r>
      <w:r>
        <w:rPr>
          <w:rFonts w:hint="eastAsia" w:ascii="宋体" w:hAnsi="宋体"/>
          <w:color w:val="auto"/>
          <w:kern w:val="0"/>
          <w:sz w:val="22"/>
          <w:szCs w:val="22"/>
          <w:highlight w:val="none"/>
          <w:lang w:eastAsia="zh-CN"/>
        </w:rPr>
        <w:t>杨女士</w:t>
      </w:r>
    </w:p>
    <w:p w14:paraId="6BFBA2E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联系电话：0577-63639288</w:t>
      </w:r>
    </w:p>
    <w:p w14:paraId="279A41B0">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3、同级采购监督管理部门名称：</w:t>
      </w:r>
      <w:r>
        <w:rPr>
          <w:rFonts w:hint="eastAsia" w:ascii="宋体" w:hAnsi="宋体"/>
          <w:color w:val="auto"/>
          <w:kern w:val="0"/>
          <w:sz w:val="22"/>
          <w:szCs w:val="22"/>
          <w:highlight w:val="none"/>
          <w:lang w:eastAsia="zh-CN"/>
        </w:rPr>
        <w:t>平阳县国资发展有限公司纪检监察室</w:t>
      </w:r>
      <w:r>
        <w:rPr>
          <w:rFonts w:hint="eastAsia" w:ascii="宋体" w:hAnsi="宋体"/>
          <w:color w:val="auto"/>
          <w:kern w:val="0"/>
          <w:sz w:val="22"/>
          <w:szCs w:val="22"/>
          <w:highlight w:val="none"/>
        </w:rPr>
        <w:t xml:space="preserve"> </w:t>
      </w:r>
    </w:p>
    <w:p w14:paraId="63D6CFF5">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联系人：</w:t>
      </w:r>
      <w:r>
        <w:rPr>
          <w:rFonts w:hint="eastAsia" w:ascii="宋体" w:hAnsi="宋体"/>
          <w:color w:val="auto"/>
          <w:kern w:val="0"/>
          <w:sz w:val="22"/>
          <w:szCs w:val="22"/>
          <w:highlight w:val="none"/>
          <w:lang w:val="en-US" w:eastAsia="zh-CN"/>
        </w:rPr>
        <w:t>章女士</w:t>
      </w:r>
      <w:r>
        <w:rPr>
          <w:rFonts w:hint="eastAsia" w:ascii="宋体" w:hAnsi="宋体"/>
          <w:color w:val="auto"/>
          <w:kern w:val="0"/>
          <w:sz w:val="22"/>
          <w:szCs w:val="22"/>
          <w:highlight w:val="none"/>
        </w:rPr>
        <w:t xml:space="preserve"> </w:t>
      </w:r>
    </w:p>
    <w:p w14:paraId="44857612">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监督投诉电话：</w:t>
      </w:r>
      <w:r>
        <w:rPr>
          <w:rFonts w:hint="eastAsia" w:ascii="宋体" w:hAnsi="宋体"/>
          <w:color w:val="auto"/>
          <w:kern w:val="0"/>
          <w:sz w:val="22"/>
          <w:szCs w:val="22"/>
          <w:highlight w:val="none"/>
          <w:lang w:eastAsia="zh-CN"/>
        </w:rPr>
        <w:t>0577-58100162</w:t>
      </w:r>
      <w:r>
        <w:rPr>
          <w:rFonts w:hint="eastAsia" w:ascii="宋体" w:hAnsi="宋体"/>
          <w:color w:val="auto"/>
          <w:kern w:val="0"/>
          <w:sz w:val="22"/>
          <w:szCs w:val="22"/>
          <w:highlight w:val="none"/>
        </w:rPr>
        <w:t xml:space="preserve"> </w:t>
      </w:r>
    </w:p>
    <w:p w14:paraId="4F0F6309">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地址：</w:t>
      </w:r>
      <w:r>
        <w:rPr>
          <w:rFonts w:hint="eastAsia" w:ascii="宋体" w:hAnsi="宋体"/>
          <w:color w:val="auto"/>
          <w:kern w:val="0"/>
          <w:sz w:val="22"/>
          <w:szCs w:val="22"/>
          <w:highlight w:val="none"/>
          <w:lang w:eastAsia="zh-CN"/>
        </w:rPr>
        <w:t>平阳县昆阳镇兴良路2号</w:t>
      </w:r>
    </w:p>
    <w:p w14:paraId="296B10AE">
      <w:pPr>
        <w:keepNext w:val="0"/>
        <w:keepLines w:val="0"/>
        <w:pageBreakBefore w:val="0"/>
        <w:widowControl/>
        <w:kinsoku/>
        <w:wordWrap w:val="0"/>
        <w:overflowPunct/>
        <w:topLinePunct w:val="0"/>
        <w:autoSpaceDE/>
        <w:autoSpaceDN/>
        <w:bidi w:val="0"/>
        <w:adjustRightInd/>
        <w:snapToGrid/>
        <w:spacing w:line="400" w:lineRule="exact"/>
        <w:ind w:left="220" w:hanging="220" w:hangingChars="100"/>
        <w:jc w:val="left"/>
        <w:textAlignment w:val="auto"/>
        <w:rPr>
          <w:rFonts w:ascii="宋体" w:hAnsi="宋体" w:eastAsia="宋体" w:cs="Arial"/>
          <w:color w:val="auto"/>
          <w:kern w:val="0"/>
          <w:sz w:val="22"/>
          <w:szCs w:val="22"/>
          <w:highlight w:val="none"/>
        </w:rPr>
      </w:pPr>
      <w:r>
        <w:rPr>
          <w:rFonts w:ascii="宋体" w:hAnsi="宋体" w:eastAsia="宋体" w:cs="Arial"/>
          <w:color w:val="auto"/>
          <w:kern w:val="0"/>
          <w:sz w:val="22"/>
          <w:szCs w:val="22"/>
          <w:highlight w:val="none"/>
        </w:rPr>
        <w:t> </w:t>
      </w:r>
      <w:r>
        <w:rPr>
          <w:rFonts w:hint="eastAsia" w:ascii="宋体" w:hAnsi="宋体" w:eastAsia="宋体" w:cs="Arial"/>
          <w:color w:val="auto"/>
          <w:kern w:val="0"/>
          <w:sz w:val="22"/>
          <w:szCs w:val="22"/>
          <w:highlight w:val="none"/>
          <w:lang w:val="en-US" w:eastAsia="zh-CN"/>
        </w:rPr>
        <w:t xml:space="preserve">  </w:t>
      </w:r>
      <w:r>
        <w:rPr>
          <w:rFonts w:ascii="宋体" w:hAnsi="宋体" w:eastAsia="宋体" w:cs="Arial"/>
          <w:color w:val="auto"/>
          <w:kern w:val="0"/>
          <w:sz w:val="22"/>
          <w:szCs w:val="22"/>
          <w:highlight w:val="none"/>
        </w:rPr>
        <w:t>若对项目采购电子交易系统操作有疑问，可登录</w:t>
      </w:r>
      <w:r>
        <w:rPr>
          <w:rFonts w:hint="eastAsia" w:ascii="宋体" w:hAnsi="宋体" w:eastAsia="宋体" w:cs="Arial"/>
          <w:color w:val="auto"/>
          <w:kern w:val="0"/>
          <w:sz w:val="22"/>
          <w:szCs w:val="22"/>
          <w:highlight w:val="none"/>
          <w:lang w:eastAsia="zh-CN"/>
        </w:rPr>
        <w:t>乐采云</w:t>
      </w:r>
      <w:r>
        <w:rPr>
          <w:rFonts w:ascii="宋体" w:hAnsi="宋体" w:eastAsia="宋体" w:cs="Arial"/>
          <w:color w:val="auto"/>
          <w:kern w:val="0"/>
          <w:sz w:val="22"/>
          <w:szCs w:val="22"/>
          <w:highlight w:val="none"/>
        </w:rPr>
        <w:t>（https://</w:t>
      </w:r>
      <w:r>
        <w:rPr>
          <w:rFonts w:hint="eastAsia" w:ascii="宋体" w:hAnsi="宋体" w:eastAsia="宋体" w:cs="Arial"/>
          <w:color w:val="auto"/>
          <w:kern w:val="0"/>
          <w:sz w:val="22"/>
          <w:szCs w:val="22"/>
          <w:highlight w:val="none"/>
          <w:lang w:eastAsia="zh-CN"/>
        </w:rPr>
        <w:t>https://www.lecaiyun.com</w:t>
      </w:r>
      <w:r>
        <w:rPr>
          <w:rFonts w:ascii="宋体" w:hAnsi="宋体" w:eastAsia="宋体" w:cs="Arial"/>
          <w:color w:val="auto"/>
          <w:kern w:val="0"/>
          <w:sz w:val="22"/>
          <w:szCs w:val="22"/>
          <w:highlight w:val="none"/>
        </w:rPr>
        <w:t>/），点击右侧咨询小采，获取采小蜜智能服务管家帮助，或拨打</w:t>
      </w:r>
      <w:r>
        <w:rPr>
          <w:rFonts w:hint="eastAsia" w:ascii="宋体" w:hAnsi="宋体" w:eastAsia="宋体" w:cs="Arial"/>
          <w:color w:val="auto"/>
          <w:kern w:val="0"/>
          <w:sz w:val="22"/>
          <w:szCs w:val="22"/>
          <w:highlight w:val="none"/>
          <w:lang w:eastAsia="zh-CN"/>
        </w:rPr>
        <w:t>乐采云</w:t>
      </w:r>
      <w:r>
        <w:rPr>
          <w:rFonts w:ascii="宋体" w:hAnsi="宋体" w:eastAsia="宋体" w:cs="Arial"/>
          <w:color w:val="auto"/>
          <w:kern w:val="0"/>
          <w:sz w:val="22"/>
          <w:szCs w:val="22"/>
          <w:highlight w:val="none"/>
        </w:rPr>
        <w:t>服务热线400-881-7190获取热线服务帮助。</w:t>
      </w:r>
    </w:p>
    <w:p w14:paraId="414B0A7F">
      <w:pPr>
        <w:keepNext w:val="0"/>
        <w:keepLines w:val="0"/>
        <w:pageBreakBefore w:val="0"/>
        <w:widowControl/>
        <w:kinsoku/>
        <w:wordWrap w:val="0"/>
        <w:overflowPunct/>
        <w:topLinePunct w:val="0"/>
        <w:autoSpaceDE/>
        <w:autoSpaceDN/>
        <w:bidi w:val="0"/>
        <w:adjustRightInd/>
        <w:snapToGrid/>
        <w:spacing w:line="400" w:lineRule="exact"/>
        <w:ind w:left="220" w:hanging="220" w:hangingChars="100"/>
        <w:jc w:val="left"/>
        <w:textAlignment w:val="auto"/>
        <w:rPr>
          <w:rFonts w:hint="eastAsia" w:ascii="宋体" w:hAnsi="宋体" w:eastAsia="宋体" w:cs="Arial"/>
          <w:color w:val="auto"/>
          <w:kern w:val="0"/>
          <w:sz w:val="22"/>
          <w:szCs w:val="22"/>
          <w:highlight w:val="none"/>
        </w:rPr>
      </w:pPr>
      <w:r>
        <w:rPr>
          <w:rFonts w:ascii="宋体" w:hAnsi="宋体" w:eastAsia="宋体" w:cs="Arial"/>
          <w:color w:val="auto"/>
          <w:kern w:val="0"/>
          <w:sz w:val="22"/>
          <w:szCs w:val="22"/>
          <w:highlight w:val="none"/>
        </w:rPr>
        <w:t> </w:t>
      </w:r>
      <w:r>
        <w:rPr>
          <w:rFonts w:hint="eastAsia" w:ascii="宋体" w:hAnsi="宋体" w:eastAsia="宋体" w:cs="Arial"/>
          <w:color w:val="auto"/>
          <w:kern w:val="0"/>
          <w:sz w:val="22"/>
          <w:szCs w:val="22"/>
          <w:highlight w:val="none"/>
          <w:lang w:val="en-US" w:eastAsia="zh-CN"/>
        </w:rPr>
        <w:t xml:space="preserve">  </w:t>
      </w:r>
      <w:r>
        <w:rPr>
          <w:rFonts w:ascii="宋体" w:hAnsi="宋体" w:eastAsia="宋体" w:cs="Arial"/>
          <w:color w:val="auto"/>
          <w:kern w:val="0"/>
          <w:sz w:val="22"/>
          <w:szCs w:val="22"/>
          <w:highlight w:val="none"/>
        </w:rPr>
        <w:t>CA问题联系电话（人工）：汇信CA 400-888-4636；天谷CA 400-087-8198。</w:t>
      </w:r>
    </w:p>
    <w:p w14:paraId="1C572996">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投 标 通 知 (邀 请) 书</w:t>
      </w:r>
    </w:p>
    <w:p w14:paraId="56E326BF">
      <w:pPr>
        <w:snapToGrid w:val="0"/>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浙江名进建设项目管理有限公司对</w:t>
      </w:r>
      <w:r>
        <w:rPr>
          <w:rFonts w:hint="eastAsia" w:ascii="宋体" w:hAnsi="宋体"/>
          <w:color w:val="auto"/>
          <w:kern w:val="0"/>
          <w:sz w:val="22"/>
          <w:szCs w:val="22"/>
          <w:highlight w:val="none"/>
          <w:lang w:eastAsia="zh-CN"/>
        </w:rPr>
        <w:t>平阳县盈泽控股有限公司2023-2024年度建设项目水土保持和防洪评价服务采购</w:t>
      </w:r>
      <w:r>
        <w:rPr>
          <w:rFonts w:hint="eastAsia" w:ascii="宋体" w:hAnsi="宋体"/>
          <w:color w:val="auto"/>
          <w:kern w:val="0"/>
          <w:sz w:val="22"/>
          <w:szCs w:val="22"/>
          <w:highlight w:val="none"/>
        </w:rPr>
        <w:t>进行公开招标，特通知贵公司（企业）前来投标</w:t>
      </w: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并请按招标文件的要求认真准备好投标文件，按时前来投标。</w:t>
      </w:r>
    </w:p>
    <w:tbl>
      <w:tblPr>
        <w:tblStyle w:val="11"/>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727"/>
        <w:gridCol w:w="1525"/>
        <w:gridCol w:w="7166"/>
      </w:tblGrid>
      <w:tr w14:paraId="5D36A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6352639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序号</w:t>
            </w:r>
          </w:p>
        </w:tc>
        <w:tc>
          <w:tcPr>
            <w:tcW w:w="1525" w:type="dxa"/>
            <w:vAlign w:val="center"/>
          </w:tcPr>
          <w:p w14:paraId="6D6D8CA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内容</w:t>
            </w:r>
          </w:p>
        </w:tc>
        <w:tc>
          <w:tcPr>
            <w:tcW w:w="7166" w:type="dxa"/>
            <w:vAlign w:val="center"/>
          </w:tcPr>
          <w:p w14:paraId="18890FFA">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说明与要求</w:t>
            </w:r>
          </w:p>
        </w:tc>
      </w:tr>
      <w:tr w14:paraId="6ADF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1587A3E7">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4208E35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项目名称</w:t>
            </w:r>
          </w:p>
        </w:tc>
        <w:tc>
          <w:tcPr>
            <w:tcW w:w="7166" w:type="dxa"/>
            <w:vAlign w:val="center"/>
          </w:tcPr>
          <w:p w14:paraId="2995977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平阳县盈泽控股有限公司2023-2024年度建设项目水土保持和防洪评价服务采购</w:t>
            </w:r>
          </w:p>
        </w:tc>
      </w:tr>
      <w:tr w14:paraId="4C1BC3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2B94B548">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54B5537D">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项目编号</w:t>
            </w:r>
          </w:p>
        </w:tc>
        <w:tc>
          <w:tcPr>
            <w:tcW w:w="7166" w:type="dxa"/>
            <w:vAlign w:val="center"/>
          </w:tcPr>
          <w:p w14:paraId="7C7914B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eastAsia="zh-CN"/>
              </w:rPr>
              <w:t>PYCG251215135</w:t>
            </w:r>
          </w:p>
        </w:tc>
      </w:tr>
      <w:tr w14:paraId="3A170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6031EB2D">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680B09E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资金来源</w:t>
            </w:r>
          </w:p>
        </w:tc>
        <w:tc>
          <w:tcPr>
            <w:tcW w:w="7166" w:type="dxa"/>
            <w:vAlign w:val="center"/>
          </w:tcPr>
          <w:p w14:paraId="12DCC24F">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自筹资金</w:t>
            </w:r>
          </w:p>
        </w:tc>
      </w:tr>
      <w:tr w14:paraId="09BFC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1F6CCB01">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5A30065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采购预</w:t>
            </w:r>
          </w:p>
          <w:p w14:paraId="3B5FBBE8">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（最高限价）</w:t>
            </w:r>
          </w:p>
        </w:tc>
        <w:tc>
          <w:tcPr>
            <w:tcW w:w="7166" w:type="dxa"/>
            <w:vAlign w:val="center"/>
          </w:tcPr>
          <w:p w14:paraId="3DFF648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具体见招标公告</w:t>
            </w:r>
          </w:p>
        </w:tc>
      </w:tr>
      <w:tr w14:paraId="7A27F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1C77784D">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2A9B938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采购方式</w:t>
            </w:r>
          </w:p>
        </w:tc>
        <w:tc>
          <w:tcPr>
            <w:tcW w:w="7166" w:type="dxa"/>
            <w:vAlign w:val="center"/>
          </w:tcPr>
          <w:p w14:paraId="2516E3A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公开招标</w:t>
            </w:r>
          </w:p>
        </w:tc>
      </w:tr>
      <w:tr w14:paraId="1C217A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69EDF1F6">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5FBC3F9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采购人</w:t>
            </w:r>
          </w:p>
        </w:tc>
        <w:tc>
          <w:tcPr>
            <w:tcW w:w="7166" w:type="dxa"/>
            <w:vAlign w:val="center"/>
          </w:tcPr>
          <w:p w14:paraId="047D6660">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采购人：</w:t>
            </w:r>
            <w:r>
              <w:rPr>
                <w:rFonts w:hint="eastAsia" w:ascii="宋体" w:hAnsi="宋体"/>
                <w:color w:val="auto"/>
                <w:kern w:val="0"/>
                <w:sz w:val="22"/>
                <w:szCs w:val="22"/>
                <w:highlight w:val="none"/>
                <w:lang w:eastAsia="zh-CN"/>
              </w:rPr>
              <w:t>平阳县盈泽控股有限公司</w:t>
            </w:r>
          </w:p>
          <w:p w14:paraId="59CD2D7E">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采购人地址：</w:t>
            </w:r>
            <w:r>
              <w:rPr>
                <w:rFonts w:hint="eastAsia" w:ascii="宋体" w:hAnsi="宋体"/>
                <w:color w:val="auto"/>
                <w:kern w:val="0"/>
                <w:sz w:val="22"/>
                <w:szCs w:val="22"/>
                <w:highlight w:val="none"/>
                <w:lang w:eastAsia="zh-CN"/>
              </w:rPr>
              <w:t>平阳县昆阳镇兴良路2号</w:t>
            </w:r>
          </w:p>
          <w:p w14:paraId="2F571297">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olor w:val="auto"/>
                <w:kern w:val="0"/>
                <w:sz w:val="22"/>
                <w:szCs w:val="22"/>
                <w:highlight w:val="none"/>
              </w:rPr>
            </w:pPr>
            <w:r>
              <w:rPr>
                <w:rFonts w:hint="eastAsia" w:ascii="宋体" w:hAnsi="宋体"/>
                <w:color w:val="auto"/>
                <w:kern w:val="0"/>
                <w:sz w:val="22"/>
                <w:szCs w:val="22"/>
                <w:highlight w:val="none"/>
              </w:rPr>
              <w:t>联 系 人：</w:t>
            </w:r>
            <w:r>
              <w:rPr>
                <w:rFonts w:hint="eastAsia" w:ascii="宋体" w:hAnsi="宋体"/>
                <w:color w:val="auto"/>
                <w:kern w:val="0"/>
                <w:sz w:val="22"/>
                <w:szCs w:val="22"/>
                <w:highlight w:val="none"/>
                <w:lang w:val="en-US" w:eastAsia="zh-CN"/>
              </w:rPr>
              <w:t>金先生</w:t>
            </w:r>
            <w:r>
              <w:rPr>
                <w:rFonts w:hint="eastAsia" w:ascii="宋体" w:hAnsi="宋体"/>
                <w:color w:val="auto"/>
                <w:kern w:val="0"/>
                <w:sz w:val="22"/>
                <w:szCs w:val="22"/>
                <w:highlight w:val="none"/>
              </w:rPr>
              <w:t xml:space="preserve"> </w:t>
            </w:r>
          </w:p>
          <w:p w14:paraId="3A710033">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olor w:val="auto"/>
                <w:kern w:val="0"/>
                <w:sz w:val="22"/>
                <w:szCs w:val="22"/>
                <w:highlight w:val="none"/>
              </w:rPr>
            </w:pPr>
            <w:r>
              <w:rPr>
                <w:rFonts w:hint="eastAsia" w:ascii="宋体" w:hAnsi="宋体"/>
                <w:color w:val="auto"/>
                <w:kern w:val="0"/>
                <w:sz w:val="22"/>
                <w:szCs w:val="22"/>
                <w:highlight w:val="none"/>
              </w:rPr>
              <w:t>联系电话：</w:t>
            </w:r>
            <w:r>
              <w:rPr>
                <w:rFonts w:hint="eastAsia" w:ascii="宋体" w:hAnsi="宋体"/>
                <w:color w:val="auto"/>
                <w:kern w:val="0"/>
                <w:sz w:val="22"/>
                <w:szCs w:val="22"/>
                <w:highlight w:val="none"/>
                <w:lang w:eastAsia="zh-CN"/>
              </w:rPr>
              <w:t>18100152093</w:t>
            </w:r>
            <w:r>
              <w:rPr>
                <w:rFonts w:hint="eastAsia" w:ascii="宋体" w:hAnsi="宋体"/>
                <w:color w:val="auto"/>
                <w:kern w:val="0"/>
                <w:sz w:val="22"/>
                <w:szCs w:val="22"/>
                <w:highlight w:val="none"/>
              </w:rPr>
              <w:t xml:space="preserve">  </w:t>
            </w:r>
          </w:p>
        </w:tc>
      </w:tr>
      <w:tr w14:paraId="45B96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4B55D531">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41E5180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采购代理机构</w:t>
            </w:r>
          </w:p>
        </w:tc>
        <w:tc>
          <w:tcPr>
            <w:tcW w:w="7166" w:type="dxa"/>
            <w:vAlign w:val="center"/>
          </w:tcPr>
          <w:p w14:paraId="610A47E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代理机构名称：浙江名进建设项目管理有限公司</w:t>
            </w:r>
          </w:p>
          <w:p w14:paraId="62745768">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机构地址：</w:t>
            </w:r>
            <w:r>
              <w:rPr>
                <w:rFonts w:hint="eastAsia" w:ascii="宋体" w:hAnsi="宋体"/>
                <w:color w:val="auto"/>
                <w:kern w:val="0"/>
                <w:sz w:val="22"/>
                <w:szCs w:val="22"/>
                <w:highlight w:val="none"/>
              </w:rPr>
              <w:t>平阳县鳌江镇车站大道财富大厦701室</w:t>
            </w:r>
          </w:p>
          <w:p w14:paraId="244A145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联 系 人：</w:t>
            </w:r>
            <w:r>
              <w:rPr>
                <w:rFonts w:hint="eastAsia" w:ascii="宋体" w:hAnsi="宋体"/>
                <w:color w:val="auto"/>
                <w:sz w:val="22"/>
                <w:szCs w:val="22"/>
                <w:highlight w:val="none"/>
                <w:lang w:eastAsia="zh-CN"/>
              </w:rPr>
              <w:t>杨女士</w:t>
            </w:r>
          </w:p>
          <w:p w14:paraId="05310C8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联系电话：0577-63639288</w:t>
            </w:r>
          </w:p>
        </w:tc>
      </w:tr>
      <w:tr w14:paraId="11BFED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41A5179">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775DBDA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评标办法</w:t>
            </w:r>
          </w:p>
        </w:tc>
        <w:tc>
          <w:tcPr>
            <w:tcW w:w="7166" w:type="dxa"/>
            <w:vAlign w:val="center"/>
          </w:tcPr>
          <w:p w14:paraId="18D3D5D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综合评分法</w:t>
            </w:r>
          </w:p>
        </w:tc>
      </w:tr>
      <w:tr w14:paraId="016004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0B054C24">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54E7239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招标内容</w:t>
            </w:r>
          </w:p>
        </w:tc>
        <w:tc>
          <w:tcPr>
            <w:tcW w:w="7166" w:type="dxa"/>
            <w:vAlign w:val="center"/>
          </w:tcPr>
          <w:p w14:paraId="6691C5D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具体内容见招标文件</w:t>
            </w:r>
          </w:p>
        </w:tc>
      </w:tr>
      <w:tr w14:paraId="799F5B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5B9C6713">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1A2B1E6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投标供应商</w:t>
            </w:r>
          </w:p>
          <w:p w14:paraId="5BAF88B2">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资格要求</w:t>
            </w:r>
          </w:p>
        </w:tc>
        <w:tc>
          <w:tcPr>
            <w:tcW w:w="7166" w:type="dxa"/>
            <w:vAlign w:val="center"/>
          </w:tcPr>
          <w:p w14:paraId="7F97B24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详见招标公告</w:t>
            </w:r>
          </w:p>
        </w:tc>
      </w:tr>
      <w:tr w14:paraId="40070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182A13C">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0FC512A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是否接受联合体投标</w:t>
            </w:r>
          </w:p>
        </w:tc>
        <w:tc>
          <w:tcPr>
            <w:tcW w:w="7166" w:type="dxa"/>
            <w:vAlign w:val="center"/>
          </w:tcPr>
          <w:p w14:paraId="637C542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15"/>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不接受</w:t>
            </w:r>
          </w:p>
          <w:p w14:paraId="33B4F42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接受</w:t>
            </w:r>
          </w:p>
        </w:tc>
      </w:tr>
      <w:tr w14:paraId="7004B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69B3D88D">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65648FF8">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踏勘现场</w:t>
            </w:r>
          </w:p>
        </w:tc>
        <w:tc>
          <w:tcPr>
            <w:tcW w:w="7166" w:type="dxa"/>
            <w:vAlign w:val="center"/>
          </w:tcPr>
          <w:p w14:paraId="6EFCB6F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不组织</w:t>
            </w:r>
          </w:p>
        </w:tc>
      </w:tr>
      <w:tr w14:paraId="1D2367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F3126BF">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25A2E20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是否允许递交备选投标方案</w:t>
            </w:r>
          </w:p>
        </w:tc>
        <w:tc>
          <w:tcPr>
            <w:tcW w:w="7166" w:type="dxa"/>
            <w:vAlign w:val="center"/>
          </w:tcPr>
          <w:p w14:paraId="2495AD3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不允许</w:t>
            </w:r>
          </w:p>
        </w:tc>
      </w:tr>
      <w:tr w14:paraId="43168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24F4CB8">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342D997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投标货币</w:t>
            </w:r>
          </w:p>
        </w:tc>
        <w:tc>
          <w:tcPr>
            <w:tcW w:w="7166" w:type="dxa"/>
            <w:vAlign w:val="center"/>
          </w:tcPr>
          <w:p w14:paraId="7B2B317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人民币</w:t>
            </w:r>
          </w:p>
        </w:tc>
      </w:tr>
      <w:tr w14:paraId="71B49A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523BE417">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495D60D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投标语言</w:t>
            </w:r>
          </w:p>
        </w:tc>
        <w:tc>
          <w:tcPr>
            <w:tcW w:w="7166" w:type="dxa"/>
            <w:vAlign w:val="center"/>
          </w:tcPr>
          <w:p w14:paraId="3FD88D6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中文</w:t>
            </w:r>
          </w:p>
        </w:tc>
      </w:tr>
      <w:tr w14:paraId="47637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3886E06E">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34E7F2A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投标文件的组成</w:t>
            </w:r>
          </w:p>
        </w:tc>
        <w:tc>
          <w:tcPr>
            <w:tcW w:w="7166" w:type="dxa"/>
            <w:vAlign w:val="center"/>
          </w:tcPr>
          <w:p w14:paraId="6416526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完整的《投标文件》由“资格文件”、“报价文件”和“商务技术文件”三个部分组成。</w:t>
            </w:r>
          </w:p>
        </w:tc>
      </w:tr>
      <w:tr w14:paraId="6C8E50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4E4A6540">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61D660B2">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投标文件的编制</w:t>
            </w:r>
          </w:p>
        </w:tc>
        <w:tc>
          <w:tcPr>
            <w:tcW w:w="7166" w:type="dxa"/>
            <w:vAlign w:val="center"/>
          </w:tcPr>
          <w:p w14:paraId="05AA2D08">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color w:val="auto"/>
                <w:sz w:val="22"/>
                <w:szCs w:val="22"/>
                <w:highlight w:val="none"/>
              </w:rPr>
              <w:t>供应商应先安装“</w:t>
            </w:r>
            <w:r>
              <w:rPr>
                <w:rFonts w:hint="eastAsia" w:eastAsia="宋体"/>
                <w:color w:val="auto"/>
                <w:sz w:val="22"/>
                <w:szCs w:val="22"/>
                <w:highlight w:val="none"/>
                <w:lang w:eastAsia="zh-CN"/>
              </w:rPr>
              <w:t>乐采云</w:t>
            </w:r>
            <w:r>
              <w:rPr>
                <w:rFonts w:hint="eastAsia"/>
                <w:color w:val="auto"/>
                <w:sz w:val="22"/>
                <w:szCs w:val="22"/>
                <w:highlight w:val="none"/>
              </w:rPr>
              <w:t>电子交易客户端”，并按照本招标文件和“政府采购云平台”的要求，通过“</w:t>
            </w:r>
            <w:r>
              <w:rPr>
                <w:rFonts w:hint="eastAsia" w:eastAsia="宋体"/>
                <w:color w:val="auto"/>
                <w:sz w:val="22"/>
                <w:szCs w:val="22"/>
                <w:highlight w:val="none"/>
                <w:lang w:eastAsia="zh-CN"/>
              </w:rPr>
              <w:t>乐采云</w:t>
            </w:r>
            <w:r>
              <w:rPr>
                <w:rFonts w:hint="eastAsia"/>
                <w:color w:val="auto"/>
                <w:sz w:val="22"/>
                <w:szCs w:val="22"/>
                <w:highlight w:val="none"/>
              </w:rPr>
              <w:t>电子交易客户端”编制并加密投标文件。</w:t>
            </w:r>
          </w:p>
        </w:tc>
      </w:tr>
      <w:tr w14:paraId="5614B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2AB78688">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72924AE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签字或盖章要求</w:t>
            </w:r>
          </w:p>
        </w:tc>
        <w:tc>
          <w:tcPr>
            <w:tcW w:w="7166" w:type="dxa"/>
            <w:vAlign w:val="center"/>
          </w:tcPr>
          <w:p w14:paraId="62CF1726">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b/>
                <w:color w:val="auto"/>
                <w:sz w:val="22"/>
                <w:szCs w:val="22"/>
                <w:highlight w:val="none"/>
                <w:lang w:bidi="ar"/>
              </w:rPr>
            </w:pPr>
            <w:r>
              <w:rPr>
                <w:rFonts w:hint="eastAsia" w:ascii="宋体" w:hAnsi="宋体"/>
                <w:b/>
                <w:color w:val="auto"/>
                <w:sz w:val="22"/>
                <w:szCs w:val="22"/>
                <w:highlight w:val="none"/>
                <w:lang w:bidi="ar"/>
              </w:rPr>
              <w:t>电子签章。</w:t>
            </w:r>
            <w:r>
              <w:rPr>
                <w:rFonts w:hint="eastAsia" w:ascii="宋体" w:hAnsi="宋体"/>
                <w:color w:val="auto"/>
                <w:sz w:val="22"/>
                <w:szCs w:val="22"/>
                <w:highlight w:val="none"/>
              </w:rPr>
              <w:t>采购文件所指的加盖单位公章为电子签章。</w:t>
            </w:r>
          </w:p>
          <w:p w14:paraId="3DB7FA9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投标文件须按采购文件格式要求，由供应商加盖单位公章和法定代表人或其授权代表印章（或签字）。</w:t>
            </w:r>
          </w:p>
        </w:tc>
      </w:tr>
      <w:tr w14:paraId="5CDBBB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3C57C57">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5A97734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投标文件的形式</w:t>
            </w:r>
          </w:p>
        </w:tc>
        <w:tc>
          <w:tcPr>
            <w:tcW w:w="7166" w:type="dxa"/>
            <w:vAlign w:val="center"/>
          </w:tcPr>
          <w:p w14:paraId="30C01D7F">
            <w:pPr>
              <w:widowControl/>
              <w:adjustRightInd w:val="0"/>
              <w:spacing w:line="360" w:lineRule="auto"/>
              <w:jc w:val="left"/>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t>电子投标文件（包括“电子加密投标文件”和“备份投标文件”，在投标文件编制完成后同时生成）；</w:t>
            </w:r>
          </w:p>
          <w:p w14:paraId="0E7DD604">
            <w:pPr>
              <w:widowControl/>
              <w:adjustRightInd w:val="0"/>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（1）“电子加密投标文件”是指通过“</w:t>
            </w:r>
            <w:r>
              <w:rPr>
                <w:rFonts w:hint="eastAsia" w:ascii="宋体" w:hAnsi="宋体" w:eastAsia="宋体" w:cs="宋体"/>
                <w:color w:val="auto"/>
                <w:kern w:val="0"/>
                <w:sz w:val="22"/>
                <w:szCs w:val="22"/>
                <w:highlight w:val="none"/>
                <w:lang w:eastAsia="zh-CN"/>
              </w:rPr>
              <w:t>乐采云</w:t>
            </w:r>
            <w:r>
              <w:rPr>
                <w:rFonts w:hint="eastAsia" w:ascii="宋体" w:hAnsi="宋体" w:eastAsia="宋体" w:cs="宋体"/>
                <w:color w:val="auto"/>
                <w:kern w:val="0"/>
                <w:sz w:val="22"/>
                <w:szCs w:val="22"/>
                <w:highlight w:val="none"/>
              </w:rPr>
              <w:t>电子交易客户端”完成投标文件编制后生成并加密的数据电文形式的投标文件。</w:t>
            </w:r>
          </w:p>
          <w:p w14:paraId="1C54067B">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olor w:val="auto"/>
                <w:sz w:val="22"/>
                <w:szCs w:val="22"/>
                <w:highlight w:val="none"/>
              </w:rPr>
            </w:pPr>
            <w:r>
              <w:rPr>
                <w:rFonts w:hint="eastAsia" w:ascii="宋体" w:hAnsi="宋体" w:eastAsia="宋体" w:cs="宋体"/>
                <w:color w:val="auto"/>
                <w:kern w:val="0"/>
                <w:sz w:val="22"/>
                <w:szCs w:val="22"/>
                <w:highlight w:val="none"/>
              </w:rPr>
              <w:t>（2）“备份投标文件”是指与“电子加密投标文件”同时生成的数据电文形式的电子文件（备份标书），其他方式编制的备份投标文件视为无效备份投标文件。</w:t>
            </w:r>
          </w:p>
        </w:tc>
      </w:tr>
      <w:tr w14:paraId="3869F3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4C58F18">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64E49492">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投标文件份数</w:t>
            </w:r>
          </w:p>
        </w:tc>
        <w:tc>
          <w:tcPr>
            <w:tcW w:w="7166" w:type="dxa"/>
            <w:vAlign w:val="center"/>
          </w:tcPr>
          <w:p w14:paraId="227A62D8">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（1）“电子加密投标文件”：在线上传递交、一份。</w:t>
            </w:r>
          </w:p>
          <w:p w14:paraId="4C2EBF33">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olor w:val="auto"/>
                <w:sz w:val="22"/>
                <w:highlight w:val="none"/>
              </w:rPr>
            </w:pPr>
            <w:r>
              <w:rPr>
                <w:rFonts w:hint="eastAsia" w:ascii="宋体" w:hAnsi="宋体"/>
                <w:color w:val="auto"/>
                <w:sz w:val="22"/>
                <w:highlight w:val="none"/>
              </w:rPr>
              <w:t>（2）“备份投标文件”：U盘注明“备份投标文件”，密封包装后，在投标截止时间前线下送达或以邮寄形式递交至浙江名进建设项目管理有限公司（</w:t>
            </w:r>
            <w:r>
              <w:rPr>
                <w:rFonts w:hint="eastAsia" w:ascii="Times New Roman" w:hAnsi="Times New Roman" w:eastAsia="宋体" w:cs="Times New Roman"/>
                <w:color w:val="auto"/>
                <w:sz w:val="22"/>
                <w:szCs w:val="22"/>
                <w:highlight w:val="none"/>
              </w:rPr>
              <w:t>平阳县</w:t>
            </w:r>
            <w:r>
              <w:rPr>
                <w:rFonts w:hint="eastAsia" w:ascii="宋体" w:hAnsi="宋体"/>
                <w:color w:val="auto"/>
                <w:kern w:val="0"/>
                <w:sz w:val="22"/>
                <w:highlight w:val="none"/>
              </w:rPr>
              <w:t>鳌江镇车站大道财富大厦701室</w:t>
            </w:r>
            <w:r>
              <w:rPr>
                <w:rFonts w:hint="eastAsia" w:ascii="宋体" w:hAnsi="宋体"/>
                <w:color w:val="auto"/>
                <w:sz w:val="22"/>
                <w:highlight w:val="none"/>
              </w:rPr>
              <w:t>）</w:t>
            </w:r>
            <w:r>
              <w:rPr>
                <w:rFonts w:hint="eastAsia" w:ascii="宋体" w:hAnsi="宋体"/>
                <w:color w:val="auto"/>
                <w:sz w:val="22"/>
                <w:highlight w:val="none"/>
                <w:lang w:eastAsia="zh-CN"/>
              </w:rPr>
              <w:t>杨女士</w:t>
            </w:r>
            <w:r>
              <w:rPr>
                <w:rFonts w:hint="eastAsia" w:ascii="宋体" w:hAnsi="宋体"/>
                <w:color w:val="auto"/>
                <w:sz w:val="22"/>
                <w:highlight w:val="none"/>
              </w:rPr>
              <w:t xml:space="preserve">  </w:t>
            </w:r>
            <w:r>
              <w:rPr>
                <w:rFonts w:hint="eastAsia" w:ascii="宋体" w:hAnsi="宋体"/>
                <w:color w:val="auto"/>
                <w:sz w:val="22"/>
                <w:highlight w:val="none"/>
                <w:lang w:eastAsia="zh-CN"/>
              </w:rPr>
              <w:t>0577-63639288</w:t>
            </w:r>
            <w:r>
              <w:rPr>
                <w:rFonts w:hint="eastAsia" w:ascii="宋体" w:hAnsi="宋体"/>
                <w:color w:val="auto"/>
                <w:sz w:val="22"/>
                <w:highlight w:val="none"/>
              </w:rPr>
              <w:t>，若以邮寄形式送达的，运输过程中造成投标文件破损、密封不完整的，由供应商自行负责，代理机构及采购人均不对此承担任何责任）。</w:t>
            </w:r>
          </w:p>
        </w:tc>
      </w:tr>
      <w:tr w14:paraId="42F065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53A985C8">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74AFD3C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投标文件的上传和递交</w:t>
            </w:r>
          </w:p>
        </w:tc>
        <w:tc>
          <w:tcPr>
            <w:tcW w:w="7166" w:type="dxa"/>
            <w:vAlign w:val="center"/>
          </w:tcPr>
          <w:p w14:paraId="68554319">
            <w:pPr>
              <w:keepNext w:val="0"/>
              <w:keepLines w:val="0"/>
              <w:pageBreakBefore w:val="0"/>
              <w:kinsoku/>
              <w:wordWrap/>
              <w:overflowPunct/>
              <w:topLinePunct w:val="0"/>
              <w:autoSpaceDE/>
              <w:autoSpaceDN/>
              <w:bidi w:val="0"/>
              <w:adjustRightInd/>
              <w:snapToGrid w:val="0"/>
              <w:spacing w:line="360" w:lineRule="exact"/>
              <w:textAlignment w:val="auto"/>
              <w:rPr>
                <w:color w:val="auto"/>
                <w:sz w:val="22"/>
                <w:szCs w:val="22"/>
                <w:highlight w:val="none"/>
              </w:rPr>
            </w:pPr>
            <w:r>
              <w:rPr>
                <w:rFonts w:hint="eastAsia"/>
                <w:color w:val="auto"/>
                <w:sz w:val="22"/>
                <w:szCs w:val="22"/>
                <w:highlight w:val="none"/>
              </w:rPr>
              <w:t>（1）“电子加密投标文件”的上传、递交：</w:t>
            </w:r>
          </w:p>
          <w:p w14:paraId="29FC0700">
            <w:pPr>
              <w:keepNext w:val="0"/>
              <w:keepLines w:val="0"/>
              <w:pageBreakBefore w:val="0"/>
              <w:kinsoku/>
              <w:wordWrap/>
              <w:overflowPunct/>
              <w:topLinePunct w:val="0"/>
              <w:autoSpaceDE/>
              <w:autoSpaceDN/>
              <w:bidi w:val="0"/>
              <w:adjustRightInd/>
              <w:snapToGrid w:val="0"/>
              <w:spacing w:line="360" w:lineRule="exact"/>
              <w:textAlignment w:val="auto"/>
              <w:rPr>
                <w:color w:val="auto"/>
                <w:sz w:val="22"/>
                <w:szCs w:val="22"/>
                <w:highlight w:val="none"/>
              </w:rPr>
            </w:pPr>
            <w:r>
              <w:rPr>
                <w:rFonts w:hint="eastAsia"/>
                <w:color w:val="auto"/>
                <w:sz w:val="22"/>
                <w:szCs w:val="22"/>
                <w:highlight w:val="none"/>
              </w:rPr>
              <w:t>a.投标供应商应在投标截止时间前将“电子加密投标文件”成功上传递交至“政府采购云平台”，否则投标无效。</w:t>
            </w:r>
          </w:p>
          <w:p w14:paraId="44A55A93">
            <w:pPr>
              <w:keepNext w:val="0"/>
              <w:keepLines w:val="0"/>
              <w:pageBreakBefore w:val="0"/>
              <w:kinsoku/>
              <w:wordWrap/>
              <w:overflowPunct/>
              <w:topLinePunct w:val="0"/>
              <w:autoSpaceDE/>
              <w:autoSpaceDN/>
              <w:bidi w:val="0"/>
              <w:adjustRightInd/>
              <w:snapToGrid w:val="0"/>
              <w:spacing w:line="360" w:lineRule="exact"/>
              <w:textAlignment w:val="auto"/>
              <w:rPr>
                <w:color w:val="auto"/>
                <w:sz w:val="22"/>
                <w:szCs w:val="22"/>
                <w:highlight w:val="none"/>
              </w:rPr>
            </w:pPr>
            <w:r>
              <w:rPr>
                <w:rFonts w:hint="eastAsia"/>
                <w:color w:val="auto"/>
                <w:sz w:val="22"/>
                <w:szCs w:val="22"/>
                <w:highlight w:val="none"/>
              </w:rPr>
              <w:t>b.“电子加密投标文件”成功上传递交后，供应商可自行打印投标文件接收回执。</w:t>
            </w:r>
          </w:p>
          <w:p w14:paraId="16908F7F">
            <w:pPr>
              <w:keepNext w:val="0"/>
              <w:keepLines w:val="0"/>
              <w:pageBreakBefore w:val="0"/>
              <w:kinsoku/>
              <w:wordWrap/>
              <w:overflowPunct/>
              <w:topLinePunct w:val="0"/>
              <w:autoSpaceDE/>
              <w:autoSpaceDN/>
              <w:bidi w:val="0"/>
              <w:adjustRightInd/>
              <w:snapToGrid w:val="0"/>
              <w:spacing w:line="360" w:lineRule="exact"/>
              <w:textAlignment w:val="auto"/>
              <w:rPr>
                <w:color w:val="auto"/>
                <w:sz w:val="22"/>
                <w:szCs w:val="22"/>
                <w:highlight w:val="none"/>
              </w:rPr>
            </w:pPr>
            <w:r>
              <w:rPr>
                <w:rFonts w:hint="eastAsia"/>
                <w:color w:val="auto"/>
                <w:sz w:val="22"/>
                <w:szCs w:val="22"/>
                <w:highlight w:val="none"/>
              </w:rPr>
              <w:t>（2）“备份投标文件”的密封包装、递交：</w:t>
            </w:r>
          </w:p>
          <w:p w14:paraId="42DDC9A9">
            <w:pPr>
              <w:keepNext w:val="0"/>
              <w:keepLines w:val="0"/>
              <w:pageBreakBefore w:val="0"/>
              <w:kinsoku/>
              <w:wordWrap/>
              <w:overflowPunct/>
              <w:topLinePunct w:val="0"/>
              <w:autoSpaceDE/>
              <w:autoSpaceDN/>
              <w:bidi w:val="0"/>
              <w:adjustRightInd/>
              <w:snapToGrid w:val="0"/>
              <w:spacing w:line="360" w:lineRule="exact"/>
              <w:textAlignment w:val="auto"/>
              <w:rPr>
                <w:color w:val="auto"/>
                <w:sz w:val="22"/>
                <w:szCs w:val="22"/>
                <w:highlight w:val="none"/>
              </w:rPr>
            </w:pPr>
            <w:r>
              <w:rPr>
                <w:rFonts w:hint="eastAsia"/>
                <w:color w:val="auto"/>
                <w:sz w:val="22"/>
                <w:szCs w:val="22"/>
                <w:highlight w:val="none"/>
              </w:rPr>
              <w:t>a.投标供应商在“政府采购云平台”完成“电子加密投标文件”的上传递交后，还可以（线下送达或邮寄形式）在投标截止时间前递交以介质（U盘）存储的“备份投标文件”（一份）；</w:t>
            </w:r>
          </w:p>
          <w:p w14:paraId="518E4005">
            <w:pPr>
              <w:keepNext w:val="0"/>
              <w:keepLines w:val="0"/>
              <w:pageBreakBefore w:val="0"/>
              <w:kinsoku/>
              <w:wordWrap/>
              <w:overflowPunct/>
              <w:topLinePunct w:val="0"/>
              <w:autoSpaceDE/>
              <w:autoSpaceDN/>
              <w:bidi w:val="0"/>
              <w:adjustRightInd/>
              <w:snapToGrid w:val="0"/>
              <w:spacing w:line="360" w:lineRule="exact"/>
              <w:textAlignment w:val="auto"/>
              <w:rPr>
                <w:color w:val="auto"/>
                <w:sz w:val="22"/>
                <w:szCs w:val="22"/>
                <w:highlight w:val="none"/>
              </w:rPr>
            </w:pPr>
            <w:r>
              <w:rPr>
                <w:rFonts w:hint="eastAsia"/>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593AE1AC">
            <w:pPr>
              <w:keepNext w:val="0"/>
              <w:keepLines w:val="0"/>
              <w:pageBreakBefore w:val="0"/>
              <w:kinsoku/>
              <w:wordWrap/>
              <w:overflowPunct/>
              <w:topLinePunct w:val="0"/>
              <w:autoSpaceDE/>
              <w:autoSpaceDN/>
              <w:bidi w:val="0"/>
              <w:adjustRightInd/>
              <w:snapToGrid w:val="0"/>
              <w:spacing w:line="360" w:lineRule="exact"/>
              <w:textAlignment w:val="auto"/>
              <w:rPr>
                <w:color w:val="auto"/>
                <w:sz w:val="22"/>
                <w:szCs w:val="22"/>
                <w:highlight w:val="none"/>
              </w:rPr>
            </w:pPr>
            <w:r>
              <w:rPr>
                <w:rFonts w:hint="eastAsia"/>
                <w:color w:val="auto"/>
                <w:sz w:val="22"/>
                <w:szCs w:val="22"/>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707C2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1B80BC15">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72B8D137">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电子加密投标文件的解密和异常情况处理</w:t>
            </w:r>
          </w:p>
        </w:tc>
        <w:tc>
          <w:tcPr>
            <w:tcW w:w="7166" w:type="dxa"/>
            <w:vAlign w:val="center"/>
          </w:tcPr>
          <w:p w14:paraId="352C9D56">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0B9CCC8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195F1A2E">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（3）投标截止时间前，投标供应商仅递交了“备份投标文件”而未将电子加密投标文件上传至“政府采购云平台”的，投标无效。</w:t>
            </w:r>
          </w:p>
        </w:tc>
      </w:tr>
      <w:tr w14:paraId="0981D1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65EF7372">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30DE522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投标有效期</w:t>
            </w:r>
          </w:p>
        </w:tc>
        <w:tc>
          <w:tcPr>
            <w:tcW w:w="7166" w:type="dxa"/>
            <w:vAlign w:val="center"/>
          </w:tcPr>
          <w:p w14:paraId="089CFC2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提交投标文件截止日起90天内</w:t>
            </w:r>
          </w:p>
        </w:tc>
      </w:tr>
      <w:tr w14:paraId="649DD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54499FEC">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0EF5F71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投标样品</w:t>
            </w:r>
          </w:p>
        </w:tc>
        <w:tc>
          <w:tcPr>
            <w:tcW w:w="7166" w:type="dxa"/>
            <w:vAlign w:val="center"/>
          </w:tcPr>
          <w:p w14:paraId="4B91BBA1">
            <w:pPr>
              <w:keepNext w:val="0"/>
              <w:keepLines w:val="0"/>
              <w:pageBreakBefore w:val="0"/>
              <w:kinsoku/>
              <w:wordWrap/>
              <w:overflowPunct/>
              <w:topLinePunct w:val="0"/>
              <w:autoSpaceDE/>
              <w:autoSpaceDN/>
              <w:bidi w:val="0"/>
              <w:adjustRightInd/>
              <w:spacing w:line="360" w:lineRule="exact"/>
              <w:textAlignment w:val="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30D7DF4A">
            <w:pPr>
              <w:keepNext w:val="0"/>
              <w:keepLines w:val="0"/>
              <w:pageBreakBefore w:val="0"/>
              <w:kinsoku/>
              <w:wordWrap/>
              <w:overflowPunct/>
              <w:topLinePunct w:val="0"/>
              <w:autoSpaceDE/>
              <w:autoSpaceDN/>
              <w:bidi w:val="0"/>
              <w:adjustRightInd/>
              <w:spacing w:line="360" w:lineRule="exact"/>
              <w:textAlignment w:val="auto"/>
              <w:rPr>
                <w:color w:val="auto"/>
                <w:sz w:val="22"/>
                <w:szCs w:val="22"/>
                <w:highlight w:val="none"/>
              </w:rPr>
            </w:pPr>
            <w:r>
              <w:rPr>
                <w:rFonts w:hint="eastAsia"/>
                <w:color w:val="auto"/>
                <w:sz w:val="22"/>
                <w:szCs w:val="22"/>
                <w:highlight w:val="none"/>
              </w:rPr>
              <w:t>□需要</w:t>
            </w:r>
          </w:p>
        </w:tc>
      </w:tr>
      <w:tr w14:paraId="1A475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176E567B">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6D5B5D1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履约保证金</w:t>
            </w:r>
          </w:p>
        </w:tc>
        <w:tc>
          <w:tcPr>
            <w:tcW w:w="7166" w:type="dxa"/>
            <w:vAlign w:val="center"/>
          </w:tcPr>
          <w:p w14:paraId="1BC9DCD5">
            <w:pPr>
              <w:keepNext w:val="0"/>
              <w:keepLines w:val="0"/>
              <w:pageBreakBefore w:val="0"/>
              <w:kinsoku/>
              <w:wordWrap/>
              <w:overflowPunct/>
              <w:topLinePunct w:val="0"/>
              <w:autoSpaceDE/>
              <w:autoSpaceDN/>
              <w:bidi w:val="0"/>
              <w:adjustRightInd/>
              <w:spacing w:line="360" w:lineRule="exact"/>
              <w:textAlignment w:val="auto"/>
              <w:rPr>
                <w:color w:val="auto"/>
                <w:sz w:val="22"/>
                <w:szCs w:val="22"/>
                <w:highlight w:val="none"/>
              </w:rPr>
            </w:pPr>
            <w:r>
              <w:rPr>
                <w:rFonts w:hint="eastAsia"/>
                <w:color w:val="auto"/>
                <w:sz w:val="22"/>
                <w:szCs w:val="22"/>
                <w:highlight w:val="none"/>
              </w:rPr>
              <w:t>□不需要</w:t>
            </w:r>
          </w:p>
          <w:p w14:paraId="2A29A262">
            <w:pPr>
              <w:keepNext w:val="0"/>
              <w:keepLines w:val="0"/>
              <w:pageBreakBefore w:val="0"/>
              <w:kinsoku/>
              <w:wordWrap/>
              <w:overflowPunct/>
              <w:topLinePunct w:val="0"/>
              <w:autoSpaceDE/>
              <w:autoSpaceDN/>
              <w:bidi w:val="0"/>
              <w:adjustRightInd/>
              <w:spacing w:line="360" w:lineRule="exact"/>
              <w:textAlignment w:val="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4"/>
                <w:sz w:val="22"/>
                <w:szCs w:val="22"/>
                <w:highlight w:val="none"/>
                <w:lang w:eastAsia="zh-CN"/>
              </w:rPr>
              <w:instrText xml:space="preserve">,</w:instrText>
            </w:r>
            <w:r>
              <w:rPr>
                <w:rFonts w:hint="eastAsia"/>
                <w:color w:val="auto"/>
                <w:position w:val="-1"/>
                <w:sz w:val="15"/>
                <w:szCs w:val="22"/>
                <w:highlight w:val="none"/>
                <w:lang w:eastAsia="zh-CN"/>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bookmarkStart w:id="59" w:name="_GoBack"/>
            <w:bookmarkEnd w:id="59"/>
            <w:r>
              <w:rPr>
                <w:rFonts w:hint="eastAsia"/>
                <w:color w:val="auto"/>
                <w:sz w:val="22"/>
                <w:szCs w:val="22"/>
                <w:highlight w:val="none"/>
              </w:rPr>
              <w:t xml:space="preserve">需要  </w:t>
            </w:r>
          </w:p>
        </w:tc>
      </w:tr>
      <w:tr w14:paraId="29EE3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3EB9237E">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4844FC7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投标保证金</w:t>
            </w:r>
          </w:p>
        </w:tc>
        <w:tc>
          <w:tcPr>
            <w:tcW w:w="7166" w:type="dxa"/>
            <w:vAlign w:val="center"/>
          </w:tcPr>
          <w:p w14:paraId="3544F25B">
            <w:pPr>
              <w:keepNext w:val="0"/>
              <w:keepLines w:val="0"/>
              <w:pageBreakBefore w:val="0"/>
              <w:kinsoku/>
              <w:wordWrap/>
              <w:overflowPunct/>
              <w:topLinePunct w:val="0"/>
              <w:autoSpaceDE/>
              <w:autoSpaceDN/>
              <w:bidi w:val="0"/>
              <w:adjustRightInd/>
              <w:spacing w:line="360" w:lineRule="exact"/>
              <w:textAlignment w:val="auto"/>
              <w:rPr>
                <w:color w:val="auto"/>
                <w:sz w:val="22"/>
                <w:szCs w:val="22"/>
                <w:highlight w:val="none"/>
              </w:rPr>
            </w:pPr>
            <w:r>
              <w:rPr>
                <w:rFonts w:hint="eastAsia"/>
                <w:color w:val="auto"/>
                <w:sz w:val="22"/>
                <w:szCs w:val="22"/>
                <w:highlight w:val="none"/>
              </w:rPr>
              <w:t>☑不需要，</w:t>
            </w:r>
            <w:r>
              <w:rPr>
                <w:rFonts w:hint="eastAsia" w:ascii="宋体" w:hAnsi="宋体"/>
                <w:color w:val="auto"/>
                <w:sz w:val="22"/>
                <w:szCs w:val="22"/>
                <w:highlight w:val="none"/>
              </w:rPr>
              <w:t>详见招标公告</w:t>
            </w:r>
          </w:p>
          <w:p w14:paraId="31126660">
            <w:pPr>
              <w:keepNext w:val="0"/>
              <w:keepLines w:val="0"/>
              <w:pageBreakBefore w:val="0"/>
              <w:kinsoku/>
              <w:wordWrap/>
              <w:overflowPunct/>
              <w:topLinePunct w:val="0"/>
              <w:autoSpaceDE/>
              <w:autoSpaceDN/>
              <w:bidi w:val="0"/>
              <w:adjustRightInd/>
              <w:spacing w:line="360" w:lineRule="exact"/>
              <w:textAlignment w:val="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p>
        </w:tc>
      </w:tr>
      <w:tr w14:paraId="46DB42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32EC403A">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155F56F7">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质疑受理联系方式</w:t>
            </w:r>
          </w:p>
        </w:tc>
        <w:tc>
          <w:tcPr>
            <w:tcW w:w="7166" w:type="dxa"/>
            <w:vAlign w:val="center"/>
          </w:tcPr>
          <w:p w14:paraId="491AF6E3">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代理机构名称：浙江名进建设项目管理有限公司</w:t>
            </w:r>
          </w:p>
          <w:p w14:paraId="2A7E4B97">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机构地址：</w:t>
            </w:r>
            <w:r>
              <w:rPr>
                <w:rFonts w:hint="eastAsia" w:ascii="宋体" w:hAnsi="宋体"/>
                <w:color w:val="auto"/>
                <w:kern w:val="0"/>
                <w:sz w:val="22"/>
                <w:szCs w:val="22"/>
                <w:highlight w:val="none"/>
              </w:rPr>
              <w:t>平阳县鳌江镇车站大道财富大厦701室</w:t>
            </w:r>
          </w:p>
          <w:p w14:paraId="4A26B3A0">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联 系 人：</w:t>
            </w:r>
            <w:r>
              <w:rPr>
                <w:rFonts w:hint="eastAsia" w:ascii="宋体" w:hAnsi="宋体"/>
                <w:color w:val="auto"/>
                <w:sz w:val="22"/>
                <w:szCs w:val="22"/>
                <w:highlight w:val="none"/>
                <w:lang w:val="en-US" w:eastAsia="zh-CN"/>
              </w:rPr>
              <w:t>周</w:t>
            </w:r>
            <w:r>
              <w:rPr>
                <w:rFonts w:hint="eastAsia" w:ascii="宋体" w:hAnsi="宋体"/>
                <w:color w:val="auto"/>
                <w:sz w:val="22"/>
                <w:szCs w:val="22"/>
                <w:highlight w:val="none"/>
              </w:rPr>
              <w:t>女士</w:t>
            </w:r>
          </w:p>
          <w:p w14:paraId="49C5DDD0">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联系电话：</w:t>
            </w:r>
            <w:r>
              <w:rPr>
                <w:rFonts w:hint="eastAsia" w:ascii="宋体" w:hAnsi="宋体"/>
                <w:color w:val="auto"/>
                <w:sz w:val="22"/>
                <w:szCs w:val="22"/>
                <w:highlight w:val="none"/>
                <w:lang w:eastAsia="zh-CN"/>
              </w:rPr>
              <w:t>0577-63639288</w:t>
            </w:r>
          </w:p>
        </w:tc>
      </w:tr>
      <w:tr w14:paraId="4064FE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64928BA7">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0DB9C59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投诉</w:t>
            </w:r>
          </w:p>
        </w:tc>
        <w:tc>
          <w:tcPr>
            <w:tcW w:w="7166" w:type="dxa"/>
            <w:vAlign w:val="center"/>
          </w:tcPr>
          <w:p w14:paraId="74356B5E">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8B12E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D75A03C">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4BBD314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投诉受理联系方式</w:t>
            </w:r>
          </w:p>
        </w:tc>
        <w:tc>
          <w:tcPr>
            <w:tcW w:w="7166" w:type="dxa"/>
            <w:vAlign w:val="center"/>
          </w:tcPr>
          <w:p w14:paraId="715521B6">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同级采购监督管理部门名称：</w:t>
            </w:r>
            <w:r>
              <w:rPr>
                <w:rFonts w:hint="eastAsia" w:ascii="宋体" w:hAnsi="宋体"/>
                <w:color w:val="auto"/>
                <w:kern w:val="0"/>
                <w:sz w:val="22"/>
                <w:szCs w:val="22"/>
                <w:highlight w:val="none"/>
                <w:lang w:eastAsia="zh-CN"/>
              </w:rPr>
              <w:t>平阳县国资发展有限公司纪检监察室</w:t>
            </w:r>
            <w:r>
              <w:rPr>
                <w:rFonts w:hint="eastAsia" w:ascii="宋体" w:hAnsi="宋体"/>
                <w:color w:val="auto"/>
                <w:sz w:val="22"/>
                <w:szCs w:val="22"/>
                <w:highlight w:val="none"/>
              </w:rPr>
              <w:t xml:space="preserve"> </w:t>
            </w:r>
          </w:p>
          <w:p w14:paraId="02D8011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联系人：</w:t>
            </w:r>
            <w:r>
              <w:rPr>
                <w:rFonts w:hint="eastAsia" w:ascii="宋体" w:hAnsi="宋体"/>
                <w:color w:val="auto"/>
                <w:sz w:val="22"/>
                <w:szCs w:val="22"/>
                <w:highlight w:val="none"/>
                <w:lang w:eastAsia="zh-CN"/>
              </w:rPr>
              <w:t>章女士</w:t>
            </w:r>
            <w:r>
              <w:rPr>
                <w:rFonts w:hint="eastAsia" w:ascii="宋体" w:hAnsi="宋体"/>
                <w:color w:val="auto"/>
                <w:sz w:val="22"/>
                <w:szCs w:val="22"/>
                <w:highlight w:val="none"/>
              </w:rPr>
              <w:t xml:space="preserve"> </w:t>
            </w:r>
          </w:p>
          <w:p w14:paraId="1F39E803">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监督投诉电话：</w:t>
            </w:r>
            <w:r>
              <w:rPr>
                <w:rFonts w:hint="eastAsia" w:ascii="宋体" w:hAnsi="宋体"/>
                <w:color w:val="auto"/>
                <w:sz w:val="22"/>
                <w:szCs w:val="22"/>
                <w:highlight w:val="none"/>
                <w:lang w:eastAsia="zh-CN"/>
              </w:rPr>
              <w:t>0577-58100162</w:t>
            </w:r>
            <w:r>
              <w:rPr>
                <w:rFonts w:hint="eastAsia" w:ascii="宋体" w:hAnsi="宋体"/>
                <w:color w:val="auto"/>
                <w:sz w:val="22"/>
                <w:szCs w:val="22"/>
                <w:highlight w:val="none"/>
              </w:rPr>
              <w:t xml:space="preserve"> </w:t>
            </w:r>
          </w:p>
          <w:p w14:paraId="06E78324">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地址：</w:t>
            </w:r>
            <w:r>
              <w:rPr>
                <w:rFonts w:hint="eastAsia" w:ascii="宋体" w:hAnsi="宋体"/>
                <w:color w:val="auto"/>
                <w:sz w:val="22"/>
                <w:szCs w:val="22"/>
                <w:highlight w:val="none"/>
                <w:lang w:eastAsia="zh-CN"/>
              </w:rPr>
              <w:t>平阳县昆阳镇兴良路2号</w:t>
            </w:r>
          </w:p>
        </w:tc>
      </w:tr>
      <w:tr w14:paraId="558820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1058142A">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4984026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投标截止时间</w:t>
            </w:r>
          </w:p>
        </w:tc>
        <w:tc>
          <w:tcPr>
            <w:tcW w:w="7166" w:type="dxa"/>
            <w:vAlign w:val="center"/>
          </w:tcPr>
          <w:p w14:paraId="0CF95D9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07</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09</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rPr>
              <w:t>30</w:t>
            </w:r>
            <w:r>
              <w:rPr>
                <w:rFonts w:hint="eastAsia" w:ascii="宋体" w:hAnsi="宋体"/>
                <w:color w:val="auto"/>
                <w:sz w:val="22"/>
                <w:szCs w:val="22"/>
                <w:highlight w:val="none"/>
              </w:rPr>
              <w:t>截止(北京时间)。</w:t>
            </w:r>
          </w:p>
        </w:tc>
      </w:tr>
      <w:tr w14:paraId="5C335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624752A2">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653A0D7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开标时间</w:t>
            </w:r>
          </w:p>
          <w:p w14:paraId="1041131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评审地点</w:t>
            </w:r>
          </w:p>
        </w:tc>
        <w:tc>
          <w:tcPr>
            <w:tcW w:w="7166" w:type="dxa"/>
            <w:vAlign w:val="center"/>
          </w:tcPr>
          <w:p w14:paraId="01416C1E">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开标时间：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01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07</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 xml:space="preserve"> 09</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rPr>
              <w:t>30正 (北京时间)</w:t>
            </w:r>
          </w:p>
          <w:p w14:paraId="45DD773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开标地点：平阳县公共资源交易中心三楼评标室（平</w:t>
            </w:r>
            <w:r>
              <w:rPr>
                <w:rFonts w:hint="eastAsia" w:ascii="宋体" w:hAnsi="宋体"/>
                <w:color w:val="auto"/>
                <w:sz w:val="22"/>
                <w:szCs w:val="22"/>
                <w:highlight w:val="none"/>
              </w:rPr>
              <w:t>阳县鳌江镇火车站大道和谐家园三楼）。</w:t>
            </w:r>
          </w:p>
        </w:tc>
      </w:tr>
      <w:tr w14:paraId="71B219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3941F0D0">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31C0279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评审委员会的</w:t>
            </w:r>
          </w:p>
          <w:p w14:paraId="0C45B2D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组建</w:t>
            </w:r>
          </w:p>
        </w:tc>
        <w:tc>
          <w:tcPr>
            <w:tcW w:w="7166" w:type="dxa"/>
            <w:vAlign w:val="center"/>
          </w:tcPr>
          <w:p w14:paraId="656869DC">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6F5727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58818CE4">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7D06F2A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政府采购</w:t>
            </w:r>
          </w:p>
          <w:p w14:paraId="229EB8B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扶持政策</w:t>
            </w:r>
          </w:p>
        </w:tc>
        <w:tc>
          <w:tcPr>
            <w:tcW w:w="7166" w:type="dxa"/>
            <w:vAlign w:val="center"/>
          </w:tcPr>
          <w:p w14:paraId="1DF58F0A">
            <w:pPr>
              <w:snapToGrid w:val="0"/>
              <w:spacing w:line="300" w:lineRule="exact"/>
              <w:rPr>
                <w:rFonts w:hint="eastAsia" w:ascii="Times New Roman" w:hAnsi="Times New Roman" w:eastAsia="宋体" w:cs="Times New Roman"/>
                <w:b w:val="0"/>
                <w:color w:val="auto"/>
                <w:kern w:val="0"/>
                <w:sz w:val="22"/>
                <w:szCs w:val="22"/>
                <w:highlight w:val="none"/>
                <w:lang w:val="zh-CN"/>
              </w:rPr>
            </w:pPr>
            <w:r>
              <w:rPr>
                <w:rFonts w:hint="eastAsia" w:ascii="Times New Roman" w:hAnsi="Times New Roman" w:eastAsia="宋体" w:cs="Times New Roman"/>
                <w:b w:val="0"/>
                <w:color w:val="auto"/>
                <w:kern w:val="0"/>
                <w:sz w:val="22"/>
                <w:szCs w:val="22"/>
                <w:highlight w:val="none"/>
              </w:rPr>
              <w:t>1、</w:t>
            </w:r>
            <w:r>
              <w:rPr>
                <w:rFonts w:hint="eastAsia" w:ascii="Times New Roman" w:hAnsi="Times New Roman" w:eastAsia="宋体" w:cs="Times New Roman"/>
                <w:b w:val="0"/>
                <w:color w:val="auto"/>
                <w:kern w:val="0"/>
                <w:sz w:val="22"/>
                <w:szCs w:val="22"/>
                <w:highlight w:val="none"/>
                <w:lang w:val="zh-CN"/>
              </w:rPr>
              <w:t>本项目对符合财政扶持政策的中小企业（小型、微型）、监狱企业、残疾人福利性单位给予价格优惠扶持，执行节能产品政府强制采购和优先采购政策，执行环境标志产品政府优先采购政策，详见采购文件相关政府采购相关政策说明部分；</w:t>
            </w:r>
          </w:p>
          <w:p w14:paraId="0B29A96E">
            <w:pPr>
              <w:snapToGrid w:val="0"/>
              <w:spacing w:line="300" w:lineRule="exact"/>
              <w:rPr>
                <w:rFonts w:hint="eastAsia" w:ascii="Times New Roman" w:hAnsi="Times New Roman" w:eastAsia="宋体" w:cs="Times New Roman"/>
                <w:b w:val="0"/>
                <w:color w:val="auto"/>
                <w:kern w:val="0"/>
                <w:sz w:val="22"/>
                <w:szCs w:val="22"/>
                <w:highlight w:val="none"/>
                <w:lang w:val="zh-CN"/>
              </w:rPr>
            </w:pPr>
            <w:r>
              <w:rPr>
                <w:rFonts w:hint="eastAsia" w:ascii="Times New Roman" w:hAnsi="Times New Roman" w:eastAsia="宋体" w:cs="Times New Roman"/>
                <w:b w:val="0"/>
                <w:color w:val="auto"/>
                <w:kern w:val="0"/>
                <w:sz w:val="22"/>
                <w:szCs w:val="22"/>
                <w:highlight w:val="none"/>
              </w:rPr>
              <w:t>2、</w:t>
            </w:r>
            <w:r>
              <w:rPr>
                <w:rFonts w:hint="eastAsia" w:ascii="Times New Roman" w:hAnsi="Times New Roman" w:eastAsia="宋体" w:cs="Times New Roman"/>
                <w:b w:val="0"/>
                <w:color w:val="auto"/>
                <w:kern w:val="0"/>
                <w:sz w:val="22"/>
                <w:szCs w:val="22"/>
                <w:highlight w:val="none"/>
                <w:lang w:val="zh-CN"/>
              </w:rPr>
              <w:t>本项目执行《浙江省财政厅关于</w:t>
            </w:r>
            <w:r>
              <w:rPr>
                <w:rFonts w:hint="eastAsia" w:ascii="Times New Roman" w:hAnsi="Times New Roman" w:eastAsia="宋体" w:cs="Times New Roman"/>
                <w:b w:val="0"/>
                <w:color w:val="auto"/>
                <w:kern w:val="0"/>
                <w:sz w:val="22"/>
                <w:szCs w:val="22"/>
                <w:highlight w:val="none"/>
              </w:rPr>
              <w:t>进一步发挥政府采购政策功能全力推动经济稳进提质的通知</w:t>
            </w:r>
            <w:r>
              <w:rPr>
                <w:rFonts w:hint="eastAsia" w:ascii="Times New Roman" w:hAnsi="Times New Roman" w:eastAsia="宋体" w:cs="Times New Roman"/>
                <w:b w:val="0"/>
                <w:color w:val="auto"/>
                <w:kern w:val="0"/>
                <w:sz w:val="22"/>
                <w:szCs w:val="22"/>
                <w:highlight w:val="none"/>
                <w:lang w:val="zh-CN"/>
              </w:rPr>
              <w:t>》（浙财采监〔202</w:t>
            </w:r>
            <w:r>
              <w:rPr>
                <w:rFonts w:hint="eastAsia" w:ascii="Times New Roman" w:hAnsi="Times New Roman" w:eastAsia="宋体" w:cs="Times New Roman"/>
                <w:b w:val="0"/>
                <w:color w:val="auto"/>
                <w:kern w:val="0"/>
                <w:sz w:val="22"/>
                <w:szCs w:val="22"/>
                <w:highlight w:val="none"/>
              </w:rPr>
              <w:t>2</w:t>
            </w:r>
            <w:r>
              <w:rPr>
                <w:rFonts w:hint="eastAsia" w:ascii="Times New Roman" w:hAnsi="Times New Roman" w:eastAsia="宋体" w:cs="Times New Roman"/>
                <w:b w:val="0"/>
                <w:color w:val="auto"/>
                <w:kern w:val="0"/>
                <w:sz w:val="22"/>
                <w:szCs w:val="22"/>
                <w:highlight w:val="none"/>
                <w:lang w:val="zh-CN"/>
              </w:rPr>
              <w:t>〕3号）优化政府采购金融服务；</w:t>
            </w:r>
          </w:p>
          <w:p w14:paraId="19994E9A">
            <w:pPr>
              <w:rPr>
                <w:rFonts w:hint="eastAsia" w:ascii="Times New Roman" w:hAnsi="Times New Roman" w:eastAsia="宋体" w:cs="Times New Roman"/>
                <w:b w:val="0"/>
                <w:bCs/>
                <w:color w:val="auto"/>
                <w:kern w:val="0"/>
                <w:sz w:val="22"/>
                <w:szCs w:val="22"/>
                <w:highlight w:val="none"/>
              </w:rPr>
            </w:pPr>
            <w:r>
              <w:rPr>
                <w:rFonts w:hint="eastAsia" w:ascii="Times New Roman" w:hAnsi="Times New Roman" w:eastAsia="宋体" w:cs="Times New Roman"/>
                <w:b w:val="0"/>
                <w:bCs/>
                <w:color w:val="auto"/>
                <w:kern w:val="0"/>
                <w:sz w:val="22"/>
                <w:szCs w:val="22"/>
                <w:highlight w:val="none"/>
              </w:rPr>
              <w:t>3、中小企业划分标准：是指国务院有关部门根据企业从业人员、营业收入、资产总额等指标制定的中小企业划型标准，按《批发业和信息化部、国家统计局、国家发展和改革委员会、财政部关于印发中小企业划型标准规定的通知》（工信部联企业[2011]300号）规定划分。</w:t>
            </w:r>
          </w:p>
          <w:p w14:paraId="27B7ABA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eastAsia="宋体" w:cs="宋体"/>
                <w:b/>
                <w:bCs w:val="0"/>
                <w:color w:val="auto"/>
                <w:kern w:val="0"/>
                <w:sz w:val="22"/>
                <w:szCs w:val="22"/>
                <w:highlight w:val="none"/>
                <w:lang w:val="en-US" w:eastAsia="zh-CN"/>
              </w:rPr>
              <w:t>4、本项目所属行业为</w:t>
            </w:r>
            <w:r>
              <w:rPr>
                <w:rFonts w:hint="eastAsia" w:ascii="宋体" w:hAnsi="宋体" w:eastAsia="宋体" w:cs="宋体"/>
                <w:b/>
                <w:bCs w:val="0"/>
                <w:color w:val="auto"/>
                <w:kern w:val="0"/>
                <w:sz w:val="22"/>
                <w:szCs w:val="22"/>
                <w:highlight w:val="none"/>
                <w:u w:val="single"/>
                <w:lang w:eastAsia="zh-CN"/>
              </w:rPr>
              <w:t>其他未列明行业</w:t>
            </w:r>
            <w:r>
              <w:rPr>
                <w:rFonts w:hint="eastAsia" w:ascii="宋体" w:hAnsi="宋体" w:eastAsia="宋体" w:cs="宋体"/>
                <w:b/>
                <w:bCs w:val="0"/>
                <w:color w:val="auto"/>
                <w:kern w:val="0"/>
                <w:sz w:val="22"/>
                <w:szCs w:val="22"/>
                <w:highlight w:val="none"/>
                <w:lang w:val="en-US" w:eastAsia="zh-CN"/>
              </w:rPr>
              <w:t>（包括科学研究和技术服务业，水利、环境和公共设施管理业，居民服务、修理和其他服务业，社会工作，文化、体育和娱乐业等）</w:t>
            </w:r>
            <w:r>
              <w:rPr>
                <w:rFonts w:hint="eastAsia" w:ascii="宋体" w:hAnsi="宋体" w:eastAsia="宋体" w:cs="宋体"/>
                <w:b w:val="0"/>
                <w:bCs/>
                <w:color w:val="auto"/>
                <w:kern w:val="0"/>
                <w:sz w:val="22"/>
                <w:szCs w:val="22"/>
                <w:highlight w:val="none"/>
                <w:lang w:val="en-US" w:eastAsia="zh-CN"/>
              </w:rPr>
              <w:t>。</w:t>
            </w:r>
          </w:p>
        </w:tc>
      </w:tr>
      <w:tr w14:paraId="044D9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D8D43CA">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542AC8DA">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供应商信用查询</w:t>
            </w:r>
          </w:p>
        </w:tc>
        <w:tc>
          <w:tcPr>
            <w:tcW w:w="7166" w:type="dxa"/>
            <w:vAlign w:val="center"/>
          </w:tcPr>
          <w:p w14:paraId="4226707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olor w:val="auto"/>
                <w:sz w:val="22"/>
                <w:szCs w:val="22"/>
                <w:highlight w:val="none"/>
              </w:rPr>
              <w:t>www.creditchina.gov.cn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)；“中国政府采购网”（http://www.ccgp.gov.cn/）；</w:t>
            </w:r>
          </w:p>
          <w:p w14:paraId="57B5EDF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2、投标供应商信用信息查询截止时点：至本项目投标截止时间前均可。</w:t>
            </w:r>
          </w:p>
          <w:p w14:paraId="7976B09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3、投标供应商信用信息查询记录和证据留存的具体方式：网页截图打印；</w:t>
            </w:r>
          </w:p>
          <w:p w14:paraId="5961498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35BA9F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300B7F12">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2E32678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合同备案</w:t>
            </w:r>
          </w:p>
        </w:tc>
        <w:tc>
          <w:tcPr>
            <w:tcW w:w="7166" w:type="dxa"/>
            <w:vAlign w:val="center"/>
          </w:tcPr>
          <w:p w14:paraId="31B5578E">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1、中标供应商须在中标通知书发出之日起30日内与采购人签订合同。</w:t>
            </w:r>
          </w:p>
          <w:p w14:paraId="14ECAC3E">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2、中标供应商与采购人签订合同后，2日历天内将合同扫描件电子版发给浙江名进建设项目管理有限公司邮箱：</w:t>
            </w:r>
            <w:r>
              <w:rPr>
                <w:rStyle w:val="53"/>
                <w:rFonts w:hint="eastAsia" w:ascii="宋体" w:hAnsi="宋体"/>
                <w:color w:val="auto"/>
                <w:sz w:val="22"/>
                <w:szCs w:val="22"/>
                <w:highlight w:val="none"/>
                <w:lang w:eastAsia="zh-CN"/>
              </w:rPr>
              <w:t>635574273</w:t>
            </w:r>
            <w:r>
              <w:rPr>
                <w:rStyle w:val="53"/>
                <w:rFonts w:hint="eastAsia" w:ascii="宋体" w:hAnsi="宋体"/>
                <w:color w:val="auto"/>
                <w:sz w:val="22"/>
                <w:szCs w:val="22"/>
                <w:highlight w:val="none"/>
              </w:rPr>
              <w:t>@qq.com</w:t>
            </w:r>
            <w:r>
              <w:rPr>
                <w:rFonts w:hint="eastAsia" w:ascii="宋体" w:hAnsi="宋体"/>
                <w:color w:val="auto"/>
                <w:sz w:val="22"/>
                <w:szCs w:val="22"/>
                <w:highlight w:val="none"/>
              </w:rPr>
              <w:t>；</w:t>
            </w:r>
          </w:p>
          <w:p w14:paraId="56988F3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olor w:val="auto"/>
                <w:sz w:val="22"/>
                <w:szCs w:val="22"/>
                <w:highlight w:val="none"/>
              </w:rPr>
              <w:t>http://www.zjzfcg.gov.cn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）予以公告。</w:t>
            </w:r>
          </w:p>
        </w:tc>
      </w:tr>
      <w:tr w14:paraId="7728DD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537565EE">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2B8F23A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合同履约管理</w:t>
            </w:r>
          </w:p>
        </w:tc>
        <w:tc>
          <w:tcPr>
            <w:tcW w:w="7166" w:type="dxa"/>
            <w:vAlign w:val="center"/>
          </w:tcPr>
          <w:p w14:paraId="3FB3FE2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合同签订后，采购人依法加强对合同履约进行管理，并在中标供应商供货、项目验收等重要关节，如实填写《合同验收报告》（或考核资料），并及时向同级财政部门报告验收过程中遇到的问题。</w:t>
            </w:r>
          </w:p>
        </w:tc>
      </w:tr>
      <w:tr w14:paraId="510803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75C75DF4">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0EDB16C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免</w:t>
            </w:r>
            <w:r>
              <w:rPr>
                <w:rFonts w:hint="eastAsia" w:ascii="宋体" w:hAnsi="宋体"/>
                <w:color w:val="auto"/>
                <w:sz w:val="22"/>
                <w:szCs w:val="22"/>
                <w:highlight w:val="none"/>
                <w:lang w:val="en-US" w:eastAsia="zh-CN"/>
              </w:rPr>
              <w:t>则</w:t>
            </w:r>
            <w:r>
              <w:rPr>
                <w:rFonts w:hint="eastAsia" w:ascii="宋体" w:hAnsi="宋体"/>
                <w:color w:val="auto"/>
                <w:sz w:val="22"/>
                <w:szCs w:val="22"/>
                <w:highlight w:val="none"/>
              </w:rPr>
              <w:t>声明</w:t>
            </w:r>
          </w:p>
        </w:tc>
        <w:tc>
          <w:tcPr>
            <w:tcW w:w="7166" w:type="dxa"/>
            <w:vAlign w:val="center"/>
          </w:tcPr>
          <w:p w14:paraId="63918748">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60FFD12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150D68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3B74D43B">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6B84D6E7">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解释权</w:t>
            </w:r>
          </w:p>
        </w:tc>
        <w:tc>
          <w:tcPr>
            <w:tcW w:w="7166" w:type="dxa"/>
            <w:vAlign w:val="center"/>
          </w:tcPr>
          <w:p w14:paraId="465A662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2"/>
                <w:szCs w:val="22"/>
                <w:highlight w:val="none"/>
              </w:rPr>
            </w:pPr>
            <w:r>
              <w:rPr>
                <w:rFonts w:hint="eastAsia" w:ascii="宋体" w:hAnsi="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45976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0" w:hRule="atLeast"/>
          <w:jc w:val="center"/>
        </w:trPr>
        <w:tc>
          <w:tcPr>
            <w:tcW w:w="727" w:type="dxa"/>
            <w:vAlign w:val="center"/>
          </w:tcPr>
          <w:p w14:paraId="3E6B9595">
            <w:pPr>
              <w:keepNext w:val="0"/>
              <w:keepLines w:val="0"/>
              <w:pageBreakBefore w:val="0"/>
              <w:widowControl/>
              <w:numPr>
                <w:ilvl w:val="0"/>
                <w:numId w:val="5"/>
              </w:numPr>
              <w:tabs>
                <w:tab w:val="clear" w:pos="720"/>
              </w:tabs>
              <w:kinsoku/>
              <w:wordWrap/>
              <w:overflowPunct/>
              <w:topLinePunct w:val="0"/>
              <w:autoSpaceDE/>
              <w:autoSpaceDN/>
              <w:bidi w:val="0"/>
              <w:adjustRightInd/>
              <w:spacing w:line="360" w:lineRule="exact"/>
              <w:ind w:left="420" w:hanging="420"/>
              <w:jc w:val="right"/>
              <w:textAlignment w:val="auto"/>
              <w:rPr>
                <w:rFonts w:hint="eastAsia" w:ascii="宋体" w:hAnsi="宋体"/>
                <w:color w:val="auto"/>
                <w:sz w:val="22"/>
                <w:szCs w:val="22"/>
                <w:highlight w:val="none"/>
              </w:rPr>
            </w:pPr>
          </w:p>
        </w:tc>
        <w:tc>
          <w:tcPr>
            <w:tcW w:w="1525" w:type="dxa"/>
            <w:vAlign w:val="center"/>
          </w:tcPr>
          <w:p w14:paraId="2989521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特别说明</w:t>
            </w:r>
          </w:p>
        </w:tc>
        <w:tc>
          <w:tcPr>
            <w:tcW w:w="7166" w:type="dxa"/>
            <w:vAlign w:val="center"/>
          </w:tcPr>
          <w:p w14:paraId="479F4E9B">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b/>
                <w:color w:val="auto"/>
                <w:sz w:val="22"/>
                <w:szCs w:val="22"/>
                <w:highlight w:val="none"/>
              </w:rPr>
            </w:pPr>
            <w:r>
              <w:rPr>
                <w:rFonts w:hint="eastAsia" w:ascii="宋体" w:hAnsi="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5C7CA93A">
      <w:pPr>
        <w:autoSpaceDE w:val="0"/>
        <w:autoSpaceDN w:val="0"/>
        <w:spacing w:line="440" w:lineRule="atLeast"/>
        <w:jc w:val="center"/>
        <w:rPr>
          <w:rFonts w:hint="eastAsia" w:ascii="宋体" w:hAnsi="宋体"/>
          <w:color w:val="auto"/>
          <w:sz w:val="36"/>
          <w:highlight w:val="none"/>
        </w:rPr>
      </w:pPr>
    </w:p>
    <w:p w14:paraId="347EB008">
      <w:pPr>
        <w:pStyle w:val="23"/>
        <w:rPr>
          <w:color w:val="auto"/>
          <w:highlight w:val="none"/>
        </w:rPr>
        <w:sectPr>
          <w:footerReference r:id="rId3" w:type="default"/>
          <w:pgSz w:w="11906" w:h="16838"/>
          <w:pgMar w:top="1440" w:right="1622" w:bottom="1440" w:left="1287" w:header="851" w:footer="992" w:gutter="0"/>
          <w:pgNumType w:fmt="decimal" w:start="1"/>
          <w:cols w:space="720" w:num="1"/>
          <w:docGrid w:linePitch="312" w:charSpace="0"/>
        </w:sectPr>
      </w:pPr>
    </w:p>
    <w:p w14:paraId="62BCE876">
      <w:pPr>
        <w:autoSpaceDE w:val="0"/>
        <w:autoSpaceDN w:val="0"/>
        <w:spacing w:line="440" w:lineRule="atLeast"/>
        <w:jc w:val="center"/>
        <w:rPr>
          <w:rFonts w:hint="eastAsia" w:ascii="宋体" w:hAnsi="宋体"/>
          <w:color w:val="auto"/>
          <w:sz w:val="36"/>
          <w:highlight w:val="none"/>
        </w:rPr>
      </w:pPr>
      <w:r>
        <w:rPr>
          <w:rFonts w:hint="eastAsia" w:ascii="宋体" w:hAnsi="宋体"/>
          <w:color w:val="auto"/>
          <w:sz w:val="36"/>
          <w:highlight w:val="none"/>
        </w:rPr>
        <w:t>招标文件目录</w:t>
      </w:r>
    </w:p>
    <w:p w14:paraId="042EDC06">
      <w:pPr>
        <w:autoSpaceDE w:val="0"/>
        <w:autoSpaceDN w:val="0"/>
        <w:spacing w:line="360" w:lineRule="auto"/>
        <w:ind w:firstLine="323" w:firstLineChars="147"/>
        <w:rPr>
          <w:rFonts w:hint="eastAsia" w:ascii="宋体" w:hAnsi="宋体"/>
          <w:color w:val="auto"/>
          <w:sz w:val="22"/>
          <w:szCs w:val="22"/>
          <w:highlight w:val="none"/>
        </w:rPr>
      </w:pPr>
      <w:r>
        <w:rPr>
          <w:rFonts w:hint="eastAsia" w:ascii="宋体" w:hAnsi="宋体"/>
          <w:color w:val="auto"/>
          <w:sz w:val="22"/>
          <w:szCs w:val="22"/>
          <w:highlight w:val="none"/>
        </w:rPr>
        <w:t>第一部分、项目简介</w:t>
      </w:r>
    </w:p>
    <w:p w14:paraId="14BB8DE7">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第二部分、招标内容及要求</w:t>
      </w:r>
    </w:p>
    <w:p w14:paraId="7A3F8179">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第三部分、供应商须知</w:t>
      </w:r>
    </w:p>
    <w:p w14:paraId="715705C0">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一、说明</w:t>
      </w:r>
    </w:p>
    <w:p w14:paraId="32848E43">
      <w:pPr>
        <w:autoSpaceDE w:val="0"/>
        <w:autoSpaceDN w:val="0"/>
        <w:snapToGrid w:val="0"/>
        <w:spacing w:line="360" w:lineRule="auto"/>
        <w:ind w:firstLine="1419" w:firstLineChars="645"/>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22526F64">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三、招标文件</w:t>
      </w:r>
    </w:p>
    <w:p w14:paraId="4F881B01">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四、投标文件</w:t>
      </w:r>
    </w:p>
    <w:p w14:paraId="3380E0BD">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五、投标文件的递交</w:t>
      </w:r>
    </w:p>
    <w:p w14:paraId="723A714C">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六、开标和评标</w:t>
      </w:r>
    </w:p>
    <w:p w14:paraId="47196B1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七、授予合同</w:t>
      </w:r>
    </w:p>
    <w:p w14:paraId="352F3724">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第四部分、政府采购政策功能相关说明</w:t>
      </w:r>
    </w:p>
    <w:p w14:paraId="6F63205D">
      <w:pPr>
        <w:tabs>
          <w:tab w:val="left" w:pos="560"/>
        </w:tabs>
        <w:autoSpaceDE w:val="0"/>
        <w:autoSpaceDN w:val="0"/>
        <w:snapToGrid w:val="0"/>
        <w:spacing w:line="360" w:lineRule="auto"/>
        <w:ind w:firstLine="330" w:firstLineChars="150"/>
        <w:rPr>
          <w:rFonts w:hint="eastAsia" w:ascii="宋体" w:hAnsi="宋体"/>
          <w:color w:val="auto"/>
          <w:sz w:val="22"/>
          <w:szCs w:val="22"/>
          <w:highlight w:val="none"/>
        </w:rPr>
      </w:pPr>
      <w:r>
        <w:rPr>
          <w:rFonts w:hint="eastAsia" w:ascii="宋体" w:hAnsi="宋体"/>
          <w:color w:val="auto"/>
          <w:sz w:val="22"/>
          <w:szCs w:val="22"/>
          <w:highlight w:val="none"/>
        </w:rPr>
        <w:t>第五部分、合同格式</w:t>
      </w:r>
    </w:p>
    <w:p w14:paraId="48DD8A25">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第六部分、附件：投标文件格式</w:t>
      </w:r>
    </w:p>
    <w:p w14:paraId="760978B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第七部分、评标办法</w:t>
      </w:r>
    </w:p>
    <w:p w14:paraId="6469FFEA">
      <w:pPr>
        <w:pStyle w:val="29"/>
        <w:spacing w:before="120" w:after="120"/>
        <w:ind w:left="0" w:firstLine="0" w:firstLineChars="0"/>
        <w:rPr>
          <w:color w:val="auto"/>
          <w:highlight w:val="none"/>
        </w:rPr>
      </w:pPr>
    </w:p>
    <w:p w14:paraId="518BAD9E">
      <w:pPr>
        <w:pStyle w:val="29"/>
        <w:spacing w:before="120" w:after="120"/>
        <w:ind w:left="0" w:firstLine="0" w:firstLineChars="0"/>
        <w:rPr>
          <w:color w:val="auto"/>
          <w:highlight w:val="none"/>
        </w:rPr>
      </w:pPr>
    </w:p>
    <w:p w14:paraId="769058AB">
      <w:pPr>
        <w:pStyle w:val="29"/>
        <w:spacing w:before="120" w:after="120"/>
        <w:ind w:left="0" w:firstLine="0" w:firstLineChars="0"/>
        <w:rPr>
          <w:color w:val="auto"/>
          <w:highlight w:val="none"/>
        </w:rPr>
      </w:pPr>
    </w:p>
    <w:p w14:paraId="1AA682E6">
      <w:pPr>
        <w:pStyle w:val="29"/>
        <w:spacing w:before="120" w:after="120"/>
        <w:ind w:left="0" w:firstLine="0" w:firstLineChars="0"/>
        <w:rPr>
          <w:color w:val="auto"/>
          <w:highlight w:val="none"/>
        </w:rPr>
      </w:pPr>
    </w:p>
    <w:p w14:paraId="00F85EE4">
      <w:pPr>
        <w:pStyle w:val="29"/>
        <w:spacing w:before="120" w:after="120"/>
        <w:ind w:left="0" w:firstLine="0" w:firstLineChars="0"/>
        <w:rPr>
          <w:color w:val="auto"/>
          <w:highlight w:val="none"/>
        </w:rPr>
      </w:pPr>
    </w:p>
    <w:p w14:paraId="535D002F">
      <w:pPr>
        <w:pStyle w:val="29"/>
        <w:spacing w:before="120" w:after="120"/>
        <w:ind w:left="0" w:firstLine="0" w:firstLineChars="0"/>
        <w:rPr>
          <w:color w:val="auto"/>
          <w:highlight w:val="none"/>
        </w:rPr>
      </w:pPr>
    </w:p>
    <w:p w14:paraId="31DCDD20">
      <w:pPr>
        <w:pStyle w:val="29"/>
        <w:spacing w:before="120" w:after="120"/>
        <w:ind w:left="0" w:firstLine="0" w:firstLineChars="0"/>
        <w:rPr>
          <w:color w:val="auto"/>
          <w:highlight w:val="none"/>
        </w:rPr>
      </w:pPr>
    </w:p>
    <w:p w14:paraId="011BCF99">
      <w:pPr>
        <w:pStyle w:val="29"/>
        <w:spacing w:before="120" w:after="120"/>
        <w:ind w:left="0" w:firstLine="0" w:firstLineChars="0"/>
        <w:rPr>
          <w:color w:val="auto"/>
          <w:highlight w:val="none"/>
        </w:rPr>
      </w:pPr>
    </w:p>
    <w:p w14:paraId="22F7D230">
      <w:pPr>
        <w:pStyle w:val="29"/>
        <w:spacing w:before="120" w:after="120"/>
        <w:ind w:left="0" w:firstLine="0" w:firstLineChars="0"/>
        <w:rPr>
          <w:color w:val="auto"/>
          <w:highlight w:val="none"/>
        </w:rPr>
      </w:pPr>
    </w:p>
    <w:p w14:paraId="1847385C">
      <w:pPr>
        <w:pStyle w:val="29"/>
        <w:spacing w:before="120" w:after="120"/>
        <w:ind w:left="0" w:firstLine="0" w:firstLineChars="0"/>
        <w:rPr>
          <w:color w:val="auto"/>
          <w:highlight w:val="none"/>
        </w:rPr>
      </w:pPr>
    </w:p>
    <w:p w14:paraId="7F49D3E2">
      <w:pPr>
        <w:pStyle w:val="29"/>
        <w:spacing w:before="120" w:after="120"/>
        <w:ind w:left="0" w:firstLine="0" w:firstLineChars="0"/>
        <w:rPr>
          <w:color w:val="auto"/>
          <w:highlight w:val="none"/>
        </w:rPr>
      </w:pPr>
    </w:p>
    <w:p w14:paraId="4E527EF9">
      <w:pPr>
        <w:pStyle w:val="29"/>
        <w:spacing w:before="120" w:after="120"/>
        <w:ind w:left="0" w:firstLine="0" w:firstLineChars="0"/>
        <w:rPr>
          <w:color w:val="auto"/>
          <w:highlight w:val="none"/>
        </w:rPr>
      </w:pPr>
    </w:p>
    <w:p w14:paraId="405708A5">
      <w:pPr>
        <w:pStyle w:val="29"/>
        <w:spacing w:before="120" w:after="120"/>
        <w:ind w:left="0" w:firstLine="0" w:firstLineChars="0"/>
        <w:rPr>
          <w:color w:val="auto"/>
          <w:highlight w:val="none"/>
        </w:rPr>
        <w:sectPr>
          <w:pgSz w:w="11906" w:h="16838"/>
          <w:pgMar w:top="1440" w:right="1622" w:bottom="1440" w:left="1287" w:header="851" w:footer="992" w:gutter="0"/>
          <w:pgNumType w:fmt="decimal"/>
          <w:cols w:space="720" w:num="1"/>
          <w:docGrid w:linePitch="312" w:charSpace="0"/>
        </w:sectPr>
      </w:pPr>
    </w:p>
    <w:p w14:paraId="56022929">
      <w:pPr>
        <w:pStyle w:val="41"/>
        <w:spacing w:before="0" w:after="0" w:line="360" w:lineRule="auto"/>
        <w:rPr>
          <w:rFonts w:hint="eastAsia" w:ascii="宋体" w:hAnsi="宋体"/>
          <w:color w:val="auto"/>
          <w:highlight w:val="none"/>
          <w:lang w:val="zh-CN"/>
        </w:rPr>
      </w:pPr>
      <w:r>
        <w:rPr>
          <w:rFonts w:hint="eastAsia" w:ascii="宋体" w:hAnsi="宋体"/>
          <w:color w:val="auto"/>
          <w:highlight w:val="none"/>
          <w:lang w:val="zh-CN"/>
        </w:rPr>
        <w:t>第一部分  项目简介</w:t>
      </w:r>
    </w:p>
    <w:p w14:paraId="2BF1EBD4">
      <w:pPr>
        <w:pStyle w:val="41"/>
        <w:spacing w:before="0" w:after="0" w:line="360" w:lineRule="auto"/>
        <w:jc w:val="both"/>
        <w:rPr>
          <w:rFonts w:hint="eastAsia" w:ascii="宋体" w:hAnsi="宋体"/>
          <w:color w:val="auto"/>
          <w:sz w:val="22"/>
          <w:szCs w:val="22"/>
          <w:highlight w:val="none"/>
        </w:rPr>
      </w:pPr>
      <w:bookmarkStart w:id="4" w:name="_Toc300252050"/>
      <w:bookmarkEnd w:id="4"/>
      <w:r>
        <w:rPr>
          <w:rFonts w:hint="eastAsia" w:ascii="宋体" w:hAnsi="宋体"/>
          <w:color w:val="auto"/>
          <w:sz w:val="22"/>
          <w:szCs w:val="22"/>
          <w:highlight w:val="none"/>
        </w:rPr>
        <w:t>一、项目简介</w:t>
      </w:r>
    </w:p>
    <w:p w14:paraId="7AF0E700">
      <w:pPr>
        <w:snapToGrid w:val="0"/>
        <w:spacing w:line="360" w:lineRule="auto"/>
        <w:ind w:firstLine="541" w:firstLineChars="246"/>
        <w:rPr>
          <w:rFonts w:hint="eastAsia" w:ascii="宋体" w:hAnsi="宋体"/>
          <w:color w:val="auto"/>
          <w:sz w:val="22"/>
          <w:highlight w:val="none"/>
        </w:rPr>
      </w:pPr>
      <w:bookmarkStart w:id="5" w:name="_Toc300252051"/>
      <w:r>
        <w:rPr>
          <w:rFonts w:hint="eastAsia" w:ascii="宋体" w:hAnsi="宋体"/>
          <w:color w:val="auto"/>
          <w:sz w:val="22"/>
          <w:highlight w:val="none"/>
        </w:rPr>
        <w:t>浙江名进建设项目管理有限公司受</w:t>
      </w:r>
      <w:r>
        <w:rPr>
          <w:rFonts w:hint="eastAsia" w:ascii="宋体" w:hAnsi="宋体"/>
          <w:color w:val="auto"/>
          <w:sz w:val="22"/>
          <w:highlight w:val="none"/>
          <w:lang w:eastAsia="zh-CN"/>
        </w:rPr>
        <w:t>平阳县盈泽控股有限公司</w:t>
      </w:r>
      <w:r>
        <w:rPr>
          <w:rFonts w:hint="eastAsia" w:ascii="宋体" w:hAnsi="宋体"/>
          <w:bCs/>
          <w:color w:val="auto"/>
          <w:sz w:val="22"/>
          <w:highlight w:val="none"/>
        </w:rPr>
        <w:t>委托，</w:t>
      </w:r>
      <w:r>
        <w:rPr>
          <w:rFonts w:hint="eastAsia" w:ascii="宋体" w:hAnsi="宋体"/>
          <w:color w:val="auto"/>
          <w:sz w:val="22"/>
          <w:highlight w:val="none"/>
        </w:rPr>
        <w:t>以公开招标方式采购</w:t>
      </w:r>
      <w:r>
        <w:rPr>
          <w:rFonts w:hint="eastAsia" w:ascii="宋体" w:hAnsi="宋体"/>
          <w:color w:val="auto"/>
          <w:kern w:val="0"/>
          <w:sz w:val="22"/>
          <w:highlight w:val="none"/>
          <w:lang w:eastAsia="zh-CN"/>
        </w:rPr>
        <w:t>平阳县盈泽控股有限公司2023-2024年度建设项目水土保持和防洪评价服务采购</w:t>
      </w:r>
      <w:r>
        <w:rPr>
          <w:rFonts w:hint="eastAsia" w:ascii="宋体" w:hAnsi="宋体"/>
          <w:color w:val="auto"/>
          <w:sz w:val="22"/>
          <w:highlight w:val="none"/>
        </w:rPr>
        <w:t>，本次招标资金已经落实。</w:t>
      </w:r>
    </w:p>
    <w:p w14:paraId="06DAD3A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我们热忱欢迎有关公司（企业）前来进行投标。</w:t>
      </w:r>
      <w:r>
        <w:rPr>
          <w:rFonts w:hint="eastAsia" w:ascii="宋体" w:hAnsi="宋体"/>
          <w:color w:val="auto"/>
          <w:szCs w:val="22"/>
          <w:highlight w:val="none"/>
        </w:rPr>
        <w:t xml:space="preserve">  </w:t>
      </w:r>
    </w:p>
    <w:p w14:paraId="13F76440">
      <w:pPr>
        <w:snapToGrid w:val="0"/>
        <w:spacing w:line="360" w:lineRule="auto"/>
        <w:ind w:firstLine="516" w:firstLineChars="246"/>
        <w:rPr>
          <w:rFonts w:hint="eastAsia" w:ascii="宋体" w:hAnsi="宋体"/>
          <w:color w:val="auto"/>
          <w:szCs w:val="22"/>
          <w:highlight w:val="none"/>
        </w:rPr>
      </w:pPr>
    </w:p>
    <w:bookmarkEnd w:id="5"/>
    <w:p w14:paraId="14CD9AE8">
      <w:pPr>
        <w:pStyle w:val="41"/>
        <w:numPr>
          <w:ilvl w:val="0"/>
          <w:numId w:val="6"/>
        </w:numPr>
        <w:spacing w:before="0" w:after="0" w:line="360" w:lineRule="auto"/>
        <w:rPr>
          <w:rFonts w:hint="eastAsia" w:ascii="宋体" w:hAnsi="宋体"/>
          <w:color w:val="auto"/>
          <w:highlight w:val="none"/>
          <w:lang w:val="zh-CN"/>
        </w:rPr>
      </w:pPr>
      <w:bookmarkStart w:id="6" w:name="_Toc327258815"/>
      <w:r>
        <w:rPr>
          <w:rFonts w:hint="eastAsia" w:ascii="宋体" w:hAnsi="宋体"/>
          <w:color w:val="auto"/>
          <w:highlight w:val="none"/>
          <w:lang w:val="zh-CN"/>
        </w:rPr>
        <w:t>采购内容及要求</w:t>
      </w:r>
    </w:p>
    <w:p w14:paraId="3717D747">
      <w:pPr>
        <w:pStyle w:val="4"/>
        <w:keepNext w:val="0"/>
        <w:keepLines w:val="0"/>
        <w:pageBreakBefore w:val="0"/>
        <w:widowControl/>
        <w:kinsoku/>
        <w:wordWrap/>
        <w:overflowPunct/>
        <w:topLinePunct w:val="0"/>
        <w:bidi w:val="0"/>
        <w:adjustRightInd w:val="0"/>
        <w:snapToGrid w:val="0"/>
        <w:spacing w:before="0" w:beforeLines="-2147483648" w:after="0" w:afterLines="-2147483648"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一、总则</w:t>
      </w:r>
    </w:p>
    <w:p w14:paraId="3E2066EC">
      <w:pPr>
        <w:pStyle w:val="4"/>
        <w:keepNext w:val="0"/>
        <w:keepLines w:val="0"/>
        <w:pageBreakBefore w:val="0"/>
        <w:widowControl/>
        <w:kinsoku/>
        <w:wordWrap/>
        <w:overflowPunct/>
        <w:topLinePunct w:val="0"/>
        <w:bidi w:val="0"/>
        <w:adjustRightInd w:val="0"/>
        <w:snapToGrid w:val="0"/>
        <w:spacing w:before="0" w:beforeLines="-2147483648" w:after="0" w:afterLines="-2147483648" w:line="360" w:lineRule="auto"/>
        <w:ind w:firstLine="48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1.1本技术规范要求提出的是最低限度的基本技术要求，并未对所有技术细节作出规定，供应商应提供符合本技术要求和国家标准、行业标准的优质服务。</w:t>
      </w:r>
    </w:p>
    <w:p w14:paraId="0EA71DEB">
      <w:pPr>
        <w:pStyle w:val="4"/>
        <w:keepNext w:val="0"/>
        <w:keepLines w:val="0"/>
        <w:pageBreakBefore w:val="0"/>
        <w:widowControl/>
        <w:kinsoku/>
        <w:wordWrap/>
        <w:overflowPunct/>
        <w:topLinePunct w:val="0"/>
        <w:bidi w:val="0"/>
        <w:adjustRightInd w:val="0"/>
        <w:snapToGrid w:val="0"/>
        <w:spacing w:before="0" w:beforeLines="-2147483648" w:after="0" w:afterLines="-2147483648" w:line="360" w:lineRule="auto"/>
        <w:ind w:firstLine="48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供应商提供的服务与本技术要求不一致时，供应商应在投标文件中予以说明，并由评标委员会鉴定供应商提供的服务能否达到要求。如供应商没有在投标文件中提出异议，则视为供应商提供的服务完全按照本招标文件要求。</w:t>
      </w:r>
    </w:p>
    <w:p w14:paraId="2FFE0A55">
      <w:pPr>
        <w:pStyle w:val="4"/>
        <w:keepNext w:val="0"/>
        <w:keepLines w:val="0"/>
        <w:pageBreakBefore w:val="0"/>
        <w:widowControl/>
        <w:kinsoku/>
        <w:wordWrap/>
        <w:overflowPunct/>
        <w:topLinePunct w:val="0"/>
        <w:bidi w:val="0"/>
        <w:adjustRightInd w:val="0"/>
        <w:snapToGrid w:val="0"/>
        <w:spacing w:before="0" w:beforeLines="-2147483648" w:after="0" w:afterLines="-2147483648" w:line="360" w:lineRule="auto"/>
        <w:ind w:firstLine="48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2、技术要求及标准的执行</w:t>
      </w:r>
    </w:p>
    <w:p w14:paraId="60615019">
      <w:pPr>
        <w:keepNext w:val="0"/>
        <w:keepLines w:val="0"/>
        <w:pageBreakBefore w:val="0"/>
        <w:widowControl/>
        <w:kinsoku/>
        <w:wordWrap/>
        <w:overflowPunct/>
        <w:topLinePunct w:val="0"/>
        <w:autoSpaceDE w:val="0"/>
        <w:autoSpaceDN w:val="0"/>
        <w:bidi w:val="0"/>
        <w:snapToGrid w:val="0"/>
        <w:spacing w:line="360" w:lineRule="auto"/>
        <w:ind w:firstLine="440" w:firstLineChars="200"/>
        <w:jc w:val="left"/>
        <w:textAlignment w:val="bottom"/>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供应商提供的服务应标明所执行的质量标准，若同一标准已颁发新标准，则按最新标准执行。若同时有几个标准（国际标准、国家标准、行业标准、企业标准等），则按最高层次的标准执行。</w:t>
      </w:r>
    </w:p>
    <w:p w14:paraId="607BC62B">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二、</w:t>
      </w:r>
      <w:r>
        <w:rPr>
          <w:rFonts w:hint="eastAsia" w:ascii="宋体" w:hAnsi="宋体" w:eastAsia="宋体" w:cs="宋体"/>
          <w:b/>
          <w:bCs/>
          <w:color w:val="auto"/>
          <w:kern w:val="2"/>
          <w:sz w:val="22"/>
          <w:szCs w:val="22"/>
          <w:highlight w:val="none"/>
          <w:lang w:val="en-US" w:eastAsia="zh-CN"/>
        </w:rPr>
        <w:t>采购内容及要求</w:t>
      </w:r>
      <w:bookmarkEnd w:id="6"/>
      <w:bookmarkStart w:id="7" w:name="_Hlk175059517"/>
    </w:p>
    <w:p w14:paraId="6059FBEB">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 xml:space="preserve">     (一）采购清单</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67"/>
        <w:gridCol w:w="1500"/>
        <w:gridCol w:w="1633"/>
        <w:gridCol w:w="1625"/>
        <w:gridCol w:w="2055"/>
      </w:tblGrid>
      <w:tr w14:paraId="2A49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88" w:type="dxa"/>
            <w:noWrap w:val="0"/>
            <w:vAlign w:val="center"/>
          </w:tcPr>
          <w:p w14:paraId="3D0878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序号</w:t>
            </w:r>
          </w:p>
        </w:tc>
        <w:tc>
          <w:tcPr>
            <w:tcW w:w="2867" w:type="dxa"/>
            <w:gridSpan w:val="2"/>
            <w:noWrap w:val="0"/>
            <w:vAlign w:val="center"/>
          </w:tcPr>
          <w:p w14:paraId="6562E3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1633" w:type="dxa"/>
            <w:noWrap w:val="0"/>
            <w:vAlign w:val="center"/>
          </w:tcPr>
          <w:p w14:paraId="0CE4FD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单位</w:t>
            </w:r>
          </w:p>
        </w:tc>
        <w:tc>
          <w:tcPr>
            <w:tcW w:w="1625" w:type="dxa"/>
            <w:noWrap w:val="0"/>
            <w:vAlign w:val="center"/>
          </w:tcPr>
          <w:p w14:paraId="151775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数量</w:t>
            </w:r>
          </w:p>
          <w:p w14:paraId="56FB1A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（暂定）</w:t>
            </w:r>
          </w:p>
        </w:tc>
        <w:tc>
          <w:tcPr>
            <w:tcW w:w="2055" w:type="dxa"/>
            <w:noWrap w:val="0"/>
            <w:vAlign w:val="center"/>
          </w:tcPr>
          <w:p w14:paraId="1D31A2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含税综合单价最高限价（元）</w:t>
            </w:r>
          </w:p>
        </w:tc>
      </w:tr>
      <w:tr w14:paraId="2019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88" w:type="dxa"/>
            <w:noWrap w:val="0"/>
            <w:vAlign w:val="center"/>
          </w:tcPr>
          <w:p w14:paraId="50F9D0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w:t>
            </w:r>
          </w:p>
        </w:tc>
        <w:tc>
          <w:tcPr>
            <w:tcW w:w="1367" w:type="dxa"/>
            <w:vMerge w:val="restart"/>
            <w:noWrap w:val="0"/>
            <w:vAlign w:val="center"/>
          </w:tcPr>
          <w:p w14:paraId="2E3171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3"/>
                <w:kern w:val="0"/>
                <w:sz w:val="22"/>
                <w:szCs w:val="22"/>
                <w:highlight w:val="none"/>
                <w:lang w:eastAsia="en-US"/>
              </w:rPr>
              <w:t>水土保持方</w:t>
            </w:r>
            <w:r>
              <w:rPr>
                <w:rFonts w:hint="eastAsia" w:ascii="宋体" w:hAnsi="宋体" w:eastAsia="宋体" w:cs="宋体"/>
                <w:b w:val="0"/>
                <w:bCs w:val="0"/>
                <w:snapToGrid w:val="0"/>
                <w:color w:val="auto"/>
                <w:spacing w:val="-4"/>
                <w:kern w:val="0"/>
                <w:sz w:val="22"/>
                <w:szCs w:val="22"/>
                <w:highlight w:val="none"/>
                <w:lang w:eastAsia="en-US"/>
              </w:rPr>
              <w:t>案</w:t>
            </w:r>
          </w:p>
        </w:tc>
        <w:tc>
          <w:tcPr>
            <w:tcW w:w="1500" w:type="dxa"/>
            <w:noWrap w:val="0"/>
            <w:vAlign w:val="center"/>
          </w:tcPr>
          <w:p w14:paraId="4DA927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4"/>
                <w:kern w:val="0"/>
                <w:sz w:val="22"/>
                <w:szCs w:val="22"/>
                <w:highlight w:val="none"/>
                <w:lang w:eastAsia="en-US"/>
              </w:rPr>
              <w:t>登记表</w:t>
            </w:r>
          </w:p>
        </w:tc>
        <w:tc>
          <w:tcPr>
            <w:tcW w:w="1633" w:type="dxa"/>
            <w:noWrap w:val="0"/>
            <w:vAlign w:val="center"/>
          </w:tcPr>
          <w:p w14:paraId="47E4C8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625" w:type="dxa"/>
            <w:noWrap w:val="0"/>
            <w:vAlign w:val="center"/>
          </w:tcPr>
          <w:p w14:paraId="5F06C6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14</w:t>
            </w:r>
          </w:p>
        </w:tc>
        <w:tc>
          <w:tcPr>
            <w:tcW w:w="2055" w:type="dxa"/>
            <w:noWrap w:val="0"/>
            <w:vAlign w:val="center"/>
          </w:tcPr>
          <w:p w14:paraId="71F0AB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3500</w:t>
            </w:r>
          </w:p>
        </w:tc>
      </w:tr>
      <w:tr w14:paraId="5EA6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8" w:type="dxa"/>
            <w:noWrap w:val="0"/>
            <w:vAlign w:val="center"/>
          </w:tcPr>
          <w:p w14:paraId="3492B7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w:t>
            </w:r>
          </w:p>
        </w:tc>
        <w:tc>
          <w:tcPr>
            <w:tcW w:w="1367" w:type="dxa"/>
            <w:vMerge w:val="continue"/>
            <w:noWrap w:val="0"/>
            <w:vAlign w:val="center"/>
          </w:tcPr>
          <w:p w14:paraId="5F32A2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4C7AF6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4"/>
                <w:kern w:val="0"/>
                <w:sz w:val="22"/>
                <w:szCs w:val="22"/>
                <w:highlight w:val="none"/>
                <w:lang w:eastAsia="en-US"/>
              </w:rPr>
              <w:t>报告表</w:t>
            </w:r>
          </w:p>
        </w:tc>
        <w:tc>
          <w:tcPr>
            <w:tcW w:w="1633" w:type="dxa"/>
            <w:noWrap w:val="0"/>
            <w:vAlign w:val="center"/>
          </w:tcPr>
          <w:p w14:paraId="545272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625" w:type="dxa"/>
            <w:noWrap w:val="0"/>
            <w:vAlign w:val="center"/>
          </w:tcPr>
          <w:p w14:paraId="396F13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29</w:t>
            </w:r>
          </w:p>
        </w:tc>
        <w:tc>
          <w:tcPr>
            <w:tcW w:w="2055" w:type="dxa"/>
            <w:noWrap w:val="0"/>
            <w:vAlign w:val="center"/>
          </w:tcPr>
          <w:p w14:paraId="670CDA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12000</w:t>
            </w:r>
          </w:p>
        </w:tc>
      </w:tr>
      <w:tr w14:paraId="6D54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14:paraId="7A29D4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3</w:t>
            </w:r>
          </w:p>
        </w:tc>
        <w:tc>
          <w:tcPr>
            <w:tcW w:w="1367" w:type="dxa"/>
            <w:vMerge w:val="continue"/>
            <w:noWrap w:val="0"/>
            <w:vAlign w:val="center"/>
          </w:tcPr>
          <w:p w14:paraId="619F1D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5891C1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4"/>
                <w:kern w:val="0"/>
                <w:sz w:val="22"/>
                <w:szCs w:val="22"/>
                <w:highlight w:val="none"/>
                <w:lang w:eastAsia="en-US"/>
              </w:rPr>
              <w:t>报告</w:t>
            </w:r>
            <w:r>
              <w:rPr>
                <w:rFonts w:hint="eastAsia" w:ascii="宋体" w:hAnsi="宋体" w:eastAsia="宋体" w:cs="宋体"/>
                <w:b w:val="0"/>
                <w:bCs w:val="0"/>
                <w:snapToGrid w:val="0"/>
                <w:color w:val="auto"/>
                <w:spacing w:val="-4"/>
                <w:kern w:val="0"/>
                <w:sz w:val="22"/>
                <w:szCs w:val="22"/>
                <w:highlight w:val="none"/>
                <w:lang w:val="en-US" w:eastAsia="zh-CN"/>
              </w:rPr>
              <w:t>表验收</w:t>
            </w:r>
          </w:p>
        </w:tc>
        <w:tc>
          <w:tcPr>
            <w:tcW w:w="1633" w:type="dxa"/>
            <w:noWrap w:val="0"/>
            <w:vAlign w:val="center"/>
          </w:tcPr>
          <w:p w14:paraId="50965A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625" w:type="dxa"/>
            <w:noWrap w:val="0"/>
            <w:vAlign w:val="center"/>
          </w:tcPr>
          <w:p w14:paraId="2441FC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29</w:t>
            </w:r>
          </w:p>
        </w:tc>
        <w:tc>
          <w:tcPr>
            <w:tcW w:w="2055" w:type="dxa"/>
            <w:noWrap w:val="0"/>
            <w:vAlign w:val="center"/>
          </w:tcPr>
          <w:p w14:paraId="4EBCDA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10000</w:t>
            </w:r>
          </w:p>
        </w:tc>
      </w:tr>
      <w:tr w14:paraId="1A95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8" w:type="dxa"/>
            <w:noWrap w:val="0"/>
            <w:vAlign w:val="center"/>
          </w:tcPr>
          <w:p w14:paraId="5F743B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4</w:t>
            </w:r>
          </w:p>
        </w:tc>
        <w:tc>
          <w:tcPr>
            <w:tcW w:w="1367" w:type="dxa"/>
            <w:vMerge w:val="continue"/>
            <w:noWrap w:val="0"/>
            <w:vAlign w:val="center"/>
          </w:tcPr>
          <w:p w14:paraId="3F2A61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605CF3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snapToGrid w:val="0"/>
                <w:color w:val="auto"/>
                <w:spacing w:val="-4"/>
                <w:kern w:val="0"/>
                <w:sz w:val="22"/>
                <w:szCs w:val="22"/>
                <w:highlight w:val="none"/>
                <w:lang w:eastAsia="en-US"/>
              </w:rPr>
            </w:pPr>
            <w:r>
              <w:rPr>
                <w:rFonts w:hint="eastAsia" w:ascii="宋体" w:hAnsi="宋体" w:eastAsia="宋体" w:cs="宋体"/>
                <w:b w:val="0"/>
                <w:bCs w:val="0"/>
                <w:snapToGrid w:val="0"/>
                <w:color w:val="auto"/>
                <w:spacing w:val="-4"/>
                <w:kern w:val="0"/>
                <w:sz w:val="22"/>
                <w:szCs w:val="22"/>
                <w:highlight w:val="none"/>
                <w:lang w:eastAsia="en-US"/>
              </w:rPr>
              <w:t>报告</w:t>
            </w:r>
            <w:r>
              <w:rPr>
                <w:rFonts w:hint="eastAsia" w:ascii="宋体" w:hAnsi="宋体" w:eastAsia="宋体" w:cs="宋体"/>
                <w:b w:val="0"/>
                <w:bCs w:val="0"/>
                <w:snapToGrid w:val="0"/>
                <w:color w:val="auto"/>
                <w:spacing w:val="-4"/>
                <w:kern w:val="0"/>
                <w:sz w:val="22"/>
                <w:szCs w:val="22"/>
                <w:highlight w:val="none"/>
                <w:lang w:val="en-US" w:eastAsia="zh-CN"/>
              </w:rPr>
              <w:t>书</w:t>
            </w:r>
          </w:p>
        </w:tc>
        <w:tc>
          <w:tcPr>
            <w:tcW w:w="1633" w:type="dxa"/>
            <w:noWrap w:val="0"/>
            <w:vAlign w:val="center"/>
          </w:tcPr>
          <w:p w14:paraId="4CCCF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625" w:type="dxa"/>
            <w:noWrap w:val="0"/>
            <w:vAlign w:val="center"/>
          </w:tcPr>
          <w:p w14:paraId="21256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w:t>
            </w:r>
          </w:p>
        </w:tc>
        <w:tc>
          <w:tcPr>
            <w:tcW w:w="2055" w:type="dxa"/>
            <w:noWrap w:val="0"/>
            <w:vAlign w:val="center"/>
          </w:tcPr>
          <w:p w14:paraId="770675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45000</w:t>
            </w:r>
          </w:p>
        </w:tc>
      </w:tr>
      <w:tr w14:paraId="3C11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88" w:type="dxa"/>
            <w:noWrap w:val="0"/>
            <w:vAlign w:val="center"/>
          </w:tcPr>
          <w:p w14:paraId="1995DA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5</w:t>
            </w:r>
          </w:p>
        </w:tc>
        <w:tc>
          <w:tcPr>
            <w:tcW w:w="1367" w:type="dxa"/>
            <w:vMerge w:val="continue"/>
            <w:noWrap w:val="0"/>
            <w:vAlign w:val="center"/>
          </w:tcPr>
          <w:p w14:paraId="439C5E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5F6B7D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snapToGrid w:val="0"/>
                <w:color w:val="auto"/>
                <w:spacing w:val="-4"/>
                <w:kern w:val="0"/>
                <w:sz w:val="22"/>
                <w:szCs w:val="22"/>
                <w:highlight w:val="none"/>
                <w:lang w:eastAsia="en-US"/>
              </w:rPr>
            </w:pPr>
            <w:r>
              <w:rPr>
                <w:rFonts w:hint="eastAsia" w:ascii="宋体" w:hAnsi="宋体" w:eastAsia="宋体" w:cs="宋体"/>
                <w:b w:val="0"/>
                <w:bCs w:val="0"/>
                <w:snapToGrid w:val="0"/>
                <w:color w:val="auto"/>
                <w:spacing w:val="-3"/>
                <w:kern w:val="0"/>
                <w:sz w:val="22"/>
                <w:szCs w:val="22"/>
                <w:highlight w:val="none"/>
                <w:lang w:val="en-US" w:eastAsia="zh-CN"/>
              </w:rPr>
              <w:t>水保监测</w:t>
            </w:r>
          </w:p>
        </w:tc>
        <w:tc>
          <w:tcPr>
            <w:tcW w:w="1633" w:type="dxa"/>
            <w:noWrap w:val="0"/>
            <w:vAlign w:val="center"/>
          </w:tcPr>
          <w:p w14:paraId="092232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625" w:type="dxa"/>
            <w:noWrap w:val="0"/>
            <w:vAlign w:val="center"/>
          </w:tcPr>
          <w:p w14:paraId="0AD2B5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5</w:t>
            </w:r>
          </w:p>
        </w:tc>
        <w:tc>
          <w:tcPr>
            <w:tcW w:w="2055" w:type="dxa"/>
            <w:noWrap w:val="0"/>
            <w:vAlign w:val="center"/>
          </w:tcPr>
          <w:p w14:paraId="0CE770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30000</w:t>
            </w:r>
          </w:p>
        </w:tc>
      </w:tr>
      <w:tr w14:paraId="02B8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88" w:type="dxa"/>
            <w:noWrap w:val="0"/>
            <w:vAlign w:val="center"/>
          </w:tcPr>
          <w:p w14:paraId="4F6A41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6</w:t>
            </w:r>
          </w:p>
        </w:tc>
        <w:tc>
          <w:tcPr>
            <w:tcW w:w="1367" w:type="dxa"/>
            <w:vMerge w:val="restart"/>
            <w:noWrap w:val="0"/>
            <w:vAlign w:val="center"/>
          </w:tcPr>
          <w:p w14:paraId="6BDB48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6"/>
                <w:kern w:val="0"/>
                <w:sz w:val="22"/>
                <w:szCs w:val="22"/>
                <w:highlight w:val="none"/>
                <w:lang w:eastAsia="en-US"/>
              </w:rPr>
              <w:t>防洪评价</w:t>
            </w:r>
          </w:p>
        </w:tc>
        <w:tc>
          <w:tcPr>
            <w:tcW w:w="1500" w:type="dxa"/>
            <w:noWrap w:val="0"/>
            <w:vAlign w:val="center"/>
          </w:tcPr>
          <w:p w14:paraId="2D793F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snapToGrid w:val="0"/>
                <w:color w:val="auto"/>
                <w:spacing w:val="-4"/>
                <w:kern w:val="0"/>
                <w:sz w:val="22"/>
                <w:szCs w:val="22"/>
                <w:highlight w:val="none"/>
                <w:lang w:eastAsia="en-US"/>
              </w:rPr>
            </w:pPr>
            <w:r>
              <w:rPr>
                <w:rFonts w:hint="eastAsia" w:ascii="宋体" w:hAnsi="宋体" w:eastAsia="宋体" w:cs="宋体"/>
                <w:b w:val="0"/>
                <w:bCs w:val="0"/>
                <w:snapToGrid w:val="0"/>
                <w:color w:val="auto"/>
                <w:spacing w:val="-6"/>
                <w:kern w:val="0"/>
                <w:sz w:val="22"/>
                <w:szCs w:val="22"/>
                <w:highlight w:val="none"/>
                <w:lang w:eastAsia="en-US"/>
              </w:rPr>
              <w:t>报</w:t>
            </w:r>
            <w:r>
              <w:rPr>
                <w:rFonts w:hint="eastAsia" w:ascii="宋体" w:hAnsi="宋体" w:eastAsia="宋体" w:cs="宋体"/>
                <w:b w:val="0"/>
                <w:bCs w:val="0"/>
                <w:snapToGrid w:val="0"/>
                <w:color w:val="auto"/>
                <w:spacing w:val="-8"/>
                <w:kern w:val="0"/>
                <w:sz w:val="22"/>
                <w:szCs w:val="22"/>
                <w:highlight w:val="none"/>
                <w:lang w:eastAsia="en-US"/>
              </w:rPr>
              <w:t>告表</w:t>
            </w:r>
          </w:p>
        </w:tc>
        <w:tc>
          <w:tcPr>
            <w:tcW w:w="1633" w:type="dxa"/>
            <w:noWrap w:val="0"/>
            <w:vAlign w:val="center"/>
          </w:tcPr>
          <w:p w14:paraId="6F340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625" w:type="dxa"/>
            <w:noWrap w:val="0"/>
            <w:vAlign w:val="center"/>
          </w:tcPr>
          <w:p w14:paraId="6244AE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23</w:t>
            </w:r>
          </w:p>
        </w:tc>
        <w:tc>
          <w:tcPr>
            <w:tcW w:w="2055" w:type="dxa"/>
            <w:noWrap w:val="0"/>
            <w:vAlign w:val="center"/>
          </w:tcPr>
          <w:p w14:paraId="0E1C38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12000</w:t>
            </w:r>
          </w:p>
        </w:tc>
      </w:tr>
      <w:tr w14:paraId="4C2B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88" w:type="dxa"/>
            <w:noWrap w:val="0"/>
            <w:vAlign w:val="center"/>
          </w:tcPr>
          <w:p w14:paraId="73CCC9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7</w:t>
            </w:r>
          </w:p>
        </w:tc>
        <w:tc>
          <w:tcPr>
            <w:tcW w:w="1367" w:type="dxa"/>
            <w:vMerge w:val="continue"/>
            <w:noWrap w:val="0"/>
            <w:vAlign w:val="center"/>
          </w:tcPr>
          <w:p w14:paraId="07F38B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snapToGrid w:val="0"/>
                <w:color w:val="auto"/>
                <w:spacing w:val="-6"/>
                <w:kern w:val="0"/>
                <w:sz w:val="22"/>
                <w:szCs w:val="22"/>
                <w:highlight w:val="none"/>
                <w:lang w:eastAsia="en-US"/>
              </w:rPr>
            </w:pPr>
          </w:p>
        </w:tc>
        <w:tc>
          <w:tcPr>
            <w:tcW w:w="1500" w:type="dxa"/>
            <w:noWrap w:val="0"/>
            <w:vAlign w:val="center"/>
          </w:tcPr>
          <w:p w14:paraId="2019A2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snapToGrid w:val="0"/>
                <w:color w:val="auto"/>
                <w:spacing w:val="-6"/>
                <w:kern w:val="0"/>
                <w:sz w:val="22"/>
                <w:szCs w:val="22"/>
                <w:highlight w:val="none"/>
                <w:lang w:eastAsia="en-US"/>
              </w:rPr>
            </w:pPr>
            <w:r>
              <w:rPr>
                <w:rFonts w:hint="eastAsia" w:ascii="宋体" w:hAnsi="宋体" w:eastAsia="宋体" w:cs="宋体"/>
                <w:b w:val="0"/>
                <w:bCs w:val="0"/>
                <w:snapToGrid w:val="0"/>
                <w:color w:val="auto"/>
                <w:spacing w:val="-6"/>
                <w:kern w:val="0"/>
                <w:sz w:val="22"/>
                <w:szCs w:val="22"/>
                <w:highlight w:val="none"/>
                <w:lang w:eastAsia="en-US"/>
              </w:rPr>
              <w:t>报</w:t>
            </w:r>
            <w:r>
              <w:rPr>
                <w:rFonts w:hint="eastAsia" w:ascii="宋体" w:hAnsi="宋体" w:eastAsia="宋体" w:cs="宋体"/>
                <w:b w:val="0"/>
                <w:bCs w:val="0"/>
                <w:snapToGrid w:val="0"/>
                <w:color w:val="auto"/>
                <w:spacing w:val="-8"/>
                <w:kern w:val="0"/>
                <w:sz w:val="22"/>
                <w:szCs w:val="22"/>
                <w:highlight w:val="none"/>
                <w:lang w:eastAsia="en-US"/>
              </w:rPr>
              <w:t>告书</w:t>
            </w:r>
          </w:p>
        </w:tc>
        <w:tc>
          <w:tcPr>
            <w:tcW w:w="1633" w:type="dxa"/>
            <w:noWrap w:val="0"/>
            <w:vAlign w:val="center"/>
          </w:tcPr>
          <w:p w14:paraId="7F3432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625" w:type="dxa"/>
            <w:noWrap w:val="0"/>
            <w:vAlign w:val="center"/>
          </w:tcPr>
          <w:p w14:paraId="34F029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24</w:t>
            </w:r>
          </w:p>
        </w:tc>
        <w:tc>
          <w:tcPr>
            <w:tcW w:w="2055" w:type="dxa"/>
            <w:noWrap w:val="0"/>
            <w:vAlign w:val="center"/>
          </w:tcPr>
          <w:p w14:paraId="59F7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45000</w:t>
            </w:r>
          </w:p>
        </w:tc>
      </w:tr>
    </w:tbl>
    <w:p w14:paraId="4BD5C051">
      <w:pPr>
        <w:snapToGrid w:val="0"/>
        <w:spacing w:line="360" w:lineRule="auto"/>
        <w:ind w:firstLine="543" w:firstLineChars="246"/>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注：1、</w:t>
      </w:r>
      <w:r>
        <w:rPr>
          <w:rFonts w:hint="eastAsia" w:ascii="宋体" w:hAnsi="宋体" w:eastAsia="宋体" w:cs="宋体"/>
          <w:b/>
          <w:bCs/>
          <w:color w:val="auto"/>
          <w:sz w:val="22"/>
          <w:szCs w:val="22"/>
          <w:highlight w:val="none"/>
        </w:rPr>
        <w:t>供应商的报价须在控制综合单价最高限价（综合单价最高限价包括但不限于项目前期资料收集、</w:t>
      </w:r>
      <w:r>
        <w:rPr>
          <w:rFonts w:hint="eastAsia" w:ascii="宋体" w:hAnsi="宋体" w:eastAsia="宋体" w:cs="宋体"/>
          <w:b/>
          <w:bCs/>
          <w:color w:val="auto"/>
          <w:sz w:val="22"/>
          <w:szCs w:val="22"/>
          <w:highlight w:val="none"/>
          <w:lang w:val="en-US" w:eastAsia="zh-CN"/>
        </w:rPr>
        <w:t>材料的编制</w:t>
      </w:r>
      <w:r>
        <w:rPr>
          <w:rFonts w:hint="eastAsia" w:ascii="宋体" w:hAnsi="宋体" w:eastAsia="宋体" w:cs="宋体"/>
          <w:b/>
          <w:bCs/>
          <w:color w:val="auto"/>
          <w:sz w:val="22"/>
          <w:szCs w:val="22"/>
          <w:highlight w:val="none"/>
        </w:rPr>
        <w:t>评审</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服务所需的人员费用、差旅费（含调研费）、办公设备费、印刷出版费、验收费、耗材、专家评审费</w:t>
      </w:r>
      <w:r>
        <w:rPr>
          <w:rFonts w:hint="eastAsia" w:ascii="宋体" w:hAnsi="宋体" w:eastAsia="宋体" w:cs="宋体"/>
          <w:b/>
          <w:bCs/>
          <w:color w:val="auto"/>
          <w:kern w:val="2"/>
          <w:sz w:val="22"/>
          <w:szCs w:val="22"/>
          <w:highlight w:val="none"/>
          <w:lang w:val="en-US" w:eastAsia="zh-CN"/>
        </w:rPr>
        <w:t>、管理费、保险、税金、招标代理服务费、政策性文件规定及合同包含的所有风险、责任等各项应有费用，即采购人不再另行支付任何费用</w:t>
      </w:r>
      <w:r>
        <w:rPr>
          <w:rFonts w:hint="eastAsia" w:ascii="宋体" w:hAnsi="宋体" w:eastAsia="宋体" w:cs="宋体"/>
          <w:b/>
          <w:bCs/>
          <w:color w:val="auto"/>
          <w:sz w:val="22"/>
          <w:szCs w:val="22"/>
          <w:highlight w:val="none"/>
        </w:rPr>
        <w:t>)基础上进行折扣，所有单价需同比例折扣，投标折扣率同时为控制综合单价最高限价折扣率</w:t>
      </w:r>
      <w:r>
        <w:rPr>
          <w:rFonts w:hint="eastAsia" w:ascii="宋体" w:hAnsi="宋体" w:eastAsia="宋体" w:cs="宋体"/>
          <w:b/>
          <w:bCs/>
          <w:color w:val="auto"/>
          <w:kern w:val="2"/>
          <w:sz w:val="22"/>
          <w:szCs w:val="22"/>
          <w:highlight w:val="none"/>
          <w:lang w:val="en-US" w:eastAsia="zh-CN"/>
        </w:rPr>
        <w:t>；</w:t>
      </w:r>
    </w:p>
    <w:p w14:paraId="1895F12A">
      <w:pPr>
        <w:numPr>
          <w:ilvl w:val="0"/>
          <w:numId w:val="0"/>
        </w:numPr>
        <w:snapToGrid w:val="0"/>
        <w:spacing w:line="360" w:lineRule="auto"/>
        <w:ind w:firstLine="543" w:firstLineChars="246"/>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2、</w:t>
      </w:r>
      <w:r>
        <w:rPr>
          <w:rFonts w:hint="eastAsia" w:ascii="宋体" w:hAnsi="宋体" w:eastAsia="宋体" w:cs="宋体"/>
          <w:b/>
          <w:bCs/>
          <w:color w:val="auto"/>
          <w:sz w:val="22"/>
          <w:szCs w:val="22"/>
          <w:highlight w:val="none"/>
          <w:lang w:val="en-US" w:eastAsia="zh-CN"/>
        </w:rPr>
        <w:t>本项目数量暂定，结算按实际数量*中标折扣率*综合单价最高限价办理，实际采购金额以中标人实际完成数量为准，但不能超过预算金额，若超过预算金额，则终止合同，整个项目完成。</w:t>
      </w:r>
    </w:p>
    <w:p w14:paraId="17264E5C">
      <w:pPr>
        <w:numPr>
          <w:ilvl w:val="0"/>
          <w:numId w:val="0"/>
        </w:numPr>
        <w:snapToGrid w:val="0"/>
        <w:spacing w:line="360" w:lineRule="auto"/>
        <w:rPr>
          <w:rFonts w:hint="eastAsia" w:ascii="宋体" w:hAnsi="宋体" w:cs="宋体"/>
          <w:b/>
          <w:bCs/>
          <w:color w:val="auto"/>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（二）</w:t>
      </w:r>
      <w:r>
        <w:rPr>
          <w:rFonts w:hint="eastAsia" w:ascii="宋体" w:hAnsi="宋体" w:cs="宋体"/>
          <w:b/>
          <w:bCs/>
          <w:color w:val="auto"/>
          <w:sz w:val="22"/>
          <w:szCs w:val="22"/>
          <w:highlight w:val="none"/>
          <w:lang w:val="en-US" w:eastAsia="zh-CN"/>
        </w:rPr>
        <w:t>项目清单（包括但不限于以下项目，具体以采购人最终确认的为准）：</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7665"/>
      </w:tblGrid>
      <w:tr w14:paraId="44CC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00F">
            <w:pPr>
              <w:jc w:val="center"/>
              <w:rPr>
                <w:rFonts w:hint="eastAsia"/>
                <w:b/>
                <w:bCs/>
                <w:color w:val="auto"/>
                <w:highlight w:val="none"/>
                <w:lang w:val="en-US" w:eastAsia="zh-CN"/>
              </w:rPr>
            </w:pPr>
            <w:r>
              <w:rPr>
                <w:rFonts w:hint="eastAsia"/>
                <w:b/>
                <w:bCs/>
                <w:color w:val="auto"/>
                <w:highlight w:val="none"/>
                <w:lang w:val="en-US" w:eastAsia="zh-CN"/>
              </w:rPr>
              <w:t>序号</w:t>
            </w:r>
          </w:p>
        </w:tc>
        <w:tc>
          <w:tcPr>
            <w:tcW w:w="7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E22A">
            <w:pPr>
              <w:jc w:val="center"/>
              <w:rPr>
                <w:rFonts w:hint="eastAsia"/>
                <w:b/>
                <w:bCs/>
                <w:color w:val="auto"/>
                <w:highlight w:val="none"/>
                <w:lang w:val="en-US" w:eastAsia="zh-CN"/>
              </w:rPr>
            </w:pPr>
            <w:r>
              <w:rPr>
                <w:rFonts w:hint="eastAsia"/>
                <w:b/>
                <w:bCs/>
                <w:color w:val="auto"/>
                <w:highlight w:val="none"/>
                <w:lang w:val="en-US" w:eastAsia="zh-CN"/>
              </w:rPr>
              <w:t>项目</w:t>
            </w:r>
          </w:p>
        </w:tc>
      </w:tr>
      <w:tr w14:paraId="1C0B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68E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highlight w:val="none"/>
                <w:u w:val="none"/>
              </w:rPr>
            </w:pPr>
          </w:p>
        </w:tc>
        <w:tc>
          <w:tcPr>
            <w:tcW w:w="7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799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highlight w:val="none"/>
                <w:u w:val="none"/>
              </w:rPr>
            </w:pPr>
          </w:p>
        </w:tc>
      </w:tr>
      <w:tr w14:paraId="4B8A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10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B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2024平阳县南雁镇三兴村农村生活污水治理改造提升工程</w:t>
            </w:r>
          </w:p>
        </w:tc>
      </w:tr>
      <w:tr w14:paraId="4D40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4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9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2024年平阳县昆阳镇乐丰村农村生活污水治理改造提升工程</w:t>
            </w:r>
          </w:p>
        </w:tc>
      </w:tr>
      <w:tr w14:paraId="41BF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B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6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2024年平阳县昆阳镇官岙邸村农村生活污水治理改造提升工程</w:t>
            </w:r>
          </w:p>
        </w:tc>
      </w:tr>
      <w:tr w14:paraId="1717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C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8F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2024平阳县昆阳镇牧垟社区农村生活污水治理改造提升工程</w:t>
            </w:r>
          </w:p>
        </w:tc>
      </w:tr>
      <w:tr w14:paraId="0DF0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0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F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2024平阳县鳌江镇平河村农村生活污水治理改造提升工程</w:t>
            </w:r>
          </w:p>
        </w:tc>
      </w:tr>
      <w:tr w14:paraId="173D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9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C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2024年平阳县鳌江镇环溪村农村生活污水治理改造提升工程</w:t>
            </w:r>
          </w:p>
        </w:tc>
      </w:tr>
      <w:tr w14:paraId="6075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E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2024年平阳县鳌江镇东江村农村生活污水治理改造提升工程</w:t>
            </w:r>
          </w:p>
        </w:tc>
      </w:tr>
      <w:tr w14:paraId="5902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8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A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2024平阳县鳌江镇东垟村农村生活污水治理改造提升工程</w:t>
            </w:r>
          </w:p>
        </w:tc>
      </w:tr>
      <w:tr w14:paraId="0B96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E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2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平阳县凤卧镇内塘村农村生活污水提升改造工程</w:t>
            </w:r>
          </w:p>
        </w:tc>
      </w:tr>
      <w:tr w14:paraId="68E7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5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F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2024平阳县水头镇温家庄村农村生活污水治理改造提升工程</w:t>
            </w:r>
          </w:p>
        </w:tc>
      </w:tr>
      <w:tr w14:paraId="5DCF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0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2024平阳县水头镇金河村（金河村1号）农村生活污水治理改造提升工程</w:t>
            </w:r>
          </w:p>
        </w:tc>
      </w:tr>
      <w:tr w14:paraId="1B41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4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3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2024平阳县水头镇雅屿村农村生活污水治理改造提升工程</w:t>
            </w:r>
          </w:p>
        </w:tc>
      </w:tr>
      <w:tr w14:paraId="049F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A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2024平阳县水头镇外岙村农村生活污水治理改造提升工程</w:t>
            </w:r>
          </w:p>
        </w:tc>
      </w:tr>
      <w:tr w14:paraId="155D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B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3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2024平阳县万全镇南山村农村生活污水治理改造提升工程（一期）</w:t>
            </w:r>
          </w:p>
        </w:tc>
      </w:tr>
      <w:tr w14:paraId="3BF9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0D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F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2024平阳县万全镇南山村农村生活污水治理改造提升工程（二期）</w:t>
            </w:r>
          </w:p>
        </w:tc>
      </w:tr>
      <w:tr w14:paraId="4265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4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B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2024年平阳县麻步镇下泛村农村生活污水治理改造提升工程</w:t>
            </w:r>
          </w:p>
        </w:tc>
      </w:tr>
      <w:tr w14:paraId="19A0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9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2024年平阳县麻步镇胜联村农村生活污水治理改造提升工程</w:t>
            </w:r>
          </w:p>
        </w:tc>
      </w:tr>
      <w:tr w14:paraId="69CF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2024平阳县萧江镇前村村农村生活污水治理改造提升工程</w:t>
            </w:r>
          </w:p>
        </w:tc>
      </w:tr>
      <w:tr w14:paraId="3A63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2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8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2024平阳县萧江镇华兴村农村生活污水治理改造提升工程</w:t>
            </w:r>
          </w:p>
        </w:tc>
      </w:tr>
      <w:tr w14:paraId="177C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B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5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2024平阳县萧江镇曾山村农村生活污水治理改造提升工程</w:t>
            </w:r>
          </w:p>
        </w:tc>
      </w:tr>
      <w:tr w14:paraId="5E0F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2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4D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2024年平阳县顺溪镇吴垟村（顺垟自然村）农村生活污水治理改造提升工程</w:t>
            </w:r>
          </w:p>
        </w:tc>
      </w:tr>
      <w:tr w14:paraId="6D7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A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A0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2024年平阳县顺溪镇吴垟村（底屋自然村）农村生活污水治理改造提升工程</w:t>
            </w:r>
          </w:p>
        </w:tc>
      </w:tr>
      <w:tr w14:paraId="223E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4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F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2024年平阳县顺溪镇吴垟村（狮峰自然村）农村生活污水治理改造提升工程</w:t>
            </w:r>
          </w:p>
        </w:tc>
      </w:tr>
      <w:tr w14:paraId="0BF3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4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D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2024年平阳县顺溪镇杨光村（新垄自然村）农村生活污水治理改造提升工程</w:t>
            </w:r>
          </w:p>
        </w:tc>
      </w:tr>
      <w:tr w14:paraId="3C1B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6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D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2024年平阳县顺溪镇杨光村（庵基自然村）农村生活污水治理改造提升工程</w:t>
            </w:r>
          </w:p>
        </w:tc>
      </w:tr>
      <w:tr w14:paraId="1EC4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9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8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2024年平阳县腾蛟镇大溪边社区农村生活污水治理工程</w:t>
            </w:r>
          </w:p>
        </w:tc>
      </w:tr>
      <w:tr w14:paraId="41BE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A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94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2024年平阳县腾蛟镇岱山村农村生活污水治理改造提升工程</w:t>
            </w:r>
          </w:p>
        </w:tc>
      </w:tr>
      <w:tr w14:paraId="01D2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1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2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2024年平阳县腾蛟镇硐桥头村农村生活污水治理工程</w:t>
            </w:r>
          </w:p>
        </w:tc>
      </w:tr>
      <w:tr w14:paraId="4402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F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6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2024年平阳县腾蛟镇平棋村农村生活污水治理改造提升工程</w:t>
            </w:r>
          </w:p>
        </w:tc>
      </w:tr>
      <w:tr w14:paraId="4DA7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8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C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2024年平阳县腾蛟镇顺和村农村生活污水治理工程</w:t>
            </w:r>
          </w:p>
        </w:tc>
      </w:tr>
      <w:tr w14:paraId="0425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4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A9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2024年平阳县怀溪镇晓坑村农村生活污水治理改造提升工程</w:t>
            </w:r>
          </w:p>
        </w:tc>
      </w:tr>
      <w:tr w14:paraId="46F1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9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6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2024年平阳县怀溪镇晓阳村农村生活污水治理改造提升工程</w:t>
            </w:r>
          </w:p>
        </w:tc>
      </w:tr>
      <w:tr w14:paraId="0A0E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F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2024年平阳县怀溪镇垟底村农村生活污水治理改造提升工程</w:t>
            </w:r>
          </w:p>
        </w:tc>
      </w:tr>
      <w:tr w14:paraId="4973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2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8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2024年平阳县怀溪镇岭头村农村生活污水治理改造提升工程</w:t>
            </w:r>
          </w:p>
        </w:tc>
      </w:tr>
      <w:tr w14:paraId="5DA5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E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A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平阳县山门镇屿边村农村生活污水治理改造提升工程</w:t>
            </w:r>
          </w:p>
        </w:tc>
      </w:tr>
      <w:tr w14:paraId="37D0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3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4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2024年平阳县山门镇梅丰村农村生活污水治理改造提升工程</w:t>
            </w:r>
          </w:p>
        </w:tc>
      </w:tr>
      <w:tr w14:paraId="74B5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9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1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2024年平阳县青街畲族乡南朱山村农村生活污水治理改造提升工程</w:t>
            </w:r>
          </w:p>
        </w:tc>
      </w:tr>
      <w:tr w14:paraId="6E51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7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B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2024年平阳县青街备族乡东坑村农村生活污水治理改造提升工程</w:t>
            </w:r>
          </w:p>
        </w:tc>
      </w:tr>
      <w:tr w14:paraId="1177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0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7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2024年平阳县青街备族乡王神洞村农村生活污水治理改造提升工程</w:t>
            </w:r>
          </w:p>
        </w:tc>
      </w:tr>
      <w:tr w14:paraId="7312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0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91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水头镇2024年污水零直排区建设提质扩面工程</w:t>
            </w:r>
          </w:p>
        </w:tc>
      </w:tr>
      <w:tr w14:paraId="2F5D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9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0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2024年麻步镇“污水零直排区”提升改造工程</w:t>
            </w:r>
          </w:p>
        </w:tc>
      </w:tr>
      <w:tr w14:paraId="3D9D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F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ED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平阳县昆阳镇校前路</w:t>
            </w:r>
          </w:p>
        </w:tc>
      </w:tr>
      <w:tr w14:paraId="3DE3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5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E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海西镇2024年污水零直排区创建工程</w:t>
            </w:r>
          </w:p>
        </w:tc>
      </w:tr>
      <w:tr w14:paraId="1A98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8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1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平阳县水头镇鹤溪社区新鹤村岭根片污水收集处理工程</w:t>
            </w:r>
          </w:p>
        </w:tc>
      </w:tr>
      <w:tr w14:paraId="05F1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F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3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平阳县怀溪镇2023年污水零直排区提标扩质建设工程</w:t>
            </w:r>
          </w:p>
        </w:tc>
      </w:tr>
      <w:tr w14:paraId="31BF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4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5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平阳县鳌江镇务垟村</w:t>
            </w:r>
          </w:p>
        </w:tc>
      </w:tr>
      <w:tr w14:paraId="2F35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5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4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平阳县怀溪镇石城村农村生活污水治理改造提升工程</w:t>
            </w:r>
          </w:p>
        </w:tc>
      </w:tr>
      <w:tr w14:paraId="637D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7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6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平阳县怀溪镇水口村农村生活污水治理改造提升工程</w:t>
            </w:r>
          </w:p>
        </w:tc>
      </w:tr>
      <w:tr w14:paraId="46B3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6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9B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平阳县水头镇凤湾村农村生活污水治理改造提升工程</w:t>
            </w:r>
          </w:p>
        </w:tc>
      </w:tr>
      <w:tr w14:paraId="38E3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D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2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平阳县顺溪镇戈场村（周家自然村）农村生活污水治理改造提升工程</w:t>
            </w:r>
          </w:p>
        </w:tc>
      </w:tr>
      <w:tr w14:paraId="4FF2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E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B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平阳县腾蛟镇赤岩山村农村生活污水治理改造提升工程</w:t>
            </w:r>
          </w:p>
        </w:tc>
      </w:tr>
    </w:tbl>
    <w:p w14:paraId="1D4F51C2">
      <w:pPr>
        <w:keepNext w:val="0"/>
        <w:keepLines w:val="0"/>
        <w:pageBreakBefore w:val="0"/>
        <w:widowControl w:val="0"/>
        <w:numPr>
          <w:ilvl w:val="0"/>
          <w:numId w:val="0"/>
        </w:numPr>
        <w:kinsoku/>
        <w:wordWrap/>
        <w:overflowPunct/>
        <w:topLinePunct w:val="0"/>
        <w:autoSpaceDE/>
        <w:autoSpaceDN/>
        <w:bidi w:val="0"/>
        <w:spacing w:line="360" w:lineRule="auto"/>
        <w:ind w:firstLine="442" w:firstLineChars="200"/>
        <w:jc w:val="both"/>
        <w:rPr>
          <w:rFonts w:hint="eastAsia" w:ascii="宋体" w:hAnsi="宋体" w:eastAsia="宋体" w:cs="宋体"/>
          <w:b/>
          <w:bCs/>
          <w:color w:val="auto"/>
          <w:kern w:val="2"/>
          <w:sz w:val="22"/>
          <w:szCs w:val="22"/>
          <w:highlight w:val="none"/>
          <w:lang w:val="en-US" w:eastAsia="zh-CN"/>
        </w:rPr>
      </w:pPr>
      <w:bookmarkStart w:id="8" w:name="_Toc29253"/>
      <w:bookmarkStart w:id="9" w:name="_Toc2537"/>
      <w:bookmarkStart w:id="10" w:name="_Toc15582"/>
      <w:bookmarkStart w:id="11" w:name="_Toc26023"/>
      <w:bookmarkStart w:id="12" w:name="_Toc5958"/>
      <w:bookmarkStart w:id="13" w:name="_Toc9694"/>
      <w:r>
        <w:rPr>
          <w:rFonts w:hint="eastAsia" w:ascii="宋体" w:hAnsi="宋体" w:eastAsia="宋体" w:cs="宋体"/>
          <w:b/>
          <w:bCs/>
          <w:color w:val="auto"/>
          <w:kern w:val="2"/>
          <w:sz w:val="22"/>
          <w:szCs w:val="22"/>
          <w:highlight w:val="none"/>
          <w:lang w:val="en-US" w:eastAsia="zh-CN"/>
        </w:rPr>
        <w:t>（</w:t>
      </w:r>
      <w:r>
        <w:rPr>
          <w:rFonts w:hint="eastAsia" w:ascii="宋体" w:hAnsi="宋体" w:cs="宋体"/>
          <w:b/>
          <w:bCs/>
          <w:color w:val="auto"/>
          <w:kern w:val="2"/>
          <w:sz w:val="22"/>
          <w:szCs w:val="22"/>
          <w:highlight w:val="none"/>
          <w:lang w:val="en-US" w:eastAsia="zh-CN"/>
        </w:rPr>
        <w:t>三</w:t>
      </w:r>
      <w:r>
        <w:rPr>
          <w:rFonts w:hint="eastAsia" w:ascii="宋体" w:hAnsi="宋体" w:eastAsia="宋体" w:cs="宋体"/>
          <w:b/>
          <w:bCs/>
          <w:color w:val="auto"/>
          <w:kern w:val="2"/>
          <w:sz w:val="22"/>
          <w:szCs w:val="22"/>
          <w:highlight w:val="none"/>
          <w:lang w:val="en-US" w:eastAsia="zh-CN"/>
        </w:rPr>
        <w:t>）主要工作内容及要求</w:t>
      </w:r>
      <w:bookmarkEnd w:id="8"/>
      <w:bookmarkEnd w:id="9"/>
      <w:bookmarkEnd w:id="10"/>
      <w:bookmarkEnd w:id="11"/>
      <w:bookmarkEnd w:id="12"/>
      <w:r>
        <w:rPr>
          <w:rFonts w:hint="eastAsia" w:ascii="宋体" w:hAnsi="宋体" w:eastAsia="宋体" w:cs="宋体"/>
          <w:b/>
          <w:bCs/>
          <w:color w:val="auto"/>
          <w:kern w:val="2"/>
          <w:sz w:val="22"/>
          <w:szCs w:val="22"/>
          <w:highlight w:val="none"/>
          <w:lang w:val="en-US" w:eastAsia="zh-CN"/>
        </w:rPr>
        <w:t>（其他如国家、行业主管部门和地方其他有关主管部门发布新的政策及规定的，按最新的文件执行</w:t>
      </w:r>
      <w:bookmarkEnd w:id="13"/>
      <w:r>
        <w:rPr>
          <w:rFonts w:hint="eastAsia" w:ascii="宋体" w:hAnsi="宋体" w:cs="宋体"/>
          <w:b/>
          <w:bCs/>
          <w:color w:val="auto"/>
          <w:kern w:val="2"/>
          <w:sz w:val="22"/>
          <w:szCs w:val="22"/>
          <w:highlight w:val="none"/>
          <w:lang w:val="en-US" w:eastAsia="zh-CN"/>
        </w:rPr>
        <w:t>。</w:t>
      </w:r>
    </w:p>
    <w:p w14:paraId="26B5FE53">
      <w:pPr>
        <w:spacing w:beforeLines="0" w:afterLines="0" w:line="360" w:lineRule="auto"/>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1、水土保持方案</w:t>
      </w:r>
    </w:p>
    <w:p w14:paraId="065CDF39">
      <w:pPr>
        <w:spacing w:beforeLines="0" w:afterLines="0" w:line="360" w:lineRule="auto"/>
        <w:ind w:firstLine="442" w:firstLineChars="200"/>
        <w:rPr>
          <w:rFonts w:hint="eastAsia" w:ascii="宋体" w:hAnsi="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1.1定义：</w:t>
      </w:r>
    </w:p>
    <w:p w14:paraId="03DFEE92">
      <w:pPr>
        <w:spacing w:beforeLines="0" w:afterLines="0" w:line="360" w:lineRule="auto"/>
        <w:ind w:firstLine="442" w:firstLineChars="200"/>
        <w:rPr>
          <w:rFonts w:hint="eastAsia" w:ascii="宋体" w:hAnsi="宋体" w:cs="宋体"/>
          <w:color w:val="auto"/>
          <w:sz w:val="22"/>
          <w:szCs w:val="22"/>
          <w:highlight w:val="none"/>
          <w:lang w:eastAsia="zh-CN"/>
        </w:rPr>
      </w:pPr>
      <w:r>
        <w:rPr>
          <w:rFonts w:hint="eastAsia" w:ascii="宋体" w:hAnsi="宋体" w:cs="宋体"/>
          <w:b/>
          <w:bCs/>
          <w:color w:val="auto"/>
          <w:sz w:val="22"/>
          <w:szCs w:val="22"/>
          <w:highlight w:val="none"/>
          <w:lang w:val="en-US" w:eastAsia="zh-CN"/>
        </w:rPr>
        <w:t>1.1.1</w:t>
      </w:r>
      <w:r>
        <w:rPr>
          <w:rFonts w:hint="eastAsia" w:ascii="宋体" w:hAnsi="宋体" w:eastAsia="宋体" w:cs="宋体"/>
          <w:b/>
          <w:bCs/>
          <w:color w:val="auto"/>
          <w:sz w:val="22"/>
          <w:szCs w:val="22"/>
          <w:highlight w:val="none"/>
          <w:lang w:eastAsia="zh-CN"/>
        </w:rPr>
        <w:t>水土保持方案登记表</w:t>
      </w:r>
      <w:r>
        <w:rPr>
          <w:rFonts w:hint="eastAsia" w:ascii="宋体" w:hAnsi="宋体" w:cs="宋体"/>
          <w:color w:val="auto"/>
          <w:sz w:val="22"/>
          <w:szCs w:val="22"/>
          <w:highlight w:val="none"/>
          <w:lang w:eastAsia="zh-CN"/>
        </w:rPr>
        <w:t>：是用于征占地面积不足0.5公顷或挖填土石方总量不足1千立方米项目的备案文件。</w:t>
      </w:r>
    </w:p>
    <w:p w14:paraId="27472CDD">
      <w:pPr>
        <w:spacing w:beforeLines="0" w:afterLines="0" w:line="360" w:lineRule="auto"/>
        <w:ind w:firstLine="442" w:firstLineChars="200"/>
        <w:rPr>
          <w:rFonts w:hint="eastAsia" w:ascii="宋体" w:hAnsi="宋体" w:cs="宋体"/>
          <w:color w:val="auto"/>
          <w:sz w:val="22"/>
          <w:szCs w:val="22"/>
          <w:highlight w:val="none"/>
          <w:lang w:eastAsia="zh-CN"/>
        </w:rPr>
      </w:pPr>
      <w:r>
        <w:rPr>
          <w:rFonts w:hint="eastAsia" w:ascii="宋体" w:hAnsi="宋体" w:cs="宋体"/>
          <w:b/>
          <w:bCs/>
          <w:color w:val="auto"/>
          <w:sz w:val="22"/>
          <w:szCs w:val="22"/>
          <w:highlight w:val="none"/>
          <w:lang w:val="en-US" w:eastAsia="zh-CN"/>
        </w:rPr>
        <w:t>1.1.2</w:t>
      </w:r>
      <w:r>
        <w:rPr>
          <w:rFonts w:hint="eastAsia" w:ascii="宋体" w:hAnsi="宋体" w:cs="宋体"/>
          <w:b/>
          <w:bCs/>
          <w:color w:val="auto"/>
          <w:sz w:val="22"/>
          <w:szCs w:val="22"/>
          <w:highlight w:val="none"/>
          <w:lang w:eastAsia="zh-CN"/>
        </w:rPr>
        <w:t>水土保持方案报告表</w:t>
      </w:r>
      <w:r>
        <w:rPr>
          <w:rFonts w:hint="eastAsia" w:ascii="宋体" w:hAnsi="宋体" w:cs="宋体"/>
          <w:color w:val="auto"/>
          <w:sz w:val="22"/>
          <w:szCs w:val="22"/>
          <w:highlight w:val="none"/>
          <w:lang w:eastAsia="zh-CN"/>
        </w:rPr>
        <w:t>：是生产建设项目中用于申报水土保持的简化文件，适用于征占地面积0.5-5公顷或挖填土石方量1000-5万立方米的项目‌。与报告书相比，报告表无需审批，实行承诺制管理，编制完成后经专家函审并备案即可‌。</w:t>
      </w:r>
    </w:p>
    <w:p w14:paraId="556F35AF">
      <w:pPr>
        <w:spacing w:beforeLines="0" w:afterLines="0" w:line="360" w:lineRule="auto"/>
        <w:ind w:firstLine="442" w:firstLineChars="200"/>
        <w:rPr>
          <w:rFonts w:hint="default" w:ascii="宋体" w:hAnsi="宋体" w:eastAsia="宋体" w:cs="宋体"/>
          <w:color w:val="auto"/>
          <w:sz w:val="22"/>
          <w:szCs w:val="22"/>
          <w:highlight w:val="none"/>
          <w:lang w:eastAsia="zh-CN"/>
        </w:rPr>
      </w:pPr>
      <w:r>
        <w:rPr>
          <w:rFonts w:hint="eastAsia" w:ascii="宋体" w:hAnsi="宋体" w:cs="宋体"/>
          <w:b/>
          <w:bCs/>
          <w:color w:val="auto"/>
          <w:sz w:val="22"/>
          <w:szCs w:val="22"/>
          <w:highlight w:val="none"/>
          <w:lang w:val="en-US" w:eastAsia="zh-CN"/>
        </w:rPr>
        <w:t>1.1.3</w:t>
      </w:r>
      <w:r>
        <w:rPr>
          <w:rFonts w:hint="eastAsia" w:ascii="宋体" w:hAnsi="宋体" w:cs="宋体"/>
          <w:b/>
          <w:bCs/>
          <w:color w:val="auto"/>
          <w:sz w:val="22"/>
          <w:szCs w:val="22"/>
          <w:highlight w:val="none"/>
          <w:lang w:eastAsia="zh-CN"/>
        </w:rPr>
        <w:t>水土保持方案报告表验收</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指编制水土保持方案报告表的项目，在投产使用前由建设单位自主完成水土保持设施验收，并通过公示、报备等程序取得合法手续的过程</w:t>
      </w:r>
      <w:r>
        <w:rPr>
          <w:rFonts w:hint="default" w:ascii="宋体" w:hAnsi="宋体" w:eastAsia="宋体" w:cs="宋体"/>
          <w:color w:val="auto"/>
          <w:sz w:val="22"/>
          <w:szCs w:val="22"/>
          <w:highlight w:val="none"/>
          <w:lang w:eastAsia="zh-CN"/>
        </w:rPr>
        <w:t>。</w:t>
      </w:r>
    </w:p>
    <w:p w14:paraId="1B790AD7">
      <w:pPr>
        <w:spacing w:beforeLines="0" w:afterLines="0" w:line="360" w:lineRule="auto"/>
        <w:ind w:firstLine="442" w:firstLineChars="200"/>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lang w:val="en-US" w:eastAsia="zh-CN"/>
        </w:rPr>
        <w:t>1.1.4</w:t>
      </w:r>
      <w:r>
        <w:rPr>
          <w:rFonts w:hint="eastAsia" w:ascii="宋体" w:hAnsi="宋体" w:eastAsia="宋体" w:cs="宋体"/>
          <w:b/>
          <w:bCs/>
          <w:color w:val="auto"/>
          <w:sz w:val="22"/>
          <w:szCs w:val="22"/>
          <w:highlight w:val="none"/>
          <w:lang w:eastAsia="zh-CN"/>
        </w:rPr>
        <w:t>水土保持方案报告书：</w:t>
      </w:r>
      <w:r>
        <w:rPr>
          <w:rFonts w:hint="eastAsia" w:ascii="宋体" w:hAnsi="宋体" w:eastAsia="宋体" w:cs="宋体"/>
          <w:color w:val="auto"/>
          <w:sz w:val="22"/>
          <w:szCs w:val="22"/>
          <w:highlight w:val="none"/>
          <w:lang w:eastAsia="zh-CN"/>
        </w:rPr>
        <w:t>是大型生产建设项目开工前必须编制的法定技术文件，核心作用是科学预测项目建设引发的水土流失，制定系统性防治措施，保障生态安全，同时作为水行政主管部门审批、项目施工管理及后续验收的核心依据。适用范围（满足以下任一条件）：</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eastAsia="zh-CN"/>
        </w:rPr>
        <w:t>征占地面积≥5 公顷或挖填土石方总量≥5 万立方米；</w:t>
      </w: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eastAsia="zh-CN"/>
        </w:rPr>
        <w:t>位于山区、丘陵区、风沙区的铁路、公路、水工程、矿山企业、电力企业及其他大中型工业项目；</w:t>
      </w: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eastAsia="zh-CN"/>
        </w:rPr>
        <w:t>涉及生态保护红线、国家级水土流失重点防治区的项目（无论规模大小，均需编制报告书）。</w:t>
      </w:r>
    </w:p>
    <w:p w14:paraId="318FAB05">
      <w:pPr>
        <w:keepNext w:val="0"/>
        <w:keepLines w:val="0"/>
        <w:pageBreakBefore w:val="0"/>
        <w:widowControl w:val="0"/>
        <w:kinsoku/>
        <w:wordWrap/>
        <w:overflowPunct/>
        <w:topLinePunct w:val="0"/>
        <w:autoSpaceDE/>
        <w:autoSpaceDN/>
        <w:bidi w:val="0"/>
        <w:snapToGrid/>
        <w:spacing w:beforeLines="0" w:afterLines="0" w:line="360" w:lineRule="auto"/>
        <w:ind w:firstLine="442" w:firstLineChars="200"/>
        <w:rPr>
          <w:rFonts w:hint="eastAsia" w:ascii="宋体" w:hAnsi="宋体" w:eastAsia="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1.1.5</w:t>
      </w:r>
      <w:r>
        <w:rPr>
          <w:rFonts w:hint="eastAsia" w:ascii="宋体" w:hAnsi="宋体" w:eastAsia="宋体" w:cs="宋体"/>
          <w:b/>
          <w:bCs/>
          <w:color w:val="auto"/>
          <w:sz w:val="22"/>
          <w:szCs w:val="22"/>
          <w:highlight w:val="none"/>
          <w:lang w:val="en-US" w:eastAsia="zh-CN"/>
        </w:rPr>
        <w:t>水</w:t>
      </w:r>
      <w:r>
        <w:rPr>
          <w:rFonts w:hint="eastAsia" w:ascii="宋体" w:hAnsi="宋体" w:cs="宋体"/>
          <w:b/>
          <w:bCs/>
          <w:color w:val="auto"/>
          <w:sz w:val="22"/>
          <w:szCs w:val="22"/>
          <w:highlight w:val="none"/>
          <w:lang w:val="en-US" w:eastAsia="zh-CN"/>
        </w:rPr>
        <w:t>土保持</w:t>
      </w:r>
      <w:r>
        <w:rPr>
          <w:rFonts w:hint="eastAsia" w:ascii="宋体" w:hAnsi="宋体" w:eastAsia="宋体" w:cs="宋体"/>
          <w:b/>
          <w:bCs/>
          <w:color w:val="auto"/>
          <w:sz w:val="22"/>
          <w:szCs w:val="22"/>
          <w:highlight w:val="none"/>
          <w:lang w:val="en-US" w:eastAsia="zh-CN"/>
        </w:rPr>
        <w:t>监测</w:t>
      </w:r>
      <w:r>
        <w:rPr>
          <w:rFonts w:hint="eastAsia" w:ascii="宋体" w:hAnsi="宋体" w:cs="宋体"/>
          <w:b/>
          <w:bCs/>
          <w:color w:val="auto"/>
          <w:sz w:val="22"/>
          <w:szCs w:val="22"/>
          <w:highlight w:val="none"/>
          <w:lang w:val="en-US" w:eastAsia="zh-CN"/>
        </w:rPr>
        <w:t>：</w:t>
      </w:r>
      <w:r>
        <w:rPr>
          <w:rFonts w:hint="eastAsia" w:ascii="宋体" w:hAnsi="宋体" w:cs="宋体"/>
          <w:color w:val="auto"/>
          <w:sz w:val="22"/>
          <w:szCs w:val="22"/>
          <w:highlight w:val="none"/>
          <w:lang w:val="en-US" w:eastAsia="zh-CN"/>
        </w:rPr>
        <w:t>是生产建设项目水土保持工作的核心环节，贯穿项目施工准备期、施工期至自然恢复期，其核心目标是动态跟踪水土流失状况、验证防治措施效果、为方案优化和验收提供数据支撑，同时满足《水土保持监测技术规程》（SL 277-2023）及项目批复文件的法定要求。</w:t>
      </w:r>
    </w:p>
    <w:p w14:paraId="6AD94D5E">
      <w:pPr>
        <w:spacing w:beforeLines="0" w:afterLines="0"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主要内容按《中华人民共和国水土保持法》、《浙江省水土保持条例》、《水利部关于加强事中事后监管规范生产建设项目水土保持设施自主验收的通知》水保〔2017〕365号、《水利部办公厅关于印发生产建设项目水土保持设</w:t>
      </w:r>
      <w:r>
        <w:rPr>
          <w:rFonts w:hint="eastAsia" w:ascii="宋体" w:hAnsi="宋体" w:eastAsia="宋体" w:cs="宋体"/>
          <w:color w:val="auto"/>
          <w:sz w:val="22"/>
          <w:szCs w:val="22"/>
          <w:highlight w:val="none"/>
          <w:lang w:eastAsia="zh-CN"/>
        </w:rPr>
        <w:t>施自主验收规程（试行）的通知》办水保〔2018〕133号、《水利部关于进一步深化“放管服”改革全面加强水土保持监管的意见》水保〔2019〕160号、《水利部办公厅关于进一步加强生产建设项目水土保持监测工作的通知》办水保〔2020〕161号、《生产建设项目水土保持方案管理办法》（2023年1月17日水利部令第53号发布）、《生产建设项目水土保持技术标准》（GB50433-2018）、《生产建设项目水土流失防治标准（GB/T50434-2018）》、《生产建设项目水土保持监测与评价标准》（GBT 51240-2018）、《水土保持综合治理技术规范》（GB/T16453.1～16453.6-2008）、《水土保持综合治理验收规范》（GB/T15773-2008）</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lang w:eastAsia="zh-CN"/>
        </w:rPr>
        <w:t>相关规定执行；</w:t>
      </w:r>
    </w:p>
    <w:p w14:paraId="124C8D33">
      <w:pPr>
        <w:spacing w:beforeLines="0" w:afterLines="0"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现场调查、搜集相关资料，编制本项目水土保持方案</w:t>
      </w:r>
      <w:r>
        <w:rPr>
          <w:rFonts w:hint="eastAsia" w:ascii="宋体" w:hAnsi="宋体" w:eastAsia="宋体" w:cs="宋体"/>
          <w:color w:val="auto"/>
          <w:sz w:val="22"/>
          <w:szCs w:val="22"/>
          <w:highlight w:val="none"/>
          <w:lang w:val="en-US" w:eastAsia="zh-CN"/>
        </w:rPr>
        <w:t>登记表、报告表、</w:t>
      </w:r>
      <w:r>
        <w:rPr>
          <w:rFonts w:hint="eastAsia" w:ascii="宋体" w:hAnsi="宋体" w:eastAsia="宋体" w:cs="宋体"/>
          <w:color w:val="auto"/>
          <w:sz w:val="22"/>
          <w:szCs w:val="22"/>
          <w:highlight w:val="none"/>
          <w:lang w:eastAsia="zh-CN"/>
        </w:rPr>
        <w:t>报告书，承办评审会和中间成果汇报会，并一次性通过评审；配合业主办理水土保持方案审批手续，并取得相关批复；</w:t>
      </w:r>
    </w:p>
    <w:p w14:paraId="6B885D85">
      <w:pPr>
        <w:spacing w:beforeLines="0" w:afterLines="0"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lang w:eastAsia="zh-CN"/>
        </w:rPr>
        <w:t>水土保持法、水土保持条例等法律法规规定对生产建设活动造成的水土流失进行监测，按批复后的水土保持方案中的监测要求和《生产建设项目水土保持监测与评价标准》（GBT 51240-2018）编制监测方案和监测计划，开展水土保持监测工作。在监测工作进行过程中，监测单位应及时将监测资料进行整理，提出有关的分析整理成果，并定期向建设单位和当地水行政主管部门报送，接受当地水行政主管部门的监督、指导。水土保持设施竣工验收时提交水土保持监测总结报告；</w:t>
      </w:r>
    </w:p>
    <w:p w14:paraId="70D04DA8">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1.5根</w:t>
      </w:r>
      <w:r>
        <w:rPr>
          <w:rFonts w:hint="eastAsia" w:ascii="宋体" w:hAnsi="宋体" w:eastAsia="宋体" w:cs="宋体"/>
          <w:color w:val="auto"/>
          <w:sz w:val="22"/>
          <w:szCs w:val="22"/>
          <w:highlight w:val="none"/>
        </w:rPr>
        <w:t>据项目所在区域的地形地貌特征和地质条件，对水土保持措施的类型、型式、规模、数量、布局等进行比选，选择技术合理、符合实际的水土保持工程措施和植物措施，并严格按水土保持工程设计标准、规范要求进行设计，使水土保持设计具有投资省、效果好、易实施的特点。</w:t>
      </w:r>
    </w:p>
    <w:p w14:paraId="151524B7">
      <w:pPr>
        <w:keepNext w:val="0"/>
        <w:keepLines w:val="0"/>
        <w:pageBreakBefore w:val="0"/>
        <w:widowControl w:val="0"/>
        <w:kinsoku/>
        <w:wordWrap/>
        <w:overflowPunct/>
        <w:topLinePunct w:val="0"/>
        <w:autoSpaceDE/>
        <w:autoSpaceDN/>
        <w:bidi w:val="0"/>
        <w:snapToGrid/>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1.6</w:t>
      </w:r>
      <w:r>
        <w:rPr>
          <w:rFonts w:hint="eastAsia" w:ascii="宋体" w:hAnsi="宋体" w:eastAsia="宋体" w:cs="宋体"/>
          <w:color w:val="auto"/>
          <w:sz w:val="22"/>
          <w:szCs w:val="22"/>
          <w:highlight w:val="none"/>
        </w:rPr>
        <w:t>成果提交</w:t>
      </w:r>
    </w:p>
    <w:p w14:paraId="150B034E">
      <w:pPr>
        <w:keepNext w:val="0"/>
        <w:keepLines w:val="0"/>
        <w:pageBreakBefore w:val="0"/>
        <w:widowControl w:val="0"/>
        <w:kinsoku/>
        <w:wordWrap/>
        <w:overflowPunct/>
        <w:topLinePunct w:val="0"/>
        <w:autoSpaceDE/>
        <w:autoSpaceDN/>
        <w:bidi w:val="0"/>
        <w:snapToGrid/>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本次技术服务需提交含但不限于以下成果</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经过批复后的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7A7E7BD1">
      <w:pPr>
        <w:keepNext w:val="0"/>
        <w:keepLines w:val="0"/>
        <w:pageBreakBefore w:val="0"/>
        <w:widowControl w:val="0"/>
        <w:kinsoku/>
        <w:wordWrap/>
        <w:overflowPunct/>
        <w:topLinePunct w:val="0"/>
        <w:autoSpaceDE/>
        <w:autoSpaceDN/>
        <w:bidi w:val="0"/>
        <w:snapToGrid/>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（1）水土保持方案</w:t>
      </w:r>
      <w:r>
        <w:rPr>
          <w:rFonts w:hint="eastAsia" w:ascii="宋体" w:hAnsi="宋体" w:cs="宋体"/>
          <w:color w:val="auto"/>
          <w:sz w:val="22"/>
          <w:szCs w:val="22"/>
          <w:highlight w:val="none"/>
          <w:lang w:val="en-US" w:eastAsia="zh-CN"/>
        </w:rPr>
        <w:t>报告</w:t>
      </w:r>
      <w:r>
        <w:rPr>
          <w:rFonts w:hint="eastAsia" w:ascii="宋体" w:hAnsi="宋体" w:eastAsia="宋体" w:cs="宋体"/>
          <w:color w:val="auto"/>
          <w:sz w:val="22"/>
          <w:szCs w:val="22"/>
          <w:highlight w:val="none"/>
          <w:lang w:val="en-US" w:eastAsia="zh-CN"/>
        </w:rPr>
        <w:t>表、报告表、</w:t>
      </w:r>
      <w:r>
        <w:rPr>
          <w:rFonts w:hint="eastAsia" w:ascii="宋体" w:hAnsi="宋体" w:eastAsia="宋体" w:cs="宋体"/>
          <w:color w:val="auto"/>
          <w:sz w:val="22"/>
          <w:szCs w:val="22"/>
          <w:highlight w:val="none"/>
        </w:rPr>
        <w:t>报告书；</w:t>
      </w:r>
    </w:p>
    <w:p w14:paraId="02B2B1D8">
      <w:pPr>
        <w:keepNext w:val="0"/>
        <w:keepLines w:val="0"/>
        <w:pageBreakBefore w:val="0"/>
        <w:widowControl w:val="0"/>
        <w:kinsoku/>
        <w:wordWrap/>
        <w:overflowPunct/>
        <w:topLinePunct w:val="0"/>
        <w:autoSpaceDE/>
        <w:autoSpaceDN/>
        <w:bidi w:val="0"/>
        <w:snapToGrid/>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（2）水土保持监测实施方案；</w:t>
      </w:r>
    </w:p>
    <w:p w14:paraId="4B71433E">
      <w:pPr>
        <w:keepNext w:val="0"/>
        <w:keepLines w:val="0"/>
        <w:pageBreakBefore w:val="0"/>
        <w:widowControl w:val="0"/>
        <w:kinsoku/>
        <w:wordWrap/>
        <w:overflowPunct/>
        <w:topLinePunct w:val="0"/>
        <w:autoSpaceDE/>
        <w:autoSpaceDN/>
        <w:bidi w:val="0"/>
        <w:snapToGrid/>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（3）水土保持监测季报；</w:t>
      </w:r>
    </w:p>
    <w:p w14:paraId="743A914E">
      <w:pPr>
        <w:keepNext w:val="0"/>
        <w:keepLines w:val="0"/>
        <w:pageBreakBefore w:val="0"/>
        <w:widowControl w:val="0"/>
        <w:kinsoku/>
        <w:wordWrap/>
        <w:overflowPunct/>
        <w:topLinePunct w:val="0"/>
        <w:autoSpaceDE/>
        <w:autoSpaceDN/>
        <w:bidi w:val="0"/>
        <w:snapToGrid/>
        <w:spacing w:beforeLines="0" w:afterLines="0"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（4）水土保持监测总结报告</w:t>
      </w:r>
      <w:r>
        <w:rPr>
          <w:rFonts w:hint="eastAsia" w:ascii="宋体" w:hAnsi="宋体" w:eastAsia="宋体" w:cs="宋体"/>
          <w:color w:val="auto"/>
          <w:sz w:val="22"/>
          <w:szCs w:val="22"/>
          <w:highlight w:val="none"/>
          <w:lang w:eastAsia="zh-CN"/>
        </w:rPr>
        <w:t>；</w:t>
      </w:r>
    </w:p>
    <w:p w14:paraId="6A2790AB">
      <w:pPr>
        <w:keepNext w:val="0"/>
        <w:keepLines w:val="0"/>
        <w:pageBreakBefore w:val="0"/>
        <w:widowControl w:val="0"/>
        <w:kinsoku/>
        <w:wordWrap/>
        <w:overflowPunct/>
        <w:topLinePunct w:val="0"/>
        <w:autoSpaceDE/>
        <w:autoSpaceDN/>
        <w:bidi w:val="0"/>
        <w:snapToGrid/>
        <w:spacing w:beforeLines="0" w:afterLines="0"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）水土保持设施验收鉴定书。</w:t>
      </w:r>
    </w:p>
    <w:p w14:paraId="7DC54D79">
      <w:pPr>
        <w:spacing w:beforeLines="0" w:afterLines="0" w:line="360" w:lineRule="auto"/>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2、防洪评价</w:t>
      </w:r>
    </w:p>
    <w:p w14:paraId="4CD309B2">
      <w:pPr>
        <w:spacing w:beforeLines="0" w:afterLines="0" w:line="360" w:lineRule="auto"/>
        <w:ind w:firstLine="442" w:firstLineChars="200"/>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val="en-US" w:eastAsia="zh-CN"/>
        </w:rPr>
        <w:t>2.1定义：</w:t>
      </w:r>
    </w:p>
    <w:p w14:paraId="03F2DF70">
      <w:pPr>
        <w:spacing w:beforeLines="0" w:afterLines="0"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2.1.1</w:t>
      </w:r>
      <w:r>
        <w:rPr>
          <w:rFonts w:hint="eastAsia" w:ascii="宋体" w:hAnsi="宋体" w:eastAsia="宋体" w:cs="宋体"/>
          <w:b/>
          <w:bCs/>
          <w:color w:val="auto"/>
          <w:sz w:val="22"/>
          <w:szCs w:val="22"/>
          <w:highlight w:val="none"/>
        </w:rPr>
        <w:t>防洪评价</w:t>
      </w:r>
      <w:r>
        <w:rPr>
          <w:rFonts w:hint="eastAsia" w:ascii="宋体" w:hAnsi="宋体" w:cs="宋体"/>
          <w:b/>
          <w:bCs/>
          <w:color w:val="auto"/>
          <w:sz w:val="22"/>
          <w:szCs w:val="22"/>
          <w:highlight w:val="none"/>
          <w:lang w:val="en-US" w:eastAsia="zh-CN"/>
        </w:rPr>
        <w:t>报告表</w:t>
      </w:r>
      <w:r>
        <w:rPr>
          <w:rFonts w:hint="eastAsia" w:ascii="宋体" w:hAnsi="宋体" w:cs="宋体"/>
          <w:b/>
          <w:bCs/>
          <w:color w:val="auto"/>
          <w:sz w:val="22"/>
          <w:szCs w:val="22"/>
          <w:highlight w:val="none"/>
          <w:lang w:eastAsia="zh-CN"/>
        </w:rPr>
        <w:t>：</w:t>
      </w:r>
      <w:r>
        <w:rPr>
          <w:rFonts w:hint="eastAsia" w:ascii="宋体" w:hAnsi="宋体" w:eastAsia="宋体" w:cs="宋体"/>
          <w:color w:val="auto"/>
          <w:sz w:val="22"/>
          <w:szCs w:val="22"/>
          <w:highlight w:val="none"/>
        </w:rPr>
        <w:t>是防洪评价报告的配套简表或核心成果汇总表，也可指部分简易项目对应的简化版评价表单，核心作用是梳理项目防洪评价的关键信息，方便审批部门、评审专家快速掌握项目对防洪的影响及应对措施等核心内容。</w:t>
      </w:r>
    </w:p>
    <w:p w14:paraId="5CABEDFB">
      <w:pPr>
        <w:spacing w:beforeLines="0" w:afterLines="0" w:line="360" w:lineRule="auto"/>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2.1.2</w:t>
      </w:r>
      <w:r>
        <w:rPr>
          <w:rFonts w:hint="eastAsia" w:ascii="宋体" w:hAnsi="宋体" w:eastAsia="宋体" w:cs="宋体"/>
          <w:b/>
          <w:bCs/>
          <w:color w:val="auto"/>
          <w:sz w:val="22"/>
          <w:szCs w:val="22"/>
          <w:highlight w:val="none"/>
        </w:rPr>
        <w:t>防洪评价</w:t>
      </w:r>
      <w:r>
        <w:rPr>
          <w:rFonts w:hint="eastAsia" w:ascii="宋体" w:hAnsi="宋体" w:eastAsia="宋体" w:cs="宋体"/>
          <w:b/>
          <w:bCs/>
          <w:color w:val="auto"/>
          <w:sz w:val="22"/>
          <w:szCs w:val="22"/>
          <w:highlight w:val="none"/>
          <w:lang w:val="en-US" w:eastAsia="en-US"/>
        </w:rPr>
        <w:t>报告书</w:t>
      </w:r>
      <w:r>
        <w:rPr>
          <w:rFonts w:hint="eastAsia" w:ascii="宋体" w:hAnsi="宋体" w:eastAsia="宋体" w:cs="宋体"/>
          <w:b/>
          <w:bCs/>
          <w:color w:val="auto"/>
          <w:sz w:val="22"/>
          <w:szCs w:val="22"/>
          <w:highlight w:val="none"/>
          <w:lang w:val="en-US" w:eastAsia="zh-CN"/>
        </w:rPr>
        <w:t>：</w:t>
      </w:r>
      <w:r>
        <w:rPr>
          <w:rFonts w:hint="eastAsia" w:ascii="宋体" w:hAnsi="宋体" w:cs="宋体"/>
          <w:b w:val="0"/>
          <w:bCs w:val="0"/>
          <w:snapToGrid w:val="0"/>
          <w:color w:val="auto"/>
          <w:spacing w:val="-8"/>
          <w:kern w:val="0"/>
          <w:sz w:val="22"/>
          <w:szCs w:val="22"/>
          <w:highlight w:val="none"/>
          <w:lang w:eastAsia="zh-CN"/>
        </w:rPr>
        <w:t>是涉河、蓄滞洪区建设项目开工前必须编制的法定技术文件，核心作用是系统分析项目建设对河道行洪、河势稳定、水利工程安全及防洪格局的影响，提出科学防控措施，为水行政主管部门审批、项目施工及运行安全提供核心依据，是保障流域防洪安全的关键技术支撑。</w:t>
      </w:r>
    </w:p>
    <w:p w14:paraId="51FC3076">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2.2</w:t>
      </w:r>
      <w:r>
        <w:rPr>
          <w:rFonts w:hint="eastAsia" w:ascii="宋体" w:hAnsi="宋体" w:eastAsia="宋体" w:cs="宋体"/>
          <w:color w:val="auto"/>
          <w:sz w:val="22"/>
          <w:szCs w:val="22"/>
          <w:highlight w:val="none"/>
        </w:rPr>
        <w:t>主要内容按《浙江省涉河涉堤建设项目防洪评价报告编制导则（试行）2019》相关规定执行。包含但不限于以下内容：</w:t>
      </w:r>
    </w:p>
    <w:p w14:paraId="5A26F43E">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概述</w:t>
      </w:r>
    </w:p>
    <w:p w14:paraId="1FEC10EE">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基本情况</w:t>
      </w:r>
    </w:p>
    <w:p w14:paraId="4BB58F24">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河道演变</w:t>
      </w:r>
    </w:p>
    <w:p w14:paraId="6029CE7A">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防洪影响分析</w:t>
      </w:r>
    </w:p>
    <w:p w14:paraId="3C8B74E6">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防洪影响评价</w:t>
      </w:r>
    </w:p>
    <w:p w14:paraId="0339624A">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防治与补救措施</w:t>
      </w:r>
    </w:p>
    <w:p w14:paraId="2FCE9B68">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施工期间防洪评价</w:t>
      </w:r>
    </w:p>
    <w:p w14:paraId="2F523119">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结论与建议</w:t>
      </w:r>
    </w:p>
    <w:p w14:paraId="1834AF2F">
      <w:pPr>
        <w:spacing w:beforeLines="0" w:afterLines="0"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以及相关的附表、附图、专题报告、规划用地文件等</w:t>
      </w:r>
    </w:p>
    <w:p w14:paraId="70860D34">
      <w:pPr>
        <w:spacing w:beforeLines="0" w:afterLines="0"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、项目成果要求</w:t>
      </w:r>
    </w:p>
    <w:p w14:paraId="4C1B891F">
      <w:pPr>
        <w:spacing w:beforeLines="0" w:afterLines="0"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本招标项目最终成果</w:t>
      </w:r>
      <w:r>
        <w:rPr>
          <w:rFonts w:hint="eastAsia" w:ascii="宋体" w:hAnsi="宋体" w:eastAsia="宋体" w:cs="宋体"/>
          <w:color w:val="auto"/>
          <w:sz w:val="22"/>
          <w:szCs w:val="22"/>
          <w:highlight w:val="none"/>
          <w:lang w:val="en-US" w:eastAsia="zh-CN"/>
        </w:rPr>
        <w:t>按</w:t>
      </w:r>
      <w:r>
        <w:rPr>
          <w:rFonts w:hint="eastAsia" w:ascii="宋体" w:hAnsi="宋体" w:eastAsia="宋体" w:cs="宋体"/>
          <w:color w:val="auto"/>
          <w:sz w:val="22"/>
          <w:szCs w:val="22"/>
          <w:highlight w:val="none"/>
        </w:rPr>
        <w:t>采购人要求的</w:t>
      </w:r>
      <w:r>
        <w:rPr>
          <w:rFonts w:hint="eastAsia" w:ascii="宋体" w:hAnsi="宋体" w:eastAsia="宋体" w:cs="宋体"/>
          <w:color w:val="auto"/>
          <w:sz w:val="22"/>
          <w:szCs w:val="22"/>
          <w:highlight w:val="none"/>
          <w:lang w:val="en-US" w:eastAsia="zh-CN"/>
        </w:rPr>
        <w:t>数量和形式提供</w:t>
      </w:r>
      <w:r>
        <w:rPr>
          <w:rFonts w:hint="eastAsia" w:ascii="宋体" w:hAnsi="宋体" w:eastAsia="宋体" w:cs="宋体"/>
          <w:color w:val="auto"/>
          <w:kern w:val="0"/>
          <w:sz w:val="22"/>
          <w:szCs w:val="22"/>
          <w:highlight w:val="none"/>
        </w:rPr>
        <w:t>。</w:t>
      </w:r>
    </w:p>
    <w:p w14:paraId="1D3AE3E0">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zh-TW" w:eastAsia="zh-CN"/>
        </w:rPr>
      </w:pPr>
      <w:bookmarkStart w:id="14" w:name="_Toc19438"/>
      <w:bookmarkStart w:id="15" w:name="_Toc22522"/>
      <w:bookmarkStart w:id="16" w:name="_Toc6475"/>
      <w:bookmarkStart w:id="17" w:name="_Toc3055"/>
      <w:bookmarkStart w:id="18" w:name="_Toc9538"/>
      <w:bookmarkStart w:id="19" w:name="_Toc20109"/>
      <w:r>
        <w:rPr>
          <w:rFonts w:hint="eastAsia" w:ascii="宋体" w:hAnsi="宋体" w:eastAsia="宋体" w:cs="宋体"/>
          <w:b/>
          <w:bCs/>
          <w:color w:val="auto"/>
          <w:kern w:val="2"/>
          <w:sz w:val="22"/>
          <w:szCs w:val="22"/>
          <w:highlight w:val="none"/>
          <w:lang w:val="zh-TW" w:eastAsia="zh-CN" w:bidi="ar-SA"/>
        </w:rPr>
        <w:t>三、</w:t>
      </w:r>
      <w:r>
        <w:rPr>
          <w:rFonts w:hint="eastAsia" w:ascii="宋体" w:hAnsi="宋体" w:eastAsia="宋体" w:cs="宋体"/>
          <w:b/>
          <w:bCs/>
          <w:color w:val="auto"/>
          <w:kern w:val="2"/>
          <w:sz w:val="22"/>
          <w:szCs w:val="22"/>
          <w:highlight w:val="none"/>
          <w:lang w:val="zh-TW" w:eastAsia="zh-CN"/>
        </w:rPr>
        <w:t>服务要求</w:t>
      </w:r>
      <w:bookmarkEnd w:id="14"/>
      <w:bookmarkEnd w:id="15"/>
      <w:bookmarkEnd w:id="16"/>
      <w:bookmarkEnd w:id="17"/>
      <w:bookmarkEnd w:id="18"/>
      <w:bookmarkEnd w:id="19"/>
    </w:p>
    <w:p w14:paraId="64DCA10F">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eastAsia="zh-CN"/>
        </w:rPr>
        <w:t>中标</w:t>
      </w:r>
      <w:r>
        <w:rPr>
          <w:rFonts w:hint="eastAsia" w:ascii="宋体" w:hAnsi="宋体" w:eastAsia="宋体" w:cs="宋体"/>
          <w:bCs/>
          <w:color w:val="auto"/>
          <w:sz w:val="22"/>
          <w:szCs w:val="22"/>
          <w:highlight w:val="none"/>
        </w:rPr>
        <w:t>供应商在履行合同义务期间，应遵守国家有关法律、法规、维护委托单位的合法权益。</w:t>
      </w:r>
    </w:p>
    <w:p w14:paraId="74450033">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中标</w:t>
      </w:r>
      <w:r>
        <w:rPr>
          <w:rFonts w:hint="eastAsia" w:ascii="宋体" w:hAnsi="宋体" w:eastAsia="宋体" w:cs="宋体"/>
          <w:bCs/>
          <w:color w:val="auto"/>
          <w:sz w:val="22"/>
          <w:szCs w:val="22"/>
          <w:highlight w:val="none"/>
        </w:rPr>
        <w:t>供应商应在</w:t>
      </w:r>
      <w:r>
        <w:rPr>
          <w:rFonts w:hint="eastAsia" w:ascii="宋体" w:hAnsi="宋体" w:eastAsia="宋体" w:cs="宋体"/>
          <w:bCs/>
          <w:color w:val="auto"/>
          <w:sz w:val="22"/>
          <w:szCs w:val="22"/>
          <w:highlight w:val="none"/>
          <w:lang w:val="en-US" w:eastAsia="zh-CN"/>
        </w:rPr>
        <w:t>投标</w:t>
      </w:r>
      <w:r>
        <w:rPr>
          <w:rFonts w:hint="eastAsia" w:ascii="宋体" w:hAnsi="宋体" w:eastAsia="宋体" w:cs="宋体"/>
          <w:bCs/>
          <w:color w:val="auto"/>
          <w:sz w:val="22"/>
          <w:szCs w:val="22"/>
          <w:highlight w:val="none"/>
        </w:rPr>
        <w:t>文件中明确方案编制参考的文件资料等。</w:t>
      </w:r>
    </w:p>
    <w:p w14:paraId="1A8D5170">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中标</w:t>
      </w:r>
      <w:r>
        <w:rPr>
          <w:rFonts w:hint="eastAsia" w:ascii="宋体" w:hAnsi="宋体" w:eastAsia="宋体" w:cs="宋体"/>
          <w:bCs/>
          <w:color w:val="auto"/>
          <w:sz w:val="22"/>
          <w:szCs w:val="22"/>
          <w:highlight w:val="none"/>
        </w:rPr>
        <w:t>供应商应自行承担项目实施过程中安全生产责任，采购人任何情况下均不承担因此产生的任何法律责任和经济责任。</w:t>
      </w:r>
    </w:p>
    <w:p w14:paraId="2CEBB237">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eastAsia="宋体" w:cs="宋体"/>
          <w:bCs/>
          <w:color w:val="auto"/>
          <w:sz w:val="22"/>
          <w:szCs w:val="22"/>
          <w:highlight w:val="none"/>
          <w:lang w:eastAsia="zh-CN"/>
        </w:rPr>
        <w:t>中标</w:t>
      </w:r>
      <w:r>
        <w:rPr>
          <w:rFonts w:hint="eastAsia" w:ascii="宋体" w:hAnsi="宋体" w:eastAsia="宋体" w:cs="宋体"/>
          <w:bCs/>
          <w:color w:val="auto"/>
          <w:sz w:val="22"/>
          <w:szCs w:val="22"/>
          <w:highlight w:val="none"/>
        </w:rPr>
        <w:t>供应商必须接受采购人对工作进度和工作质量的控制，接受采购人制定的质量监督计划，当出现异常情况时，配合采购人开展核查工作。</w:t>
      </w:r>
    </w:p>
    <w:p w14:paraId="6AAC7EDB">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5、本项目所形成的项目成果归采购人所有。未经采购人授权，</w:t>
      </w:r>
      <w:r>
        <w:rPr>
          <w:rFonts w:hint="eastAsia" w:ascii="宋体" w:hAnsi="宋体" w:eastAsia="宋体" w:cs="宋体"/>
          <w:bCs/>
          <w:color w:val="auto"/>
          <w:sz w:val="22"/>
          <w:szCs w:val="22"/>
          <w:highlight w:val="none"/>
          <w:lang w:eastAsia="zh-CN"/>
        </w:rPr>
        <w:t>中标</w:t>
      </w:r>
      <w:r>
        <w:rPr>
          <w:rFonts w:hint="eastAsia" w:ascii="宋体" w:hAnsi="宋体" w:eastAsia="宋体" w:cs="宋体"/>
          <w:bCs/>
          <w:color w:val="auto"/>
          <w:sz w:val="22"/>
          <w:szCs w:val="22"/>
          <w:highlight w:val="none"/>
        </w:rPr>
        <w:t>供应商无权将数据、资料或相关信息发送给任何第三方。供应商应遵守相关保密规定，为采购人保密，并签订保密协议。</w:t>
      </w:r>
    </w:p>
    <w:p w14:paraId="3545EC04">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6、在项目成果通过验收并实施过程中，按照项目实际需求，配合采购人进一步完善成果细节，以满足建设要求。</w:t>
      </w:r>
    </w:p>
    <w:p w14:paraId="200DB6CD">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项目报告的最终评审由相关主管部门组织评审，评审费用由</w:t>
      </w:r>
      <w:r>
        <w:rPr>
          <w:rFonts w:hint="eastAsia" w:ascii="宋体" w:hAnsi="宋体" w:eastAsia="宋体" w:cs="宋体"/>
          <w:bCs/>
          <w:color w:val="auto"/>
          <w:sz w:val="22"/>
          <w:szCs w:val="22"/>
          <w:highlight w:val="none"/>
          <w:lang w:eastAsia="zh-CN"/>
        </w:rPr>
        <w:t>投标供应商</w:t>
      </w:r>
      <w:r>
        <w:rPr>
          <w:rFonts w:hint="eastAsia" w:ascii="宋体" w:hAnsi="宋体" w:eastAsia="宋体" w:cs="宋体"/>
          <w:bCs/>
          <w:color w:val="auto"/>
          <w:sz w:val="22"/>
          <w:szCs w:val="22"/>
          <w:highlight w:val="none"/>
        </w:rPr>
        <w:t>支付，请</w:t>
      </w:r>
      <w:r>
        <w:rPr>
          <w:rFonts w:hint="eastAsia" w:ascii="宋体" w:hAnsi="宋体" w:eastAsia="宋体" w:cs="宋体"/>
          <w:bCs/>
          <w:color w:val="auto"/>
          <w:sz w:val="22"/>
          <w:szCs w:val="22"/>
          <w:highlight w:val="none"/>
          <w:lang w:eastAsia="zh-CN"/>
        </w:rPr>
        <w:t>投标单位</w:t>
      </w:r>
      <w:r>
        <w:rPr>
          <w:rFonts w:hint="eastAsia" w:ascii="宋体" w:hAnsi="宋体" w:eastAsia="宋体" w:cs="宋体"/>
          <w:bCs/>
          <w:color w:val="auto"/>
          <w:sz w:val="22"/>
          <w:szCs w:val="22"/>
          <w:highlight w:val="none"/>
        </w:rPr>
        <w:t>在报价中将此考虑在内，最终评审提出若需补充或者调整报告的，</w:t>
      </w:r>
      <w:r>
        <w:rPr>
          <w:rFonts w:hint="eastAsia" w:ascii="宋体" w:hAnsi="宋体" w:eastAsia="宋体" w:cs="宋体"/>
          <w:bCs/>
          <w:color w:val="auto"/>
          <w:sz w:val="22"/>
          <w:szCs w:val="22"/>
          <w:highlight w:val="none"/>
          <w:lang w:eastAsia="zh-CN"/>
        </w:rPr>
        <w:t>投标供应商</w:t>
      </w:r>
      <w:r>
        <w:rPr>
          <w:rFonts w:hint="eastAsia" w:ascii="宋体" w:hAnsi="宋体" w:eastAsia="宋体" w:cs="宋体"/>
          <w:bCs/>
          <w:color w:val="auto"/>
          <w:sz w:val="22"/>
          <w:szCs w:val="22"/>
          <w:highlight w:val="none"/>
        </w:rPr>
        <w:t>应无条件满足直至报告符合相关要求。若</w:t>
      </w:r>
      <w:r>
        <w:rPr>
          <w:rFonts w:hint="eastAsia" w:ascii="宋体" w:hAnsi="宋体" w:eastAsia="宋体" w:cs="宋体"/>
          <w:bCs/>
          <w:color w:val="auto"/>
          <w:sz w:val="22"/>
          <w:szCs w:val="22"/>
          <w:highlight w:val="none"/>
          <w:lang w:val="en-US" w:eastAsia="zh-CN"/>
        </w:rPr>
        <w:t>投标供应商</w:t>
      </w:r>
      <w:r>
        <w:rPr>
          <w:rFonts w:hint="eastAsia" w:ascii="宋体" w:hAnsi="宋体" w:eastAsia="宋体" w:cs="宋体"/>
          <w:bCs/>
          <w:color w:val="auto"/>
          <w:sz w:val="22"/>
          <w:szCs w:val="22"/>
          <w:highlight w:val="none"/>
        </w:rPr>
        <w:t>觉得有必要，也可自行组织初评，费用自理。</w:t>
      </w:r>
    </w:p>
    <w:p w14:paraId="74D07297">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、采购人有权在编制方案审定后公开展示编制成果，并通过传播、媒介、专业杂志、书刊及其他形式介绍、展示、评价编制成果。</w:t>
      </w:r>
    </w:p>
    <w:p w14:paraId="7B11A6E5">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9</w:t>
      </w:r>
      <w:r>
        <w:rPr>
          <w:rFonts w:hint="eastAsia" w:ascii="宋体" w:hAnsi="宋体" w:eastAsia="宋体" w:cs="宋体"/>
          <w:bCs/>
          <w:color w:val="auto"/>
          <w:sz w:val="22"/>
          <w:szCs w:val="22"/>
          <w:highlight w:val="none"/>
        </w:rPr>
        <w:t>、方案批准实施前，任何单位和个人未经同意都无权以任何形式向社会公开展示编制成果。</w:t>
      </w:r>
    </w:p>
    <w:p w14:paraId="2ADFD1B5">
      <w:pPr>
        <w:pStyle w:val="14"/>
        <w:rPr>
          <w:rFonts w:hint="default" w:eastAsia="宋体"/>
          <w:color w:val="auto"/>
          <w:highlight w:val="none"/>
          <w:lang w:val="en-US" w:eastAsia="zh-CN"/>
        </w:rPr>
      </w:pPr>
      <w:r>
        <w:rPr>
          <w:rFonts w:hint="eastAsia" w:ascii="宋体" w:hAnsi="宋体" w:cs="宋体"/>
          <w:bCs/>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水土保持方案报批所需的渣土余方</w:t>
      </w:r>
      <w:r>
        <w:rPr>
          <w:rFonts w:hint="eastAsia" w:ascii="宋体" w:hAnsi="宋体" w:cs="宋体"/>
          <w:color w:val="auto"/>
          <w:sz w:val="22"/>
          <w:szCs w:val="22"/>
          <w:highlight w:val="none"/>
          <w:lang w:val="en-US" w:eastAsia="zh-CN"/>
        </w:rPr>
        <w:t>协</w:t>
      </w:r>
      <w:r>
        <w:rPr>
          <w:rFonts w:hint="eastAsia" w:ascii="宋体" w:hAnsi="宋体" w:eastAsia="宋体" w:cs="宋体"/>
          <w:color w:val="auto"/>
          <w:sz w:val="22"/>
          <w:szCs w:val="22"/>
          <w:highlight w:val="none"/>
          <w:lang w:val="en-US" w:eastAsia="zh-CN"/>
        </w:rPr>
        <w:t>议由中标供应商自行解决。</w:t>
      </w:r>
    </w:p>
    <w:p w14:paraId="2C74CE85">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rPr>
        <w:t>、中标人提交的编制成果</w:t>
      </w:r>
      <w:r>
        <w:rPr>
          <w:rFonts w:hint="eastAsia" w:ascii="宋体" w:hAnsi="宋体" w:cs="宋体"/>
          <w:bCs/>
          <w:color w:val="auto"/>
          <w:sz w:val="22"/>
          <w:szCs w:val="22"/>
          <w:highlight w:val="none"/>
          <w:lang w:val="en-US" w:eastAsia="zh-CN"/>
        </w:rPr>
        <w:t>应满足下列要求</w:t>
      </w:r>
      <w:r>
        <w:rPr>
          <w:rFonts w:hint="eastAsia" w:ascii="宋体" w:hAnsi="宋体" w:eastAsia="宋体" w:cs="宋体"/>
          <w:bCs/>
          <w:color w:val="auto"/>
          <w:sz w:val="22"/>
          <w:szCs w:val="22"/>
          <w:highlight w:val="none"/>
        </w:rPr>
        <w:t>：</w:t>
      </w:r>
    </w:p>
    <w:p w14:paraId="625F5D68">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提交编制成果符合相关规范、规定的；</w:t>
      </w:r>
    </w:p>
    <w:p w14:paraId="6E8A925C">
      <w:pPr>
        <w:keepNext w:val="0"/>
        <w:keepLines w:val="0"/>
        <w:pageBreakBefore w:val="0"/>
        <w:widowControl w:val="0"/>
        <w:tabs>
          <w:tab w:val="left" w:pos="1365"/>
        </w:tabs>
        <w:kinsoku/>
        <w:wordWrap/>
        <w:overflowPunct/>
        <w:topLinePunct w:val="0"/>
        <w:autoSpaceDE/>
        <w:autoSpaceDN/>
        <w:bidi w:val="0"/>
        <w:adjustRightInd/>
        <w:snapToGrid/>
        <w:spacing w:beforeLines="0" w:afterLines="0" w:line="36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val="en-US" w:eastAsia="zh-CN"/>
        </w:rPr>
        <w:t>1</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提交的成果文字</w:t>
      </w:r>
      <w:r>
        <w:rPr>
          <w:rFonts w:hint="eastAsia" w:ascii="宋体" w:hAnsi="宋体" w:cs="宋体"/>
          <w:bCs/>
          <w:color w:val="auto"/>
          <w:sz w:val="22"/>
          <w:szCs w:val="22"/>
          <w:highlight w:val="none"/>
          <w:lang w:val="en-US" w:eastAsia="zh-CN"/>
        </w:rPr>
        <w:t>应文字清晰</w:t>
      </w:r>
      <w:r>
        <w:rPr>
          <w:rFonts w:hint="eastAsia" w:ascii="宋体" w:hAnsi="宋体" w:eastAsia="宋体" w:cs="宋体"/>
          <w:bCs/>
          <w:color w:val="auto"/>
          <w:sz w:val="22"/>
          <w:szCs w:val="22"/>
          <w:highlight w:val="none"/>
        </w:rPr>
        <w:t>，内容</w:t>
      </w:r>
      <w:r>
        <w:rPr>
          <w:rFonts w:hint="eastAsia" w:ascii="宋体" w:hAnsi="宋体" w:cs="宋体"/>
          <w:bCs/>
          <w:color w:val="auto"/>
          <w:sz w:val="22"/>
          <w:szCs w:val="22"/>
          <w:highlight w:val="none"/>
          <w:lang w:val="en-US" w:eastAsia="zh-CN"/>
        </w:rPr>
        <w:t>完整规范</w:t>
      </w:r>
      <w:r>
        <w:rPr>
          <w:rFonts w:hint="eastAsia" w:ascii="宋体" w:hAnsi="宋体" w:eastAsia="宋体" w:cs="宋体"/>
          <w:bCs/>
          <w:color w:val="auto"/>
          <w:sz w:val="22"/>
          <w:szCs w:val="22"/>
          <w:highlight w:val="none"/>
        </w:rPr>
        <w:t>；</w:t>
      </w:r>
    </w:p>
    <w:p w14:paraId="67B01C4A">
      <w:pPr>
        <w:pStyle w:val="95"/>
        <w:framePr w:wrap="auto" w:vAnchor="margin" w:hAnchor="text" w:yAlign="inline"/>
        <w:numPr>
          <w:ilvl w:val="0"/>
          <w:numId w:val="0"/>
        </w:numPr>
        <w:spacing w:beforeLines="0" w:afterLines="0" w:line="360" w:lineRule="auto"/>
        <w:ind w:firstLine="440" w:firstLineChars="200"/>
        <w:outlineLvl w:val="1"/>
        <w:rPr>
          <w:rFonts w:hint="eastAsia" w:ascii="宋体" w:hAnsi="宋体" w:eastAsia="宋体" w:cs="宋体"/>
          <w:b/>
          <w:bCs/>
          <w:color w:val="auto"/>
          <w:sz w:val="22"/>
          <w:szCs w:val="22"/>
          <w:highlight w:val="none"/>
          <w:lang w:val="zh-TW" w:eastAsia="zh-CN"/>
        </w:rPr>
      </w:pPr>
      <w:bookmarkStart w:id="20" w:name="_Toc14413"/>
      <w:bookmarkStart w:id="21" w:name="_Toc28152"/>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val="en-US" w:eastAsia="zh-CN"/>
        </w:rPr>
        <w:t xml:space="preserve"> </w:t>
      </w:r>
      <w:bookmarkStart w:id="22" w:name="_Toc1073"/>
      <w:bookmarkStart w:id="23" w:name="_Toc7037"/>
      <w:bookmarkStart w:id="24" w:name="_Toc15403"/>
      <w:bookmarkStart w:id="25" w:name="_Toc20907"/>
      <w:r>
        <w:rPr>
          <w:rFonts w:hint="eastAsia" w:ascii="宋体" w:hAnsi="宋体" w:eastAsia="宋体" w:cs="宋体"/>
          <w:bCs/>
          <w:color w:val="auto"/>
          <w:sz w:val="22"/>
          <w:szCs w:val="22"/>
          <w:highlight w:val="none"/>
          <w:lang w:val="en-US" w:eastAsia="zh-CN"/>
        </w:rPr>
        <w:t>在合同约定及采购人同意的期限内提交编制成果</w:t>
      </w:r>
      <w:r>
        <w:rPr>
          <w:rFonts w:hint="eastAsia" w:ascii="宋体" w:hAnsi="宋体" w:eastAsia="宋体" w:cs="宋体"/>
          <w:bCs/>
          <w:color w:val="auto"/>
          <w:sz w:val="22"/>
          <w:szCs w:val="22"/>
          <w:highlight w:val="none"/>
          <w:lang w:eastAsia="zh-CN"/>
        </w:rPr>
        <w:t>。</w:t>
      </w:r>
      <w:bookmarkEnd w:id="20"/>
      <w:bookmarkEnd w:id="21"/>
      <w:bookmarkEnd w:id="22"/>
      <w:bookmarkEnd w:id="23"/>
      <w:bookmarkEnd w:id="24"/>
      <w:bookmarkEnd w:id="25"/>
    </w:p>
    <w:p w14:paraId="50D96D64">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zh-TW" w:eastAsia="zh-CN"/>
        </w:rPr>
      </w:pPr>
      <w:bookmarkStart w:id="26" w:name="_Toc10471"/>
      <w:bookmarkStart w:id="27" w:name="_Toc1334"/>
      <w:bookmarkStart w:id="28" w:name="_Toc29257"/>
      <w:bookmarkStart w:id="29" w:name="_Toc19961"/>
      <w:bookmarkStart w:id="30" w:name="_Toc20201"/>
      <w:bookmarkStart w:id="31" w:name="_Toc20328"/>
      <w:r>
        <w:rPr>
          <w:rFonts w:hint="eastAsia" w:ascii="宋体" w:hAnsi="宋体" w:eastAsia="宋体" w:cs="宋体"/>
          <w:b/>
          <w:bCs/>
          <w:color w:val="auto"/>
          <w:kern w:val="2"/>
          <w:sz w:val="22"/>
          <w:szCs w:val="22"/>
          <w:highlight w:val="none"/>
          <w:lang w:val="zh-TW" w:eastAsia="zh-CN" w:bidi="ar-SA"/>
        </w:rPr>
        <w:t>四、</w:t>
      </w:r>
      <w:r>
        <w:rPr>
          <w:rFonts w:hint="eastAsia" w:ascii="宋体" w:hAnsi="宋体" w:eastAsia="宋体" w:cs="宋体"/>
          <w:b/>
          <w:bCs/>
          <w:color w:val="auto"/>
          <w:kern w:val="2"/>
          <w:sz w:val="22"/>
          <w:szCs w:val="22"/>
          <w:highlight w:val="none"/>
          <w:lang w:val="zh-TW" w:eastAsia="zh-CN"/>
        </w:rPr>
        <w:t>其他要求</w:t>
      </w:r>
      <w:bookmarkEnd w:id="26"/>
      <w:bookmarkEnd w:id="27"/>
      <w:bookmarkEnd w:id="28"/>
      <w:bookmarkEnd w:id="29"/>
      <w:bookmarkEnd w:id="30"/>
      <w:bookmarkEnd w:id="31"/>
    </w:p>
    <w:p w14:paraId="785B9434">
      <w:pPr>
        <w:shd w:val="clear" w:color="auto" w:fill="auto"/>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1、本项目必须符合国家有关工程建设标准强制性条文和现行的标准、规范、规程、定额、办法、示例，以及浙江省关于此方面的文件、规范等。</w:t>
      </w:r>
    </w:p>
    <w:p w14:paraId="2C157999">
      <w:pPr>
        <w:shd w:val="clear" w:color="auto" w:fill="auto"/>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Cs/>
          <w:color w:val="auto"/>
          <w:sz w:val="22"/>
          <w:szCs w:val="22"/>
          <w:highlight w:val="none"/>
          <w:lang w:eastAsia="zh-CN"/>
        </w:rPr>
        <w:t>中标</w:t>
      </w:r>
      <w:r>
        <w:rPr>
          <w:rFonts w:hint="eastAsia" w:ascii="宋体" w:hAnsi="宋体" w:eastAsia="宋体" w:cs="宋体"/>
          <w:color w:val="auto"/>
          <w:sz w:val="22"/>
          <w:szCs w:val="22"/>
          <w:highlight w:val="none"/>
        </w:rPr>
        <w:t>供应商在工作中使用或参考上述标准、规范以外的技术标准、规范时，应先征得采购人同意。</w:t>
      </w:r>
    </w:p>
    <w:p w14:paraId="6F197C8D">
      <w:pPr>
        <w:shd w:val="clear" w:color="auto" w:fill="auto"/>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3、在编制过程中，如果国家或有关部门颁布了新的技术标准或规范，则中标人应根据上级行业主管部门的要求进行编制。</w:t>
      </w:r>
    </w:p>
    <w:p w14:paraId="55790523">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zh-TW" w:eastAsia="zh-CN"/>
        </w:rPr>
      </w:pPr>
      <w:bookmarkStart w:id="32" w:name="_Toc16716"/>
      <w:bookmarkStart w:id="33" w:name="_Toc23993"/>
      <w:bookmarkStart w:id="34" w:name="_Toc25397"/>
      <w:bookmarkStart w:id="35" w:name="_Toc31981"/>
      <w:bookmarkStart w:id="36" w:name="_Toc18520"/>
      <w:bookmarkStart w:id="37" w:name="_Toc9696"/>
      <w:bookmarkStart w:id="38" w:name="_Toc29229"/>
      <w:bookmarkStart w:id="39" w:name="_Toc3630"/>
      <w:bookmarkStart w:id="40" w:name="_Toc6351"/>
      <w:bookmarkStart w:id="41" w:name="_Toc3456"/>
      <w:r>
        <w:rPr>
          <w:rFonts w:hint="eastAsia" w:ascii="宋体" w:hAnsi="宋体" w:eastAsia="宋体" w:cs="宋体"/>
          <w:b/>
          <w:bCs/>
          <w:color w:val="auto"/>
          <w:kern w:val="2"/>
          <w:sz w:val="22"/>
          <w:szCs w:val="22"/>
          <w:highlight w:val="none"/>
          <w:lang w:val="zh-TW" w:eastAsia="zh-CN" w:bidi="ar-SA"/>
        </w:rPr>
        <w:t>五、</w:t>
      </w:r>
      <w:r>
        <w:rPr>
          <w:rFonts w:hint="eastAsia" w:ascii="宋体" w:hAnsi="宋体" w:eastAsia="宋体" w:cs="宋体"/>
          <w:b/>
          <w:bCs/>
          <w:color w:val="auto"/>
          <w:kern w:val="2"/>
          <w:sz w:val="22"/>
          <w:szCs w:val="22"/>
          <w:highlight w:val="none"/>
          <w:lang w:val="zh-TW" w:eastAsia="zh-CN"/>
        </w:rPr>
        <w:t>▲基本配备人员</w:t>
      </w:r>
      <w:r>
        <w:rPr>
          <w:rFonts w:hint="eastAsia" w:ascii="宋体" w:hAnsi="宋体" w:cs="宋体"/>
          <w:b/>
          <w:bCs/>
          <w:color w:val="auto"/>
          <w:kern w:val="2"/>
          <w:sz w:val="22"/>
          <w:szCs w:val="22"/>
          <w:highlight w:val="none"/>
          <w:lang w:val="zh-TW" w:eastAsia="zh-CN"/>
        </w:rPr>
        <w:t>（</w:t>
      </w:r>
      <w:r>
        <w:rPr>
          <w:rFonts w:hint="eastAsia" w:ascii="宋体" w:hAnsi="宋体" w:cs="宋体"/>
          <w:b/>
          <w:bCs/>
          <w:color w:val="auto"/>
          <w:kern w:val="2"/>
          <w:sz w:val="22"/>
          <w:szCs w:val="22"/>
          <w:highlight w:val="none"/>
          <w:lang w:val="en-US" w:eastAsia="zh-CN"/>
        </w:rPr>
        <w:t>最低配置</w:t>
      </w:r>
      <w:r>
        <w:rPr>
          <w:rFonts w:hint="eastAsia" w:ascii="宋体" w:hAnsi="宋体" w:cs="宋体"/>
          <w:b/>
          <w:bCs/>
          <w:color w:val="auto"/>
          <w:kern w:val="2"/>
          <w:sz w:val="22"/>
          <w:szCs w:val="22"/>
          <w:highlight w:val="none"/>
          <w:lang w:val="zh-TW" w:eastAsia="zh-CN"/>
        </w:rPr>
        <w:t>）</w:t>
      </w:r>
    </w:p>
    <w:p w14:paraId="6BAF2C99">
      <w:pPr>
        <w:pStyle w:val="95"/>
        <w:framePr w:wrap="auto" w:vAnchor="margin" w:hAnchor="text" w:yAlign="inline"/>
        <w:numPr>
          <w:ilvl w:val="0"/>
          <w:numId w:val="0"/>
        </w:numPr>
        <w:spacing w:beforeLines="0" w:afterLines="0" w:line="360" w:lineRule="auto"/>
        <w:ind w:firstLine="440" w:firstLineChars="200"/>
        <w:outlineLvl w:val="1"/>
        <w:rPr>
          <w:rFonts w:hint="default" w:ascii="宋体" w:hAnsi="宋体" w:eastAsia="宋体" w:cs="宋体"/>
          <w:b w:val="0"/>
          <w:bCs w:val="0"/>
          <w:color w:val="auto"/>
          <w:sz w:val="22"/>
          <w:szCs w:val="22"/>
          <w:highlight w:val="none"/>
          <w:u w:val="none"/>
          <w:lang w:val="en-US" w:eastAsia="zh-CN"/>
        </w:rPr>
      </w:pPr>
      <w:r>
        <w:rPr>
          <w:rFonts w:hint="eastAsia" w:ascii="宋体" w:hAnsi="宋体" w:eastAsia="宋体" w:cs="宋体"/>
          <w:color w:val="auto"/>
          <w:sz w:val="22"/>
          <w:szCs w:val="22"/>
          <w:highlight w:val="none"/>
          <w:u w:val="none"/>
          <w:lang w:val="zh-TW"/>
        </w:rPr>
        <w:t>本项目须配备</w:t>
      </w:r>
      <w:r>
        <w:rPr>
          <w:rFonts w:hint="eastAsia" w:ascii="宋体" w:hAnsi="宋体" w:eastAsia="宋体" w:cs="宋体"/>
          <w:b w:val="0"/>
          <w:bCs w:val="0"/>
          <w:color w:val="auto"/>
          <w:sz w:val="22"/>
          <w:szCs w:val="22"/>
          <w:highlight w:val="none"/>
          <w:u w:val="none"/>
          <w:lang w:val="en-US" w:eastAsia="zh-CN"/>
        </w:rPr>
        <w:t>人员10人（含项目负责人1人）</w:t>
      </w:r>
      <w:r>
        <w:rPr>
          <w:rFonts w:hint="eastAsia" w:ascii="宋体" w:hAnsi="宋体" w:eastAsia="宋体" w:cs="宋体"/>
          <w:color w:val="auto"/>
          <w:sz w:val="22"/>
          <w:szCs w:val="22"/>
          <w:highlight w:val="none"/>
          <w:u w:val="none"/>
          <w:lang w:val="zh-TW"/>
        </w:rPr>
        <w:t>。</w:t>
      </w:r>
      <w:r>
        <w:rPr>
          <w:rFonts w:hint="eastAsia" w:ascii="宋体" w:hAnsi="宋体" w:eastAsia="宋体" w:cs="宋体"/>
          <w:color w:val="auto"/>
          <w:sz w:val="22"/>
          <w:szCs w:val="22"/>
          <w:highlight w:val="none"/>
          <w:u w:val="none"/>
          <w:lang w:val="en-US" w:eastAsia="zh-CN"/>
        </w:rPr>
        <w:t>若在项目实施过程中，采购人要求中标供应商增加人员的，中标供应商需无条件配合，该费用包含在投标报价中，采购人不再另行支付该费用。</w:t>
      </w:r>
    </w:p>
    <w:p w14:paraId="0A429C91">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zh-TW" w:eastAsia="zh-CN"/>
        </w:rPr>
      </w:pPr>
      <w:r>
        <w:rPr>
          <w:rFonts w:hint="eastAsia" w:ascii="宋体" w:hAnsi="宋体" w:eastAsia="宋体" w:cs="宋体"/>
          <w:b/>
          <w:bCs/>
          <w:color w:val="auto"/>
          <w:kern w:val="2"/>
          <w:sz w:val="22"/>
          <w:szCs w:val="22"/>
          <w:highlight w:val="none"/>
          <w:lang w:val="zh-TW" w:eastAsia="zh-CN" w:bidi="ar-SA"/>
        </w:rPr>
        <w:t>六、</w:t>
      </w:r>
      <w:r>
        <w:rPr>
          <w:rFonts w:hint="eastAsia" w:ascii="宋体" w:hAnsi="宋体" w:eastAsia="宋体" w:cs="宋体"/>
          <w:b/>
          <w:bCs/>
          <w:color w:val="auto"/>
          <w:kern w:val="2"/>
          <w:sz w:val="22"/>
          <w:szCs w:val="22"/>
          <w:highlight w:val="none"/>
          <w:lang w:val="zh-TW" w:eastAsia="zh-CN"/>
        </w:rPr>
        <w:t>▲安全责任</w:t>
      </w:r>
      <w:bookmarkEnd w:id="32"/>
      <w:bookmarkEnd w:id="33"/>
      <w:bookmarkEnd w:id="34"/>
      <w:bookmarkEnd w:id="35"/>
      <w:bookmarkEnd w:id="36"/>
      <w:bookmarkEnd w:id="37"/>
      <w:bookmarkEnd w:id="38"/>
      <w:bookmarkEnd w:id="39"/>
      <w:bookmarkEnd w:id="40"/>
      <w:bookmarkEnd w:id="41"/>
    </w:p>
    <w:p w14:paraId="654DF69C">
      <w:pPr>
        <w:shd w:val="clear" w:color="auto" w:fill="auto"/>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期间发生的人身安全事故、交通安全等大小事故，一切责任和经济补偿均由中标人负责，与采购人无关。中标人必须按规定办理有关保险，并采取严格的安全措施，承担由于自身及施工原因所造成的事故责任及因此发生的一切费用。</w:t>
      </w:r>
    </w:p>
    <w:p w14:paraId="65FB6F3D">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zh-TW" w:eastAsia="zh-CN"/>
        </w:rPr>
      </w:pPr>
      <w:r>
        <w:rPr>
          <w:rFonts w:hint="eastAsia" w:ascii="宋体" w:hAnsi="宋体" w:eastAsia="宋体" w:cs="宋体"/>
          <w:b/>
          <w:bCs/>
          <w:color w:val="auto"/>
          <w:kern w:val="2"/>
          <w:sz w:val="22"/>
          <w:szCs w:val="22"/>
          <w:highlight w:val="none"/>
          <w:lang w:val="zh-TW" w:eastAsia="zh-CN" w:bidi="ar-SA"/>
        </w:rPr>
        <w:t>七、</w:t>
      </w:r>
      <w:r>
        <w:rPr>
          <w:rFonts w:hint="eastAsia" w:ascii="宋体" w:hAnsi="宋体" w:eastAsia="宋体" w:cs="宋体"/>
          <w:b/>
          <w:bCs/>
          <w:color w:val="auto"/>
          <w:kern w:val="2"/>
          <w:sz w:val="22"/>
          <w:szCs w:val="22"/>
          <w:highlight w:val="none"/>
          <w:lang w:val="zh-TW" w:eastAsia="zh-CN"/>
        </w:rPr>
        <w:t>合同履约期限：自签订合同之日起一年或采购总额达到本项目采购预算，视为履约完成，合同终止（按先达到的条件认定）</w:t>
      </w:r>
      <w:r>
        <w:rPr>
          <w:rFonts w:hint="eastAsia" w:ascii="宋体" w:hAnsi="宋体" w:cs="宋体"/>
          <w:b/>
          <w:bCs/>
          <w:color w:val="auto"/>
          <w:kern w:val="2"/>
          <w:sz w:val="22"/>
          <w:szCs w:val="22"/>
          <w:highlight w:val="none"/>
          <w:lang w:val="zh-TW" w:eastAsia="zh-CN"/>
        </w:rPr>
        <w:t>。</w:t>
      </w:r>
    </w:p>
    <w:p w14:paraId="002FBFB8">
      <w:pPr>
        <w:keepNext w:val="0"/>
        <w:keepLines w:val="0"/>
        <w:pageBreakBefore w:val="0"/>
        <w:widowControl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kern w:val="2"/>
          <w:sz w:val="22"/>
          <w:szCs w:val="22"/>
          <w:highlight w:val="none"/>
          <w:lang w:val="zh-TW" w:eastAsia="zh-CN"/>
        </w:rPr>
      </w:pPr>
      <w:r>
        <w:rPr>
          <w:rFonts w:hint="eastAsia" w:ascii="宋体" w:hAnsi="宋体" w:eastAsia="宋体" w:cs="宋体"/>
          <w:b/>
          <w:bCs/>
          <w:color w:val="auto"/>
          <w:kern w:val="2"/>
          <w:sz w:val="22"/>
          <w:szCs w:val="22"/>
          <w:highlight w:val="none"/>
          <w:lang w:val="zh-TW" w:eastAsia="zh-CN" w:bidi="ar-SA"/>
        </w:rPr>
        <w:t>八、</w:t>
      </w:r>
      <w:r>
        <w:rPr>
          <w:rFonts w:hint="eastAsia" w:ascii="宋体" w:hAnsi="宋体" w:eastAsia="宋体" w:cs="宋体"/>
          <w:b/>
          <w:bCs/>
          <w:color w:val="auto"/>
          <w:kern w:val="2"/>
          <w:sz w:val="22"/>
          <w:szCs w:val="22"/>
          <w:highlight w:val="none"/>
          <w:lang w:val="zh-TW" w:eastAsia="zh-CN"/>
        </w:rPr>
        <w:t>付款方式：</w:t>
      </w:r>
      <w:r>
        <w:rPr>
          <w:rFonts w:hint="eastAsia" w:ascii="宋体" w:hAnsi="宋体" w:eastAsia="宋体" w:cs="宋体"/>
          <w:b/>
          <w:bCs/>
          <w:color w:val="auto"/>
          <w:kern w:val="2"/>
          <w:sz w:val="22"/>
          <w:szCs w:val="22"/>
          <w:highlight w:val="none"/>
          <w:lang w:val="zh-TW" w:eastAsia="zh-CN"/>
        </w:rPr>
        <w:tab/>
      </w:r>
    </w:p>
    <w:p w14:paraId="79BDAE15">
      <w:pPr>
        <w:numPr>
          <w:ilvl w:val="0"/>
          <w:numId w:val="0"/>
        </w:numPr>
        <w:snapToGrid w:val="0"/>
        <w:spacing w:line="360" w:lineRule="auto"/>
        <w:ind w:firstLine="541" w:firstLineChars="246"/>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签订合同后七个工作日内，中标供应商须向采购人递交中标价1%的履约保证金，采购人支付合同款的</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0%作为预付款。</w:t>
      </w:r>
    </w:p>
    <w:p w14:paraId="1B1FEC90">
      <w:pPr>
        <w:numPr>
          <w:ilvl w:val="0"/>
          <w:numId w:val="0"/>
        </w:numPr>
        <w:snapToGrid w:val="0"/>
        <w:spacing w:line="360" w:lineRule="auto"/>
        <w:ind w:firstLine="440" w:firstLineChars="200"/>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在签订合同时，供应商明确表示无需预付款或者主动要求降低预付款比例的，采购人可不适用前述规定。采购人可根据项目特点、供应商诚信等因素，决定是否要求供应商提交银行、保险公司等金融机构出具的预付款保函或其他担保措施。（浙财采监[2022]3号文件）。）</w:t>
      </w:r>
    </w:p>
    <w:p w14:paraId="7A1FE4B6">
      <w:pPr>
        <w:numPr>
          <w:ilvl w:val="0"/>
          <w:numId w:val="0"/>
        </w:numPr>
        <w:snapToGrid w:val="0"/>
        <w:spacing w:line="360" w:lineRule="auto"/>
        <w:ind w:firstLine="440" w:firstLineChars="200"/>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（2）合同签订半年内，完成项目清单（经业主最终确定的）60%项目的水土保持方案、防洪影响评价成果经有关部门正式批准通过并获得行政主管部门批复后，采购人向中标供应商支付合同价款的30%。</w:t>
      </w:r>
    </w:p>
    <w:p w14:paraId="5937051E">
      <w:pPr>
        <w:numPr>
          <w:ilvl w:val="0"/>
          <w:numId w:val="0"/>
        </w:numPr>
        <w:snapToGrid w:val="0"/>
        <w:spacing w:line="360" w:lineRule="auto"/>
        <w:ind w:firstLine="440" w:firstLineChars="200"/>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（3）所有项目的水土保持方案、防洪影响评价成果经有关部门正式批准通过并获得行政主管部门批复后，采购人向中标供应商支付至最终结算价的90%。</w:t>
      </w:r>
    </w:p>
    <w:p w14:paraId="474A0B29">
      <w:pPr>
        <w:numPr>
          <w:ilvl w:val="0"/>
          <w:numId w:val="0"/>
        </w:numPr>
        <w:snapToGrid w:val="0"/>
        <w:spacing w:line="360" w:lineRule="auto"/>
        <w:ind w:firstLine="440" w:firstLineChars="200"/>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（4）所有项目施工完成并通过验收后，采购人向中标供应商支付至最终结算价的100</w:t>
      </w:r>
      <w:r>
        <w:rPr>
          <w:rFonts w:hint="eastAsia" w:ascii="宋体" w:hAnsi="宋体" w:cs="宋体"/>
          <w:b w:val="0"/>
          <w:bCs w:val="0"/>
          <w:color w:val="auto"/>
          <w:kern w:val="0"/>
          <w:sz w:val="22"/>
          <w:szCs w:val="22"/>
          <w:highlight w:val="none"/>
          <w:lang w:val="en-US" w:eastAsia="zh-CN"/>
        </w:rPr>
        <w:t>%</w:t>
      </w:r>
      <w:r>
        <w:rPr>
          <w:rFonts w:hint="eastAsia" w:ascii="宋体" w:hAnsi="宋体" w:eastAsia="宋体" w:cs="宋体"/>
          <w:b w:val="0"/>
          <w:bCs w:val="0"/>
          <w:color w:val="auto"/>
          <w:kern w:val="0"/>
          <w:sz w:val="22"/>
          <w:szCs w:val="22"/>
          <w:highlight w:val="none"/>
          <w:lang w:val="en-US" w:eastAsia="zh-CN"/>
        </w:rPr>
        <w:t>。</w:t>
      </w:r>
    </w:p>
    <w:p w14:paraId="7AC4499D">
      <w:pPr>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付款前中标人须提供正式税务发票。如由于中标人未能及时提供发票导致采购人未按时付款的，由中标人承担责任。以上款项在资金到位后支付。</w:t>
      </w:r>
      <w:bookmarkEnd w:id="7"/>
    </w:p>
    <w:p w14:paraId="487DCFB0">
      <w:pPr>
        <w:snapToGrid w:val="0"/>
        <w:spacing w:line="360" w:lineRule="auto"/>
        <w:ind w:firstLine="442" w:firstLineChars="200"/>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en-US" w:eastAsia="zh-CN"/>
        </w:rPr>
        <w:t>2、本项目按实计算，最终结算价=</w:t>
      </w:r>
      <w:r>
        <w:rPr>
          <w:rFonts w:hint="eastAsia" w:ascii="宋体" w:hAnsi="宋体" w:eastAsia="宋体" w:cs="宋体"/>
          <w:b/>
          <w:bCs/>
          <w:i w:val="0"/>
          <w:iCs w:val="0"/>
          <w:color w:val="auto"/>
          <w:kern w:val="0"/>
          <w:sz w:val="22"/>
          <w:szCs w:val="22"/>
          <w:highlight w:val="none"/>
          <w:u w:val="none"/>
          <w:lang w:val="en-US" w:eastAsia="zh-CN"/>
        </w:rPr>
        <w:t>含税综合单价最高限价</w:t>
      </w:r>
      <w:r>
        <w:rPr>
          <w:rFonts w:hint="eastAsia" w:ascii="宋体" w:hAnsi="宋体" w:eastAsia="宋体" w:cs="宋体"/>
          <w:b/>
          <w:bCs/>
          <w:color w:val="auto"/>
          <w:sz w:val="22"/>
          <w:szCs w:val="22"/>
          <w:highlight w:val="none"/>
          <w:lang w:val="en-US" w:eastAsia="zh-CN"/>
        </w:rPr>
        <w:t>*中标折扣率*实际数量</w:t>
      </w:r>
      <w:r>
        <w:rPr>
          <w:rFonts w:hint="eastAsia" w:ascii="宋体" w:hAnsi="宋体" w:eastAsia="宋体" w:cs="宋体"/>
          <w:b/>
          <w:bCs/>
          <w:color w:val="auto"/>
          <w:sz w:val="22"/>
          <w:szCs w:val="22"/>
          <w:highlight w:val="none"/>
          <w:lang w:eastAsia="zh-CN"/>
        </w:rPr>
        <w:t>。</w:t>
      </w:r>
    </w:p>
    <w:p w14:paraId="1D956463">
      <w:pPr>
        <w:jc w:val="center"/>
        <w:rPr>
          <w:rFonts w:hint="eastAsia" w:ascii="宋体" w:hAnsi="宋体"/>
          <w:b/>
          <w:bCs/>
          <w:color w:val="auto"/>
          <w:sz w:val="32"/>
          <w:szCs w:val="40"/>
          <w:highlight w:val="none"/>
          <w:lang w:val="zh-CN"/>
        </w:rPr>
      </w:pPr>
    </w:p>
    <w:p w14:paraId="0738EE74">
      <w:pPr>
        <w:jc w:val="center"/>
        <w:rPr>
          <w:rFonts w:hint="eastAsia" w:ascii="宋体" w:hAnsi="宋体"/>
          <w:b/>
          <w:bCs/>
          <w:color w:val="auto"/>
          <w:sz w:val="32"/>
          <w:szCs w:val="40"/>
          <w:highlight w:val="none"/>
          <w:lang w:val="zh-CN"/>
        </w:rPr>
      </w:pPr>
    </w:p>
    <w:p w14:paraId="2E208C5E">
      <w:pPr>
        <w:jc w:val="center"/>
        <w:rPr>
          <w:rFonts w:hint="eastAsia" w:ascii="宋体" w:hAnsi="宋体"/>
          <w:b/>
          <w:bCs/>
          <w:color w:val="auto"/>
          <w:sz w:val="32"/>
          <w:szCs w:val="40"/>
          <w:highlight w:val="none"/>
          <w:lang w:val="zh-CN"/>
        </w:rPr>
      </w:pPr>
    </w:p>
    <w:p w14:paraId="2D07F538">
      <w:pPr>
        <w:rPr>
          <w:rFonts w:hint="eastAsia" w:ascii="宋体" w:hAnsi="宋体"/>
          <w:b/>
          <w:bCs/>
          <w:color w:val="auto"/>
          <w:sz w:val="32"/>
          <w:szCs w:val="40"/>
          <w:highlight w:val="none"/>
          <w:lang w:val="zh-CN"/>
        </w:rPr>
      </w:pPr>
      <w:r>
        <w:rPr>
          <w:rFonts w:hint="eastAsia" w:ascii="宋体" w:hAnsi="宋体"/>
          <w:b/>
          <w:bCs/>
          <w:color w:val="auto"/>
          <w:sz w:val="32"/>
          <w:szCs w:val="40"/>
          <w:highlight w:val="none"/>
          <w:lang w:val="zh-CN"/>
        </w:rPr>
        <w:br w:type="page"/>
      </w:r>
    </w:p>
    <w:p w14:paraId="361B4662">
      <w:pPr>
        <w:jc w:val="center"/>
        <w:rPr>
          <w:rFonts w:hint="eastAsia" w:ascii="宋体" w:hAnsi="宋体"/>
          <w:b/>
          <w:bCs/>
          <w:color w:val="auto"/>
          <w:sz w:val="32"/>
          <w:szCs w:val="40"/>
          <w:highlight w:val="none"/>
          <w:lang w:val="zh-CN"/>
        </w:rPr>
      </w:pPr>
      <w:r>
        <w:rPr>
          <w:rFonts w:hint="eastAsia" w:ascii="宋体" w:hAnsi="宋体"/>
          <w:b/>
          <w:bCs/>
          <w:color w:val="auto"/>
          <w:sz w:val="32"/>
          <w:szCs w:val="40"/>
          <w:highlight w:val="none"/>
          <w:lang w:val="zh-CN"/>
        </w:rPr>
        <w:t>第三部分</w:t>
      </w:r>
      <w:r>
        <w:rPr>
          <w:rFonts w:hint="eastAsia" w:ascii="宋体" w:hAnsi="宋体"/>
          <w:b/>
          <w:bCs/>
          <w:color w:val="auto"/>
          <w:sz w:val="32"/>
          <w:szCs w:val="40"/>
          <w:highlight w:val="none"/>
        </w:rPr>
        <w:t xml:space="preserve"> </w:t>
      </w:r>
      <w:r>
        <w:rPr>
          <w:rFonts w:hint="eastAsia" w:ascii="宋体" w:hAnsi="宋体"/>
          <w:b/>
          <w:bCs/>
          <w:color w:val="auto"/>
          <w:sz w:val="32"/>
          <w:szCs w:val="40"/>
          <w:highlight w:val="none"/>
          <w:lang w:val="zh-CN"/>
        </w:rPr>
        <w:t>供应商须知</w:t>
      </w:r>
    </w:p>
    <w:p w14:paraId="4F67DB58">
      <w:pPr>
        <w:autoSpaceDE w:val="0"/>
        <w:autoSpaceDN w:val="0"/>
        <w:snapToGrid w:val="0"/>
        <w:spacing w:line="460" w:lineRule="exact"/>
        <w:rPr>
          <w:rFonts w:hint="eastAsia" w:ascii="宋体" w:hAnsi="宋体"/>
          <w:color w:val="auto"/>
          <w:sz w:val="22"/>
          <w:szCs w:val="22"/>
          <w:highlight w:val="none"/>
        </w:rPr>
      </w:pPr>
      <w:r>
        <w:rPr>
          <w:rFonts w:hint="eastAsia" w:ascii="宋体" w:hAnsi="宋体"/>
          <w:color w:val="auto"/>
          <w:sz w:val="22"/>
          <w:szCs w:val="22"/>
          <w:highlight w:val="none"/>
        </w:rPr>
        <w:t>一、说明</w:t>
      </w:r>
    </w:p>
    <w:p w14:paraId="5E568C38">
      <w:pPr>
        <w:widowControl/>
        <w:snapToGrid w:val="0"/>
        <w:spacing w:line="460" w:lineRule="exact"/>
        <w:ind w:firstLine="431" w:firstLineChars="196"/>
        <w:jc w:val="left"/>
        <w:rPr>
          <w:rFonts w:hint="eastAsia" w:ascii="宋体" w:hAnsi="宋体"/>
          <w:color w:val="auto"/>
          <w:sz w:val="22"/>
          <w:szCs w:val="22"/>
          <w:highlight w:val="none"/>
        </w:rPr>
      </w:pPr>
      <w:r>
        <w:rPr>
          <w:rFonts w:hint="eastAsia" w:ascii="宋体" w:hAnsi="宋体"/>
          <w:color w:val="auto"/>
          <w:sz w:val="22"/>
          <w:szCs w:val="22"/>
          <w:highlight w:val="none"/>
        </w:rPr>
        <w:t>1、无论投标过程中的作法和结果如何，供应商自行承担投标活动中所发生的全部费用。</w:t>
      </w:r>
    </w:p>
    <w:p w14:paraId="394E2499">
      <w:pPr>
        <w:autoSpaceDE w:val="0"/>
        <w:autoSpaceDN w:val="0"/>
        <w:snapToGrid w:val="0"/>
        <w:spacing w:line="460" w:lineRule="exact"/>
        <w:ind w:firstLine="431" w:firstLineChars="196"/>
        <w:jc w:val="left"/>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b/>
          <w:color w:val="auto"/>
          <w:sz w:val="22"/>
          <w:szCs w:val="22"/>
          <w:highlight w:val="none"/>
          <w:u w:val="single"/>
        </w:rPr>
        <w:t>供应商须对全部内容进行投标。</w:t>
      </w:r>
    </w:p>
    <w:p w14:paraId="05DEDCC6">
      <w:pPr>
        <w:autoSpaceDE w:val="0"/>
        <w:autoSpaceDN w:val="0"/>
        <w:snapToGrid w:val="0"/>
        <w:spacing w:line="460" w:lineRule="exact"/>
        <w:ind w:firstLine="446" w:firstLineChars="203"/>
        <w:rPr>
          <w:rFonts w:hint="eastAsia" w:ascii="宋体" w:hAnsi="宋体"/>
          <w:color w:val="auto"/>
          <w:sz w:val="22"/>
          <w:szCs w:val="22"/>
          <w:highlight w:val="none"/>
        </w:rPr>
      </w:pPr>
      <w:r>
        <w:rPr>
          <w:rFonts w:hint="eastAsia" w:ascii="宋体" w:hAnsi="宋体"/>
          <w:color w:val="auto"/>
          <w:sz w:val="22"/>
          <w:szCs w:val="22"/>
          <w:highlight w:val="none"/>
        </w:rPr>
        <w:t>3、</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51C84D94">
      <w:pPr>
        <w:autoSpaceDE w:val="0"/>
        <w:autoSpaceDN w:val="0"/>
        <w:snapToGrid w:val="0"/>
        <w:spacing w:line="400" w:lineRule="exact"/>
        <w:ind w:firstLine="420" w:firstLineChars="190"/>
        <w:rPr>
          <w:rFonts w:hint="eastAsia" w:ascii="宋体" w:hAnsi="宋体"/>
          <w:b/>
          <w:color w:val="auto"/>
          <w:sz w:val="22"/>
          <w:szCs w:val="22"/>
          <w:highlight w:val="none"/>
        </w:rPr>
      </w:pPr>
      <w:r>
        <w:rPr>
          <w:rFonts w:hint="eastAsia" w:ascii="宋体" w:hAnsi="宋体"/>
          <w:b/>
          <w:color w:val="auto"/>
          <w:sz w:val="22"/>
          <w:szCs w:val="22"/>
          <w:highlight w:val="none"/>
        </w:rPr>
        <w:t>4、</w:t>
      </w:r>
      <w:r>
        <w:rPr>
          <w:rFonts w:hint="eastAsia" w:ascii="宋体" w:hAnsi="宋体"/>
          <w:b/>
          <w:color w:val="auto"/>
          <w:sz w:val="22"/>
          <w:szCs w:val="22"/>
          <w:highlight w:val="none"/>
          <w:u w:val="single"/>
        </w:rPr>
        <w:t>本项目采用</w:t>
      </w:r>
      <w:r>
        <w:rPr>
          <w:rFonts w:hint="eastAsia" w:ascii="宋体" w:hAnsi="宋体"/>
          <w:b/>
          <w:color w:val="auto"/>
          <w:sz w:val="22"/>
          <w:szCs w:val="22"/>
          <w:highlight w:val="none"/>
          <w:u w:val="single"/>
          <w:lang w:val="en-US" w:eastAsia="zh-CN"/>
        </w:rPr>
        <w:t>单价</w:t>
      </w:r>
      <w:r>
        <w:rPr>
          <w:rFonts w:hint="eastAsia" w:ascii="宋体" w:hAnsi="宋体"/>
          <w:b/>
          <w:color w:val="auto"/>
          <w:sz w:val="22"/>
          <w:szCs w:val="22"/>
          <w:highlight w:val="none"/>
          <w:u w:val="single"/>
        </w:rPr>
        <w:t>包干方式</w:t>
      </w:r>
      <w:r>
        <w:rPr>
          <w:rFonts w:hint="eastAsia" w:ascii="宋体" w:hAnsi="宋体"/>
          <w:b/>
          <w:color w:val="auto"/>
          <w:sz w:val="22"/>
          <w:szCs w:val="22"/>
          <w:highlight w:val="none"/>
        </w:rPr>
        <w:t>。供应商须自行现场勘察，以求得准确的报价依据。供应商须自行考虑投标报价的风险。</w:t>
      </w:r>
    </w:p>
    <w:p w14:paraId="0C5502B5">
      <w:pPr>
        <w:pStyle w:val="25"/>
        <w:snapToGrid w:val="0"/>
        <w:spacing w:line="460" w:lineRule="exact"/>
        <w:ind w:firstLine="442"/>
        <w:rPr>
          <w:rFonts w:hint="eastAsia" w:ascii="宋体" w:hAnsi="宋体"/>
          <w:b/>
          <w:color w:val="auto"/>
          <w:sz w:val="22"/>
          <w:szCs w:val="22"/>
          <w:highlight w:val="none"/>
        </w:rPr>
      </w:pPr>
      <w:r>
        <w:rPr>
          <w:rFonts w:hint="eastAsia" w:ascii="宋体" w:hAnsi="宋体"/>
          <w:b/>
          <w:color w:val="auto"/>
          <w:sz w:val="22"/>
          <w:szCs w:val="22"/>
          <w:highlight w:val="none"/>
        </w:rPr>
        <w:t>5</w:t>
      </w:r>
      <w:r>
        <w:rPr>
          <w:rFonts w:hint="eastAsia" w:ascii="宋体" w:hAnsi="宋体"/>
          <w:b/>
          <w:color w:val="auto"/>
          <w:sz w:val="22"/>
          <w:szCs w:val="22"/>
          <w:highlight w:val="none"/>
          <w:lang w:val="zh-CN"/>
        </w:rPr>
        <w:t>、</w:t>
      </w:r>
      <w:r>
        <w:rPr>
          <w:rFonts w:hint="eastAsia" w:ascii="宋体" w:hAnsi="宋体"/>
          <w:b/>
          <w:color w:val="auto"/>
          <w:sz w:val="22"/>
          <w:szCs w:val="22"/>
          <w:highlight w:val="none"/>
          <w:u w:val="single"/>
        </w:rPr>
        <w:t>供应商企业不是独立法人的，按浙财采监[2013]24号文件执行。</w:t>
      </w:r>
    </w:p>
    <w:p w14:paraId="3455885C">
      <w:pPr>
        <w:snapToGrid w:val="0"/>
        <w:spacing w:line="400" w:lineRule="exact"/>
        <w:ind w:firstLine="420" w:firstLineChars="190"/>
        <w:rPr>
          <w:rFonts w:hint="eastAsia" w:ascii="宋体" w:hAnsi="宋体"/>
          <w:b/>
          <w:color w:val="auto"/>
          <w:sz w:val="22"/>
          <w:szCs w:val="22"/>
          <w:highlight w:val="none"/>
        </w:rPr>
      </w:pPr>
      <w:r>
        <w:rPr>
          <w:rFonts w:hint="eastAsia" w:ascii="宋体" w:hAnsi="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505D0A83">
      <w:pPr>
        <w:widowControl/>
        <w:snapToGrid w:val="0"/>
        <w:spacing w:line="440" w:lineRule="exact"/>
        <w:ind w:firstLine="420" w:firstLineChars="190"/>
        <w:jc w:val="left"/>
        <w:rPr>
          <w:rFonts w:hint="eastAsia" w:ascii="宋体" w:hAnsi="宋体"/>
          <w:b/>
          <w:color w:val="auto"/>
          <w:sz w:val="22"/>
          <w:szCs w:val="22"/>
          <w:highlight w:val="none"/>
          <w:u w:val="single"/>
        </w:rPr>
      </w:pPr>
      <w:r>
        <w:rPr>
          <w:rFonts w:hint="eastAsia" w:ascii="宋体" w:hAnsi="宋体"/>
          <w:b/>
          <w:color w:val="auto"/>
          <w:sz w:val="22"/>
          <w:szCs w:val="22"/>
          <w:highlight w:val="none"/>
          <w:u w:val="single"/>
        </w:rPr>
        <w:t>▲6、本项目预算金额（最高限价）为</w:t>
      </w:r>
      <w:r>
        <w:rPr>
          <w:rFonts w:hint="eastAsia" w:ascii="宋体" w:hAnsi="宋体"/>
          <w:b/>
          <w:color w:val="auto"/>
          <w:sz w:val="22"/>
          <w:szCs w:val="22"/>
          <w:highlight w:val="none"/>
          <w:u w:val="single"/>
          <w:lang w:eastAsia="zh-CN"/>
        </w:rPr>
        <w:t>2283000</w:t>
      </w:r>
      <w:r>
        <w:rPr>
          <w:rFonts w:hint="eastAsia" w:ascii="宋体" w:hAnsi="宋体"/>
          <w:b/>
          <w:color w:val="auto"/>
          <w:sz w:val="22"/>
          <w:szCs w:val="22"/>
          <w:highlight w:val="none"/>
          <w:u w:val="single"/>
        </w:rPr>
        <w:t>元</w:t>
      </w:r>
      <w:r>
        <w:rPr>
          <w:rFonts w:hint="eastAsia" w:ascii="宋体" w:hAnsi="宋体" w:eastAsia="宋体" w:cs="宋体"/>
          <w:b/>
          <w:color w:val="auto"/>
          <w:sz w:val="22"/>
          <w:szCs w:val="22"/>
          <w:highlight w:val="none"/>
          <w:u w:val="single"/>
        </w:rPr>
        <w:t>，投标报价为折扣率。</w:t>
      </w:r>
      <w:r>
        <w:rPr>
          <w:rFonts w:hint="eastAsia" w:ascii="宋体" w:hAnsi="宋体" w:eastAsia="宋体" w:cs="宋体"/>
          <w:b/>
          <w:color w:val="auto"/>
          <w:sz w:val="22"/>
          <w:szCs w:val="22"/>
          <w:highlight w:val="none"/>
          <w:u w:val="single"/>
          <w:lang w:val="en-US" w:eastAsia="zh-CN"/>
        </w:rPr>
        <w:t>供应商报价高于</w:t>
      </w:r>
      <w:r>
        <w:rPr>
          <w:rFonts w:hint="eastAsia" w:ascii="宋体" w:hAnsi="宋体" w:cs="宋体"/>
          <w:b/>
          <w:color w:val="auto"/>
          <w:sz w:val="22"/>
          <w:szCs w:val="22"/>
          <w:highlight w:val="none"/>
          <w:u w:val="single"/>
          <w:lang w:val="en-US" w:eastAsia="zh-CN"/>
        </w:rPr>
        <w:t>10</w:t>
      </w:r>
      <w:r>
        <w:rPr>
          <w:rFonts w:hint="eastAsia" w:ascii="宋体" w:hAnsi="宋体" w:eastAsia="宋体" w:cs="宋体"/>
          <w:b/>
          <w:color w:val="auto"/>
          <w:sz w:val="22"/>
          <w:szCs w:val="22"/>
          <w:highlight w:val="none"/>
          <w:u w:val="single"/>
          <w:lang w:val="en-US" w:eastAsia="zh-CN"/>
        </w:rPr>
        <w:t>0%或低于0%的</w:t>
      </w:r>
      <w:r>
        <w:rPr>
          <w:rFonts w:hint="eastAsia" w:ascii="宋体" w:hAnsi="宋体" w:eastAsia="宋体" w:cs="宋体"/>
          <w:b/>
          <w:color w:val="auto"/>
          <w:sz w:val="22"/>
          <w:szCs w:val="22"/>
          <w:highlight w:val="none"/>
          <w:u w:val="single"/>
        </w:rPr>
        <w:t>，该供应商按无效投标处理▲。</w:t>
      </w:r>
    </w:p>
    <w:p w14:paraId="1C691C4F">
      <w:pPr>
        <w:widowControl/>
        <w:snapToGrid w:val="0"/>
        <w:spacing w:line="440" w:lineRule="exact"/>
        <w:ind w:firstLine="420" w:firstLineChars="190"/>
        <w:jc w:val="left"/>
        <w:rPr>
          <w:rFonts w:hint="eastAsia" w:ascii="宋体" w:hAnsi="宋体"/>
          <w:b/>
          <w:color w:val="auto"/>
          <w:sz w:val="22"/>
          <w:szCs w:val="22"/>
          <w:highlight w:val="none"/>
        </w:rPr>
      </w:pPr>
      <w:r>
        <w:rPr>
          <w:rFonts w:hint="eastAsia" w:ascii="宋体" w:hAnsi="宋体"/>
          <w:b/>
          <w:color w:val="auto"/>
          <w:sz w:val="22"/>
          <w:szCs w:val="22"/>
          <w:highlight w:val="none"/>
        </w:rPr>
        <w:t>7、本次招标采用资格后审，供应商只需在网上下载招标文件，不接受现场报名。</w:t>
      </w:r>
    </w:p>
    <w:p w14:paraId="076FB894">
      <w:pPr>
        <w:pStyle w:val="62"/>
        <w:spacing w:line="440" w:lineRule="exact"/>
        <w:ind w:left="0" w:leftChars="0" w:firstLine="442"/>
        <w:rPr>
          <w:rFonts w:hint="eastAsia" w:ascii="宋体" w:hAnsi="宋体"/>
          <w:b/>
          <w:color w:val="auto"/>
          <w:sz w:val="22"/>
          <w:szCs w:val="22"/>
          <w:highlight w:val="none"/>
          <w:u w:val="single"/>
        </w:rPr>
      </w:pPr>
      <w:r>
        <w:rPr>
          <w:rFonts w:hint="eastAsia" w:ascii="宋体" w:hAnsi="宋体"/>
          <w:b/>
          <w:color w:val="auto"/>
          <w:sz w:val="22"/>
          <w:szCs w:val="22"/>
          <w:highlight w:val="none"/>
          <w:u w:val="single"/>
        </w:rPr>
        <w:t>8</w:t>
      </w:r>
      <w:r>
        <w:rPr>
          <w:rFonts w:hint="eastAsia" w:ascii="宋体" w:hAnsi="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6408A9E1">
      <w:pPr>
        <w:widowControl/>
        <w:snapToGrid w:val="0"/>
        <w:spacing w:line="460" w:lineRule="exact"/>
        <w:ind w:firstLine="420" w:firstLineChars="190"/>
        <w:jc w:val="left"/>
        <w:rPr>
          <w:rFonts w:hint="eastAsia" w:ascii="宋体" w:hAnsi="宋体"/>
          <w:b/>
          <w:color w:val="auto"/>
          <w:sz w:val="22"/>
          <w:szCs w:val="22"/>
          <w:highlight w:val="none"/>
        </w:rPr>
      </w:pPr>
      <w:r>
        <w:rPr>
          <w:rFonts w:hint="eastAsia" w:ascii="宋体" w:hAnsi="宋体"/>
          <w:b/>
          <w:color w:val="auto"/>
          <w:sz w:val="22"/>
          <w:szCs w:val="22"/>
          <w:highlight w:val="none"/>
        </w:rPr>
        <w:t>9</w:t>
      </w:r>
      <w:r>
        <w:rPr>
          <w:rFonts w:hint="eastAsia" w:ascii="宋体" w:hAnsi="宋体"/>
          <w:b/>
          <w:color w:val="auto"/>
          <w:sz w:val="22"/>
          <w:szCs w:val="22"/>
          <w:highlight w:val="none"/>
          <w:lang w:val="zh-CN"/>
        </w:rPr>
        <w:t>、投标供应商信用信息查询渠道及截止时点、信用信息查询记录和证据留存的具体方式、信用信息的使用规则等：</w:t>
      </w:r>
    </w:p>
    <w:p w14:paraId="3B6A0BB5">
      <w:pPr>
        <w:widowControl/>
        <w:snapToGrid w:val="0"/>
        <w:spacing w:line="48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zh-CN"/>
        </w:rPr>
        <w:t>投标供应商信用信息查询的查询渠道</w:t>
      </w:r>
      <w:r>
        <w:rPr>
          <w:rFonts w:hint="eastAsia" w:ascii="宋体" w:hAnsi="宋体"/>
          <w:color w:val="auto"/>
          <w:sz w:val="22"/>
          <w:szCs w:val="22"/>
          <w:highlight w:val="none"/>
        </w:rPr>
        <w:t>：“</w:t>
      </w:r>
      <w:r>
        <w:rPr>
          <w:rFonts w:hint="eastAsia" w:ascii="宋体" w:hAnsi="宋体"/>
          <w:color w:val="auto"/>
          <w:sz w:val="22"/>
          <w:szCs w:val="22"/>
          <w:highlight w:val="none"/>
          <w:lang w:val="zh-CN"/>
        </w:rPr>
        <w:t>信用中国</w:t>
      </w:r>
      <w:r>
        <w:rPr>
          <w:rFonts w:hint="eastAsia" w:ascii="宋体" w:hAnsi="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hint="eastAsia" w:ascii="宋体" w:hAnsi="宋体"/>
          <w:color w:val="auto"/>
          <w:sz w:val="22"/>
          <w:szCs w:val="22"/>
          <w:highlight w:val="none"/>
        </w:rPr>
        <w:t>www.creditchina.gov.cn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w:t>
      </w:r>
      <w:r>
        <w:rPr>
          <w:rFonts w:hint="eastAsia" w:ascii="宋体" w:hAnsi="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olor w:val="auto"/>
          <w:sz w:val="22"/>
          <w:szCs w:val="22"/>
          <w:highlight w:val="none"/>
        </w:rPr>
        <w:t>http://www.ccgp.gov.cn/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 xml:space="preserve">）； </w:t>
      </w:r>
    </w:p>
    <w:p w14:paraId="6E4FF8F7">
      <w:pPr>
        <w:widowControl/>
        <w:snapToGrid w:val="0"/>
        <w:spacing w:line="48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val="zh-CN"/>
        </w:rPr>
        <w:t xml:space="preserve">2）投标供应商信用信息查询截止时点：本项目投标截止时间； </w:t>
      </w:r>
    </w:p>
    <w:p w14:paraId="0D0F103F">
      <w:pPr>
        <w:widowControl/>
        <w:snapToGrid w:val="0"/>
        <w:spacing w:line="48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val="zh-CN"/>
        </w:rPr>
        <w:t>3）投标供应商信用信息查询记录和证据留存的具体方式：网页截图打印；</w:t>
      </w:r>
    </w:p>
    <w:p w14:paraId="15EF05C0">
      <w:pPr>
        <w:widowControl/>
        <w:snapToGrid w:val="0"/>
        <w:spacing w:line="48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4）</w:t>
      </w:r>
      <w:r>
        <w:rPr>
          <w:rFonts w:hint="eastAsia" w:ascii="宋体" w:hAnsi="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0DBC4775">
      <w:pPr>
        <w:autoSpaceDE w:val="0"/>
        <w:autoSpaceDN w:val="0"/>
        <w:snapToGrid w:val="0"/>
        <w:spacing w:line="460" w:lineRule="exact"/>
        <w:ind w:firstLine="433" w:firstLineChars="196"/>
        <w:rPr>
          <w:b/>
          <w:color w:val="auto"/>
          <w:sz w:val="22"/>
          <w:szCs w:val="22"/>
          <w:highlight w:val="none"/>
        </w:rPr>
      </w:pPr>
      <w:r>
        <w:rPr>
          <w:rFonts w:hint="eastAsia"/>
          <w:b/>
          <w:color w:val="auto"/>
          <w:sz w:val="22"/>
          <w:szCs w:val="22"/>
          <w:highlight w:val="none"/>
        </w:rPr>
        <w:t>10、</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0B0E0988">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11、</w:t>
      </w:r>
      <w:r>
        <w:rPr>
          <w:rFonts w:hint="eastAsia"/>
          <w:color w:val="auto"/>
          <w:sz w:val="22"/>
          <w:szCs w:val="22"/>
          <w:highlight w:val="none"/>
        </w:rPr>
        <w:t>本项目采用在线投标响应方式，执行《浙江省财政厅关于印发浙江省政府采购项目电子交易管理暂行办法的通知》（浙财采监〔</w:t>
      </w:r>
      <w:r>
        <w:rPr>
          <w:color w:val="auto"/>
          <w:sz w:val="22"/>
          <w:szCs w:val="22"/>
          <w:highlight w:val="none"/>
        </w:rPr>
        <w:t>2019〕10 号）等相关规定</w:t>
      </w:r>
      <w:r>
        <w:rPr>
          <w:b/>
          <w:color w:val="auto"/>
          <w:sz w:val="22"/>
          <w:szCs w:val="22"/>
          <w:highlight w:val="none"/>
        </w:rPr>
        <w:t>。</w:t>
      </w:r>
    </w:p>
    <w:p w14:paraId="34905876">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12、</w:t>
      </w:r>
      <w:r>
        <w:rPr>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209E673C">
      <w:pPr>
        <w:autoSpaceDE w:val="0"/>
        <w:autoSpaceDN w:val="0"/>
        <w:snapToGrid w:val="0"/>
        <w:spacing w:line="460" w:lineRule="exact"/>
        <w:ind w:firstLine="433" w:firstLineChars="196"/>
        <w:rPr>
          <w:b/>
          <w:color w:val="auto"/>
          <w:sz w:val="22"/>
          <w:szCs w:val="22"/>
          <w:highlight w:val="none"/>
          <w:u w:val="single"/>
        </w:rPr>
      </w:pPr>
      <w:r>
        <w:rPr>
          <w:rFonts w:hint="eastAsia"/>
          <w:b/>
          <w:color w:val="auto"/>
          <w:sz w:val="22"/>
          <w:szCs w:val="22"/>
          <w:highlight w:val="none"/>
          <w:u w:val="single"/>
        </w:rPr>
        <w:t>13、为保证供应商顺利投标，供应商须在投标截止日前自行登录浙江省政府采购网，查看是否有补充更正公告文件。如供应商未按补充更正公告文件进行投标的，责任自负。</w:t>
      </w:r>
    </w:p>
    <w:p w14:paraId="77EB1D65">
      <w:pPr>
        <w:autoSpaceDE w:val="0"/>
        <w:autoSpaceDN w:val="0"/>
        <w:snapToGrid w:val="0"/>
        <w:spacing w:line="440" w:lineRule="exact"/>
        <w:ind w:firstLine="422" w:firstLineChars="191"/>
        <w:rPr>
          <w:b/>
          <w:color w:val="auto"/>
          <w:sz w:val="22"/>
          <w:szCs w:val="22"/>
          <w:highlight w:val="none"/>
        </w:rPr>
      </w:pPr>
      <w:r>
        <w:rPr>
          <w:rFonts w:hint="eastAsia"/>
          <w:b/>
          <w:color w:val="auto"/>
          <w:sz w:val="22"/>
          <w:szCs w:val="22"/>
          <w:highlight w:val="none"/>
        </w:rPr>
        <w:t>14、该项目若因不可抗力因素或政策性调整等情况，采购人有权终止项目。（合同未签订的，合同不予签订；</w:t>
      </w:r>
      <w:r>
        <w:rPr>
          <w:rFonts w:hint="eastAsia"/>
          <w:b/>
          <w:color w:val="auto"/>
          <w:sz w:val="22"/>
          <w:szCs w:val="22"/>
          <w:highlight w:val="none"/>
          <w:lang w:val="zh-CN"/>
        </w:rPr>
        <w:t>采购</w:t>
      </w:r>
      <w:r>
        <w:rPr>
          <w:b/>
          <w:color w:val="auto"/>
          <w:sz w:val="22"/>
          <w:szCs w:val="22"/>
          <w:highlight w:val="none"/>
          <w:lang w:val="zh-CN"/>
        </w:rPr>
        <w:t>合同已经签订但尚未履</w:t>
      </w:r>
      <w:r>
        <w:rPr>
          <w:rFonts w:hint="eastAsia"/>
          <w:b/>
          <w:color w:val="auto"/>
          <w:sz w:val="22"/>
          <w:szCs w:val="22"/>
          <w:highlight w:val="none"/>
          <w:lang w:val="zh-CN"/>
        </w:rPr>
        <w:t>行的</w:t>
      </w:r>
      <w:r>
        <w:rPr>
          <w:b/>
          <w:color w:val="auto"/>
          <w:sz w:val="22"/>
          <w:szCs w:val="22"/>
          <w:highlight w:val="none"/>
          <w:lang w:val="zh-CN"/>
        </w:rPr>
        <w:t>，撤销合同</w:t>
      </w:r>
      <w:r>
        <w:rPr>
          <w:rFonts w:hint="eastAsia"/>
          <w:b/>
          <w:color w:val="auto"/>
          <w:sz w:val="22"/>
          <w:szCs w:val="22"/>
          <w:highlight w:val="none"/>
          <w:lang w:val="zh-CN"/>
        </w:rPr>
        <w:t>；采购</w:t>
      </w:r>
      <w:r>
        <w:rPr>
          <w:b/>
          <w:color w:val="auto"/>
          <w:sz w:val="22"/>
          <w:szCs w:val="22"/>
          <w:highlight w:val="none"/>
          <w:lang w:val="zh-CN"/>
        </w:rPr>
        <w:t>合同已经履</w:t>
      </w:r>
      <w:r>
        <w:rPr>
          <w:rFonts w:hint="eastAsia"/>
          <w:b/>
          <w:color w:val="auto"/>
          <w:sz w:val="22"/>
          <w:szCs w:val="22"/>
          <w:highlight w:val="none"/>
          <w:lang w:val="zh-CN"/>
        </w:rPr>
        <w:t>行</w:t>
      </w:r>
      <w:r>
        <w:rPr>
          <w:b/>
          <w:color w:val="auto"/>
          <w:sz w:val="22"/>
          <w:szCs w:val="22"/>
          <w:highlight w:val="none"/>
          <w:lang w:val="zh-CN"/>
        </w:rPr>
        <w:t>，</w:t>
      </w:r>
      <w:r>
        <w:rPr>
          <w:rFonts w:hint="eastAsia"/>
          <w:b/>
          <w:color w:val="auto"/>
          <w:sz w:val="22"/>
          <w:szCs w:val="22"/>
          <w:highlight w:val="none"/>
        </w:rPr>
        <w:t>终止履约。采购人不承担</w:t>
      </w:r>
      <w:r>
        <w:rPr>
          <w:b/>
          <w:color w:val="auto"/>
          <w:sz w:val="22"/>
          <w:szCs w:val="22"/>
          <w:highlight w:val="none"/>
          <w:lang w:val="zh-CN"/>
        </w:rPr>
        <w:t>赔偿责任</w:t>
      </w:r>
      <w:r>
        <w:rPr>
          <w:rFonts w:hint="eastAsia"/>
          <w:b/>
          <w:color w:val="auto"/>
          <w:sz w:val="22"/>
          <w:szCs w:val="22"/>
          <w:highlight w:val="none"/>
          <w:lang w:val="zh-CN"/>
        </w:rPr>
        <w:t>，</w:t>
      </w:r>
      <w:r>
        <w:rPr>
          <w:rFonts w:hint="eastAsia"/>
          <w:b/>
          <w:color w:val="auto"/>
          <w:sz w:val="22"/>
          <w:szCs w:val="22"/>
          <w:highlight w:val="none"/>
        </w:rPr>
        <w:t>由供应商自行考虑投标、应标风险。）</w:t>
      </w:r>
    </w:p>
    <w:p w14:paraId="11D3992A">
      <w:pPr>
        <w:autoSpaceDE w:val="0"/>
        <w:autoSpaceDN w:val="0"/>
        <w:snapToGrid w:val="0"/>
        <w:spacing w:line="46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7DA7A244">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按招标公告要求</w:t>
      </w:r>
    </w:p>
    <w:p w14:paraId="23090BE2">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三、招标文件</w:t>
      </w:r>
    </w:p>
    <w:p w14:paraId="2D19964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1、招标文件</w:t>
      </w:r>
    </w:p>
    <w:p w14:paraId="49A6C59C">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1.1招标文件的获取</w:t>
      </w:r>
    </w:p>
    <w:p w14:paraId="1DF7C4C5">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供应商在浙江省政府采购网站直接下载本项目招标文件。</w:t>
      </w:r>
    </w:p>
    <w:p w14:paraId="45447DE7">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1.2招标文件约束力</w:t>
      </w:r>
    </w:p>
    <w:p w14:paraId="6F9ED391">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3B275AE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1.3招标文件的组成</w:t>
      </w:r>
    </w:p>
    <w:p w14:paraId="6FD7729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3753CB7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2、招标文件的澄清</w:t>
      </w:r>
    </w:p>
    <w:p w14:paraId="24B09E1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供应商对招标文件如有疑点要求澄清，可用书面形式（包括信函、传真，下同）通知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，但通知不得迟于规定的质疑时间前使招标代理机构收到，招标代理机构将采用用网上答疑形式予以答复。</w:t>
      </w:r>
    </w:p>
    <w:p w14:paraId="26ACE13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3、招标文件的修改</w:t>
      </w:r>
    </w:p>
    <w:p w14:paraId="5149028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3.1 在投标截止时间前，采购人有权修改招标文件，并在网上发布更正公告。补充文件作为招标文件的补充和组成部分，对所有供应商均有约束力。</w:t>
      </w:r>
    </w:p>
    <w:p w14:paraId="78F2BF1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3.2 为使供应商有足够的时间按招标文件要求修正投标文件，采购人可进行推迟投标截止时间和开标时间，并将此变更网上告知。</w:t>
      </w:r>
    </w:p>
    <w:p w14:paraId="13990110">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四、投标文件</w:t>
      </w:r>
    </w:p>
    <w:p w14:paraId="6FCA8F7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1、投标文件</w:t>
      </w:r>
    </w:p>
    <w:p w14:paraId="48EE9B1A">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1.1</w:t>
      </w:r>
      <w:r>
        <w:rPr>
          <w:rFonts w:hint="eastAsia" w:ascii="宋体" w:hAnsi="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04C10A64">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1.2</w:t>
      </w:r>
      <w:r>
        <w:rPr>
          <w:rFonts w:hint="eastAsia" w:ascii="宋体" w:hAnsi="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CB85EEA">
      <w:pPr>
        <w:autoSpaceDE w:val="0"/>
        <w:autoSpaceDN w:val="0"/>
        <w:snapToGrid w:val="0"/>
        <w:spacing w:line="420" w:lineRule="exact"/>
        <w:ind w:firstLine="431" w:firstLineChars="196"/>
        <w:rPr>
          <w:rFonts w:hint="eastAsia" w:ascii="宋体" w:hAnsi="宋体"/>
          <w:color w:val="auto"/>
          <w:sz w:val="22"/>
          <w:szCs w:val="22"/>
          <w:highlight w:val="none"/>
          <w:lang w:val="zh-CN"/>
        </w:rPr>
      </w:pPr>
      <w:r>
        <w:rPr>
          <w:rFonts w:hint="eastAsia" w:ascii="宋体" w:hAnsi="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481E26E0">
      <w:pPr>
        <w:autoSpaceDE w:val="0"/>
        <w:autoSpaceDN w:val="0"/>
        <w:snapToGrid w:val="0"/>
        <w:spacing w:line="360" w:lineRule="auto"/>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 xml:space="preserve">2、投标文件的组成 </w:t>
      </w:r>
    </w:p>
    <w:p w14:paraId="47C6408F">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 xml:space="preserve">2、投标文件的组成  </w:t>
      </w:r>
    </w:p>
    <w:p w14:paraId="1BA777FB">
      <w:pPr>
        <w:autoSpaceDE w:val="0"/>
        <w:autoSpaceDN w:val="0"/>
        <w:snapToGrid w:val="0"/>
        <w:spacing w:line="460" w:lineRule="exact"/>
        <w:ind w:firstLine="442" w:firstLineChars="200"/>
        <w:rPr>
          <w:b/>
          <w:color w:val="auto"/>
          <w:sz w:val="22"/>
          <w:szCs w:val="22"/>
          <w:highlight w:val="none"/>
          <w:u w:val="single"/>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02B29D59">
      <w:pPr>
        <w:autoSpaceDE w:val="0"/>
        <w:autoSpaceDN w:val="0"/>
        <w:snapToGrid w:val="0"/>
        <w:spacing w:line="460" w:lineRule="exact"/>
        <w:ind w:firstLine="442" w:firstLineChars="200"/>
        <w:rPr>
          <w:b/>
          <w:color w:val="auto"/>
          <w:sz w:val="22"/>
          <w:szCs w:val="22"/>
          <w:highlight w:val="none"/>
          <w:lang w:val="zh-CN"/>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194B058C">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1）“资格文件”封面</w:t>
      </w:r>
    </w:p>
    <w:p w14:paraId="6E2097C3">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2）供应商资格审查声明函</w:t>
      </w:r>
    </w:p>
    <w:p w14:paraId="736B04C1">
      <w:pPr>
        <w:autoSpaceDE w:val="0"/>
        <w:autoSpaceDN w:val="0"/>
        <w:snapToGrid w:val="0"/>
        <w:spacing w:line="460" w:lineRule="exact"/>
        <w:ind w:firstLine="442" w:firstLineChars="200"/>
        <w:rPr>
          <w:color w:val="auto"/>
          <w:sz w:val="22"/>
          <w:szCs w:val="22"/>
          <w:highlight w:val="none"/>
        </w:rPr>
      </w:pPr>
      <w:r>
        <w:rPr>
          <w:rFonts w:hint="eastAsia"/>
          <w:b/>
          <w:bCs/>
          <w:color w:val="auto"/>
          <w:sz w:val="22"/>
          <w:szCs w:val="22"/>
          <w:highlight w:val="none"/>
        </w:rPr>
        <w:t>3）</w:t>
      </w:r>
      <w:r>
        <w:rPr>
          <w:rFonts w:hint="eastAsia"/>
          <w:b/>
          <w:color w:val="auto"/>
          <w:sz w:val="22"/>
          <w:szCs w:val="22"/>
          <w:highlight w:val="none"/>
        </w:rPr>
        <w:t>具有独立承担民事责任能力的证明材料：</w:t>
      </w:r>
      <w:r>
        <w:rPr>
          <w:rFonts w:hint="eastAsia"/>
          <w:color w:val="auto"/>
          <w:sz w:val="22"/>
          <w:szCs w:val="22"/>
          <w:highlight w:val="none"/>
        </w:rPr>
        <w:t xml:space="preserve">营业执照(或事业法人登记证书或其它工商等登记证明材料；自然人参与采购，提供身份证)复印件； </w:t>
      </w:r>
    </w:p>
    <w:p w14:paraId="6BA2561F">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4DCEE6C3">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上述资格条件审查材料2-3项有一项不提供的，视为资格审查不通过。</w:t>
      </w:r>
    </w:p>
    <w:p w14:paraId="1577984A">
      <w:pPr>
        <w:autoSpaceDE w:val="0"/>
        <w:autoSpaceDN w:val="0"/>
        <w:snapToGrid w:val="0"/>
        <w:spacing w:line="460" w:lineRule="exact"/>
        <w:ind w:firstLine="442" w:firstLineChars="200"/>
        <w:rPr>
          <w:b/>
          <w:bCs/>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281A135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1）“报价文件”封面</w:t>
      </w:r>
    </w:p>
    <w:p w14:paraId="0B65D7B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2)  开标一览表</w:t>
      </w:r>
    </w:p>
    <w:p w14:paraId="5D12384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3）中小企业声明函、监狱企业、残疾人福利性单位及其他相关的充分的证明材料</w:t>
      </w:r>
    </w:p>
    <w:p w14:paraId="1F06456D">
      <w:pPr>
        <w:autoSpaceDE w:val="0"/>
        <w:autoSpaceDN w:val="0"/>
        <w:snapToGrid w:val="0"/>
        <w:spacing w:line="460" w:lineRule="exact"/>
        <w:ind w:firstLine="442" w:firstLineChars="200"/>
        <w:rPr>
          <w:b/>
          <w:bCs/>
          <w:color w:val="auto"/>
          <w:sz w:val="22"/>
          <w:szCs w:val="22"/>
          <w:highlight w:val="none"/>
        </w:rPr>
      </w:pPr>
      <w:r>
        <w:rPr>
          <w:rFonts w:hint="eastAsia"/>
          <w:b/>
          <w:bCs/>
          <w:color w:val="auto"/>
          <w:sz w:val="22"/>
          <w:szCs w:val="22"/>
          <w:highlight w:val="none"/>
        </w:rPr>
        <w:t>2.3、商务技术文件组成</w:t>
      </w:r>
    </w:p>
    <w:p w14:paraId="4EA2389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1）商务技术文件封面</w:t>
      </w:r>
    </w:p>
    <w:p w14:paraId="406107F0">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2）供应商自评分指引表</w:t>
      </w:r>
    </w:p>
    <w:p w14:paraId="657A664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23B31880">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28BFA464">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5）法定代表人授权书；</w:t>
      </w:r>
    </w:p>
    <w:p w14:paraId="5B126B84">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6）投标供应商情况声明</w:t>
      </w:r>
    </w:p>
    <w:p w14:paraId="6CB382F6">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3DB419AB">
      <w:pPr>
        <w:autoSpaceDE w:val="0"/>
        <w:autoSpaceDN w:val="0"/>
        <w:snapToGrid w:val="0"/>
        <w:spacing w:line="460" w:lineRule="exact"/>
        <w:ind w:firstLine="440" w:firstLineChars="200"/>
        <w:rPr>
          <w:bCs/>
          <w:color w:val="auto"/>
          <w:sz w:val="22"/>
          <w:szCs w:val="22"/>
          <w:highlight w:val="none"/>
        </w:rPr>
      </w:pPr>
      <w:r>
        <w:rPr>
          <w:rFonts w:hint="eastAsia"/>
          <w:bCs/>
          <w:color w:val="auto"/>
          <w:sz w:val="22"/>
          <w:szCs w:val="22"/>
          <w:highlight w:val="none"/>
        </w:rPr>
        <w:t>8）供应商类似业绩证明（按评标细则要求提供）；</w:t>
      </w:r>
    </w:p>
    <w:p w14:paraId="41498A2A">
      <w:pPr>
        <w:autoSpaceDE w:val="0"/>
        <w:autoSpaceDN w:val="0"/>
        <w:snapToGrid w:val="0"/>
        <w:spacing w:line="460" w:lineRule="exact"/>
        <w:ind w:firstLine="440" w:firstLineChars="200"/>
        <w:rPr>
          <w:bCs/>
          <w:color w:val="auto"/>
          <w:sz w:val="22"/>
          <w:szCs w:val="22"/>
          <w:highlight w:val="none"/>
        </w:rPr>
      </w:pPr>
      <w:r>
        <w:rPr>
          <w:rFonts w:hint="eastAsia"/>
          <w:bCs/>
          <w:color w:val="auto"/>
          <w:sz w:val="22"/>
          <w:szCs w:val="22"/>
          <w:highlight w:val="none"/>
        </w:rPr>
        <w:t>9）项目实施计划；</w:t>
      </w:r>
    </w:p>
    <w:p w14:paraId="3D464D51">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10）针对本项目拟派人员名单</w:t>
      </w:r>
    </w:p>
    <w:p w14:paraId="4D10F105">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11）供应商认为有必要提供的其他材料或说明（如有）</w:t>
      </w:r>
    </w:p>
    <w:p w14:paraId="1DFB296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12）质量服务承诺书、诚信投标承诺书；</w:t>
      </w:r>
    </w:p>
    <w:p w14:paraId="477127EB">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 投标文件编制</w:t>
      </w:r>
    </w:p>
    <w:p w14:paraId="5B153CBC">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3.1本项目通过“</w:t>
      </w:r>
      <w:r>
        <w:rPr>
          <w:rFonts w:hint="eastAsia" w:ascii="宋体" w:hAnsi="宋体"/>
          <w:color w:val="auto"/>
          <w:sz w:val="22"/>
          <w:szCs w:val="22"/>
          <w:highlight w:val="none"/>
          <w:shd w:val="clear" w:color="auto" w:fill="FFFFFF"/>
          <w:lang w:eastAsia="zh-CN"/>
        </w:rPr>
        <w:t>乐采云平台</w:t>
      </w:r>
      <w:r>
        <w:rPr>
          <w:rFonts w:hint="eastAsia" w:ascii="宋体" w:hAnsi="宋体"/>
          <w:color w:val="auto"/>
          <w:sz w:val="22"/>
          <w:szCs w:val="22"/>
          <w:highlight w:val="none"/>
          <w:shd w:val="clear" w:color="auto" w:fill="FFFFFF"/>
        </w:rPr>
        <w:t>（</w:t>
      </w:r>
      <w:r>
        <w:rPr>
          <w:rFonts w:hint="eastAsia" w:ascii="宋体" w:hAnsi="宋体"/>
          <w:color w:val="auto"/>
          <w:sz w:val="22"/>
          <w:szCs w:val="22"/>
          <w:highlight w:val="none"/>
          <w:shd w:val="clear" w:color="auto" w:fill="FFFFFF"/>
          <w:lang w:eastAsia="zh-CN"/>
        </w:rPr>
        <w:t>https://www.lecaiyun.com</w:t>
      </w:r>
      <w:r>
        <w:rPr>
          <w:rFonts w:hint="eastAsia" w:ascii="宋体" w:hAnsi="宋体"/>
          <w:color w:val="auto"/>
          <w:sz w:val="22"/>
          <w:szCs w:val="22"/>
          <w:highlight w:val="none"/>
          <w:shd w:val="clear" w:color="auto" w:fill="FFFFFF"/>
        </w:rPr>
        <w:t>）</w:t>
      </w:r>
      <w:r>
        <w:rPr>
          <w:rFonts w:hint="eastAsia"/>
          <w:color w:val="auto"/>
          <w:sz w:val="22"/>
          <w:szCs w:val="22"/>
          <w:highlight w:val="none"/>
        </w:rPr>
        <w:t>”实行在线投标响应（电子投标）。供应商应通过“</w:t>
      </w:r>
      <w:r>
        <w:rPr>
          <w:rFonts w:hint="eastAsia" w:eastAsia="宋体"/>
          <w:color w:val="auto"/>
          <w:sz w:val="22"/>
          <w:szCs w:val="22"/>
          <w:highlight w:val="none"/>
          <w:lang w:eastAsia="zh-CN"/>
        </w:rPr>
        <w:t>乐采云</w:t>
      </w:r>
      <w:r>
        <w:rPr>
          <w:rFonts w:hint="eastAsia"/>
          <w:color w:val="auto"/>
          <w:sz w:val="22"/>
          <w:szCs w:val="22"/>
          <w:highlight w:val="none"/>
        </w:rPr>
        <w:t>电子交易客户端”，并按照本招标文件和“政府采购云平台”的要求编制并加密投标文件。</w:t>
      </w:r>
    </w:p>
    <w:p w14:paraId="58C7D46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3.2投标供应商应当按照</w:t>
      </w:r>
      <w:r>
        <w:rPr>
          <w:color w:val="auto"/>
          <w:sz w:val="22"/>
          <w:szCs w:val="22"/>
          <w:highlight w:val="none"/>
        </w:rPr>
        <w:t>本</w:t>
      </w:r>
      <w:r>
        <w:rPr>
          <w:rFonts w:hint="eastAsia"/>
          <w:color w:val="auto"/>
          <w:sz w:val="22"/>
          <w:szCs w:val="22"/>
          <w:highlight w:val="none"/>
        </w:rPr>
        <w:t>章节 “投标文件组成”规定的内容及顺序在“</w:t>
      </w:r>
      <w:r>
        <w:rPr>
          <w:rFonts w:hint="eastAsia" w:eastAsia="宋体"/>
          <w:color w:val="auto"/>
          <w:sz w:val="22"/>
          <w:szCs w:val="22"/>
          <w:highlight w:val="none"/>
          <w:lang w:eastAsia="zh-CN"/>
        </w:rPr>
        <w:t>乐采云</w:t>
      </w:r>
      <w:r>
        <w:rPr>
          <w:rFonts w:hint="eastAsia"/>
          <w:color w:val="auto"/>
          <w:sz w:val="22"/>
          <w:szCs w:val="22"/>
          <w:highlight w:val="none"/>
        </w:rPr>
        <w:t>电子交易客户端”编制投标文件。其中《资格文件》和《商务技术文件》中不得出现本项目投标报价，如因投标人原因提前泄露投标报价，是投标人的责任。</w:t>
      </w:r>
    </w:p>
    <w:p w14:paraId="052B9683">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3.3《投标文件》内容不完整、编排混乱导致《投标文件》被误读、漏读或者查找不到相关内容的，是投标供应商的责任。</w:t>
      </w:r>
    </w:p>
    <w:p w14:paraId="7439CA1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3.4《投标文件》因字迹潦草或表达不清所引起的后果由投标供应商负责。</w:t>
      </w:r>
    </w:p>
    <w:p w14:paraId="680A145D">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3.5投标供应商没有按照本章节 “投标文件组成”要求提供全部资料，或者没有仔细阅读招标文件，或者没有对招标文件在各方面的要求作出实质性响应是投标供应商的风险，由此造成的一切后果由投标供应商自行承担。</w:t>
      </w:r>
    </w:p>
    <w:p w14:paraId="65BC2F7D">
      <w:pPr>
        <w:autoSpaceDE w:val="0"/>
        <w:autoSpaceDN w:val="0"/>
        <w:snapToGrid w:val="0"/>
        <w:spacing w:line="420" w:lineRule="exact"/>
        <w:rPr>
          <w:color w:val="auto"/>
          <w:sz w:val="22"/>
          <w:szCs w:val="22"/>
          <w:highlight w:val="none"/>
        </w:rPr>
      </w:pPr>
      <w:bookmarkStart w:id="42" w:name="_Toc132122115"/>
      <w:bookmarkEnd w:id="42"/>
      <w:bookmarkStart w:id="43" w:name="_Toc132122412"/>
      <w:bookmarkEnd w:id="43"/>
      <w:r>
        <w:rPr>
          <w:rFonts w:hint="eastAsia"/>
          <w:color w:val="auto"/>
          <w:sz w:val="22"/>
          <w:szCs w:val="22"/>
          <w:highlight w:val="none"/>
        </w:rPr>
        <w:t>4.投标报价</w:t>
      </w:r>
    </w:p>
    <w:p w14:paraId="7F76CA57">
      <w:pPr>
        <w:autoSpaceDE w:val="0"/>
        <w:autoSpaceDN w:val="0"/>
        <w:snapToGrid w:val="0"/>
        <w:spacing w:line="420" w:lineRule="exact"/>
        <w:ind w:firstLine="435" w:firstLineChars="198"/>
        <w:rPr>
          <w:color w:val="auto"/>
          <w:sz w:val="22"/>
          <w:szCs w:val="22"/>
          <w:highlight w:val="none"/>
        </w:rPr>
      </w:pPr>
      <w:r>
        <w:rPr>
          <w:rFonts w:hint="eastAsia"/>
          <w:color w:val="auto"/>
          <w:sz w:val="22"/>
          <w:szCs w:val="22"/>
          <w:highlight w:val="none"/>
        </w:rPr>
        <w:t>4.1、供应商应按招标文件中《开标一览表》填写报价。</w:t>
      </w:r>
      <w:r>
        <w:rPr>
          <w:rFonts w:hint="eastAsia"/>
          <w:b/>
          <w:color w:val="auto"/>
          <w:sz w:val="22"/>
          <w:szCs w:val="22"/>
          <w:highlight w:val="none"/>
        </w:rPr>
        <w:t>投标供应商</w:t>
      </w:r>
      <w:r>
        <w:rPr>
          <w:b/>
          <w:color w:val="auto"/>
          <w:sz w:val="22"/>
          <w:szCs w:val="22"/>
          <w:highlight w:val="none"/>
        </w:rPr>
        <w:t>在线制作投标文件时《开标一览表》中填写的金额与解密后“电子加密投标文件”中《开标一览表》填写的金额不一致的，以解密后“电子加密投标文件”中《开标一览表》填写的金额为准，</w:t>
      </w:r>
      <w:r>
        <w:rPr>
          <w:rFonts w:hint="eastAsia"/>
          <w:b/>
          <w:color w:val="auto"/>
          <w:sz w:val="22"/>
          <w:szCs w:val="22"/>
          <w:highlight w:val="none"/>
        </w:rPr>
        <w:t>投标供应商</w:t>
      </w:r>
      <w:r>
        <w:rPr>
          <w:b/>
          <w:color w:val="auto"/>
          <w:sz w:val="22"/>
          <w:szCs w:val="22"/>
          <w:highlight w:val="none"/>
        </w:rPr>
        <w:t>拒绝接受此调整的，按无效投标处理</w:t>
      </w:r>
      <w:r>
        <w:rPr>
          <w:rFonts w:hint="eastAsia"/>
          <w:color w:val="auto"/>
          <w:sz w:val="22"/>
          <w:szCs w:val="22"/>
          <w:highlight w:val="none"/>
        </w:rPr>
        <w:t>。</w:t>
      </w:r>
    </w:p>
    <w:p w14:paraId="0B3D5615">
      <w:pPr>
        <w:autoSpaceDE w:val="0"/>
        <w:autoSpaceDN w:val="0"/>
        <w:snapToGrid w:val="0"/>
        <w:spacing w:line="420" w:lineRule="exact"/>
        <w:ind w:firstLine="440" w:firstLineChars="200"/>
        <w:rPr>
          <w:bCs/>
          <w:color w:val="auto"/>
          <w:sz w:val="22"/>
          <w:szCs w:val="22"/>
          <w:highlight w:val="none"/>
        </w:rPr>
      </w:pPr>
      <w:r>
        <w:rPr>
          <w:rFonts w:hint="eastAsia"/>
          <w:bCs/>
          <w:color w:val="auto"/>
          <w:sz w:val="22"/>
          <w:szCs w:val="22"/>
          <w:highlight w:val="none"/>
        </w:rPr>
        <w:t>4.2、本次招标只允许有一个报价，有选择的报价将不予接受。</w:t>
      </w:r>
    </w:p>
    <w:p w14:paraId="4B1C1B73">
      <w:pPr>
        <w:autoSpaceDE w:val="0"/>
        <w:autoSpaceDN w:val="0"/>
        <w:snapToGrid w:val="0"/>
        <w:spacing w:line="420" w:lineRule="exact"/>
        <w:ind w:firstLine="440" w:firstLineChars="200"/>
        <w:rPr>
          <w:color w:val="auto"/>
          <w:sz w:val="22"/>
          <w:szCs w:val="22"/>
          <w:highlight w:val="none"/>
        </w:rPr>
      </w:pPr>
      <w:r>
        <w:rPr>
          <w:rFonts w:hint="eastAsia"/>
          <w:color w:val="auto"/>
          <w:sz w:val="22"/>
          <w:szCs w:val="22"/>
          <w:highlight w:val="none"/>
        </w:rPr>
        <w:t>4.3、</w:t>
      </w:r>
      <w:r>
        <w:rPr>
          <w:rFonts w:hint="eastAsia"/>
          <w:color w:val="auto"/>
          <w:sz w:val="22"/>
          <w:szCs w:val="22"/>
          <w:highlight w:val="none"/>
          <w:u w:val="single"/>
        </w:rPr>
        <w:t>供应商对在合同执行中，除招标文件规定的由中标供应商负责的工作范围以外需要甲方协调或提供便利的工作应当在投标文件中说明。</w:t>
      </w:r>
    </w:p>
    <w:p w14:paraId="1055F0FC">
      <w:pPr>
        <w:autoSpaceDE w:val="0"/>
        <w:autoSpaceDN w:val="0"/>
        <w:snapToGrid w:val="0"/>
        <w:spacing w:line="420" w:lineRule="exact"/>
        <w:ind w:firstLine="431" w:firstLineChars="196"/>
        <w:rPr>
          <w:color w:val="auto"/>
          <w:sz w:val="22"/>
          <w:szCs w:val="22"/>
          <w:highlight w:val="none"/>
        </w:rPr>
      </w:pPr>
      <w:bookmarkStart w:id="44" w:name="_Toc132122117"/>
      <w:bookmarkEnd w:id="44"/>
      <w:bookmarkStart w:id="45" w:name="_Toc132122414"/>
      <w:bookmarkEnd w:id="45"/>
      <w:bookmarkStart w:id="46" w:name="_Toc132122415"/>
      <w:bookmarkStart w:id="47" w:name="_Toc132122118"/>
      <w:r>
        <w:rPr>
          <w:rFonts w:hint="eastAsia"/>
          <w:color w:val="auto"/>
          <w:sz w:val="22"/>
          <w:szCs w:val="22"/>
          <w:highlight w:val="none"/>
        </w:rPr>
        <w:t>5、投标文件的有效期</w:t>
      </w:r>
    </w:p>
    <w:p w14:paraId="4C0A9DBB">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5.1自开标日起90天内，投标文件应保持有效。有效期短于这个规定期限的投标将被拒绝。</w:t>
      </w:r>
    </w:p>
    <w:p w14:paraId="4E51F2E3">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5.2在特殊情况下，采购人可与供应商协商延长投标文件的有效期，这种要求和答复均应以书面形式进行。</w:t>
      </w:r>
    </w:p>
    <w:p w14:paraId="38DFD425">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5.3供应商可拒绝接受延期要求而不会导致处罚。同意延长有效期的供应商不能修改投标文件。</w:t>
      </w:r>
    </w:p>
    <w:bookmarkEnd w:id="46"/>
    <w:bookmarkEnd w:id="47"/>
    <w:p w14:paraId="7DDA5592">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6、投标文件的签章</w:t>
      </w:r>
    </w:p>
    <w:p w14:paraId="3C11C2D7">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.1《</w:t>
      </w:r>
      <w:r>
        <w:rPr>
          <w:rFonts w:hAnsi="宋体"/>
          <w:color w:val="auto"/>
          <w:sz w:val="22"/>
          <w:szCs w:val="22"/>
          <w:highlight w:val="none"/>
        </w:rPr>
        <w:t>投标文件</w:t>
      </w:r>
      <w:r>
        <w:rPr>
          <w:rFonts w:hint="eastAsia" w:hAnsi="宋体"/>
          <w:color w:val="auto"/>
          <w:sz w:val="22"/>
          <w:szCs w:val="22"/>
          <w:highlight w:val="none"/>
        </w:rPr>
        <w:t>》的签章：</w:t>
      </w:r>
      <w:r>
        <w:rPr>
          <w:rFonts w:hint="eastAsia" w:hAnsi="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106C953D">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.2《</w:t>
      </w:r>
      <w:r>
        <w:rPr>
          <w:rFonts w:hAnsi="宋体"/>
          <w:color w:val="auto"/>
          <w:sz w:val="22"/>
          <w:szCs w:val="22"/>
          <w:highlight w:val="none"/>
        </w:rPr>
        <w:t>投标文件</w:t>
      </w:r>
      <w:r>
        <w:rPr>
          <w:rFonts w:hint="eastAsia" w:hAnsi="宋体"/>
          <w:color w:val="auto"/>
          <w:sz w:val="22"/>
          <w:szCs w:val="22"/>
          <w:highlight w:val="none"/>
        </w:rPr>
        <w:t>》应由投标供应商法定代表人或其授权代表签字（或盖章），并时加盖投标供应商公章。</w:t>
      </w:r>
    </w:p>
    <w:p w14:paraId="30A6048D">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w:t>
      </w:r>
      <w:r>
        <w:rPr>
          <w:rFonts w:hAnsi="宋体"/>
          <w:color w:val="auto"/>
          <w:sz w:val="22"/>
          <w:szCs w:val="22"/>
          <w:highlight w:val="none"/>
        </w:rPr>
        <w:t>3</w:t>
      </w:r>
      <w:r>
        <w:rPr>
          <w:rFonts w:hint="eastAsia" w:hAnsi="宋体"/>
          <w:color w:val="auto"/>
          <w:sz w:val="22"/>
          <w:szCs w:val="22"/>
          <w:highlight w:val="none"/>
        </w:rPr>
        <w:t>电子签章操作指南详见采购公告附件《供应商项目采购-电子招投标操作指南》。</w:t>
      </w:r>
    </w:p>
    <w:p w14:paraId="6C096252">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7、投标文件的形式</w:t>
      </w:r>
    </w:p>
    <w:p w14:paraId="3F0DE078">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.1投标文件的形式：见投标通知(邀 请)书；</w:t>
      </w:r>
    </w:p>
    <w:p w14:paraId="12693F07">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.2</w:t>
      </w:r>
      <w:r>
        <w:rPr>
          <w:rFonts w:hint="eastAsia" w:hAnsi="宋体" w:cs="Arial"/>
          <w:color w:val="auto"/>
          <w:sz w:val="22"/>
          <w:szCs w:val="22"/>
          <w:highlight w:val="none"/>
        </w:rPr>
        <w:t>“电子加密投标文件”：“电子加密投标文件”是指通过“</w:t>
      </w:r>
      <w:r>
        <w:rPr>
          <w:rFonts w:hint="eastAsia" w:hAnsi="宋体" w:cs="Arial"/>
          <w:color w:val="auto"/>
          <w:sz w:val="22"/>
          <w:szCs w:val="22"/>
          <w:highlight w:val="none"/>
          <w:lang w:eastAsia="zh-CN"/>
        </w:rPr>
        <w:t>乐采云</w:t>
      </w:r>
      <w:r>
        <w:rPr>
          <w:rFonts w:hint="eastAsia" w:hAnsi="宋体" w:cs="Arial"/>
          <w:color w:val="auto"/>
          <w:sz w:val="22"/>
          <w:szCs w:val="22"/>
          <w:highlight w:val="none"/>
        </w:rPr>
        <w:t>电子交易客户端”完成投标文件编制后生成并加密的数据电文形式的投标文件</w:t>
      </w:r>
      <w:r>
        <w:rPr>
          <w:rFonts w:hint="eastAsia" w:hAnsi="宋体"/>
          <w:color w:val="auto"/>
          <w:sz w:val="22"/>
          <w:szCs w:val="22"/>
          <w:highlight w:val="none"/>
        </w:rPr>
        <w:t>。</w:t>
      </w:r>
    </w:p>
    <w:p w14:paraId="6AA3A471">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22E86608">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8、投标文件的份数</w:t>
      </w:r>
    </w:p>
    <w:p w14:paraId="489F18B9">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8</w:t>
      </w:r>
      <w:r>
        <w:rPr>
          <w:rFonts w:hint="eastAsia" w:hAnsi="宋体"/>
          <w:color w:val="auto"/>
          <w:sz w:val="22"/>
          <w:szCs w:val="22"/>
          <w:highlight w:val="none"/>
        </w:rPr>
        <w:t>.1投标文件的份数：见投标通知(邀 请)书。</w:t>
      </w:r>
    </w:p>
    <w:p w14:paraId="1A84468E">
      <w:pPr>
        <w:snapToGrid w:val="0"/>
        <w:spacing w:line="420" w:lineRule="exact"/>
        <w:outlineLvl w:val="0"/>
        <w:rPr>
          <w:bCs/>
          <w:color w:val="auto"/>
          <w:sz w:val="22"/>
          <w:szCs w:val="22"/>
          <w:highlight w:val="none"/>
        </w:rPr>
      </w:pPr>
      <w:r>
        <w:rPr>
          <w:rFonts w:hint="eastAsia"/>
          <w:bCs/>
          <w:color w:val="auto"/>
          <w:sz w:val="22"/>
          <w:szCs w:val="22"/>
          <w:highlight w:val="none"/>
        </w:rPr>
        <w:t>五、投标</w:t>
      </w:r>
    </w:p>
    <w:p w14:paraId="5F9364CA">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1、投标文件的上传和递交</w:t>
      </w:r>
    </w:p>
    <w:p w14:paraId="348E83DB">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.1“投标文件”的上传、递交：见投标通知(邀 请)书。</w:t>
      </w:r>
    </w:p>
    <w:p w14:paraId="5A6546AB">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2、“电子加密投标文件”解密和异常情况处理</w:t>
      </w:r>
    </w:p>
    <w:p w14:paraId="7A54ED5A">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.1“电子加密投标文件”解密：见投标通知(邀 请)书。</w:t>
      </w:r>
    </w:p>
    <w:p w14:paraId="272290BB">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3、投标文件的补充、修改或撤回</w:t>
      </w:r>
    </w:p>
    <w:p w14:paraId="7417134C">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44C41BF">
      <w:pPr>
        <w:pStyle w:val="30"/>
        <w:snapToGrid w:val="0"/>
        <w:spacing w:line="420" w:lineRule="exact"/>
        <w:ind w:firstLine="442" w:firstLineChars="200"/>
        <w:rPr>
          <w:rFonts w:hint="eastAsia" w:hAnsi="宋体"/>
          <w:b/>
          <w:color w:val="auto"/>
          <w:sz w:val="22"/>
          <w:szCs w:val="22"/>
          <w:highlight w:val="none"/>
        </w:rPr>
      </w:pPr>
      <w:r>
        <w:rPr>
          <w:rFonts w:hAnsi="宋体"/>
          <w:b/>
          <w:color w:val="auto"/>
          <w:sz w:val="22"/>
          <w:szCs w:val="22"/>
          <w:highlight w:val="none"/>
        </w:rPr>
        <w:t>3</w:t>
      </w:r>
      <w:r>
        <w:rPr>
          <w:rFonts w:hint="eastAsia" w:hAnsi="宋体"/>
          <w:b/>
          <w:color w:val="auto"/>
          <w:sz w:val="22"/>
          <w:szCs w:val="22"/>
          <w:highlight w:val="none"/>
        </w:rPr>
        <w:t>.2</w:t>
      </w:r>
      <w:r>
        <w:rPr>
          <w:rFonts w:hAnsi="宋体"/>
          <w:b/>
          <w:color w:val="auto"/>
          <w:sz w:val="22"/>
          <w:szCs w:val="22"/>
          <w:highlight w:val="none"/>
        </w:rPr>
        <w:t>投标截止时间后，</w:t>
      </w:r>
      <w:r>
        <w:rPr>
          <w:rFonts w:hint="eastAsia" w:hAnsi="宋体"/>
          <w:b/>
          <w:color w:val="auto"/>
          <w:sz w:val="22"/>
          <w:szCs w:val="22"/>
          <w:highlight w:val="none"/>
        </w:rPr>
        <w:t>投标供应商</w:t>
      </w:r>
      <w:r>
        <w:rPr>
          <w:rFonts w:hAnsi="宋体"/>
          <w:b/>
          <w:color w:val="auto"/>
          <w:sz w:val="22"/>
          <w:szCs w:val="22"/>
          <w:highlight w:val="none"/>
        </w:rPr>
        <w:t>不得撤回、修改《投标文件》</w:t>
      </w:r>
      <w:r>
        <w:rPr>
          <w:rFonts w:hint="eastAsia" w:hAnsi="宋体"/>
          <w:b/>
          <w:color w:val="auto"/>
          <w:sz w:val="22"/>
          <w:szCs w:val="22"/>
          <w:highlight w:val="none"/>
        </w:rPr>
        <w:t>。</w:t>
      </w:r>
    </w:p>
    <w:p w14:paraId="6C830F08">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4、投标文件的备选方案</w:t>
      </w:r>
    </w:p>
    <w:p w14:paraId="7AE48D27">
      <w:pPr>
        <w:pStyle w:val="30"/>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4.1</w:t>
      </w:r>
      <w:r>
        <w:rPr>
          <w:rFonts w:hint="eastAsia" w:hAnsi="宋体"/>
          <w:color w:val="auto"/>
          <w:sz w:val="22"/>
          <w:szCs w:val="22"/>
          <w:highlight w:val="none"/>
        </w:rPr>
        <w:t>投标供应商不得递交任何的</w:t>
      </w:r>
      <w:r>
        <w:rPr>
          <w:rFonts w:hAnsi="宋体"/>
          <w:color w:val="auto"/>
          <w:sz w:val="22"/>
          <w:szCs w:val="22"/>
          <w:highlight w:val="none"/>
        </w:rPr>
        <w:t>投标备选（替代）方案</w:t>
      </w:r>
      <w:r>
        <w:rPr>
          <w:rFonts w:hint="eastAsia" w:hAnsi="宋体"/>
          <w:color w:val="auto"/>
          <w:sz w:val="22"/>
          <w:szCs w:val="22"/>
          <w:highlight w:val="none"/>
        </w:rPr>
        <w:t>，否则其投标文件将作无效标处理。与“电子加密投标文件”同时生成的“备份投标文件”不是投标备选（替代）方案。</w:t>
      </w:r>
    </w:p>
    <w:p w14:paraId="2D081D10">
      <w:pPr>
        <w:snapToGrid w:val="0"/>
        <w:spacing w:line="420" w:lineRule="exact"/>
        <w:outlineLvl w:val="0"/>
        <w:rPr>
          <w:color w:val="auto"/>
          <w:sz w:val="22"/>
          <w:szCs w:val="22"/>
          <w:highlight w:val="none"/>
        </w:rPr>
      </w:pPr>
      <w:r>
        <w:rPr>
          <w:rFonts w:hint="eastAsia"/>
          <w:color w:val="auto"/>
          <w:sz w:val="22"/>
          <w:szCs w:val="22"/>
          <w:highlight w:val="none"/>
        </w:rPr>
        <w:t>六、开标和评标</w:t>
      </w:r>
    </w:p>
    <w:p w14:paraId="2B4FA716">
      <w:pPr>
        <w:snapToGrid w:val="0"/>
        <w:spacing w:line="420" w:lineRule="exact"/>
        <w:ind w:firstLine="527"/>
        <w:rPr>
          <w:b/>
          <w:color w:val="auto"/>
          <w:sz w:val="22"/>
          <w:szCs w:val="22"/>
          <w:highlight w:val="none"/>
        </w:rPr>
      </w:pPr>
      <w:r>
        <w:rPr>
          <w:rFonts w:hint="eastAsia"/>
          <w:b/>
          <w:color w:val="auto"/>
          <w:sz w:val="22"/>
          <w:szCs w:val="22"/>
          <w:highlight w:val="none"/>
        </w:rPr>
        <w:t>一）开标</w:t>
      </w:r>
    </w:p>
    <w:p w14:paraId="29C9BA48">
      <w:pPr>
        <w:snapToGrid w:val="0"/>
        <w:spacing w:line="420" w:lineRule="exact"/>
        <w:ind w:firstLine="527"/>
        <w:rPr>
          <w:b/>
          <w:color w:val="auto"/>
          <w:sz w:val="22"/>
          <w:szCs w:val="22"/>
          <w:highlight w:val="none"/>
        </w:rPr>
      </w:pPr>
      <w:r>
        <w:rPr>
          <w:rFonts w:hint="eastAsia"/>
          <w:b/>
          <w:color w:val="auto"/>
          <w:sz w:val="22"/>
          <w:szCs w:val="22"/>
          <w:highlight w:val="none"/>
        </w:rPr>
        <w:t>1、开标形式</w:t>
      </w:r>
    </w:p>
    <w:p w14:paraId="3AFC13FA">
      <w:pPr>
        <w:snapToGrid w:val="0"/>
        <w:spacing w:line="420" w:lineRule="exact"/>
        <w:ind w:firstLine="527"/>
        <w:rPr>
          <w:color w:val="auto"/>
          <w:sz w:val="22"/>
          <w:szCs w:val="22"/>
          <w:highlight w:val="none"/>
        </w:rPr>
      </w:pPr>
      <w:r>
        <w:rPr>
          <w:rFonts w:hint="eastAsia"/>
          <w:color w:val="auto"/>
          <w:sz w:val="22"/>
          <w:szCs w:val="22"/>
          <w:highlight w:val="none"/>
        </w:rPr>
        <w:t>1.1 采购组织机构将按照招标文件规定的时间通过“政府采购云平台”组织开标、开启投标文件，所有供应商均应当准时在线参加。</w:t>
      </w:r>
    </w:p>
    <w:p w14:paraId="73974405">
      <w:pPr>
        <w:snapToGrid w:val="0"/>
        <w:spacing w:line="420" w:lineRule="exact"/>
        <w:ind w:firstLine="527"/>
        <w:rPr>
          <w:b/>
          <w:color w:val="auto"/>
          <w:sz w:val="22"/>
          <w:szCs w:val="22"/>
          <w:highlight w:val="none"/>
        </w:rPr>
      </w:pPr>
      <w:r>
        <w:rPr>
          <w:rFonts w:hint="eastAsia"/>
          <w:b/>
          <w:color w:val="auto"/>
          <w:sz w:val="22"/>
          <w:szCs w:val="22"/>
          <w:highlight w:val="none"/>
        </w:rPr>
        <w:t>2、</w:t>
      </w:r>
      <w:r>
        <w:rPr>
          <w:b/>
          <w:color w:val="auto"/>
          <w:sz w:val="22"/>
          <w:szCs w:val="22"/>
          <w:highlight w:val="none"/>
        </w:rPr>
        <w:t>开标准备</w:t>
      </w:r>
    </w:p>
    <w:p w14:paraId="0D196ABB">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.1开标的准备工作由采购组织机构负责落实；</w:t>
      </w:r>
    </w:p>
    <w:p w14:paraId="2320459A">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.2采购组织机构将按照招标文件规定的时间通过“政府采购云平台”组织开标、开启投标文件，所有供应商均应当准时在线参加。投标供应商</w:t>
      </w:r>
      <w:r>
        <w:rPr>
          <w:color w:val="auto"/>
          <w:sz w:val="22"/>
          <w:szCs w:val="22"/>
          <w:highlight w:val="none"/>
        </w:rPr>
        <w:t>如不</w:t>
      </w:r>
      <w:r>
        <w:rPr>
          <w:rFonts w:hint="eastAsia"/>
          <w:color w:val="auto"/>
          <w:sz w:val="22"/>
          <w:szCs w:val="22"/>
          <w:highlight w:val="none"/>
        </w:rPr>
        <w:t>参加</w:t>
      </w:r>
      <w:r>
        <w:rPr>
          <w:color w:val="auto"/>
          <w:sz w:val="22"/>
          <w:szCs w:val="22"/>
          <w:highlight w:val="none"/>
        </w:rPr>
        <w:t>开标大会的，</w:t>
      </w:r>
      <w:r>
        <w:rPr>
          <w:rFonts w:hint="eastAsia"/>
          <w:color w:val="auto"/>
          <w:sz w:val="22"/>
          <w:szCs w:val="22"/>
          <w:highlight w:val="none"/>
        </w:rPr>
        <w:t>视同认可开标结果，</w:t>
      </w:r>
      <w:r>
        <w:rPr>
          <w:color w:val="auto"/>
          <w:sz w:val="22"/>
          <w:szCs w:val="22"/>
          <w:highlight w:val="none"/>
        </w:rPr>
        <w:t>事后不得对采购相关人员、开标过程和开标结果提出异议</w:t>
      </w:r>
      <w:r>
        <w:rPr>
          <w:rFonts w:hint="eastAsia"/>
          <w:color w:val="auto"/>
          <w:sz w:val="22"/>
          <w:szCs w:val="22"/>
          <w:highlight w:val="none"/>
        </w:rPr>
        <w:t>，同时投标供应商因未在线参加开标而导致投标文件无法按时解密等一切后果由供应商自己承担。</w:t>
      </w:r>
    </w:p>
    <w:p w14:paraId="281AEB3B">
      <w:pPr>
        <w:snapToGrid w:val="0"/>
        <w:spacing w:line="420" w:lineRule="exact"/>
        <w:ind w:firstLine="527"/>
        <w:rPr>
          <w:color w:val="auto"/>
          <w:sz w:val="22"/>
          <w:szCs w:val="22"/>
          <w:highlight w:val="none"/>
        </w:rPr>
      </w:pPr>
      <w:r>
        <w:rPr>
          <w:rFonts w:hint="eastAsia"/>
          <w:color w:val="auto"/>
          <w:sz w:val="22"/>
          <w:szCs w:val="22"/>
          <w:highlight w:val="none"/>
        </w:rPr>
        <w:t>3、</w:t>
      </w:r>
      <w:r>
        <w:rPr>
          <w:color w:val="auto"/>
          <w:sz w:val="22"/>
          <w:szCs w:val="22"/>
          <w:highlight w:val="none"/>
        </w:rPr>
        <w:t>开标</w:t>
      </w:r>
      <w:r>
        <w:rPr>
          <w:rFonts w:hint="eastAsia"/>
          <w:color w:val="auto"/>
          <w:sz w:val="22"/>
          <w:szCs w:val="22"/>
          <w:highlight w:val="none"/>
        </w:rPr>
        <w:t>流程（两阶段）</w:t>
      </w:r>
    </w:p>
    <w:p w14:paraId="2BBEF872">
      <w:pPr>
        <w:snapToGrid w:val="0"/>
        <w:spacing w:line="420" w:lineRule="exact"/>
        <w:ind w:firstLine="527"/>
        <w:rPr>
          <w:color w:val="auto"/>
          <w:sz w:val="22"/>
          <w:szCs w:val="22"/>
          <w:highlight w:val="none"/>
        </w:rPr>
      </w:pPr>
      <w:r>
        <w:rPr>
          <w:rFonts w:hint="eastAsia"/>
          <w:color w:val="auto"/>
          <w:sz w:val="22"/>
          <w:szCs w:val="22"/>
          <w:highlight w:val="none"/>
        </w:rPr>
        <w:t>3.1开标第一阶段</w:t>
      </w:r>
    </w:p>
    <w:p w14:paraId="584E083A">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449E789B">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）投标文件解密结束，各投标供应商签署《国企采购活动现场确认声明书》</w:t>
      </w:r>
      <w:r>
        <w:rPr>
          <w:rFonts w:hint="eastAsia"/>
          <w:color w:val="auto"/>
          <w:sz w:val="22"/>
          <w:szCs w:val="22"/>
          <w:highlight w:val="none"/>
          <w:lang w:val="en-US" w:eastAsia="zh-CN"/>
        </w:rPr>
        <w:t>发送至代理公司邮箱</w:t>
      </w:r>
      <w:r>
        <w:rPr>
          <w:rFonts w:hint="eastAsia"/>
          <w:color w:val="auto"/>
          <w:sz w:val="22"/>
          <w:szCs w:val="22"/>
          <w:highlight w:val="none"/>
        </w:rPr>
        <w:t>；</w:t>
      </w:r>
    </w:p>
    <w:p w14:paraId="0E859C7E">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）开启投标文件，进入资格审查；</w:t>
      </w:r>
    </w:p>
    <w:p w14:paraId="36D13A82">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）开启资格审查通过的投标供应商的商务技术文件进入符合性审查、商务技术评审；</w:t>
      </w:r>
    </w:p>
    <w:p w14:paraId="13BE5190">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）第一阶段开标结束。</w:t>
      </w:r>
    </w:p>
    <w:p w14:paraId="074BCDF8">
      <w:pPr>
        <w:snapToGrid w:val="0"/>
        <w:spacing w:line="420" w:lineRule="exact"/>
        <w:ind w:firstLine="527"/>
        <w:rPr>
          <w:color w:val="auto"/>
          <w:sz w:val="22"/>
          <w:szCs w:val="22"/>
          <w:highlight w:val="none"/>
        </w:rPr>
      </w:pPr>
      <w:r>
        <w:rPr>
          <w:rFonts w:hint="eastAsia"/>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02294F9B">
      <w:pPr>
        <w:snapToGrid w:val="0"/>
        <w:spacing w:line="420" w:lineRule="exact"/>
        <w:ind w:firstLine="527"/>
        <w:rPr>
          <w:color w:val="auto"/>
          <w:sz w:val="22"/>
          <w:szCs w:val="22"/>
          <w:highlight w:val="none"/>
        </w:rPr>
      </w:pPr>
      <w:r>
        <w:rPr>
          <w:rFonts w:hint="eastAsia"/>
          <w:color w:val="auto"/>
          <w:sz w:val="22"/>
          <w:szCs w:val="22"/>
          <w:highlight w:val="none"/>
        </w:rPr>
        <w:t>3.2开标大会第二阶段</w:t>
      </w:r>
    </w:p>
    <w:p w14:paraId="05DF9CBE">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符合性审查、商务技术评审结束后，举行开标大会第二阶段会议。首先公布符合性审查、商务技术评审无效供应商名称及理由</w:t>
      </w:r>
      <w:r>
        <w:rPr>
          <w:color w:val="auto"/>
          <w:sz w:val="22"/>
          <w:szCs w:val="22"/>
          <w:highlight w:val="none"/>
        </w:rPr>
        <w:t>；公布经商务技术评审</w:t>
      </w:r>
      <w:r>
        <w:rPr>
          <w:rFonts w:hint="eastAsia"/>
          <w:color w:val="auto"/>
          <w:sz w:val="22"/>
          <w:szCs w:val="22"/>
          <w:highlight w:val="none"/>
        </w:rPr>
        <w:t>后有效投标供应商的</w:t>
      </w:r>
      <w:r>
        <w:rPr>
          <w:color w:val="auto"/>
          <w:sz w:val="22"/>
          <w:szCs w:val="22"/>
          <w:highlight w:val="none"/>
        </w:rPr>
        <w:t>名单，同时公布</w:t>
      </w:r>
      <w:r>
        <w:rPr>
          <w:rFonts w:hint="eastAsia"/>
          <w:color w:val="auto"/>
          <w:sz w:val="22"/>
          <w:szCs w:val="22"/>
          <w:highlight w:val="none"/>
        </w:rPr>
        <w:t>其</w:t>
      </w:r>
      <w:r>
        <w:rPr>
          <w:color w:val="auto"/>
          <w:sz w:val="22"/>
          <w:szCs w:val="22"/>
          <w:highlight w:val="none"/>
        </w:rPr>
        <w:t>商务技术</w:t>
      </w:r>
      <w:r>
        <w:rPr>
          <w:rFonts w:hint="eastAsia"/>
          <w:color w:val="auto"/>
          <w:sz w:val="22"/>
          <w:szCs w:val="22"/>
          <w:highlight w:val="none"/>
        </w:rPr>
        <w:t>部分</w:t>
      </w:r>
      <w:r>
        <w:rPr>
          <w:color w:val="auto"/>
          <w:sz w:val="22"/>
          <w:szCs w:val="22"/>
          <w:highlight w:val="none"/>
        </w:rPr>
        <w:t>得分情况</w:t>
      </w:r>
      <w:r>
        <w:rPr>
          <w:rFonts w:hint="eastAsia"/>
          <w:color w:val="auto"/>
          <w:sz w:val="22"/>
          <w:szCs w:val="22"/>
          <w:highlight w:val="none"/>
        </w:rPr>
        <w:t>。</w:t>
      </w:r>
    </w:p>
    <w:p w14:paraId="6E8CD7AD">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开启符合性审查、商务技术评审有效投标供应商的《报价文件》</w:t>
      </w:r>
      <w:r>
        <w:rPr>
          <w:color w:val="auto"/>
          <w:sz w:val="22"/>
          <w:szCs w:val="22"/>
          <w:highlight w:val="none"/>
        </w:rPr>
        <w:t>。</w:t>
      </w:r>
      <w:r>
        <w:rPr>
          <w:rFonts w:hint="eastAsia"/>
          <w:color w:val="auto"/>
          <w:sz w:val="22"/>
          <w:szCs w:val="22"/>
          <w:highlight w:val="none"/>
        </w:rPr>
        <w:t>供应商</w:t>
      </w:r>
      <w:r>
        <w:rPr>
          <w:color w:val="auto"/>
          <w:sz w:val="22"/>
          <w:szCs w:val="22"/>
          <w:highlight w:val="none"/>
        </w:rPr>
        <w:t>签字确认（</w:t>
      </w:r>
      <w:r>
        <w:rPr>
          <w:rFonts w:hint="eastAsia"/>
          <w:color w:val="auto"/>
          <w:sz w:val="22"/>
          <w:szCs w:val="22"/>
          <w:highlight w:val="none"/>
        </w:rPr>
        <w:t>10分钟内未</w:t>
      </w:r>
      <w:r>
        <w:rPr>
          <w:color w:val="auto"/>
          <w:sz w:val="22"/>
          <w:szCs w:val="22"/>
          <w:highlight w:val="none"/>
        </w:rPr>
        <w:t>确认的视为无异议），由评标委员会对报价的合理性、准确性等进行审查核实</w:t>
      </w:r>
      <w:r>
        <w:rPr>
          <w:rFonts w:hint="eastAsia"/>
          <w:color w:val="auto"/>
          <w:sz w:val="22"/>
          <w:szCs w:val="22"/>
          <w:highlight w:val="none"/>
        </w:rPr>
        <w:t>。</w:t>
      </w:r>
    </w:p>
    <w:p w14:paraId="2C3AF097">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评审结束后，公布中标（成交）候选供应商名单，及采购人最终确定中标或成交供应商名单的时间和公告方式等。</w:t>
      </w:r>
    </w:p>
    <w:p w14:paraId="6C2C9902">
      <w:pPr>
        <w:snapToGrid w:val="0"/>
        <w:spacing w:line="420" w:lineRule="exact"/>
        <w:ind w:firstLine="527"/>
        <w:rPr>
          <w:b/>
          <w:color w:val="auto"/>
          <w:sz w:val="22"/>
          <w:szCs w:val="22"/>
          <w:highlight w:val="none"/>
        </w:rPr>
      </w:pPr>
      <w:r>
        <w:rPr>
          <w:rFonts w:hint="eastAsia"/>
          <w:b/>
          <w:color w:val="auto"/>
          <w:sz w:val="22"/>
          <w:szCs w:val="22"/>
          <w:highlight w:val="none"/>
        </w:rPr>
        <w:t>特别说明：如遇“政府采购云平台”电子化开标或评审程序调整的，按调整后程序执行。</w:t>
      </w:r>
    </w:p>
    <w:p w14:paraId="05F6DEDC">
      <w:pPr>
        <w:snapToGrid w:val="0"/>
        <w:spacing w:line="420" w:lineRule="exact"/>
        <w:ind w:firstLine="527"/>
        <w:rPr>
          <w:b/>
          <w:color w:val="auto"/>
          <w:sz w:val="22"/>
          <w:szCs w:val="22"/>
          <w:highlight w:val="none"/>
        </w:rPr>
      </w:pPr>
      <w:bookmarkStart w:id="48" w:name="_Toc33194393"/>
      <w:bookmarkEnd w:id="48"/>
      <w:bookmarkStart w:id="49" w:name="_Toc24550037"/>
      <w:bookmarkEnd w:id="49"/>
      <w:r>
        <w:rPr>
          <w:rFonts w:hint="eastAsia"/>
          <w:b/>
          <w:color w:val="auto"/>
          <w:sz w:val="22"/>
          <w:szCs w:val="22"/>
          <w:highlight w:val="none"/>
        </w:rPr>
        <w:t>4、投标供应商资格审查</w:t>
      </w:r>
    </w:p>
    <w:p w14:paraId="6AD05E95">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.1开标大会第一阶段结束后，采购人或采购代理机构首先依法对各投标供应商的资格进行审查，审查各投标供应商的资格是否满足招标文件的要求。</w:t>
      </w:r>
      <w:r>
        <w:rPr>
          <w:color w:val="auto"/>
          <w:sz w:val="22"/>
          <w:szCs w:val="22"/>
          <w:highlight w:val="none"/>
        </w:rPr>
        <w:t>采购人或采购代理机构对</w:t>
      </w:r>
      <w:r>
        <w:rPr>
          <w:rFonts w:hint="eastAsia"/>
          <w:color w:val="auto"/>
          <w:sz w:val="22"/>
          <w:szCs w:val="22"/>
          <w:highlight w:val="none"/>
        </w:rPr>
        <w:t>投标供应商</w:t>
      </w:r>
      <w:r>
        <w:rPr>
          <w:color w:val="auto"/>
          <w:sz w:val="22"/>
          <w:szCs w:val="22"/>
          <w:highlight w:val="none"/>
        </w:rPr>
        <w:t>所</w:t>
      </w:r>
      <w:r>
        <w:rPr>
          <w:rFonts w:hint="eastAsia"/>
          <w:color w:val="auto"/>
          <w:sz w:val="22"/>
          <w:szCs w:val="22"/>
          <w:highlight w:val="none"/>
        </w:rPr>
        <w:t>提交</w:t>
      </w:r>
      <w:r>
        <w:rPr>
          <w:color w:val="auto"/>
          <w:sz w:val="22"/>
          <w:szCs w:val="22"/>
          <w:highlight w:val="none"/>
        </w:rPr>
        <w:t>的资格证明材料仅负审核的责任。如发现</w:t>
      </w:r>
      <w:r>
        <w:rPr>
          <w:rFonts w:hint="eastAsia"/>
          <w:color w:val="auto"/>
          <w:sz w:val="22"/>
          <w:szCs w:val="22"/>
          <w:highlight w:val="none"/>
        </w:rPr>
        <w:t>投标供应商</w:t>
      </w:r>
      <w:r>
        <w:rPr>
          <w:color w:val="auto"/>
          <w:sz w:val="22"/>
          <w:szCs w:val="22"/>
          <w:highlight w:val="none"/>
        </w:rPr>
        <w:t>所提</w:t>
      </w:r>
      <w:r>
        <w:rPr>
          <w:rFonts w:hint="eastAsia"/>
          <w:color w:val="auto"/>
          <w:sz w:val="22"/>
          <w:szCs w:val="22"/>
          <w:highlight w:val="none"/>
        </w:rPr>
        <w:t>交</w:t>
      </w:r>
      <w:r>
        <w:rPr>
          <w:color w:val="auto"/>
          <w:sz w:val="22"/>
          <w:szCs w:val="22"/>
          <w:highlight w:val="none"/>
        </w:rPr>
        <w:t>的资格证明材料不合法或</w:t>
      </w:r>
      <w:r>
        <w:rPr>
          <w:rFonts w:hint="eastAsia"/>
          <w:color w:val="auto"/>
          <w:sz w:val="22"/>
          <w:szCs w:val="22"/>
          <w:highlight w:val="none"/>
        </w:rPr>
        <w:t>与事实不符</w:t>
      </w:r>
      <w:r>
        <w:rPr>
          <w:color w:val="auto"/>
          <w:sz w:val="22"/>
          <w:szCs w:val="22"/>
          <w:highlight w:val="none"/>
        </w:rPr>
        <w:t>，采购人可取消</w:t>
      </w:r>
      <w:r>
        <w:rPr>
          <w:rFonts w:hint="eastAsia"/>
          <w:color w:val="auto"/>
          <w:sz w:val="22"/>
          <w:szCs w:val="22"/>
          <w:highlight w:val="none"/>
        </w:rPr>
        <w:t>其</w:t>
      </w:r>
      <w:r>
        <w:rPr>
          <w:color w:val="auto"/>
          <w:sz w:val="22"/>
          <w:szCs w:val="22"/>
          <w:highlight w:val="none"/>
        </w:rPr>
        <w:t>中标资格并追究</w:t>
      </w:r>
      <w:r>
        <w:rPr>
          <w:rFonts w:hint="eastAsia"/>
          <w:color w:val="auto"/>
          <w:sz w:val="22"/>
          <w:szCs w:val="22"/>
          <w:highlight w:val="none"/>
        </w:rPr>
        <w:t>投标供应商</w:t>
      </w:r>
      <w:r>
        <w:rPr>
          <w:color w:val="auto"/>
          <w:sz w:val="22"/>
          <w:szCs w:val="22"/>
          <w:highlight w:val="none"/>
        </w:rPr>
        <w:t>的法律责任。</w:t>
      </w:r>
    </w:p>
    <w:p w14:paraId="56C970F7">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08FF90DF">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.3单位负责人为同一人或者存在直接控股、管理关系的不同供应商参加同一合同项下的采购活动的，相关投标供应商均作资格无效处理。</w:t>
      </w:r>
    </w:p>
    <w:p w14:paraId="4F656605">
      <w:pPr>
        <w:snapToGrid w:val="0"/>
        <w:spacing w:line="420" w:lineRule="exact"/>
        <w:ind w:firstLine="527"/>
        <w:rPr>
          <w:b/>
          <w:color w:val="auto"/>
          <w:sz w:val="22"/>
          <w:szCs w:val="22"/>
          <w:highlight w:val="none"/>
        </w:rPr>
      </w:pPr>
      <w:r>
        <w:rPr>
          <w:rFonts w:hint="eastAsia"/>
          <w:b/>
          <w:color w:val="auto"/>
          <w:sz w:val="22"/>
          <w:szCs w:val="22"/>
          <w:highlight w:val="none"/>
        </w:rPr>
        <w:t>二）评标</w:t>
      </w:r>
    </w:p>
    <w:p w14:paraId="0007B1B3">
      <w:pPr>
        <w:snapToGrid w:val="0"/>
        <w:spacing w:line="420" w:lineRule="exact"/>
        <w:ind w:firstLine="527"/>
        <w:rPr>
          <w:color w:val="auto"/>
          <w:sz w:val="22"/>
          <w:szCs w:val="22"/>
          <w:highlight w:val="none"/>
        </w:rPr>
      </w:pPr>
      <w:r>
        <w:rPr>
          <w:rFonts w:hint="eastAsia"/>
          <w:color w:val="auto"/>
          <w:sz w:val="22"/>
          <w:szCs w:val="22"/>
          <w:highlight w:val="none"/>
        </w:rPr>
        <w:t>2.1评标由采购人依法组建的评标委员会负责，并独立履行下列职责：</w:t>
      </w:r>
    </w:p>
    <w:p w14:paraId="4238D860">
      <w:pPr>
        <w:snapToGrid w:val="0"/>
        <w:spacing w:line="420" w:lineRule="exact"/>
        <w:ind w:firstLine="527"/>
        <w:rPr>
          <w:color w:val="auto"/>
          <w:sz w:val="22"/>
          <w:szCs w:val="22"/>
          <w:highlight w:val="none"/>
        </w:rPr>
      </w:pPr>
      <w:r>
        <w:rPr>
          <w:rFonts w:hint="eastAsia"/>
          <w:color w:val="auto"/>
          <w:sz w:val="22"/>
          <w:szCs w:val="22"/>
          <w:highlight w:val="none"/>
        </w:rPr>
        <w:t>1）审查投标文件是否符合招标文件要求，并作出评价；</w:t>
      </w:r>
    </w:p>
    <w:p w14:paraId="19D1A522">
      <w:pPr>
        <w:snapToGrid w:val="0"/>
        <w:spacing w:line="420" w:lineRule="exact"/>
        <w:ind w:firstLine="527"/>
        <w:rPr>
          <w:color w:val="auto"/>
          <w:sz w:val="22"/>
          <w:szCs w:val="22"/>
          <w:highlight w:val="none"/>
        </w:rPr>
      </w:pPr>
      <w:r>
        <w:rPr>
          <w:rFonts w:hint="eastAsia"/>
          <w:color w:val="auto"/>
          <w:sz w:val="22"/>
          <w:szCs w:val="22"/>
          <w:highlight w:val="none"/>
        </w:rPr>
        <w:t>2）要求投标供应商对投标文件有关事项作出解释或者澄清；</w:t>
      </w:r>
    </w:p>
    <w:p w14:paraId="1AB8CAB1">
      <w:pPr>
        <w:snapToGrid w:val="0"/>
        <w:spacing w:line="420" w:lineRule="exact"/>
        <w:ind w:firstLine="527"/>
        <w:rPr>
          <w:color w:val="auto"/>
          <w:sz w:val="22"/>
          <w:szCs w:val="22"/>
          <w:highlight w:val="none"/>
        </w:rPr>
      </w:pPr>
      <w:r>
        <w:rPr>
          <w:rFonts w:hint="eastAsia"/>
          <w:color w:val="auto"/>
          <w:sz w:val="22"/>
          <w:szCs w:val="22"/>
          <w:highlight w:val="none"/>
        </w:rPr>
        <w:t>3）根据采购人授权确定中标供应商；</w:t>
      </w:r>
    </w:p>
    <w:p w14:paraId="3E44AAC3">
      <w:pPr>
        <w:snapToGrid w:val="0"/>
        <w:spacing w:line="420" w:lineRule="exact"/>
        <w:ind w:firstLine="527"/>
        <w:rPr>
          <w:color w:val="auto"/>
          <w:sz w:val="22"/>
          <w:szCs w:val="22"/>
          <w:highlight w:val="none"/>
        </w:rPr>
      </w:pPr>
      <w:r>
        <w:rPr>
          <w:rFonts w:hint="eastAsia"/>
          <w:color w:val="auto"/>
          <w:sz w:val="22"/>
          <w:szCs w:val="22"/>
          <w:highlight w:val="none"/>
        </w:rPr>
        <w:t>4）向采购代理机构或者有关部门报告非法干预评标工作的行为。</w:t>
      </w:r>
    </w:p>
    <w:p w14:paraId="6B57D919">
      <w:pPr>
        <w:snapToGrid w:val="0"/>
        <w:spacing w:line="420" w:lineRule="exact"/>
        <w:ind w:firstLine="431" w:firstLineChars="196"/>
        <w:rPr>
          <w:color w:val="auto"/>
          <w:sz w:val="22"/>
          <w:szCs w:val="22"/>
          <w:highlight w:val="none"/>
        </w:rPr>
      </w:pPr>
      <w:r>
        <w:rPr>
          <w:rFonts w:hint="eastAsia"/>
          <w:color w:val="auto"/>
          <w:sz w:val="22"/>
          <w:szCs w:val="22"/>
          <w:highlight w:val="none"/>
        </w:rPr>
        <w:t>2.2、评标应当遵循下列工作程序：</w:t>
      </w:r>
    </w:p>
    <w:p w14:paraId="24308141">
      <w:pPr>
        <w:snapToGrid w:val="0"/>
        <w:spacing w:line="420" w:lineRule="exact"/>
        <w:rPr>
          <w:color w:val="auto"/>
          <w:sz w:val="22"/>
          <w:szCs w:val="22"/>
          <w:highlight w:val="none"/>
        </w:rPr>
      </w:pPr>
      <w:r>
        <w:rPr>
          <w:rFonts w:hint="eastAsia"/>
          <w:color w:val="auto"/>
          <w:sz w:val="22"/>
          <w:szCs w:val="22"/>
          <w:highlight w:val="none"/>
        </w:rPr>
        <w:t xml:space="preserve">    1）投标文件初审。初审分为资格性检查和符合性检查。</w:t>
      </w:r>
    </w:p>
    <w:p w14:paraId="73DB671D">
      <w:pPr>
        <w:snapToGrid w:val="0"/>
        <w:spacing w:line="420" w:lineRule="exact"/>
        <w:rPr>
          <w:color w:val="auto"/>
          <w:sz w:val="22"/>
          <w:szCs w:val="22"/>
          <w:highlight w:val="none"/>
        </w:rPr>
      </w:pPr>
      <w:r>
        <w:rPr>
          <w:rFonts w:hint="eastAsia"/>
          <w:color w:val="auto"/>
          <w:sz w:val="22"/>
          <w:szCs w:val="22"/>
          <w:highlight w:val="none"/>
        </w:rPr>
        <w:t xml:space="preserve">    （1)资格性检查。依据法律法规和招标文件的规定，对投标文件中的投标供应商</w:t>
      </w:r>
      <w:r>
        <w:rPr>
          <w:color w:val="auto"/>
          <w:sz w:val="22"/>
          <w:szCs w:val="22"/>
          <w:highlight w:val="none"/>
        </w:rPr>
        <w:t>资格文件</w:t>
      </w:r>
      <w:r>
        <w:rPr>
          <w:rFonts w:hint="eastAsia"/>
          <w:color w:val="auto"/>
          <w:sz w:val="22"/>
          <w:szCs w:val="22"/>
          <w:highlight w:val="none"/>
        </w:rPr>
        <w:t>等进行审查，以确定投标供应商是否具备投标资格。</w:t>
      </w:r>
    </w:p>
    <w:p w14:paraId="430FAED5">
      <w:pPr>
        <w:snapToGrid w:val="0"/>
        <w:spacing w:line="420" w:lineRule="exact"/>
        <w:rPr>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4BB2FF6A">
      <w:pPr>
        <w:snapToGrid w:val="0"/>
        <w:spacing w:line="420" w:lineRule="exact"/>
        <w:rPr>
          <w:color w:val="auto"/>
          <w:sz w:val="22"/>
          <w:szCs w:val="22"/>
          <w:highlight w:val="none"/>
        </w:rPr>
      </w:pPr>
      <w:r>
        <w:rPr>
          <w:rFonts w:hint="eastAsia"/>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2CFD5DC6">
      <w:pPr>
        <w:snapToGrid w:val="0"/>
        <w:spacing w:line="420" w:lineRule="exact"/>
        <w:ind w:firstLine="450"/>
        <w:rPr>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0F034DB9">
      <w:pPr>
        <w:pStyle w:val="30"/>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2.4、</w:t>
      </w:r>
      <w:r>
        <w:rPr>
          <w:rFonts w:hint="eastAsia" w:hAnsi="宋体"/>
          <w:b/>
          <w:color w:val="auto"/>
          <w:sz w:val="22"/>
          <w:szCs w:val="22"/>
          <w:highlight w:val="none"/>
          <w:u w:val="single"/>
        </w:rPr>
        <w:t>评标委员会发现投标文件有下列情形之一的属于重大偏差(评标委员会按少数服从多数原则认定),按照无效投标处理：</w:t>
      </w:r>
    </w:p>
    <w:p w14:paraId="0CC96F0D">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1）未按招标文件要求编制或字迹模糊、辨认不清的投标文件；</w:t>
      </w:r>
    </w:p>
    <w:p w14:paraId="26B60C15">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2）投标文件存在一个或一个以上备选（替代）投标方案的；仅提交“备份投标文件”的；</w:t>
      </w:r>
    </w:p>
    <w:p w14:paraId="30FA4A9C">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3）没有按招标文件格式要求加盖有效公章、无法定代表人（或授权代表）签字或印章（具体格式见招标文件附件—投标文件格式）；</w:t>
      </w:r>
    </w:p>
    <w:p w14:paraId="0D0D195E">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4）投标文件未有效授权，法定代表人授权委托书等填写不完整或有涂改的；</w:t>
      </w:r>
    </w:p>
    <w:p w14:paraId="4A92E4B1">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5）供应商商务技术投标文件中出现投标产品的本项目报价；</w:t>
      </w:r>
    </w:p>
    <w:p w14:paraId="005C4753">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6）文件组成内容不齐全，本招标文件规定必须提供而未提供的（属于资格审查范围的除外）；明显不符合要求的投标文件；</w:t>
      </w:r>
    </w:p>
    <w:p w14:paraId="6F28F9A4">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7）付款方式、服务期出现负偏差的；</w:t>
      </w:r>
    </w:p>
    <w:p w14:paraId="11FDF527">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8）投标文件附有采购人不能接受的条款；</w:t>
      </w:r>
    </w:p>
    <w:p w14:paraId="56B2A2AC">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9）不符合招标文件中规定的实质性要求的投标文件，是否为偏离实质性要求由评标委员会认定。</w:t>
      </w:r>
    </w:p>
    <w:p w14:paraId="1E178198">
      <w:pPr>
        <w:pStyle w:val="30"/>
        <w:snapToGrid w:val="0"/>
        <w:spacing w:line="420" w:lineRule="exact"/>
        <w:ind w:firstLine="431" w:firstLineChars="196"/>
        <w:rPr>
          <w:color w:val="auto"/>
          <w:sz w:val="22"/>
          <w:szCs w:val="22"/>
          <w:highlight w:val="none"/>
        </w:rPr>
      </w:pPr>
      <w:r>
        <w:rPr>
          <w:rFonts w:hint="eastAsia"/>
          <w:color w:val="auto"/>
          <w:sz w:val="22"/>
          <w:szCs w:val="22"/>
          <w:highlight w:val="none"/>
        </w:rPr>
        <w:t>10）</w:t>
      </w:r>
      <w:r>
        <w:rPr>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6D36749">
      <w:pPr>
        <w:pStyle w:val="30"/>
        <w:snapToGrid w:val="0"/>
        <w:spacing w:line="420" w:lineRule="exact"/>
        <w:ind w:firstLine="431" w:firstLineChars="196"/>
        <w:rPr>
          <w:color w:val="auto"/>
          <w:sz w:val="22"/>
          <w:szCs w:val="22"/>
          <w:highlight w:val="none"/>
        </w:rPr>
      </w:pPr>
      <w:r>
        <w:rPr>
          <w:rFonts w:hint="eastAsia"/>
          <w:color w:val="auto"/>
          <w:sz w:val="22"/>
          <w:szCs w:val="22"/>
          <w:highlight w:val="none"/>
        </w:rPr>
        <w:t>11）</w:t>
      </w:r>
      <w:r>
        <w:rPr>
          <w:color w:val="auto"/>
          <w:sz w:val="22"/>
          <w:szCs w:val="22"/>
          <w:highlight w:val="none"/>
        </w:rPr>
        <w:t>有下列情形之一的，视为</w:t>
      </w:r>
      <w:r>
        <w:rPr>
          <w:rFonts w:hint="eastAsia"/>
          <w:color w:val="auto"/>
          <w:sz w:val="22"/>
          <w:szCs w:val="22"/>
          <w:highlight w:val="none"/>
        </w:rPr>
        <w:t>投标供应商</w:t>
      </w:r>
      <w:r>
        <w:rPr>
          <w:color w:val="auto"/>
          <w:sz w:val="22"/>
          <w:szCs w:val="22"/>
          <w:highlight w:val="none"/>
        </w:rPr>
        <w:t>串通投标，其投标无效：</w:t>
      </w:r>
    </w:p>
    <w:p w14:paraId="772DFE6F">
      <w:pPr>
        <w:pStyle w:val="30"/>
        <w:snapToGrid w:val="0"/>
        <w:spacing w:line="420" w:lineRule="exact"/>
        <w:ind w:firstLine="431" w:firstLineChars="196"/>
        <w:rPr>
          <w:color w:val="auto"/>
          <w:sz w:val="22"/>
          <w:szCs w:val="22"/>
          <w:highlight w:val="none"/>
        </w:rPr>
      </w:pPr>
      <w:r>
        <w:rPr>
          <w:color w:val="auto"/>
          <w:sz w:val="22"/>
          <w:szCs w:val="22"/>
          <w:highlight w:val="none"/>
        </w:rPr>
        <w:t>　　（一）不同</w:t>
      </w:r>
      <w:r>
        <w:rPr>
          <w:rFonts w:hint="eastAsia"/>
          <w:color w:val="auto"/>
          <w:sz w:val="22"/>
          <w:szCs w:val="22"/>
          <w:highlight w:val="none"/>
        </w:rPr>
        <w:t>投标供应商</w:t>
      </w:r>
      <w:r>
        <w:rPr>
          <w:color w:val="auto"/>
          <w:sz w:val="22"/>
          <w:szCs w:val="22"/>
          <w:highlight w:val="none"/>
        </w:rPr>
        <w:t>的投标文件由同一单位或者个人编制；</w:t>
      </w:r>
    </w:p>
    <w:p w14:paraId="3A86DAE4">
      <w:pPr>
        <w:pStyle w:val="30"/>
        <w:snapToGrid w:val="0"/>
        <w:spacing w:line="420" w:lineRule="exact"/>
        <w:ind w:firstLine="431" w:firstLineChars="196"/>
        <w:rPr>
          <w:color w:val="auto"/>
          <w:sz w:val="22"/>
          <w:szCs w:val="22"/>
          <w:highlight w:val="none"/>
        </w:rPr>
      </w:pPr>
      <w:r>
        <w:rPr>
          <w:color w:val="auto"/>
          <w:sz w:val="22"/>
          <w:szCs w:val="22"/>
          <w:highlight w:val="none"/>
        </w:rPr>
        <w:t>　　（二）不同</w:t>
      </w:r>
      <w:r>
        <w:rPr>
          <w:rFonts w:hint="eastAsia"/>
          <w:color w:val="auto"/>
          <w:sz w:val="22"/>
          <w:szCs w:val="22"/>
          <w:highlight w:val="none"/>
        </w:rPr>
        <w:t>投标供应商</w:t>
      </w:r>
      <w:r>
        <w:rPr>
          <w:color w:val="auto"/>
          <w:sz w:val="22"/>
          <w:szCs w:val="22"/>
          <w:highlight w:val="none"/>
        </w:rPr>
        <w:t>委托同一单位或者个人办理投标事宜；</w:t>
      </w:r>
    </w:p>
    <w:p w14:paraId="62882C53">
      <w:pPr>
        <w:pStyle w:val="30"/>
        <w:snapToGrid w:val="0"/>
        <w:spacing w:line="420" w:lineRule="exact"/>
        <w:ind w:firstLine="431" w:firstLineChars="196"/>
        <w:rPr>
          <w:color w:val="auto"/>
          <w:sz w:val="22"/>
          <w:szCs w:val="22"/>
          <w:highlight w:val="none"/>
        </w:rPr>
      </w:pPr>
      <w:r>
        <w:rPr>
          <w:color w:val="auto"/>
          <w:sz w:val="22"/>
          <w:szCs w:val="22"/>
          <w:highlight w:val="none"/>
        </w:rPr>
        <w:t>　　（三）不同</w:t>
      </w:r>
      <w:r>
        <w:rPr>
          <w:rFonts w:hint="eastAsia"/>
          <w:color w:val="auto"/>
          <w:sz w:val="22"/>
          <w:szCs w:val="22"/>
          <w:highlight w:val="none"/>
        </w:rPr>
        <w:t>投标供应商</w:t>
      </w:r>
      <w:r>
        <w:rPr>
          <w:color w:val="auto"/>
          <w:sz w:val="22"/>
          <w:szCs w:val="22"/>
          <w:highlight w:val="none"/>
        </w:rPr>
        <w:t>的投标文件载明的项目管理成员或者联系人员为同一人；</w:t>
      </w:r>
    </w:p>
    <w:p w14:paraId="1D1961A4">
      <w:pPr>
        <w:pStyle w:val="30"/>
        <w:snapToGrid w:val="0"/>
        <w:spacing w:line="420" w:lineRule="exact"/>
        <w:ind w:firstLine="431" w:firstLineChars="196"/>
        <w:rPr>
          <w:color w:val="auto"/>
          <w:sz w:val="22"/>
          <w:szCs w:val="22"/>
          <w:highlight w:val="none"/>
        </w:rPr>
      </w:pPr>
      <w:r>
        <w:rPr>
          <w:color w:val="auto"/>
          <w:sz w:val="22"/>
          <w:szCs w:val="22"/>
          <w:highlight w:val="none"/>
        </w:rPr>
        <w:t>　　（四）不同</w:t>
      </w:r>
      <w:r>
        <w:rPr>
          <w:rFonts w:hint="eastAsia"/>
          <w:color w:val="auto"/>
          <w:sz w:val="22"/>
          <w:szCs w:val="22"/>
          <w:highlight w:val="none"/>
        </w:rPr>
        <w:t>投标供应商</w:t>
      </w:r>
      <w:r>
        <w:rPr>
          <w:color w:val="auto"/>
          <w:sz w:val="22"/>
          <w:szCs w:val="22"/>
          <w:highlight w:val="none"/>
        </w:rPr>
        <w:t>的投标文件异常一致或者投标报价呈规律性差异；</w:t>
      </w:r>
    </w:p>
    <w:p w14:paraId="71C3A339">
      <w:pPr>
        <w:pStyle w:val="30"/>
        <w:snapToGrid w:val="0"/>
        <w:spacing w:line="420" w:lineRule="exact"/>
        <w:ind w:firstLine="431" w:firstLineChars="196"/>
        <w:rPr>
          <w:color w:val="auto"/>
          <w:sz w:val="22"/>
          <w:szCs w:val="22"/>
          <w:highlight w:val="none"/>
        </w:rPr>
      </w:pPr>
      <w:r>
        <w:rPr>
          <w:color w:val="auto"/>
          <w:sz w:val="22"/>
          <w:szCs w:val="22"/>
          <w:highlight w:val="none"/>
        </w:rPr>
        <w:t>　　（五）不同</w:t>
      </w:r>
      <w:r>
        <w:rPr>
          <w:rFonts w:hint="eastAsia"/>
          <w:color w:val="auto"/>
          <w:sz w:val="22"/>
          <w:szCs w:val="22"/>
          <w:highlight w:val="none"/>
        </w:rPr>
        <w:t>投标供应商</w:t>
      </w:r>
      <w:r>
        <w:rPr>
          <w:color w:val="auto"/>
          <w:sz w:val="22"/>
          <w:szCs w:val="22"/>
          <w:highlight w:val="none"/>
        </w:rPr>
        <w:t>的投标文件相互混装；　　</w:t>
      </w:r>
    </w:p>
    <w:p w14:paraId="7959A8F4">
      <w:pPr>
        <w:pStyle w:val="30"/>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12）其他经评标委员会认定的未能在实质上响应的或违反国家有关规定的投标文件。</w:t>
      </w:r>
    </w:p>
    <w:p w14:paraId="7FB3A487">
      <w:pPr>
        <w:snapToGrid w:val="0"/>
        <w:spacing w:line="420" w:lineRule="exact"/>
        <w:ind w:firstLine="440" w:firstLineChars="200"/>
        <w:rPr>
          <w:color w:val="auto"/>
          <w:sz w:val="22"/>
          <w:szCs w:val="22"/>
          <w:highlight w:val="none"/>
        </w:rPr>
      </w:pPr>
      <w:r>
        <w:rPr>
          <w:rFonts w:hint="eastAsia"/>
          <w:color w:val="auto"/>
          <w:sz w:val="22"/>
          <w:szCs w:val="22"/>
          <w:highlight w:val="none"/>
        </w:rPr>
        <w:t>2.5、实质上没有响应招标文件要求的投标将被拒绝。供应商不得通过修正或撤消不合要求的偏离从而使其投标成为实质上响应的投标。</w:t>
      </w:r>
    </w:p>
    <w:p w14:paraId="29BBD40B">
      <w:pPr>
        <w:snapToGrid w:val="0"/>
        <w:spacing w:line="420" w:lineRule="exact"/>
        <w:ind w:firstLine="440" w:firstLineChars="200"/>
        <w:rPr>
          <w:color w:val="auto"/>
          <w:sz w:val="22"/>
          <w:szCs w:val="22"/>
          <w:highlight w:val="none"/>
        </w:rPr>
      </w:pPr>
      <w:r>
        <w:rPr>
          <w:rFonts w:hint="eastAsia"/>
          <w:color w:val="auto"/>
          <w:sz w:val="22"/>
          <w:szCs w:val="22"/>
          <w:highlight w:val="none"/>
        </w:rPr>
        <w:t>2.6、评标委员会对投标文件的判定，只依据投标内容本身，不依靠开标后的任何外来证明。</w:t>
      </w:r>
    </w:p>
    <w:p w14:paraId="25C26D5C">
      <w:pPr>
        <w:snapToGrid w:val="0"/>
        <w:spacing w:line="420" w:lineRule="exact"/>
        <w:ind w:firstLine="440" w:firstLineChars="200"/>
        <w:rPr>
          <w:color w:val="auto"/>
          <w:sz w:val="22"/>
          <w:szCs w:val="22"/>
          <w:highlight w:val="none"/>
        </w:rPr>
      </w:pPr>
      <w:r>
        <w:rPr>
          <w:rFonts w:hint="eastAsia"/>
          <w:color w:val="auto"/>
          <w:sz w:val="22"/>
          <w:szCs w:val="22"/>
          <w:highlight w:val="none"/>
        </w:rPr>
        <w:t>2.7、评标委员会在评标中，不得改变招标文件中规定的评标标准、方法和中标条件。</w:t>
      </w:r>
    </w:p>
    <w:p w14:paraId="2EEA2137">
      <w:pPr>
        <w:snapToGrid w:val="0"/>
        <w:spacing w:line="420" w:lineRule="exact"/>
        <w:ind w:firstLine="440" w:firstLineChars="200"/>
        <w:rPr>
          <w:color w:val="auto"/>
          <w:sz w:val="22"/>
          <w:szCs w:val="22"/>
          <w:highlight w:val="none"/>
        </w:rPr>
      </w:pPr>
      <w:r>
        <w:rPr>
          <w:rFonts w:hint="eastAsia"/>
          <w:color w:val="auto"/>
          <w:sz w:val="22"/>
          <w:szCs w:val="22"/>
          <w:highlight w:val="none"/>
        </w:rPr>
        <w:t>3.投标文件的澄清</w:t>
      </w:r>
    </w:p>
    <w:p w14:paraId="6708F6B2">
      <w:pPr>
        <w:snapToGrid w:val="0"/>
        <w:spacing w:line="420" w:lineRule="exact"/>
        <w:ind w:firstLine="440" w:firstLineChars="200"/>
        <w:rPr>
          <w:color w:val="auto"/>
          <w:sz w:val="22"/>
          <w:szCs w:val="22"/>
          <w:highlight w:val="none"/>
        </w:rPr>
      </w:pPr>
      <w:r>
        <w:rPr>
          <w:rFonts w:hint="eastAsia"/>
          <w:color w:val="auto"/>
          <w:sz w:val="22"/>
          <w:szCs w:val="22"/>
          <w:highlight w:val="none"/>
        </w:rPr>
        <w:t>3.1对于投标文件中含义不明确、同类问题表述不一致或者有明显文字和计算错误的内容，评标委员会将以书面形式（或通过“政府采购云平台”在线询标）的形式要求投标供应商在规定的时间内作出必要的澄清、说明或者补正，投标供应商澄清、说明或补正时间为30分钟。</w:t>
      </w:r>
    </w:p>
    <w:p w14:paraId="5DED01F3">
      <w:pPr>
        <w:snapToGrid w:val="0"/>
        <w:spacing w:line="420" w:lineRule="exact"/>
        <w:ind w:firstLine="440" w:firstLineChars="200"/>
        <w:rPr>
          <w:color w:val="auto"/>
          <w:sz w:val="22"/>
          <w:szCs w:val="22"/>
          <w:highlight w:val="none"/>
        </w:rPr>
      </w:pPr>
      <w:r>
        <w:rPr>
          <w:rFonts w:hint="eastAsia"/>
          <w:color w:val="auto"/>
          <w:sz w:val="22"/>
          <w:szCs w:val="22"/>
          <w:highlight w:val="none"/>
        </w:rPr>
        <w:t>3.2投标供应商的澄清、说明或者补正应当采用书面（或通过“政府采购云平台”在线答复）形式提交，并加盖公章，或者由法定代表人或其授权的代表签字。投标供应商的澄清、说明或者补正不得超出投标文件的范围或者改变投标文件的实质性内容。</w:t>
      </w:r>
    </w:p>
    <w:p w14:paraId="6870A7B5">
      <w:pPr>
        <w:snapToGrid w:val="0"/>
        <w:spacing w:line="420" w:lineRule="exact"/>
        <w:ind w:firstLine="442" w:firstLineChars="200"/>
        <w:rPr>
          <w:b/>
          <w:color w:val="auto"/>
          <w:sz w:val="22"/>
          <w:szCs w:val="22"/>
          <w:highlight w:val="none"/>
        </w:rPr>
      </w:pPr>
      <w:r>
        <w:rPr>
          <w:rFonts w:hint="eastAsia"/>
          <w:b/>
          <w:color w:val="auto"/>
          <w:sz w:val="22"/>
          <w:szCs w:val="22"/>
          <w:highlight w:val="none"/>
        </w:rPr>
        <w:t>4、在采购中，出现下列情形之一的，应予废标：</w:t>
      </w:r>
    </w:p>
    <w:p w14:paraId="44DEC231">
      <w:pPr>
        <w:snapToGrid w:val="0"/>
        <w:spacing w:line="420" w:lineRule="exact"/>
        <w:ind w:firstLine="440" w:firstLineChars="200"/>
        <w:rPr>
          <w:color w:val="auto"/>
          <w:sz w:val="22"/>
          <w:szCs w:val="22"/>
          <w:highlight w:val="none"/>
        </w:rPr>
      </w:pPr>
      <w:r>
        <w:rPr>
          <w:rFonts w:hint="eastAsia"/>
          <w:color w:val="auto"/>
          <w:sz w:val="22"/>
          <w:szCs w:val="22"/>
          <w:highlight w:val="none"/>
        </w:rPr>
        <w:t xml:space="preserve">(1)截止时间及评审期间，出现有效供应商不足三家的，作流（废）标处理，并重新组织招标。 </w:t>
      </w:r>
    </w:p>
    <w:p w14:paraId="30CC99CF">
      <w:pPr>
        <w:snapToGrid w:val="0"/>
        <w:spacing w:line="420" w:lineRule="exact"/>
        <w:ind w:firstLine="440" w:firstLineChars="200"/>
        <w:rPr>
          <w:color w:val="auto"/>
          <w:sz w:val="22"/>
          <w:szCs w:val="22"/>
          <w:highlight w:val="none"/>
        </w:rPr>
      </w:pPr>
      <w:r>
        <w:rPr>
          <w:rFonts w:hint="eastAsia"/>
          <w:color w:val="auto"/>
          <w:sz w:val="22"/>
          <w:szCs w:val="22"/>
          <w:highlight w:val="none"/>
        </w:rPr>
        <w:t>(2)出现影响采购公正的违法、违规行为的；</w:t>
      </w:r>
    </w:p>
    <w:p w14:paraId="34356308">
      <w:pPr>
        <w:snapToGrid w:val="0"/>
        <w:spacing w:line="420" w:lineRule="exact"/>
        <w:ind w:firstLine="440" w:firstLineChars="200"/>
        <w:rPr>
          <w:color w:val="auto"/>
          <w:sz w:val="22"/>
          <w:szCs w:val="22"/>
          <w:highlight w:val="none"/>
        </w:rPr>
      </w:pPr>
      <w:r>
        <w:rPr>
          <w:rFonts w:hint="eastAsia"/>
          <w:color w:val="auto"/>
          <w:sz w:val="22"/>
          <w:szCs w:val="22"/>
          <w:highlight w:val="none"/>
        </w:rPr>
        <w:t>(3)报价均超过最高限价，不能支付的；</w:t>
      </w:r>
    </w:p>
    <w:p w14:paraId="7F24F2A8">
      <w:pPr>
        <w:snapToGrid w:val="0"/>
        <w:spacing w:line="420" w:lineRule="exact"/>
        <w:ind w:firstLine="440" w:firstLineChars="200"/>
        <w:rPr>
          <w:color w:val="auto"/>
          <w:sz w:val="22"/>
          <w:szCs w:val="22"/>
          <w:highlight w:val="none"/>
        </w:rPr>
      </w:pPr>
      <w:r>
        <w:rPr>
          <w:rFonts w:hint="eastAsia"/>
          <w:color w:val="auto"/>
          <w:sz w:val="22"/>
          <w:szCs w:val="22"/>
          <w:highlight w:val="none"/>
        </w:rPr>
        <w:t>(4)因重大变故，采购任务取消的。</w:t>
      </w:r>
    </w:p>
    <w:p w14:paraId="477E258B">
      <w:pPr>
        <w:snapToGrid w:val="0"/>
        <w:spacing w:line="420" w:lineRule="exact"/>
        <w:ind w:firstLine="442" w:firstLineChars="200"/>
        <w:rPr>
          <w:b/>
          <w:color w:val="auto"/>
          <w:sz w:val="22"/>
          <w:szCs w:val="22"/>
          <w:highlight w:val="none"/>
        </w:rPr>
      </w:pPr>
      <w:r>
        <w:rPr>
          <w:rFonts w:hint="eastAsia"/>
          <w:b/>
          <w:color w:val="auto"/>
          <w:sz w:val="22"/>
          <w:szCs w:val="22"/>
          <w:highlight w:val="none"/>
        </w:rPr>
        <w:t>5、可中止电子交易活动的情形</w:t>
      </w:r>
    </w:p>
    <w:p w14:paraId="4D7331EB">
      <w:pPr>
        <w:snapToGrid w:val="0"/>
        <w:spacing w:line="420" w:lineRule="exact"/>
        <w:ind w:firstLine="442" w:firstLineChars="200"/>
        <w:rPr>
          <w:b/>
          <w:color w:val="auto"/>
          <w:sz w:val="22"/>
          <w:szCs w:val="22"/>
          <w:highlight w:val="none"/>
        </w:rPr>
      </w:pPr>
      <w:r>
        <w:rPr>
          <w:rFonts w:hint="eastAsia"/>
          <w:b/>
          <w:color w:val="auto"/>
          <w:sz w:val="22"/>
          <w:szCs w:val="22"/>
          <w:highlight w:val="none"/>
        </w:rPr>
        <w:t>采购过程中出现以下情形，导致电子交易平台无法正常运行，或者无法保证电子交易的公平、公正和安全时，采购组织机构可中止电子交易活动：</w:t>
      </w:r>
    </w:p>
    <w:p w14:paraId="574ED7D7">
      <w:pPr>
        <w:snapToGrid w:val="0"/>
        <w:spacing w:line="420" w:lineRule="exact"/>
        <w:ind w:firstLine="440" w:firstLineChars="200"/>
        <w:rPr>
          <w:color w:val="auto"/>
          <w:sz w:val="22"/>
          <w:szCs w:val="22"/>
          <w:highlight w:val="none"/>
        </w:rPr>
      </w:pPr>
      <w:r>
        <w:rPr>
          <w:rFonts w:hint="eastAsia"/>
          <w:color w:val="auto"/>
          <w:sz w:val="22"/>
          <w:szCs w:val="22"/>
          <w:highlight w:val="none"/>
        </w:rPr>
        <w:t>1）电子交易平台发生故障而无法登录访问的；</w:t>
      </w:r>
    </w:p>
    <w:p w14:paraId="06BB3A49">
      <w:pPr>
        <w:snapToGrid w:val="0"/>
        <w:spacing w:line="420" w:lineRule="exact"/>
        <w:ind w:firstLine="440" w:firstLineChars="200"/>
        <w:rPr>
          <w:color w:val="auto"/>
          <w:sz w:val="22"/>
          <w:szCs w:val="22"/>
          <w:highlight w:val="none"/>
        </w:rPr>
      </w:pPr>
      <w:r>
        <w:rPr>
          <w:rFonts w:hint="eastAsia"/>
          <w:color w:val="auto"/>
          <w:sz w:val="22"/>
          <w:szCs w:val="22"/>
          <w:highlight w:val="none"/>
        </w:rPr>
        <w:t>2）电子交易平台应用或数据库出现错误，不能进行正常操作的；</w:t>
      </w:r>
    </w:p>
    <w:p w14:paraId="57B7BA91">
      <w:pPr>
        <w:snapToGrid w:val="0"/>
        <w:spacing w:line="420" w:lineRule="exact"/>
        <w:ind w:firstLine="440" w:firstLineChars="200"/>
        <w:rPr>
          <w:color w:val="auto"/>
          <w:sz w:val="22"/>
          <w:szCs w:val="22"/>
          <w:highlight w:val="none"/>
        </w:rPr>
      </w:pPr>
      <w:r>
        <w:rPr>
          <w:rFonts w:hint="eastAsia"/>
          <w:color w:val="auto"/>
          <w:sz w:val="22"/>
          <w:szCs w:val="22"/>
          <w:highlight w:val="none"/>
        </w:rPr>
        <w:t>3）电子交易平台发现严重安全漏洞，有潜在泄密危险的；</w:t>
      </w:r>
    </w:p>
    <w:p w14:paraId="3E7D216C">
      <w:pPr>
        <w:snapToGrid w:val="0"/>
        <w:spacing w:line="420" w:lineRule="exact"/>
        <w:ind w:firstLine="440" w:firstLineChars="200"/>
        <w:rPr>
          <w:color w:val="auto"/>
          <w:sz w:val="22"/>
          <w:szCs w:val="22"/>
          <w:highlight w:val="none"/>
        </w:rPr>
      </w:pPr>
      <w:r>
        <w:rPr>
          <w:rFonts w:hint="eastAsia"/>
          <w:color w:val="auto"/>
          <w:sz w:val="22"/>
          <w:szCs w:val="22"/>
          <w:highlight w:val="none"/>
        </w:rPr>
        <w:t>4）病毒发作导致不能进行正常操作的；</w:t>
      </w:r>
    </w:p>
    <w:p w14:paraId="6177F06B">
      <w:pPr>
        <w:snapToGrid w:val="0"/>
        <w:spacing w:line="420" w:lineRule="exact"/>
        <w:ind w:firstLine="440" w:firstLineChars="200"/>
        <w:rPr>
          <w:color w:val="auto"/>
          <w:sz w:val="22"/>
          <w:szCs w:val="22"/>
          <w:highlight w:val="none"/>
        </w:rPr>
      </w:pPr>
      <w:r>
        <w:rPr>
          <w:rFonts w:hint="eastAsia"/>
          <w:color w:val="auto"/>
          <w:sz w:val="22"/>
          <w:szCs w:val="22"/>
          <w:highlight w:val="none"/>
        </w:rPr>
        <w:t>5）其他无法保证电子交易的公平、公正和安全的情况。</w:t>
      </w:r>
    </w:p>
    <w:p w14:paraId="514F1DF3">
      <w:pPr>
        <w:snapToGrid w:val="0"/>
        <w:spacing w:line="420" w:lineRule="exact"/>
        <w:ind w:firstLine="442" w:firstLineChars="200"/>
        <w:rPr>
          <w:b/>
          <w:color w:val="auto"/>
          <w:sz w:val="22"/>
          <w:szCs w:val="22"/>
          <w:highlight w:val="none"/>
        </w:rPr>
      </w:pPr>
      <w:r>
        <w:rPr>
          <w:rFonts w:hint="eastAsia"/>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633CCE63">
      <w:pPr>
        <w:snapToGrid w:val="0"/>
        <w:spacing w:line="420" w:lineRule="exact"/>
        <w:ind w:firstLine="527"/>
        <w:rPr>
          <w:color w:val="auto"/>
          <w:sz w:val="22"/>
          <w:szCs w:val="22"/>
          <w:highlight w:val="none"/>
        </w:rPr>
      </w:pPr>
      <w:r>
        <w:rPr>
          <w:rFonts w:hint="eastAsia"/>
          <w:color w:val="auto"/>
          <w:sz w:val="22"/>
          <w:szCs w:val="22"/>
          <w:highlight w:val="none"/>
        </w:rPr>
        <w:t>6、评标原则</w:t>
      </w:r>
    </w:p>
    <w:p w14:paraId="2EC6A760">
      <w:pPr>
        <w:snapToGrid w:val="0"/>
        <w:spacing w:line="420" w:lineRule="exact"/>
        <w:ind w:firstLine="527"/>
        <w:rPr>
          <w:color w:val="auto"/>
          <w:sz w:val="22"/>
          <w:szCs w:val="22"/>
          <w:highlight w:val="none"/>
        </w:rPr>
      </w:pPr>
      <w:r>
        <w:rPr>
          <w:rFonts w:hint="eastAsia"/>
          <w:color w:val="auto"/>
          <w:sz w:val="22"/>
          <w:szCs w:val="22"/>
          <w:highlight w:val="none"/>
        </w:rPr>
        <w:t>评标委员会按照招标文件的要求和条件对投标文件进行资格、商务和技术评估，综合比较与评价。</w:t>
      </w:r>
    </w:p>
    <w:p w14:paraId="160FC793">
      <w:pPr>
        <w:snapToGrid w:val="0"/>
        <w:spacing w:line="420" w:lineRule="exact"/>
        <w:ind w:firstLine="527"/>
        <w:rPr>
          <w:color w:val="auto"/>
          <w:sz w:val="22"/>
          <w:szCs w:val="22"/>
          <w:highlight w:val="none"/>
        </w:rPr>
      </w:pPr>
      <w:r>
        <w:rPr>
          <w:rFonts w:hint="eastAsia"/>
          <w:color w:val="auto"/>
          <w:sz w:val="22"/>
          <w:szCs w:val="22"/>
          <w:highlight w:val="none"/>
        </w:rPr>
        <w:t>评标办法具体见本招标文件第七部分。</w:t>
      </w:r>
    </w:p>
    <w:p w14:paraId="766800A1">
      <w:pPr>
        <w:snapToGrid w:val="0"/>
        <w:spacing w:line="420" w:lineRule="exact"/>
        <w:ind w:firstLine="527"/>
        <w:rPr>
          <w:color w:val="auto"/>
          <w:sz w:val="22"/>
          <w:szCs w:val="22"/>
          <w:highlight w:val="none"/>
        </w:rPr>
      </w:pPr>
      <w:r>
        <w:rPr>
          <w:rFonts w:hint="eastAsia"/>
          <w:color w:val="auto"/>
          <w:sz w:val="22"/>
          <w:szCs w:val="22"/>
          <w:highlight w:val="none"/>
        </w:rPr>
        <w:t>7、评标过程中遇到特殊情况，由评标委员会遵循公开、公正原则，采取投票方式按照少数服从多数原则决定。</w:t>
      </w:r>
    </w:p>
    <w:p w14:paraId="0EED2377">
      <w:pPr>
        <w:snapToGrid w:val="0"/>
        <w:spacing w:line="420" w:lineRule="exact"/>
        <w:ind w:firstLine="527"/>
        <w:outlineLvl w:val="0"/>
        <w:rPr>
          <w:color w:val="auto"/>
          <w:sz w:val="22"/>
          <w:szCs w:val="22"/>
          <w:highlight w:val="none"/>
        </w:rPr>
      </w:pPr>
      <w:r>
        <w:rPr>
          <w:rFonts w:hint="eastAsia"/>
          <w:color w:val="auto"/>
          <w:sz w:val="22"/>
          <w:szCs w:val="22"/>
          <w:highlight w:val="none"/>
        </w:rPr>
        <w:t>七、授予合同</w:t>
      </w:r>
    </w:p>
    <w:p w14:paraId="3A765330">
      <w:pPr>
        <w:snapToGrid w:val="0"/>
        <w:spacing w:line="420" w:lineRule="exact"/>
        <w:ind w:firstLine="527"/>
        <w:rPr>
          <w:color w:val="auto"/>
          <w:sz w:val="22"/>
          <w:szCs w:val="22"/>
          <w:highlight w:val="none"/>
        </w:rPr>
      </w:pPr>
      <w:r>
        <w:rPr>
          <w:rFonts w:hint="eastAsia"/>
          <w:color w:val="auto"/>
          <w:sz w:val="22"/>
          <w:szCs w:val="22"/>
          <w:highlight w:val="none"/>
        </w:rPr>
        <w:t>1、决标</w:t>
      </w:r>
    </w:p>
    <w:p w14:paraId="686232CD">
      <w:pPr>
        <w:snapToGrid w:val="0"/>
        <w:spacing w:line="420" w:lineRule="exact"/>
        <w:ind w:firstLine="527"/>
        <w:rPr>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1A43BE90">
      <w:pPr>
        <w:snapToGrid w:val="0"/>
        <w:spacing w:line="420" w:lineRule="exact"/>
        <w:ind w:firstLine="545" w:firstLineChars="248"/>
        <w:rPr>
          <w:color w:val="auto"/>
          <w:sz w:val="22"/>
          <w:szCs w:val="22"/>
          <w:highlight w:val="none"/>
        </w:rPr>
      </w:pPr>
      <w:r>
        <w:rPr>
          <w:rFonts w:hint="eastAsia"/>
          <w:color w:val="auto"/>
          <w:sz w:val="22"/>
          <w:szCs w:val="22"/>
          <w:highlight w:val="none"/>
        </w:rPr>
        <w:t>2、中标通知书</w:t>
      </w:r>
    </w:p>
    <w:p w14:paraId="33F256DB">
      <w:pPr>
        <w:snapToGrid w:val="0"/>
        <w:spacing w:line="420" w:lineRule="exact"/>
        <w:ind w:firstLine="527"/>
        <w:rPr>
          <w:color w:val="auto"/>
          <w:sz w:val="22"/>
          <w:szCs w:val="22"/>
          <w:highlight w:val="none"/>
        </w:rPr>
      </w:pPr>
      <w:r>
        <w:rPr>
          <w:rFonts w:hint="eastAsia"/>
          <w:color w:val="auto"/>
          <w:sz w:val="22"/>
          <w:szCs w:val="22"/>
          <w:highlight w:val="none"/>
        </w:rPr>
        <w:t>2.1、招标机构</w:t>
      </w:r>
      <w:r>
        <w:rPr>
          <w:rFonts w:hint="eastAsia"/>
          <w:color w:val="auto"/>
          <w:spacing w:val="10"/>
          <w:sz w:val="22"/>
          <w:szCs w:val="22"/>
          <w:highlight w:val="none"/>
        </w:rPr>
        <w:t>在浙江省政府采购网上公告中标结果。</w:t>
      </w:r>
    </w:p>
    <w:p w14:paraId="72FAE067">
      <w:pPr>
        <w:snapToGrid w:val="0"/>
        <w:spacing w:line="420" w:lineRule="exact"/>
        <w:ind w:firstLine="527"/>
        <w:rPr>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1D7FCF40">
      <w:pPr>
        <w:snapToGrid w:val="0"/>
        <w:spacing w:line="420" w:lineRule="exact"/>
        <w:ind w:firstLine="527"/>
        <w:rPr>
          <w:color w:val="auto"/>
          <w:sz w:val="22"/>
          <w:szCs w:val="22"/>
          <w:highlight w:val="none"/>
        </w:rPr>
      </w:pPr>
      <w:r>
        <w:rPr>
          <w:rFonts w:hint="eastAsia"/>
          <w:color w:val="auto"/>
          <w:sz w:val="22"/>
          <w:szCs w:val="22"/>
          <w:highlight w:val="none"/>
        </w:rPr>
        <w:t>3、评标委员会对未中标的供应商不作落标原因解释。</w:t>
      </w:r>
    </w:p>
    <w:p w14:paraId="4B3E793B">
      <w:pPr>
        <w:snapToGrid w:val="0"/>
        <w:spacing w:line="420" w:lineRule="exact"/>
        <w:ind w:firstLine="527"/>
        <w:rPr>
          <w:color w:val="auto"/>
          <w:sz w:val="22"/>
          <w:szCs w:val="22"/>
          <w:highlight w:val="none"/>
        </w:rPr>
      </w:pPr>
      <w:r>
        <w:rPr>
          <w:rFonts w:hint="eastAsia"/>
          <w:color w:val="auto"/>
          <w:sz w:val="22"/>
          <w:szCs w:val="22"/>
          <w:highlight w:val="none"/>
        </w:rPr>
        <w:t>4、签订合同</w:t>
      </w:r>
    </w:p>
    <w:p w14:paraId="36BDA201">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23FCC47A">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4.2、招标文件、中标供应商的投标文件及投标修改文件、评标过程中有关澄清文件及经双方签字的询标纪要（承诺）和中标通知书均作为合同附件。</w:t>
      </w:r>
    </w:p>
    <w:p w14:paraId="330A3411">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4.3 拒签合同的责任</w:t>
      </w:r>
    </w:p>
    <w:p w14:paraId="297C4F69">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20FF43D1">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5</w:t>
      </w:r>
      <w:r>
        <w:rPr>
          <w:rFonts w:hint="eastAsia" w:ascii="Times New Roman" w:hAnsi="Times New Roman" w:eastAsia="宋体" w:cs="Times New Roman"/>
          <w:color w:val="auto"/>
          <w:sz w:val="22"/>
          <w:szCs w:val="22"/>
          <w:highlight w:val="none"/>
          <w:lang w:val="zh-CN"/>
        </w:rPr>
        <w:t>、</w:t>
      </w:r>
      <w:r>
        <w:rPr>
          <w:rFonts w:hint="eastAsia" w:ascii="Times New Roman" w:hAnsi="Times New Roman" w:eastAsia="宋体" w:cs="Times New Roman"/>
          <w:color w:val="auto"/>
          <w:sz w:val="22"/>
          <w:szCs w:val="22"/>
          <w:highlight w:val="none"/>
        </w:rPr>
        <w:t>招标代理服务费</w:t>
      </w:r>
    </w:p>
    <w:p w14:paraId="7BD96624">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5.1中标供应商在领取中标通知书前须向招标代理机构支付招标代理服务费。招标代理服务费按照采购单位与代理机构签订的采购代理合同约定金额支付，本项目代理服务费合同金额为：</w:t>
      </w:r>
      <w:r>
        <w:rPr>
          <w:rFonts w:hint="eastAsia" w:cs="Times New Roman"/>
          <w:color w:val="auto"/>
          <w:sz w:val="22"/>
          <w:szCs w:val="22"/>
          <w:highlight w:val="none"/>
          <w:lang w:val="en-US" w:eastAsia="zh-CN"/>
        </w:rPr>
        <w:t>25260</w:t>
      </w:r>
      <w:r>
        <w:rPr>
          <w:rFonts w:hint="eastAsia" w:ascii="Times New Roman" w:hAnsi="Times New Roman" w:eastAsia="宋体" w:cs="Times New Roman"/>
          <w:color w:val="auto"/>
          <w:sz w:val="22"/>
          <w:szCs w:val="22"/>
          <w:highlight w:val="none"/>
        </w:rPr>
        <w:t>元，大写：</w:t>
      </w:r>
      <w:r>
        <w:rPr>
          <w:rFonts w:hint="eastAsia" w:cs="Times New Roman"/>
          <w:color w:val="auto"/>
          <w:sz w:val="22"/>
          <w:szCs w:val="22"/>
          <w:highlight w:val="none"/>
          <w:lang w:val="en-US" w:eastAsia="zh-CN"/>
        </w:rPr>
        <w:t>贰万伍仟贰佰陆拾</w:t>
      </w:r>
      <w:r>
        <w:rPr>
          <w:rFonts w:hint="eastAsia" w:ascii="Times New Roman" w:hAnsi="Times New Roman" w:eastAsia="宋体" w:cs="Times New Roman"/>
          <w:color w:val="auto"/>
          <w:sz w:val="22"/>
          <w:szCs w:val="22"/>
          <w:highlight w:val="none"/>
        </w:rPr>
        <w:t>元整，供应商在投标报价时须综合考虑。招标代理服务费汇入以下帐号：</w:t>
      </w:r>
    </w:p>
    <w:p w14:paraId="5E305C47">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开户银行：温州银行股份有限公司平阳支行</w:t>
      </w:r>
    </w:p>
    <w:p w14:paraId="0050EA89">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开户名称：浙江名进建设项目管理有限公司平阳分公司</w:t>
      </w:r>
    </w:p>
    <w:p w14:paraId="3B423BF9">
      <w:pPr>
        <w:snapToGrid w:val="0"/>
        <w:spacing w:line="420" w:lineRule="exact"/>
        <w:ind w:firstLine="527"/>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开户账号：801000120190034329</w:t>
      </w:r>
    </w:p>
    <w:p w14:paraId="77038DC1">
      <w:pPr>
        <w:widowControl/>
        <w:autoSpaceDE w:val="0"/>
        <w:autoSpaceDN w:val="0"/>
        <w:snapToGrid w:val="0"/>
        <w:spacing w:line="420" w:lineRule="exact"/>
        <w:ind w:firstLine="450"/>
        <w:jc w:val="center"/>
        <w:rPr>
          <w:color w:val="auto"/>
          <w:sz w:val="32"/>
          <w:highlight w:val="none"/>
        </w:rPr>
      </w:pPr>
    </w:p>
    <w:p w14:paraId="5E622C95">
      <w:pPr>
        <w:widowControl/>
        <w:autoSpaceDE w:val="0"/>
        <w:autoSpaceDN w:val="0"/>
        <w:snapToGrid w:val="0"/>
        <w:spacing w:line="420" w:lineRule="exact"/>
        <w:ind w:firstLine="450"/>
        <w:jc w:val="center"/>
        <w:rPr>
          <w:color w:val="auto"/>
          <w:sz w:val="32"/>
          <w:highlight w:val="none"/>
        </w:rPr>
      </w:pPr>
    </w:p>
    <w:p w14:paraId="2653A287">
      <w:pPr>
        <w:rPr>
          <w:color w:val="auto"/>
          <w:sz w:val="32"/>
          <w:highlight w:val="none"/>
        </w:rPr>
      </w:pPr>
      <w:r>
        <w:rPr>
          <w:color w:val="auto"/>
          <w:sz w:val="32"/>
          <w:highlight w:val="none"/>
        </w:rPr>
        <w:br w:type="page"/>
      </w:r>
    </w:p>
    <w:p w14:paraId="5087392E">
      <w:pPr>
        <w:widowControl/>
        <w:autoSpaceDE w:val="0"/>
        <w:autoSpaceDN w:val="0"/>
        <w:snapToGrid w:val="0"/>
        <w:spacing w:line="420" w:lineRule="exact"/>
        <w:ind w:firstLine="450"/>
        <w:jc w:val="center"/>
        <w:rPr>
          <w:color w:val="auto"/>
          <w:sz w:val="32"/>
          <w:highlight w:val="none"/>
        </w:rPr>
      </w:pPr>
      <w:r>
        <w:rPr>
          <w:color w:val="auto"/>
          <w:sz w:val="32"/>
          <w:highlight w:val="none"/>
        </w:rPr>
        <w:t>第四部分   政府采购政策功能相关说明</w:t>
      </w:r>
    </w:p>
    <w:p w14:paraId="6EA97559">
      <w:pPr>
        <w:widowControl/>
        <w:snapToGrid w:val="0"/>
        <w:jc w:val="left"/>
        <w:rPr>
          <w:color w:val="auto"/>
          <w:sz w:val="22"/>
          <w:highlight w:val="none"/>
        </w:rPr>
      </w:pPr>
    </w:p>
    <w:p w14:paraId="7607B6CA">
      <w:pPr>
        <w:rPr>
          <w:rFonts w:hint="eastAsia" w:ascii="宋体" w:hAnsi="宋体"/>
          <w:color w:val="auto"/>
          <w:sz w:val="22"/>
          <w:szCs w:val="22"/>
          <w:highlight w:val="none"/>
        </w:rPr>
      </w:pPr>
      <w:r>
        <w:rPr>
          <w:rFonts w:hint="eastAsia" w:ascii="宋体" w:hAnsi="宋体"/>
          <w:color w:val="auto"/>
          <w:sz w:val="22"/>
          <w:szCs w:val="22"/>
          <w:highlight w:val="none"/>
        </w:rPr>
        <w:t>一、小、微企业（含监狱企业、残疾人福利性单位）扶持政策说明</w:t>
      </w:r>
    </w:p>
    <w:p w14:paraId="20FC4D1C">
      <w:pPr>
        <w:spacing w:line="440" w:lineRule="atLeast"/>
        <w:rPr>
          <w:rFonts w:hint="eastAsia" w:ascii="宋体" w:hAnsi="宋体"/>
          <w:color w:val="auto"/>
          <w:sz w:val="22"/>
          <w:szCs w:val="22"/>
          <w:highlight w:val="none"/>
        </w:rPr>
      </w:pPr>
      <w:r>
        <w:rPr>
          <w:rFonts w:hint="eastAsia" w:ascii="宋体" w:hAnsi="宋体"/>
          <w:color w:val="auto"/>
          <w:sz w:val="22"/>
          <w:szCs w:val="22"/>
          <w:highlight w:val="none"/>
        </w:rPr>
        <w:t>1、文件依据</w:t>
      </w:r>
    </w:p>
    <w:p w14:paraId="0A26EA0A">
      <w:pPr>
        <w:snapToGrid w:val="0"/>
        <w:spacing w:line="440" w:lineRule="atLeast"/>
        <w:rPr>
          <w:rFonts w:hint="eastAsia" w:ascii="宋体" w:hAnsi="宋体"/>
          <w:color w:val="auto"/>
          <w:sz w:val="22"/>
          <w:highlight w:val="none"/>
        </w:rPr>
      </w:pPr>
      <w:r>
        <w:rPr>
          <w:rFonts w:hint="eastAsia" w:ascii="宋体" w:hAnsi="宋体"/>
          <w:color w:val="auto"/>
          <w:sz w:val="22"/>
          <w:highlight w:val="none"/>
        </w:rPr>
        <w:t>（1）关于印发《政府采购促进中小企业发展管理办法》的通知（财库〔2020〕46号）</w:t>
      </w:r>
    </w:p>
    <w:p w14:paraId="11ED4452">
      <w:pPr>
        <w:snapToGrid w:val="0"/>
        <w:spacing w:line="440" w:lineRule="atLeast"/>
        <w:rPr>
          <w:rFonts w:hint="eastAsia" w:ascii="宋体" w:hAnsi="宋体"/>
          <w:color w:val="auto"/>
          <w:sz w:val="22"/>
          <w:highlight w:val="none"/>
        </w:rPr>
      </w:pPr>
      <w:r>
        <w:rPr>
          <w:rFonts w:hint="eastAsia" w:ascii="宋体" w:hAnsi="宋体"/>
          <w:color w:val="auto"/>
          <w:sz w:val="22"/>
          <w:highlight w:val="none"/>
        </w:rPr>
        <w:t>（2）浙江省财政厅、浙江省经济和信息化委员会《关于简化中小企业类别确认流程有关事项的通知》(浙财采监[2018]2号)</w:t>
      </w:r>
    </w:p>
    <w:p w14:paraId="5662CA97">
      <w:pPr>
        <w:snapToGrid w:val="0"/>
        <w:spacing w:line="440" w:lineRule="atLeast"/>
        <w:rPr>
          <w:rFonts w:hint="eastAsia" w:ascii="宋体" w:hAnsi="宋体"/>
          <w:color w:val="auto"/>
          <w:sz w:val="22"/>
          <w:highlight w:val="none"/>
        </w:rPr>
      </w:pPr>
      <w:r>
        <w:rPr>
          <w:rFonts w:hint="eastAsia" w:ascii="宋体" w:hAnsi="宋体"/>
          <w:color w:val="auto"/>
          <w:sz w:val="22"/>
          <w:highlight w:val="none"/>
        </w:rPr>
        <w:t>（3）浙江省省财政厅《关于开展政府采购供应商网上注册登记和诚信管理工作的通知》（浙财采监〔2010〕8号)</w:t>
      </w:r>
    </w:p>
    <w:p w14:paraId="2702E3AA">
      <w:pPr>
        <w:snapToGrid w:val="0"/>
        <w:spacing w:line="440" w:lineRule="atLeast"/>
        <w:rPr>
          <w:rFonts w:hint="eastAsia" w:ascii="宋体" w:hAnsi="宋体"/>
          <w:color w:val="auto"/>
          <w:sz w:val="22"/>
          <w:highlight w:val="none"/>
        </w:rPr>
      </w:pPr>
      <w:r>
        <w:rPr>
          <w:rFonts w:hint="eastAsia" w:ascii="宋体" w:hAnsi="宋体"/>
          <w:color w:val="auto"/>
          <w:sz w:val="22"/>
          <w:highlight w:val="none"/>
        </w:rPr>
        <w:t>（4）《工业和信息化部、国家统计局、国家发展和改革委员会、财政部关于印发中小企业划型标准规定的通知》（工信部联企业[2011]300号）</w:t>
      </w:r>
    </w:p>
    <w:p w14:paraId="34E4BE4F">
      <w:pPr>
        <w:snapToGrid w:val="0"/>
        <w:spacing w:line="440" w:lineRule="atLeast"/>
        <w:rPr>
          <w:rFonts w:hint="eastAsia" w:ascii="宋体" w:hAnsi="宋体"/>
          <w:color w:val="auto"/>
          <w:sz w:val="22"/>
          <w:highlight w:val="none"/>
        </w:rPr>
      </w:pPr>
      <w:r>
        <w:rPr>
          <w:rFonts w:hint="eastAsia" w:ascii="宋体" w:hAnsi="宋体"/>
          <w:color w:val="auto"/>
          <w:sz w:val="22"/>
          <w:highlight w:val="none"/>
        </w:rPr>
        <w:t>（5）财政部、司法部《关于政府采购支持监狱企业发展有关问题的通知》（财库〔2014〕68号）</w:t>
      </w:r>
    </w:p>
    <w:p w14:paraId="4665B677">
      <w:pPr>
        <w:spacing w:line="440" w:lineRule="atLeast"/>
        <w:rPr>
          <w:rFonts w:hint="eastAsia" w:ascii="宋体" w:hAnsi="宋体"/>
          <w:color w:val="auto"/>
          <w:sz w:val="22"/>
          <w:highlight w:val="none"/>
        </w:rPr>
      </w:pPr>
      <w:r>
        <w:rPr>
          <w:rFonts w:hint="eastAsia" w:ascii="宋体" w:hAnsi="宋体"/>
          <w:color w:val="auto"/>
          <w:sz w:val="22"/>
          <w:highlight w:val="none"/>
        </w:rPr>
        <w:t>（6）《财政部 民政部 中国残疾人联合会关于促进残疾人就业政府采购政策的通知》（财库〔2017〕 141号）</w:t>
      </w:r>
    </w:p>
    <w:p w14:paraId="4715BDE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2、享受小微企业价格折扣应具备的条件与价格折扣比例</w:t>
      </w:r>
    </w:p>
    <w:p w14:paraId="28245756">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（1）符合中小企业划分标准；</w:t>
      </w:r>
    </w:p>
    <w:p w14:paraId="15374C18">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（2）提供本企业制造的货物、承担的工程或者服务，或者提供其他中小企业制造的货物。本项所称货物不包括使用大型企业注册商标的货物。</w:t>
      </w:r>
    </w:p>
    <w:p w14:paraId="056F03F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  中小企业划分标准，是指国务院有关部门根据企业从业人员、营业收入、资产总额等指标制定的中小企业划型标准。</w:t>
      </w:r>
    </w:p>
    <w:p w14:paraId="0EF907DC">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  小型、微型企业提供中型企业制造的货物的，视同为中型企业。</w:t>
      </w:r>
    </w:p>
    <w:p w14:paraId="02AF3B92">
      <w:pPr>
        <w:rPr>
          <w:rFonts w:hint="eastAsia" w:ascii="宋体" w:hAnsi="宋体"/>
          <w:color w:val="auto"/>
          <w:sz w:val="22"/>
          <w:szCs w:val="22"/>
          <w:highlight w:val="none"/>
          <w:u w:val="single"/>
        </w:rPr>
      </w:pPr>
      <w:r>
        <w:rPr>
          <w:rFonts w:hint="eastAsia" w:ascii="宋体" w:hAnsi="宋体"/>
          <w:color w:val="auto"/>
          <w:sz w:val="22"/>
          <w:szCs w:val="22"/>
          <w:highlight w:val="none"/>
          <w:u w:val="single"/>
        </w:rPr>
        <w:t>（3）</w:t>
      </w:r>
      <w:r>
        <w:rPr>
          <w:rFonts w:hint="eastAsia" w:ascii="宋体" w:hAnsi="宋体"/>
          <w:b/>
          <w:bCs/>
          <w:color w:val="auto"/>
          <w:sz w:val="22"/>
          <w:szCs w:val="22"/>
          <w:highlight w:val="none"/>
          <w:u w:val="single"/>
        </w:rPr>
        <w:t>本项目对小型和微型企业产品的价格给予10%的扣除，用扣除后的价格参与评审</w:t>
      </w:r>
      <w:r>
        <w:rPr>
          <w:rFonts w:hint="eastAsia" w:ascii="宋体" w:hAnsi="宋体"/>
          <w:color w:val="auto"/>
          <w:sz w:val="22"/>
          <w:szCs w:val="22"/>
          <w:highlight w:val="none"/>
          <w:u w:val="single"/>
        </w:rPr>
        <w:t>。</w:t>
      </w:r>
    </w:p>
    <w:p w14:paraId="178D0FCE">
      <w:pPr>
        <w:spacing w:line="440" w:lineRule="atLeast"/>
        <w:jc w:val="left"/>
        <w:rPr>
          <w:rFonts w:hint="eastAsia" w:ascii="宋体" w:hAnsi="宋体"/>
          <w:color w:val="auto"/>
          <w:sz w:val="22"/>
          <w:szCs w:val="22"/>
          <w:highlight w:val="none"/>
          <w:u w:val="single"/>
        </w:rPr>
      </w:pPr>
      <w:r>
        <w:rPr>
          <w:rFonts w:hint="eastAsia" w:ascii="宋体" w:hAnsi="宋体"/>
          <w:color w:val="auto"/>
          <w:sz w:val="22"/>
          <w:szCs w:val="22"/>
          <w:highlight w:val="none"/>
          <w:u w:val="single"/>
        </w:rPr>
        <w:t>3、享受小微企业价格折扣应提供以下证明材料</w:t>
      </w:r>
      <w:r>
        <w:rPr>
          <w:rFonts w:hint="eastAsia" w:ascii="宋体" w:hAnsi="宋体"/>
          <w:color w:val="auto"/>
          <w:sz w:val="22"/>
          <w:szCs w:val="22"/>
          <w:highlight w:val="none"/>
        </w:rPr>
        <w:t>：</w:t>
      </w:r>
    </w:p>
    <w:p w14:paraId="19A41B6C">
      <w:pPr>
        <w:spacing w:line="440" w:lineRule="atLeast"/>
        <w:rPr>
          <w:rFonts w:hint="eastAsia" w:ascii="宋体" w:hAnsi="宋体"/>
          <w:b/>
          <w:color w:val="auto"/>
          <w:sz w:val="22"/>
          <w:szCs w:val="22"/>
          <w:highlight w:val="none"/>
        </w:rPr>
      </w:pPr>
      <w:r>
        <w:rPr>
          <w:rFonts w:hint="eastAsia" w:ascii="宋体" w:hAnsi="宋体"/>
          <w:b/>
          <w:color w:val="auto"/>
          <w:sz w:val="22"/>
          <w:szCs w:val="22"/>
          <w:highlight w:val="none"/>
        </w:rPr>
        <w:t>（1）《中小企业声明函》（加盖供应商公章，格式见附件）</w:t>
      </w:r>
    </w:p>
    <w:p w14:paraId="47BCB096">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4、</w:t>
      </w:r>
      <w:r>
        <w:rPr>
          <w:rFonts w:hint="eastAsia" w:ascii="宋体" w:hAnsi="宋体"/>
          <w:color w:val="auto"/>
          <w:sz w:val="22"/>
          <w:szCs w:val="22"/>
          <w:highlight w:val="none"/>
          <w:u w:val="single"/>
        </w:rPr>
        <w:t>享受监狱企业价格折扣应提供以下证明材料（投标文件报价文件标中，不提供的不享受价格折扣）</w:t>
      </w:r>
      <w:r>
        <w:rPr>
          <w:rFonts w:hint="eastAsia" w:ascii="宋体" w:hAnsi="宋体"/>
          <w:color w:val="auto"/>
          <w:sz w:val="22"/>
          <w:szCs w:val="22"/>
          <w:highlight w:val="none"/>
        </w:rPr>
        <w:t>：</w:t>
      </w:r>
    </w:p>
    <w:p w14:paraId="2CCF46BB">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26D93E6A">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5、</w:t>
      </w:r>
      <w:r>
        <w:rPr>
          <w:rFonts w:hint="eastAsia" w:ascii="宋体" w:hAnsi="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color w:val="auto"/>
          <w:sz w:val="22"/>
          <w:szCs w:val="22"/>
          <w:highlight w:val="none"/>
        </w:rPr>
        <w:t>：</w:t>
      </w:r>
    </w:p>
    <w:p w14:paraId="773C311C">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（1）残疾人福利性单位声明函；</w:t>
      </w:r>
    </w:p>
    <w:p w14:paraId="5B34FFB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1B4436E7">
      <w:pPr>
        <w:spacing w:line="440" w:lineRule="atLeast"/>
        <w:jc w:val="left"/>
        <w:rPr>
          <w:rFonts w:hint="eastAsia" w:ascii="宋体" w:hAnsi="宋体"/>
          <w:color w:val="auto"/>
          <w:sz w:val="22"/>
          <w:szCs w:val="22"/>
          <w:highlight w:val="none"/>
        </w:rPr>
      </w:pPr>
    </w:p>
    <w:p w14:paraId="22FB00B4">
      <w:pPr>
        <w:spacing w:line="360" w:lineRule="auto"/>
        <w:jc w:val="center"/>
        <w:outlineLvl w:val="1"/>
        <w:rPr>
          <w:rFonts w:hint="eastAsia" w:ascii="宋体" w:hAnsi="宋体"/>
          <w:b/>
          <w:bCs/>
          <w:color w:val="auto"/>
          <w:sz w:val="34"/>
          <w:szCs w:val="34"/>
          <w:highlight w:val="none"/>
        </w:rPr>
      </w:pPr>
      <w:r>
        <w:rPr>
          <w:rFonts w:hint="eastAsia" w:ascii="宋体" w:hAnsi="宋体"/>
          <w:b/>
          <w:bCs/>
          <w:color w:val="auto"/>
          <w:sz w:val="34"/>
          <w:szCs w:val="34"/>
          <w:highlight w:val="none"/>
        </w:rPr>
        <w:t>中小企业声明函（工程、服务）</w:t>
      </w:r>
    </w:p>
    <w:p w14:paraId="1256C97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本公司（联合体）郑重声明，根据《政府采购促进中小企业发展管理办法》（财库﹝2020﹞46 号）的规定，本公司 </w:t>
      </w:r>
      <w:r>
        <w:rPr>
          <w:rFonts w:hint="eastAsia" w:ascii="宋体" w:hAnsi="宋体"/>
          <w:color w:val="auto"/>
          <w:sz w:val="22"/>
          <w:szCs w:val="22"/>
          <w:highlight w:val="none"/>
          <w:u w:val="single"/>
        </w:rPr>
        <w:t>（联合体）</w:t>
      </w:r>
      <w:r>
        <w:rPr>
          <w:rFonts w:hint="eastAsia" w:ascii="宋体" w:hAnsi="宋体"/>
          <w:color w:val="auto"/>
          <w:sz w:val="22"/>
          <w:szCs w:val="22"/>
          <w:highlight w:val="none"/>
        </w:rPr>
        <w:t>参加</w:t>
      </w:r>
      <w:r>
        <w:rPr>
          <w:rFonts w:hint="eastAsia" w:ascii="宋体" w:hAnsi="宋体"/>
          <w:color w:val="auto"/>
          <w:sz w:val="22"/>
          <w:szCs w:val="22"/>
          <w:highlight w:val="none"/>
          <w:u w:val="single"/>
        </w:rPr>
        <w:t>（单位名称）</w:t>
      </w:r>
      <w:r>
        <w:rPr>
          <w:rFonts w:hint="eastAsia" w:ascii="宋体" w:hAnsi="宋体"/>
          <w:color w:val="auto"/>
          <w:sz w:val="22"/>
          <w:szCs w:val="22"/>
          <w:highlight w:val="none"/>
        </w:rPr>
        <w:t>的</w:t>
      </w:r>
      <w:r>
        <w:rPr>
          <w:rFonts w:hint="eastAsia" w:ascii="宋体" w:hAnsi="宋体"/>
          <w:color w:val="auto"/>
          <w:sz w:val="22"/>
          <w:szCs w:val="22"/>
          <w:highlight w:val="none"/>
          <w:u w:val="single"/>
        </w:rPr>
        <w:t>（项目名称）</w:t>
      </w:r>
      <w:r>
        <w:rPr>
          <w:rFonts w:hint="eastAsia" w:ascii="宋体" w:hAnsi="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267CA0EB">
      <w:pPr>
        <w:numPr>
          <w:ilvl w:val="0"/>
          <w:numId w:val="8"/>
        </w:numPr>
        <w:spacing w:line="400" w:lineRule="exact"/>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（标的名称）</w:t>
      </w:r>
      <w:r>
        <w:rPr>
          <w:rFonts w:hint="eastAsia" w:ascii="宋体" w:hAnsi="宋体"/>
          <w:color w:val="auto"/>
          <w:sz w:val="22"/>
          <w:szCs w:val="22"/>
          <w:highlight w:val="none"/>
        </w:rPr>
        <w:t xml:space="preserve"> ，属于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 ，属于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16362F6A">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u w:val="single"/>
        </w:rPr>
        <w:t xml:space="preserve"> （标的名称）   </w:t>
      </w:r>
      <w:r>
        <w:rPr>
          <w:rFonts w:hint="eastAsia" w:ascii="宋体" w:hAnsi="宋体"/>
          <w:color w:val="auto"/>
          <w:sz w:val="22"/>
          <w:szCs w:val="22"/>
          <w:highlight w:val="none"/>
        </w:rPr>
        <w:t>，属于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人，营业收入为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37C5B965">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376620E6">
      <w:pPr>
        <w:spacing w:line="400" w:lineRule="exact"/>
        <w:ind w:firstLine="440" w:firstLineChars="200"/>
        <w:rPr>
          <w:rFonts w:hint="eastAsia" w:ascii="宋体" w:hAnsi="宋体"/>
          <w:color w:val="auto"/>
          <w:sz w:val="22"/>
          <w:szCs w:val="22"/>
          <w:highlight w:val="none"/>
        </w:rPr>
      </w:pPr>
    </w:p>
    <w:p w14:paraId="6408DCC9">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企业名称（盖章）： </w:t>
      </w:r>
    </w:p>
    <w:p w14:paraId="430B04E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日 期：</w:t>
      </w:r>
    </w:p>
    <w:p w14:paraId="18C8E63F">
      <w:pPr>
        <w:pStyle w:val="25"/>
        <w:rPr>
          <w:rFonts w:hint="eastAsia" w:ascii="宋体" w:hAnsi="宋体"/>
          <w:color w:val="auto"/>
          <w:highlight w:val="none"/>
        </w:rPr>
      </w:pPr>
    </w:p>
    <w:p w14:paraId="6E35B2CF">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注： 从业人员、营业收入、资产总额填报上一年度数据，无上一年度数据的新成立企业可不填报。</w:t>
      </w:r>
    </w:p>
    <w:p w14:paraId="1D19AAAF">
      <w:pPr>
        <w:snapToGrid w:val="0"/>
        <w:spacing w:line="360" w:lineRule="auto"/>
        <w:rPr>
          <w:rFonts w:hint="eastAsia" w:ascii="宋体" w:hAnsi="宋体"/>
          <w:b/>
          <w:bCs/>
          <w:color w:val="auto"/>
          <w:highlight w:val="none"/>
        </w:rPr>
      </w:pPr>
    </w:p>
    <w:p w14:paraId="7CB5BC3C">
      <w:pPr>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▲投标人提供的中小企业声明函与实际情况不符的，视为投标人提供虚假材料投标的，投标无效。</w:t>
      </w:r>
    </w:p>
    <w:p w14:paraId="630340A2">
      <w:pPr>
        <w:snapToGrid w:val="0"/>
        <w:spacing w:line="360" w:lineRule="auto"/>
        <w:jc w:val="center"/>
        <w:rPr>
          <w:rFonts w:hint="eastAsia" w:ascii="宋体" w:hAnsi="宋体"/>
          <w:b/>
          <w:color w:val="auto"/>
          <w:sz w:val="32"/>
          <w:szCs w:val="40"/>
          <w:highlight w:val="none"/>
        </w:rPr>
      </w:pPr>
    </w:p>
    <w:p w14:paraId="03250A7F">
      <w:pPr>
        <w:rPr>
          <w:rFonts w:hint="eastAsia" w:ascii="宋体" w:hAnsi="宋体"/>
          <w:b/>
          <w:color w:val="auto"/>
          <w:sz w:val="32"/>
          <w:szCs w:val="40"/>
          <w:highlight w:val="none"/>
        </w:rPr>
      </w:pPr>
      <w:r>
        <w:rPr>
          <w:rFonts w:hint="eastAsia" w:ascii="宋体" w:hAnsi="宋体"/>
          <w:b/>
          <w:color w:val="auto"/>
          <w:sz w:val="32"/>
          <w:szCs w:val="40"/>
          <w:highlight w:val="none"/>
        </w:rPr>
        <w:br w:type="page"/>
      </w:r>
    </w:p>
    <w:p w14:paraId="0ED363FE">
      <w:pPr>
        <w:snapToGrid w:val="0"/>
        <w:spacing w:line="360" w:lineRule="auto"/>
        <w:jc w:val="center"/>
        <w:rPr>
          <w:rFonts w:hint="eastAsia" w:ascii="宋体" w:hAnsi="宋体"/>
          <w:b/>
          <w:color w:val="auto"/>
          <w:sz w:val="32"/>
          <w:szCs w:val="40"/>
          <w:highlight w:val="none"/>
        </w:rPr>
      </w:pPr>
      <w:r>
        <w:rPr>
          <w:rFonts w:hint="eastAsia" w:ascii="宋体" w:hAnsi="宋体"/>
          <w:b/>
          <w:color w:val="auto"/>
          <w:sz w:val="32"/>
          <w:szCs w:val="40"/>
          <w:highlight w:val="none"/>
        </w:rPr>
        <w:t>监狱企业声明函</w:t>
      </w:r>
    </w:p>
    <w:p w14:paraId="5EAFB248">
      <w:pPr>
        <w:snapToGrid w:val="0"/>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【不属于监狱企业的无需填写、递交】</w:t>
      </w:r>
    </w:p>
    <w:p w14:paraId="1557580A">
      <w:pPr>
        <w:snapToGrid w:val="0"/>
        <w:spacing w:line="360" w:lineRule="auto"/>
        <w:ind w:firstLine="420" w:firstLineChars="200"/>
        <w:rPr>
          <w:rFonts w:hint="eastAsia" w:ascii="宋体" w:hAnsi="宋体"/>
          <w:color w:val="auto"/>
          <w:szCs w:val="21"/>
          <w:highlight w:val="none"/>
        </w:rPr>
      </w:pPr>
    </w:p>
    <w:p w14:paraId="52D92FF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本公司郑重声明，根据《关于政府采购支持监狱企业发展有关问题的通知》 （财库[2014]68 号）的规定，本公司为</w:t>
      </w:r>
      <w:r>
        <w:rPr>
          <w:rFonts w:hint="eastAsia" w:ascii="宋体" w:hAnsi="宋体"/>
          <w:color w:val="auto"/>
          <w:szCs w:val="21"/>
          <w:highlight w:val="none"/>
          <w:u w:val="single"/>
        </w:rPr>
        <w:t>监狱企业</w:t>
      </w:r>
      <w:r>
        <w:rPr>
          <w:rFonts w:hint="eastAsia" w:ascii="宋体" w:hAnsi="宋体"/>
          <w:color w:val="auto"/>
          <w:szCs w:val="21"/>
          <w:highlight w:val="none"/>
        </w:rPr>
        <w:t>。</w:t>
      </w:r>
    </w:p>
    <w:p w14:paraId="71127A6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根据上述标准，我公司属于监狱企业的理由为：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CEFF4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本公司为参加（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 （项目编号：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）采购活动提供本企业提供服务。</w:t>
      </w:r>
    </w:p>
    <w:p w14:paraId="4C8D507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14:paraId="6455335B">
      <w:pPr>
        <w:snapToGrid w:val="0"/>
        <w:spacing w:line="360" w:lineRule="auto"/>
        <w:ind w:firstLine="420" w:firstLineChars="200"/>
        <w:rPr>
          <w:rFonts w:hint="eastAsia" w:ascii="宋体" w:hAnsi="宋体"/>
          <w:color w:val="auto"/>
          <w:szCs w:val="21"/>
          <w:highlight w:val="none"/>
        </w:rPr>
      </w:pPr>
    </w:p>
    <w:p w14:paraId="33A01E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p>
    <w:p w14:paraId="20BED25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日期：    年  月  日</w:t>
      </w:r>
    </w:p>
    <w:p w14:paraId="539741A5">
      <w:pPr>
        <w:snapToGrid w:val="0"/>
        <w:spacing w:line="360" w:lineRule="auto"/>
        <w:ind w:firstLine="420" w:firstLineChars="200"/>
        <w:rPr>
          <w:rFonts w:hint="eastAsia" w:ascii="宋体" w:hAnsi="宋体"/>
          <w:color w:val="auto"/>
          <w:highlight w:val="none"/>
        </w:rPr>
      </w:pPr>
    </w:p>
    <w:p w14:paraId="6CBE3712">
      <w:pPr>
        <w:snapToGrid w:val="0"/>
        <w:spacing w:line="360" w:lineRule="auto"/>
        <w:ind w:firstLine="420" w:firstLineChars="200"/>
        <w:rPr>
          <w:rFonts w:hint="eastAsia" w:ascii="宋体" w:hAnsi="宋体"/>
          <w:color w:val="auto"/>
          <w:highlight w:val="none"/>
        </w:rPr>
      </w:pPr>
    </w:p>
    <w:p w14:paraId="35E88048">
      <w:pPr>
        <w:pageBreakBefore/>
        <w:snapToGrid w:val="0"/>
        <w:spacing w:line="360" w:lineRule="auto"/>
        <w:jc w:val="center"/>
        <w:rPr>
          <w:rFonts w:hint="eastAsia" w:ascii="宋体" w:hAnsi="宋体"/>
          <w:b/>
          <w:color w:val="auto"/>
          <w:spacing w:val="6"/>
          <w:sz w:val="32"/>
          <w:szCs w:val="40"/>
          <w:highlight w:val="none"/>
        </w:rPr>
      </w:pPr>
      <w:r>
        <w:rPr>
          <w:rFonts w:hint="eastAsia" w:ascii="宋体" w:hAnsi="宋体"/>
          <w:b/>
          <w:color w:val="auto"/>
          <w:spacing w:val="6"/>
          <w:sz w:val="32"/>
          <w:szCs w:val="40"/>
          <w:highlight w:val="none"/>
        </w:rPr>
        <w:t>残疾人福利性单位声明函</w:t>
      </w:r>
    </w:p>
    <w:p w14:paraId="338E18C2">
      <w:pPr>
        <w:snapToGrid w:val="0"/>
        <w:spacing w:line="360" w:lineRule="auto"/>
        <w:ind w:firstLine="420" w:firstLineChars="200"/>
        <w:rPr>
          <w:rFonts w:hint="eastAsia" w:ascii="宋体" w:hAnsi="宋体"/>
          <w:color w:val="auto"/>
          <w:szCs w:val="21"/>
          <w:highlight w:val="none"/>
        </w:rPr>
      </w:pPr>
    </w:p>
    <w:p w14:paraId="6D5892B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01077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1489293E">
      <w:pPr>
        <w:snapToGrid w:val="0"/>
        <w:spacing w:line="360" w:lineRule="auto"/>
        <w:ind w:firstLine="420" w:firstLineChars="200"/>
        <w:rPr>
          <w:rFonts w:hint="eastAsia" w:ascii="宋体" w:hAnsi="宋体"/>
          <w:color w:val="auto"/>
          <w:szCs w:val="21"/>
          <w:highlight w:val="none"/>
        </w:rPr>
      </w:pPr>
    </w:p>
    <w:p w14:paraId="6CFFF97A">
      <w:pPr>
        <w:snapToGrid w:val="0"/>
        <w:spacing w:line="360" w:lineRule="auto"/>
        <w:ind w:firstLine="420" w:firstLineChars="200"/>
        <w:rPr>
          <w:rFonts w:hint="eastAsia" w:ascii="宋体" w:hAnsi="宋体"/>
          <w:color w:val="auto"/>
          <w:szCs w:val="21"/>
          <w:highlight w:val="none"/>
        </w:rPr>
      </w:pPr>
    </w:p>
    <w:p w14:paraId="3312A1E0">
      <w:pPr>
        <w:tabs>
          <w:tab w:val="left" w:pos="4860"/>
        </w:tabs>
        <w:snapToGrid w:val="0"/>
        <w:spacing w:line="360" w:lineRule="auto"/>
        <w:ind w:right="1560" w:firstLine="420" w:firstLineChars="200"/>
        <w:rPr>
          <w:rFonts w:hint="eastAsia" w:ascii="宋体" w:hAnsi="宋体"/>
          <w:color w:val="auto"/>
          <w:szCs w:val="21"/>
          <w:highlight w:val="none"/>
        </w:rPr>
      </w:pPr>
      <w:r>
        <w:rPr>
          <w:rFonts w:hint="eastAsia" w:ascii="宋体" w:hAnsi="宋体"/>
          <w:color w:val="auto"/>
          <w:szCs w:val="21"/>
          <w:highlight w:val="none"/>
        </w:rPr>
        <w:t xml:space="preserve">       单位名称（盖章）：</w:t>
      </w:r>
    </w:p>
    <w:p w14:paraId="6CD8DF38">
      <w:pPr>
        <w:tabs>
          <w:tab w:val="left" w:pos="4860"/>
        </w:tabs>
        <w:snapToGrid w:val="0"/>
        <w:spacing w:line="360" w:lineRule="auto"/>
        <w:ind w:right="1560" w:firstLine="420" w:firstLineChars="200"/>
        <w:rPr>
          <w:rFonts w:hint="eastAsia" w:ascii="宋体" w:hAnsi="宋体"/>
          <w:color w:val="auto"/>
          <w:szCs w:val="21"/>
          <w:highlight w:val="none"/>
        </w:rPr>
      </w:pPr>
      <w:r>
        <w:rPr>
          <w:rFonts w:hint="eastAsia" w:ascii="宋体" w:hAnsi="宋体"/>
          <w:color w:val="auto"/>
          <w:szCs w:val="21"/>
          <w:highlight w:val="none"/>
        </w:rPr>
        <w:t xml:space="preserve">       日  期：</w:t>
      </w:r>
    </w:p>
    <w:p w14:paraId="56F8672C">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扶持政策说明：</w:t>
      </w:r>
    </w:p>
    <w:p w14:paraId="129AD85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1、根据财政部、工业和信息化部制定的《政府采购促进中小企业发展暂行办法》和关于印发《政府采购促进中小企业发展管理办法》的通知（财库﹝2020﹞46 号），对小型或微型企业的投标报价给予扣除，并用扣除后的价格计算价格评分。</w:t>
      </w:r>
    </w:p>
    <w:p w14:paraId="5969E41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2、监狱企业视同小微企业，参加本项目投标的，享受小微企业同等的价格扣除。【注：提供《监狱企业声明函》及其相关的充分的证明材料】。</w:t>
      </w:r>
    </w:p>
    <w:p w14:paraId="4E5FE41A">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3、残疾人福利性单位参加投标【提供《残疾人福利性单位声明函》】，视为小型、微型企业，享受小微企业政策扶持。            　　　　　</w:t>
      </w:r>
    </w:p>
    <w:p w14:paraId="0F20E53D">
      <w:pPr>
        <w:rPr>
          <w:rFonts w:hint="eastAsia" w:ascii="宋体" w:hAnsi="宋体"/>
          <w:color w:val="auto"/>
          <w:sz w:val="36"/>
          <w:highlight w:val="none"/>
        </w:rPr>
      </w:pPr>
      <w:r>
        <w:rPr>
          <w:rFonts w:hint="eastAsia" w:ascii="宋体" w:hAnsi="宋体"/>
          <w:color w:val="auto"/>
          <w:sz w:val="36"/>
          <w:highlight w:val="none"/>
        </w:rPr>
        <w:br w:type="page"/>
      </w:r>
    </w:p>
    <w:p w14:paraId="41A39469">
      <w:pPr>
        <w:keepNext w:val="0"/>
        <w:keepLines w:val="0"/>
        <w:pageBreakBefore/>
        <w:widowControl w:val="0"/>
        <w:numPr>
          <w:ilvl w:val="0"/>
          <w:numId w:val="0"/>
        </w:numPr>
        <w:kinsoku/>
        <w:wordWrap/>
        <w:overflowPunct/>
        <w:topLinePunct w:val="0"/>
        <w:bidi w:val="0"/>
        <w:spacing w:before="240" w:beforeLines="100" w:after="240" w:afterLines="100" w:line="400" w:lineRule="exact"/>
        <w:ind w:leftChars="0"/>
        <w:jc w:val="center"/>
        <w:outlineLvl w:val="0"/>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36"/>
          <w:highlight w:val="none"/>
          <w:lang w:val="en-US" w:eastAsia="zh-CN" w:bidi="ar-SA"/>
        </w:rPr>
        <w:t>第五部分  合同条款（供参考）</w:t>
      </w:r>
    </w:p>
    <w:p w14:paraId="0DAF0A64">
      <w:pPr>
        <w:keepNext w:val="0"/>
        <w:keepLines w:val="0"/>
        <w:kinsoku/>
        <w:wordWrap/>
        <w:overflowPunct/>
        <w:topLinePunct w:val="0"/>
        <w:bidi w:val="0"/>
        <w:snapToGrid w:val="0"/>
        <w:spacing w:line="400" w:lineRule="exact"/>
        <w:jc w:val="center"/>
        <w:rPr>
          <w:rFonts w:hint="eastAsia" w:ascii="Times New Roman" w:hAnsi="宋体" w:eastAsia="宋体" w:cs="Times New Roman"/>
          <w:b w:val="0"/>
          <w:color w:val="auto"/>
          <w:kern w:val="2"/>
          <w:sz w:val="22"/>
          <w:szCs w:val="22"/>
          <w:highlight w:val="none"/>
        </w:rPr>
      </w:pPr>
      <w:r>
        <w:rPr>
          <w:rFonts w:hint="eastAsia" w:ascii="宋体" w:hAnsi="Times New Roman" w:eastAsia="宋体" w:cs="Times New Roman"/>
          <w:b/>
          <w:color w:val="auto"/>
          <w:kern w:val="2"/>
          <w:sz w:val="22"/>
          <w:szCs w:val="22"/>
          <w:highlight w:val="none"/>
        </w:rPr>
        <w:t>注：本合同作为示范文本，具体以中标供应商与采购人所</w:t>
      </w:r>
      <w:r>
        <w:rPr>
          <w:rFonts w:hint="eastAsia" w:ascii="宋体" w:hAnsi="Times New Roman" w:eastAsia="宋体" w:cs="Times New Roman"/>
          <w:b/>
          <w:color w:val="auto"/>
          <w:kern w:val="2"/>
          <w:sz w:val="22"/>
          <w:szCs w:val="22"/>
          <w:highlight w:val="none"/>
          <w:lang w:eastAsia="zh-CN"/>
        </w:rPr>
        <w:t>签订</w:t>
      </w:r>
      <w:r>
        <w:rPr>
          <w:rFonts w:hint="eastAsia" w:ascii="宋体" w:hAnsi="Times New Roman" w:eastAsia="宋体" w:cs="Times New Roman"/>
          <w:b/>
          <w:color w:val="auto"/>
          <w:kern w:val="2"/>
          <w:sz w:val="22"/>
          <w:szCs w:val="22"/>
          <w:highlight w:val="none"/>
        </w:rPr>
        <w:t>正式合同为准。</w:t>
      </w:r>
    </w:p>
    <w:p w14:paraId="712E9A17">
      <w:pPr>
        <w:keepNext w:val="0"/>
        <w:keepLines w:val="0"/>
        <w:kinsoku/>
        <w:wordWrap/>
        <w:overflowPunct/>
        <w:topLinePunct w:val="0"/>
        <w:bidi w:val="0"/>
        <w:spacing w:line="400" w:lineRule="exact"/>
        <w:ind w:firstLine="440" w:firstLineChars="200"/>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说明：如采购人与中标供应商同意，合同格式也可以按照其他形式。但合同条款的基本内容应与《中标合同》要求的内容相一致。</w:t>
      </w:r>
    </w:p>
    <w:p w14:paraId="096D83CE">
      <w:pPr>
        <w:keepNext w:val="0"/>
        <w:keepLines w:val="0"/>
        <w:kinsoku/>
        <w:wordWrap/>
        <w:overflowPunct/>
        <w:topLinePunct w:val="0"/>
        <w:bidi w:val="0"/>
        <w:spacing w:line="400" w:lineRule="exact"/>
        <w:rPr>
          <w:rFonts w:hint="eastAsia" w:ascii="宋体" w:hAnsi="宋体" w:eastAsia="宋体" w:cs="宋体"/>
          <w:b w:val="0"/>
          <w:color w:val="auto"/>
          <w:kern w:val="2"/>
          <w:sz w:val="22"/>
          <w:szCs w:val="22"/>
          <w:highlight w:val="none"/>
          <w:u w:val="single"/>
        </w:rPr>
      </w:pPr>
      <w:r>
        <w:rPr>
          <w:rFonts w:hint="eastAsia" w:ascii="宋体" w:hAnsi="宋体" w:eastAsia="宋体" w:cs="宋体"/>
          <w:b w:val="0"/>
          <w:color w:val="auto"/>
          <w:kern w:val="2"/>
          <w:sz w:val="22"/>
          <w:szCs w:val="22"/>
          <w:highlight w:val="none"/>
        </w:rPr>
        <w:t>发包方：</w:t>
      </w:r>
      <w:r>
        <w:rPr>
          <w:rFonts w:hint="eastAsia" w:ascii="宋体" w:hAnsi="宋体" w:eastAsia="宋体" w:cs="宋体"/>
          <w:b w:val="0"/>
          <w:color w:val="auto"/>
          <w:kern w:val="2"/>
          <w:sz w:val="22"/>
          <w:szCs w:val="22"/>
          <w:highlight w:val="none"/>
          <w:u w:val="single"/>
        </w:rPr>
        <w:t xml:space="preserve">                       （以下简称甲方）</w:t>
      </w:r>
    </w:p>
    <w:p w14:paraId="228429A7">
      <w:pPr>
        <w:keepNext w:val="0"/>
        <w:keepLines w:val="0"/>
        <w:kinsoku/>
        <w:wordWrap/>
        <w:overflowPunct/>
        <w:topLinePunct w:val="0"/>
        <w:bidi w:val="0"/>
        <w:spacing w:line="400" w:lineRule="exact"/>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承包方：</w:t>
      </w:r>
      <w:r>
        <w:rPr>
          <w:rFonts w:hint="eastAsia" w:ascii="宋体" w:hAnsi="宋体" w:eastAsia="宋体" w:cs="宋体"/>
          <w:b w:val="0"/>
          <w:color w:val="auto"/>
          <w:kern w:val="2"/>
          <w:sz w:val="22"/>
          <w:szCs w:val="22"/>
          <w:highlight w:val="none"/>
          <w:u w:val="single"/>
        </w:rPr>
        <w:t xml:space="preserve">                       （以下简称乙方）</w:t>
      </w:r>
    </w:p>
    <w:p w14:paraId="1755BA08">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根据“</w:t>
      </w:r>
      <w:r>
        <w:rPr>
          <w:rFonts w:hint="eastAsia" w:ascii="宋体" w:hAnsi="宋体" w:eastAsia="宋体" w:cs="宋体"/>
          <w:b/>
          <w:i w:val="0"/>
          <w:iCs w:val="0"/>
          <w:color w:val="auto"/>
          <w:kern w:val="2"/>
          <w:sz w:val="22"/>
          <w:szCs w:val="22"/>
          <w:highlight w:val="none"/>
          <w:u w:val="single"/>
          <w:lang w:val="en-US" w:eastAsia="zh-CN" w:bidi="ar-SA"/>
        </w:rPr>
        <w:t>平阳县盈泽控股有限公司2023-2024年度建设项目水土保持和防洪评价服务采购</w:t>
      </w:r>
      <w:r>
        <w:rPr>
          <w:rFonts w:hint="eastAsia" w:ascii="宋体" w:hAnsi="宋体" w:eastAsia="宋体" w:cs="宋体"/>
          <w:b/>
          <w:color w:val="auto"/>
          <w:kern w:val="2"/>
          <w:sz w:val="22"/>
          <w:szCs w:val="22"/>
          <w:highlight w:val="none"/>
          <w:lang w:val="en-US" w:eastAsia="zh-CN" w:bidi="ar-SA"/>
        </w:rPr>
        <w:t>”中标通知书，甲方将</w:t>
      </w:r>
      <w:r>
        <w:rPr>
          <w:rFonts w:hint="eastAsia" w:ascii="宋体" w:hAnsi="宋体" w:eastAsia="宋体" w:cs="宋体"/>
          <w:b/>
          <w:color w:val="auto"/>
          <w:kern w:val="2"/>
          <w:sz w:val="22"/>
          <w:szCs w:val="22"/>
          <w:highlight w:val="none"/>
          <w:u w:val="single"/>
          <w:lang w:val="en-US" w:eastAsia="zh-CN" w:bidi="ar-SA"/>
        </w:rPr>
        <w:t xml:space="preserve">          </w:t>
      </w:r>
      <w:r>
        <w:rPr>
          <w:rFonts w:hint="eastAsia" w:ascii="宋体" w:hAnsi="宋体" w:eastAsia="宋体" w:cs="宋体"/>
          <w:b/>
          <w:color w:val="auto"/>
          <w:kern w:val="2"/>
          <w:sz w:val="22"/>
          <w:szCs w:val="22"/>
          <w:highlight w:val="none"/>
          <w:lang w:val="en-US" w:eastAsia="zh-CN" w:bidi="ar-SA"/>
        </w:rPr>
        <w:t>承包给乙方，为了明确甲、乙双方的权利和义务，履行各自的职责，高效优质地完成工作任务，按照《中华人民共和国民法典》的有关规定，经甲乙双方在平等、自愿的基础上共同协商一致，现签订承包合同。</w:t>
      </w:r>
    </w:p>
    <w:p w14:paraId="66367BAB">
      <w:pPr>
        <w:keepNext w:val="0"/>
        <w:keepLines w:val="0"/>
        <w:widowControl w:val="0"/>
        <w:kinsoku/>
        <w:wordWrap/>
        <w:overflowPunct/>
        <w:topLinePunct w:val="0"/>
        <w:bidi w:val="0"/>
        <w:snapToGrid w:val="0"/>
        <w:spacing w:line="400" w:lineRule="exact"/>
        <w:ind w:firstLine="331" w:firstLineChars="150"/>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第一条  项目名称</w:t>
      </w:r>
    </w:p>
    <w:p w14:paraId="5013B54F">
      <w:pPr>
        <w:keepNext w:val="0"/>
        <w:keepLines w:val="0"/>
        <w:widowControl w:val="0"/>
        <w:kinsoku/>
        <w:wordWrap/>
        <w:overflowPunct/>
        <w:topLinePunct w:val="0"/>
        <w:bidi w:val="0"/>
        <w:snapToGrid w:val="0"/>
        <w:spacing w:line="400" w:lineRule="exact"/>
        <w:ind w:firstLine="331" w:firstLineChars="150"/>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i w:val="0"/>
          <w:iCs w:val="0"/>
          <w:color w:val="auto"/>
          <w:kern w:val="2"/>
          <w:sz w:val="22"/>
          <w:szCs w:val="22"/>
          <w:highlight w:val="none"/>
          <w:u w:val="single"/>
          <w:lang w:val="en-US" w:eastAsia="zh-CN" w:bidi="ar-SA"/>
        </w:rPr>
        <w:t>平阳县盈泽控股有限公司2023-2024年度建设项目水土保持和防洪评价服务采购</w:t>
      </w:r>
      <w:r>
        <w:rPr>
          <w:rFonts w:hint="eastAsia" w:ascii="宋体" w:hAnsi="宋体" w:eastAsia="宋体" w:cs="宋体"/>
          <w:b/>
          <w:color w:val="auto"/>
          <w:kern w:val="2"/>
          <w:sz w:val="22"/>
          <w:szCs w:val="22"/>
          <w:highlight w:val="none"/>
          <w:lang w:val="en-US" w:eastAsia="zh-CN" w:bidi="ar-SA"/>
        </w:rPr>
        <w:t>。</w:t>
      </w:r>
    </w:p>
    <w:p w14:paraId="34992E96">
      <w:pPr>
        <w:keepNext w:val="0"/>
        <w:keepLines w:val="0"/>
        <w:widowControl w:val="0"/>
        <w:kinsoku/>
        <w:wordWrap/>
        <w:overflowPunct/>
        <w:topLinePunct w:val="0"/>
        <w:bidi w:val="0"/>
        <w:snapToGrid w:val="0"/>
        <w:spacing w:line="400" w:lineRule="exact"/>
        <w:ind w:firstLine="331" w:firstLineChars="150"/>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第二条 合同金额</w:t>
      </w:r>
    </w:p>
    <w:p w14:paraId="092A3F3D">
      <w:pPr>
        <w:keepNext w:val="0"/>
        <w:keepLines w:val="0"/>
        <w:pageBreakBefore w:val="0"/>
        <w:widowControl w:val="0"/>
        <w:numPr>
          <w:ilvl w:val="0"/>
          <w:numId w:val="0"/>
        </w:numPr>
        <w:kinsoku/>
        <w:wordWrap/>
        <w:overflowPunct/>
        <w:topLinePunct w:val="0"/>
        <w:autoSpaceDE/>
        <w:autoSpaceDN/>
        <w:bidi w:val="0"/>
        <w:spacing w:line="400" w:lineRule="exact"/>
        <w:jc w:val="both"/>
        <w:rPr>
          <w:rFonts w:hint="default"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（一）合同金额（预算金额）</w:t>
      </w:r>
      <w:r>
        <w:rPr>
          <w:rFonts w:hint="eastAsia" w:ascii="宋体" w:hAnsi="宋体" w:eastAsia="宋体" w:cs="宋体"/>
          <w:b/>
          <w:bCs/>
          <w:color w:val="auto"/>
          <w:kern w:val="2"/>
          <w:sz w:val="22"/>
          <w:szCs w:val="22"/>
          <w:highlight w:val="none"/>
          <w:u w:val="single"/>
          <w:lang w:val="en-US" w:eastAsia="zh-CN"/>
        </w:rPr>
        <w:t xml:space="preserve">     </w:t>
      </w:r>
      <w:r>
        <w:rPr>
          <w:rFonts w:hint="eastAsia" w:ascii="宋体" w:hAnsi="宋体" w:eastAsia="宋体" w:cs="宋体"/>
          <w:b/>
          <w:bCs/>
          <w:color w:val="auto"/>
          <w:kern w:val="2"/>
          <w:sz w:val="22"/>
          <w:szCs w:val="22"/>
          <w:highlight w:val="none"/>
          <w:lang w:val="en-US" w:eastAsia="zh-CN"/>
        </w:rPr>
        <w:t>元，中标折扣率</w:t>
      </w:r>
      <w:r>
        <w:rPr>
          <w:rFonts w:hint="eastAsia" w:ascii="宋体" w:hAnsi="宋体" w:eastAsia="宋体" w:cs="宋体"/>
          <w:b/>
          <w:bCs/>
          <w:color w:val="auto"/>
          <w:kern w:val="2"/>
          <w:sz w:val="22"/>
          <w:szCs w:val="22"/>
          <w:highlight w:val="none"/>
          <w:u w:val="single"/>
          <w:lang w:val="en-US" w:eastAsia="zh-CN"/>
        </w:rPr>
        <w:t xml:space="preserve">    %</w:t>
      </w:r>
      <w:r>
        <w:rPr>
          <w:rFonts w:hint="eastAsia" w:ascii="宋体" w:hAnsi="宋体" w:eastAsia="宋体" w:cs="宋体"/>
          <w:b/>
          <w:bCs/>
          <w:color w:val="auto"/>
          <w:kern w:val="2"/>
          <w:sz w:val="22"/>
          <w:szCs w:val="22"/>
          <w:highlight w:val="none"/>
          <w:u w:val="none"/>
          <w:lang w:val="en-US" w:eastAsia="zh-CN"/>
        </w:rPr>
        <w:t>。</w:t>
      </w:r>
    </w:p>
    <w:p w14:paraId="4330B538">
      <w:pPr>
        <w:keepNext w:val="0"/>
        <w:keepLines w:val="0"/>
        <w:pageBreakBefore w:val="0"/>
        <w:widowControl w:val="0"/>
        <w:numPr>
          <w:ilvl w:val="0"/>
          <w:numId w:val="0"/>
        </w:numPr>
        <w:kinsoku/>
        <w:wordWrap/>
        <w:overflowPunct/>
        <w:topLinePunct w:val="0"/>
        <w:autoSpaceDE/>
        <w:autoSpaceDN/>
        <w:bidi w:val="0"/>
        <w:spacing w:line="400" w:lineRule="exact"/>
        <w:jc w:val="both"/>
        <w:rPr>
          <w:rFonts w:hint="default"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 xml:space="preserve"> (</w:t>
      </w:r>
      <w:r>
        <w:rPr>
          <w:rFonts w:hint="eastAsia" w:ascii="宋体" w:hAnsi="宋体" w:cs="宋体"/>
          <w:b/>
          <w:bCs/>
          <w:color w:val="auto"/>
          <w:kern w:val="2"/>
          <w:sz w:val="22"/>
          <w:szCs w:val="22"/>
          <w:highlight w:val="none"/>
          <w:lang w:val="en-US" w:eastAsia="zh-CN"/>
        </w:rPr>
        <w:t>二</w:t>
      </w:r>
      <w:r>
        <w:rPr>
          <w:rFonts w:hint="eastAsia" w:ascii="宋体" w:hAnsi="宋体" w:eastAsia="宋体" w:cs="宋体"/>
          <w:b/>
          <w:bCs/>
          <w:color w:val="auto"/>
          <w:kern w:val="2"/>
          <w:sz w:val="22"/>
          <w:szCs w:val="22"/>
          <w:highlight w:val="none"/>
          <w:lang w:val="en-US" w:eastAsia="zh-CN"/>
        </w:rPr>
        <w:t>）采购清单</w:t>
      </w:r>
    </w:p>
    <w:tbl>
      <w:tblPr>
        <w:tblStyle w:val="11"/>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67"/>
        <w:gridCol w:w="1500"/>
        <w:gridCol w:w="833"/>
        <w:gridCol w:w="1161"/>
        <w:gridCol w:w="3160"/>
      </w:tblGrid>
      <w:tr w14:paraId="54A3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8" w:type="dxa"/>
            <w:noWrap w:val="0"/>
            <w:vAlign w:val="center"/>
          </w:tcPr>
          <w:p w14:paraId="11F763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序号</w:t>
            </w:r>
          </w:p>
        </w:tc>
        <w:tc>
          <w:tcPr>
            <w:tcW w:w="2867" w:type="dxa"/>
            <w:gridSpan w:val="2"/>
            <w:noWrap w:val="0"/>
            <w:vAlign w:val="center"/>
          </w:tcPr>
          <w:p w14:paraId="49508F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833" w:type="dxa"/>
            <w:noWrap w:val="0"/>
            <w:vAlign w:val="center"/>
          </w:tcPr>
          <w:p w14:paraId="6CC2B5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单位</w:t>
            </w:r>
          </w:p>
        </w:tc>
        <w:tc>
          <w:tcPr>
            <w:tcW w:w="1161" w:type="dxa"/>
            <w:noWrap w:val="0"/>
            <w:vAlign w:val="center"/>
          </w:tcPr>
          <w:p w14:paraId="72058F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数量</w:t>
            </w:r>
          </w:p>
          <w:p w14:paraId="4761F7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（暂定）</w:t>
            </w:r>
          </w:p>
        </w:tc>
        <w:tc>
          <w:tcPr>
            <w:tcW w:w="3160" w:type="dxa"/>
            <w:noWrap w:val="0"/>
            <w:vAlign w:val="center"/>
          </w:tcPr>
          <w:p w14:paraId="58B7AF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含税综合单价最高限价（元）</w:t>
            </w:r>
          </w:p>
        </w:tc>
      </w:tr>
      <w:tr w14:paraId="2A28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88" w:type="dxa"/>
            <w:noWrap w:val="0"/>
            <w:vAlign w:val="center"/>
          </w:tcPr>
          <w:p w14:paraId="371AB6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w:t>
            </w:r>
          </w:p>
        </w:tc>
        <w:tc>
          <w:tcPr>
            <w:tcW w:w="1367" w:type="dxa"/>
            <w:vMerge w:val="restart"/>
            <w:noWrap w:val="0"/>
            <w:vAlign w:val="center"/>
          </w:tcPr>
          <w:p w14:paraId="29C642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3"/>
                <w:kern w:val="0"/>
                <w:sz w:val="22"/>
                <w:szCs w:val="22"/>
                <w:highlight w:val="none"/>
                <w:lang w:eastAsia="en-US"/>
              </w:rPr>
              <w:t>水土保持方</w:t>
            </w:r>
            <w:r>
              <w:rPr>
                <w:rFonts w:hint="eastAsia" w:ascii="宋体" w:hAnsi="宋体" w:eastAsia="宋体" w:cs="宋体"/>
                <w:b w:val="0"/>
                <w:bCs w:val="0"/>
                <w:snapToGrid w:val="0"/>
                <w:color w:val="auto"/>
                <w:spacing w:val="-4"/>
                <w:kern w:val="0"/>
                <w:sz w:val="22"/>
                <w:szCs w:val="22"/>
                <w:highlight w:val="none"/>
                <w:lang w:eastAsia="en-US"/>
              </w:rPr>
              <w:t>案</w:t>
            </w:r>
          </w:p>
        </w:tc>
        <w:tc>
          <w:tcPr>
            <w:tcW w:w="1500" w:type="dxa"/>
            <w:noWrap w:val="0"/>
            <w:vAlign w:val="center"/>
          </w:tcPr>
          <w:p w14:paraId="457F30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4"/>
                <w:kern w:val="0"/>
                <w:sz w:val="22"/>
                <w:szCs w:val="22"/>
                <w:highlight w:val="none"/>
                <w:lang w:eastAsia="en-US"/>
              </w:rPr>
              <w:t>登记表</w:t>
            </w:r>
          </w:p>
        </w:tc>
        <w:tc>
          <w:tcPr>
            <w:tcW w:w="833" w:type="dxa"/>
            <w:noWrap w:val="0"/>
            <w:vAlign w:val="center"/>
          </w:tcPr>
          <w:p w14:paraId="322A96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161" w:type="dxa"/>
            <w:noWrap w:val="0"/>
            <w:vAlign w:val="center"/>
          </w:tcPr>
          <w:p w14:paraId="5E6F2D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14</w:t>
            </w:r>
          </w:p>
        </w:tc>
        <w:tc>
          <w:tcPr>
            <w:tcW w:w="3160" w:type="dxa"/>
            <w:noWrap w:val="0"/>
            <w:vAlign w:val="center"/>
          </w:tcPr>
          <w:p w14:paraId="57518E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3500</w:t>
            </w:r>
          </w:p>
        </w:tc>
      </w:tr>
      <w:tr w14:paraId="6BE0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8" w:type="dxa"/>
            <w:noWrap w:val="0"/>
            <w:vAlign w:val="center"/>
          </w:tcPr>
          <w:p w14:paraId="15FA49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w:t>
            </w:r>
          </w:p>
        </w:tc>
        <w:tc>
          <w:tcPr>
            <w:tcW w:w="1367" w:type="dxa"/>
            <w:vMerge w:val="continue"/>
            <w:noWrap w:val="0"/>
            <w:vAlign w:val="center"/>
          </w:tcPr>
          <w:p w14:paraId="008187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6F4488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4"/>
                <w:kern w:val="0"/>
                <w:sz w:val="22"/>
                <w:szCs w:val="22"/>
                <w:highlight w:val="none"/>
                <w:lang w:eastAsia="en-US"/>
              </w:rPr>
              <w:t>报告表</w:t>
            </w:r>
          </w:p>
        </w:tc>
        <w:tc>
          <w:tcPr>
            <w:tcW w:w="833" w:type="dxa"/>
            <w:noWrap w:val="0"/>
            <w:vAlign w:val="center"/>
          </w:tcPr>
          <w:p w14:paraId="5A0DB5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161" w:type="dxa"/>
            <w:noWrap w:val="0"/>
            <w:vAlign w:val="center"/>
          </w:tcPr>
          <w:p w14:paraId="2D7B1D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29</w:t>
            </w:r>
          </w:p>
        </w:tc>
        <w:tc>
          <w:tcPr>
            <w:tcW w:w="3160" w:type="dxa"/>
            <w:noWrap w:val="0"/>
            <w:vAlign w:val="center"/>
          </w:tcPr>
          <w:p w14:paraId="30560E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12000</w:t>
            </w:r>
          </w:p>
        </w:tc>
      </w:tr>
      <w:tr w14:paraId="0EFA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14:paraId="1BF9E3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3</w:t>
            </w:r>
          </w:p>
        </w:tc>
        <w:tc>
          <w:tcPr>
            <w:tcW w:w="1367" w:type="dxa"/>
            <w:vMerge w:val="continue"/>
            <w:noWrap w:val="0"/>
            <w:vAlign w:val="center"/>
          </w:tcPr>
          <w:p w14:paraId="11D8B87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2B2483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4"/>
                <w:kern w:val="0"/>
                <w:sz w:val="22"/>
                <w:szCs w:val="22"/>
                <w:highlight w:val="none"/>
                <w:lang w:eastAsia="en-US"/>
              </w:rPr>
              <w:t>报告</w:t>
            </w:r>
            <w:r>
              <w:rPr>
                <w:rFonts w:hint="eastAsia" w:ascii="宋体" w:hAnsi="宋体" w:eastAsia="宋体" w:cs="宋体"/>
                <w:b w:val="0"/>
                <w:bCs w:val="0"/>
                <w:snapToGrid w:val="0"/>
                <w:color w:val="auto"/>
                <w:spacing w:val="-4"/>
                <w:kern w:val="0"/>
                <w:sz w:val="22"/>
                <w:szCs w:val="22"/>
                <w:highlight w:val="none"/>
                <w:lang w:val="en-US" w:eastAsia="zh-CN"/>
              </w:rPr>
              <w:t>表验收</w:t>
            </w:r>
          </w:p>
        </w:tc>
        <w:tc>
          <w:tcPr>
            <w:tcW w:w="833" w:type="dxa"/>
            <w:noWrap w:val="0"/>
            <w:vAlign w:val="center"/>
          </w:tcPr>
          <w:p w14:paraId="7CFF3E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161" w:type="dxa"/>
            <w:noWrap w:val="0"/>
            <w:vAlign w:val="center"/>
          </w:tcPr>
          <w:p w14:paraId="178384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29</w:t>
            </w:r>
          </w:p>
        </w:tc>
        <w:tc>
          <w:tcPr>
            <w:tcW w:w="3160" w:type="dxa"/>
            <w:noWrap w:val="0"/>
            <w:vAlign w:val="center"/>
          </w:tcPr>
          <w:p w14:paraId="2BAF3E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10000</w:t>
            </w:r>
          </w:p>
        </w:tc>
      </w:tr>
      <w:tr w14:paraId="25B7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8" w:type="dxa"/>
            <w:noWrap w:val="0"/>
            <w:vAlign w:val="center"/>
          </w:tcPr>
          <w:p w14:paraId="65E8DD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4</w:t>
            </w:r>
          </w:p>
        </w:tc>
        <w:tc>
          <w:tcPr>
            <w:tcW w:w="1367" w:type="dxa"/>
            <w:vMerge w:val="continue"/>
            <w:noWrap w:val="0"/>
            <w:vAlign w:val="center"/>
          </w:tcPr>
          <w:p w14:paraId="0271AC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4D5346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snapToGrid w:val="0"/>
                <w:color w:val="auto"/>
                <w:spacing w:val="-4"/>
                <w:kern w:val="0"/>
                <w:sz w:val="22"/>
                <w:szCs w:val="22"/>
                <w:highlight w:val="none"/>
                <w:lang w:eastAsia="en-US"/>
              </w:rPr>
            </w:pPr>
            <w:r>
              <w:rPr>
                <w:rFonts w:hint="eastAsia" w:ascii="宋体" w:hAnsi="宋体" w:eastAsia="宋体" w:cs="宋体"/>
                <w:b w:val="0"/>
                <w:bCs w:val="0"/>
                <w:snapToGrid w:val="0"/>
                <w:color w:val="auto"/>
                <w:spacing w:val="-4"/>
                <w:kern w:val="0"/>
                <w:sz w:val="22"/>
                <w:szCs w:val="22"/>
                <w:highlight w:val="none"/>
                <w:lang w:eastAsia="en-US"/>
              </w:rPr>
              <w:t>报告</w:t>
            </w:r>
            <w:r>
              <w:rPr>
                <w:rFonts w:hint="eastAsia" w:ascii="宋体" w:hAnsi="宋体" w:eastAsia="宋体" w:cs="宋体"/>
                <w:b w:val="0"/>
                <w:bCs w:val="0"/>
                <w:snapToGrid w:val="0"/>
                <w:color w:val="auto"/>
                <w:spacing w:val="-4"/>
                <w:kern w:val="0"/>
                <w:sz w:val="22"/>
                <w:szCs w:val="22"/>
                <w:highlight w:val="none"/>
                <w:lang w:val="en-US" w:eastAsia="zh-CN"/>
              </w:rPr>
              <w:t>书</w:t>
            </w:r>
          </w:p>
        </w:tc>
        <w:tc>
          <w:tcPr>
            <w:tcW w:w="833" w:type="dxa"/>
            <w:noWrap w:val="0"/>
            <w:vAlign w:val="center"/>
          </w:tcPr>
          <w:p w14:paraId="485CA7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161" w:type="dxa"/>
            <w:noWrap w:val="0"/>
            <w:vAlign w:val="center"/>
          </w:tcPr>
          <w:p w14:paraId="390988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w:t>
            </w:r>
          </w:p>
        </w:tc>
        <w:tc>
          <w:tcPr>
            <w:tcW w:w="3160" w:type="dxa"/>
            <w:noWrap w:val="0"/>
            <w:vAlign w:val="center"/>
          </w:tcPr>
          <w:p w14:paraId="3A6254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45000</w:t>
            </w:r>
          </w:p>
        </w:tc>
      </w:tr>
      <w:tr w14:paraId="5D67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88" w:type="dxa"/>
            <w:noWrap w:val="0"/>
            <w:vAlign w:val="center"/>
          </w:tcPr>
          <w:p w14:paraId="742D8F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5</w:t>
            </w:r>
          </w:p>
        </w:tc>
        <w:tc>
          <w:tcPr>
            <w:tcW w:w="1367" w:type="dxa"/>
            <w:vMerge w:val="continue"/>
            <w:noWrap w:val="0"/>
            <w:vAlign w:val="center"/>
          </w:tcPr>
          <w:p w14:paraId="1640D1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p>
        </w:tc>
        <w:tc>
          <w:tcPr>
            <w:tcW w:w="1500" w:type="dxa"/>
            <w:noWrap w:val="0"/>
            <w:vAlign w:val="center"/>
          </w:tcPr>
          <w:p w14:paraId="495C00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snapToGrid w:val="0"/>
                <w:color w:val="auto"/>
                <w:spacing w:val="-4"/>
                <w:kern w:val="0"/>
                <w:sz w:val="22"/>
                <w:szCs w:val="22"/>
                <w:highlight w:val="none"/>
                <w:lang w:eastAsia="en-US"/>
              </w:rPr>
            </w:pPr>
            <w:r>
              <w:rPr>
                <w:rFonts w:hint="eastAsia" w:ascii="宋体" w:hAnsi="宋体" w:eastAsia="宋体" w:cs="宋体"/>
                <w:b w:val="0"/>
                <w:bCs w:val="0"/>
                <w:snapToGrid w:val="0"/>
                <w:color w:val="auto"/>
                <w:spacing w:val="-3"/>
                <w:kern w:val="0"/>
                <w:sz w:val="22"/>
                <w:szCs w:val="22"/>
                <w:highlight w:val="none"/>
                <w:lang w:val="en-US" w:eastAsia="zh-CN"/>
              </w:rPr>
              <w:t>水保监测</w:t>
            </w:r>
          </w:p>
        </w:tc>
        <w:tc>
          <w:tcPr>
            <w:tcW w:w="833" w:type="dxa"/>
            <w:noWrap w:val="0"/>
            <w:vAlign w:val="center"/>
          </w:tcPr>
          <w:p w14:paraId="4BB1BB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161" w:type="dxa"/>
            <w:noWrap w:val="0"/>
            <w:vAlign w:val="center"/>
          </w:tcPr>
          <w:p w14:paraId="74982A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5</w:t>
            </w:r>
          </w:p>
        </w:tc>
        <w:tc>
          <w:tcPr>
            <w:tcW w:w="3160" w:type="dxa"/>
            <w:noWrap w:val="0"/>
            <w:vAlign w:val="center"/>
          </w:tcPr>
          <w:p w14:paraId="7DA4D7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30000</w:t>
            </w:r>
          </w:p>
        </w:tc>
      </w:tr>
      <w:tr w14:paraId="729A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88" w:type="dxa"/>
            <w:noWrap w:val="0"/>
            <w:vAlign w:val="center"/>
          </w:tcPr>
          <w:p w14:paraId="6D1C36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6</w:t>
            </w:r>
          </w:p>
        </w:tc>
        <w:tc>
          <w:tcPr>
            <w:tcW w:w="1367" w:type="dxa"/>
            <w:vMerge w:val="restart"/>
            <w:noWrap w:val="0"/>
            <w:vAlign w:val="center"/>
          </w:tcPr>
          <w:p w14:paraId="647ADF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snapToGrid w:val="0"/>
                <w:color w:val="auto"/>
                <w:spacing w:val="-6"/>
                <w:kern w:val="0"/>
                <w:sz w:val="22"/>
                <w:szCs w:val="22"/>
                <w:highlight w:val="none"/>
                <w:lang w:eastAsia="en-US"/>
              </w:rPr>
              <w:t>防洪评价</w:t>
            </w:r>
          </w:p>
        </w:tc>
        <w:tc>
          <w:tcPr>
            <w:tcW w:w="1500" w:type="dxa"/>
            <w:noWrap w:val="0"/>
            <w:vAlign w:val="center"/>
          </w:tcPr>
          <w:p w14:paraId="6EB07B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snapToGrid w:val="0"/>
                <w:color w:val="auto"/>
                <w:spacing w:val="-4"/>
                <w:kern w:val="0"/>
                <w:sz w:val="22"/>
                <w:szCs w:val="22"/>
                <w:highlight w:val="none"/>
                <w:lang w:eastAsia="en-US"/>
              </w:rPr>
            </w:pPr>
            <w:r>
              <w:rPr>
                <w:rFonts w:hint="eastAsia" w:ascii="宋体" w:hAnsi="宋体" w:eastAsia="宋体" w:cs="宋体"/>
                <w:b w:val="0"/>
                <w:bCs w:val="0"/>
                <w:snapToGrid w:val="0"/>
                <w:color w:val="auto"/>
                <w:spacing w:val="-6"/>
                <w:kern w:val="0"/>
                <w:sz w:val="22"/>
                <w:szCs w:val="22"/>
                <w:highlight w:val="none"/>
                <w:lang w:eastAsia="en-US"/>
              </w:rPr>
              <w:t>报</w:t>
            </w:r>
            <w:r>
              <w:rPr>
                <w:rFonts w:hint="eastAsia" w:ascii="宋体" w:hAnsi="宋体" w:eastAsia="宋体" w:cs="宋体"/>
                <w:b w:val="0"/>
                <w:bCs w:val="0"/>
                <w:snapToGrid w:val="0"/>
                <w:color w:val="auto"/>
                <w:spacing w:val="-8"/>
                <w:kern w:val="0"/>
                <w:sz w:val="22"/>
                <w:szCs w:val="22"/>
                <w:highlight w:val="none"/>
                <w:lang w:eastAsia="en-US"/>
              </w:rPr>
              <w:t>告表</w:t>
            </w:r>
          </w:p>
        </w:tc>
        <w:tc>
          <w:tcPr>
            <w:tcW w:w="833" w:type="dxa"/>
            <w:noWrap w:val="0"/>
            <w:vAlign w:val="center"/>
          </w:tcPr>
          <w:p w14:paraId="21E0DB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161" w:type="dxa"/>
            <w:noWrap w:val="0"/>
            <w:vAlign w:val="center"/>
          </w:tcPr>
          <w:p w14:paraId="6F838D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23</w:t>
            </w:r>
          </w:p>
        </w:tc>
        <w:tc>
          <w:tcPr>
            <w:tcW w:w="3160" w:type="dxa"/>
            <w:noWrap w:val="0"/>
            <w:vAlign w:val="center"/>
          </w:tcPr>
          <w:p w14:paraId="691AA8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12000</w:t>
            </w:r>
          </w:p>
        </w:tc>
      </w:tr>
      <w:tr w14:paraId="63F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88" w:type="dxa"/>
            <w:noWrap w:val="0"/>
            <w:vAlign w:val="center"/>
          </w:tcPr>
          <w:p w14:paraId="079676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7</w:t>
            </w:r>
          </w:p>
        </w:tc>
        <w:tc>
          <w:tcPr>
            <w:tcW w:w="1367" w:type="dxa"/>
            <w:vMerge w:val="continue"/>
            <w:noWrap w:val="0"/>
            <w:vAlign w:val="center"/>
          </w:tcPr>
          <w:p w14:paraId="3D7697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snapToGrid w:val="0"/>
                <w:color w:val="auto"/>
                <w:spacing w:val="-6"/>
                <w:kern w:val="0"/>
                <w:sz w:val="22"/>
                <w:szCs w:val="22"/>
                <w:highlight w:val="none"/>
                <w:lang w:eastAsia="en-US"/>
              </w:rPr>
            </w:pPr>
          </w:p>
        </w:tc>
        <w:tc>
          <w:tcPr>
            <w:tcW w:w="1500" w:type="dxa"/>
            <w:noWrap w:val="0"/>
            <w:vAlign w:val="center"/>
          </w:tcPr>
          <w:p w14:paraId="47E59F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snapToGrid w:val="0"/>
                <w:color w:val="auto"/>
                <w:spacing w:val="-6"/>
                <w:kern w:val="0"/>
                <w:sz w:val="22"/>
                <w:szCs w:val="22"/>
                <w:highlight w:val="none"/>
                <w:lang w:eastAsia="en-US"/>
              </w:rPr>
            </w:pPr>
            <w:r>
              <w:rPr>
                <w:rFonts w:hint="eastAsia" w:ascii="宋体" w:hAnsi="宋体" w:eastAsia="宋体" w:cs="宋体"/>
                <w:b w:val="0"/>
                <w:bCs w:val="0"/>
                <w:snapToGrid w:val="0"/>
                <w:color w:val="auto"/>
                <w:spacing w:val="-6"/>
                <w:kern w:val="0"/>
                <w:sz w:val="22"/>
                <w:szCs w:val="22"/>
                <w:highlight w:val="none"/>
                <w:lang w:eastAsia="en-US"/>
              </w:rPr>
              <w:t>报</w:t>
            </w:r>
            <w:r>
              <w:rPr>
                <w:rFonts w:hint="eastAsia" w:ascii="宋体" w:hAnsi="宋体" w:eastAsia="宋体" w:cs="宋体"/>
                <w:b w:val="0"/>
                <w:bCs w:val="0"/>
                <w:snapToGrid w:val="0"/>
                <w:color w:val="auto"/>
                <w:spacing w:val="-8"/>
                <w:kern w:val="0"/>
                <w:sz w:val="22"/>
                <w:szCs w:val="22"/>
                <w:highlight w:val="none"/>
                <w:lang w:eastAsia="en-US"/>
              </w:rPr>
              <w:t>告书</w:t>
            </w:r>
          </w:p>
        </w:tc>
        <w:tc>
          <w:tcPr>
            <w:tcW w:w="833" w:type="dxa"/>
            <w:noWrap w:val="0"/>
            <w:vAlign w:val="center"/>
          </w:tcPr>
          <w:p w14:paraId="6FA7F8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color w:val="auto"/>
                <w:spacing w:val="-3"/>
                <w:sz w:val="22"/>
                <w:szCs w:val="22"/>
                <w:highlight w:val="none"/>
              </w:rPr>
              <w:t>个</w:t>
            </w:r>
          </w:p>
        </w:tc>
        <w:tc>
          <w:tcPr>
            <w:tcW w:w="1161" w:type="dxa"/>
            <w:noWrap w:val="0"/>
            <w:vAlign w:val="center"/>
          </w:tcPr>
          <w:p w14:paraId="4B9503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24</w:t>
            </w:r>
          </w:p>
        </w:tc>
        <w:tc>
          <w:tcPr>
            <w:tcW w:w="3160" w:type="dxa"/>
            <w:noWrap w:val="0"/>
            <w:vAlign w:val="center"/>
          </w:tcPr>
          <w:p w14:paraId="56D63B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rPr>
              <w:t>45000</w:t>
            </w:r>
          </w:p>
        </w:tc>
      </w:tr>
    </w:tbl>
    <w:p w14:paraId="5F00B831">
      <w:pPr>
        <w:keepNext w:val="0"/>
        <w:keepLines w:val="0"/>
        <w:kinsoku/>
        <w:wordWrap/>
        <w:overflowPunct/>
        <w:topLinePunct w:val="0"/>
        <w:bidi w:val="0"/>
        <w:snapToGrid w:val="0"/>
        <w:spacing w:line="400" w:lineRule="exact"/>
        <w:ind w:firstLine="543" w:firstLineChars="246"/>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注：1</w:t>
      </w:r>
      <w:r>
        <w:rPr>
          <w:rFonts w:hint="eastAsia" w:ascii="宋体" w:hAnsi="宋体" w:eastAsia="宋体" w:cs="宋体"/>
          <w:b/>
          <w:bCs/>
          <w:color w:val="auto"/>
          <w:kern w:val="2"/>
          <w:sz w:val="22"/>
          <w:szCs w:val="22"/>
          <w:highlight w:val="none"/>
          <w:lang w:val="en-US" w:eastAsia="zh-CN"/>
        </w:rPr>
        <w:t>、</w:t>
      </w:r>
      <w:r>
        <w:rPr>
          <w:rFonts w:hint="eastAsia" w:ascii="宋体" w:hAnsi="宋体" w:cs="宋体"/>
          <w:b/>
          <w:bCs/>
          <w:color w:val="auto"/>
          <w:kern w:val="2"/>
          <w:sz w:val="22"/>
          <w:szCs w:val="22"/>
          <w:highlight w:val="none"/>
          <w:lang w:val="en-US" w:eastAsia="zh-CN"/>
        </w:rPr>
        <w:t>乙方</w:t>
      </w:r>
      <w:r>
        <w:rPr>
          <w:rFonts w:hint="eastAsia" w:ascii="宋体" w:hAnsi="宋体" w:eastAsia="宋体" w:cs="宋体"/>
          <w:b/>
          <w:bCs/>
          <w:color w:val="auto"/>
          <w:kern w:val="2"/>
          <w:sz w:val="22"/>
          <w:szCs w:val="22"/>
          <w:highlight w:val="none"/>
          <w:lang w:val="en-US" w:eastAsia="zh-CN"/>
        </w:rPr>
        <w:t>的报价须在控制综合单价最高限价（综合单价最高限价包括但不限于项目前期资料收集、材料的编制评审、服务所需的人员费用、差旅费（含调研费）、办公设备费、印刷出版费、验收费、耗材、专家评审费、管理费、保险、税金、招标代理服务费、政策性文件规定及合同包含的所有风险、责任等各项应有费用，即</w:t>
      </w:r>
      <w:r>
        <w:rPr>
          <w:rFonts w:hint="eastAsia" w:ascii="宋体" w:hAnsi="宋体" w:cs="宋体"/>
          <w:b/>
          <w:bCs/>
          <w:color w:val="auto"/>
          <w:kern w:val="2"/>
          <w:sz w:val="22"/>
          <w:szCs w:val="22"/>
          <w:highlight w:val="none"/>
          <w:lang w:val="en-US" w:eastAsia="zh-CN"/>
        </w:rPr>
        <w:t>甲方</w:t>
      </w:r>
      <w:r>
        <w:rPr>
          <w:rFonts w:hint="eastAsia" w:ascii="宋体" w:hAnsi="宋体" w:eastAsia="宋体" w:cs="宋体"/>
          <w:b/>
          <w:bCs/>
          <w:color w:val="auto"/>
          <w:kern w:val="2"/>
          <w:sz w:val="22"/>
          <w:szCs w:val="22"/>
          <w:highlight w:val="none"/>
          <w:lang w:val="en-US" w:eastAsia="zh-CN"/>
        </w:rPr>
        <w:t>不再另行支付任何费用</w:t>
      </w:r>
      <w:r>
        <w:rPr>
          <w:rFonts w:hint="eastAsia" w:ascii="宋体" w:hAnsi="宋体" w:eastAsia="宋体" w:cs="宋体"/>
          <w:b/>
          <w:bCs/>
          <w:color w:val="auto"/>
          <w:sz w:val="22"/>
          <w:szCs w:val="22"/>
          <w:highlight w:val="none"/>
        </w:rPr>
        <w:t>)基础上进行折扣，所有单价需同比例折扣，投标折扣率同时为控制综合单价最高限价折扣率</w:t>
      </w:r>
      <w:r>
        <w:rPr>
          <w:rFonts w:hint="eastAsia" w:ascii="宋体" w:hAnsi="宋体" w:eastAsia="宋体" w:cs="宋体"/>
          <w:b/>
          <w:bCs/>
          <w:color w:val="auto"/>
          <w:kern w:val="2"/>
          <w:sz w:val="22"/>
          <w:szCs w:val="22"/>
          <w:highlight w:val="none"/>
          <w:lang w:val="en-US" w:eastAsia="zh-CN"/>
        </w:rPr>
        <w:t>；</w:t>
      </w:r>
    </w:p>
    <w:p w14:paraId="3BD940B0">
      <w:pPr>
        <w:keepNext w:val="0"/>
        <w:keepLines w:val="0"/>
        <w:kinsoku/>
        <w:wordWrap/>
        <w:overflowPunct/>
        <w:topLinePunct w:val="0"/>
        <w:bidi w:val="0"/>
        <w:snapToGrid w:val="0"/>
        <w:spacing w:line="400" w:lineRule="exact"/>
        <w:ind w:firstLine="543" w:firstLineChars="246"/>
        <w:rPr>
          <w:rFonts w:hint="eastAsia" w:ascii="宋体" w:hAnsi="宋体" w:eastAsia="宋体" w:cs="宋体"/>
          <w:b/>
          <w:bCs/>
          <w:color w:val="auto"/>
          <w:sz w:val="22"/>
          <w:szCs w:val="22"/>
          <w:highlight w:val="none"/>
          <w:lang w:val="en-US" w:eastAsia="zh-CN"/>
        </w:rPr>
      </w:pPr>
      <w:r>
        <w:rPr>
          <w:rFonts w:hint="eastAsia" w:ascii="宋体" w:hAnsi="宋体" w:cs="宋体"/>
          <w:b/>
          <w:bCs/>
          <w:color w:val="auto"/>
          <w:kern w:val="2"/>
          <w:sz w:val="22"/>
          <w:szCs w:val="22"/>
          <w:highlight w:val="none"/>
          <w:lang w:val="en-US" w:eastAsia="zh-CN" w:bidi="ar-SA"/>
        </w:rPr>
        <w:t>2</w:t>
      </w:r>
      <w:r>
        <w:rPr>
          <w:rFonts w:hint="eastAsia" w:ascii="宋体" w:hAnsi="宋体" w:eastAsia="宋体" w:cs="宋体"/>
          <w:b/>
          <w:bCs/>
          <w:color w:val="auto"/>
          <w:kern w:val="2"/>
          <w:sz w:val="22"/>
          <w:szCs w:val="22"/>
          <w:highlight w:val="none"/>
          <w:lang w:val="en-US" w:eastAsia="zh-CN" w:bidi="ar-SA"/>
        </w:rPr>
        <w:t>、</w:t>
      </w:r>
      <w:r>
        <w:rPr>
          <w:rFonts w:hint="eastAsia" w:ascii="宋体" w:hAnsi="宋体" w:eastAsia="宋体" w:cs="Times New Roman"/>
          <w:b/>
          <w:bCs/>
          <w:color w:val="auto"/>
          <w:sz w:val="22"/>
          <w:szCs w:val="22"/>
          <w:highlight w:val="none"/>
          <w:lang w:val="en-US" w:eastAsia="zh-CN"/>
        </w:rPr>
        <w:t>本项目数量暂定，结算按实际数量*中标折扣率*综合单价最高限价办理，实际采购金额以乙方实际完成数量为准，但不能超过预算金额，若超过预算金额，则</w:t>
      </w:r>
      <w:r>
        <w:rPr>
          <w:rFonts w:hint="eastAsia" w:ascii="宋体" w:hAnsi="宋体" w:eastAsia="宋体" w:cs="宋体"/>
          <w:b/>
          <w:bCs/>
          <w:color w:val="auto"/>
          <w:sz w:val="22"/>
          <w:szCs w:val="22"/>
          <w:highlight w:val="none"/>
          <w:lang w:val="en-US" w:eastAsia="zh-CN"/>
        </w:rPr>
        <w:t>终止合同，整个项目完成。</w:t>
      </w:r>
    </w:p>
    <w:p w14:paraId="5C87BF03">
      <w:pPr>
        <w:keepNext w:val="0"/>
        <w:keepLines w:val="0"/>
        <w:kinsoku/>
        <w:wordWrap/>
        <w:overflowPunct/>
        <w:topLinePunct w:val="0"/>
        <w:bidi w:val="0"/>
        <w:snapToGrid w:val="0"/>
        <w:spacing w:line="400" w:lineRule="exact"/>
        <w:ind w:firstLine="543" w:firstLineChars="246"/>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lang w:val="en-US" w:eastAsia="zh-CN"/>
        </w:rPr>
        <w:t>）项目清单（包括但不限于以下项目，具体以</w:t>
      </w:r>
      <w:r>
        <w:rPr>
          <w:rFonts w:hint="eastAsia" w:ascii="宋体" w:hAnsi="宋体" w:cs="宋体"/>
          <w:b/>
          <w:bCs/>
          <w:color w:val="auto"/>
          <w:sz w:val="22"/>
          <w:szCs w:val="22"/>
          <w:highlight w:val="none"/>
          <w:lang w:val="en-US" w:eastAsia="zh-CN"/>
        </w:rPr>
        <w:t>甲方</w:t>
      </w:r>
      <w:r>
        <w:rPr>
          <w:rFonts w:hint="eastAsia" w:ascii="宋体" w:hAnsi="宋体" w:eastAsia="宋体" w:cs="宋体"/>
          <w:b/>
          <w:bCs/>
          <w:color w:val="auto"/>
          <w:sz w:val="22"/>
          <w:szCs w:val="22"/>
          <w:highlight w:val="none"/>
          <w:lang w:val="en-US" w:eastAsia="zh-CN"/>
        </w:rPr>
        <w:t>最终确认的为准）：</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7665"/>
      </w:tblGrid>
      <w:tr w14:paraId="4295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D293">
            <w:pPr>
              <w:keepNext w:val="0"/>
              <w:keepLines w:val="0"/>
              <w:kinsoku/>
              <w:wordWrap/>
              <w:overflowPunct/>
              <w:topLinePunct w:val="0"/>
              <w:bidi w:val="0"/>
              <w:spacing w:line="400" w:lineRule="exact"/>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序号</w:t>
            </w:r>
          </w:p>
        </w:tc>
        <w:tc>
          <w:tcPr>
            <w:tcW w:w="7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6D98">
            <w:pPr>
              <w:keepNext w:val="0"/>
              <w:keepLines w:val="0"/>
              <w:kinsoku/>
              <w:wordWrap/>
              <w:overflowPunct/>
              <w:topLinePunct w:val="0"/>
              <w:bidi w:val="0"/>
              <w:spacing w:line="400" w:lineRule="exact"/>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项目</w:t>
            </w:r>
          </w:p>
        </w:tc>
      </w:tr>
      <w:tr w14:paraId="41A1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08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7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D9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r>
      <w:tr w14:paraId="4EBF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E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6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2024平阳县南雁镇三兴村农村生活污水治理改造提升工程</w:t>
            </w:r>
          </w:p>
        </w:tc>
      </w:tr>
      <w:tr w14:paraId="385B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3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2024年平阳县昆阳镇乐丰村农村生活污水治理改造提升工程</w:t>
            </w:r>
          </w:p>
        </w:tc>
      </w:tr>
      <w:tr w14:paraId="3125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6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B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2024年平阳县昆阳镇官岙邸村农村生活污水治理改造提升工程</w:t>
            </w:r>
          </w:p>
        </w:tc>
      </w:tr>
      <w:tr w14:paraId="1D55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9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2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2024平阳县昆阳镇牧垟社区农村生活污水治理改造提升工程</w:t>
            </w:r>
          </w:p>
        </w:tc>
      </w:tr>
      <w:tr w14:paraId="6B05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A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2024平阳县鳌江镇平河村农村生活污水治理改造提升工程</w:t>
            </w:r>
          </w:p>
        </w:tc>
      </w:tr>
      <w:tr w14:paraId="5BDD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C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8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2024年平阳县鳌江镇环溪村农村生活污水治理改造提升工程</w:t>
            </w:r>
          </w:p>
        </w:tc>
      </w:tr>
      <w:tr w14:paraId="6576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F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5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2024年平阳县鳌江镇东江村农村生活污水治理改造提升工程</w:t>
            </w:r>
          </w:p>
        </w:tc>
      </w:tr>
      <w:tr w14:paraId="005F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E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3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2024平阳县鳌江镇东垟村农村生活污水治理改造提升工程</w:t>
            </w:r>
          </w:p>
        </w:tc>
      </w:tr>
      <w:tr w14:paraId="5E10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9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平阳县凤卧镇内塘村农村生活污水提升改造工程</w:t>
            </w:r>
          </w:p>
        </w:tc>
      </w:tr>
      <w:tr w14:paraId="26E3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7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E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2024平阳县水头镇温家庄村农村生活污水治理改造提升工程</w:t>
            </w:r>
          </w:p>
        </w:tc>
      </w:tr>
      <w:tr w14:paraId="0D97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B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2024平阳县水头镇金河村（金河村1号）农村生活污水治理改造提升工程</w:t>
            </w:r>
          </w:p>
        </w:tc>
      </w:tr>
      <w:tr w14:paraId="51B6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4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5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2024平阳县水头镇雅屿村农村生活污水治理改造提升工程</w:t>
            </w:r>
          </w:p>
        </w:tc>
      </w:tr>
      <w:tr w14:paraId="021A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9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1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2024平阳县水头镇外岙村农村生活污水治理改造提升工程</w:t>
            </w:r>
          </w:p>
        </w:tc>
      </w:tr>
      <w:tr w14:paraId="773A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B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9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2024平阳县万全镇南山村农村生活污水治理改造提升工程（一期）</w:t>
            </w:r>
          </w:p>
        </w:tc>
      </w:tr>
      <w:tr w14:paraId="0665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6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2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2024平阳县万全镇南山村农村生活污水治理改造提升工程（二期）</w:t>
            </w:r>
          </w:p>
        </w:tc>
      </w:tr>
      <w:tr w14:paraId="1072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F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1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2024年平阳县麻步镇下泛村农村生活污水治理改造提升工程</w:t>
            </w:r>
          </w:p>
        </w:tc>
      </w:tr>
      <w:tr w14:paraId="54C6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D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2024年平阳县麻步镇胜联村农村生活污水治理改造提升工程</w:t>
            </w:r>
          </w:p>
        </w:tc>
      </w:tr>
      <w:tr w14:paraId="7B1F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D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2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2024平阳县萧江镇前村村农村生活污水治理改造提升工程</w:t>
            </w:r>
          </w:p>
        </w:tc>
      </w:tr>
      <w:tr w14:paraId="52FC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5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C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2024平阳县萧江镇华兴村农村生活污水治理改造提升工程</w:t>
            </w:r>
          </w:p>
        </w:tc>
      </w:tr>
      <w:tr w14:paraId="51DC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D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B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2024平阳县萧江镇曾山村农村生活污水治理改造提升工程</w:t>
            </w:r>
          </w:p>
        </w:tc>
      </w:tr>
      <w:tr w14:paraId="48BE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F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D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2024年平阳县顺溪镇吴垟村（顺垟自然村）农村生活污水治理改造提升工程</w:t>
            </w:r>
          </w:p>
        </w:tc>
      </w:tr>
      <w:tr w14:paraId="3AF5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8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D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2024年平阳县顺溪镇吴垟村（底屋自然村）农村生活污水治理改造提升工程</w:t>
            </w:r>
          </w:p>
        </w:tc>
      </w:tr>
      <w:tr w14:paraId="3A9D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1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5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2024年平阳县顺溪镇吴垟村（狮峰自然村）农村生活污水治理改造提升工程</w:t>
            </w:r>
          </w:p>
        </w:tc>
      </w:tr>
      <w:tr w14:paraId="3315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5C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5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2024年平阳县顺溪镇杨光村（新垄自然村）农村生活污水治理改造提升工程</w:t>
            </w:r>
          </w:p>
        </w:tc>
      </w:tr>
      <w:tr w14:paraId="39C4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A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D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2024年平阳县顺溪镇杨光村（庵基自然村）农村生活污水治理改造提升工程</w:t>
            </w:r>
          </w:p>
        </w:tc>
      </w:tr>
      <w:tr w14:paraId="6219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2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2024年平阳县腾蛟镇大溪边社区农村生活污水治理工程</w:t>
            </w:r>
          </w:p>
        </w:tc>
      </w:tr>
      <w:tr w14:paraId="0A1D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C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0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2024年平阳县腾蛟镇岱山村农村生活污水治理改造提升工程</w:t>
            </w:r>
          </w:p>
        </w:tc>
      </w:tr>
      <w:tr w14:paraId="282E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F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B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2024年平阳县腾蛟镇硐桥头村农村生活污水治理工程</w:t>
            </w:r>
          </w:p>
        </w:tc>
      </w:tr>
      <w:tr w14:paraId="7B37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9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6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2024年平阳县腾蛟镇平棋村农村生活污水治理改造提升工程</w:t>
            </w:r>
          </w:p>
        </w:tc>
      </w:tr>
      <w:tr w14:paraId="008E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2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5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2024年平阳县腾蛟镇顺和村农村生活污水治理工程</w:t>
            </w:r>
          </w:p>
        </w:tc>
      </w:tr>
      <w:tr w14:paraId="44C7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6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C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2024年平阳县怀溪镇晓坑村农村生活污水治理改造提升工程</w:t>
            </w:r>
          </w:p>
        </w:tc>
      </w:tr>
      <w:tr w14:paraId="0439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9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D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2024年平阳县怀溪镇晓阳村农村生活污水治理改造提升工程</w:t>
            </w:r>
          </w:p>
        </w:tc>
      </w:tr>
      <w:tr w14:paraId="3F1A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2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5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2024年平阳县怀溪镇垟底村农村生活污水治理改造提升工程</w:t>
            </w:r>
          </w:p>
        </w:tc>
      </w:tr>
      <w:tr w14:paraId="6918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6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8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2024年平阳县怀溪镇岭头村农村生活污水治理改造提升工程</w:t>
            </w:r>
          </w:p>
        </w:tc>
      </w:tr>
      <w:tr w14:paraId="6FCA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4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C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平阳县山门镇屿边村农村生活污水治理改造提升工程</w:t>
            </w:r>
          </w:p>
        </w:tc>
      </w:tr>
      <w:tr w14:paraId="3D29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5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7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2024年平阳县山门镇梅丰村农村生活污水治理改造提升工程</w:t>
            </w:r>
          </w:p>
        </w:tc>
      </w:tr>
      <w:tr w14:paraId="6C5B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6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0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2024年平阳县青街畲族乡南朱山村农村生活污水治理改造提升工程</w:t>
            </w:r>
          </w:p>
        </w:tc>
      </w:tr>
      <w:tr w14:paraId="3756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1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C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2024年平阳县青街备族乡东坑村农村生活污水治理改造提升工程</w:t>
            </w:r>
          </w:p>
        </w:tc>
      </w:tr>
      <w:tr w14:paraId="0BBC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F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B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2024年平阳县青街备族乡王神洞村农村生活污水治理改造提升工程</w:t>
            </w:r>
          </w:p>
        </w:tc>
      </w:tr>
      <w:tr w14:paraId="5C1E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7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E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水头镇2024年污水零直排区建设提质扩面工程</w:t>
            </w:r>
          </w:p>
        </w:tc>
      </w:tr>
      <w:tr w14:paraId="7CF5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C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6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2024年麻步镇“污水零直排区”提升改造工程</w:t>
            </w:r>
          </w:p>
        </w:tc>
      </w:tr>
      <w:tr w14:paraId="7BCE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8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2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平阳县昆阳镇校前路</w:t>
            </w:r>
          </w:p>
        </w:tc>
      </w:tr>
      <w:tr w14:paraId="4705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5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D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海西镇2024年污水零直排区创建工程</w:t>
            </w:r>
          </w:p>
        </w:tc>
      </w:tr>
      <w:tr w14:paraId="19F1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6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F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平阳县水头镇鹤溪社区新鹤村岭根片污水收集处理工程</w:t>
            </w:r>
          </w:p>
        </w:tc>
      </w:tr>
      <w:tr w14:paraId="23CB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7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平阳县怀溪镇2023年污水零直排区提标扩质建设工程</w:t>
            </w:r>
          </w:p>
        </w:tc>
      </w:tr>
      <w:tr w14:paraId="2761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A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4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平阳县鳌江镇务垟村</w:t>
            </w:r>
          </w:p>
        </w:tc>
      </w:tr>
      <w:tr w14:paraId="3F8B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D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F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平阳县怀溪镇石城村农村生活污水治理改造提升工程</w:t>
            </w:r>
          </w:p>
        </w:tc>
      </w:tr>
      <w:tr w14:paraId="34C3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7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A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平阳县怀溪镇水口村农村生活污水治理改造提升工程</w:t>
            </w:r>
          </w:p>
        </w:tc>
      </w:tr>
      <w:tr w14:paraId="3CE9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1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A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平阳县水头镇凤湾村农村生活污水治理改造提升工程</w:t>
            </w:r>
          </w:p>
        </w:tc>
      </w:tr>
      <w:tr w14:paraId="6E35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A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1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平阳县顺溪镇戈场村（周家自然村）农村生活污水治理改造提升工程</w:t>
            </w:r>
          </w:p>
        </w:tc>
      </w:tr>
      <w:tr w14:paraId="0B72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E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1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平阳县腾蛟镇赤岩山村农村生活污水治理改造提升工程</w:t>
            </w:r>
          </w:p>
        </w:tc>
      </w:tr>
    </w:tbl>
    <w:p w14:paraId="0350B7F7">
      <w:pPr>
        <w:keepNext w:val="0"/>
        <w:keepLines w:val="0"/>
        <w:pageBreakBefore w:val="0"/>
        <w:widowControl w:val="0"/>
        <w:numPr>
          <w:ilvl w:val="0"/>
          <w:numId w:val="0"/>
        </w:numPr>
        <w:kinsoku/>
        <w:wordWrap/>
        <w:overflowPunct/>
        <w:topLinePunct w:val="0"/>
        <w:autoSpaceDE/>
        <w:autoSpaceDN/>
        <w:bidi w:val="0"/>
        <w:spacing w:line="400" w:lineRule="exact"/>
        <w:ind w:firstLine="442" w:firstLineChars="200"/>
        <w:jc w:val="both"/>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w:t>
      </w:r>
      <w:r>
        <w:rPr>
          <w:rFonts w:hint="eastAsia" w:ascii="宋体" w:hAnsi="宋体" w:cs="宋体"/>
          <w:b/>
          <w:bCs/>
          <w:color w:val="auto"/>
          <w:kern w:val="2"/>
          <w:sz w:val="22"/>
          <w:szCs w:val="22"/>
          <w:highlight w:val="none"/>
          <w:lang w:val="en-US" w:eastAsia="zh-CN"/>
        </w:rPr>
        <w:t>四</w:t>
      </w:r>
      <w:r>
        <w:rPr>
          <w:rFonts w:hint="eastAsia" w:ascii="宋体" w:hAnsi="宋体" w:eastAsia="宋体" w:cs="宋体"/>
          <w:b/>
          <w:bCs/>
          <w:color w:val="auto"/>
          <w:kern w:val="2"/>
          <w:sz w:val="22"/>
          <w:szCs w:val="22"/>
          <w:highlight w:val="none"/>
          <w:lang w:val="en-US" w:eastAsia="zh-CN"/>
        </w:rPr>
        <w:t>）主要工作内容及要求（其他如国家、行业主管部门和地方其他有关主管部门发布新的政策及规定的，按最新的文件执行）</w:t>
      </w:r>
    </w:p>
    <w:p w14:paraId="2E715A81">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1、水土保持方案</w:t>
      </w:r>
    </w:p>
    <w:p w14:paraId="25BC8988">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1.1定义：</w:t>
      </w:r>
    </w:p>
    <w:p w14:paraId="2074179B">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rPr>
        <w:t>1.1.1</w:t>
      </w:r>
      <w:r>
        <w:rPr>
          <w:rFonts w:hint="eastAsia" w:ascii="宋体" w:hAnsi="宋体" w:eastAsia="宋体" w:cs="宋体"/>
          <w:b/>
          <w:bCs/>
          <w:color w:val="auto"/>
          <w:sz w:val="22"/>
          <w:szCs w:val="22"/>
          <w:highlight w:val="none"/>
          <w:lang w:eastAsia="zh-CN"/>
        </w:rPr>
        <w:t>水土保持方案登记表</w:t>
      </w:r>
      <w:r>
        <w:rPr>
          <w:rFonts w:hint="eastAsia" w:ascii="宋体" w:hAnsi="宋体" w:eastAsia="宋体" w:cs="宋体"/>
          <w:color w:val="auto"/>
          <w:sz w:val="22"/>
          <w:szCs w:val="22"/>
          <w:highlight w:val="none"/>
          <w:lang w:eastAsia="zh-CN"/>
        </w:rPr>
        <w:t>：是用于征占地面积不足0.5公顷或挖填土石方总量不足1千立方米项目的备案文件。</w:t>
      </w:r>
    </w:p>
    <w:p w14:paraId="3856D6E7">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rPr>
        <w:t>1.1.2</w:t>
      </w:r>
      <w:r>
        <w:rPr>
          <w:rFonts w:hint="eastAsia" w:ascii="宋体" w:hAnsi="宋体" w:eastAsia="宋体" w:cs="宋体"/>
          <w:b/>
          <w:bCs/>
          <w:color w:val="auto"/>
          <w:sz w:val="22"/>
          <w:szCs w:val="22"/>
          <w:highlight w:val="none"/>
          <w:lang w:eastAsia="zh-CN"/>
        </w:rPr>
        <w:t>水土保持方案报告表</w:t>
      </w:r>
      <w:r>
        <w:rPr>
          <w:rFonts w:hint="eastAsia" w:ascii="宋体" w:hAnsi="宋体" w:eastAsia="宋体" w:cs="宋体"/>
          <w:color w:val="auto"/>
          <w:sz w:val="22"/>
          <w:szCs w:val="22"/>
          <w:highlight w:val="none"/>
          <w:lang w:eastAsia="zh-CN"/>
        </w:rPr>
        <w:t>：是生产建设项目中用于申报水土保持的简化文件，适用于征占地面积0.5-5公顷或挖填土石方量1000-5万立方米的项目‌。与报告书相比，报告表无需审批，实行承诺制管理，编制完成后经专家函审并备案即可‌。</w:t>
      </w:r>
    </w:p>
    <w:p w14:paraId="5E35C9F7">
      <w:pPr>
        <w:keepNext w:val="0"/>
        <w:keepLines w:val="0"/>
        <w:kinsoku/>
        <w:wordWrap/>
        <w:overflowPunct/>
        <w:topLinePunct w:val="0"/>
        <w:bidi w:val="0"/>
        <w:spacing w:beforeLines="0" w:afterLines="0" w:line="400" w:lineRule="exact"/>
        <w:ind w:firstLine="442" w:firstLineChars="200"/>
        <w:rPr>
          <w:rFonts w:hint="default"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rPr>
        <w:t>1.</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eastAsia="zh-CN"/>
        </w:rPr>
        <w:t>水土保持方案报告表验收</w:t>
      </w:r>
      <w:r>
        <w:rPr>
          <w:rFonts w:hint="eastAsia" w:ascii="宋体" w:hAnsi="宋体" w:eastAsia="宋体" w:cs="宋体"/>
          <w:color w:val="auto"/>
          <w:sz w:val="22"/>
          <w:szCs w:val="22"/>
          <w:highlight w:val="none"/>
          <w:lang w:eastAsia="zh-CN"/>
        </w:rPr>
        <w:t>：指编制水土保持方案报告表的项目，在投产使用前由建设单位自主完成水土保持设施验收，并通过公示、报备等程序取得合法手续的过程</w:t>
      </w:r>
      <w:r>
        <w:rPr>
          <w:rFonts w:hint="default" w:ascii="宋体" w:hAnsi="宋体" w:eastAsia="宋体" w:cs="宋体"/>
          <w:color w:val="auto"/>
          <w:sz w:val="22"/>
          <w:szCs w:val="22"/>
          <w:highlight w:val="none"/>
          <w:lang w:eastAsia="zh-CN"/>
        </w:rPr>
        <w:t>。</w:t>
      </w:r>
    </w:p>
    <w:p w14:paraId="049567A6">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rPr>
        <w:t>1.</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水土保持方案报告书：</w:t>
      </w:r>
      <w:r>
        <w:rPr>
          <w:rFonts w:hint="eastAsia" w:ascii="宋体" w:hAnsi="宋体" w:eastAsia="宋体" w:cs="宋体"/>
          <w:color w:val="auto"/>
          <w:sz w:val="22"/>
          <w:szCs w:val="22"/>
          <w:highlight w:val="none"/>
          <w:lang w:eastAsia="zh-CN"/>
        </w:rPr>
        <w:t>是大型生产建设项目开工前必须编制的法定技术文件，核心作用是科学预测项目建设引发的水土流失，制定系统性防治措施，保障生态安全，同时作为水行政主管部门审批、项目施工管理及后续验收的核心依据。适用范围（满足以下任一条件）：</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eastAsia="zh-CN"/>
        </w:rPr>
        <w:t>征占地面积≥5 公顷或挖填土石方总量≥5 万立方米；</w:t>
      </w: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eastAsia="zh-CN"/>
        </w:rPr>
        <w:t>位于山区、丘陵区、风沙区的铁路、公路、水工程、矿山企业、电力企业及其他大中型工业项目；</w:t>
      </w: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eastAsia="zh-CN"/>
        </w:rPr>
        <w:t>涉及生态保护红线、国家级水土流失重点防治区的项目（无论规模大小，均需编制报告书）。</w:t>
      </w:r>
    </w:p>
    <w:p w14:paraId="4F173823">
      <w:pPr>
        <w:keepNext w:val="0"/>
        <w:keepLines w:val="0"/>
        <w:pageBreakBefore w:val="0"/>
        <w:widowControl w:val="0"/>
        <w:kinsoku/>
        <w:wordWrap/>
        <w:overflowPunct/>
        <w:topLinePunct w:val="0"/>
        <w:autoSpaceDE/>
        <w:autoSpaceDN/>
        <w:bidi w:val="0"/>
        <w:snapToGrid/>
        <w:spacing w:beforeLines="0" w:afterLines="0" w:line="400" w:lineRule="exact"/>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.5水土保持监测：</w:t>
      </w:r>
      <w:r>
        <w:rPr>
          <w:rFonts w:hint="eastAsia" w:ascii="宋体" w:hAnsi="宋体" w:eastAsia="宋体" w:cs="宋体"/>
          <w:color w:val="auto"/>
          <w:sz w:val="22"/>
          <w:szCs w:val="22"/>
          <w:highlight w:val="none"/>
          <w:lang w:val="en-US" w:eastAsia="zh-CN"/>
        </w:rPr>
        <w:t>是生产建设项目水土保持工作的核心环节，贯穿项目施工准备期、施工期至自然恢复期，其核心目标是动态跟踪水土流失状况、验证防治措施效果、为方案优化和验收提供数据支撑，同时满足《水土保持监测技术规程》（SL 277-2023）及项目批复文件的法定要求。</w:t>
      </w:r>
    </w:p>
    <w:p w14:paraId="78A7EC27">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主要内容按《中华人民共和国水土保持法》、《浙江省水土保持条例》、《水利部关于加强事中事后监管规范生产建设项目水土保持设施自主验收的通知》水保〔2017〕365号、《水利部办公厅关于印发生产建设项目水土保持设</w:t>
      </w:r>
      <w:r>
        <w:rPr>
          <w:rFonts w:hint="eastAsia" w:ascii="宋体" w:hAnsi="宋体" w:eastAsia="宋体" w:cs="宋体"/>
          <w:color w:val="auto"/>
          <w:sz w:val="22"/>
          <w:szCs w:val="22"/>
          <w:highlight w:val="none"/>
          <w:lang w:eastAsia="zh-CN"/>
        </w:rPr>
        <w:t>施自主验收规程（试行）的通知》办水保〔2018〕133号、《水利部关于进一步深化“放管服”改革全面加强水土保持监管的意见》水保〔2019〕160号、《水利部办公厅关于进一步加强生产建设项目水土保持监测工作的通知》办水保〔2020〕161号、《生产建设项目水土保持方案管理办法》（2023年1月17日水利部令第53号发布）、《生产建设项目水土保持技术标准》（GB50433-2018）、《生产建设项目水土流失防治标准（GB/T50434-2018）》、《生产建设项目水土保持监测与评价标准》（GBT 51240-2018）、《水土保持综合治理技术规范》（GB/T16453.1～16453.6-2008）、《水土保持综合治理验收规范》（GB/T15773-2008）</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lang w:eastAsia="zh-CN"/>
        </w:rPr>
        <w:t>相关规定执行；</w:t>
      </w:r>
    </w:p>
    <w:p w14:paraId="79AF474F">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现场调查、搜集相关资料，编制本项目水土保持方案</w:t>
      </w:r>
      <w:r>
        <w:rPr>
          <w:rFonts w:hint="eastAsia" w:ascii="宋体" w:hAnsi="宋体" w:eastAsia="宋体" w:cs="宋体"/>
          <w:color w:val="auto"/>
          <w:sz w:val="22"/>
          <w:szCs w:val="22"/>
          <w:highlight w:val="none"/>
          <w:lang w:val="en-US" w:eastAsia="zh-CN"/>
        </w:rPr>
        <w:t>登记表、报告表、</w:t>
      </w:r>
      <w:r>
        <w:rPr>
          <w:rFonts w:hint="eastAsia" w:ascii="宋体" w:hAnsi="宋体" w:eastAsia="宋体" w:cs="宋体"/>
          <w:color w:val="auto"/>
          <w:sz w:val="22"/>
          <w:szCs w:val="22"/>
          <w:highlight w:val="none"/>
          <w:lang w:eastAsia="zh-CN"/>
        </w:rPr>
        <w:t>报告书，承办评审会和中间成果汇报会，并一次性通过评审；配合业主办理水土保持方案审批手续，并取得相关批复；</w:t>
      </w:r>
    </w:p>
    <w:p w14:paraId="1197BBAB">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1.4根据</w:t>
      </w:r>
      <w:r>
        <w:rPr>
          <w:rFonts w:hint="eastAsia" w:ascii="宋体" w:hAnsi="宋体" w:eastAsia="宋体" w:cs="宋体"/>
          <w:color w:val="auto"/>
          <w:sz w:val="22"/>
          <w:szCs w:val="22"/>
          <w:highlight w:val="none"/>
          <w:lang w:eastAsia="zh-CN"/>
        </w:rPr>
        <w:t>水土保持法、水土保持条例等法律法规规定对生产建设活动造成的水土流失进行监测，按批复后的水土保持方案中的监测要求和《生产建设项目水土保持监测与评价标准》（GBT 51240-2018）编制监测方案和监测计划，开展水土保持监测工作。在监测工作进行过程中，监测单位应及时将监测资料进行整理，提出有关的分析整理成果，并定期向建设单位和当地水行政主管部门报送，接受当地水行政主管部门的监督、指导。水土保持设施竣工验收时提交水土保持监测总结报告；</w:t>
      </w:r>
    </w:p>
    <w:p w14:paraId="27A3BDFF">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1.5根</w:t>
      </w:r>
      <w:r>
        <w:rPr>
          <w:rFonts w:hint="eastAsia" w:ascii="宋体" w:hAnsi="宋体" w:eastAsia="宋体" w:cs="宋体"/>
          <w:color w:val="auto"/>
          <w:sz w:val="22"/>
          <w:szCs w:val="22"/>
          <w:highlight w:val="none"/>
        </w:rPr>
        <w:t>据项目所在区域的地形地貌特征和地质条件，对水土保持措施的类型、型式、规模、数量、布局等进行比选，选择技术合理、符合实际的水土保持工程措施和植物措施，并严格按水土保持工程设计标准、规范要求进行设计，使水土保持设计具有投资省、效果好、易实施的特点。</w:t>
      </w:r>
    </w:p>
    <w:p w14:paraId="55C87CBB">
      <w:pPr>
        <w:keepNext w:val="0"/>
        <w:keepLines w:val="0"/>
        <w:pageBreakBefore w:val="0"/>
        <w:widowControl w:val="0"/>
        <w:kinsoku/>
        <w:wordWrap/>
        <w:overflowPunct/>
        <w:topLinePunct w:val="0"/>
        <w:autoSpaceDE/>
        <w:autoSpaceDN/>
        <w:bidi w:val="0"/>
        <w:snapToGrid/>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成果提交</w:t>
      </w:r>
    </w:p>
    <w:p w14:paraId="1107CFE6">
      <w:pPr>
        <w:keepNext w:val="0"/>
        <w:keepLines w:val="0"/>
        <w:pageBreakBefore w:val="0"/>
        <w:widowControl w:val="0"/>
        <w:kinsoku/>
        <w:wordWrap/>
        <w:overflowPunct/>
        <w:topLinePunct w:val="0"/>
        <w:autoSpaceDE/>
        <w:autoSpaceDN/>
        <w:bidi w:val="0"/>
        <w:snapToGrid/>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本次技术服务需提交含但不限于以下成果</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经过批复后的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6915A975">
      <w:pPr>
        <w:keepNext w:val="0"/>
        <w:keepLines w:val="0"/>
        <w:pageBreakBefore w:val="0"/>
        <w:widowControl w:val="0"/>
        <w:kinsoku/>
        <w:wordWrap/>
        <w:overflowPunct/>
        <w:topLinePunct w:val="0"/>
        <w:autoSpaceDE/>
        <w:autoSpaceDN/>
        <w:bidi w:val="0"/>
        <w:snapToGrid/>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（1）水土保持方案</w:t>
      </w:r>
      <w:r>
        <w:rPr>
          <w:rFonts w:hint="eastAsia" w:ascii="宋体" w:hAnsi="宋体" w:eastAsia="宋体" w:cs="宋体"/>
          <w:color w:val="auto"/>
          <w:sz w:val="22"/>
          <w:szCs w:val="22"/>
          <w:highlight w:val="none"/>
          <w:lang w:val="en-US" w:eastAsia="zh-CN"/>
        </w:rPr>
        <w:t>报告表、报告表、</w:t>
      </w:r>
      <w:r>
        <w:rPr>
          <w:rFonts w:hint="eastAsia" w:ascii="宋体" w:hAnsi="宋体" w:eastAsia="宋体" w:cs="宋体"/>
          <w:color w:val="auto"/>
          <w:sz w:val="22"/>
          <w:szCs w:val="22"/>
          <w:highlight w:val="none"/>
        </w:rPr>
        <w:t>报告书；</w:t>
      </w:r>
    </w:p>
    <w:p w14:paraId="621587B2">
      <w:pPr>
        <w:keepNext w:val="0"/>
        <w:keepLines w:val="0"/>
        <w:pageBreakBefore w:val="0"/>
        <w:widowControl w:val="0"/>
        <w:kinsoku/>
        <w:wordWrap/>
        <w:overflowPunct/>
        <w:topLinePunct w:val="0"/>
        <w:autoSpaceDE/>
        <w:autoSpaceDN/>
        <w:bidi w:val="0"/>
        <w:snapToGrid/>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（2）水土保持监测实施方案；</w:t>
      </w:r>
    </w:p>
    <w:p w14:paraId="7D13E427">
      <w:pPr>
        <w:keepNext w:val="0"/>
        <w:keepLines w:val="0"/>
        <w:pageBreakBefore w:val="0"/>
        <w:widowControl w:val="0"/>
        <w:kinsoku/>
        <w:wordWrap/>
        <w:overflowPunct/>
        <w:topLinePunct w:val="0"/>
        <w:autoSpaceDE/>
        <w:autoSpaceDN/>
        <w:bidi w:val="0"/>
        <w:snapToGrid/>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（3）水土保持监测季报；</w:t>
      </w:r>
    </w:p>
    <w:p w14:paraId="18D5E26E">
      <w:pPr>
        <w:keepNext w:val="0"/>
        <w:keepLines w:val="0"/>
        <w:pageBreakBefore w:val="0"/>
        <w:widowControl w:val="0"/>
        <w:kinsoku/>
        <w:wordWrap/>
        <w:overflowPunct/>
        <w:topLinePunct w:val="0"/>
        <w:autoSpaceDE/>
        <w:autoSpaceDN/>
        <w:bidi w:val="0"/>
        <w:snapToGrid/>
        <w:spacing w:beforeLines="0" w:afterLines="0"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（4）水土保持监测总结报告</w:t>
      </w:r>
      <w:r>
        <w:rPr>
          <w:rFonts w:hint="eastAsia" w:ascii="宋体" w:hAnsi="宋体" w:eastAsia="宋体" w:cs="宋体"/>
          <w:color w:val="auto"/>
          <w:sz w:val="22"/>
          <w:szCs w:val="22"/>
          <w:highlight w:val="none"/>
          <w:lang w:eastAsia="zh-CN"/>
        </w:rPr>
        <w:t>；</w:t>
      </w:r>
    </w:p>
    <w:p w14:paraId="573EE726">
      <w:pPr>
        <w:keepNext w:val="0"/>
        <w:keepLines w:val="0"/>
        <w:pageBreakBefore w:val="0"/>
        <w:widowControl w:val="0"/>
        <w:kinsoku/>
        <w:wordWrap/>
        <w:overflowPunct/>
        <w:topLinePunct w:val="0"/>
        <w:autoSpaceDE/>
        <w:autoSpaceDN/>
        <w:bidi w:val="0"/>
        <w:snapToGrid/>
        <w:spacing w:beforeLines="0" w:afterLines="0"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）水土保持设施验收鉴定书。</w:t>
      </w:r>
    </w:p>
    <w:p w14:paraId="632165AF">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2、防洪评价</w:t>
      </w:r>
    </w:p>
    <w:p w14:paraId="498D513C">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2.1定义：</w:t>
      </w:r>
    </w:p>
    <w:p w14:paraId="45250963">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2.1.1</w:t>
      </w:r>
      <w:r>
        <w:rPr>
          <w:rFonts w:hint="eastAsia" w:ascii="宋体" w:hAnsi="宋体" w:eastAsia="宋体" w:cs="宋体"/>
          <w:b/>
          <w:bCs/>
          <w:color w:val="auto"/>
          <w:sz w:val="22"/>
          <w:szCs w:val="22"/>
          <w:highlight w:val="none"/>
        </w:rPr>
        <w:t>防洪评价</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rPr>
        <w:t>是防洪评价报告的配套简表或核心成果汇总表，也可指部分简易项目对应的简化版评价表单，核心作用是梳理项目防洪评价的关键信息，方便审批部门、评审专家快速掌握项目对防洪的影响及应对措施等核心内容。</w:t>
      </w:r>
    </w:p>
    <w:p w14:paraId="0204313C">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2.1.2</w:t>
      </w:r>
      <w:r>
        <w:rPr>
          <w:rFonts w:hint="eastAsia" w:ascii="宋体" w:hAnsi="宋体" w:eastAsia="宋体" w:cs="宋体"/>
          <w:b/>
          <w:bCs/>
          <w:color w:val="auto"/>
          <w:sz w:val="22"/>
          <w:szCs w:val="22"/>
          <w:highlight w:val="none"/>
          <w:lang w:val="en-US" w:eastAsia="en-US"/>
        </w:rPr>
        <w:t>报告书</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val="0"/>
          <w:bCs w:val="0"/>
          <w:snapToGrid w:val="0"/>
          <w:color w:val="auto"/>
          <w:spacing w:val="-8"/>
          <w:kern w:val="0"/>
          <w:sz w:val="22"/>
          <w:szCs w:val="22"/>
          <w:highlight w:val="none"/>
          <w:lang w:eastAsia="zh-CN"/>
        </w:rPr>
        <w:t>是涉河、蓄滞洪区建设项目开工前必须编制的法定技术文件，核心作用是系统分析项目建设对河道行洪、河势稳定、水利工程安全及防洪格局的影响，提出科学防控措施，为水行政主管部门审批、项目施工及运行安全提供核心依据，是保障流域防洪安全的关键技术支撑。</w:t>
      </w:r>
    </w:p>
    <w:p w14:paraId="4392BF9B">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主要内容按《浙江省涉河涉堤建设项目防洪评价报告编制导则（试行）2019》相关规定执行。包含但不限于以下内容：</w:t>
      </w:r>
    </w:p>
    <w:p w14:paraId="77B6E1CD">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概述</w:t>
      </w:r>
    </w:p>
    <w:p w14:paraId="0FFF6DF5">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基本情况</w:t>
      </w:r>
    </w:p>
    <w:p w14:paraId="538393DC">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河道演变</w:t>
      </w:r>
    </w:p>
    <w:p w14:paraId="4866BD9B">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防洪影响分析</w:t>
      </w:r>
    </w:p>
    <w:p w14:paraId="7BCD99EF">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防洪影响评价</w:t>
      </w:r>
    </w:p>
    <w:p w14:paraId="624AFF45">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防治与补救措施</w:t>
      </w:r>
    </w:p>
    <w:p w14:paraId="3A96EDA0">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施工期间防洪评价</w:t>
      </w:r>
    </w:p>
    <w:p w14:paraId="455834A5">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结论与建议</w:t>
      </w:r>
    </w:p>
    <w:p w14:paraId="0B3906FE">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以及相关的附表、附图、专题报告、规划用地文件等</w:t>
      </w:r>
    </w:p>
    <w:p w14:paraId="753E5F48">
      <w:pPr>
        <w:keepNext w:val="0"/>
        <w:keepLines w:val="0"/>
        <w:kinsoku/>
        <w:wordWrap/>
        <w:overflowPunct/>
        <w:topLinePunct w:val="0"/>
        <w:bidi w:val="0"/>
        <w:spacing w:beforeLines="0" w:afterLines="0" w:line="40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、项目成果要求</w:t>
      </w:r>
    </w:p>
    <w:p w14:paraId="25889BB1">
      <w:pPr>
        <w:keepNext w:val="0"/>
        <w:keepLines w:val="0"/>
        <w:kinsoku/>
        <w:wordWrap/>
        <w:overflowPunct/>
        <w:topLinePunct w:val="0"/>
        <w:bidi w:val="0"/>
        <w:spacing w:beforeLines="0" w:afterLines="0" w:line="40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本招标项目最终成果</w:t>
      </w:r>
      <w:r>
        <w:rPr>
          <w:rFonts w:hint="eastAsia" w:ascii="宋体" w:hAnsi="宋体" w:eastAsia="宋体" w:cs="宋体"/>
          <w:color w:val="auto"/>
          <w:sz w:val="22"/>
          <w:szCs w:val="22"/>
          <w:highlight w:val="none"/>
          <w:lang w:val="en-US" w:eastAsia="zh-CN"/>
        </w:rPr>
        <w:t>按</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rPr>
        <w:t>要求的</w:t>
      </w:r>
      <w:r>
        <w:rPr>
          <w:rFonts w:hint="eastAsia" w:ascii="宋体" w:hAnsi="宋体" w:eastAsia="宋体" w:cs="宋体"/>
          <w:color w:val="auto"/>
          <w:sz w:val="22"/>
          <w:szCs w:val="22"/>
          <w:highlight w:val="none"/>
          <w:lang w:val="en-US" w:eastAsia="zh-CN"/>
        </w:rPr>
        <w:t>数量和形式提供</w:t>
      </w:r>
      <w:r>
        <w:rPr>
          <w:rFonts w:hint="eastAsia" w:ascii="宋体" w:hAnsi="宋体" w:eastAsia="宋体" w:cs="宋体"/>
          <w:color w:val="auto"/>
          <w:kern w:val="0"/>
          <w:sz w:val="22"/>
          <w:szCs w:val="22"/>
          <w:highlight w:val="none"/>
        </w:rPr>
        <w:t>。</w:t>
      </w:r>
    </w:p>
    <w:p w14:paraId="23131FC6">
      <w:pPr>
        <w:keepNext w:val="0"/>
        <w:keepLines w:val="0"/>
        <w:widowControl/>
        <w:kinsoku/>
        <w:wordWrap/>
        <w:overflowPunct/>
        <w:topLinePunct w:val="0"/>
        <w:autoSpaceDE w:val="0"/>
        <w:autoSpaceDN w:val="0"/>
        <w:bidi w:val="0"/>
        <w:adjustRightInd w:val="0"/>
        <w:spacing w:line="400" w:lineRule="exact"/>
        <w:ind w:firstLine="331" w:firstLineChars="150"/>
        <w:textAlignment w:val="bottom"/>
        <w:rPr>
          <w:rFonts w:hint="eastAsia" w:ascii="宋体" w:hAnsi="宋体" w:eastAsia="宋体" w:cs="宋体"/>
          <w:b w:val="0"/>
          <w:color w:val="auto"/>
          <w:kern w:val="2"/>
          <w:sz w:val="22"/>
          <w:szCs w:val="22"/>
          <w:highlight w:val="none"/>
        </w:rPr>
      </w:pPr>
      <w:r>
        <w:rPr>
          <w:rFonts w:hint="eastAsia" w:ascii="宋体" w:hAnsi="宋体" w:eastAsia="宋体" w:cs="宋体"/>
          <w:b/>
          <w:color w:val="auto"/>
          <w:kern w:val="2"/>
          <w:sz w:val="22"/>
          <w:szCs w:val="22"/>
          <w:highlight w:val="none"/>
          <w:lang w:val="en-US" w:eastAsia="zh-CN" w:bidi="ar-SA"/>
        </w:rPr>
        <w:t>第三条  服务要求</w:t>
      </w:r>
    </w:p>
    <w:p w14:paraId="08594A53">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在履行合同义务期间，应遵守国家有关法律、法规、维护</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的合法权益。</w:t>
      </w:r>
    </w:p>
    <w:p w14:paraId="29CEDDDE">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应在</w:t>
      </w:r>
      <w:r>
        <w:rPr>
          <w:rFonts w:hint="eastAsia" w:ascii="宋体" w:hAnsi="宋体" w:eastAsia="宋体" w:cs="宋体"/>
          <w:bCs/>
          <w:color w:val="auto"/>
          <w:sz w:val="22"/>
          <w:szCs w:val="22"/>
          <w:highlight w:val="none"/>
          <w:lang w:val="en-US" w:eastAsia="zh-CN"/>
        </w:rPr>
        <w:t>投标</w:t>
      </w:r>
      <w:r>
        <w:rPr>
          <w:rFonts w:hint="eastAsia" w:ascii="宋体" w:hAnsi="宋体" w:eastAsia="宋体" w:cs="宋体"/>
          <w:bCs/>
          <w:color w:val="auto"/>
          <w:sz w:val="22"/>
          <w:szCs w:val="22"/>
          <w:highlight w:val="none"/>
        </w:rPr>
        <w:t>文件中明确方案编制参考的文件资料等。</w:t>
      </w:r>
    </w:p>
    <w:p w14:paraId="6ADDB415">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应自行承担项目实施过程中安全生产责任，</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任何情况下均不承担因此产生的任何法律责任和经济责任。</w:t>
      </w:r>
    </w:p>
    <w:p w14:paraId="1F8E80A7">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必须接受</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对工作进度和工作质量的控制，接受</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制定的质量监督计划，当出现异常情况时，配合</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开展核查工作。</w:t>
      </w:r>
    </w:p>
    <w:p w14:paraId="1BC6E69D">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5、本项目所形成的项目成果归</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所有。未经</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授权，</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无权将数据、资料或相关信息发送给任何第三方。</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应遵守相关保密规定，为</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保密，并签订保密协议。</w:t>
      </w:r>
    </w:p>
    <w:p w14:paraId="444CFAD5">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6、在项目成果通过验收并实施过程中，按照项目实际需求，配合</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进一步完善成果细节，以满足建设要求。</w:t>
      </w:r>
    </w:p>
    <w:p w14:paraId="6984B857">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项目报告的最终评审由相关主管部门组织评审，评审费用由</w:t>
      </w:r>
      <w:r>
        <w:rPr>
          <w:rFonts w:hint="eastAsia" w:ascii="宋体" w:hAnsi="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支付，请</w:t>
      </w:r>
      <w:r>
        <w:rPr>
          <w:rFonts w:hint="eastAsia" w:ascii="宋体" w:hAnsi="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在报价中将此考虑在内，最终评审提出若需补充或者调整报告的，</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无条件满足直至报告符合相关要求。若</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觉得有必要，也可自行组织初评，费用自理。</w:t>
      </w:r>
    </w:p>
    <w:p w14:paraId="0388F33C">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w:t>
      </w:r>
      <w:r>
        <w:rPr>
          <w:rFonts w:hint="eastAsia" w:ascii="宋体" w:hAnsi="宋体" w:cs="宋体"/>
          <w:color w:val="auto"/>
          <w:sz w:val="22"/>
          <w:szCs w:val="22"/>
          <w:highlight w:val="none"/>
          <w:lang w:val="en-US" w:eastAsia="zh-CN"/>
        </w:rPr>
        <w:t>甲方</w:t>
      </w:r>
      <w:r>
        <w:rPr>
          <w:rFonts w:hint="eastAsia" w:ascii="宋体" w:hAnsi="宋体" w:eastAsia="宋体" w:cs="宋体"/>
          <w:bCs/>
          <w:color w:val="auto"/>
          <w:sz w:val="22"/>
          <w:szCs w:val="22"/>
          <w:highlight w:val="none"/>
        </w:rPr>
        <w:t>有权在编制方案审定后公开展示编制成果，并通过传播、媒介、专业杂志、书刊及其他形式介绍、展示、评价编制成果。</w:t>
      </w:r>
    </w:p>
    <w:p w14:paraId="71B89502">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9</w:t>
      </w:r>
      <w:r>
        <w:rPr>
          <w:rFonts w:hint="eastAsia" w:ascii="宋体" w:hAnsi="宋体" w:eastAsia="宋体" w:cs="宋体"/>
          <w:bCs/>
          <w:color w:val="auto"/>
          <w:sz w:val="22"/>
          <w:szCs w:val="22"/>
          <w:highlight w:val="none"/>
        </w:rPr>
        <w:t>、方案批准实施前，任何单位和个人未经同意都无权以任何形式向社会公开展示编制成果。</w:t>
      </w:r>
    </w:p>
    <w:p w14:paraId="38857867">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10、水土保持方案报批所需的渣土余方</w:t>
      </w:r>
      <w:r>
        <w:rPr>
          <w:rFonts w:hint="eastAsia" w:ascii="宋体" w:hAnsi="宋体" w:cs="宋体"/>
          <w:color w:val="auto"/>
          <w:sz w:val="22"/>
          <w:szCs w:val="22"/>
          <w:highlight w:val="none"/>
          <w:lang w:val="en-US" w:eastAsia="zh-CN"/>
        </w:rPr>
        <w:t>协</w:t>
      </w:r>
      <w:r>
        <w:rPr>
          <w:rFonts w:hint="eastAsia" w:ascii="宋体" w:hAnsi="宋体" w:eastAsia="宋体" w:cs="宋体"/>
          <w:color w:val="auto"/>
          <w:sz w:val="22"/>
          <w:szCs w:val="22"/>
          <w:highlight w:val="none"/>
          <w:lang w:val="en-US" w:eastAsia="zh-CN"/>
        </w:rPr>
        <w:t>议</w:t>
      </w:r>
      <w:r>
        <w:rPr>
          <w:rFonts w:hint="eastAsia" w:ascii="宋体" w:hAnsi="宋体" w:eastAsia="宋体" w:cs="宋体"/>
          <w:bCs/>
          <w:color w:val="auto"/>
          <w:sz w:val="22"/>
          <w:szCs w:val="22"/>
          <w:highlight w:val="none"/>
          <w:lang w:val="en-US" w:eastAsia="zh-CN"/>
        </w:rPr>
        <w:t>由乙方自行解决。</w:t>
      </w:r>
    </w:p>
    <w:p w14:paraId="601E7D39">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提交的编制成果</w:t>
      </w:r>
      <w:r>
        <w:rPr>
          <w:rFonts w:hint="eastAsia" w:ascii="宋体" w:hAnsi="宋体" w:eastAsia="宋体" w:cs="宋体"/>
          <w:bCs/>
          <w:color w:val="auto"/>
          <w:sz w:val="22"/>
          <w:szCs w:val="22"/>
          <w:highlight w:val="none"/>
          <w:lang w:val="en-US" w:eastAsia="zh-CN"/>
        </w:rPr>
        <w:t>应满足下列要求</w:t>
      </w:r>
      <w:r>
        <w:rPr>
          <w:rFonts w:hint="eastAsia" w:ascii="宋体" w:hAnsi="宋体" w:eastAsia="宋体" w:cs="宋体"/>
          <w:bCs/>
          <w:color w:val="auto"/>
          <w:sz w:val="22"/>
          <w:szCs w:val="22"/>
          <w:highlight w:val="none"/>
        </w:rPr>
        <w:t>：</w:t>
      </w:r>
    </w:p>
    <w:p w14:paraId="4E5AB0CD">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提交编制成果符合相关规范、规定的；</w:t>
      </w:r>
    </w:p>
    <w:p w14:paraId="0B75DFE3">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提交的成果文字</w:t>
      </w:r>
      <w:r>
        <w:rPr>
          <w:rFonts w:hint="eastAsia" w:ascii="宋体" w:hAnsi="宋体" w:eastAsia="宋体" w:cs="宋体"/>
          <w:bCs/>
          <w:color w:val="auto"/>
          <w:sz w:val="22"/>
          <w:szCs w:val="22"/>
          <w:highlight w:val="none"/>
          <w:lang w:val="en-US" w:eastAsia="zh-CN"/>
        </w:rPr>
        <w:t>应文字清晰</w:t>
      </w:r>
      <w:r>
        <w:rPr>
          <w:rFonts w:hint="eastAsia" w:ascii="宋体" w:hAnsi="宋体" w:eastAsia="宋体" w:cs="宋体"/>
          <w:bCs/>
          <w:color w:val="auto"/>
          <w:sz w:val="22"/>
          <w:szCs w:val="22"/>
          <w:highlight w:val="none"/>
        </w:rPr>
        <w:t>，内容</w:t>
      </w:r>
      <w:r>
        <w:rPr>
          <w:rFonts w:hint="eastAsia" w:ascii="宋体" w:hAnsi="宋体" w:eastAsia="宋体" w:cs="宋体"/>
          <w:bCs/>
          <w:color w:val="auto"/>
          <w:sz w:val="22"/>
          <w:szCs w:val="22"/>
          <w:highlight w:val="none"/>
          <w:lang w:val="en-US" w:eastAsia="zh-CN"/>
        </w:rPr>
        <w:t>完整规范</w:t>
      </w:r>
      <w:r>
        <w:rPr>
          <w:rFonts w:hint="eastAsia" w:ascii="宋体" w:hAnsi="宋体" w:eastAsia="宋体" w:cs="宋体"/>
          <w:bCs/>
          <w:color w:val="auto"/>
          <w:sz w:val="22"/>
          <w:szCs w:val="22"/>
          <w:highlight w:val="none"/>
        </w:rPr>
        <w:t>；</w:t>
      </w:r>
    </w:p>
    <w:p w14:paraId="1707001B">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lang w:val="zh-TW" w:eastAsia="zh-CN"/>
        </w:rPr>
      </w:pPr>
      <w:r>
        <w:rPr>
          <w:rFonts w:hint="eastAsia" w:ascii="宋体" w:hAnsi="宋体" w:eastAsia="宋体" w:cs="宋体"/>
          <w:bCs/>
          <w:color w:val="auto"/>
          <w:sz w:val="22"/>
          <w:szCs w:val="22"/>
          <w:highlight w:val="none"/>
          <w:lang w:val="en-US" w:eastAsia="zh-CN"/>
        </w:rPr>
        <w:t>11.3 在合同约定及采购人同意的期限内提交编制成果。</w:t>
      </w:r>
    </w:p>
    <w:p w14:paraId="37355A65">
      <w:pPr>
        <w:keepNext w:val="0"/>
        <w:keepLines w:val="0"/>
        <w:widowControl/>
        <w:kinsoku/>
        <w:wordWrap/>
        <w:overflowPunct/>
        <w:topLinePunct w:val="0"/>
        <w:autoSpaceDE w:val="0"/>
        <w:autoSpaceDN w:val="0"/>
        <w:bidi w:val="0"/>
        <w:adjustRightInd w:val="0"/>
        <w:spacing w:line="400" w:lineRule="exact"/>
        <w:ind w:firstLine="331" w:firstLineChars="150"/>
        <w:textAlignment w:val="bottom"/>
        <w:rPr>
          <w:rFonts w:hint="eastAsia" w:ascii="宋体" w:hAnsi="宋体" w:eastAsia="宋体" w:cs="宋体"/>
          <w:b/>
          <w:color w:val="auto"/>
          <w:kern w:val="2"/>
          <w:sz w:val="22"/>
          <w:szCs w:val="22"/>
          <w:highlight w:val="none"/>
          <w:lang w:val="zh-TW" w:eastAsia="zh-CN" w:bidi="ar-SA"/>
        </w:rPr>
      </w:pPr>
      <w:r>
        <w:rPr>
          <w:rFonts w:hint="eastAsia" w:ascii="宋体" w:hAnsi="宋体" w:eastAsia="宋体" w:cs="宋体"/>
          <w:b/>
          <w:color w:val="auto"/>
          <w:kern w:val="2"/>
          <w:sz w:val="22"/>
          <w:szCs w:val="22"/>
          <w:highlight w:val="none"/>
          <w:lang w:val="en-US" w:eastAsia="zh-CN" w:bidi="ar-SA"/>
        </w:rPr>
        <w:t>第四条 基本配备人员（最低配置）</w:t>
      </w:r>
    </w:p>
    <w:p w14:paraId="15FADABC">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zh-TW" w:eastAsia="zh-CN"/>
        </w:rPr>
        <w:t>本项目须配备</w:t>
      </w:r>
      <w:r>
        <w:rPr>
          <w:rFonts w:hint="eastAsia" w:ascii="宋体" w:hAnsi="宋体" w:eastAsia="宋体" w:cs="宋体"/>
          <w:bCs/>
          <w:color w:val="auto"/>
          <w:sz w:val="22"/>
          <w:szCs w:val="22"/>
          <w:highlight w:val="none"/>
          <w:lang w:val="en-US" w:eastAsia="zh-CN"/>
        </w:rPr>
        <w:t>人员10人（含项目负责人1人）</w:t>
      </w:r>
      <w:r>
        <w:rPr>
          <w:rFonts w:hint="eastAsia" w:ascii="宋体" w:hAnsi="宋体" w:eastAsia="宋体" w:cs="宋体"/>
          <w:bCs/>
          <w:color w:val="auto"/>
          <w:sz w:val="22"/>
          <w:szCs w:val="22"/>
          <w:highlight w:val="none"/>
          <w:lang w:val="zh-TW" w:eastAsia="zh-CN"/>
        </w:rPr>
        <w:t>。</w:t>
      </w:r>
      <w:r>
        <w:rPr>
          <w:rFonts w:hint="eastAsia" w:ascii="宋体" w:hAnsi="宋体" w:eastAsia="宋体" w:cs="宋体"/>
          <w:bCs/>
          <w:color w:val="auto"/>
          <w:sz w:val="22"/>
          <w:szCs w:val="22"/>
          <w:highlight w:val="none"/>
          <w:lang w:val="en-US" w:eastAsia="zh-CN"/>
        </w:rPr>
        <w:t>若在项目实施过程中，甲方要求乙方增加人员的，乙方需无条件配合，该费用包含在</w:t>
      </w:r>
      <w:r>
        <w:rPr>
          <w:rFonts w:hint="eastAsia" w:ascii="宋体" w:hAnsi="宋体" w:cs="宋体"/>
          <w:bCs/>
          <w:color w:val="auto"/>
          <w:sz w:val="22"/>
          <w:szCs w:val="22"/>
          <w:highlight w:val="none"/>
          <w:lang w:val="en-US" w:eastAsia="zh-CN"/>
        </w:rPr>
        <w:t>合同价</w:t>
      </w:r>
      <w:r>
        <w:rPr>
          <w:rFonts w:hint="eastAsia" w:ascii="宋体" w:hAnsi="宋体" w:eastAsia="宋体" w:cs="宋体"/>
          <w:bCs/>
          <w:color w:val="auto"/>
          <w:sz w:val="22"/>
          <w:szCs w:val="22"/>
          <w:highlight w:val="none"/>
          <w:lang w:val="en-US" w:eastAsia="zh-CN"/>
        </w:rPr>
        <w:t>中，甲方不再另行支付该费用。</w:t>
      </w:r>
    </w:p>
    <w:p w14:paraId="135BA4B0">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cs="宋体"/>
          <w:bCs/>
          <w:color w:val="auto"/>
          <w:sz w:val="22"/>
          <w:szCs w:val="22"/>
          <w:highlight w:val="none"/>
          <w:u w:val="none"/>
          <w:lang w:val="en-US" w:eastAsia="zh-CN"/>
        </w:rPr>
      </w:pPr>
      <w:r>
        <w:rPr>
          <w:rFonts w:hint="eastAsia" w:ascii="宋体" w:hAnsi="宋体" w:eastAsia="宋体" w:cs="宋体"/>
          <w:bCs/>
          <w:color w:val="auto"/>
          <w:sz w:val="22"/>
          <w:szCs w:val="22"/>
          <w:highlight w:val="none"/>
          <w:lang w:val="en-US" w:eastAsia="zh-CN"/>
        </w:rPr>
        <w:t>项目负责人</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u w:val="single"/>
          <w:lang w:val="en-US" w:eastAsia="zh-CN"/>
        </w:rPr>
        <w:t xml:space="preserve">   </w:t>
      </w:r>
    </w:p>
    <w:p w14:paraId="40E49758">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cs="宋体"/>
          <w:bCs/>
          <w:color w:val="auto"/>
          <w:sz w:val="22"/>
          <w:szCs w:val="22"/>
          <w:highlight w:val="none"/>
          <w:u w:val="none"/>
          <w:lang w:val="en-US" w:eastAsia="zh-CN"/>
        </w:rPr>
      </w:pPr>
      <w:r>
        <w:rPr>
          <w:rFonts w:hint="eastAsia" w:ascii="宋体" w:hAnsi="宋体" w:cs="宋体"/>
          <w:bCs/>
          <w:color w:val="auto"/>
          <w:sz w:val="22"/>
          <w:szCs w:val="22"/>
          <w:highlight w:val="none"/>
          <w:u w:val="none"/>
          <w:lang w:val="en-US" w:eastAsia="zh-CN"/>
        </w:rPr>
        <w:t>身份证号码：</w:t>
      </w:r>
      <w:r>
        <w:rPr>
          <w:rFonts w:hint="eastAsia" w:ascii="宋体" w:hAnsi="宋体" w:cs="宋体"/>
          <w:bCs/>
          <w:color w:val="auto"/>
          <w:sz w:val="22"/>
          <w:szCs w:val="22"/>
          <w:highlight w:val="none"/>
          <w:u w:val="single"/>
          <w:lang w:val="en-US" w:eastAsia="zh-CN"/>
        </w:rPr>
        <w:t xml:space="preserve">          </w:t>
      </w:r>
    </w:p>
    <w:p w14:paraId="549C286F">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eastAsia" w:ascii="宋体" w:hAnsi="宋体" w:cs="宋体"/>
          <w:bCs/>
          <w:color w:val="auto"/>
          <w:sz w:val="22"/>
          <w:szCs w:val="22"/>
          <w:highlight w:val="none"/>
          <w:u w:val="single"/>
          <w:lang w:val="en-US" w:eastAsia="zh-CN"/>
        </w:rPr>
      </w:pPr>
      <w:r>
        <w:rPr>
          <w:rFonts w:hint="eastAsia" w:ascii="宋体" w:hAnsi="宋体" w:cs="宋体"/>
          <w:bCs/>
          <w:color w:val="auto"/>
          <w:sz w:val="22"/>
          <w:szCs w:val="22"/>
          <w:highlight w:val="none"/>
          <w:u w:val="none"/>
          <w:lang w:val="en-US" w:eastAsia="zh-CN"/>
        </w:rPr>
        <w:t>联系方式：</w:t>
      </w:r>
      <w:r>
        <w:rPr>
          <w:rFonts w:hint="eastAsia" w:ascii="宋体" w:hAnsi="宋体" w:cs="宋体"/>
          <w:bCs/>
          <w:color w:val="auto"/>
          <w:sz w:val="22"/>
          <w:szCs w:val="22"/>
          <w:highlight w:val="none"/>
          <w:u w:val="single"/>
          <w:lang w:val="en-US" w:eastAsia="zh-CN"/>
        </w:rPr>
        <w:t xml:space="preserve">            </w:t>
      </w:r>
    </w:p>
    <w:p w14:paraId="6BFE52E5">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0" w:firstLineChars="200"/>
        <w:jc w:val="left"/>
        <w:textAlignment w:val="auto"/>
        <w:rPr>
          <w:rFonts w:hint="default" w:ascii="宋体" w:hAnsi="宋体" w:eastAsia="宋体" w:cs="宋体"/>
          <w:bCs/>
          <w:color w:val="auto"/>
          <w:sz w:val="22"/>
          <w:szCs w:val="22"/>
          <w:highlight w:val="none"/>
          <w:u w:val="single"/>
          <w:lang w:val="en-US" w:eastAsia="zh-CN"/>
        </w:rPr>
      </w:pPr>
      <w:r>
        <w:rPr>
          <w:rFonts w:hint="eastAsia" w:ascii="宋体" w:hAnsi="宋体" w:cs="宋体"/>
          <w:bCs/>
          <w:color w:val="auto"/>
          <w:sz w:val="22"/>
          <w:szCs w:val="22"/>
          <w:highlight w:val="none"/>
          <w:u w:val="none"/>
          <w:lang w:val="en-US" w:eastAsia="zh-CN"/>
        </w:rPr>
        <w:t>联系地址（此地址为送达地址）：</w:t>
      </w:r>
      <w:r>
        <w:rPr>
          <w:rFonts w:hint="eastAsia" w:ascii="宋体" w:hAnsi="宋体" w:cs="宋体"/>
          <w:bCs/>
          <w:color w:val="auto"/>
          <w:sz w:val="22"/>
          <w:szCs w:val="22"/>
          <w:highlight w:val="none"/>
          <w:u w:val="single"/>
          <w:lang w:val="en-US" w:eastAsia="zh-CN"/>
        </w:rPr>
        <w:t xml:space="preserve">        </w:t>
      </w:r>
    </w:p>
    <w:p w14:paraId="1B0E7932">
      <w:pPr>
        <w:keepNext w:val="0"/>
        <w:keepLines w:val="0"/>
        <w:pageBreakBefore w:val="0"/>
        <w:widowControl w:val="0"/>
        <w:tabs>
          <w:tab w:val="left" w:pos="1365"/>
        </w:tabs>
        <w:kinsoku/>
        <w:wordWrap/>
        <w:overflowPunct/>
        <w:topLinePunct w:val="0"/>
        <w:autoSpaceDE/>
        <w:autoSpaceDN/>
        <w:bidi w:val="0"/>
        <w:adjustRightInd/>
        <w:snapToGrid/>
        <w:spacing w:beforeLines="0" w:afterLines="0" w:line="400" w:lineRule="exact"/>
        <w:ind w:firstLine="442" w:firstLineChars="200"/>
        <w:jc w:val="lef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 xml:space="preserve">第五条  </w:t>
      </w:r>
      <w:r>
        <w:rPr>
          <w:rFonts w:hint="eastAsia" w:ascii="宋体" w:hAnsi="宋体" w:eastAsia="宋体" w:cs="宋体"/>
          <w:b/>
          <w:bCs w:val="0"/>
          <w:color w:val="auto"/>
          <w:sz w:val="22"/>
          <w:szCs w:val="22"/>
          <w:highlight w:val="none"/>
          <w:lang w:val="zh-TW" w:eastAsia="zh-CN"/>
        </w:rPr>
        <w:t>合同履约期限：</w:t>
      </w:r>
      <w:r>
        <w:rPr>
          <w:rFonts w:hint="eastAsia" w:ascii="宋体" w:hAnsi="宋体" w:eastAsia="宋体" w:cs="宋体"/>
          <w:bCs/>
          <w:color w:val="auto"/>
          <w:sz w:val="22"/>
          <w:szCs w:val="22"/>
          <w:highlight w:val="none"/>
          <w:lang w:val="zh-TW" w:eastAsia="zh-CN"/>
        </w:rPr>
        <w:t>自签订合同之日起一年或采购总额达到本项目采购预算，视为履约完成，合同终止（按先达到的条件认定）。</w:t>
      </w:r>
    </w:p>
    <w:p w14:paraId="12A382B5">
      <w:pPr>
        <w:keepNext w:val="0"/>
        <w:keepLines w:val="0"/>
        <w:widowControl/>
        <w:kinsoku/>
        <w:wordWrap/>
        <w:overflowPunct/>
        <w:topLinePunct w:val="0"/>
        <w:autoSpaceDE w:val="0"/>
        <w:autoSpaceDN w:val="0"/>
        <w:bidi w:val="0"/>
        <w:adjustRightInd w:val="0"/>
        <w:spacing w:line="400" w:lineRule="exact"/>
        <w:ind w:firstLine="442" w:firstLineChars="200"/>
        <w:textAlignment w:val="bottom"/>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第六条  商务条款：</w:t>
      </w:r>
    </w:p>
    <w:p w14:paraId="32074B70">
      <w:pPr>
        <w:keepNext w:val="0"/>
        <w:keepLines w:val="0"/>
        <w:kinsoku/>
        <w:wordWrap/>
        <w:overflowPunct/>
        <w:topLinePunct w:val="0"/>
        <w:bidi w:val="0"/>
        <w:snapToGrid w:val="0"/>
        <w:spacing w:line="400" w:lineRule="exact"/>
        <w:ind w:firstLine="541" w:firstLineChars="246"/>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（1）签订合同后七个工作日内，</w:t>
      </w:r>
      <w:r>
        <w:rPr>
          <w:rFonts w:hint="eastAsia" w:ascii="宋体" w:hAnsi="宋体" w:eastAsia="宋体" w:cs="宋体"/>
          <w:bCs/>
          <w:color w:val="auto"/>
          <w:sz w:val="22"/>
          <w:szCs w:val="22"/>
          <w:highlight w:val="none"/>
          <w:lang w:val="en-US" w:eastAsia="zh-CN"/>
        </w:rPr>
        <w:t>乙方</w:t>
      </w:r>
      <w:r>
        <w:rPr>
          <w:rFonts w:hint="eastAsia" w:ascii="宋体" w:hAnsi="宋体" w:eastAsia="宋体" w:cs="Times New Roman"/>
          <w:color w:val="auto"/>
          <w:sz w:val="22"/>
          <w:szCs w:val="22"/>
          <w:highlight w:val="none"/>
        </w:rPr>
        <w:t>须向</w:t>
      </w:r>
      <w:r>
        <w:rPr>
          <w:rFonts w:hint="eastAsia" w:ascii="宋体" w:hAnsi="宋体" w:cs="宋体"/>
          <w:color w:val="auto"/>
          <w:sz w:val="22"/>
          <w:szCs w:val="22"/>
          <w:highlight w:val="none"/>
          <w:lang w:val="en-US" w:eastAsia="zh-CN"/>
        </w:rPr>
        <w:t>甲方</w:t>
      </w:r>
      <w:r>
        <w:rPr>
          <w:rFonts w:hint="eastAsia" w:ascii="宋体" w:hAnsi="宋体" w:eastAsia="宋体" w:cs="Times New Roman"/>
          <w:color w:val="auto"/>
          <w:sz w:val="22"/>
          <w:szCs w:val="22"/>
          <w:highlight w:val="none"/>
        </w:rPr>
        <w:t>递交中标价1%的履约保证金，</w:t>
      </w:r>
      <w:r>
        <w:rPr>
          <w:rFonts w:hint="eastAsia" w:ascii="宋体" w:hAnsi="宋体" w:cs="宋体"/>
          <w:color w:val="auto"/>
          <w:sz w:val="22"/>
          <w:szCs w:val="22"/>
          <w:highlight w:val="none"/>
          <w:lang w:val="en-US" w:eastAsia="zh-CN"/>
        </w:rPr>
        <w:t>甲方</w:t>
      </w:r>
      <w:r>
        <w:rPr>
          <w:rFonts w:hint="eastAsia" w:ascii="宋体" w:hAnsi="宋体" w:eastAsia="宋体" w:cs="Times New Roman"/>
          <w:color w:val="auto"/>
          <w:sz w:val="22"/>
          <w:szCs w:val="22"/>
          <w:highlight w:val="none"/>
        </w:rPr>
        <w:t>支付合同款的</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w:t>
      </w:r>
      <w:r>
        <w:rPr>
          <w:rFonts w:hint="eastAsia" w:ascii="宋体" w:hAnsi="宋体" w:eastAsia="宋体" w:cs="Times New Roman"/>
          <w:color w:val="auto"/>
          <w:sz w:val="22"/>
          <w:szCs w:val="22"/>
          <w:highlight w:val="none"/>
        </w:rPr>
        <w:t>作为预付款。</w:t>
      </w:r>
    </w:p>
    <w:p w14:paraId="261F05ED">
      <w:pPr>
        <w:keepNext w:val="0"/>
        <w:keepLines w:val="0"/>
        <w:kinsoku/>
        <w:wordWrap/>
        <w:overflowPunct/>
        <w:topLinePunct w:val="0"/>
        <w:bidi w:val="0"/>
        <w:snapToGrid w:val="0"/>
        <w:spacing w:line="400" w:lineRule="exact"/>
        <w:ind w:firstLine="541" w:firstLineChars="246"/>
        <w:rPr>
          <w:rFonts w:hint="eastAsia" w:ascii="宋体" w:hAnsi="宋体" w:eastAsia="宋体" w:cs="Times New Roman"/>
          <w:color w:val="auto"/>
          <w:sz w:val="22"/>
          <w:szCs w:val="22"/>
          <w:highlight w:val="none"/>
        </w:rPr>
      </w:pPr>
      <w:r>
        <w:rPr>
          <w:rFonts w:hint="eastAsia" w:ascii="宋体" w:hAnsi="宋体" w:eastAsia="宋体" w:cs="宋体"/>
          <w:b w:val="0"/>
          <w:bCs w:val="0"/>
          <w:color w:val="auto"/>
          <w:kern w:val="0"/>
          <w:sz w:val="22"/>
          <w:szCs w:val="22"/>
          <w:highlight w:val="none"/>
          <w:lang w:val="en-US" w:eastAsia="zh-CN"/>
        </w:rPr>
        <w:t>（在签订合同时，</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 w:val="0"/>
          <w:bCs w:val="0"/>
          <w:color w:val="auto"/>
          <w:kern w:val="0"/>
          <w:sz w:val="22"/>
          <w:szCs w:val="22"/>
          <w:highlight w:val="none"/>
          <w:lang w:val="en-US" w:eastAsia="zh-CN"/>
        </w:rPr>
        <w:t>明确表示无需预付款或者主动要求降低预付款比例的，</w:t>
      </w:r>
      <w:r>
        <w:rPr>
          <w:rFonts w:hint="eastAsia" w:ascii="宋体" w:hAnsi="宋体" w:cs="宋体"/>
          <w:color w:val="auto"/>
          <w:sz w:val="22"/>
          <w:szCs w:val="22"/>
          <w:highlight w:val="none"/>
          <w:lang w:val="en-US" w:eastAsia="zh-CN"/>
        </w:rPr>
        <w:t>甲方</w:t>
      </w:r>
      <w:r>
        <w:rPr>
          <w:rFonts w:hint="eastAsia" w:ascii="宋体" w:hAnsi="宋体" w:eastAsia="宋体" w:cs="宋体"/>
          <w:b w:val="0"/>
          <w:bCs w:val="0"/>
          <w:color w:val="auto"/>
          <w:kern w:val="0"/>
          <w:sz w:val="22"/>
          <w:szCs w:val="22"/>
          <w:highlight w:val="none"/>
          <w:lang w:val="en-US" w:eastAsia="zh-CN"/>
        </w:rPr>
        <w:t>可不适用前述规定。</w:t>
      </w:r>
      <w:r>
        <w:rPr>
          <w:rFonts w:hint="eastAsia" w:ascii="宋体" w:hAnsi="宋体" w:cs="宋体"/>
          <w:color w:val="auto"/>
          <w:sz w:val="22"/>
          <w:szCs w:val="22"/>
          <w:highlight w:val="none"/>
          <w:lang w:val="en-US" w:eastAsia="zh-CN"/>
        </w:rPr>
        <w:t>甲方</w:t>
      </w:r>
      <w:r>
        <w:rPr>
          <w:rFonts w:hint="eastAsia" w:ascii="宋体" w:hAnsi="宋体" w:eastAsia="宋体" w:cs="宋体"/>
          <w:b w:val="0"/>
          <w:bCs w:val="0"/>
          <w:color w:val="auto"/>
          <w:kern w:val="0"/>
          <w:sz w:val="22"/>
          <w:szCs w:val="22"/>
          <w:highlight w:val="none"/>
          <w:lang w:val="en-US" w:eastAsia="zh-CN"/>
        </w:rPr>
        <w:t>可根据项目特点、</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 w:val="0"/>
          <w:bCs w:val="0"/>
          <w:color w:val="auto"/>
          <w:kern w:val="0"/>
          <w:sz w:val="22"/>
          <w:szCs w:val="22"/>
          <w:highlight w:val="none"/>
          <w:lang w:val="en-US" w:eastAsia="zh-CN"/>
        </w:rPr>
        <w:t>诚信等因素，决定是否要求</w:t>
      </w:r>
      <w:r>
        <w:rPr>
          <w:rFonts w:hint="eastAsia" w:ascii="宋体" w:hAnsi="宋体" w:cs="宋体"/>
          <w:b w:val="0"/>
          <w:bCs w:val="0"/>
          <w:color w:val="auto"/>
          <w:kern w:val="0"/>
          <w:sz w:val="22"/>
          <w:szCs w:val="22"/>
          <w:highlight w:val="none"/>
          <w:lang w:val="en-US" w:eastAsia="zh-CN"/>
        </w:rPr>
        <w:t>乙方</w:t>
      </w:r>
      <w:r>
        <w:rPr>
          <w:rFonts w:hint="eastAsia" w:ascii="宋体" w:hAnsi="宋体" w:eastAsia="宋体" w:cs="宋体"/>
          <w:b w:val="0"/>
          <w:bCs w:val="0"/>
          <w:color w:val="auto"/>
          <w:kern w:val="0"/>
          <w:sz w:val="22"/>
          <w:szCs w:val="22"/>
          <w:highlight w:val="none"/>
          <w:lang w:val="en-US" w:eastAsia="zh-CN"/>
        </w:rPr>
        <w:t>提交银行、保险公司等金融机构出具的预付款保函或其他担保措施。（浙财采监[2022]3号文件）。）</w:t>
      </w:r>
    </w:p>
    <w:p w14:paraId="046DD9A6">
      <w:pPr>
        <w:keepNext w:val="0"/>
        <w:keepLines w:val="0"/>
        <w:numPr>
          <w:ilvl w:val="0"/>
          <w:numId w:val="0"/>
        </w:numPr>
        <w:kinsoku/>
        <w:wordWrap/>
        <w:overflowPunct/>
        <w:topLinePunct w:val="0"/>
        <w:bidi w:val="0"/>
        <w:snapToGrid w:val="0"/>
        <w:spacing w:line="400" w:lineRule="exact"/>
        <w:ind w:firstLine="440" w:firstLineChars="200"/>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（2）合同签订半年内，完成项目清单（经业主最终确定的）60%项目的水土保持方案、防洪影响评价成果经有关部门正式批准通过并获得行政主管部门批复后，甲方向乙方支付合同价款的30%。</w:t>
      </w:r>
    </w:p>
    <w:p w14:paraId="338B561E">
      <w:pPr>
        <w:keepNext w:val="0"/>
        <w:keepLines w:val="0"/>
        <w:numPr>
          <w:ilvl w:val="0"/>
          <w:numId w:val="0"/>
        </w:numPr>
        <w:kinsoku/>
        <w:wordWrap/>
        <w:overflowPunct/>
        <w:topLinePunct w:val="0"/>
        <w:bidi w:val="0"/>
        <w:snapToGrid w:val="0"/>
        <w:spacing w:line="400" w:lineRule="exact"/>
        <w:ind w:firstLine="440" w:firstLineChars="200"/>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（3）所有项目的水土保持方案、防洪影响评价成果经有关部门正式批准通过并获得行政主管部门批复后，甲方向乙方支付至最终结算价的90%。</w:t>
      </w:r>
    </w:p>
    <w:p w14:paraId="5224409F">
      <w:pPr>
        <w:keepNext w:val="0"/>
        <w:keepLines w:val="0"/>
        <w:numPr>
          <w:ilvl w:val="0"/>
          <w:numId w:val="0"/>
        </w:numPr>
        <w:kinsoku/>
        <w:wordWrap/>
        <w:overflowPunct/>
        <w:topLinePunct w:val="0"/>
        <w:bidi w:val="0"/>
        <w:snapToGrid w:val="0"/>
        <w:spacing w:line="400" w:lineRule="exact"/>
        <w:ind w:firstLine="440" w:firstLineChars="200"/>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（4）所有项目施工完成并通过验收后，甲方向乙方支付至最终结算价的100</w:t>
      </w:r>
      <w:r>
        <w:rPr>
          <w:rFonts w:hint="eastAsia" w:ascii="宋体" w:hAnsi="宋体" w:cs="宋体"/>
          <w:b w:val="0"/>
          <w:bCs w:val="0"/>
          <w:color w:val="auto"/>
          <w:kern w:val="0"/>
          <w:sz w:val="22"/>
          <w:szCs w:val="22"/>
          <w:highlight w:val="none"/>
          <w:lang w:val="en-US" w:eastAsia="zh-CN"/>
        </w:rPr>
        <w:t>%</w:t>
      </w:r>
      <w:r>
        <w:rPr>
          <w:rFonts w:hint="eastAsia" w:ascii="宋体" w:hAnsi="宋体" w:eastAsia="宋体" w:cs="宋体"/>
          <w:b w:val="0"/>
          <w:bCs w:val="0"/>
          <w:color w:val="auto"/>
          <w:kern w:val="0"/>
          <w:sz w:val="22"/>
          <w:szCs w:val="22"/>
          <w:highlight w:val="none"/>
          <w:lang w:val="en-US" w:eastAsia="zh-CN"/>
        </w:rPr>
        <w:t>。</w:t>
      </w:r>
    </w:p>
    <w:p w14:paraId="7FD1ACAE">
      <w:pPr>
        <w:keepNext w:val="0"/>
        <w:keepLines w:val="0"/>
        <w:kinsoku/>
        <w:wordWrap/>
        <w:overflowPunct/>
        <w:topLinePunct w:val="0"/>
        <w:bidi w:val="0"/>
        <w:snapToGrid w:val="0"/>
        <w:spacing w:line="400" w:lineRule="exact"/>
        <w:ind w:firstLine="543" w:firstLineChars="246"/>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注：</w:t>
      </w:r>
      <w:r>
        <w:rPr>
          <w:rFonts w:hint="eastAsia" w:ascii="宋体" w:hAnsi="宋体" w:eastAsia="宋体" w:cs="Times New Roman"/>
          <w:b/>
          <w:bCs/>
          <w:color w:val="auto"/>
          <w:sz w:val="22"/>
          <w:szCs w:val="22"/>
          <w:highlight w:val="none"/>
          <w:lang w:val="en-US" w:eastAsia="zh-CN"/>
        </w:rPr>
        <w:t>1、</w:t>
      </w:r>
      <w:r>
        <w:rPr>
          <w:rFonts w:hint="eastAsia" w:ascii="宋体" w:hAnsi="宋体" w:eastAsia="宋体" w:cs="Times New Roman"/>
          <w:b/>
          <w:bCs/>
          <w:color w:val="auto"/>
          <w:sz w:val="22"/>
          <w:szCs w:val="22"/>
          <w:highlight w:val="none"/>
        </w:rPr>
        <w:t>付款前</w:t>
      </w:r>
      <w:r>
        <w:rPr>
          <w:rFonts w:hint="eastAsia" w:ascii="宋体" w:hAnsi="宋体" w:eastAsia="宋体" w:cs="Times New Roman"/>
          <w:b/>
          <w:bCs/>
          <w:color w:val="auto"/>
          <w:sz w:val="22"/>
          <w:szCs w:val="22"/>
          <w:highlight w:val="none"/>
          <w:lang w:val="en-US" w:eastAsia="zh-CN"/>
        </w:rPr>
        <w:t>乙方</w:t>
      </w:r>
      <w:r>
        <w:rPr>
          <w:rFonts w:hint="eastAsia" w:ascii="宋体" w:hAnsi="宋体" w:eastAsia="宋体" w:cs="Times New Roman"/>
          <w:b/>
          <w:bCs/>
          <w:color w:val="auto"/>
          <w:sz w:val="22"/>
          <w:szCs w:val="22"/>
          <w:highlight w:val="none"/>
        </w:rPr>
        <w:t>须提供正式税务发票。如由于</w:t>
      </w:r>
      <w:r>
        <w:rPr>
          <w:rFonts w:hint="eastAsia" w:ascii="宋体" w:hAnsi="宋体" w:eastAsia="宋体" w:cs="Times New Roman"/>
          <w:b/>
          <w:bCs/>
          <w:color w:val="auto"/>
          <w:sz w:val="22"/>
          <w:szCs w:val="22"/>
          <w:highlight w:val="none"/>
          <w:lang w:val="en-US" w:eastAsia="zh-CN"/>
        </w:rPr>
        <w:t>乙方</w:t>
      </w:r>
      <w:r>
        <w:rPr>
          <w:rFonts w:hint="eastAsia" w:ascii="宋体" w:hAnsi="宋体" w:eastAsia="宋体" w:cs="Times New Roman"/>
          <w:b/>
          <w:bCs/>
          <w:color w:val="auto"/>
          <w:sz w:val="22"/>
          <w:szCs w:val="22"/>
          <w:highlight w:val="none"/>
        </w:rPr>
        <w:t>未能及时提供发票导致</w:t>
      </w:r>
      <w:r>
        <w:rPr>
          <w:rFonts w:hint="eastAsia" w:ascii="宋体" w:hAnsi="宋体" w:eastAsia="宋体" w:cs="Times New Roman"/>
          <w:b/>
          <w:bCs/>
          <w:color w:val="auto"/>
          <w:sz w:val="22"/>
          <w:szCs w:val="22"/>
          <w:highlight w:val="none"/>
          <w:lang w:val="en-US" w:eastAsia="zh-CN"/>
        </w:rPr>
        <w:t>甲方</w:t>
      </w:r>
      <w:r>
        <w:rPr>
          <w:rFonts w:hint="eastAsia" w:ascii="宋体" w:hAnsi="宋体" w:eastAsia="宋体" w:cs="Times New Roman"/>
          <w:b/>
          <w:bCs/>
          <w:color w:val="auto"/>
          <w:sz w:val="22"/>
          <w:szCs w:val="22"/>
          <w:highlight w:val="none"/>
        </w:rPr>
        <w:t>未按时付款的，由</w:t>
      </w:r>
      <w:r>
        <w:rPr>
          <w:rFonts w:hint="eastAsia" w:ascii="宋体" w:hAnsi="宋体" w:eastAsia="宋体" w:cs="Times New Roman"/>
          <w:b/>
          <w:bCs/>
          <w:color w:val="auto"/>
          <w:sz w:val="22"/>
          <w:szCs w:val="22"/>
          <w:highlight w:val="none"/>
          <w:lang w:val="en-US" w:eastAsia="zh-CN"/>
        </w:rPr>
        <w:t>乙方</w:t>
      </w:r>
      <w:r>
        <w:rPr>
          <w:rFonts w:hint="eastAsia" w:ascii="宋体" w:hAnsi="宋体" w:eastAsia="宋体" w:cs="Times New Roman"/>
          <w:b/>
          <w:bCs/>
          <w:color w:val="auto"/>
          <w:sz w:val="22"/>
          <w:szCs w:val="22"/>
          <w:highlight w:val="none"/>
        </w:rPr>
        <w:t>承担责任。以上款项在资金到位后支付。</w:t>
      </w:r>
    </w:p>
    <w:p w14:paraId="541135FA">
      <w:pPr>
        <w:keepNext w:val="0"/>
        <w:keepLines w:val="0"/>
        <w:kinsoku/>
        <w:wordWrap/>
        <w:overflowPunct/>
        <w:topLinePunct w:val="0"/>
        <w:bidi w:val="0"/>
        <w:spacing w:line="400" w:lineRule="exact"/>
        <w:ind w:firstLine="442" w:firstLineChars="200"/>
        <w:jc w:val="both"/>
        <w:rPr>
          <w:rFonts w:hint="eastAsia" w:ascii="宋体" w:hAnsi="Times New Roman" w:eastAsia="宋体" w:cs="Times New Roman"/>
          <w:b w:val="0"/>
          <w:color w:val="auto"/>
          <w:kern w:val="2"/>
          <w:sz w:val="22"/>
          <w:szCs w:val="22"/>
          <w:highlight w:val="none"/>
          <w:lang w:val="en-US" w:eastAsia="zh-CN"/>
        </w:rPr>
      </w:pPr>
      <w:r>
        <w:rPr>
          <w:rFonts w:hint="eastAsia" w:ascii="宋体" w:hAnsi="Times New Roman" w:eastAsia="宋体" w:cs="Times New Roman"/>
          <w:b/>
          <w:bCs/>
          <w:color w:val="auto"/>
          <w:sz w:val="22"/>
          <w:szCs w:val="22"/>
          <w:highlight w:val="none"/>
          <w:lang w:val="en-US" w:eastAsia="zh-CN"/>
        </w:rPr>
        <w:t>2、本项目按实计算，最终结算价=</w:t>
      </w:r>
      <w:r>
        <w:rPr>
          <w:rFonts w:hint="eastAsia" w:ascii="宋体" w:hAnsi="宋体" w:eastAsia="宋体" w:cs="宋体"/>
          <w:b/>
          <w:bCs/>
          <w:i w:val="0"/>
          <w:iCs w:val="0"/>
          <w:color w:val="auto"/>
          <w:kern w:val="0"/>
          <w:sz w:val="22"/>
          <w:szCs w:val="22"/>
          <w:highlight w:val="none"/>
          <w:u w:val="none"/>
          <w:lang w:val="en-US" w:eastAsia="zh-CN"/>
        </w:rPr>
        <w:t>含税综合单价最高限价</w:t>
      </w:r>
      <w:r>
        <w:rPr>
          <w:rFonts w:hint="eastAsia" w:ascii="宋体" w:hAnsi="Times New Roman" w:eastAsia="宋体" w:cs="Times New Roman"/>
          <w:b/>
          <w:bCs/>
          <w:color w:val="auto"/>
          <w:sz w:val="22"/>
          <w:szCs w:val="22"/>
          <w:highlight w:val="none"/>
          <w:lang w:val="en-US" w:eastAsia="zh-CN"/>
        </w:rPr>
        <w:t>*中标折扣率*实际数量</w:t>
      </w:r>
      <w:r>
        <w:rPr>
          <w:rFonts w:hint="eastAsia" w:ascii="宋体" w:hAnsi="Times New Roman" w:eastAsia="宋体" w:cs="Times New Roman"/>
          <w:b/>
          <w:bCs/>
          <w:color w:val="auto"/>
          <w:sz w:val="22"/>
          <w:szCs w:val="22"/>
          <w:highlight w:val="none"/>
          <w:lang w:eastAsia="zh-CN"/>
        </w:rPr>
        <w:t>。</w:t>
      </w:r>
    </w:p>
    <w:p w14:paraId="27D5D7DD">
      <w:pPr>
        <w:keepNext w:val="0"/>
        <w:keepLines w:val="0"/>
        <w:widowControl/>
        <w:kinsoku/>
        <w:wordWrap/>
        <w:overflowPunct/>
        <w:topLinePunct w:val="0"/>
        <w:autoSpaceDE w:val="0"/>
        <w:autoSpaceDN w:val="0"/>
        <w:bidi w:val="0"/>
        <w:adjustRightInd w:val="0"/>
        <w:spacing w:line="400" w:lineRule="exact"/>
        <w:ind w:firstLine="442" w:firstLineChars="200"/>
        <w:textAlignment w:val="bottom"/>
        <w:rPr>
          <w:rFonts w:ascii="宋体" w:hAnsi="Times New Roman" w:eastAsia="宋体" w:cs="Times New Roman"/>
          <w:b/>
          <w:bCs w:val="0"/>
          <w:color w:val="auto"/>
          <w:kern w:val="2"/>
          <w:sz w:val="22"/>
          <w:szCs w:val="22"/>
          <w:highlight w:val="none"/>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七</w:t>
      </w:r>
      <w:r>
        <w:rPr>
          <w:rFonts w:hint="eastAsia" w:ascii="宋体" w:hAnsi="宋体" w:eastAsia="宋体" w:cs="宋体"/>
          <w:b/>
          <w:bCs w:val="0"/>
          <w:color w:val="auto"/>
          <w:kern w:val="2"/>
          <w:sz w:val="22"/>
          <w:szCs w:val="22"/>
          <w:highlight w:val="none"/>
          <w:lang w:val="en-US" w:eastAsia="zh-CN" w:bidi="ar-SA"/>
        </w:rPr>
        <w:t xml:space="preserve">条  </w:t>
      </w:r>
      <w:r>
        <w:rPr>
          <w:rFonts w:hint="eastAsia" w:ascii="宋体" w:hAnsi="Times New Roman" w:eastAsia="宋体" w:cs="Times New Roman"/>
          <w:b/>
          <w:bCs w:val="0"/>
          <w:color w:val="auto"/>
          <w:kern w:val="2"/>
          <w:sz w:val="22"/>
          <w:szCs w:val="22"/>
          <w:highlight w:val="none"/>
        </w:rPr>
        <w:t>其他要求</w:t>
      </w:r>
    </w:p>
    <w:p w14:paraId="5BC86597">
      <w:pPr>
        <w:keepNext w:val="0"/>
        <w:keepLines w:val="0"/>
        <w:widowControl/>
        <w:kinsoku/>
        <w:wordWrap/>
        <w:overflowPunct/>
        <w:topLinePunct w:val="0"/>
        <w:autoSpaceDE w:val="0"/>
        <w:autoSpaceDN w:val="0"/>
        <w:bidi w:val="0"/>
        <w:adjustRightInd w:val="0"/>
        <w:spacing w:line="400" w:lineRule="exact"/>
        <w:ind w:firstLine="442" w:firstLineChars="200"/>
        <w:textAlignment w:val="bottom"/>
        <w:rPr>
          <w:rFonts w:hint="default" w:ascii="宋体" w:hAnsi="Times New Roman" w:eastAsia="宋体" w:cs="Times New Roman"/>
          <w:b/>
          <w:bCs/>
          <w:color w:val="auto"/>
          <w:kern w:val="2"/>
          <w:sz w:val="22"/>
          <w:szCs w:val="22"/>
          <w:highlight w:val="none"/>
          <w:u w:val="single"/>
          <w:lang w:val="en-US" w:eastAsia="zh-CN"/>
        </w:rPr>
      </w:pPr>
      <w:r>
        <w:rPr>
          <w:rFonts w:hint="eastAsia" w:ascii="宋体" w:hAnsi="Times New Roman" w:eastAsia="宋体" w:cs="Times New Roman"/>
          <w:b/>
          <w:bCs/>
          <w:color w:val="auto"/>
          <w:kern w:val="2"/>
          <w:sz w:val="22"/>
          <w:szCs w:val="22"/>
          <w:highlight w:val="none"/>
        </w:rPr>
        <w:t>1、</w:t>
      </w:r>
      <w:r>
        <w:rPr>
          <w:rFonts w:hint="eastAsia" w:ascii="宋体" w:hAnsi="Times New Roman" w:eastAsia="宋体" w:cs="Times New Roman"/>
          <w:b/>
          <w:bCs/>
          <w:color w:val="auto"/>
          <w:kern w:val="2"/>
          <w:sz w:val="22"/>
          <w:szCs w:val="22"/>
          <w:highlight w:val="none"/>
          <w:lang w:eastAsia="zh-CN"/>
        </w:rPr>
        <w:t>乙方</w:t>
      </w:r>
      <w:r>
        <w:rPr>
          <w:rFonts w:hint="eastAsia" w:ascii="宋体" w:hAnsi="Times New Roman" w:eastAsia="宋体" w:cs="Times New Roman"/>
          <w:b/>
          <w:bCs/>
          <w:color w:val="auto"/>
          <w:kern w:val="2"/>
          <w:sz w:val="22"/>
          <w:szCs w:val="22"/>
          <w:highlight w:val="none"/>
        </w:rPr>
        <w:t>在承包期内，未经</w:t>
      </w:r>
      <w:r>
        <w:rPr>
          <w:rFonts w:hint="eastAsia" w:ascii="宋体" w:hAnsi="Times New Roman" w:eastAsia="宋体" w:cs="Times New Roman"/>
          <w:b/>
          <w:bCs/>
          <w:color w:val="auto"/>
          <w:kern w:val="2"/>
          <w:sz w:val="22"/>
          <w:szCs w:val="22"/>
          <w:highlight w:val="none"/>
          <w:lang w:val="en-US" w:eastAsia="zh-CN"/>
        </w:rPr>
        <w:t>甲方</w:t>
      </w:r>
      <w:r>
        <w:rPr>
          <w:rFonts w:hint="eastAsia" w:ascii="宋体" w:hAnsi="Times New Roman" w:eastAsia="宋体" w:cs="Times New Roman"/>
          <w:b/>
          <w:bCs/>
          <w:color w:val="auto"/>
          <w:kern w:val="2"/>
          <w:sz w:val="22"/>
          <w:szCs w:val="22"/>
          <w:highlight w:val="none"/>
        </w:rPr>
        <w:t>的同意，不得变换项目负责人，如若不能兑现，视同违约处理</w:t>
      </w:r>
      <w:r>
        <w:rPr>
          <w:rFonts w:hint="eastAsia" w:ascii="宋体" w:hAnsi="Times New Roman" w:eastAsia="宋体" w:cs="Times New Roman"/>
          <w:b/>
          <w:bCs/>
          <w:color w:val="auto"/>
          <w:kern w:val="2"/>
          <w:sz w:val="22"/>
          <w:szCs w:val="22"/>
          <w:highlight w:val="none"/>
          <w:u w:val="none"/>
          <w:lang w:val="en-US" w:eastAsia="zh-CN"/>
        </w:rPr>
        <w:t>。</w:t>
      </w:r>
    </w:p>
    <w:p w14:paraId="02A3E000">
      <w:pPr>
        <w:keepNext w:val="0"/>
        <w:keepLines w:val="0"/>
        <w:kinsoku/>
        <w:wordWrap/>
        <w:overflowPunct/>
        <w:topLinePunct w:val="0"/>
        <w:bidi w:val="0"/>
        <w:snapToGrid w:val="0"/>
        <w:spacing w:line="400" w:lineRule="exact"/>
        <w:ind w:firstLine="543" w:firstLineChars="246"/>
        <w:rPr>
          <w:rFonts w:hint="eastAsia" w:ascii="宋体" w:hAnsi="Times New Roman" w:eastAsia="宋体" w:cs="宋体"/>
          <w:b/>
          <w:bCs/>
          <w:color w:val="auto"/>
          <w:sz w:val="22"/>
          <w:szCs w:val="22"/>
          <w:highlight w:val="none"/>
          <w:lang w:val="en-US" w:eastAsia="zh-CN"/>
        </w:rPr>
      </w:pPr>
      <w:r>
        <w:rPr>
          <w:rFonts w:hint="eastAsia" w:ascii="宋体" w:hAnsi="Times New Roman" w:eastAsia="宋体" w:cs="Times New Roman"/>
          <w:b/>
          <w:bCs/>
          <w:color w:val="auto"/>
          <w:kern w:val="2"/>
          <w:sz w:val="22"/>
          <w:szCs w:val="22"/>
          <w:highlight w:val="none"/>
        </w:rPr>
        <w:t>2、员工劳</w:t>
      </w:r>
      <w:r>
        <w:rPr>
          <w:rFonts w:hint="eastAsia" w:ascii="宋体" w:hAnsi="Times New Roman" w:eastAsia="宋体" w:cs="宋体"/>
          <w:b/>
          <w:bCs/>
          <w:color w:val="auto"/>
          <w:sz w:val="22"/>
          <w:szCs w:val="22"/>
          <w:highlight w:val="none"/>
          <w:lang w:val="en-US" w:eastAsia="zh-CN"/>
        </w:rPr>
        <w:t xml:space="preserve">动保障 </w:t>
      </w:r>
    </w:p>
    <w:p w14:paraId="63EE1EA0">
      <w:pPr>
        <w:keepNext w:val="0"/>
        <w:keepLines w:val="0"/>
        <w:widowControl/>
        <w:kinsoku/>
        <w:wordWrap/>
        <w:overflowPunct/>
        <w:topLinePunct w:val="0"/>
        <w:autoSpaceDE w:val="0"/>
        <w:autoSpaceDN w:val="0"/>
        <w:bidi w:val="0"/>
        <w:adjustRightInd w:val="0"/>
        <w:spacing w:line="400" w:lineRule="exact"/>
        <w:ind w:firstLine="440" w:firstLineChars="200"/>
        <w:textAlignment w:val="bottom"/>
        <w:rPr>
          <w:rFonts w:hint="eastAsia" w:ascii="宋体" w:hAnsi="Times New Roman" w:eastAsia="宋体" w:cs="Times New Roman"/>
          <w:b w:val="0"/>
          <w:bCs w:val="0"/>
          <w:color w:val="auto"/>
          <w:kern w:val="2"/>
          <w:sz w:val="22"/>
          <w:szCs w:val="22"/>
          <w:highlight w:val="none"/>
          <w:lang w:val="en-US" w:eastAsia="zh-CN"/>
        </w:rPr>
      </w:pPr>
      <w:r>
        <w:rPr>
          <w:rFonts w:hint="eastAsia" w:ascii="宋体" w:hAnsi="Times New Roman" w:eastAsia="宋体" w:cs="Times New Roman"/>
          <w:b w:val="0"/>
          <w:bCs w:val="0"/>
          <w:color w:val="auto"/>
          <w:kern w:val="2"/>
          <w:sz w:val="22"/>
          <w:szCs w:val="22"/>
          <w:highlight w:val="none"/>
          <w:lang w:val="en-US" w:eastAsia="zh-CN"/>
        </w:rPr>
        <w:t>（1）必须与员工签订书面劳动合同，招收人员在主管部门备案。</w:t>
      </w:r>
    </w:p>
    <w:p w14:paraId="4DADA928">
      <w:pPr>
        <w:keepNext w:val="0"/>
        <w:keepLines w:val="0"/>
        <w:widowControl/>
        <w:kinsoku/>
        <w:wordWrap/>
        <w:overflowPunct/>
        <w:topLinePunct w:val="0"/>
        <w:autoSpaceDE w:val="0"/>
        <w:autoSpaceDN w:val="0"/>
        <w:bidi w:val="0"/>
        <w:adjustRightInd w:val="0"/>
        <w:spacing w:line="400" w:lineRule="exact"/>
        <w:ind w:firstLine="440" w:firstLineChars="200"/>
        <w:textAlignment w:val="bottom"/>
        <w:rPr>
          <w:rFonts w:hint="eastAsia" w:ascii="宋体" w:hAnsi="Times New Roman" w:eastAsia="宋体" w:cs="Times New Roman"/>
          <w:b w:val="0"/>
          <w:bCs w:val="0"/>
          <w:color w:val="auto"/>
          <w:kern w:val="2"/>
          <w:sz w:val="22"/>
          <w:szCs w:val="22"/>
          <w:highlight w:val="none"/>
          <w:lang w:val="en-US" w:eastAsia="zh-CN"/>
        </w:rPr>
      </w:pPr>
      <w:r>
        <w:rPr>
          <w:rFonts w:hint="eastAsia" w:ascii="宋体" w:hAnsi="Times New Roman" w:eastAsia="宋体" w:cs="Times New Roman"/>
          <w:b w:val="0"/>
          <w:bCs w:val="0"/>
          <w:color w:val="auto"/>
          <w:kern w:val="2"/>
          <w:sz w:val="22"/>
          <w:szCs w:val="22"/>
          <w:highlight w:val="none"/>
          <w:lang w:val="en-US" w:eastAsia="zh-CN"/>
        </w:rPr>
        <w:t>（2）执行《中华人民共和国劳动法》、《中华人民共和国劳动合同法》有关员工保障的其他规定，由劳动部门查实的，根据查实情况处罚。</w:t>
      </w:r>
    </w:p>
    <w:p w14:paraId="32607280">
      <w:pPr>
        <w:keepNext w:val="0"/>
        <w:keepLines w:val="0"/>
        <w:widowControl/>
        <w:kinsoku/>
        <w:wordWrap/>
        <w:overflowPunct/>
        <w:topLinePunct w:val="0"/>
        <w:autoSpaceDE w:val="0"/>
        <w:autoSpaceDN w:val="0"/>
        <w:bidi w:val="0"/>
        <w:adjustRightInd w:val="0"/>
        <w:spacing w:line="400" w:lineRule="exact"/>
        <w:ind w:firstLine="440" w:firstLineChars="200"/>
        <w:textAlignment w:val="bottom"/>
        <w:rPr>
          <w:rFonts w:hint="eastAsia" w:ascii="宋体" w:hAnsi="Times New Roman" w:eastAsia="宋体" w:cs="Times New Roman"/>
          <w:b w:val="0"/>
          <w:bCs w:val="0"/>
          <w:color w:val="auto"/>
          <w:kern w:val="2"/>
          <w:sz w:val="22"/>
          <w:szCs w:val="22"/>
          <w:highlight w:val="none"/>
          <w:lang w:val="en-US" w:eastAsia="zh-CN"/>
        </w:rPr>
      </w:pPr>
      <w:r>
        <w:rPr>
          <w:rFonts w:hint="eastAsia" w:ascii="宋体" w:hAnsi="Times New Roman" w:eastAsia="宋体" w:cs="Times New Roman"/>
          <w:b w:val="0"/>
          <w:bCs w:val="0"/>
          <w:color w:val="auto"/>
          <w:kern w:val="2"/>
          <w:sz w:val="22"/>
          <w:szCs w:val="22"/>
          <w:highlight w:val="none"/>
          <w:lang w:val="en-US" w:eastAsia="zh-CN"/>
        </w:rPr>
        <w:t>（3）用工年龄按照国家劳动法律法规相关规定执行。</w:t>
      </w:r>
    </w:p>
    <w:p w14:paraId="4D9905BA">
      <w:pPr>
        <w:keepNext w:val="0"/>
        <w:keepLines w:val="0"/>
        <w:widowControl/>
        <w:kinsoku/>
        <w:wordWrap/>
        <w:overflowPunct/>
        <w:topLinePunct w:val="0"/>
        <w:autoSpaceDE w:val="0"/>
        <w:autoSpaceDN w:val="0"/>
        <w:bidi w:val="0"/>
        <w:adjustRightInd w:val="0"/>
        <w:spacing w:line="400" w:lineRule="exact"/>
        <w:ind w:firstLine="440" w:firstLineChars="200"/>
        <w:textAlignment w:val="bottom"/>
        <w:rPr>
          <w:rFonts w:hint="eastAsia" w:ascii="宋体" w:hAnsi="Times New Roman" w:eastAsia="宋体" w:cs="Times New Roman"/>
          <w:b w:val="0"/>
          <w:bCs w:val="0"/>
          <w:color w:val="auto"/>
          <w:kern w:val="2"/>
          <w:sz w:val="22"/>
          <w:szCs w:val="22"/>
          <w:highlight w:val="none"/>
          <w:lang w:val="zh-CN" w:eastAsia="zh-CN"/>
        </w:rPr>
      </w:pPr>
      <w:r>
        <w:rPr>
          <w:rFonts w:hint="eastAsia" w:ascii="宋体" w:hAnsi="Times New Roman" w:eastAsia="宋体" w:cs="Times New Roman"/>
          <w:b w:val="0"/>
          <w:bCs w:val="0"/>
          <w:color w:val="auto"/>
          <w:kern w:val="2"/>
          <w:sz w:val="22"/>
          <w:szCs w:val="22"/>
          <w:highlight w:val="none"/>
          <w:lang w:val="zh-CN" w:eastAsia="zh-CN"/>
        </w:rPr>
        <w:t>（</w:t>
      </w:r>
      <w:r>
        <w:rPr>
          <w:rFonts w:hint="eastAsia" w:ascii="宋体" w:hAnsi="Times New Roman" w:eastAsia="宋体" w:cs="Times New Roman"/>
          <w:b w:val="0"/>
          <w:bCs w:val="0"/>
          <w:color w:val="auto"/>
          <w:kern w:val="2"/>
          <w:sz w:val="22"/>
          <w:szCs w:val="22"/>
          <w:highlight w:val="none"/>
          <w:lang w:val="en-US" w:eastAsia="zh-CN"/>
        </w:rPr>
        <w:t>4</w:t>
      </w:r>
      <w:r>
        <w:rPr>
          <w:rFonts w:hint="eastAsia" w:ascii="宋体" w:hAnsi="Times New Roman" w:eastAsia="宋体" w:cs="Times New Roman"/>
          <w:b w:val="0"/>
          <w:bCs w:val="0"/>
          <w:color w:val="auto"/>
          <w:kern w:val="2"/>
          <w:sz w:val="22"/>
          <w:szCs w:val="22"/>
          <w:highlight w:val="none"/>
          <w:lang w:val="zh-CN" w:eastAsia="zh-CN"/>
        </w:rPr>
        <w:t>）本项目必须符合国家有关工程建设标准强制性条文和现行的标准、规范、规程、定额、办法、示例，以及浙江省关于此方面的文件、规范等。</w:t>
      </w:r>
    </w:p>
    <w:p w14:paraId="3CEF1B55">
      <w:pPr>
        <w:keepNext w:val="0"/>
        <w:keepLines w:val="0"/>
        <w:widowControl/>
        <w:kinsoku/>
        <w:wordWrap/>
        <w:overflowPunct/>
        <w:topLinePunct w:val="0"/>
        <w:autoSpaceDE w:val="0"/>
        <w:autoSpaceDN w:val="0"/>
        <w:bidi w:val="0"/>
        <w:adjustRightInd w:val="0"/>
        <w:spacing w:line="400" w:lineRule="exact"/>
        <w:ind w:firstLine="440" w:firstLineChars="200"/>
        <w:textAlignment w:val="bottom"/>
        <w:rPr>
          <w:rFonts w:hint="eastAsia" w:ascii="宋体" w:hAnsi="Times New Roman" w:eastAsia="宋体" w:cs="Times New Roman"/>
          <w:b w:val="0"/>
          <w:bCs w:val="0"/>
          <w:color w:val="auto"/>
          <w:kern w:val="2"/>
          <w:sz w:val="22"/>
          <w:szCs w:val="22"/>
          <w:highlight w:val="none"/>
          <w:lang w:val="zh-CN" w:eastAsia="zh-CN"/>
        </w:rPr>
      </w:pPr>
      <w:r>
        <w:rPr>
          <w:rFonts w:hint="eastAsia" w:ascii="宋体" w:hAnsi="Times New Roman" w:eastAsia="宋体" w:cs="Times New Roman"/>
          <w:b w:val="0"/>
          <w:bCs w:val="0"/>
          <w:color w:val="auto"/>
          <w:kern w:val="2"/>
          <w:sz w:val="22"/>
          <w:szCs w:val="22"/>
          <w:highlight w:val="none"/>
          <w:lang w:val="zh-CN" w:eastAsia="zh-CN"/>
        </w:rPr>
        <w:t>（</w:t>
      </w:r>
      <w:r>
        <w:rPr>
          <w:rFonts w:hint="eastAsia" w:ascii="宋体" w:hAnsi="Times New Roman" w:eastAsia="宋体" w:cs="Times New Roman"/>
          <w:b w:val="0"/>
          <w:bCs w:val="0"/>
          <w:color w:val="auto"/>
          <w:kern w:val="2"/>
          <w:sz w:val="22"/>
          <w:szCs w:val="22"/>
          <w:highlight w:val="none"/>
          <w:lang w:val="en-US" w:eastAsia="zh-CN"/>
        </w:rPr>
        <w:t>5</w:t>
      </w:r>
      <w:r>
        <w:rPr>
          <w:rFonts w:hint="eastAsia" w:ascii="宋体" w:hAnsi="Times New Roman" w:eastAsia="宋体" w:cs="Times New Roman"/>
          <w:b w:val="0"/>
          <w:bCs w:val="0"/>
          <w:color w:val="auto"/>
          <w:kern w:val="2"/>
          <w:sz w:val="22"/>
          <w:szCs w:val="22"/>
          <w:highlight w:val="none"/>
          <w:lang w:val="zh-CN" w:eastAsia="zh-CN"/>
        </w:rPr>
        <w:t>）</w:t>
      </w:r>
      <w:r>
        <w:rPr>
          <w:rFonts w:hint="eastAsia" w:ascii="宋体" w:hAnsi="宋体" w:eastAsia="宋体" w:cs="宋体"/>
          <w:bCs/>
          <w:color w:val="auto"/>
          <w:sz w:val="22"/>
          <w:szCs w:val="22"/>
          <w:highlight w:val="none"/>
          <w:lang w:val="en-US" w:eastAsia="zh-CN"/>
        </w:rPr>
        <w:t>乙方</w:t>
      </w:r>
      <w:r>
        <w:rPr>
          <w:rFonts w:hint="eastAsia" w:ascii="宋体" w:hAnsi="Times New Roman" w:eastAsia="宋体" w:cs="Times New Roman"/>
          <w:b w:val="0"/>
          <w:bCs w:val="0"/>
          <w:color w:val="auto"/>
          <w:kern w:val="2"/>
          <w:sz w:val="22"/>
          <w:szCs w:val="22"/>
          <w:highlight w:val="none"/>
          <w:lang w:val="zh-CN" w:eastAsia="zh-CN"/>
        </w:rPr>
        <w:t>在工作中使用或参考上述标准、规范以外的技术标准、规范时，应先征得</w:t>
      </w:r>
      <w:r>
        <w:rPr>
          <w:rFonts w:hint="eastAsia" w:ascii="宋体" w:hAnsi="宋体" w:cs="宋体"/>
          <w:color w:val="auto"/>
          <w:sz w:val="22"/>
          <w:szCs w:val="22"/>
          <w:highlight w:val="none"/>
          <w:lang w:val="en-US" w:eastAsia="zh-CN"/>
        </w:rPr>
        <w:t>甲方</w:t>
      </w:r>
      <w:r>
        <w:rPr>
          <w:rFonts w:hint="eastAsia" w:ascii="宋体" w:hAnsi="Times New Roman" w:eastAsia="宋体" w:cs="Times New Roman"/>
          <w:b w:val="0"/>
          <w:bCs w:val="0"/>
          <w:color w:val="auto"/>
          <w:kern w:val="2"/>
          <w:sz w:val="22"/>
          <w:szCs w:val="22"/>
          <w:highlight w:val="none"/>
          <w:lang w:val="zh-CN" w:eastAsia="zh-CN"/>
        </w:rPr>
        <w:t>同意。</w:t>
      </w:r>
    </w:p>
    <w:p w14:paraId="04975193">
      <w:pPr>
        <w:keepNext w:val="0"/>
        <w:keepLines w:val="0"/>
        <w:widowControl/>
        <w:kinsoku/>
        <w:wordWrap/>
        <w:overflowPunct/>
        <w:topLinePunct w:val="0"/>
        <w:autoSpaceDE w:val="0"/>
        <w:autoSpaceDN w:val="0"/>
        <w:bidi w:val="0"/>
        <w:adjustRightInd w:val="0"/>
        <w:spacing w:line="400" w:lineRule="exact"/>
        <w:ind w:firstLine="440" w:firstLineChars="200"/>
        <w:textAlignment w:val="bottom"/>
        <w:rPr>
          <w:rFonts w:hint="eastAsia" w:ascii="宋体" w:hAnsi="Times New Roman" w:eastAsia="宋体" w:cs="Times New Roman"/>
          <w:b w:val="0"/>
          <w:bCs w:val="0"/>
          <w:color w:val="auto"/>
          <w:kern w:val="2"/>
          <w:sz w:val="22"/>
          <w:szCs w:val="22"/>
          <w:highlight w:val="none"/>
          <w:lang w:val="zh-CN" w:eastAsia="zh-CN"/>
        </w:rPr>
      </w:pPr>
      <w:r>
        <w:rPr>
          <w:rFonts w:hint="eastAsia" w:ascii="宋体" w:hAnsi="Times New Roman" w:eastAsia="宋体" w:cs="Times New Roman"/>
          <w:b w:val="0"/>
          <w:bCs w:val="0"/>
          <w:color w:val="auto"/>
          <w:kern w:val="2"/>
          <w:sz w:val="22"/>
          <w:szCs w:val="22"/>
          <w:highlight w:val="none"/>
          <w:lang w:val="zh-CN" w:eastAsia="zh-CN"/>
        </w:rPr>
        <w:t>（</w:t>
      </w:r>
      <w:r>
        <w:rPr>
          <w:rFonts w:hint="eastAsia" w:ascii="宋体" w:hAnsi="Times New Roman" w:eastAsia="宋体" w:cs="Times New Roman"/>
          <w:b w:val="0"/>
          <w:bCs w:val="0"/>
          <w:color w:val="auto"/>
          <w:kern w:val="2"/>
          <w:sz w:val="22"/>
          <w:szCs w:val="22"/>
          <w:highlight w:val="none"/>
          <w:lang w:val="en-US" w:eastAsia="zh-CN"/>
        </w:rPr>
        <w:t>6</w:t>
      </w:r>
      <w:r>
        <w:rPr>
          <w:rFonts w:hint="eastAsia" w:ascii="宋体" w:hAnsi="Times New Roman" w:eastAsia="宋体" w:cs="Times New Roman"/>
          <w:b w:val="0"/>
          <w:bCs w:val="0"/>
          <w:color w:val="auto"/>
          <w:kern w:val="2"/>
          <w:sz w:val="22"/>
          <w:szCs w:val="22"/>
          <w:highlight w:val="none"/>
          <w:lang w:val="zh-CN" w:eastAsia="zh-CN"/>
        </w:rPr>
        <w:t>）在编制过程中，如果国家或有关部门颁布了新的技术标准或规范，则</w:t>
      </w:r>
      <w:r>
        <w:rPr>
          <w:rFonts w:hint="eastAsia" w:ascii="宋体" w:hAnsi="宋体" w:eastAsia="宋体" w:cs="宋体"/>
          <w:bCs/>
          <w:color w:val="auto"/>
          <w:sz w:val="22"/>
          <w:szCs w:val="22"/>
          <w:highlight w:val="none"/>
          <w:lang w:val="en-US" w:eastAsia="zh-CN"/>
        </w:rPr>
        <w:t>乙方</w:t>
      </w:r>
      <w:r>
        <w:rPr>
          <w:rFonts w:hint="eastAsia" w:ascii="宋体" w:hAnsi="Times New Roman" w:eastAsia="宋体" w:cs="Times New Roman"/>
          <w:b w:val="0"/>
          <w:bCs w:val="0"/>
          <w:color w:val="auto"/>
          <w:kern w:val="2"/>
          <w:sz w:val="22"/>
          <w:szCs w:val="22"/>
          <w:highlight w:val="none"/>
          <w:lang w:val="zh-CN" w:eastAsia="zh-CN"/>
        </w:rPr>
        <w:t>应根据上级行业主管部门的要求进行编制。</w:t>
      </w:r>
    </w:p>
    <w:p w14:paraId="1A7AC310">
      <w:pPr>
        <w:keepNext w:val="0"/>
        <w:keepLines w:val="0"/>
        <w:widowControl w:val="0"/>
        <w:kinsoku/>
        <w:wordWrap/>
        <w:overflowPunct/>
        <w:topLinePunct w:val="0"/>
        <w:bidi w:val="0"/>
        <w:snapToGrid w:val="0"/>
        <w:spacing w:line="400" w:lineRule="exact"/>
        <w:ind w:firstLine="442" w:firstLineChars="200"/>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八</w:t>
      </w:r>
      <w:r>
        <w:rPr>
          <w:rFonts w:hint="eastAsia" w:ascii="宋体" w:hAnsi="宋体" w:eastAsia="宋体" w:cs="宋体"/>
          <w:b/>
          <w:bCs w:val="0"/>
          <w:color w:val="auto"/>
          <w:kern w:val="2"/>
          <w:sz w:val="22"/>
          <w:szCs w:val="22"/>
          <w:highlight w:val="none"/>
          <w:lang w:val="en-US" w:eastAsia="zh-CN" w:bidi="ar-SA"/>
        </w:rPr>
        <w:t>条  承包方式</w:t>
      </w:r>
    </w:p>
    <w:p w14:paraId="7F0B7CFB">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采用按实结算的方式。</w:t>
      </w:r>
    </w:p>
    <w:p w14:paraId="1D711F8F">
      <w:pPr>
        <w:keepNext w:val="0"/>
        <w:keepLines w:val="0"/>
        <w:widowControl w:val="0"/>
        <w:kinsoku/>
        <w:wordWrap/>
        <w:overflowPunct/>
        <w:topLinePunct w:val="0"/>
        <w:bidi w:val="0"/>
        <w:snapToGrid w:val="0"/>
        <w:spacing w:line="400" w:lineRule="exact"/>
        <w:ind w:firstLine="442" w:firstLineChars="200"/>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九</w:t>
      </w:r>
      <w:r>
        <w:rPr>
          <w:rFonts w:hint="eastAsia" w:ascii="宋体" w:hAnsi="宋体" w:eastAsia="宋体" w:cs="宋体"/>
          <w:b/>
          <w:bCs w:val="0"/>
          <w:color w:val="auto"/>
          <w:kern w:val="2"/>
          <w:sz w:val="22"/>
          <w:szCs w:val="22"/>
          <w:highlight w:val="none"/>
          <w:lang w:val="en-US" w:eastAsia="zh-CN" w:bidi="ar-SA"/>
        </w:rPr>
        <w:t>条  检查考评办法</w:t>
      </w:r>
    </w:p>
    <w:p w14:paraId="2655EAC9">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具体的检查验收方法、内容、程序等按甲方具体要求及《招标文件》执行。</w:t>
      </w:r>
    </w:p>
    <w:p w14:paraId="503D2F1B">
      <w:pPr>
        <w:keepNext w:val="0"/>
        <w:keepLines w:val="0"/>
        <w:widowControl w:val="0"/>
        <w:kinsoku/>
        <w:wordWrap/>
        <w:overflowPunct/>
        <w:topLinePunct w:val="0"/>
        <w:bidi w:val="0"/>
        <w:snapToGrid w:val="0"/>
        <w:spacing w:line="400" w:lineRule="exact"/>
        <w:ind w:firstLine="442" w:firstLineChars="200"/>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十</w:t>
      </w:r>
      <w:r>
        <w:rPr>
          <w:rFonts w:hint="eastAsia" w:ascii="宋体" w:hAnsi="宋体" w:eastAsia="宋体" w:cs="宋体"/>
          <w:b/>
          <w:bCs w:val="0"/>
          <w:color w:val="auto"/>
          <w:kern w:val="2"/>
          <w:sz w:val="22"/>
          <w:szCs w:val="22"/>
          <w:highlight w:val="none"/>
          <w:lang w:val="en-US" w:eastAsia="zh-CN" w:bidi="ar-SA"/>
        </w:rPr>
        <w:t>条  乙方权利和义务</w:t>
      </w:r>
    </w:p>
    <w:p w14:paraId="0AC5BA2C">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w:t>
      </w:r>
      <w:r>
        <w:rPr>
          <w:rFonts w:hint="eastAsia" w:ascii="宋体" w:hAnsi="宋体" w:cs="宋体"/>
          <w:b w:val="0"/>
          <w:bCs/>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乙方承接甲方项目任务，应尽职尽责为甲方服务，完成采购文件和乙方投标文件承诺的各项事宜，并为甲方的资料和项目内容等保密。</w:t>
      </w:r>
    </w:p>
    <w:p w14:paraId="3DB37604">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w:t>
      </w:r>
      <w:r>
        <w:rPr>
          <w:rFonts w:hint="eastAsia" w:ascii="宋体" w:hAnsi="宋体" w:cs="宋体"/>
          <w:b w:val="0"/>
          <w:bCs/>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乙方在项目履行期间所获知的工作思路与工作计划，属甲方的商业秘密，乙方不得外泄，否则，由此产生的一切后果均由乙方承担。</w:t>
      </w:r>
    </w:p>
    <w:p w14:paraId="2DAD4F4C">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w:t>
      </w:r>
      <w:r>
        <w:rPr>
          <w:rFonts w:hint="eastAsia" w:ascii="宋体" w:hAnsi="宋体" w:cs="宋体"/>
          <w:b w:val="0"/>
          <w:bCs/>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乙方应按照本合同服务内容的约定提前提出工作计划建议，并按最终甲方确认稿开展工作，否则一切后果均由乙方承担。</w:t>
      </w:r>
    </w:p>
    <w:p w14:paraId="5BD055A7">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4</w:t>
      </w:r>
      <w:r>
        <w:rPr>
          <w:rFonts w:hint="eastAsia" w:ascii="宋体" w:hAnsi="宋体" w:cs="宋体"/>
          <w:b w:val="0"/>
          <w:bCs/>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 xml:space="preserve">乙方需对调查编制结果内容的质量负责，编制内容需要满足本地实际情况，并符合相关政策法规要求。 </w:t>
      </w:r>
    </w:p>
    <w:p w14:paraId="395FEA21">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5</w:t>
      </w:r>
      <w:r>
        <w:rPr>
          <w:rFonts w:hint="eastAsia" w:ascii="宋体" w:hAnsi="宋体" w:cs="宋体"/>
          <w:b w:val="0"/>
          <w:bCs/>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合同期结束后，乙方需配合甲方做好后续项目的实施工作。</w:t>
      </w:r>
    </w:p>
    <w:p w14:paraId="1D3A5085">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cs="宋体"/>
          <w:b w:val="0"/>
          <w:bCs/>
          <w:color w:val="auto"/>
          <w:kern w:val="2"/>
          <w:sz w:val="22"/>
          <w:szCs w:val="22"/>
          <w:highlight w:val="none"/>
          <w:lang w:val="en-US" w:eastAsia="zh-CN" w:bidi="ar-SA"/>
        </w:rPr>
        <w:t>6、</w:t>
      </w:r>
      <w:r>
        <w:rPr>
          <w:rFonts w:hint="eastAsia" w:ascii="宋体" w:hAnsi="宋体" w:eastAsia="宋体" w:cs="宋体"/>
          <w:b w:val="0"/>
          <w:bCs/>
          <w:color w:val="auto"/>
          <w:kern w:val="2"/>
          <w:sz w:val="22"/>
          <w:szCs w:val="22"/>
          <w:highlight w:val="none"/>
          <w:lang w:val="en-US" w:eastAsia="zh-CN" w:bidi="ar-SA"/>
        </w:rPr>
        <w:t>乙方应遵守法律、法规和政策的规定，因以上原因使合同性质发生改变，甲方不负赔偿责任。</w:t>
      </w:r>
    </w:p>
    <w:p w14:paraId="0B93521F">
      <w:pPr>
        <w:keepNext w:val="0"/>
        <w:keepLines w:val="0"/>
        <w:widowControl w:val="0"/>
        <w:kinsoku/>
        <w:wordWrap/>
        <w:overflowPunct/>
        <w:topLinePunct w:val="0"/>
        <w:bidi w:val="0"/>
        <w:snapToGrid w:val="0"/>
        <w:spacing w:line="400" w:lineRule="exact"/>
        <w:ind w:firstLine="442" w:firstLineChars="200"/>
        <w:jc w:val="both"/>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十一</w:t>
      </w:r>
      <w:r>
        <w:rPr>
          <w:rFonts w:hint="eastAsia" w:ascii="宋体" w:hAnsi="宋体" w:eastAsia="宋体" w:cs="宋体"/>
          <w:b/>
          <w:bCs w:val="0"/>
          <w:color w:val="auto"/>
          <w:kern w:val="2"/>
          <w:sz w:val="22"/>
          <w:szCs w:val="22"/>
          <w:highlight w:val="none"/>
          <w:lang w:val="en-US" w:eastAsia="zh-CN" w:bidi="ar-SA"/>
        </w:rPr>
        <w:t>条  合同组成</w:t>
      </w:r>
    </w:p>
    <w:p w14:paraId="28938BAE">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承包合同组成：《招标文件》、《投标文件》、《中标通知书》及询标纪要和承诺书</w:t>
      </w:r>
      <w:r>
        <w:rPr>
          <w:rFonts w:hint="eastAsia" w:ascii="宋体" w:hAnsi="宋体" w:cs="宋体"/>
          <w:b w:val="0"/>
          <w:bCs/>
          <w:color w:val="auto"/>
          <w:kern w:val="2"/>
          <w:sz w:val="22"/>
          <w:szCs w:val="22"/>
          <w:highlight w:val="none"/>
          <w:lang w:val="en-US" w:eastAsia="zh-CN" w:bidi="ar-SA"/>
        </w:rPr>
        <w:t>、《补充协议》</w:t>
      </w:r>
      <w:r>
        <w:rPr>
          <w:rFonts w:hint="eastAsia" w:ascii="宋体" w:hAnsi="宋体" w:eastAsia="宋体" w:cs="宋体"/>
          <w:b w:val="0"/>
          <w:bCs/>
          <w:color w:val="auto"/>
          <w:kern w:val="2"/>
          <w:sz w:val="22"/>
          <w:szCs w:val="22"/>
          <w:highlight w:val="none"/>
          <w:lang w:val="en-US" w:eastAsia="zh-CN" w:bidi="ar-SA"/>
        </w:rPr>
        <w:t>为本合同的有效组成部分。</w:t>
      </w:r>
    </w:p>
    <w:p w14:paraId="5BF8782F">
      <w:pPr>
        <w:keepNext w:val="0"/>
        <w:keepLines w:val="0"/>
        <w:widowControl w:val="0"/>
        <w:suppressLineNumbers w:val="0"/>
        <w:spacing w:before="0" w:beforeAutospacing="0" w:after="0" w:afterAutospacing="0" w:line="400" w:lineRule="exact"/>
        <w:ind w:left="0" w:right="0" w:firstLine="442" w:firstLineChars="200"/>
        <w:jc w:val="both"/>
        <w:rPr>
          <w:rFonts w:hint="eastAsia" w:ascii="宋体" w:hAnsi="宋体" w:eastAsia="宋体" w:cs="宋体"/>
          <w:b/>
          <w:bCs w:val="0"/>
          <w:color w:val="auto"/>
          <w:kern w:val="2"/>
          <w:sz w:val="22"/>
          <w:szCs w:val="22"/>
          <w:highlight w:val="none"/>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十二</w:t>
      </w:r>
      <w:r>
        <w:rPr>
          <w:rFonts w:hint="eastAsia" w:ascii="宋体" w:hAnsi="宋体" w:eastAsia="宋体" w:cs="宋体"/>
          <w:b/>
          <w:bCs w:val="0"/>
          <w:color w:val="auto"/>
          <w:kern w:val="2"/>
          <w:sz w:val="22"/>
          <w:szCs w:val="22"/>
          <w:highlight w:val="none"/>
          <w:lang w:val="en-US" w:eastAsia="zh-CN" w:bidi="ar-SA"/>
        </w:rPr>
        <w:t xml:space="preserve">条  </w:t>
      </w:r>
      <w:r>
        <w:rPr>
          <w:rFonts w:hint="eastAsia" w:ascii="宋体" w:hAnsi="宋体" w:eastAsia="宋体" w:cs="宋体"/>
          <w:b/>
          <w:bCs w:val="0"/>
          <w:color w:val="auto"/>
          <w:kern w:val="2"/>
          <w:sz w:val="22"/>
          <w:szCs w:val="22"/>
          <w:highlight w:val="none"/>
          <w:lang w:val="en-US" w:eastAsia="zh-CN" w:bidi="ar"/>
        </w:rPr>
        <w:t>知识产权及人身权</w:t>
      </w:r>
    </w:p>
    <w:p w14:paraId="188C90C3">
      <w:pPr>
        <w:keepNext w:val="0"/>
        <w:keepLines w:val="0"/>
        <w:widowControl w:val="0"/>
        <w:suppressLineNumbers w:val="0"/>
        <w:spacing w:before="0" w:beforeAutospacing="0" w:after="0" w:afterAutospacing="0" w:line="400" w:lineRule="exact"/>
        <w:ind w:left="0" w:right="0" w:firstLine="440" w:firstLineChars="20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
        </w:rPr>
        <w:t>1、乙方应保证所提供的服务不会侵犯任何第三方的知识产权。</w:t>
      </w:r>
    </w:p>
    <w:p w14:paraId="6ED02AAD">
      <w:pPr>
        <w:keepNext w:val="0"/>
        <w:keepLines w:val="0"/>
        <w:widowControl w:val="0"/>
        <w:suppressLineNumbers w:val="0"/>
        <w:spacing w:before="0" w:beforeAutospacing="0" w:after="0" w:afterAutospacing="0" w:line="400" w:lineRule="exact"/>
        <w:ind w:left="0" w:right="0" w:firstLine="440" w:firstLineChars="20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bidi="ar"/>
        </w:rPr>
        <w:t>2、乙方保证所交付的服务的所有权完全属于乙方且无任何抵押、查封等产权瑕疵。</w:t>
      </w:r>
    </w:p>
    <w:p w14:paraId="161CC11C">
      <w:pPr>
        <w:keepNext w:val="0"/>
        <w:keepLines w:val="0"/>
        <w:widowControl w:val="0"/>
        <w:suppressLineNumbers w:val="0"/>
        <w:spacing w:before="0" w:beforeAutospacing="0" w:after="0" w:afterAutospacing="0" w:line="400" w:lineRule="exact"/>
        <w:ind w:left="0" w:right="0" w:firstLine="442" w:firstLineChars="200"/>
        <w:jc w:val="both"/>
        <w:rPr>
          <w:rFonts w:hint="eastAsia" w:ascii="宋体" w:hAnsi="宋体" w:eastAsia="宋体" w:cs="宋体"/>
          <w:b/>
          <w:bCs w:val="0"/>
          <w:color w:val="auto"/>
          <w:kern w:val="2"/>
          <w:sz w:val="22"/>
          <w:szCs w:val="22"/>
          <w:highlight w:val="none"/>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十三</w:t>
      </w:r>
      <w:r>
        <w:rPr>
          <w:rFonts w:hint="eastAsia" w:ascii="宋体" w:hAnsi="宋体" w:eastAsia="宋体" w:cs="宋体"/>
          <w:b/>
          <w:bCs w:val="0"/>
          <w:color w:val="auto"/>
          <w:kern w:val="2"/>
          <w:sz w:val="22"/>
          <w:szCs w:val="22"/>
          <w:highlight w:val="none"/>
          <w:lang w:val="en-US" w:eastAsia="zh-CN" w:bidi="ar-SA"/>
        </w:rPr>
        <w:t xml:space="preserve">条  </w:t>
      </w:r>
      <w:r>
        <w:rPr>
          <w:rFonts w:hint="eastAsia" w:ascii="宋体" w:hAnsi="宋体" w:eastAsia="宋体" w:cs="宋体"/>
          <w:b/>
          <w:bCs w:val="0"/>
          <w:color w:val="auto"/>
          <w:kern w:val="2"/>
          <w:sz w:val="22"/>
          <w:szCs w:val="22"/>
          <w:highlight w:val="none"/>
          <w:lang w:val="en-US" w:eastAsia="zh-CN" w:bidi="ar"/>
        </w:rPr>
        <w:t>保密</w:t>
      </w:r>
    </w:p>
    <w:p w14:paraId="46AC0E83">
      <w:pPr>
        <w:keepNext w:val="0"/>
        <w:keepLines w:val="0"/>
        <w:widowControl w:val="0"/>
        <w:suppressLineNumbers w:val="0"/>
        <w:spacing w:before="0" w:beforeAutospacing="0" w:after="0" w:afterAutospacing="0" w:line="400" w:lineRule="exact"/>
        <w:ind w:left="0" w:right="0" w:firstLine="440" w:firstLineChars="2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甲乙双方对因履行本合同而知悉的对方商业秘密互负保密的义务，未经对方书面同意不得向第三方泄露。双方保证为了对方的利益仅在必要情况下，将这些秘密透露给为实施本合同而必须了解相关秘密的本方人员或第三方及依法有权强制得到该秘密的机关，并保证其职员或第三方与其一样履行本合同规定的保密义务，否则，由此造成对方的损失，由泄密方负责赔偿。</w:t>
      </w:r>
    </w:p>
    <w:p w14:paraId="5F54671C">
      <w:pPr>
        <w:keepNext w:val="0"/>
        <w:keepLines w:val="0"/>
        <w:widowControl w:val="0"/>
        <w:suppressLineNumbers w:val="0"/>
        <w:spacing w:before="0" w:beforeAutospacing="0" w:after="0" w:afterAutospacing="0" w:line="400" w:lineRule="exact"/>
        <w:ind w:left="0" w:right="0" w:firstLine="440" w:firstLineChars="2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本合同所指商业秘密包括但不限于双方有关创意、构思、传播策略等。</w:t>
      </w:r>
    </w:p>
    <w:p w14:paraId="2E3BF9C5">
      <w:pPr>
        <w:keepNext w:val="0"/>
        <w:keepLines w:val="0"/>
        <w:widowControl w:val="0"/>
        <w:suppressLineNumbers w:val="0"/>
        <w:spacing w:before="0" w:beforeAutospacing="0" w:after="0" w:afterAutospacing="0" w:line="400" w:lineRule="exact"/>
        <w:ind w:left="0" w:right="0" w:firstLine="440" w:firstLineChars="2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此保密条款在本合同期内及本合同终止后一年内有效。</w:t>
      </w:r>
    </w:p>
    <w:p w14:paraId="325B50D5">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第十</w:t>
      </w:r>
      <w:r>
        <w:rPr>
          <w:rFonts w:hint="eastAsia" w:ascii="宋体" w:hAnsi="宋体" w:cs="宋体"/>
          <w:b/>
          <w:bCs w:val="0"/>
          <w:color w:val="auto"/>
          <w:kern w:val="2"/>
          <w:sz w:val="22"/>
          <w:szCs w:val="22"/>
          <w:highlight w:val="none"/>
          <w:lang w:val="en-US" w:eastAsia="zh-CN" w:bidi="ar-SA"/>
        </w:rPr>
        <w:t>四</w:t>
      </w:r>
      <w:r>
        <w:rPr>
          <w:rFonts w:hint="eastAsia" w:ascii="宋体" w:hAnsi="宋体" w:eastAsia="宋体" w:cs="宋体"/>
          <w:b/>
          <w:bCs w:val="0"/>
          <w:color w:val="auto"/>
          <w:kern w:val="2"/>
          <w:sz w:val="22"/>
          <w:szCs w:val="22"/>
          <w:highlight w:val="none"/>
          <w:lang w:val="en-US" w:eastAsia="zh-CN" w:bidi="ar-SA"/>
        </w:rPr>
        <w:t>条  合同生效及终止</w:t>
      </w:r>
    </w:p>
    <w:p w14:paraId="2A8F9665">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（一）合同终止：本合同出现以下情况时终止。</w:t>
      </w:r>
    </w:p>
    <w:p w14:paraId="7124B3C4">
      <w:pPr>
        <w:keepNext w:val="0"/>
        <w:keepLines w:val="0"/>
        <w:widowControl w:val="0"/>
        <w:kinsoku/>
        <w:wordWrap/>
        <w:overflowPunct/>
        <w:topLinePunct w:val="0"/>
        <w:bidi w:val="0"/>
        <w:snapToGrid w:val="0"/>
        <w:spacing w:line="400" w:lineRule="exact"/>
        <w:ind w:firstLine="701" w:firstLineChars="319"/>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1、期限届满时自行终止。</w:t>
      </w:r>
    </w:p>
    <w:p w14:paraId="0FF204E1">
      <w:pPr>
        <w:keepNext w:val="0"/>
        <w:keepLines w:val="0"/>
        <w:widowControl w:val="0"/>
        <w:kinsoku/>
        <w:wordWrap/>
        <w:overflowPunct/>
        <w:topLinePunct w:val="0"/>
        <w:bidi w:val="0"/>
        <w:snapToGrid w:val="0"/>
        <w:spacing w:line="400" w:lineRule="exact"/>
        <w:ind w:firstLine="701" w:firstLineChars="319"/>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w:t>
      </w:r>
      <w:r>
        <w:rPr>
          <w:rFonts w:hint="eastAsia" w:ascii="宋体" w:hAnsi="宋体" w:cs="宋体"/>
          <w:b w:val="0"/>
          <w:bCs/>
          <w:color w:val="auto"/>
          <w:kern w:val="2"/>
          <w:sz w:val="22"/>
          <w:szCs w:val="22"/>
          <w:highlight w:val="none"/>
          <w:lang w:val="en-US" w:eastAsia="zh-CN" w:bidi="ar-SA"/>
        </w:rPr>
        <w:t>乙方</w:t>
      </w:r>
      <w:r>
        <w:rPr>
          <w:rFonts w:hint="eastAsia" w:ascii="宋体" w:hAnsi="宋体" w:eastAsia="宋体" w:cs="宋体"/>
          <w:b w:val="0"/>
          <w:bCs/>
          <w:color w:val="auto"/>
          <w:kern w:val="2"/>
          <w:sz w:val="22"/>
          <w:szCs w:val="22"/>
          <w:highlight w:val="none"/>
          <w:lang w:val="en-US" w:eastAsia="zh-CN" w:bidi="ar-SA"/>
        </w:rPr>
        <w:t>有以下行为之一的</w:t>
      </w:r>
      <w:r>
        <w:rPr>
          <w:rFonts w:hint="eastAsia" w:ascii="宋体" w:hAnsi="宋体" w:cs="宋体"/>
          <w:b w:val="0"/>
          <w:bCs/>
          <w:color w:val="auto"/>
          <w:kern w:val="2"/>
          <w:sz w:val="22"/>
          <w:szCs w:val="22"/>
          <w:highlight w:val="none"/>
          <w:lang w:val="en-US" w:eastAsia="zh-CN" w:bidi="ar-SA"/>
        </w:rPr>
        <w:t>视为违约，甲方有权终止合同</w:t>
      </w:r>
      <w:r>
        <w:rPr>
          <w:rFonts w:hint="eastAsia" w:ascii="宋体" w:hAnsi="宋体" w:eastAsia="宋体" w:cs="宋体"/>
          <w:b w:val="0"/>
          <w:bCs/>
          <w:color w:val="auto"/>
          <w:kern w:val="2"/>
          <w:sz w:val="22"/>
          <w:szCs w:val="22"/>
          <w:highlight w:val="none"/>
          <w:lang w:val="en-US" w:eastAsia="zh-CN" w:bidi="ar-SA"/>
        </w:rPr>
        <w:t>：</w:t>
      </w:r>
    </w:p>
    <w:p w14:paraId="4735E6C0">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（1）违反管理规定</w:t>
      </w:r>
      <w:r>
        <w:rPr>
          <w:rFonts w:hint="eastAsia" w:ascii="宋体" w:hAnsi="宋体" w:cs="宋体"/>
          <w:b w:val="0"/>
          <w:bCs/>
          <w:color w:val="auto"/>
          <w:kern w:val="2"/>
          <w:sz w:val="22"/>
          <w:szCs w:val="22"/>
          <w:highlight w:val="none"/>
          <w:lang w:val="en-US" w:eastAsia="zh-CN" w:bidi="ar-SA"/>
        </w:rPr>
        <w:t>及合同约定</w:t>
      </w:r>
      <w:r>
        <w:rPr>
          <w:rFonts w:hint="eastAsia" w:ascii="宋体" w:hAnsi="宋体" w:eastAsia="宋体" w:cs="宋体"/>
          <w:b w:val="0"/>
          <w:bCs/>
          <w:color w:val="auto"/>
          <w:kern w:val="2"/>
          <w:sz w:val="22"/>
          <w:szCs w:val="22"/>
          <w:highlight w:val="none"/>
          <w:lang w:val="en-US" w:eastAsia="zh-CN" w:bidi="ar-SA"/>
        </w:rPr>
        <w:t>，造成</w:t>
      </w:r>
      <w:r>
        <w:rPr>
          <w:rFonts w:hint="eastAsia" w:ascii="宋体" w:hAnsi="宋体" w:cs="宋体"/>
          <w:b w:val="0"/>
          <w:bCs/>
          <w:color w:val="auto"/>
          <w:kern w:val="2"/>
          <w:sz w:val="22"/>
          <w:szCs w:val="22"/>
          <w:highlight w:val="none"/>
          <w:lang w:val="en-US" w:eastAsia="zh-CN" w:bidi="ar-SA"/>
        </w:rPr>
        <w:t>甲方</w:t>
      </w:r>
      <w:r>
        <w:rPr>
          <w:rFonts w:hint="eastAsia" w:ascii="宋体" w:hAnsi="宋体" w:eastAsia="宋体" w:cs="宋体"/>
          <w:b w:val="0"/>
          <w:bCs/>
          <w:color w:val="auto"/>
          <w:kern w:val="2"/>
          <w:sz w:val="22"/>
          <w:szCs w:val="22"/>
          <w:highlight w:val="none"/>
          <w:lang w:val="en-US" w:eastAsia="zh-CN" w:bidi="ar-SA"/>
        </w:rPr>
        <w:t>重大损失。</w:t>
      </w:r>
    </w:p>
    <w:p w14:paraId="07ABB129">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（2）因管理不善造成恶劣影响。</w:t>
      </w:r>
    </w:p>
    <w:p w14:paraId="7A7BA7C6">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（3）擅自将合同转包给第三者。</w:t>
      </w:r>
    </w:p>
    <w:p w14:paraId="581FFC09">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（4）违反劳动法或其他相关法律法规，造成恶劣影响。</w:t>
      </w:r>
    </w:p>
    <w:p w14:paraId="542D027F">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（5）弄虚作假及其他不正当行为。</w:t>
      </w:r>
    </w:p>
    <w:p w14:paraId="72A1B568">
      <w:pPr>
        <w:keepNext w:val="0"/>
        <w:keepLines w:val="0"/>
        <w:widowControl w:val="0"/>
        <w:kinsoku/>
        <w:wordWrap/>
        <w:overflowPunct/>
        <w:topLinePunct w:val="0"/>
        <w:bidi w:val="0"/>
        <w:snapToGrid w:val="0"/>
        <w:spacing w:line="400" w:lineRule="exact"/>
        <w:ind w:firstLine="701" w:firstLineChars="319"/>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cs="宋体"/>
          <w:b w:val="0"/>
          <w:bCs/>
          <w:color w:val="auto"/>
          <w:kern w:val="2"/>
          <w:sz w:val="22"/>
          <w:szCs w:val="22"/>
          <w:highlight w:val="none"/>
          <w:lang w:val="en-US" w:eastAsia="zh-CN" w:bidi="ar-SA"/>
        </w:rPr>
        <w:t>3</w:t>
      </w:r>
      <w:r>
        <w:rPr>
          <w:rFonts w:hint="eastAsia" w:ascii="宋体" w:hAnsi="宋体" w:eastAsia="宋体" w:cs="宋体"/>
          <w:b w:val="0"/>
          <w:bCs/>
          <w:color w:val="auto"/>
          <w:kern w:val="2"/>
          <w:sz w:val="22"/>
          <w:szCs w:val="22"/>
          <w:highlight w:val="none"/>
          <w:lang w:val="en-US" w:eastAsia="zh-CN" w:bidi="ar-SA"/>
        </w:rPr>
        <w:t>、法律规定的终止事由。</w:t>
      </w:r>
    </w:p>
    <w:p w14:paraId="4D804A02">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（二）本合同一式柒份，</w:t>
      </w:r>
      <w:r>
        <w:rPr>
          <w:rFonts w:hint="eastAsia" w:ascii="宋体" w:hAnsi="宋体" w:cs="宋体"/>
          <w:b w:val="0"/>
          <w:bCs/>
          <w:color w:val="auto"/>
          <w:kern w:val="2"/>
          <w:sz w:val="22"/>
          <w:szCs w:val="22"/>
          <w:highlight w:val="none"/>
          <w:lang w:val="en-US" w:eastAsia="zh-CN" w:bidi="ar-SA"/>
        </w:rPr>
        <w:t>甲方执</w:t>
      </w:r>
      <w:r>
        <w:rPr>
          <w:rFonts w:hint="eastAsia" w:ascii="宋体" w:hAnsi="宋体" w:eastAsia="宋体" w:cs="宋体"/>
          <w:b w:val="0"/>
          <w:bCs/>
          <w:color w:val="auto"/>
          <w:kern w:val="2"/>
          <w:sz w:val="22"/>
          <w:szCs w:val="22"/>
          <w:highlight w:val="none"/>
          <w:lang w:val="en-US" w:eastAsia="zh-CN" w:bidi="ar-SA"/>
        </w:rPr>
        <w:t>叁份，</w:t>
      </w:r>
      <w:r>
        <w:rPr>
          <w:rFonts w:hint="eastAsia" w:ascii="宋体" w:hAnsi="宋体" w:cs="宋体"/>
          <w:b w:val="0"/>
          <w:bCs/>
          <w:color w:val="auto"/>
          <w:kern w:val="2"/>
          <w:sz w:val="22"/>
          <w:szCs w:val="22"/>
          <w:highlight w:val="none"/>
          <w:lang w:val="en-US" w:eastAsia="zh-CN" w:bidi="ar-SA"/>
        </w:rPr>
        <w:t>乙方执</w:t>
      </w:r>
      <w:r>
        <w:rPr>
          <w:rFonts w:hint="eastAsia" w:ascii="宋体" w:hAnsi="宋体" w:eastAsia="宋体" w:cs="宋体"/>
          <w:b w:val="0"/>
          <w:bCs/>
          <w:color w:val="auto"/>
          <w:kern w:val="2"/>
          <w:sz w:val="22"/>
          <w:szCs w:val="22"/>
          <w:highlight w:val="none"/>
          <w:lang w:val="en-US" w:eastAsia="zh-CN" w:bidi="ar-SA"/>
        </w:rPr>
        <w:t>叁份</w:t>
      </w:r>
      <w:r>
        <w:rPr>
          <w:rFonts w:hint="eastAsia" w:ascii="宋体" w:hAnsi="宋体" w:cs="宋体"/>
          <w:b w:val="0"/>
          <w:bCs/>
          <w:color w:val="auto"/>
          <w:kern w:val="2"/>
          <w:sz w:val="22"/>
          <w:szCs w:val="22"/>
          <w:highlight w:val="none"/>
          <w:lang w:val="en-US" w:eastAsia="zh-CN" w:bidi="ar-SA"/>
        </w:rPr>
        <w:t>，浙江名进建设项目管理有限公司</w:t>
      </w:r>
      <w:r>
        <w:rPr>
          <w:rFonts w:hint="eastAsia" w:ascii="宋体" w:hAnsi="宋体" w:eastAsia="宋体" w:cs="宋体"/>
          <w:b w:val="0"/>
          <w:bCs/>
          <w:color w:val="auto"/>
          <w:kern w:val="2"/>
          <w:sz w:val="22"/>
          <w:szCs w:val="22"/>
          <w:highlight w:val="none"/>
          <w:lang w:val="en-US" w:eastAsia="zh-CN" w:bidi="ar-SA"/>
        </w:rPr>
        <w:t>执壹份。</w:t>
      </w:r>
    </w:p>
    <w:p w14:paraId="152AE916">
      <w:pPr>
        <w:keepNext w:val="0"/>
        <w:keepLines w:val="0"/>
        <w:widowControl w:val="0"/>
        <w:kinsoku/>
        <w:wordWrap/>
        <w:overflowPunct/>
        <w:topLinePunct w:val="0"/>
        <w:bidi w:val="0"/>
        <w:snapToGrid w:val="0"/>
        <w:spacing w:line="400" w:lineRule="exact"/>
        <w:ind w:firstLine="442" w:firstLineChars="200"/>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w:t>
      </w:r>
      <w:r>
        <w:rPr>
          <w:rFonts w:hint="eastAsia" w:ascii="宋体" w:hAnsi="宋体" w:cs="宋体"/>
          <w:b/>
          <w:bCs w:val="0"/>
          <w:color w:val="auto"/>
          <w:kern w:val="2"/>
          <w:sz w:val="22"/>
          <w:szCs w:val="22"/>
          <w:highlight w:val="none"/>
          <w:lang w:val="en-US" w:eastAsia="zh-CN" w:bidi="ar-SA"/>
        </w:rPr>
        <w:t>十五</w:t>
      </w:r>
      <w:r>
        <w:rPr>
          <w:rFonts w:hint="eastAsia" w:ascii="宋体" w:hAnsi="宋体" w:eastAsia="宋体" w:cs="宋体"/>
          <w:b/>
          <w:bCs w:val="0"/>
          <w:color w:val="auto"/>
          <w:kern w:val="2"/>
          <w:sz w:val="22"/>
          <w:szCs w:val="22"/>
          <w:highlight w:val="none"/>
          <w:lang w:val="en-US" w:eastAsia="zh-CN" w:bidi="ar-SA"/>
        </w:rPr>
        <w:t>条  违约责任</w:t>
      </w:r>
    </w:p>
    <w:p w14:paraId="1C653AA4">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 xml:space="preserve">1、乙方逾期提供服务的，乙方应按逾期交付项目总额每日千分之六向甲方支付违约金，由甲方从合同款项中扣除。逾期超过约定日期10个工作日不能交付的，甲方可解除本合同。 </w:t>
      </w:r>
    </w:p>
    <w:p w14:paraId="2C656621">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2、乙方所履行的服务质量或服务数量不符合合同规定及采购文件规定的，甲方有权中止接受服务，单方面解除合同，且相关损失由乙方承担。</w:t>
      </w:r>
    </w:p>
    <w:p w14:paraId="074B255F">
      <w:pPr>
        <w:keepNext w:val="0"/>
        <w:keepLines w:val="0"/>
        <w:widowControl w:val="0"/>
        <w:kinsoku/>
        <w:wordWrap/>
        <w:overflowPunct/>
        <w:topLinePunct w:val="0"/>
        <w:bidi w:val="0"/>
        <w:snapToGrid w:val="0"/>
        <w:spacing w:line="400" w:lineRule="exact"/>
        <w:ind w:firstLine="482"/>
        <w:jc w:val="both"/>
        <w:rPr>
          <w:rFonts w:hint="default"/>
          <w:color w:val="auto"/>
          <w:highlight w:val="none"/>
          <w:lang w:val="en-US" w:eastAsia="zh-CN"/>
        </w:rPr>
      </w:pPr>
      <w:r>
        <w:rPr>
          <w:rFonts w:hint="eastAsia" w:ascii="宋体" w:hAnsi="宋体" w:eastAsia="宋体" w:cs="宋体"/>
          <w:b w:val="0"/>
          <w:bCs/>
          <w:color w:val="auto"/>
          <w:kern w:val="2"/>
          <w:sz w:val="22"/>
          <w:szCs w:val="22"/>
          <w:highlight w:val="none"/>
          <w:lang w:val="en-US" w:eastAsia="zh-CN" w:bidi="ar-SA"/>
        </w:rPr>
        <w:t>3、因乙方违反本合同约定导致甲方解除、终止合同的，乙方应向甲方支付合同总值5%的违约金，如造成甲方损失超过违约金的，超出部分由乙方继续承担赔偿责任。</w:t>
      </w:r>
    </w:p>
    <w:p w14:paraId="4B8BB293">
      <w:pPr>
        <w:keepNext w:val="0"/>
        <w:keepLines w:val="0"/>
        <w:widowControl w:val="0"/>
        <w:kinsoku/>
        <w:wordWrap/>
        <w:overflowPunct/>
        <w:topLinePunct w:val="0"/>
        <w:bidi w:val="0"/>
        <w:snapToGrid w:val="0"/>
        <w:spacing w:line="400" w:lineRule="exact"/>
        <w:ind w:firstLine="442" w:firstLineChars="200"/>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第十</w:t>
      </w:r>
      <w:r>
        <w:rPr>
          <w:rFonts w:hint="eastAsia" w:ascii="宋体" w:hAnsi="宋体" w:cs="宋体"/>
          <w:b/>
          <w:bCs w:val="0"/>
          <w:color w:val="auto"/>
          <w:kern w:val="2"/>
          <w:sz w:val="22"/>
          <w:szCs w:val="22"/>
          <w:highlight w:val="none"/>
          <w:lang w:val="en-US" w:eastAsia="zh-CN" w:bidi="ar-SA"/>
        </w:rPr>
        <w:t>六</w:t>
      </w:r>
      <w:r>
        <w:rPr>
          <w:rFonts w:hint="eastAsia" w:ascii="宋体" w:hAnsi="宋体" w:eastAsia="宋体" w:cs="宋体"/>
          <w:b/>
          <w:bCs w:val="0"/>
          <w:color w:val="auto"/>
          <w:kern w:val="2"/>
          <w:sz w:val="22"/>
          <w:szCs w:val="22"/>
          <w:highlight w:val="none"/>
          <w:lang w:val="en-US" w:eastAsia="zh-CN" w:bidi="ar-SA"/>
        </w:rPr>
        <w:t>条  争议的解决</w:t>
      </w:r>
    </w:p>
    <w:p w14:paraId="5D2D805F">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合同未尽事宜，应双方友好协调解决。协商不一致，</w:t>
      </w:r>
      <w:r>
        <w:rPr>
          <w:rFonts w:hint="eastAsia" w:ascii="宋体" w:hAnsi="宋体" w:cs="宋体"/>
          <w:b w:val="0"/>
          <w:bCs/>
          <w:color w:val="auto"/>
          <w:kern w:val="2"/>
          <w:sz w:val="22"/>
          <w:szCs w:val="22"/>
          <w:highlight w:val="none"/>
          <w:lang w:val="en-US" w:eastAsia="zh-CN" w:bidi="ar-SA"/>
        </w:rPr>
        <w:t>向平阳县人民法院起诉</w:t>
      </w:r>
      <w:r>
        <w:rPr>
          <w:rFonts w:hint="eastAsia" w:ascii="宋体" w:hAnsi="宋体" w:eastAsia="宋体" w:cs="宋体"/>
          <w:b w:val="0"/>
          <w:bCs/>
          <w:color w:val="auto"/>
          <w:kern w:val="2"/>
          <w:sz w:val="22"/>
          <w:szCs w:val="22"/>
          <w:highlight w:val="none"/>
          <w:lang w:val="en-US" w:eastAsia="zh-CN" w:bidi="ar-SA"/>
        </w:rPr>
        <w:t>。</w:t>
      </w:r>
    </w:p>
    <w:p w14:paraId="747757B8">
      <w:pPr>
        <w:keepNext w:val="0"/>
        <w:keepLines w:val="0"/>
        <w:widowControl w:val="0"/>
        <w:kinsoku/>
        <w:wordWrap/>
        <w:overflowPunct/>
        <w:topLinePunct w:val="0"/>
        <w:bidi w:val="0"/>
        <w:snapToGrid w:val="0"/>
        <w:spacing w:line="400" w:lineRule="exact"/>
        <w:ind w:firstLine="442" w:firstLineChars="200"/>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第十</w:t>
      </w:r>
      <w:r>
        <w:rPr>
          <w:rFonts w:hint="eastAsia" w:ascii="宋体" w:hAnsi="宋体" w:cs="宋体"/>
          <w:b/>
          <w:bCs w:val="0"/>
          <w:color w:val="auto"/>
          <w:kern w:val="2"/>
          <w:sz w:val="22"/>
          <w:szCs w:val="22"/>
          <w:highlight w:val="none"/>
          <w:lang w:val="en-US" w:eastAsia="zh-CN" w:bidi="ar-SA"/>
        </w:rPr>
        <w:t>七</w:t>
      </w:r>
      <w:r>
        <w:rPr>
          <w:rFonts w:hint="eastAsia" w:ascii="宋体" w:hAnsi="宋体" w:eastAsia="宋体" w:cs="宋体"/>
          <w:b/>
          <w:bCs w:val="0"/>
          <w:color w:val="auto"/>
          <w:kern w:val="2"/>
          <w:sz w:val="22"/>
          <w:szCs w:val="22"/>
          <w:highlight w:val="none"/>
          <w:lang w:val="en-US" w:eastAsia="zh-CN" w:bidi="ar-SA"/>
        </w:rPr>
        <w:t>条  合同的解释</w:t>
      </w:r>
    </w:p>
    <w:p w14:paraId="1C711322">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本合同的解释权在</w:t>
      </w:r>
      <w:r>
        <w:rPr>
          <w:rFonts w:hint="eastAsia" w:ascii="宋体" w:hAnsi="宋体" w:cs="宋体"/>
          <w:b w:val="0"/>
          <w:bCs/>
          <w:color w:val="auto"/>
          <w:kern w:val="2"/>
          <w:sz w:val="22"/>
          <w:szCs w:val="22"/>
          <w:highlight w:val="none"/>
          <w:lang w:val="en-US" w:eastAsia="zh-CN" w:bidi="ar-SA"/>
        </w:rPr>
        <w:t>平阳县盈泽控股有限公司</w:t>
      </w:r>
      <w:r>
        <w:rPr>
          <w:rFonts w:hint="eastAsia" w:ascii="宋体" w:hAnsi="宋体" w:eastAsia="宋体" w:cs="宋体"/>
          <w:b w:val="0"/>
          <w:bCs/>
          <w:color w:val="auto"/>
          <w:kern w:val="2"/>
          <w:sz w:val="22"/>
          <w:szCs w:val="22"/>
          <w:highlight w:val="none"/>
          <w:lang w:val="en-US" w:eastAsia="zh-CN" w:bidi="ar-SA"/>
        </w:rPr>
        <w:t>。</w:t>
      </w:r>
    </w:p>
    <w:p w14:paraId="24F88B89">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甲    方：（印章）                    乙    方：（印章）</w:t>
      </w:r>
    </w:p>
    <w:p w14:paraId="012FB08C">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全权代表：（签字）                    全权代表：（签字）</w:t>
      </w:r>
    </w:p>
    <w:p w14:paraId="6393F4C9">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地    址：                            地    址：</w:t>
      </w:r>
    </w:p>
    <w:p w14:paraId="44C34966">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邮政编码：                            邮政编码：</w:t>
      </w:r>
    </w:p>
    <w:p w14:paraId="1B37E628">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电    话：                            电    话：</w:t>
      </w:r>
    </w:p>
    <w:p w14:paraId="0E927507">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传    真：                            传    真：</w:t>
      </w:r>
    </w:p>
    <w:p w14:paraId="4A5A7B47">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开户银行：                            开户银行：</w:t>
      </w:r>
    </w:p>
    <w:p w14:paraId="6F8E38BB">
      <w:pPr>
        <w:keepNext w:val="0"/>
        <w:keepLines w:val="0"/>
        <w:widowControl w:val="0"/>
        <w:kinsoku/>
        <w:wordWrap/>
        <w:overflowPunct/>
        <w:topLinePunct w:val="0"/>
        <w:bidi w:val="0"/>
        <w:snapToGrid w:val="0"/>
        <w:spacing w:line="400" w:lineRule="exact"/>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帐    号：                            帐    号：</w:t>
      </w:r>
    </w:p>
    <w:p w14:paraId="0DB884E2">
      <w:pPr>
        <w:keepNext w:val="0"/>
        <w:keepLines w:val="0"/>
        <w:widowControl w:val="0"/>
        <w:kinsoku/>
        <w:wordWrap/>
        <w:overflowPunct/>
        <w:topLinePunct w:val="0"/>
        <w:bidi w:val="0"/>
        <w:snapToGrid w:val="0"/>
        <w:spacing w:line="400" w:lineRule="exact"/>
        <w:ind w:firstLine="482"/>
        <w:jc w:val="both"/>
        <w:rPr>
          <w:rFonts w:ascii="Times New Roman" w:hAnsi="Times New Roman" w:eastAsia="宋体" w:cs="Times New Roman"/>
          <w:b w:val="0"/>
          <w:bCs/>
          <w:color w:val="auto"/>
          <w:sz w:val="22"/>
          <w:szCs w:val="22"/>
          <w:highlight w:val="none"/>
        </w:rPr>
      </w:pPr>
      <w:r>
        <w:rPr>
          <w:rFonts w:hint="eastAsia" w:ascii="宋体" w:hAnsi="宋体" w:eastAsia="宋体" w:cs="宋体"/>
          <w:b w:val="0"/>
          <w:bCs/>
          <w:color w:val="auto"/>
          <w:kern w:val="2"/>
          <w:sz w:val="22"/>
          <w:szCs w:val="22"/>
          <w:highlight w:val="none"/>
          <w:lang w:val="en-US" w:eastAsia="zh-CN" w:bidi="ar-SA"/>
        </w:rPr>
        <w:t>时    间：                            时    间：</w:t>
      </w:r>
    </w:p>
    <w:p w14:paraId="45A861F7">
      <w:pPr>
        <w:keepNext w:val="0"/>
        <w:keepLines w:val="0"/>
        <w:kinsoku/>
        <w:wordWrap/>
        <w:overflowPunct/>
        <w:topLinePunct w:val="0"/>
        <w:autoSpaceDE w:val="0"/>
        <w:autoSpaceDN w:val="0"/>
        <w:bidi w:val="0"/>
        <w:adjustRightInd w:val="0"/>
        <w:spacing w:line="400" w:lineRule="exact"/>
        <w:rPr>
          <w:rFonts w:hint="eastAsia" w:ascii="宋体" w:hAnsi="宋体" w:eastAsia="宋体" w:cs="宋体"/>
          <w:color w:val="auto"/>
          <w:sz w:val="22"/>
          <w:szCs w:val="22"/>
          <w:highlight w:val="none"/>
        </w:rPr>
      </w:pPr>
    </w:p>
    <w:p w14:paraId="0202FDF1">
      <w:pPr>
        <w:spacing w:line="360" w:lineRule="auto"/>
        <w:jc w:val="left"/>
        <w:rPr>
          <w:color w:val="auto"/>
          <w:highlight w:val="none"/>
        </w:rPr>
      </w:pPr>
    </w:p>
    <w:p w14:paraId="67FC43C2">
      <w:pPr>
        <w:rPr>
          <w:rFonts w:hint="eastAsia" w:hAnsi="宋体"/>
          <w:color w:val="auto"/>
          <w:sz w:val="36"/>
          <w:szCs w:val="36"/>
          <w:highlight w:val="none"/>
        </w:rPr>
      </w:pPr>
      <w:r>
        <w:rPr>
          <w:rFonts w:hint="eastAsia" w:hAnsi="宋体"/>
          <w:color w:val="auto"/>
          <w:sz w:val="36"/>
          <w:szCs w:val="36"/>
          <w:highlight w:val="none"/>
        </w:rPr>
        <w:br w:type="page"/>
      </w:r>
    </w:p>
    <w:p w14:paraId="47D4A845">
      <w:pPr>
        <w:autoSpaceDE w:val="0"/>
        <w:autoSpaceDN w:val="0"/>
        <w:snapToGrid w:val="0"/>
        <w:spacing w:line="420" w:lineRule="exact"/>
        <w:jc w:val="center"/>
        <w:rPr>
          <w:rFonts w:hint="eastAsia" w:hAnsi="宋体"/>
          <w:color w:val="auto"/>
          <w:sz w:val="36"/>
          <w:szCs w:val="36"/>
          <w:highlight w:val="none"/>
        </w:rPr>
      </w:pPr>
      <w:r>
        <w:rPr>
          <w:rFonts w:hint="eastAsia" w:hAnsi="宋体"/>
          <w:color w:val="auto"/>
          <w:sz w:val="36"/>
          <w:szCs w:val="36"/>
          <w:highlight w:val="none"/>
        </w:rPr>
        <w:t>第六部分    附件—投标文件格式</w:t>
      </w:r>
    </w:p>
    <w:p w14:paraId="44482EDE">
      <w:pPr>
        <w:pStyle w:val="30"/>
        <w:snapToGrid w:val="0"/>
        <w:spacing w:line="500" w:lineRule="exact"/>
        <w:rPr>
          <w:rFonts w:hint="eastAsia" w:hAnsi="宋体"/>
          <w:color w:val="auto"/>
          <w:sz w:val="30"/>
          <w:highlight w:val="none"/>
        </w:rPr>
      </w:pPr>
    </w:p>
    <w:p w14:paraId="203AD64A">
      <w:pPr>
        <w:snapToGrid w:val="0"/>
        <w:spacing w:line="460" w:lineRule="atLeast"/>
        <w:jc w:val="center"/>
        <w:rPr>
          <w:color w:val="auto"/>
          <w:sz w:val="36"/>
          <w:highlight w:val="none"/>
        </w:rPr>
      </w:pPr>
      <w:r>
        <w:rPr>
          <w:rFonts w:hint="eastAsia"/>
          <w:color w:val="auto"/>
          <w:sz w:val="36"/>
          <w:highlight w:val="none"/>
        </w:rPr>
        <w:t>（未提供格式的由供应商自拟）</w:t>
      </w:r>
    </w:p>
    <w:p w14:paraId="0C3B8DFB">
      <w:pPr>
        <w:spacing w:line="360" w:lineRule="auto"/>
        <w:ind w:firstLine="424" w:firstLineChars="151"/>
        <w:rPr>
          <w:rFonts w:hint="eastAsia" w:ascii="仿宋" w:hAnsi="仿宋" w:eastAsia="仿宋"/>
          <w:b/>
          <w:color w:val="auto"/>
          <w:sz w:val="28"/>
          <w:szCs w:val="22"/>
          <w:highlight w:val="none"/>
        </w:rPr>
      </w:pPr>
    </w:p>
    <w:p w14:paraId="63C29964">
      <w:pPr>
        <w:spacing w:line="360" w:lineRule="auto"/>
        <w:ind w:firstLine="424" w:firstLineChars="151"/>
        <w:rPr>
          <w:rFonts w:hint="eastAsia" w:ascii="仿宋" w:hAnsi="仿宋" w:eastAsia="仿宋"/>
          <w:b/>
          <w:color w:val="auto"/>
          <w:sz w:val="28"/>
          <w:szCs w:val="22"/>
          <w:highlight w:val="none"/>
        </w:rPr>
      </w:pPr>
    </w:p>
    <w:p w14:paraId="3B838EE9">
      <w:pPr>
        <w:spacing w:line="360" w:lineRule="auto"/>
        <w:ind w:firstLine="424" w:firstLineChars="151"/>
        <w:rPr>
          <w:rFonts w:hint="eastAsia" w:ascii="仿宋" w:hAnsi="仿宋" w:eastAsia="仿宋"/>
          <w:b/>
          <w:color w:val="auto"/>
          <w:sz w:val="28"/>
          <w:szCs w:val="22"/>
          <w:highlight w:val="none"/>
        </w:rPr>
      </w:pPr>
      <w:r>
        <w:rPr>
          <w:rFonts w:ascii="仿宋" w:hAnsi="仿宋" w:eastAsia="仿宋"/>
          <w:b/>
          <w:color w:val="auto"/>
          <w:sz w:val="28"/>
          <w:szCs w:val="22"/>
          <w:highlight w:val="none"/>
        </w:rPr>
        <w:t>重要提示：</w:t>
      </w:r>
    </w:p>
    <w:p w14:paraId="410E449B">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（1）</w:t>
      </w:r>
      <w:r>
        <w:rPr>
          <w:rFonts w:hint="eastAsia" w:ascii="仿宋" w:hAnsi="仿宋" w:eastAsia="仿宋"/>
          <w:b/>
          <w:color w:val="auto"/>
          <w:sz w:val="28"/>
          <w:szCs w:val="28"/>
          <w:highlight w:val="none"/>
          <w:u w:val="single"/>
        </w:rPr>
        <w:t>本章节中有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5B6ABE7B">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hint="eastAsia" w:ascii="仿宋" w:hAnsi="仿宋" w:eastAsia="仿宋"/>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291A5C29">
      <w:pPr>
        <w:pStyle w:val="17"/>
        <w:rPr>
          <w:color w:val="auto"/>
          <w:highlight w:val="none"/>
        </w:rPr>
      </w:pPr>
      <w:bookmarkStart w:id="50" w:name="_Toc24550049"/>
      <w:bookmarkStart w:id="51" w:name="_Toc30408914"/>
    </w:p>
    <w:p w14:paraId="734E64D0">
      <w:pPr>
        <w:pStyle w:val="17"/>
        <w:rPr>
          <w:color w:val="auto"/>
          <w:highlight w:val="none"/>
        </w:rPr>
      </w:pPr>
    </w:p>
    <w:p w14:paraId="217E6A30">
      <w:pPr>
        <w:pStyle w:val="17"/>
        <w:rPr>
          <w:color w:val="auto"/>
          <w:highlight w:val="none"/>
        </w:rPr>
      </w:pPr>
    </w:p>
    <w:p w14:paraId="09BC7933">
      <w:pPr>
        <w:pStyle w:val="17"/>
        <w:rPr>
          <w:color w:val="auto"/>
          <w:highlight w:val="none"/>
        </w:rPr>
      </w:pPr>
    </w:p>
    <w:p w14:paraId="1E825120">
      <w:pPr>
        <w:pStyle w:val="17"/>
        <w:rPr>
          <w:color w:val="auto"/>
          <w:highlight w:val="none"/>
        </w:rPr>
      </w:pPr>
    </w:p>
    <w:p w14:paraId="086F09ED">
      <w:pPr>
        <w:rPr>
          <w:color w:val="auto"/>
          <w:highlight w:val="none"/>
        </w:rPr>
      </w:pPr>
    </w:p>
    <w:p w14:paraId="26DC7FA6">
      <w:pPr>
        <w:pStyle w:val="69"/>
        <w:rPr>
          <w:color w:val="auto"/>
          <w:highlight w:val="none"/>
        </w:rPr>
      </w:pPr>
    </w:p>
    <w:p w14:paraId="7419BFC5">
      <w:pPr>
        <w:pStyle w:val="23"/>
        <w:rPr>
          <w:color w:val="auto"/>
          <w:highlight w:val="none"/>
        </w:rPr>
      </w:pPr>
    </w:p>
    <w:bookmarkEnd w:id="50"/>
    <w:bookmarkEnd w:id="51"/>
    <w:p w14:paraId="1ADED8D0">
      <w:pPr>
        <w:pStyle w:val="17"/>
        <w:rPr>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p>
    <w:p w14:paraId="72305AEF">
      <w:pPr>
        <w:pStyle w:val="18"/>
        <w:rPr>
          <w:color w:val="auto"/>
          <w:highlight w:val="none"/>
        </w:rPr>
      </w:pPr>
      <w:r>
        <w:rPr>
          <w:rFonts w:hint="eastAsia"/>
          <w:color w:val="auto"/>
          <w:highlight w:val="none"/>
        </w:rPr>
        <w:t>1.1 “资格文件”封面</w:t>
      </w:r>
    </w:p>
    <w:p w14:paraId="441D6594">
      <w:pPr>
        <w:spacing w:line="360" w:lineRule="auto"/>
        <w:jc w:val="right"/>
        <w:rPr>
          <w:rFonts w:ascii="Arial" w:hAnsi="Arial" w:eastAsia="新宋体"/>
          <w:b/>
          <w:color w:val="auto"/>
          <w:sz w:val="32"/>
          <w:szCs w:val="22"/>
          <w:highlight w:val="none"/>
        </w:rPr>
      </w:pPr>
    </w:p>
    <w:p w14:paraId="36CEC831">
      <w:pPr>
        <w:pStyle w:val="69"/>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平阳县盈泽控股有限公司2023-2024年度建设项目水土保持和防洪评价服务采购</w:t>
      </w:r>
    </w:p>
    <w:p w14:paraId="35E2C915">
      <w:pPr>
        <w:spacing w:line="360" w:lineRule="auto"/>
        <w:jc w:val="center"/>
        <w:rPr>
          <w:rFonts w:ascii="Arial" w:hAnsi="Arial" w:eastAsia="新宋体"/>
          <w:b/>
          <w:color w:val="auto"/>
          <w:sz w:val="52"/>
          <w:szCs w:val="22"/>
          <w:highlight w:val="none"/>
        </w:rPr>
      </w:pPr>
    </w:p>
    <w:p w14:paraId="5848F6D4">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023218C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（资格文件）</w:t>
      </w:r>
    </w:p>
    <w:p w14:paraId="56EE5EFE">
      <w:pPr>
        <w:spacing w:line="360" w:lineRule="auto"/>
        <w:jc w:val="center"/>
        <w:rPr>
          <w:rFonts w:hint="eastAsia" w:ascii="华文中宋" w:hAnsi="华文中宋" w:eastAsia="华文中宋"/>
          <w:b/>
          <w:color w:val="auto"/>
          <w:sz w:val="52"/>
          <w:szCs w:val="22"/>
          <w:highlight w:val="none"/>
        </w:rPr>
      </w:pPr>
    </w:p>
    <w:tbl>
      <w:tblPr>
        <w:tblStyle w:val="11"/>
        <w:tblW w:w="0" w:type="auto"/>
        <w:tblInd w:w="142" w:type="dxa"/>
        <w:tblLayout w:type="fixed"/>
        <w:tblCellMar>
          <w:top w:w="0" w:type="dxa"/>
          <w:left w:w="108" w:type="dxa"/>
          <w:bottom w:w="0" w:type="dxa"/>
          <w:right w:w="108" w:type="dxa"/>
        </w:tblCellMar>
      </w:tblPr>
      <w:tblGrid>
        <w:gridCol w:w="8789"/>
      </w:tblGrid>
      <w:tr w14:paraId="69643683">
        <w:tblPrEx>
          <w:tblCellMar>
            <w:top w:w="0" w:type="dxa"/>
            <w:left w:w="108" w:type="dxa"/>
            <w:bottom w:w="0" w:type="dxa"/>
            <w:right w:w="108" w:type="dxa"/>
          </w:tblCellMar>
        </w:tblPrEx>
        <w:trPr>
          <w:trHeight w:val="680" w:hRule="atLeast"/>
        </w:trPr>
        <w:tc>
          <w:tcPr>
            <w:tcW w:w="8789" w:type="dxa"/>
            <w:vAlign w:val="center"/>
          </w:tcPr>
          <w:p w14:paraId="11BF0D0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4E9E5849">
        <w:tblPrEx>
          <w:tblCellMar>
            <w:top w:w="0" w:type="dxa"/>
            <w:left w:w="108" w:type="dxa"/>
            <w:bottom w:w="0" w:type="dxa"/>
            <w:right w:w="108" w:type="dxa"/>
          </w:tblCellMar>
        </w:tblPrEx>
        <w:trPr>
          <w:trHeight w:val="680" w:hRule="atLeast"/>
        </w:trPr>
        <w:tc>
          <w:tcPr>
            <w:tcW w:w="8789" w:type="dxa"/>
            <w:vAlign w:val="center"/>
          </w:tcPr>
          <w:p w14:paraId="448C1F6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64ABAF8">
        <w:tblPrEx>
          <w:tblCellMar>
            <w:top w:w="0" w:type="dxa"/>
            <w:left w:w="108" w:type="dxa"/>
            <w:bottom w:w="0" w:type="dxa"/>
            <w:right w:w="108" w:type="dxa"/>
          </w:tblCellMar>
        </w:tblPrEx>
        <w:trPr>
          <w:trHeight w:val="680" w:hRule="atLeast"/>
        </w:trPr>
        <w:tc>
          <w:tcPr>
            <w:tcW w:w="8789" w:type="dxa"/>
            <w:vAlign w:val="center"/>
          </w:tcPr>
          <w:p w14:paraId="2BADD17F">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0C75305C">
        <w:tblPrEx>
          <w:tblCellMar>
            <w:top w:w="0" w:type="dxa"/>
            <w:left w:w="108" w:type="dxa"/>
            <w:bottom w:w="0" w:type="dxa"/>
            <w:right w:w="108" w:type="dxa"/>
          </w:tblCellMar>
        </w:tblPrEx>
        <w:trPr>
          <w:trHeight w:val="680" w:hRule="atLeast"/>
        </w:trPr>
        <w:tc>
          <w:tcPr>
            <w:tcW w:w="8789" w:type="dxa"/>
            <w:vAlign w:val="center"/>
          </w:tcPr>
          <w:p w14:paraId="3BF3A106">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F2D3F46">
        <w:tblPrEx>
          <w:tblCellMar>
            <w:top w:w="0" w:type="dxa"/>
            <w:left w:w="108" w:type="dxa"/>
            <w:bottom w:w="0" w:type="dxa"/>
            <w:right w:w="108" w:type="dxa"/>
          </w:tblCellMar>
        </w:tblPrEx>
        <w:trPr>
          <w:trHeight w:val="680" w:hRule="atLeast"/>
        </w:trPr>
        <w:tc>
          <w:tcPr>
            <w:tcW w:w="8789" w:type="dxa"/>
            <w:vAlign w:val="center"/>
          </w:tcPr>
          <w:p w14:paraId="06CCF05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bl>
    <w:p w14:paraId="05E1626F">
      <w:pPr>
        <w:pStyle w:val="18"/>
        <w:rPr>
          <w:rFonts w:ascii="Times New Roman" w:hAnsi="Times New Roman"/>
          <w:color w:val="auto"/>
          <w:highlight w:val="none"/>
        </w:rPr>
      </w:pPr>
      <w:r>
        <w:rPr>
          <w:rFonts w:ascii="Times New Roman" w:hAnsi="Times New Roman"/>
          <w:color w:val="auto"/>
          <w:highlight w:val="none"/>
        </w:rPr>
        <w:br w:type="page"/>
      </w:r>
      <w:r>
        <w:rPr>
          <w:rFonts w:hint="eastAsia"/>
          <w:color w:val="auto"/>
          <w:highlight w:val="none"/>
        </w:rPr>
        <w:t>1.2供应商资格审查声明函</w:t>
      </w:r>
    </w:p>
    <w:p w14:paraId="3289F57F">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供应商资格审查声明函</w:t>
      </w:r>
    </w:p>
    <w:p w14:paraId="719BD350">
      <w:pPr>
        <w:spacing w:line="360" w:lineRule="auto"/>
        <w:rPr>
          <w:rFonts w:hint="eastAsia" w:ascii="仿宋" w:hAnsi="仿宋" w:eastAsia="仿宋"/>
          <w:b/>
          <w:color w:val="auto"/>
          <w:sz w:val="32"/>
          <w:szCs w:val="28"/>
          <w:highlight w:val="none"/>
          <w:u w:val="single"/>
        </w:rPr>
      </w:pPr>
      <w:r>
        <w:rPr>
          <w:rFonts w:hint="eastAsia" w:ascii="仿宋" w:hAnsi="仿宋" w:eastAsia="仿宋"/>
          <w:b/>
          <w:color w:val="auto"/>
          <w:sz w:val="32"/>
          <w:szCs w:val="28"/>
          <w:highlight w:val="none"/>
          <w:u w:val="single"/>
          <w:lang w:eastAsia="zh-CN"/>
        </w:rPr>
        <w:t>平阳县盈泽控股有限公司</w:t>
      </w:r>
      <w:r>
        <w:rPr>
          <w:rFonts w:hint="eastAsia" w:ascii="仿宋" w:hAnsi="仿宋" w:eastAsia="仿宋"/>
          <w:b/>
          <w:color w:val="auto"/>
          <w:sz w:val="32"/>
          <w:szCs w:val="28"/>
          <w:highlight w:val="none"/>
          <w:u w:val="single"/>
        </w:rPr>
        <w:t xml:space="preserve"> </w:t>
      </w:r>
      <w:r>
        <w:rPr>
          <w:rFonts w:hint="eastAsia" w:ascii="仿宋" w:hAnsi="仿宋" w:eastAsia="仿宋"/>
          <w:b/>
          <w:color w:val="auto"/>
          <w:w w:val="90"/>
          <w:sz w:val="28"/>
          <w:szCs w:val="22"/>
          <w:highlight w:val="none"/>
          <w:u w:val="single"/>
        </w:rPr>
        <w:t>：</w:t>
      </w:r>
    </w:p>
    <w:p w14:paraId="02069D86">
      <w:pPr>
        <w:pStyle w:val="40"/>
        <w:shd w:val="clear" w:color="auto" w:fill="FFFFFF"/>
        <w:spacing w:before="0" w:beforeAutospacing="0" w:after="0" w:afterAutospacing="0"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我方</w:t>
      </w:r>
      <w:r>
        <w:rPr>
          <w:rFonts w:hint="eastAsia" w:ascii="宋体" w:hAnsi="宋体"/>
          <w:color w:val="auto"/>
          <w:sz w:val="22"/>
          <w:szCs w:val="22"/>
          <w:highlight w:val="none"/>
          <w:u w:val="single"/>
        </w:rPr>
        <w:t xml:space="preserve">    </w:t>
      </w:r>
      <w:r>
        <w:rPr>
          <w:rFonts w:hint="eastAsia" w:ascii="宋体" w:hAnsi="宋体"/>
          <w:i/>
          <w:iCs/>
          <w:color w:val="auto"/>
          <w:sz w:val="22"/>
          <w:szCs w:val="22"/>
          <w:highlight w:val="none"/>
          <w:u w:val="single"/>
        </w:rPr>
        <w:t>（供应商名称）</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参与</w:t>
      </w:r>
      <w:r>
        <w:rPr>
          <w:rFonts w:hint="eastAsia" w:ascii="宋体" w:hAnsi="宋体"/>
          <w:color w:val="auto"/>
          <w:sz w:val="22"/>
          <w:szCs w:val="22"/>
          <w:highlight w:val="none"/>
          <w:u w:val="single"/>
        </w:rPr>
        <w:t xml:space="preserve">    </w:t>
      </w:r>
      <w:r>
        <w:rPr>
          <w:rFonts w:hint="eastAsia" w:ascii="宋体" w:hAnsi="宋体"/>
          <w:i/>
          <w:iCs/>
          <w:color w:val="auto"/>
          <w:sz w:val="22"/>
          <w:szCs w:val="22"/>
          <w:highlight w:val="none"/>
          <w:u w:val="single"/>
        </w:rPr>
        <w:t xml:space="preserve">  （项目名称）   </w:t>
      </w:r>
      <w:r>
        <w:rPr>
          <w:rFonts w:hint="eastAsia" w:ascii="宋体" w:hAnsi="宋体"/>
          <w:color w:val="auto"/>
          <w:sz w:val="22"/>
          <w:szCs w:val="22"/>
          <w:highlight w:val="none"/>
        </w:rPr>
        <w:t>政府采购活动，针对《平阳县县属国有企业采购管理办法（试行）》第十四条所述条件做如下承诺：</w:t>
      </w:r>
    </w:p>
    <w:p w14:paraId="52D5E217">
      <w:pPr>
        <w:pStyle w:val="40"/>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我方具有独立承担民事责任的能力；</w:t>
      </w:r>
    </w:p>
    <w:p w14:paraId="724F5FFA">
      <w:pPr>
        <w:pStyle w:val="40"/>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我方具有良好的商业信誉和健全的财务会计制度；</w:t>
      </w:r>
    </w:p>
    <w:p w14:paraId="6A21DF92">
      <w:pPr>
        <w:pStyle w:val="40"/>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我方具有履行合同所必需的设备和专业技术、售后保障等能力；</w:t>
      </w:r>
    </w:p>
    <w:p w14:paraId="308AD7A8">
      <w:pPr>
        <w:pStyle w:val="40"/>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我方有依法缴纳税收和社会保障资金的良好记录；</w:t>
      </w:r>
    </w:p>
    <w:p w14:paraId="598005EC">
      <w:pPr>
        <w:pStyle w:val="40"/>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F7009ED">
      <w:pPr>
        <w:pStyle w:val="40"/>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我方与参加本次项目同一合同项下政府采购活动的其他供应商不存在单位负责人为同一人或者直接控股、管理关系。</w:t>
      </w:r>
    </w:p>
    <w:p w14:paraId="28397EC0">
      <w:pPr>
        <w:pStyle w:val="40"/>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40C04153">
      <w:pPr>
        <w:pStyle w:val="40"/>
        <w:spacing w:before="0" w:beforeAutospacing="0" w:after="0" w:afterAutospacing="0"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2A96E21F">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供应商名称（盖章）：</w:t>
      </w:r>
      <w:r>
        <w:rPr>
          <w:rFonts w:hint="eastAsia" w:ascii="宋体" w:hAnsi="宋体"/>
          <w:color w:val="auto"/>
          <w:w w:val="90"/>
          <w:sz w:val="22"/>
          <w:szCs w:val="22"/>
          <w:highlight w:val="none"/>
        </w:rPr>
        <w:t>__________________________________________</w:t>
      </w:r>
    </w:p>
    <w:p w14:paraId="796D9859">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法定代表人或其授权代表（签字或签章）：</w:t>
      </w:r>
      <w:r>
        <w:rPr>
          <w:rFonts w:hint="eastAsia" w:ascii="宋体" w:hAnsi="宋体"/>
          <w:color w:val="auto"/>
          <w:w w:val="90"/>
          <w:sz w:val="22"/>
          <w:szCs w:val="22"/>
          <w:highlight w:val="none"/>
        </w:rPr>
        <w:t>______________________</w:t>
      </w:r>
    </w:p>
    <w:p w14:paraId="7C7A8D68">
      <w:pPr>
        <w:pStyle w:val="18"/>
        <w:rPr>
          <w:rFonts w:hint="eastAsia" w:ascii="宋体" w:hAnsi="宋体"/>
          <w:color w:val="auto"/>
          <w:sz w:val="22"/>
          <w:szCs w:val="22"/>
          <w:highlight w:val="none"/>
        </w:rPr>
      </w:pPr>
      <w:r>
        <w:rPr>
          <w:rFonts w:hint="eastAsia" w:ascii="宋体" w:hAnsi="宋体"/>
          <w:color w:val="auto"/>
          <w:sz w:val="22"/>
          <w:szCs w:val="22"/>
          <w:highlight w:val="none"/>
        </w:rPr>
        <w:t>日期：</w:t>
      </w:r>
      <w:r>
        <w:rPr>
          <w:rFonts w:hint="eastAsia" w:ascii="宋体" w:hAnsi="宋体"/>
          <w:color w:val="auto"/>
          <w:w w:val="90"/>
          <w:sz w:val="22"/>
          <w:szCs w:val="22"/>
          <w:highlight w:val="none"/>
        </w:rPr>
        <w:t>________年____月____日</w:t>
      </w:r>
      <w:r>
        <w:rPr>
          <w:rFonts w:hint="eastAsia" w:ascii="宋体" w:hAnsi="宋体"/>
          <w:color w:val="auto"/>
          <w:highlight w:val="none"/>
        </w:rPr>
        <w:br w:type="page"/>
      </w:r>
      <w:r>
        <w:rPr>
          <w:rFonts w:hint="eastAsia"/>
          <w:color w:val="auto"/>
          <w:highlight w:val="none"/>
        </w:rPr>
        <w:t>1.3具有独立承担民事责任能力的证明材料</w:t>
      </w:r>
    </w:p>
    <w:p w14:paraId="048FD163">
      <w:pPr>
        <w:spacing w:line="360" w:lineRule="auto"/>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1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79F546B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874" w:hRule="atLeast"/>
        </w:trPr>
        <w:tc>
          <w:tcPr>
            <w:tcW w:w="9145" w:type="dxa"/>
            <w:vAlign w:val="center"/>
          </w:tcPr>
          <w:p w14:paraId="1C606728">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资格要求：具有独立承担民事责任能力</w:t>
            </w:r>
          </w:p>
          <w:p w14:paraId="3962391B">
            <w:pPr>
              <w:spacing w:line="276" w:lineRule="auto"/>
              <w:rPr>
                <w:rFonts w:hint="eastAsia" w:ascii="仿宋" w:hAnsi="仿宋" w:eastAsia="仿宋"/>
                <w:b/>
                <w:color w:val="auto"/>
                <w:sz w:val="22"/>
                <w:szCs w:val="28"/>
                <w:highlight w:val="none"/>
              </w:rPr>
            </w:pPr>
          </w:p>
          <w:p w14:paraId="083596E8">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（提供复制件加盖供应商公章）或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0AEAEA72">
            <w:pPr>
              <w:spacing w:line="276" w:lineRule="auto"/>
              <w:rPr>
                <w:rFonts w:hint="eastAsia" w:ascii="仿宋" w:hAnsi="仿宋" w:eastAsia="仿宋"/>
                <w:color w:val="auto"/>
                <w:sz w:val="22"/>
                <w:szCs w:val="28"/>
                <w:highlight w:val="none"/>
              </w:rPr>
            </w:pPr>
          </w:p>
          <w:p w14:paraId="7130D8AD">
            <w:pPr>
              <w:spacing w:line="360" w:lineRule="auto"/>
              <w:rPr>
                <w:rFonts w:hint="eastAsia" w:ascii="仿宋" w:hAnsi="仿宋" w:eastAsia="仿宋"/>
                <w:color w:val="auto"/>
                <w:sz w:val="22"/>
                <w:szCs w:val="28"/>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51A649EC">
      <w:pPr>
        <w:spacing w:line="360" w:lineRule="auto"/>
        <w:rPr>
          <w:rFonts w:ascii="Arial" w:hAnsi="Arial" w:eastAsia="新宋体"/>
          <w:i/>
          <w:color w:val="auto"/>
          <w:sz w:val="22"/>
          <w:szCs w:val="22"/>
          <w:highlight w:val="none"/>
        </w:rPr>
      </w:pPr>
    </w:p>
    <w:p w14:paraId="736EB72D">
      <w:pPr>
        <w:rPr>
          <w:color w:val="auto"/>
          <w:highlight w:val="none"/>
        </w:rPr>
      </w:pPr>
    </w:p>
    <w:p w14:paraId="79762E62">
      <w:pPr>
        <w:shd w:val="clear" w:color="auto" w:fill="FFFFFF"/>
        <w:snapToGrid w:val="0"/>
        <w:spacing w:line="360" w:lineRule="auto"/>
        <w:rPr>
          <w:rFonts w:hint="eastAsia" w:ascii="Arial" w:hAnsi="新宋体" w:eastAsia="新宋体"/>
          <w:color w:val="auto"/>
          <w:sz w:val="22"/>
          <w:szCs w:val="22"/>
          <w:highlight w:val="none"/>
        </w:rPr>
      </w:pPr>
      <w:r>
        <w:rPr>
          <w:rFonts w:ascii="Arial" w:hAnsi="新宋体" w:eastAsia="新宋体"/>
          <w:color w:val="auto"/>
          <w:sz w:val="22"/>
          <w:szCs w:val="22"/>
          <w:highlight w:val="none"/>
        </w:rPr>
        <w:br w:type="page"/>
      </w:r>
      <w:r>
        <w:rPr>
          <w:rFonts w:hint="eastAsia"/>
          <w:b/>
          <w:bCs/>
          <w:color w:val="auto"/>
          <w:sz w:val="28"/>
          <w:szCs w:val="36"/>
          <w:highlight w:val="none"/>
        </w:rPr>
        <w:t>二、“报价文件</w:t>
      </w:r>
      <w:r>
        <w:rPr>
          <w:b/>
          <w:bCs/>
          <w:color w:val="auto"/>
          <w:sz w:val="28"/>
          <w:szCs w:val="36"/>
          <w:highlight w:val="none"/>
        </w:rPr>
        <w:t>”</w:t>
      </w:r>
      <w:r>
        <w:rPr>
          <w:rFonts w:hint="eastAsia"/>
          <w:b/>
          <w:bCs/>
          <w:color w:val="auto"/>
          <w:sz w:val="28"/>
          <w:szCs w:val="36"/>
          <w:highlight w:val="none"/>
        </w:rPr>
        <w:t>格式</w:t>
      </w:r>
    </w:p>
    <w:p w14:paraId="45DE5B50">
      <w:pPr>
        <w:pStyle w:val="19"/>
        <w:rPr>
          <w:color w:val="auto"/>
          <w:highlight w:val="none"/>
        </w:rPr>
      </w:pPr>
      <w:r>
        <w:rPr>
          <w:rFonts w:hint="eastAsia"/>
          <w:color w:val="auto"/>
          <w:highlight w:val="none"/>
        </w:rPr>
        <w:t>2.1 “报价文件”封面</w:t>
      </w:r>
    </w:p>
    <w:p w14:paraId="7E61F3AF">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平阳县盈泽控股有限公司2023-2024年度建设项目水土保持和防洪评价服务采购</w:t>
      </w:r>
    </w:p>
    <w:p w14:paraId="0ECE88CC">
      <w:pPr>
        <w:pStyle w:val="62"/>
        <w:rPr>
          <w:color w:val="auto"/>
          <w:highlight w:val="none"/>
        </w:rPr>
      </w:pPr>
    </w:p>
    <w:p w14:paraId="2462B647">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79F79629">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（报价文件）</w:t>
      </w:r>
    </w:p>
    <w:p w14:paraId="2A4890F7">
      <w:pPr>
        <w:spacing w:line="360" w:lineRule="auto"/>
        <w:jc w:val="center"/>
        <w:rPr>
          <w:rFonts w:hint="eastAsia" w:ascii="华文中宋" w:hAnsi="华文中宋" w:eastAsia="华文中宋"/>
          <w:b/>
          <w:color w:val="auto"/>
          <w:sz w:val="52"/>
          <w:szCs w:val="22"/>
          <w:highlight w:val="none"/>
        </w:rPr>
      </w:pPr>
    </w:p>
    <w:tbl>
      <w:tblPr>
        <w:tblStyle w:val="11"/>
        <w:tblW w:w="0" w:type="auto"/>
        <w:tblInd w:w="142" w:type="dxa"/>
        <w:tblLayout w:type="fixed"/>
        <w:tblCellMar>
          <w:top w:w="0" w:type="dxa"/>
          <w:left w:w="108" w:type="dxa"/>
          <w:bottom w:w="0" w:type="dxa"/>
          <w:right w:w="108" w:type="dxa"/>
        </w:tblCellMar>
      </w:tblPr>
      <w:tblGrid>
        <w:gridCol w:w="8789"/>
      </w:tblGrid>
      <w:tr w14:paraId="175FD6D6">
        <w:tblPrEx>
          <w:tblCellMar>
            <w:top w:w="0" w:type="dxa"/>
            <w:left w:w="108" w:type="dxa"/>
            <w:bottom w:w="0" w:type="dxa"/>
            <w:right w:w="108" w:type="dxa"/>
          </w:tblCellMar>
        </w:tblPrEx>
        <w:trPr>
          <w:trHeight w:val="680" w:hRule="atLeast"/>
        </w:trPr>
        <w:tc>
          <w:tcPr>
            <w:tcW w:w="8789" w:type="dxa"/>
            <w:vAlign w:val="center"/>
          </w:tcPr>
          <w:p w14:paraId="3CEE2720">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66213E03">
        <w:tblPrEx>
          <w:tblCellMar>
            <w:top w:w="0" w:type="dxa"/>
            <w:left w:w="108" w:type="dxa"/>
            <w:bottom w:w="0" w:type="dxa"/>
            <w:right w:w="108" w:type="dxa"/>
          </w:tblCellMar>
        </w:tblPrEx>
        <w:trPr>
          <w:trHeight w:val="680" w:hRule="atLeast"/>
        </w:trPr>
        <w:tc>
          <w:tcPr>
            <w:tcW w:w="8789" w:type="dxa"/>
            <w:vAlign w:val="center"/>
          </w:tcPr>
          <w:p w14:paraId="52C18BE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6834E336">
        <w:tblPrEx>
          <w:tblCellMar>
            <w:top w:w="0" w:type="dxa"/>
            <w:left w:w="108" w:type="dxa"/>
            <w:bottom w:w="0" w:type="dxa"/>
            <w:right w:w="108" w:type="dxa"/>
          </w:tblCellMar>
        </w:tblPrEx>
        <w:trPr>
          <w:trHeight w:val="680" w:hRule="atLeast"/>
        </w:trPr>
        <w:tc>
          <w:tcPr>
            <w:tcW w:w="8789" w:type="dxa"/>
            <w:vAlign w:val="center"/>
          </w:tcPr>
          <w:p w14:paraId="2454E72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4D45E0FF">
        <w:tblPrEx>
          <w:tblCellMar>
            <w:top w:w="0" w:type="dxa"/>
            <w:left w:w="108" w:type="dxa"/>
            <w:bottom w:w="0" w:type="dxa"/>
            <w:right w:w="108" w:type="dxa"/>
          </w:tblCellMar>
        </w:tblPrEx>
        <w:trPr>
          <w:trHeight w:val="680" w:hRule="atLeast"/>
        </w:trPr>
        <w:tc>
          <w:tcPr>
            <w:tcW w:w="8789" w:type="dxa"/>
            <w:vAlign w:val="center"/>
          </w:tcPr>
          <w:p w14:paraId="4FFD8E38">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2689414">
        <w:tblPrEx>
          <w:tblCellMar>
            <w:top w:w="0" w:type="dxa"/>
            <w:left w:w="108" w:type="dxa"/>
            <w:bottom w:w="0" w:type="dxa"/>
            <w:right w:w="108" w:type="dxa"/>
          </w:tblCellMar>
        </w:tblPrEx>
        <w:trPr>
          <w:trHeight w:val="680" w:hRule="atLeast"/>
        </w:trPr>
        <w:tc>
          <w:tcPr>
            <w:tcW w:w="8789" w:type="dxa"/>
            <w:vAlign w:val="center"/>
          </w:tcPr>
          <w:p w14:paraId="0CD56AA3">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41854E3E">
        <w:tblPrEx>
          <w:tblCellMar>
            <w:top w:w="0" w:type="dxa"/>
            <w:left w:w="108" w:type="dxa"/>
            <w:bottom w:w="0" w:type="dxa"/>
            <w:right w:w="108" w:type="dxa"/>
          </w:tblCellMar>
        </w:tblPrEx>
        <w:trPr>
          <w:trHeight w:val="335" w:hRule="atLeast"/>
        </w:trPr>
        <w:tc>
          <w:tcPr>
            <w:tcW w:w="8789" w:type="dxa"/>
            <w:vAlign w:val="center"/>
          </w:tcPr>
          <w:p w14:paraId="3105AB31">
            <w:pPr>
              <w:rPr>
                <w:rFonts w:hint="eastAsia" w:ascii="仿宋" w:hAnsi="仿宋" w:eastAsia="仿宋"/>
                <w:color w:val="auto"/>
                <w:sz w:val="28"/>
                <w:szCs w:val="28"/>
                <w:highlight w:val="none"/>
              </w:rPr>
            </w:pPr>
          </w:p>
        </w:tc>
      </w:tr>
      <w:tr w14:paraId="4998B523">
        <w:tblPrEx>
          <w:tblCellMar>
            <w:top w:w="0" w:type="dxa"/>
            <w:left w:w="108" w:type="dxa"/>
            <w:bottom w:w="0" w:type="dxa"/>
            <w:right w:w="108" w:type="dxa"/>
          </w:tblCellMar>
        </w:tblPrEx>
        <w:trPr>
          <w:trHeight w:val="680" w:hRule="atLeast"/>
        </w:trPr>
        <w:tc>
          <w:tcPr>
            <w:tcW w:w="8789" w:type="dxa"/>
            <w:vAlign w:val="center"/>
          </w:tcPr>
          <w:p w14:paraId="32177964">
            <w:pPr>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74C0F8B6">
      <w:pPr>
        <w:autoSpaceDE w:val="0"/>
        <w:autoSpaceDN w:val="0"/>
        <w:snapToGrid w:val="0"/>
        <w:spacing w:line="360" w:lineRule="atLeast"/>
        <w:rPr>
          <w:color w:val="auto"/>
          <w:highlight w:val="none"/>
        </w:rPr>
        <w:sectPr>
          <w:headerReference r:id="rId5" w:type="first"/>
          <w:footerReference r:id="rId7" w:type="first"/>
          <w:headerReference r:id="rId4" w:type="default"/>
          <w:footerReference r:id="rId6" w:type="default"/>
          <w:pgSz w:w="11906" w:h="16838"/>
          <w:pgMar w:top="1440" w:right="1800" w:bottom="1440" w:left="1800" w:header="720" w:footer="720" w:gutter="0"/>
          <w:pgNumType w:fmt="decimal"/>
          <w:cols w:space="720" w:num="1"/>
          <w:titlePg/>
          <w:docGrid w:linePitch="286" w:charSpace="-3831"/>
        </w:sectPr>
      </w:pPr>
    </w:p>
    <w:p w14:paraId="340234C8">
      <w:pPr>
        <w:pStyle w:val="30"/>
        <w:snapToGrid w:val="0"/>
        <w:spacing w:line="400" w:lineRule="exact"/>
        <w:rPr>
          <w:rFonts w:hint="eastAsia" w:hAnsi="宋体"/>
          <w:color w:val="auto"/>
          <w:sz w:val="36"/>
          <w:szCs w:val="36"/>
          <w:highlight w:val="none"/>
        </w:rPr>
      </w:pPr>
      <w:r>
        <w:rPr>
          <w:rFonts w:hint="eastAsia" w:hAnsi="宋体"/>
          <w:color w:val="auto"/>
          <w:sz w:val="36"/>
          <w:szCs w:val="36"/>
          <w:highlight w:val="none"/>
        </w:rPr>
        <w:t xml:space="preserve">2.2开标一览表   </w:t>
      </w:r>
    </w:p>
    <w:p w14:paraId="53AFAFD4">
      <w:pPr>
        <w:pStyle w:val="30"/>
        <w:snapToGrid w:val="0"/>
        <w:spacing w:line="400" w:lineRule="exact"/>
        <w:jc w:val="center"/>
        <w:rPr>
          <w:rFonts w:hint="eastAsia" w:hAnsi="宋体"/>
          <w:color w:val="auto"/>
          <w:sz w:val="36"/>
          <w:szCs w:val="36"/>
          <w:highlight w:val="none"/>
        </w:rPr>
      </w:pPr>
      <w:r>
        <w:rPr>
          <w:rFonts w:hint="eastAsia" w:hAnsi="宋体"/>
          <w:color w:val="auto"/>
          <w:sz w:val="36"/>
          <w:szCs w:val="36"/>
          <w:highlight w:val="none"/>
        </w:rPr>
        <w:t>开标一览表</w:t>
      </w:r>
    </w:p>
    <w:p w14:paraId="15F93A53">
      <w:pPr>
        <w:pStyle w:val="30"/>
        <w:snapToGrid w:val="0"/>
        <w:spacing w:line="400" w:lineRule="exact"/>
        <w:rPr>
          <w:rFonts w:hint="eastAsia" w:hAnsi="宋体"/>
          <w:color w:val="auto"/>
          <w:sz w:val="36"/>
          <w:szCs w:val="36"/>
          <w:highlight w:val="none"/>
        </w:rPr>
      </w:pPr>
    </w:p>
    <w:p w14:paraId="153F419F">
      <w:pPr>
        <w:pStyle w:val="30"/>
        <w:snapToGrid w:val="0"/>
        <w:spacing w:line="400" w:lineRule="exact"/>
        <w:rPr>
          <w:rFonts w:hint="eastAsia" w:hAnsi="宋体" w:eastAsia="宋体"/>
          <w:color w:val="auto"/>
          <w:sz w:val="22"/>
          <w:szCs w:val="22"/>
          <w:highlight w:val="none"/>
          <w:lang w:eastAsia="zh-CN"/>
        </w:rPr>
      </w:pPr>
      <w:r>
        <w:rPr>
          <w:rFonts w:hint="eastAsia" w:hAnsi="宋体"/>
          <w:color w:val="auto"/>
          <w:sz w:val="24"/>
          <w:highlight w:val="none"/>
        </w:rPr>
        <w:t>供</w:t>
      </w:r>
      <w:r>
        <w:rPr>
          <w:rFonts w:hint="eastAsia" w:hAnsi="宋体"/>
          <w:color w:val="auto"/>
          <w:sz w:val="22"/>
          <w:szCs w:val="22"/>
          <w:highlight w:val="none"/>
        </w:rPr>
        <w:t xml:space="preserve">应商名称：                      招标编号： </w:t>
      </w:r>
      <w:r>
        <w:rPr>
          <w:rFonts w:hint="eastAsia" w:hAnsi="宋体"/>
          <w:color w:val="auto"/>
          <w:sz w:val="22"/>
          <w:szCs w:val="22"/>
          <w:highlight w:val="none"/>
          <w:lang w:eastAsia="zh-CN"/>
        </w:rPr>
        <w:t>PYCG251215135</w:t>
      </w:r>
      <w:r>
        <w:rPr>
          <w:rFonts w:hint="eastAsia" w:hAnsi="宋体"/>
          <w:color w:val="auto"/>
          <w:sz w:val="22"/>
          <w:szCs w:val="22"/>
          <w:highlight w:val="none"/>
        </w:rPr>
        <w:t xml:space="preserve">          单位：</w:t>
      </w:r>
      <w:r>
        <w:rPr>
          <w:rFonts w:hint="eastAsia" w:hAnsi="宋体"/>
          <w:color w:val="auto"/>
          <w:sz w:val="22"/>
          <w:szCs w:val="22"/>
          <w:highlight w:val="none"/>
          <w:lang w:val="en-US" w:eastAsia="zh-CN"/>
        </w:rPr>
        <w:t>%</w:t>
      </w:r>
    </w:p>
    <w:p w14:paraId="36C51E78">
      <w:pPr>
        <w:pStyle w:val="30"/>
        <w:snapToGrid w:val="0"/>
        <w:spacing w:line="400" w:lineRule="exact"/>
        <w:rPr>
          <w:rFonts w:hint="eastAsia" w:hAnsi="宋体" w:eastAsia="宋体"/>
          <w:color w:val="auto"/>
          <w:sz w:val="22"/>
          <w:szCs w:val="22"/>
          <w:highlight w:val="none"/>
          <w:lang w:eastAsia="zh-CN"/>
        </w:rPr>
      </w:pPr>
      <w:r>
        <w:rPr>
          <w:rFonts w:hint="eastAsia" w:hAnsi="宋体"/>
          <w:color w:val="auto"/>
          <w:sz w:val="22"/>
          <w:szCs w:val="22"/>
          <w:highlight w:val="none"/>
        </w:rPr>
        <w:t>项目名称：</w:t>
      </w:r>
      <w:r>
        <w:rPr>
          <w:rFonts w:hint="eastAsia" w:hAnsi="宋体"/>
          <w:color w:val="auto"/>
          <w:sz w:val="22"/>
          <w:szCs w:val="22"/>
          <w:highlight w:val="none"/>
          <w:lang w:eastAsia="zh-CN"/>
        </w:rPr>
        <w:t>平阳县盈泽控股有限公司2023-2024年度建设项目水土保持和防洪评价服务采购</w:t>
      </w:r>
    </w:p>
    <w:tbl>
      <w:tblPr>
        <w:tblStyle w:val="11"/>
        <w:tblW w:w="5052" w:type="pct"/>
        <w:tblInd w:w="-108" w:type="dxa"/>
        <w:tblLayout w:type="autofit"/>
        <w:tblCellMar>
          <w:top w:w="0" w:type="dxa"/>
          <w:left w:w="108" w:type="dxa"/>
          <w:bottom w:w="0" w:type="dxa"/>
          <w:right w:w="108" w:type="dxa"/>
        </w:tblCellMar>
      </w:tblPr>
      <w:tblGrid>
        <w:gridCol w:w="2747"/>
        <w:gridCol w:w="2695"/>
        <w:gridCol w:w="2696"/>
        <w:gridCol w:w="1360"/>
      </w:tblGrid>
      <w:tr w14:paraId="30320D8E">
        <w:tblPrEx>
          <w:tblCellMar>
            <w:top w:w="0" w:type="dxa"/>
            <w:left w:w="108" w:type="dxa"/>
            <w:bottom w:w="0" w:type="dxa"/>
            <w:right w:w="108" w:type="dxa"/>
          </w:tblCellMar>
        </w:tblPrEx>
        <w:trPr>
          <w:trHeight w:val="973" w:hRule="atLeast"/>
        </w:trPr>
        <w:tc>
          <w:tcPr>
            <w:tcW w:w="2747" w:type="dxa"/>
            <w:tcBorders>
              <w:top w:val="single" w:color="000000" w:sz="4" w:space="0"/>
              <w:left w:val="single" w:color="000000" w:sz="4" w:space="0"/>
              <w:bottom w:val="single" w:color="000000" w:sz="4" w:space="0"/>
              <w:right w:val="single" w:color="000000" w:sz="4" w:space="0"/>
            </w:tcBorders>
            <w:vAlign w:val="center"/>
          </w:tcPr>
          <w:p w14:paraId="432EB3CA">
            <w:pPr>
              <w:jc w:val="center"/>
              <w:rPr>
                <w:rFonts w:hint="eastAsia" w:ascii="宋体" w:hAnsi="宋体"/>
                <w:color w:val="auto"/>
                <w:sz w:val="22"/>
                <w:szCs w:val="22"/>
                <w:highlight w:val="none"/>
              </w:rPr>
            </w:pPr>
            <w:r>
              <w:rPr>
                <w:rFonts w:hint="eastAsia" w:ascii="宋体" w:hAnsi="宋体"/>
                <w:color w:val="auto"/>
                <w:sz w:val="22"/>
                <w:szCs w:val="22"/>
                <w:highlight w:val="none"/>
              </w:rPr>
              <w:t>项目名称</w:t>
            </w:r>
          </w:p>
        </w:tc>
        <w:tc>
          <w:tcPr>
            <w:tcW w:w="2695" w:type="dxa"/>
            <w:tcBorders>
              <w:top w:val="single" w:color="000000" w:sz="4" w:space="0"/>
              <w:left w:val="single" w:color="000000" w:sz="4" w:space="0"/>
              <w:bottom w:val="single" w:color="000000" w:sz="4" w:space="0"/>
              <w:right w:val="single" w:color="000000" w:sz="4" w:space="0"/>
            </w:tcBorders>
            <w:vAlign w:val="center"/>
          </w:tcPr>
          <w:p w14:paraId="71B4302F">
            <w:pPr>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投标</w:t>
            </w:r>
            <w:r>
              <w:rPr>
                <w:rFonts w:hint="eastAsia" w:ascii="宋体" w:hAnsi="宋体"/>
                <w:color w:val="auto"/>
                <w:sz w:val="22"/>
                <w:szCs w:val="22"/>
                <w:highlight w:val="none"/>
                <w:lang w:val="en-US" w:eastAsia="zh-CN"/>
              </w:rPr>
              <w:t>折扣率</w:t>
            </w:r>
          </w:p>
        </w:tc>
        <w:tc>
          <w:tcPr>
            <w:tcW w:w="2696" w:type="dxa"/>
            <w:tcBorders>
              <w:top w:val="single" w:color="000000" w:sz="4" w:space="0"/>
              <w:left w:val="single" w:color="000000" w:sz="4" w:space="0"/>
              <w:bottom w:val="single" w:color="000000" w:sz="4" w:space="0"/>
              <w:right w:val="single" w:color="000000" w:sz="4" w:space="0"/>
            </w:tcBorders>
            <w:vAlign w:val="center"/>
          </w:tcPr>
          <w:p w14:paraId="28A9792E">
            <w:pPr>
              <w:jc w:val="center"/>
              <w:rPr>
                <w:rFonts w:hint="eastAsia" w:ascii="宋体" w:hAnsi="宋体"/>
                <w:color w:val="auto"/>
                <w:sz w:val="22"/>
                <w:szCs w:val="22"/>
                <w:highlight w:val="none"/>
              </w:rPr>
            </w:pPr>
            <w:r>
              <w:rPr>
                <w:rFonts w:hint="eastAsia" w:ascii="宋体" w:hAnsi="宋体"/>
                <w:color w:val="auto"/>
                <w:sz w:val="22"/>
                <w:szCs w:val="22"/>
                <w:highlight w:val="none"/>
              </w:rPr>
              <w:t>项目负责人</w:t>
            </w:r>
          </w:p>
        </w:tc>
        <w:tc>
          <w:tcPr>
            <w:tcW w:w="1360" w:type="dxa"/>
            <w:tcBorders>
              <w:top w:val="single" w:color="000000" w:sz="4" w:space="0"/>
              <w:left w:val="single" w:color="000000" w:sz="4" w:space="0"/>
              <w:bottom w:val="single" w:color="000000" w:sz="4" w:space="0"/>
              <w:right w:val="single" w:color="000000" w:sz="4" w:space="0"/>
            </w:tcBorders>
            <w:vAlign w:val="center"/>
          </w:tcPr>
          <w:p w14:paraId="089AA82A">
            <w:pPr>
              <w:jc w:val="center"/>
              <w:rPr>
                <w:rFonts w:hint="eastAsia" w:ascii="宋体" w:hAnsi="宋体"/>
                <w:color w:val="auto"/>
                <w:sz w:val="22"/>
                <w:szCs w:val="22"/>
                <w:highlight w:val="none"/>
              </w:rPr>
            </w:pPr>
            <w:r>
              <w:rPr>
                <w:rFonts w:hint="eastAsia" w:ascii="宋体" w:hAnsi="宋体"/>
                <w:color w:val="auto"/>
                <w:sz w:val="22"/>
                <w:szCs w:val="22"/>
                <w:highlight w:val="none"/>
              </w:rPr>
              <w:t>备注</w:t>
            </w:r>
          </w:p>
        </w:tc>
      </w:tr>
      <w:tr w14:paraId="4EC6801A">
        <w:tblPrEx>
          <w:tblCellMar>
            <w:top w:w="0" w:type="dxa"/>
            <w:left w:w="108" w:type="dxa"/>
            <w:bottom w:w="0" w:type="dxa"/>
            <w:right w:w="108" w:type="dxa"/>
          </w:tblCellMar>
        </w:tblPrEx>
        <w:trPr>
          <w:trHeight w:val="2123" w:hRule="atLeast"/>
        </w:trPr>
        <w:tc>
          <w:tcPr>
            <w:tcW w:w="2747" w:type="dxa"/>
            <w:tcBorders>
              <w:top w:val="single" w:color="000000" w:sz="4" w:space="0"/>
              <w:left w:val="single" w:color="000000" w:sz="4" w:space="0"/>
              <w:bottom w:val="single" w:color="000000" w:sz="4" w:space="0"/>
              <w:right w:val="single" w:color="000000" w:sz="4" w:space="0"/>
            </w:tcBorders>
            <w:vAlign w:val="center"/>
          </w:tcPr>
          <w:p w14:paraId="0B3EC034">
            <w:pPr>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平阳县盈泽控股有限公司2023-2024年度建设项目水土保持和防洪评价服务采购</w:t>
            </w:r>
          </w:p>
        </w:tc>
        <w:tc>
          <w:tcPr>
            <w:tcW w:w="2695" w:type="dxa"/>
            <w:tcBorders>
              <w:top w:val="single" w:color="000000" w:sz="4" w:space="0"/>
              <w:left w:val="single" w:color="000000" w:sz="4" w:space="0"/>
              <w:bottom w:val="single" w:color="000000" w:sz="4" w:space="0"/>
              <w:right w:val="single" w:color="000000" w:sz="4" w:space="0"/>
            </w:tcBorders>
            <w:vAlign w:val="center"/>
          </w:tcPr>
          <w:p w14:paraId="4A8E00C3">
            <w:pPr>
              <w:pStyle w:val="16"/>
              <w:ind w:firstLine="1760" w:firstLineChars="800"/>
              <w:rPr>
                <w:rFonts w:hint="eastAsia" w:ascii="宋体" w:hAnsi="宋体" w:eastAsia="宋体"/>
                <w:b w:val="0"/>
                <w:color w:val="auto"/>
                <w:sz w:val="22"/>
                <w:szCs w:val="22"/>
                <w:highlight w:val="none"/>
                <w:lang w:val="en-US" w:eastAsia="zh-CN"/>
              </w:rPr>
            </w:pPr>
            <w:r>
              <w:rPr>
                <w:rFonts w:hint="eastAsia" w:ascii="宋体" w:hAnsi="宋体"/>
                <w:b w:val="0"/>
                <w:color w:val="auto"/>
                <w:sz w:val="22"/>
                <w:szCs w:val="22"/>
                <w:highlight w:val="none"/>
                <w:lang w:val="en-US" w:eastAsia="zh-CN"/>
              </w:rPr>
              <w:t>%</w:t>
            </w:r>
          </w:p>
        </w:tc>
        <w:tc>
          <w:tcPr>
            <w:tcW w:w="2696" w:type="dxa"/>
            <w:tcBorders>
              <w:top w:val="single" w:color="000000" w:sz="4" w:space="0"/>
              <w:left w:val="single" w:color="000000" w:sz="4" w:space="0"/>
              <w:bottom w:val="single" w:color="000000" w:sz="4" w:space="0"/>
              <w:right w:val="single" w:color="000000" w:sz="4" w:space="0"/>
            </w:tcBorders>
            <w:vAlign w:val="center"/>
          </w:tcPr>
          <w:p w14:paraId="44C01500">
            <w:pPr>
              <w:pStyle w:val="16"/>
              <w:rPr>
                <w:rFonts w:hint="eastAsia" w:ascii="宋体" w:hAnsi="宋体"/>
                <w:b w:val="0"/>
                <w:color w:val="auto"/>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17F28AE0">
            <w:pPr>
              <w:jc w:val="center"/>
              <w:rPr>
                <w:rFonts w:hint="eastAsia" w:ascii="宋体" w:hAnsi="宋体"/>
                <w:color w:val="auto"/>
                <w:sz w:val="22"/>
                <w:szCs w:val="22"/>
                <w:highlight w:val="none"/>
              </w:rPr>
            </w:pPr>
          </w:p>
        </w:tc>
      </w:tr>
    </w:tbl>
    <w:p w14:paraId="302D3F49">
      <w:pPr>
        <w:autoSpaceDE w:val="0"/>
        <w:autoSpaceDN w:val="0"/>
        <w:snapToGrid w:val="0"/>
        <w:spacing w:line="480" w:lineRule="exact"/>
        <w:rPr>
          <w:bCs/>
          <w:color w:val="auto"/>
          <w:sz w:val="22"/>
          <w:szCs w:val="22"/>
          <w:highlight w:val="none"/>
        </w:rPr>
      </w:pPr>
    </w:p>
    <w:p w14:paraId="08D43101">
      <w:pPr>
        <w:autoSpaceDE w:val="0"/>
        <w:autoSpaceDN w:val="0"/>
        <w:snapToGrid w:val="0"/>
        <w:spacing w:line="480" w:lineRule="exact"/>
        <w:rPr>
          <w:rFonts w:hint="eastAsia"/>
          <w:bCs/>
          <w:color w:val="auto"/>
          <w:sz w:val="22"/>
          <w:szCs w:val="22"/>
          <w:highlight w:val="none"/>
        </w:rPr>
      </w:pPr>
      <w:r>
        <w:rPr>
          <w:rFonts w:hint="eastAsia"/>
          <w:bCs/>
          <w:color w:val="auto"/>
          <w:sz w:val="22"/>
          <w:szCs w:val="22"/>
          <w:highlight w:val="none"/>
          <w:lang w:val="en-US" w:eastAsia="zh-CN"/>
        </w:rPr>
        <w:t>1、</w:t>
      </w:r>
      <w:r>
        <w:rPr>
          <w:rFonts w:hint="eastAsia"/>
          <w:bCs/>
          <w:color w:val="auto"/>
          <w:sz w:val="22"/>
          <w:szCs w:val="22"/>
          <w:highlight w:val="none"/>
        </w:rPr>
        <w:t>▲投标供应商的报价包括但不限于项目前期资料收集、材料的编制评审、服务所需的人员费用、差旅费（含调研费）、办公设备费、印刷出版费、验收费、耗材、专家评审费、管理费、保险、税金、招标代理服务费、政策性文件规定及合同包含的所有风险、责任等各项应有费用，即采购人不再另行支付任何费用。</w:t>
      </w:r>
    </w:p>
    <w:p w14:paraId="52E1A531">
      <w:pPr>
        <w:autoSpaceDE w:val="0"/>
        <w:autoSpaceDN w:val="0"/>
        <w:snapToGrid w:val="0"/>
        <w:spacing w:line="480" w:lineRule="exact"/>
        <w:rPr>
          <w:bCs/>
          <w:color w:val="auto"/>
          <w:sz w:val="22"/>
          <w:szCs w:val="22"/>
          <w:highlight w:val="none"/>
        </w:rPr>
      </w:pPr>
      <w:r>
        <w:rPr>
          <w:rFonts w:hint="eastAsia"/>
          <w:bCs/>
          <w:color w:val="auto"/>
          <w:sz w:val="22"/>
          <w:szCs w:val="22"/>
          <w:highlight w:val="none"/>
          <w:lang w:val="en-US" w:eastAsia="zh-CN"/>
        </w:rPr>
        <w:t>2、</w:t>
      </w:r>
      <w:r>
        <w:rPr>
          <w:rFonts w:hint="eastAsia"/>
          <w:bCs/>
          <w:color w:val="auto"/>
          <w:sz w:val="22"/>
          <w:szCs w:val="22"/>
          <w:highlight w:val="none"/>
        </w:rPr>
        <w:t>▲不提供此表格的将视为没有实质性响应招标文件。</w:t>
      </w:r>
    </w:p>
    <w:p w14:paraId="358B2231">
      <w:pPr>
        <w:autoSpaceDE w:val="0"/>
        <w:autoSpaceDN w:val="0"/>
        <w:spacing w:line="440" w:lineRule="atLeast"/>
        <w:rPr>
          <w:rFonts w:hint="eastAsia" w:ascii="宋体" w:hAnsi="宋体"/>
          <w:color w:val="auto"/>
          <w:sz w:val="22"/>
          <w:szCs w:val="22"/>
          <w:highlight w:val="none"/>
          <w:lang w:val="zh-CN"/>
        </w:rPr>
      </w:pPr>
    </w:p>
    <w:p w14:paraId="35AB8007">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供应商名称（盖章）：</w:t>
      </w:r>
    </w:p>
    <w:p w14:paraId="0F5B584C">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法定代表人或授权代表（签字或签章）：</w:t>
      </w:r>
    </w:p>
    <w:p w14:paraId="3E572796">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日期：</w:t>
      </w:r>
    </w:p>
    <w:p w14:paraId="30968660">
      <w:pPr>
        <w:pStyle w:val="30"/>
        <w:snapToGrid w:val="0"/>
        <w:spacing w:line="400" w:lineRule="exact"/>
        <w:jc w:val="left"/>
        <w:rPr>
          <w:rFonts w:hint="eastAsia" w:hAnsi="宋体"/>
          <w:color w:val="auto"/>
          <w:sz w:val="24"/>
          <w:szCs w:val="24"/>
          <w:highlight w:val="none"/>
        </w:rPr>
      </w:pPr>
    </w:p>
    <w:p w14:paraId="19ADE566">
      <w:pPr>
        <w:rPr>
          <w:rFonts w:hint="eastAsia" w:ascii="宋体" w:hAnsi="宋体"/>
          <w:color w:val="auto"/>
          <w:sz w:val="24"/>
          <w:highlight w:val="none"/>
        </w:rPr>
      </w:pPr>
    </w:p>
    <w:p w14:paraId="213225DB">
      <w:pPr>
        <w:pStyle w:val="30"/>
        <w:snapToGrid w:val="0"/>
        <w:spacing w:line="460" w:lineRule="atLeast"/>
        <w:rPr>
          <w:rFonts w:hint="eastAsia" w:hAnsi="宋体"/>
          <w:color w:val="auto"/>
          <w:sz w:val="30"/>
          <w:highlight w:val="none"/>
        </w:rPr>
        <w:sectPr>
          <w:pgSz w:w="11906" w:h="16838"/>
          <w:pgMar w:top="1440" w:right="1361" w:bottom="1440" w:left="1361" w:header="851" w:footer="992" w:gutter="0"/>
          <w:pgNumType w:fmt="decimal"/>
          <w:cols w:space="720" w:num="1"/>
          <w:docGrid w:linePitch="312" w:charSpace="0"/>
        </w:sectPr>
      </w:pPr>
    </w:p>
    <w:p w14:paraId="01AC9353">
      <w:pPr>
        <w:pStyle w:val="15"/>
        <w:rPr>
          <w:color w:val="auto"/>
          <w:highlight w:val="none"/>
        </w:rPr>
      </w:pPr>
    </w:p>
    <w:p w14:paraId="549C8AC7">
      <w:pPr>
        <w:rPr>
          <w:rFonts w:hint="eastAsia" w:ascii="宋体" w:hAnsi="宋体"/>
          <w:color w:val="auto"/>
          <w:sz w:val="36"/>
          <w:szCs w:val="36"/>
          <w:highlight w:val="none"/>
        </w:rPr>
      </w:pPr>
      <w:r>
        <w:rPr>
          <w:rFonts w:hint="eastAsia" w:ascii="宋体" w:hAnsi="宋体"/>
          <w:color w:val="auto"/>
          <w:sz w:val="36"/>
          <w:szCs w:val="36"/>
          <w:highlight w:val="none"/>
        </w:rPr>
        <w:t>2.3中小企业声明函、监狱企业、残疾人福利性单位及其他相关的充分的证明材料</w:t>
      </w:r>
    </w:p>
    <w:p w14:paraId="1484D3E8">
      <w:pPr>
        <w:snapToGrid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中小企业声明函及其相关的充分的证明材料中小企业声明函</w:t>
      </w:r>
    </w:p>
    <w:p w14:paraId="46C22D11">
      <w:pPr>
        <w:snapToGrid w:val="0"/>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【不属于中小企业的无需填写、递交】</w:t>
      </w:r>
    </w:p>
    <w:p w14:paraId="2247D173">
      <w:pPr>
        <w:spacing w:line="440" w:lineRule="atLeast"/>
        <w:jc w:val="left"/>
        <w:rPr>
          <w:rFonts w:hint="eastAsia" w:ascii="宋体" w:hAnsi="宋体"/>
          <w:color w:val="auto"/>
          <w:sz w:val="22"/>
          <w:szCs w:val="22"/>
          <w:highlight w:val="none"/>
        </w:rPr>
      </w:pPr>
    </w:p>
    <w:p w14:paraId="383AEE50">
      <w:pPr>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中小企业声明函（工程、服务）</w:t>
      </w:r>
    </w:p>
    <w:p w14:paraId="47D53C1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本公司（联合体）郑重声明，根据《政府采购促进中小企业发展管理办法》（财库﹝2020﹞46 号）的规定，本公司 </w:t>
      </w:r>
      <w:r>
        <w:rPr>
          <w:rFonts w:hint="eastAsia" w:ascii="宋体" w:hAnsi="宋体"/>
          <w:color w:val="auto"/>
          <w:sz w:val="22"/>
          <w:szCs w:val="22"/>
          <w:highlight w:val="none"/>
          <w:u w:val="single"/>
        </w:rPr>
        <w:t>（联合体）</w:t>
      </w:r>
      <w:r>
        <w:rPr>
          <w:rFonts w:hint="eastAsia" w:ascii="宋体" w:hAnsi="宋体"/>
          <w:color w:val="auto"/>
          <w:sz w:val="22"/>
          <w:szCs w:val="22"/>
          <w:highlight w:val="none"/>
        </w:rPr>
        <w:t>参加</w:t>
      </w:r>
      <w:r>
        <w:rPr>
          <w:rFonts w:hint="eastAsia" w:ascii="宋体" w:hAnsi="宋体"/>
          <w:color w:val="auto"/>
          <w:sz w:val="22"/>
          <w:szCs w:val="22"/>
          <w:highlight w:val="none"/>
          <w:u w:val="single"/>
        </w:rPr>
        <w:t>（单位名称）</w:t>
      </w:r>
      <w:r>
        <w:rPr>
          <w:rFonts w:hint="eastAsia" w:ascii="宋体" w:hAnsi="宋体"/>
          <w:color w:val="auto"/>
          <w:sz w:val="22"/>
          <w:szCs w:val="22"/>
          <w:highlight w:val="none"/>
        </w:rPr>
        <w:t>的</w:t>
      </w:r>
      <w:r>
        <w:rPr>
          <w:rFonts w:hint="eastAsia" w:ascii="宋体" w:hAnsi="宋体"/>
          <w:color w:val="auto"/>
          <w:sz w:val="22"/>
          <w:szCs w:val="22"/>
          <w:highlight w:val="none"/>
          <w:u w:val="single"/>
        </w:rPr>
        <w:t>（项目名称）</w:t>
      </w:r>
      <w:r>
        <w:rPr>
          <w:rFonts w:hint="eastAsia" w:ascii="宋体" w:hAnsi="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5A70288F">
      <w:pPr>
        <w:spacing w:line="400" w:lineRule="exact"/>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1.（标的名称）</w:t>
      </w:r>
      <w:r>
        <w:rPr>
          <w:rFonts w:hint="eastAsia" w:ascii="宋体" w:hAnsi="宋体"/>
          <w:color w:val="auto"/>
          <w:sz w:val="22"/>
          <w:szCs w:val="22"/>
          <w:highlight w:val="none"/>
        </w:rPr>
        <w:t xml:space="preserve"> ，属于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 ，属于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1BD0D1BD">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u w:val="single"/>
        </w:rPr>
        <w:t xml:space="preserve"> （标的名称）   </w:t>
      </w:r>
      <w:r>
        <w:rPr>
          <w:rFonts w:hint="eastAsia" w:ascii="宋体" w:hAnsi="宋体"/>
          <w:color w:val="auto"/>
          <w:sz w:val="22"/>
          <w:szCs w:val="22"/>
          <w:highlight w:val="none"/>
        </w:rPr>
        <w:t>，属于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人，营业收入为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350B06B1">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030C95A3">
      <w:pPr>
        <w:spacing w:line="400" w:lineRule="exact"/>
        <w:ind w:firstLine="440" w:firstLineChars="200"/>
        <w:rPr>
          <w:rFonts w:hint="eastAsia" w:ascii="宋体" w:hAnsi="宋体"/>
          <w:color w:val="auto"/>
          <w:sz w:val="22"/>
          <w:szCs w:val="22"/>
          <w:highlight w:val="none"/>
        </w:rPr>
      </w:pPr>
    </w:p>
    <w:p w14:paraId="14D53FD2">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企业名称（盖章）： </w:t>
      </w:r>
    </w:p>
    <w:p w14:paraId="53FE1835">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日 期：</w:t>
      </w:r>
    </w:p>
    <w:p w14:paraId="55F38D95">
      <w:pPr>
        <w:pStyle w:val="25"/>
        <w:rPr>
          <w:rFonts w:hint="eastAsia" w:ascii="宋体" w:hAnsi="宋体"/>
          <w:color w:val="auto"/>
          <w:highlight w:val="none"/>
        </w:rPr>
      </w:pPr>
    </w:p>
    <w:p w14:paraId="7B8B6F48">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注： 从业人员、营业收入、资产总额填报上一年度数据，无上一年度数据的新成立企业可不填报。</w:t>
      </w:r>
    </w:p>
    <w:p w14:paraId="2F391B69">
      <w:pPr>
        <w:snapToGrid w:val="0"/>
        <w:spacing w:line="360" w:lineRule="auto"/>
        <w:rPr>
          <w:rFonts w:hint="eastAsia" w:ascii="宋体" w:hAnsi="宋体"/>
          <w:b/>
          <w:bCs/>
          <w:color w:val="auto"/>
          <w:highlight w:val="none"/>
        </w:rPr>
      </w:pPr>
    </w:p>
    <w:p w14:paraId="3CDD6788">
      <w:pPr>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▲投标人提供的中小企业声明函与实际情况不符的，视为投标人提供虚假材料投标的，投标无效。</w:t>
      </w:r>
    </w:p>
    <w:p w14:paraId="14D9A4D3">
      <w:pPr>
        <w:snapToGrid w:val="0"/>
        <w:spacing w:line="360" w:lineRule="auto"/>
        <w:jc w:val="center"/>
        <w:rPr>
          <w:rFonts w:hint="eastAsia" w:ascii="宋体" w:hAnsi="宋体"/>
          <w:b/>
          <w:color w:val="auto"/>
          <w:highlight w:val="none"/>
        </w:rPr>
      </w:pPr>
    </w:p>
    <w:p w14:paraId="7C94F303">
      <w:pPr>
        <w:snapToGrid w:val="0"/>
        <w:spacing w:line="360" w:lineRule="auto"/>
        <w:jc w:val="center"/>
        <w:rPr>
          <w:rFonts w:hint="eastAsia" w:ascii="宋体" w:hAnsi="宋体"/>
          <w:b/>
          <w:color w:val="auto"/>
          <w:highlight w:val="none"/>
        </w:rPr>
      </w:pPr>
    </w:p>
    <w:p w14:paraId="793BBB6A">
      <w:pPr>
        <w:snapToGrid w:val="0"/>
        <w:spacing w:line="360" w:lineRule="auto"/>
        <w:jc w:val="center"/>
        <w:rPr>
          <w:rFonts w:hint="eastAsia" w:ascii="宋体" w:hAnsi="宋体"/>
          <w:b/>
          <w:color w:val="auto"/>
          <w:sz w:val="28"/>
          <w:szCs w:val="36"/>
          <w:highlight w:val="none"/>
        </w:rPr>
      </w:pPr>
    </w:p>
    <w:p w14:paraId="0391BF22">
      <w:pPr>
        <w:snapToGrid w:val="0"/>
        <w:spacing w:line="360" w:lineRule="auto"/>
        <w:jc w:val="center"/>
        <w:rPr>
          <w:rFonts w:hint="eastAsia" w:ascii="宋体" w:hAnsi="宋体"/>
          <w:b/>
          <w:color w:val="auto"/>
          <w:sz w:val="28"/>
          <w:szCs w:val="36"/>
          <w:highlight w:val="none"/>
        </w:rPr>
      </w:pPr>
    </w:p>
    <w:p w14:paraId="095E24F1">
      <w:pPr>
        <w:pStyle w:val="22"/>
        <w:ind w:firstLine="0" w:firstLineChars="0"/>
        <w:rPr>
          <w:color w:val="auto"/>
          <w:highlight w:val="none"/>
        </w:rPr>
      </w:pPr>
    </w:p>
    <w:p w14:paraId="6EFC6B0C">
      <w:pPr>
        <w:snapToGrid w:val="0"/>
        <w:spacing w:line="360" w:lineRule="auto"/>
        <w:jc w:val="center"/>
        <w:rPr>
          <w:rFonts w:hint="eastAsia" w:ascii="宋体" w:hAnsi="宋体"/>
          <w:b/>
          <w:color w:val="auto"/>
          <w:sz w:val="28"/>
          <w:szCs w:val="36"/>
          <w:highlight w:val="none"/>
        </w:rPr>
      </w:pPr>
      <w:r>
        <w:rPr>
          <w:rFonts w:hint="eastAsia" w:ascii="宋体" w:hAnsi="宋体"/>
          <w:b/>
          <w:color w:val="auto"/>
          <w:sz w:val="28"/>
          <w:szCs w:val="36"/>
          <w:highlight w:val="none"/>
        </w:rPr>
        <w:t>监狱企业声明函</w:t>
      </w:r>
    </w:p>
    <w:p w14:paraId="64A3A903">
      <w:pPr>
        <w:snapToGrid w:val="0"/>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【不属于监狱企业的无需填写、递交】</w:t>
      </w:r>
    </w:p>
    <w:p w14:paraId="7597C974">
      <w:pPr>
        <w:snapToGrid w:val="0"/>
        <w:spacing w:line="360" w:lineRule="auto"/>
        <w:ind w:firstLine="420" w:firstLineChars="200"/>
        <w:rPr>
          <w:rFonts w:hint="eastAsia" w:ascii="宋体" w:hAnsi="宋体"/>
          <w:color w:val="auto"/>
          <w:highlight w:val="none"/>
        </w:rPr>
      </w:pPr>
    </w:p>
    <w:p w14:paraId="5B186086">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本公司郑重声明，根据《关于政府采购支持监狱企业发展有关问题的通知》 （财库[2014]68 号）的规定，本公司为</w:t>
      </w:r>
      <w:r>
        <w:rPr>
          <w:rFonts w:hint="eastAsia" w:ascii="宋体" w:hAnsi="宋体"/>
          <w:color w:val="auto"/>
          <w:highlight w:val="none"/>
          <w:u w:val="single"/>
        </w:rPr>
        <w:t>监狱企业</w:t>
      </w:r>
      <w:r>
        <w:rPr>
          <w:rFonts w:hint="eastAsia" w:ascii="宋体" w:hAnsi="宋体"/>
          <w:color w:val="auto"/>
          <w:highlight w:val="none"/>
        </w:rPr>
        <w:t>。</w:t>
      </w:r>
    </w:p>
    <w:p w14:paraId="513BD869">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根据上述标准，我公司属于监狱企业的理由为：</w:t>
      </w:r>
      <w:r>
        <w:rPr>
          <w:rFonts w:hint="eastAsia" w:ascii="宋体" w:hAnsi="宋体"/>
          <w:color w:val="auto"/>
          <w:highlight w:val="none"/>
          <w:u w:val="single"/>
        </w:rPr>
        <w:t xml:space="preserve">         </w:t>
      </w:r>
      <w:r>
        <w:rPr>
          <w:rFonts w:hint="eastAsia" w:ascii="宋体" w:hAnsi="宋体"/>
          <w:color w:val="auto"/>
          <w:highlight w:val="none"/>
        </w:rPr>
        <w:t>。</w:t>
      </w:r>
    </w:p>
    <w:p w14:paraId="7FEA04EA">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本公司为参加（</w:t>
      </w:r>
      <w:r>
        <w:rPr>
          <w:rFonts w:hint="eastAsia" w:ascii="宋体" w:hAnsi="宋体"/>
          <w:color w:val="auto"/>
          <w:highlight w:val="none"/>
          <w:u w:val="single"/>
        </w:rPr>
        <w:t xml:space="preserve">    项目名称    </w:t>
      </w:r>
      <w:r>
        <w:rPr>
          <w:rFonts w:hint="eastAsia" w:ascii="宋体" w:hAnsi="宋体"/>
          <w:color w:val="auto"/>
          <w:highlight w:val="none"/>
        </w:rPr>
        <w:t>） （项目编号：</w:t>
      </w:r>
      <w:r>
        <w:rPr>
          <w:rFonts w:hint="eastAsia" w:ascii="宋体" w:hAnsi="宋体"/>
          <w:color w:val="auto"/>
          <w:highlight w:val="none"/>
          <w:u w:val="single"/>
        </w:rPr>
        <w:t xml:space="preserve">      </w:t>
      </w:r>
      <w:r>
        <w:rPr>
          <w:rFonts w:hint="eastAsia" w:ascii="宋体" w:hAnsi="宋体"/>
          <w:color w:val="auto"/>
          <w:highlight w:val="none"/>
        </w:rPr>
        <w:t>）采购活动提供本企业提供服务。</w:t>
      </w:r>
    </w:p>
    <w:p w14:paraId="4FCB7DD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本公司对上述声明的真实性负责。如有虚假，将依法承担相应责任。</w:t>
      </w:r>
    </w:p>
    <w:p w14:paraId="4CA8870A">
      <w:pPr>
        <w:snapToGrid w:val="0"/>
        <w:spacing w:line="360" w:lineRule="auto"/>
        <w:ind w:firstLine="420" w:firstLineChars="200"/>
        <w:rPr>
          <w:rFonts w:hint="eastAsia" w:ascii="宋体" w:hAnsi="宋体"/>
          <w:color w:val="auto"/>
          <w:highlight w:val="none"/>
        </w:rPr>
      </w:pPr>
    </w:p>
    <w:p w14:paraId="785158DB">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投标人名称（盖章）：</w:t>
      </w:r>
    </w:p>
    <w:p w14:paraId="63CABBA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日期：    年  月  日</w:t>
      </w:r>
    </w:p>
    <w:p w14:paraId="738EA7E6">
      <w:pPr>
        <w:snapToGrid w:val="0"/>
        <w:spacing w:line="360" w:lineRule="auto"/>
        <w:ind w:firstLine="420" w:firstLineChars="200"/>
        <w:rPr>
          <w:rFonts w:hint="eastAsia" w:ascii="宋体" w:hAnsi="宋体"/>
          <w:color w:val="auto"/>
          <w:highlight w:val="none"/>
        </w:rPr>
      </w:pPr>
    </w:p>
    <w:p w14:paraId="42CC0A68">
      <w:pPr>
        <w:snapToGrid w:val="0"/>
        <w:spacing w:line="360" w:lineRule="auto"/>
        <w:ind w:firstLine="420" w:firstLineChars="200"/>
        <w:rPr>
          <w:rFonts w:hint="eastAsia" w:ascii="宋体" w:hAnsi="宋体"/>
          <w:color w:val="auto"/>
          <w:highlight w:val="none"/>
        </w:rPr>
      </w:pPr>
    </w:p>
    <w:p w14:paraId="28B80855">
      <w:pPr>
        <w:snapToGrid w:val="0"/>
        <w:spacing w:line="360" w:lineRule="auto"/>
        <w:ind w:firstLine="420" w:firstLineChars="200"/>
        <w:rPr>
          <w:rFonts w:hint="eastAsia" w:ascii="宋体" w:hAnsi="宋体"/>
          <w:color w:val="auto"/>
          <w:highlight w:val="none"/>
        </w:rPr>
      </w:pPr>
    </w:p>
    <w:p w14:paraId="37246279">
      <w:pPr>
        <w:snapToGrid w:val="0"/>
        <w:spacing w:line="360" w:lineRule="auto"/>
        <w:ind w:firstLine="420" w:firstLineChars="200"/>
        <w:rPr>
          <w:rFonts w:hint="eastAsia" w:ascii="宋体" w:hAnsi="宋体"/>
          <w:color w:val="auto"/>
          <w:highlight w:val="none"/>
        </w:rPr>
      </w:pPr>
    </w:p>
    <w:p w14:paraId="09E27B46">
      <w:pPr>
        <w:snapToGrid w:val="0"/>
        <w:spacing w:line="360" w:lineRule="auto"/>
        <w:ind w:firstLine="420" w:firstLineChars="200"/>
        <w:rPr>
          <w:rFonts w:hint="eastAsia" w:ascii="宋体" w:hAnsi="宋体"/>
          <w:color w:val="auto"/>
          <w:highlight w:val="none"/>
        </w:rPr>
      </w:pPr>
    </w:p>
    <w:p w14:paraId="509FF290">
      <w:pPr>
        <w:snapToGrid w:val="0"/>
        <w:spacing w:line="360" w:lineRule="auto"/>
        <w:ind w:firstLine="420" w:firstLineChars="200"/>
        <w:rPr>
          <w:rFonts w:hint="eastAsia" w:ascii="宋体" w:hAnsi="宋体"/>
          <w:color w:val="auto"/>
          <w:highlight w:val="none"/>
        </w:rPr>
      </w:pPr>
    </w:p>
    <w:p w14:paraId="232958C1">
      <w:pPr>
        <w:snapToGrid w:val="0"/>
        <w:spacing w:line="360" w:lineRule="auto"/>
        <w:rPr>
          <w:rFonts w:hint="eastAsia" w:ascii="宋体" w:hAnsi="宋体"/>
          <w:b/>
          <w:color w:val="auto"/>
          <w:spacing w:val="6"/>
          <w:highlight w:val="none"/>
        </w:rPr>
      </w:pPr>
    </w:p>
    <w:p w14:paraId="043EA0CF">
      <w:pPr>
        <w:snapToGrid w:val="0"/>
        <w:spacing w:line="360" w:lineRule="auto"/>
        <w:rPr>
          <w:rFonts w:hint="eastAsia" w:ascii="宋体" w:hAnsi="宋体"/>
          <w:b/>
          <w:color w:val="auto"/>
          <w:spacing w:val="6"/>
          <w:highlight w:val="none"/>
        </w:rPr>
      </w:pPr>
    </w:p>
    <w:p w14:paraId="71ABDD9E">
      <w:pPr>
        <w:snapToGrid w:val="0"/>
        <w:spacing w:line="360" w:lineRule="auto"/>
        <w:jc w:val="center"/>
        <w:rPr>
          <w:rFonts w:hint="eastAsia" w:ascii="宋体" w:hAnsi="宋体"/>
          <w:b/>
          <w:color w:val="auto"/>
          <w:spacing w:val="6"/>
          <w:highlight w:val="none"/>
        </w:rPr>
      </w:pPr>
    </w:p>
    <w:p w14:paraId="6961EDFB">
      <w:pPr>
        <w:snapToGrid w:val="0"/>
        <w:spacing w:line="360" w:lineRule="auto"/>
        <w:jc w:val="center"/>
        <w:rPr>
          <w:rFonts w:hint="eastAsia" w:ascii="宋体" w:hAnsi="宋体"/>
          <w:b/>
          <w:color w:val="auto"/>
          <w:spacing w:val="6"/>
          <w:highlight w:val="none"/>
        </w:rPr>
      </w:pPr>
    </w:p>
    <w:p w14:paraId="6CF3B27D">
      <w:pPr>
        <w:pageBreakBefore/>
        <w:snapToGrid w:val="0"/>
        <w:spacing w:line="360" w:lineRule="auto"/>
        <w:jc w:val="center"/>
        <w:rPr>
          <w:rFonts w:hint="eastAsia" w:ascii="宋体" w:hAnsi="宋体"/>
          <w:b/>
          <w:color w:val="auto"/>
          <w:spacing w:val="6"/>
          <w:sz w:val="28"/>
          <w:szCs w:val="36"/>
          <w:highlight w:val="none"/>
        </w:rPr>
      </w:pPr>
      <w:r>
        <w:rPr>
          <w:rFonts w:hint="eastAsia" w:ascii="宋体" w:hAnsi="宋体"/>
          <w:b/>
          <w:color w:val="auto"/>
          <w:spacing w:val="6"/>
          <w:sz w:val="28"/>
          <w:szCs w:val="36"/>
          <w:highlight w:val="none"/>
        </w:rPr>
        <w:t>残疾人福利性单位声明函</w:t>
      </w:r>
    </w:p>
    <w:p w14:paraId="5C134C5C">
      <w:pPr>
        <w:snapToGrid w:val="0"/>
        <w:spacing w:line="360" w:lineRule="auto"/>
        <w:ind w:firstLine="420" w:firstLineChars="200"/>
        <w:rPr>
          <w:rFonts w:hint="eastAsia" w:ascii="宋体" w:hAnsi="宋体"/>
          <w:color w:val="auto"/>
          <w:highlight w:val="none"/>
        </w:rPr>
      </w:pPr>
    </w:p>
    <w:p w14:paraId="6B655570">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8B98B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本单位对上述声明的真实性负责。如有虚假，将依法承担相应责任。</w:t>
      </w:r>
    </w:p>
    <w:p w14:paraId="6B6F1F43">
      <w:pPr>
        <w:snapToGrid w:val="0"/>
        <w:spacing w:line="360" w:lineRule="auto"/>
        <w:ind w:firstLine="420" w:firstLineChars="200"/>
        <w:rPr>
          <w:rFonts w:hint="eastAsia" w:ascii="宋体" w:hAnsi="宋体"/>
          <w:color w:val="auto"/>
          <w:highlight w:val="none"/>
        </w:rPr>
      </w:pPr>
    </w:p>
    <w:p w14:paraId="210F4BAC">
      <w:pPr>
        <w:snapToGrid w:val="0"/>
        <w:spacing w:line="360" w:lineRule="auto"/>
        <w:ind w:firstLine="420" w:firstLineChars="200"/>
        <w:rPr>
          <w:rFonts w:hint="eastAsia" w:ascii="宋体" w:hAnsi="宋体"/>
          <w:color w:val="auto"/>
          <w:highlight w:val="none"/>
        </w:rPr>
      </w:pPr>
    </w:p>
    <w:p w14:paraId="62D6C28D">
      <w:pPr>
        <w:tabs>
          <w:tab w:val="left" w:pos="4860"/>
        </w:tabs>
        <w:snapToGrid w:val="0"/>
        <w:spacing w:line="360" w:lineRule="auto"/>
        <w:ind w:right="1560" w:firstLine="420" w:firstLineChars="200"/>
        <w:rPr>
          <w:rFonts w:hint="eastAsia" w:ascii="宋体" w:hAnsi="宋体"/>
          <w:color w:val="auto"/>
          <w:highlight w:val="none"/>
        </w:rPr>
      </w:pPr>
      <w:r>
        <w:rPr>
          <w:rFonts w:hint="eastAsia" w:ascii="宋体" w:hAnsi="宋体"/>
          <w:color w:val="auto"/>
          <w:highlight w:val="none"/>
        </w:rPr>
        <w:t xml:space="preserve">       单位名称（盖章）：</w:t>
      </w:r>
    </w:p>
    <w:p w14:paraId="63F2767C">
      <w:pPr>
        <w:tabs>
          <w:tab w:val="left" w:pos="4860"/>
        </w:tabs>
        <w:snapToGrid w:val="0"/>
        <w:spacing w:line="360" w:lineRule="auto"/>
        <w:ind w:right="1560" w:firstLine="420" w:firstLineChars="200"/>
        <w:rPr>
          <w:rFonts w:hint="eastAsia" w:ascii="宋体" w:hAnsi="宋体"/>
          <w:color w:val="auto"/>
          <w:highlight w:val="none"/>
        </w:rPr>
      </w:pPr>
      <w:r>
        <w:rPr>
          <w:rFonts w:hint="eastAsia" w:ascii="宋体" w:hAnsi="宋体"/>
          <w:color w:val="auto"/>
          <w:highlight w:val="none"/>
        </w:rPr>
        <w:t xml:space="preserve">       日  期：</w:t>
      </w:r>
    </w:p>
    <w:p w14:paraId="67B85606">
      <w:pPr>
        <w:pStyle w:val="71"/>
        <w:snapToGrid w:val="0"/>
        <w:spacing w:line="360" w:lineRule="auto"/>
        <w:ind w:left="360" w:firstLine="0" w:firstLineChars="0"/>
        <w:rPr>
          <w:rFonts w:hint="eastAsia" w:ascii="宋体" w:hAnsi="宋体"/>
          <w:color w:val="auto"/>
          <w:highlight w:val="none"/>
        </w:rPr>
      </w:pPr>
      <w:r>
        <w:rPr>
          <w:rFonts w:hint="eastAsia" w:ascii="宋体" w:hAnsi="宋体"/>
          <w:color w:val="auto"/>
          <w:highlight w:val="none"/>
        </w:rPr>
        <w:t>扶持政策说明：</w:t>
      </w:r>
    </w:p>
    <w:p w14:paraId="25C9225C">
      <w:pPr>
        <w:pStyle w:val="71"/>
        <w:snapToGrid w:val="0"/>
        <w:spacing w:line="360" w:lineRule="auto"/>
        <w:rPr>
          <w:rFonts w:hint="eastAsia" w:ascii="宋体" w:hAnsi="宋体"/>
          <w:color w:val="auto"/>
          <w:highlight w:val="none"/>
        </w:rPr>
      </w:pPr>
      <w:r>
        <w:rPr>
          <w:rFonts w:hint="eastAsia" w:ascii="宋体" w:hAnsi="宋体"/>
          <w:color w:val="auto"/>
          <w:highlight w:val="none"/>
        </w:rPr>
        <w:t>1、根据财政部、工业和信息化部制定的《政府采购促进中小企业发展暂行办法》和关于印发《政府采购促进中小企业发展管理办法》的通知（财库﹝2020﹞46 号），对小型或微型企业的投标报价给予扣除，并用扣除后的价格计算价格评分。</w:t>
      </w:r>
    </w:p>
    <w:p w14:paraId="3037F8C4">
      <w:pPr>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2、监狱企业视同小微企业，参加本项目投标的，享受小微企业同等的价格扣除。【注：提供《监狱企业声明函》及其相关的充分的证明材料】。</w:t>
      </w:r>
    </w:p>
    <w:p w14:paraId="6E4F4CC5">
      <w:pPr>
        <w:pStyle w:val="71"/>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3、残疾人福利性单位参加投标【提供《残疾人福利性单位声明函》】，视为小型、微型企业，享受小微企业政策扶持。</w:t>
      </w:r>
    </w:p>
    <w:p w14:paraId="73410C09">
      <w:pPr>
        <w:pStyle w:val="71"/>
        <w:snapToGrid w:val="0"/>
        <w:spacing w:line="360" w:lineRule="auto"/>
        <w:ind w:firstLine="210" w:firstLineChars="100"/>
        <w:rPr>
          <w:color w:val="auto"/>
          <w:highlight w:val="none"/>
        </w:rPr>
      </w:pPr>
    </w:p>
    <w:p w14:paraId="2177B9D2">
      <w:pPr>
        <w:pStyle w:val="30"/>
        <w:snapToGrid w:val="0"/>
        <w:spacing w:line="460" w:lineRule="atLeast"/>
        <w:rPr>
          <w:rFonts w:hint="eastAsia" w:hAnsi="宋体"/>
          <w:color w:val="auto"/>
          <w:sz w:val="30"/>
          <w:highlight w:val="none"/>
        </w:rPr>
      </w:pPr>
    </w:p>
    <w:p w14:paraId="09206D35">
      <w:pPr>
        <w:pStyle w:val="30"/>
        <w:snapToGrid w:val="0"/>
        <w:spacing w:line="460" w:lineRule="atLeast"/>
        <w:rPr>
          <w:rFonts w:hint="eastAsia" w:hAnsi="宋体"/>
          <w:color w:val="auto"/>
          <w:sz w:val="30"/>
          <w:highlight w:val="none"/>
        </w:rPr>
      </w:pPr>
    </w:p>
    <w:p w14:paraId="3C0A3B68">
      <w:pPr>
        <w:pStyle w:val="30"/>
        <w:snapToGrid w:val="0"/>
        <w:spacing w:line="460" w:lineRule="atLeast"/>
        <w:rPr>
          <w:rFonts w:hint="eastAsia" w:hAnsi="宋体"/>
          <w:color w:val="auto"/>
          <w:sz w:val="30"/>
          <w:highlight w:val="none"/>
        </w:rPr>
      </w:pPr>
    </w:p>
    <w:p w14:paraId="6F95E49D">
      <w:pPr>
        <w:pStyle w:val="30"/>
        <w:snapToGrid w:val="0"/>
        <w:spacing w:line="460" w:lineRule="atLeast"/>
        <w:rPr>
          <w:rFonts w:hint="eastAsia" w:hAnsi="宋体"/>
          <w:color w:val="auto"/>
          <w:sz w:val="30"/>
          <w:highlight w:val="none"/>
        </w:rPr>
      </w:pPr>
    </w:p>
    <w:p w14:paraId="64704116">
      <w:pPr>
        <w:pStyle w:val="30"/>
        <w:snapToGrid w:val="0"/>
        <w:spacing w:line="460" w:lineRule="atLeast"/>
        <w:rPr>
          <w:rFonts w:hint="eastAsia" w:hAnsi="宋体"/>
          <w:color w:val="auto"/>
          <w:sz w:val="30"/>
          <w:highlight w:val="none"/>
        </w:rPr>
      </w:pPr>
    </w:p>
    <w:p w14:paraId="417DD21E">
      <w:pPr>
        <w:pStyle w:val="30"/>
        <w:snapToGrid w:val="0"/>
        <w:spacing w:line="460" w:lineRule="atLeast"/>
        <w:rPr>
          <w:rFonts w:hint="eastAsia" w:hAnsi="宋体"/>
          <w:color w:val="auto"/>
          <w:sz w:val="30"/>
          <w:highlight w:val="none"/>
        </w:rPr>
      </w:pPr>
    </w:p>
    <w:p w14:paraId="12F29CAC">
      <w:pPr>
        <w:pStyle w:val="30"/>
        <w:snapToGrid w:val="0"/>
        <w:spacing w:line="460" w:lineRule="atLeast"/>
        <w:rPr>
          <w:rFonts w:hint="eastAsia" w:hAnsi="宋体"/>
          <w:color w:val="auto"/>
          <w:sz w:val="30"/>
          <w:highlight w:val="none"/>
        </w:rPr>
      </w:pPr>
    </w:p>
    <w:p w14:paraId="007128D0">
      <w:pPr>
        <w:pStyle w:val="30"/>
        <w:snapToGrid w:val="0"/>
        <w:spacing w:line="460" w:lineRule="atLeast"/>
        <w:rPr>
          <w:rFonts w:hint="eastAsia" w:hAnsi="宋体"/>
          <w:color w:val="auto"/>
          <w:sz w:val="30"/>
          <w:highlight w:val="none"/>
        </w:rPr>
      </w:pPr>
    </w:p>
    <w:p w14:paraId="10375B21">
      <w:pPr>
        <w:pStyle w:val="30"/>
        <w:snapToGrid w:val="0"/>
        <w:spacing w:line="460" w:lineRule="atLeast"/>
        <w:rPr>
          <w:rFonts w:hint="eastAsia" w:hAnsi="宋体"/>
          <w:color w:val="auto"/>
          <w:sz w:val="30"/>
          <w:highlight w:val="none"/>
        </w:rPr>
      </w:pPr>
    </w:p>
    <w:p w14:paraId="36AFB0DF">
      <w:pPr>
        <w:pStyle w:val="30"/>
        <w:snapToGrid w:val="0"/>
        <w:spacing w:line="460" w:lineRule="atLeast"/>
        <w:rPr>
          <w:rFonts w:hint="eastAsia" w:hAnsi="宋体"/>
          <w:color w:val="auto"/>
          <w:sz w:val="30"/>
          <w:highlight w:val="none"/>
        </w:rPr>
      </w:pPr>
    </w:p>
    <w:p w14:paraId="0D211C9D">
      <w:pPr>
        <w:pStyle w:val="30"/>
        <w:snapToGrid w:val="0"/>
        <w:spacing w:line="460" w:lineRule="atLeast"/>
        <w:rPr>
          <w:rFonts w:hint="eastAsia" w:hAnsi="宋体"/>
          <w:color w:val="auto"/>
          <w:sz w:val="30"/>
          <w:highlight w:val="none"/>
        </w:rPr>
      </w:pPr>
    </w:p>
    <w:p w14:paraId="4A537AAB">
      <w:pPr>
        <w:pStyle w:val="30"/>
        <w:snapToGrid w:val="0"/>
        <w:spacing w:line="460" w:lineRule="atLeast"/>
        <w:rPr>
          <w:rFonts w:hint="eastAsia" w:hAnsi="宋体"/>
          <w:color w:val="auto"/>
          <w:sz w:val="30"/>
          <w:highlight w:val="none"/>
        </w:rPr>
      </w:pPr>
    </w:p>
    <w:p w14:paraId="7F95BE78">
      <w:pPr>
        <w:pStyle w:val="17"/>
        <w:rPr>
          <w:color w:val="auto"/>
          <w:highlight w:val="none"/>
        </w:rPr>
      </w:pPr>
      <w:bookmarkStart w:id="52" w:name="_Toc440162800"/>
      <w:bookmarkEnd w:id="52"/>
      <w:bookmarkStart w:id="53" w:name="_Toc424164168"/>
      <w:bookmarkEnd w:id="53"/>
      <w:bookmarkStart w:id="54" w:name="_Toc24550050"/>
      <w:bookmarkEnd w:id="54"/>
      <w:bookmarkStart w:id="55" w:name="_Toc8008423"/>
      <w:bookmarkEnd w:id="55"/>
      <w:bookmarkStart w:id="56" w:name="_Toc7988414"/>
      <w:bookmarkEnd w:id="56"/>
      <w:bookmarkStart w:id="57" w:name="_Toc30408915"/>
      <w:bookmarkEnd w:id="57"/>
      <w:bookmarkStart w:id="58" w:name="_Toc7988468"/>
      <w:bookmarkEnd w:id="58"/>
      <w:r>
        <w:rPr>
          <w:rFonts w:hint="eastAsia"/>
          <w:color w:val="auto"/>
          <w:highlight w:val="none"/>
        </w:rPr>
        <w:t>三、“商务技术文件</w:t>
      </w:r>
      <w:r>
        <w:rPr>
          <w:color w:val="auto"/>
          <w:highlight w:val="none"/>
        </w:rPr>
        <w:t>”</w:t>
      </w:r>
      <w:r>
        <w:rPr>
          <w:rFonts w:hint="eastAsia"/>
          <w:color w:val="auto"/>
          <w:highlight w:val="none"/>
        </w:rPr>
        <w:t>格式</w:t>
      </w:r>
    </w:p>
    <w:p w14:paraId="2EB90552">
      <w:pPr>
        <w:pStyle w:val="18"/>
        <w:rPr>
          <w:color w:val="auto"/>
          <w:highlight w:val="none"/>
        </w:rPr>
      </w:pPr>
      <w:r>
        <w:rPr>
          <w:rFonts w:hint="eastAsia"/>
          <w:color w:val="auto"/>
          <w:highlight w:val="none"/>
        </w:rPr>
        <w:t>3.1 “商务技术文件”封面</w:t>
      </w:r>
    </w:p>
    <w:p w14:paraId="0B0DDADB">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平阳县盈泽控股有限公司2023-2024年度建设项目水土保持和防洪评价服务采购</w:t>
      </w:r>
    </w:p>
    <w:p w14:paraId="2D91C2A6">
      <w:pPr>
        <w:pStyle w:val="62"/>
        <w:rPr>
          <w:color w:val="auto"/>
          <w:highlight w:val="none"/>
        </w:rPr>
      </w:pPr>
    </w:p>
    <w:p w14:paraId="4BE531E5">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32B804F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（商务技术文件）</w:t>
      </w:r>
    </w:p>
    <w:p w14:paraId="58A46634">
      <w:pPr>
        <w:spacing w:line="360" w:lineRule="auto"/>
        <w:jc w:val="center"/>
        <w:rPr>
          <w:rFonts w:hint="eastAsia" w:ascii="华文中宋" w:hAnsi="华文中宋" w:eastAsia="华文中宋"/>
          <w:b/>
          <w:color w:val="auto"/>
          <w:sz w:val="52"/>
          <w:szCs w:val="22"/>
          <w:highlight w:val="none"/>
        </w:rPr>
      </w:pPr>
    </w:p>
    <w:tbl>
      <w:tblPr>
        <w:tblStyle w:val="11"/>
        <w:tblW w:w="0" w:type="auto"/>
        <w:tblInd w:w="142" w:type="dxa"/>
        <w:tblLayout w:type="fixed"/>
        <w:tblCellMar>
          <w:top w:w="0" w:type="dxa"/>
          <w:left w:w="108" w:type="dxa"/>
          <w:bottom w:w="0" w:type="dxa"/>
          <w:right w:w="108" w:type="dxa"/>
        </w:tblCellMar>
      </w:tblPr>
      <w:tblGrid>
        <w:gridCol w:w="8789"/>
      </w:tblGrid>
      <w:tr w14:paraId="16B586D6">
        <w:tblPrEx>
          <w:tblCellMar>
            <w:top w:w="0" w:type="dxa"/>
            <w:left w:w="108" w:type="dxa"/>
            <w:bottom w:w="0" w:type="dxa"/>
            <w:right w:w="108" w:type="dxa"/>
          </w:tblCellMar>
        </w:tblPrEx>
        <w:trPr>
          <w:trHeight w:val="680" w:hRule="atLeast"/>
        </w:trPr>
        <w:tc>
          <w:tcPr>
            <w:tcW w:w="8789" w:type="dxa"/>
            <w:vAlign w:val="center"/>
          </w:tcPr>
          <w:p w14:paraId="35F1C23E">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PYCG251215135</w:t>
            </w:r>
          </w:p>
        </w:tc>
      </w:tr>
      <w:tr w14:paraId="765DAB39">
        <w:tblPrEx>
          <w:tblCellMar>
            <w:top w:w="0" w:type="dxa"/>
            <w:left w:w="108" w:type="dxa"/>
            <w:bottom w:w="0" w:type="dxa"/>
            <w:right w:w="108" w:type="dxa"/>
          </w:tblCellMar>
        </w:tblPrEx>
        <w:trPr>
          <w:trHeight w:val="680" w:hRule="atLeast"/>
        </w:trPr>
        <w:tc>
          <w:tcPr>
            <w:tcW w:w="8789" w:type="dxa"/>
            <w:vAlign w:val="center"/>
          </w:tcPr>
          <w:p w14:paraId="4D02901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E29D9E9">
        <w:tblPrEx>
          <w:tblCellMar>
            <w:top w:w="0" w:type="dxa"/>
            <w:left w:w="108" w:type="dxa"/>
            <w:bottom w:w="0" w:type="dxa"/>
            <w:right w:w="108" w:type="dxa"/>
          </w:tblCellMar>
        </w:tblPrEx>
        <w:trPr>
          <w:trHeight w:val="680" w:hRule="atLeast"/>
        </w:trPr>
        <w:tc>
          <w:tcPr>
            <w:tcW w:w="8789" w:type="dxa"/>
            <w:vAlign w:val="center"/>
          </w:tcPr>
          <w:p w14:paraId="027E9BC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3BA5499D">
        <w:tblPrEx>
          <w:tblCellMar>
            <w:top w:w="0" w:type="dxa"/>
            <w:left w:w="108" w:type="dxa"/>
            <w:bottom w:w="0" w:type="dxa"/>
            <w:right w:w="108" w:type="dxa"/>
          </w:tblCellMar>
        </w:tblPrEx>
        <w:trPr>
          <w:trHeight w:val="680" w:hRule="atLeast"/>
        </w:trPr>
        <w:tc>
          <w:tcPr>
            <w:tcW w:w="8789" w:type="dxa"/>
            <w:vAlign w:val="center"/>
          </w:tcPr>
          <w:p w14:paraId="36998C3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b/>
                <w:color w:val="auto"/>
                <w:w w:val="90"/>
                <w:sz w:val="28"/>
                <w:szCs w:val="28"/>
                <w:highlight w:val="none"/>
              </w:rPr>
              <w:t>________________________</w:t>
            </w:r>
          </w:p>
        </w:tc>
      </w:tr>
      <w:tr w14:paraId="2EF7A391">
        <w:tblPrEx>
          <w:tblCellMar>
            <w:top w:w="0" w:type="dxa"/>
            <w:left w:w="108" w:type="dxa"/>
            <w:bottom w:w="0" w:type="dxa"/>
            <w:right w:w="108" w:type="dxa"/>
          </w:tblCellMar>
        </w:tblPrEx>
        <w:trPr>
          <w:trHeight w:val="680" w:hRule="atLeast"/>
        </w:trPr>
        <w:tc>
          <w:tcPr>
            <w:tcW w:w="8789" w:type="dxa"/>
            <w:vAlign w:val="center"/>
          </w:tcPr>
          <w:p w14:paraId="4F05DCE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68BC20A4">
        <w:tblPrEx>
          <w:tblCellMar>
            <w:top w:w="0" w:type="dxa"/>
            <w:left w:w="108" w:type="dxa"/>
            <w:bottom w:w="0" w:type="dxa"/>
            <w:right w:w="108" w:type="dxa"/>
          </w:tblCellMar>
        </w:tblPrEx>
        <w:trPr>
          <w:trHeight w:val="335" w:hRule="atLeast"/>
        </w:trPr>
        <w:tc>
          <w:tcPr>
            <w:tcW w:w="8789" w:type="dxa"/>
            <w:vAlign w:val="center"/>
          </w:tcPr>
          <w:p w14:paraId="6D4AC6DE">
            <w:pPr>
              <w:rPr>
                <w:rFonts w:hint="eastAsia" w:ascii="仿宋" w:hAnsi="仿宋" w:eastAsia="仿宋"/>
                <w:color w:val="auto"/>
                <w:sz w:val="28"/>
                <w:szCs w:val="28"/>
                <w:highlight w:val="none"/>
              </w:rPr>
            </w:pPr>
          </w:p>
        </w:tc>
      </w:tr>
    </w:tbl>
    <w:p w14:paraId="143D264C">
      <w:pPr>
        <w:rPr>
          <w:color w:val="auto"/>
          <w:highlight w:val="none"/>
        </w:rPr>
      </w:pPr>
    </w:p>
    <w:p w14:paraId="08F2E89C">
      <w:pPr>
        <w:pStyle w:val="18"/>
        <w:rPr>
          <w:color w:val="auto"/>
          <w:highlight w:val="none"/>
        </w:rPr>
      </w:pPr>
      <w:r>
        <w:rPr>
          <w:color w:val="auto"/>
          <w:highlight w:val="none"/>
        </w:rPr>
        <w:br w:type="page"/>
      </w:r>
      <w:r>
        <w:rPr>
          <w:rFonts w:hint="eastAsia"/>
          <w:color w:val="auto"/>
          <w:highlight w:val="none"/>
        </w:rPr>
        <w:t>3.2供应商自评分指引表</w:t>
      </w:r>
    </w:p>
    <w:tbl>
      <w:tblPr>
        <w:tblStyle w:val="11"/>
        <w:tblW w:w="0" w:type="auto"/>
        <w:tblInd w:w="-108" w:type="dxa"/>
        <w:tblLayout w:type="fixed"/>
        <w:tblCellMar>
          <w:top w:w="0" w:type="dxa"/>
          <w:left w:w="108" w:type="dxa"/>
          <w:bottom w:w="0" w:type="dxa"/>
          <w:right w:w="108" w:type="dxa"/>
        </w:tblCellMar>
      </w:tblPr>
      <w:tblGrid>
        <w:gridCol w:w="1095"/>
        <w:gridCol w:w="7470"/>
        <w:gridCol w:w="1340"/>
      </w:tblGrid>
      <w:tr w14:paraId="1E14BA01">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D26895">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031A02">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099E8F">
            <w:pPr>
              <w:snapToGrid w:val="0"/>
              <w:jc w:val="center"/>
              <w:rPr>
                <w:color w:val="auto"/>
                <w:sz w:val="22"/>
                <w:highlight w:val="none"/>
              </w:rPr>
            </w:pPr>
            <w:r>
              <w:rPr>
                <w:color w:val="auto"/>
                <w:sz w:val="22"/>
                <w:highlight w:val="none"/>
              </w:rPr>
              <w:t>投标文件索引（页码）</w:t>
            </w:r>
          </w:p>
        </w:tc>
      </w:tr>
      <w:tr w14:paraId="47CB97C2">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307AFA">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EA8EA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F8198">
            <w:pPr>
              <w:snapToGrid w:val="0"/>
              <w:jc w:val="center"/>
              <w:rPr>
                <w:color w:val="auto"/>
                <w:sz w:val="22"/>
                <w:highlight w:val="none"/>
              </w:rPr>
            </w:pPr>
          </w:p>
        </w:tc>
      </w:tr>
      <w:tr w14:paraId="300ED183">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89CAC3">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47A27">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EDF71">
            <w:pPr>
              <w:snapToGrid w:val="0"/>
              <w:jc w:val="center"/>
              <w:rPr>
                <w:color w:val="auto"/>
                <w:sz w:val="22"/>
                <w:highlight w:val="none"/>
              </w:rPr>
            </w:pPr>
          </w:p>
        </w:tc>
      </w:tr>
      <w:tr w14:paraId="10109884">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8851CD">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B6FCB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08D644">
            <w:pPr>
              <w:snapToGrid w:val="0"/>
              <w:jc w:val="center"/>
              <w:rPr>
                <w:color w:val="auto"/>
                <w:sz w:val="22"/>
                <w:highlight w:val="none"/>
              </w:rPr>
            </w:pPr>
          </w:p>
        </w:tc>
      </w:tr>
      <w:tr w14:paraId="44DCB1A7">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B7C110">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767D1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A9EC57">
            <w:pPr>
              <w:snapToGrid w:val="0"/>
              <w:jc w:val="center"/>
              <w:rPr>
                <w:color w:val="auto"/>
                <w:sz w:val="22"/>
                <w:highlight w:val="none"/>
              </w:rPr>
            </w:pPr>
          </w:p>
        </w:tc>
      </w:tr>
      <w:tr w14:paraId="3E85C76F">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982AA8">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96AD1">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738A19">
            <w:pPr>
              <w:snapToGrid w:val="0"/>
              <w:jc w:val="center"/>
              <w:rPr>
                <w:color w:val="auto"/>
                <w:sz w:val="22"/>
                <w:highlight w:val="none"/>
              </w:rPr>
            </w:pPr>
          </w:p>
        </w:tc>
      </w:tr>
      <w:tr w14:paraId="46BBFC66">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0CBF6">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DD5FA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AB67DB">
            <w:pPr>
              <w:snapToGrid w:val="0"/>
              <w:jc w:val="center"/>
              <w:rPr>
                <w:color w:val="auto"/>
                <w:sz w:val="22"/>
                <w:highlight w:val="none"/>
              </w:rPr>
            </w:pPr>
          </w:p>
        </w:tc>
      </w:tr>
      <w:tr w14:paraId="20A1B502">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EA59B">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3E8E6">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FAA53B">
            <w:pPr>
              <w:snapToGrid w:val="0"/>
              <w:jc w:val="center"/>
              <w:rPr>
                <w:color w:val="auto"/>
                <w:sz w:val="22"/>
                <w:highlight w:val="none"/>
              </w:rPr>
            </w:pPr>
          </w:p>
        </w:tc>
      </w:tr>
      <w:tr w14:paraId="44B2964C">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A9C8D8">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8AEC5E">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9AD38C">
            <w:pPr>
              <w:snapToGrid w:val="0"/>
              <w:jc w:val="center"/>
              <w:rPr>
                <w:color w:val="auto"/>
                <w:sz w:val="22"/>
                <w:highlight w:val="none"/>
              </w:rPr>
            </w:pPr>
          </w:p>
        </w:tc>
      </w:tr>
      <w:tr w14:paraId="5553993C">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CC5F1">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26A5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3689DC">
            <w:pPr>
              <w:snapToGrid w:val="0"/>
              <w:jc w:val="center"/>
              <w:rPr>
                <w:color w:val="auto"/>
                <w:sz w:val="22"/>
                <w:highlight w:val="none"/>
              </w:rPr>
            </w:pPr>
          </w:p>
        </w:tc>
      </w:tr>
      <w:tr w14:paraId="47D6B311">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2A643F">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54896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26DC1B">
            <w:pPr>
              <w:snapToGrid w:val="0"/>
              <w:jc w:val="center"/>
              <w:rPr>
                <w:color w:val="auto"/>
                <w:sz w:val="22"/>
                <w:highlight w:val="none"/>
              </w:rPr>
            </w:pPr>
          </w:p>
        </w:tc>
      </w:tr>
      <w:tr w14:paraId="6330A6B8">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077C5">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1F819B">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BBE443">
            <w:pPr>
              <w:snapToGrid w:val="0"/>
              <w:jc w:val="center"/>
              <w:rPr>
                <w:color w:val="auto"/>
                <w:sz w:val="22"/>
                <w:highlight w:val="none"/>
              </w:rPr>
            </w:pPr>
          </w:p>
        </w:tc>
      </w:tr>
      <w:tr w14:paraId="19912947">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8CC84">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4ABE78">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9C541">
            <w:pPr>
              <w:snapToGrid w:val="0"/>
              <w:jc w:val="center"/>
              <w:rPr>
                <w:color w:val="auto"/>
                <w:sz w:val="22"/>
                <w:highlight w:val="none"/>
              </w:rPr>
            </w:pPr>
          </w:p>
        </w:tc>
      </w:tr>
      <w:tr w14:paraId="58864275">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E95A63">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3D80C0">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811819">
            <w:pPr>
              <w:snapToGrid w:val="0"/>
              <w:jc w:val="center"/>
              <w:rPr>
                <w:color w:val="auto"/>
                <w:sz w:val="22"/>
                <w:highlight w:val="none"/>
              </w:rPr>
            </w:pPr>
          </w:p>
        </w:tc>
      </w:tr>
    </w:tbl>
    <w:p w14:paraId="31B0785E">
      <w:pPr>
        <w:rPr>
          <w:color w:val="auto"/>
          <w:highlight w:val="none"/>
        </w:rPr>
      </w:pPr>
    </w:p>
    <w:p w14:paraId="5A067D45">
      <w:pPr>
        <w:rPr>
          <w:color w:val="auto"/>
          <w:sz w:val="32"/>
          <w:highlight w:val="none"/>
        </w:rPr>
      </w:pPr>
    </w:p>
    <w:p w14:paraId="4600B913">
      <w:pPr>
        <w:rPr>
          <w:color w:val="auto"/>
          <w:sz w:val="32"/>
          <w:highlight w:val="none"/>
        </w:rPr>
      </w:pPr>
    </w:p>
    <w:p w14:paraId="24C8F528">
      <w:pPr>
        <w:rPr>
          <w:color w:val="auto"/>
          <w:sz w:val="32"/>
          <w:highlight w:val="none"/>
        </w:rPr>
      </w:pPr>
    </w:p>
    <w:p w14:paraId="4C71BE8C">
      <w:pPr>
        <w:rPr>
          <w:color w:val="auto"/>
          <w:sz w:val="32"/>
          <w:highlight w:val="none"/>
        </w:rPr>
      </w:pPr>
    </w:p>
    <w:p w14:paraId="42A7D17B">
      <w:pPr>
        <w:rPr>
          <w:color w:val="auto"/>
          <w:sz w:val="32"/>
          <w:highlight w:val="none"/>
        </w:rPr>
      </w:pPr>
    </w:p>
    <w:p w14:paraId="3B1C469B">
      <w:pPr>
        <w:rPr>
          <w:color w:val="auto"/>
          <w:sz w:val="32"/>
          <w:highlight w:val="none"/>
        </w:rPr>
      </w:pPr>
    </w:p>
    <w:p w14:paraId="46CD89DD">
      <w:pPr>
        <w:rPr>
          <w:color w:val="auto"/>
          <w:sz w:val="32"/>
          <w:highlight w:val="none"/>
        </w:rPr>
      </w:pPr>
    </w:p>
    <w:p w14:paraId="562ED028">
      <w:pPr>
        <w:rPr>
          <w:color w:val="auto"/>
          <w:sz w:val="32"/>
          <w:highlight w:val="none"/>
        </w:rPr>
      </w:pPr>
    </w:p>
    <w:p w14:paraId="5CF46572">
      <w:pPr>
        <w:rPr>
          <w:color w:val="auto"/>
          <w:sz w:val="32"/>
          <w:highlight w:val="none"/>
        </w:rPr>
      </w:pPr>
    </w:p>
    <w:p w14:paraId="26E4BB3B">
      <w:pPr>
        <w:rPr>
          <w:color w:val="auto"/>
          <w:sz w:val="32"/>
          <w:highlight w:val="none"/>
        </w:rPr>
      </w:pPr>
    </w:p>
    <w:p w14:paraId="2FEF80BB">
      <w:pPr>
        <w:rPr>
          <w:color w:val="auto"/>
          <w:sz w:val="32"/>
          <w:highlight w:val="none"/>
        </w:rPr>
      </w:pPr>
      <w:r>
        <w:rPr>
          <w:rFonts w:hint="eastAsia"/>
          <w:color w:val="auto"/>
          <w:sz w:val="32"/>
          <w:highlight w:val="none"/>
        </w:rPr>
        <w:t>3.3</w:t>
      </w:r>
      <w:r>
        <w:rPr>
          <w:color w:val="auto"/>
          <w:sz w:val="32"/>
          <w:highlight w:val="none"/>
        </w:rPr>
        <w:t>供应商参与采购活动投标资格声明函</w:t>
      </w:r>
    </w:p>
    <w:p w14:paraId="122A458D">
      <w:pPr>
        <w:pStyle w:val="69"/>
        <w:rPr>
          <w:color w:val="auto"/>
          <w:highlight w:val="none"/>
        </w:rPr>
      </w:pPr>
    </w:p>
    <w:p w14:paraId="7ABAEDDD">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11"/>
        <w:tblW w:w="0" w:type="auto"/>
        <w:tblInd w:w="0" w:type="dxa"/>
        <w:tblLayout w:type="fixed"/>
        <w:tblCellMar>
          <w:top w:w="0" w:type="dxa"/>
          <w:left w:w="108" w:type="dxa"/>
          <w:bottom w:w="0" w:type="dxa"/>
          <w:right w:w="108" w:type="dxa"/>
        </w:tblCellMar>
      </w:tblPr>
      <w:tblGrid>
        <w:gridCol w:w="1620"/>
        <w:gridCol w:w="7992"/>
      </w:tblGrid>
      <w:tr w14:paraId="5D519624">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44279A">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B02394">
            <w:pPr>
              <w:snapToGrid w:val="0"/>
              <w:spacing w:line="400" w:lineRule="exact"/>
              <w:ind w:left="422" w:firstLine="331"/>
              <w:rPr>
                <w:color w:val="auto"/>
                <w:sz w:val="22"/>
                <w:highlight w:val="none"/>
              </w:rPr>
            </w:pPr>
          </w:p>
        </w:tc>
      </w:tr>
      <w:tr w14:paraId="71E9576E">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F9D7D2">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D95D9F">
            <w:pPr>
              <w:snapToGrid w:val="0"/>
              <w:spacing w:line="400" w:lineRule="exact"/>
              <w:rPr>
                <w:rFonts w:hint="eastAsia" w:eastAsia="宋体"/>
                <w:color w:val="auto"/>
                <w:sz w:val="22"/>
                <w:highlight w:val="none"/>
                <w:lang w:eastAsia="zh-CN"/>
              </w:rPr>
            </w:pPr>
            <w:r>
              <w:rPr>
                <w:rFonts w:hint="eastAsia"/>
                <w:color w:val="auto"/>
                <w:sz w:val="22"/>
                <w:highlight w:val="none"/>
                <w:lang w:eastAsia="zh-CN"/>
              </w:rPr>
              <w:t>PYCG251215135</w:t>
            </w:r>
          </w:p>
        </w:tc>
      </w:tr>
      <w:tr w14:paraId="11564800">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CBF96B">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2C4B6B">
            <w:pPr>
              <w:snapToGrid w:val="0"/>
              <w:spacing w:line="400" w:lineRule="exact"/>
              <w:rPr>
                <w:color w:val="auto"/>
                <w:sz w:val="22"/>
                <w:highlight w:val="none"/>
              </w:rPr>
            </w:pPr>
            <w:r>
              <w:rPr>
                <w:color w:val="auto"/>
                <w:sz w:val="22"/>
                <w:highlight w:val="none"/>
              </w:rPr>
              <w:t>投标截止时间：</w:t>
            </w:r>
          </w:p>
        </w:tc>
      </w:tr>
      <w:tr w14:paraId="62347EDC">
        <w:tblPrEx>
          <w:tblCellMar>
            <w:top w:w="0" w:type="dxa"/>
            <w:left w:w="108" w:type="dxa"/>
            <w:bottom w:w="0" w:type="dxa"/>
            <w:right w:w="108"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14F2DB">
            <w:pPr>
              <w:tabs>
                <w:tab w:val="center" w:pos="4483"/>
              </w:tabs>
              <w:snapToGrid w:val="0"/>
              <w:spacing w:line="360" w:lineRule="auto"/>
              <w:ind w:firstLine="440"/>
              <w:rPr>
                <w:color w:val="auto"/>
                <w:sz w:val="22"/>
                <w:highlight w:val="none"/>
              </w:rPr>
            </w:pPr>
            <w:r>
              <w:rPr>
                <w:rFonts w:hint="eastAsia"/>
                <w:color w:val="auto"/>
                <w:sz w:val="22"/>
                <w:highlight w:val="none"/>
              </w:rPr>
              <w:t>1、根据《平阳县县属国有企业采购管理办法（试行）》第十四条规定，我单位满足以下条件：</w:t>
            </w:r>
          </w:p>
          <w:p w14:paraId="5CB580A4">
            <w:pPr>
              <w:tabs>
                <w:tab w:val="center" w:pos="4483"/>
              </w:tabs>
              <w:snapToGrid w:val="0"/>
              <w:spacing w:line="360" w:lineRule="auto"/>
              <w:ind w:firstLine="440"/>
              <w:rPr>
                <w:color w:val="auto"/>
                <w:sz w:val="22"/>
                <w:highlight w:val="none"/>
              </w:rPr>
            </w:pPr>
            <w:r>
              <w:rPr>
                <w:rFonts w:hint="eastAsia"/>
                <w:color w:val="auto"/>
                <w:sz w:val="22"/>
                <w:highlight w:val="none"/>
              </w:rPr>
              <w:t>（一）具有独立承担民事责任的能力；</w:t>
            </w:r>
          </w:p>
          <w:p w14:paraId="3A14FF8D">
            <w:pPr>
              <w:tabs>
                <w:tab w:val="center" w:pos="4483"/>
              </w:tabs>
              <w:snapToGrid w:val="0"/>
              <w:spacing w:line="360" w:lineRule="auto"/>
              <w:ind w:firstLine="440"/>
              <w:rPr>
                <w:color w:val="auto"/>
                <w:sz w:val="22"/>
                <w:highlight w:val="none"/>
              </w:rPr>
            </w:pPr>
            <w:r>
              <w:rPr>
                <w:rFonts w:hint="eastAsia"/>
                <w:color w:val="auto"/>
                <w:sz w:val="22"/>
                <w:highlight w:val="none"/>
              </w:rPr>
              <w:t>（二）具有良好的商业信誉和健全的财务会计制度；</w:t>
            </w:r>
          </w:p>
          <w:p w14:paraId="529C943F">
            <w:pPr>
              <w:tabs>
                <w:tab w:val="center" w:pos="4483"/>
              </w:tabs>
              <w:snapToGrid w:val="0"/>
              <w:spacing w:line="360" w:lineRule="auto"/>
              <w:ind w:firstLine="440"/>
              <w:rPr>
                <w:color w:val="auto"/>
                <w:sz w:val="22"/>
                <w:highlight w:val="none"/>
              </w:rPr>
            </w:pPr>
            <w:r>
              <w:rPr>
                <w:rFonts w:hint="eastAsia"/>
                <w:color w:val="auto"/>
                <w:sz w:val="22"/>
                <w:highlight w:val="none"/>
              </w:rPr>
              <w:t>（三）具有履行合同所必需的设备和专业技术、售后保障等能力；</w:t>
            </w:r>
          </w:p>
          <w:p w14:paraId="5BF00E6D">
            <w:pPr>
              <w:tabs>
                <w:tab w:val="center" w:pos="4483"/>
              </w:tabs>
              <w:snapToGrid w:val="0"/>
              <w:spacing w:line="360" w:lineRule="auto"/>
              <w:ind w:firstLine="440"/>
              <w:rPr>
                <w:color w:val="auto"/>
                <w:sz w:val="22"/>
                <w:highlight w:val="none"/>
              </w:rPr>
            </w:pPr>
            <w:r>
              <w:rPr>
                <w:rFonts w:hint="eastAsia"/>
                <w:color w:val="auto"/>
                <w:sz w:val="22"/>
                <w:highlight w:val="none"/>
              </w:rPr>
              <w:t>（四）有依法缴纳税收和社会保障资金的良好记录；</w:t>
            </w:r>
          </w:p>
          <w:p w14:paraId="236647C3">
            <w:pPr>
              <w:tabs>
                <w:tab w:val="center" w:pos="4483"/>
              </w:tabs>
              <w:snapToGrid w:val="0"/>
              <w:spacing w:line="360" w:lineRule="auto"/>
              <w:ind w:firstLine="440"/>
              <w:rPr>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25DBC75A">
            <w:pPr>
              <w:tabs>
                <w:tab w:val="center" w:pos="4483"/>
              </w:tabs>
              <w:snapToGrid w:val="0"/>
              <w:spacing w:line="360" w:lineRule="auto"/>
              <w:ind w:firstLine="440"/>
              <w:rPr>
                <w:color w:val="auto"/>
                <w:sz w:val="22"/>
                <w:highlight w:val="none"/>
              </w:rPr>
            </w:pPr>
            <w:r>
              <w:rPr>
                <w:rFonts w:hint="eastAsia"/>
                <w:color w:val="auto"/>
                <w:sz w:val="22"/>
                <w:highlight w:val="none"/>
              </w:rPr>
              <w:t>（六）法律、行政法规规定的其他条件。</w:t>
            </w:r>
          </w:p>
          <w:p w14:paraId="7B7B946B">
            <w:pPr>
              <w:tabs>
                <w:tab w:val="center" w:pos="4483"/>
              </w:tabs>
              <w:snapToGrid w:val="0"/>
              <w:spacing w:line="360" w:lineRule="auto"/>
              <w:ind w:firstLine="440"/>
              <w:rPr>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4EF9CD13">
            <w:pPr>
              <w:tabs>
                <w:tab w:val="center" w:pos="4483"/>
              </w:tabs>
              <w:snapToGrid w:val="0"/>
              <w:spacing w:line="360" w:lineRule="auto"/>
              <w:ind w:firstLine="440"/>
              <w:rPr>
                <w:color w:val="auto"/>
                <w:sz w:val="22"/>
                <w:highlight w:val="none"/>
              </w:rPr>
            </w:pPr>
            <w:r>
              <w:rPr>
                <w:rFonts w:hint="eastAsia"/>
                <w:color w:val="auto"/>
                <w:sz w:val="22"/>
                <w:highlight w:val="none"/>
              </w:rPr>
              <w:t>3、我单位承诺没有被各地、各级财政部门限制参加采购活动。</w:t>
            </w:r>
          </w:p>
          <w:p w14:paraId="603D23A6">
            <w:pPr>
              <w:tabs>
                <w:tab w:val="center" w:pos="4483"/>
              </w:tabs>
              <w:snapToGrid w:val="0"/>
              <w:spacing w:line="360" w:lineRule="auto"/>
              <w:ind w:firstLine="440"/>
              <w:rPr>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248D77AA">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9C39AF7">
        <w:tblPrEx>
          <w:tblCellMar>
            <w:top w:w="0" w:type="dxa"/>
            <w:left w:w="108" w:type="dxa"/>
            <w:bottom w:w="0" w:type="dxa"/>
            <w:right w:w="108"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F3B06A">
            <w:pPr>
              <w:snapToGrid w:val="0"/>
              <w:spacing w:line="400" w:lineRule="exact"/>
              <w:ind w:left="422" w:firstLine="331"/>
              <w:rPr>
                <w:color w:val="auto"/>
                <w:sz w:val="22"/>
                <w:highlight w:val="none"/>
              </w:rPr>
            </w:pPr>
            <w:r>
              <w:rPr>
                <w:color w:val="auto"/>
                <w:sz w:val="22"/>
                <w:highlight w:val="none"/>
              </w:rPr>
              <w:t>供应商名称（加盖</w:t>
            </w:r>
            <w:r>
              <w:rPr>
                <w:rFonts w:hint="eastAsia"/>
                <w:color w:val="auto"/>
                <w:sz w:val="22"/>
                <w:highlight w:val="none"/>
                <w:lang w:val="en-US" w:eastAsia="zh-CN"/>
              </w:rPr>
              <w:t>公</w:t>
            </w:r>
            <w:r>
              <w:rPr>
                <w:color w:val="auto"/>
                <w:sz w:val="22"/>
                <w:highlight w:val="none"/>
              </w:rPr>
              <w:t>章）：</w:t>
            </w:r>
          </w:p>
        </w:tc>
      </w:tr>
      <w:tr w14:paraId="7A4B9D1E">
        <w:tblPrEx>
          <w:tblCellMar>
            <w:top w:w="0" w:type="dxa"/>
            <w:left w:w="108" w:type="dxa"/>
            <w:bottom w:w="0" w:type="dxa"/>
            <w:right w:w="108"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CC202">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0148A4C1">
        <w:tblPrEx>
          <w:tblCellMar>
            <w:top w:w="0" w:type="dxa"/>
            <w:left w:w="108" w:type="dxa"/>
            <w:bottom w:w="0" w:type="dxa"/>
            <w:right w:w="108"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D7724C">
            <w:pPr>
              <w:snapToGrid w:val="0"/>
              <w:spacing w:line="400" w:lineRule="exact"/>
              <w:ind w:left="422" w:firstLine="331"/>
              <w:rPr>
                <w:color w:val="auto"/>
                <w:sz w:val="22"/>
                <w:highlight w:val="none"/>
              </w:rPr>
            </w:pPr>
            <w:r>
              <w:rPr>
                <w:color w:val="auto"/>
                <w:sz w:val="22"/>
                <w:highlight w:val="none"/>
              </w:rPr>
              <w:t>签署日期：</w:t>
            </w:r>
          </w:p>
        </w:tc>
      </w:tr>
    </w:tbl>
    <w:p w14:paraId="5AE53D1B">
      <w:pPr>
        <w:rPr>
          <w:color w:val="auto"/>
          <w:sz w:val="36"/>
          <w:highlight w:val="none"/>
        </w:rPr>
      </w:pPr>
    </w:p>
    <w:p w14:paraId="2766091B">
      <w:pPr>
        <w:pStyle w:val="30"/>
        <w:snapToGrid w:val="0"/>
        <w:spacing w:line="500" w:lineRule="exact"/>
        <w:rPr>
          <w:rFonts w:hint="eastAsia" w:hAnsi="宋体"/>
          <w:color w:val="auto"/>
          <w:kern w:val="0"/>
          <w:sz w:val="32"/>
          <w:szCs w:val="24"/>
          <w:highlight w:val="none"/>
        </w:rPr>
      </w:pPr>
      <w:r>
        <w:rPr>
          <w:rFonts w:hint="eastAsia" w:hAnsi="宋体"/>
          <w:color w:val="auto"/>
          <w:kern w:val="0"/>
          <w:sz w:val="32"/>
          <w:szCs w:val="24"/>
          <w:highlight w:val="none"/>
        </w:rPr>
        <w:t>3.4投标函</w:t>
      </w:r>
    </w:p>
    <w:p w14:paraId="10781D04">
      <w:pPr>
        <w:pStyle w:val="30"/>
        <w:snapToGrid w:val="0"/>
        <w:spacing w:line="500" w:lineRule="exact"/>
        <w:rPr>
          <w:rFonts w:hint="eastAsia" w:hAnsi="宋体"/>
          <w:color w:val="auto"/>
          <w:sz w:val="32"/>
          <w:highlight w:val="none"/>
        </w:rPr>
      </w:pPr>
      <w:r>
        <w:rPr>
          <w:rFonts w:hint="eastAsia" w:hAnsi="宋体"/>
          <w:color w:val="auto"/>
          <w:sz w:val="32"/>
          <w:highlight w:val="none"/>
        </w:rPr>
        <w:t xml:space="preserve">                         </w:t>
      </w:r>
      <w:r>
        <w:rPr>
          <w:rFonts w:hint="eastAsia" w:hAnsi="宋体"/>
          <w:color w:val="auto"/>
          <w:sz w:val="36"/>
          <w:highlight w:val="none"/>
        </w:rPr>
        <w:t>投  标  函</w:t>
      </w:r>
    </w:p>
    <w:p w14:paraId="6AFDCB83">
      <w:pPr>
        <w:pStyle w:val="30"/>
        <w:snapToGrid w:val="0"/>
        <w:spacing w:line="360" w:lineRule="atLeast"/>
        <w:ind w:firstLine="450"/>
        <w:rPr>
          <w:rFonts w:hint="eastAsia" w:hAnsi="宋体"/>
          <w:color w:val="auto"/>
          <w:sz w:val="22"/>
          <w:szCs w:val="22"/>
          <w:highlight w:val="none"/>
          <w:u w:val="single"/>
        </w:rPr>
      </w:pPr>
      <w:r>
        <w:rPr>
          <w:rFonts w:hint="eastAsia" w:hAnsi="宋体"/>
          <w:color w:val="auto"/>
          <w:sz w:val="22"/>
          <w:szCs w:val="22"/>
          <w:highlight w:val="none"/>
          <w:u w:val="single"/>
          <w:lang w:eastAsia="zh-CN"/>
        </w:rPr>
        <w:t>平阳县盈泽控股有限公司</w:t>
      </w:r>
      <w:r>
        <w:rPr>
          <w:rFonts w:hint="eastAsia" w:hAnsi="宋体"/>
          <w:color w:val="auto"/>
          <w:sz w:val="22"/>
          <w:szCs w:val="22"/>
          <w:highlight w:val="none"/>
          <w:u w:val="single"/>
        </w:rPr>
        <w:t xml:space="preserve"> ：</w:t>
      </w:r>
    </w:p>
    <w:p w14:paraId="25754F1C">
      <w:pPr>
        <w:pStyle w:val="30"/>
        <w:snapToGrid w:val="0"/>
        <w:spacing w:line="360" w:lineRule="atLeast"/>
        <w:ind w:firstLine="450"/>
        <w:rPr>
          <w:rFonts w:hint="eastAsia" w:hAnsi="宋体"/>
          <w:color w:val="auto"/>
          <w:sz w:val="22"/>
          <w:szCs w:val="22"/>
          <w:highlight w:val="none"/>
        </w:rPr>
      </w:pPr>
    </w:p>
    <w:p w14:paraId="2068BC04">
      <w:pPr>
        <w:autoSpaceDE w:val="0"/>
        <w:autoSpaceDN w:val="0"/>
        <w:snapToGrid w:val="0"/>
        <w:spacing w:line="360" w:lineRule="atLeast"/>
        <w:rPr>
          <w:color w:val="auto"/>
          <w:sz w:val="22"/>
          <w:szCs w:val="22"/>
          <w:highlight w:val="none"/>
        </w:rPr>
      </w:pPr>
      <w:r>
        <w:rPr>
          <w:rFonts w:hint="eastAsia"/>
          <w:color w:val="auto"/>
          <w:sz w:val="22"/>
          <w:szCs w:val="22"/>
          <w:highlight w:val="none"/>
        </w:rPr>
        <w:t xml:space="preserve">     </w:t>
      </w:r>
      <w:r>
        <w:rPr>
          <w:color w:val="auto"/>
          <w:sz w:val="22"/>
          <w:szCs w:val="22"/>
          <w:highlight w:val="none"/>
          <w:lang w:val="zh-CN"/>
        </w:rPr>
        <w:t xml:space="preserve"> </w:t>
      </w:r>
      <w:r>
        <w:rPr>
          <w:color w:val="auto"/>
          <w:sz w:val="22"/>
          <w:szCs w:val="22"/>
          <w:highlight w:val="none"/>
          <w:u w:val="single"/>
          <w:lang w:val="zh-CN"/>
        </w:rPr>
        <w:t xml:space="preserve">                    </w:t>
      </w:r>
      <w:r>
        <w:rPr>
          <w:rFonts w:hint="eastAsia"/>
          <w:color w:val="auto"/>
          <w:sz w:val="22"/>
          <w:szCs w:val="22"/>
          <w:highlight w:val="none"/>
          <w:lang w:val="zh-CN"/>
        </w:rPr>
        <w:t>（供应商全称）授权</w:t>
      </w:r>
      <w:r>
        <w:rPr>
          <w:color w:val="auto"/>
          <w:sz w:val="22"/>
          <w:szCs w:val="22"/>
          <w:highlight w:val="none"/>
          <w:u w:val="single"/>
          <w:lang w:val="zh-CN"/>
        </w:rPr>
        <w:t xml:space="preserve">              </w:t>
      </w:r>
      <w:r>
        <w:rPr>
          <w:color w:val="auto"/>
          <w:sz w:val="22"/>
          <w:szCs w:val="22"/>
          <w:highlight w:val="none"/>
          <w:lang w:val="zh-CN"/>
        </w:rPr>
        <w:t xml:space="preserve"> </w:t>
      </w:r>
      <w:r>
        <w:rPr>
          <w:rFonts w:hint="eastAsia"/>
          <w:color w:val="auto"/>
          <w:sz w:val="22"/>
          <w:szCs w:val="22"/>
          <w:highlight w:val="none"/>
          <w:lang w:val="zh-CN"/>
        </w:rPr>
        <w:t>（授权代表名称）</w:t>
      </w:r>
      <w:r>
        <w:rPr>
          <w:color w:val="auto"/>
          <w:sz w:val="22"/>
          <w:szCs w:val="22"/>
          <w:highlight w:val="none"/>
          <w:u w:val="single"/>
          <w:lang w:val="zh-CN"/>
        </w:rPr>
        <w:t xml:space="preserve">         </w:t>
      </w:r>
      <w:r>
        <w:rPr>
          <w:rFonts w:hint="eastAsia"/>
          <w:color w:val="auto"/>
          <w:sz w:val="22"/>
          <w:szCs w:val="22"/>
          <w:highlight w:val="none"/>
          <w:lang w:val="zh-CN"/>
        </w:rPr>
        <w:t>（职务、职称）为授权代表，参加贵方组织的</w:t>
      </w:r>
      <w:r>
        <w:rPr>
          <w:color w:val="auto"/>
          <w:sz w:val="22"/>
          <w:szCs w:val="22"/>
          <w:highlight w:val="none"/>
          <w:u w:val="single"/>
          <w:lang w:val="zh-CN"/>
        </w:rPr>
        <w:t xml:space="preserve">           </w:t>
      </w:r>
      <w:r>
        <w:rPr>
          <w:rFonts w:hint="eastAsia"/>
          <w:color w:val="auto"/>
          <w:sz w:val="22"/>
          <w:szCs w:val="22"/>
          <w:highlight w:val="none"/>
          <w:lang w:val="zh-CN"/>
        </w:rPr>
        <w:t>（招标项目名称）（括号内填投标编号）招标的有关活动，为此：并对</w:t>
      </w:r>
      <w:r>
        <w:rPr>
          <w:rFonts w:hint="eastAsia"/>
          <w:color w:val="auto"/>
          <w:sz w:val="22"/>
          <w:szCs w:val="22"/>
          <w:highlight w:val="none"/>
          <w:u w:val="single"/>
          <w:lang w:val="zh-CN"/>
        </w:rPr>
        <w:t xml:space="preserve">            </w:t>
      </w:r>
      <w:r>
        <w:rPr>
          <w:rFonts w:hint="eastAsia"/>
          <w:color w:val="auto"/>
          <w:sz w:val="22"/>
          <w:szCs w:val="22"/>
          <w:highlight w:val="none"/>
          <w:lang w:val="zh-CN"/>
        </w:rPr>
        <w:t>项目（采购项目名称）进行投标。</w:t>
      </w:r>
      <w:r>
        <w:rPr>
          <w:color w:val="auto"/>
          <w:sz w:val="22"/>
          <w:szCs w:val="22"/>
          <w:highlight w:val="none"/>
          <w:lang w:val="zh-CN"/>
        </w:rPr>
        <w:t xml:space="preserve">   </w:t>
      </w:r>
    </w:p>
    <w:p w14:paraId="6D01ACEF">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1、提供供应商须知规定的全部投标文件。</w:t>
      </w:r>
    </w:p>
    <w:p w14:paraId="7454319A">
      <w:pPr>
        <w:autoSpaceDE w:val="0"/>
        <w:autoSpaceDN w:val="0"/>
        <w:snapToGrid w:val="0"/>
        <w:spacing w:line="360" w:lineRule="atLeast"/>
        <w:ind w:left="1" w:firstLine="585" w:firstLineChars="266"/>
        <w:rPr>
          <w:color w:val="auto"/>
          <w:sz w:val="22"/>
          <w:szCs w:val="22"/>
          <w:highlight w:val="none"/>
          <w:lang w:val="zh-CN"/>
        </w:rPr>
      </w:pPr>
      <w:r>
        <w:rPr>
          <w:color w:val="auto"/>
          <w:sz w:val="22"/>
          <w:szCs w:val="22"/>
          <w:highlight w:val="none"/>
          <w:lang w:val="zh-CN"/>
        </w:rPr>
        <w:t>2</w:t>
      </w:r>
      <w:r>
        <w:rPr>
          <w:rFonts w:hint="eastAsia"/>
          <w:color w:val="auto"/>
          <w:sz w:val="22"/>
          <w:szCs w:val="22"/>
          <w:highlight w:val="none"/>
          <w:lang w:val="zh-CN"/>
        </w:rPr>
        <w:t>、保证遵守招标文件中的有关规定和收费标准。</w:t>
      </w:r>
    </w:p>
    <w:p w14:paraId="5CFFC69F">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3、保证忠实地执行采购人、中标供应商双方所签的合同，</w:t>
      </w:r>
      <w:r>
        <w:rPr>
          <w:color w:val="auto"/>
          <w:sz w:val="22"/>
          <w:szCs w:val="22"/>
          <w:highlight w:val="none"/>
          <w:lang w:val="zh-CN"/>
        </w:rPr>
        <w:t xml:space="preserve"> </w:t>
      </w:r>
      <w:r>
        <w:rPr>
          <w:rFonts w:hint="eastAsia"/>
          <w:color w:val="auto"/>
          <w:sz w:val="22"/>
          <w:szCs w:val="22"/>
          <w:highlight w:val="none"/>
          <w:lang w:val="zh-CN"/>
        </w:rPr>
        <w:t>并承担合同规定的责任义务。</w:t>
      </w:r>
    </w:p>
    <w:p w14:paraId="5B73AE55">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4、我方承诺在合同生效后</w:t>
      </w:r>
      <w:r>
        <w:rPr>
          <w:rFonts w:hint="eastAsia"/>
          <w:bCs/>
          <w:color w:val="auto"/>
          <w:sz w:val="22"/>
          <w:szCs w:val="22"/>
          <w:highlight w:val="none"/>
          <w:lang w:val="zh-CN"/>
        </w:rPr>
        <w:t>按招标文件要求完成本项目</w:t>
      </w:r>
      <w:r>
        <w:rPr>
          <w:rFonts w:hint="eastAsia"/>
          <w:bCs/>
          <w:color w:val="auto"/>
          <w:sz w:val="22"/>
          <w:szCs w:val="22"/>
          <w:highlight w:val="none"/>
        </w:rPr>
        <w:t>。</w:t>
      </w:r>
    </w:p>
    <w:p w14:paraId="7FF3D448">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4823D374">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6、利益冲突：近三年内直至目前，我公司与本项目的采购人、采购机构没有任何的利害关系。</w:t>
      </w:r>
    </w:p>
    <w:p w14:paraId="2173E860">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7、我公司近三年内没有行贿受贿记录；我公司符合《平阳县县属国有企业采购管理办法（试行）》第十四条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olor w:val="auto"/>
          <w:sz w:val="22"/>
          <w:szCs w:val="22"/>
          <w:highlight w:val="none"/>
          <w:lang w:val="zh-CN"/>
        </w:rPr>
        <w:t>我公司没有被采购管理部门限制参加投标。</w:t>
      </w:r>
    </w:p>
    <w:p w14:paraId="76A67F8A">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8、愿意向贵方提供任何与该项投标有关的数据、情况和技术资料，完全理解贵方不一定接受最低价的投标或收到的任何投标。</w:t>
      </w:r>
    </w:p>
    <w:p w14:paraId="6C77DB13">
      <w:pPr>
        <w:autoSpaceDE w:val="0"/>
        <w:autoSpaceDN w:val="0"/>
        <w:snapToGrid w:val="0"/>
        <w:spacing w:line="360" w:lineRule="atLeast"/>
        <w:ind w:left="1" w:firstLine="585" w:firstLineChars="266"/>
        <w:rPr>
          <w:color w:val="auto"/>
          <w:sz w:val="22"/>
          <w:szCs w:val="22"/>
          <w:highlight w:val="none"/>
        </w:rPr>
      </w:pPr>
      <w:r>
        <w:rPr>
          <w:rFonts w:hint="eastAsia"/>
          <w:color w:val="auto"/>
          <w:sz w:val="22"/>
          <w:szCs w:val="22"/>
          <w:highlight w:val="none"/>
        </w:rPr>
        <w:t>9</w:t>
      </w:r>
      <w:r>
        <w:rPr>
          <w:rFonts w:hint="eastAsia"/>
          <w:color w:val="auto"/>
          <w:sz w:val="22"/>
          <w:szCs w:val="22"/>
          <w:highlight w:val="none"/>
          <w:lang w:val="zh-CN"/>
        </w:rPr>
        <w:t>、本投标自开标之日起9</w:t>
      </w:r>
      <w:r>
        <w:rPr>
          <w:color w:val="auto"/>
          <w:sz w:val="22"/>
          <w:szCs w:val="22"/>
          <w:highlight w:val="none"/>
          <w:lang w:val="zh-CN"/>
        </w:rPr>
        <w:t>0</w:t>
      </w:r>
      <w:r>
        <w:rPr>
          <w:rFonts w:hint="eastAsia"/>
          <w:color w:val="auto"/>
          <w:sz w:val="22"/>
          <w:szCs w:val="22"/>
          <w:highlight w:val="none"/>
          <w:lang w:val="zh-CN"/>
        </w:rPr>
        <w:t>天内有效。</w:t>
      </w:r>
    </w:p>
    <w:p w14:paraId="4D1C512D">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1</w:t>
      </w:r>
      <w:r>
        <w:rPr>
          <w:rFonts w:hint="eastAsia"/>
          <w:color w:val="auto"/>
          <w:sz w:val="22"/>
          <w:szCs w:val="22"/>
          <w:highlight w:val="none"/>
        </w:rPr>
        <w:t>0</w:t>
      </w:r>
      <w:r>
        <w:rPr>
          <w:rFonts w:hint="eastAsia"/>
          <w:color w:val="auto"/>
          <w:sz w:val="22"/>
          <w:szCs w:val="22"/>
          <w:highlight w:val="none"/>
          <w:lang w:val="zh-CN"/>
        </w:rPr>
        <w:t>、与本投标有关的一切往来通讯请寄：</w:t>
      </w:r>
    </w:p>
    <w:p w14:paraId="52630D21">
      <w:pPr>
        <w:autoSpaceDE w:val="0"/>
        <w:autoSpaceDN w:val="0"/>
        <w:snapToGrid w:val="0"/>
        <w:spacing w:line="360" w:lineRule="atLeast"/>
        <w:ind w:firstLine="585" w:firstLineChars="266"/>
        <w:rPr>
          <w:color w:val="auto"/>
          <w:sz w:val="22"/>
          <w:szCs w:val="22"/>
          <w:highlight w:val="none"/>
          <w:lang w:val="zh-CN"/>
        </w:rPr>
      </w:pPr>
      <w:r>
        <w:rPr>
          <w:rFonts w:hint="eastAsia"/>
          <w:color w:val="auto"/>
          <w:sz w:val="22"/>
          <w:szCs w:val="22"/>
          <w:highlight w:val="none"/>
          <w:lang w:val="zh-CN"/>
        </w:rPr>
        <w:t>地址：</w:t>
      </w:r>
      <w:r>
        <w:rPr>
          <w:color w:val="auto"/>
          <w:sz w:val="22"/>
          <w:szCs w:val="22"/>
          <w:highlight w:val="none"/>
          <w:u w:val="single"/>
          <w:lang w:val="zh-CN"/>
        </w:rPr>
        <w:t xml:space="preserve">                                 </w:t>
      </w:r>
    </w:p>
    <w:p w14:paraId="3CFB8667">
      <w:pPr>
        <w:autoSpaceDE w:val="0"/>
        <w:autoSpaceDN w:val="0"/>
        <w:snapToGrid w:val="0"/>
        <w:spacing w:line="360" w:lineRule="atLeast"/>
        <w:ind w:firstLine="585" w:firstLineChars="266"/>
        <w:rPr>
          <w:color w:val="auto"/>
          <w:sz w:val="22"/>
          <w:szCs w:val="22"/>
          <w:highlight w:val="none"/>
          <w:lang w:val="zh-CN"/>
        </w:rPr>
      </w:pPr>
      <w:r>
        <w:rPr>
          <w:rFonts w:hint="eastAsia"/>
          <w:color w:val="auto"/>
          <w:sz w:val="22"/>
          <w:szCs w:val="22"/>
          <w:highlight w:val="none"/>
          <w:lang w:val="zh-CN"/>
        </w:rPr>
        <w:t>邮编：</w:t>
      </w:r>
      <w:r>
        <w:rPr>
          <w:color w:val="auto"/>
          <w:sz w:val="22"/>
          <w:szCs w:val="22"/>
          <w:highlight w:val="none"/>
          <w:u w:val="single"/>
          <w:lang w:val="zh-CN"/>
        </w:rPr>
        <w:t xml:space="preserve">               </w:t>
      </w:r>
      <w:r>
        <w:rPr>
          <w:rFonts w:hint="eastAsia"/>
          <w:color w:val="auto"/>
          <w:sz w:val="22"/>
          <w:szCs w:val="22"/>
          <w:highlight w:val="none"/>
          <w:lang w:val="zh-CN"/>
        </w:rPr>
        <w:t>电话：</w:t>
      </w:r>
      <w:r>
        <w:rPr>
          <w:color w:val="auto"/>
          <w:sz w:val="22"/>
          <w:szCs w:val="22"/>
          <w:highlight w:val="none"/>
          <w:u w:val="single"/>
          <w:lang w:val="zh-CN"/>
        </w:rPr>
        <w:t xml:space="preserve">                 </w:t>
      </w:r>
      <w:r>
        <w:rPr>
          <w:rFonts w:hint="eastAsia"/>
          <w:color w:val="auto"/>
          <w:sz w:val="22"/>
          <w:szCs w:val="22"/>
          <w:highlight w:val="none"/>
          <w:lang w:val="zh-CN"/>
        </w:rPr>
        <w:t>传真：</w:t>
      </w:r>
      <w:r>
        <w:rPr>
          <w:color w:val="auto"/>
          <w:sz w:val="22"/>
          <w:szCs w:val="22"/>
          <w:highlight w:val="none"/>
          <w:u w:val="single"/>
          <w:lang w:val="zh-CN"/>
        </w:rPr>
        <w:t xml:space="preserve">                 </w:t>
      </w:r>
    </w:p>
    <w:p w14:paraId="185FE7F9">
      <w:pPr>
        <w:autoSpaceDE w:val="0"/>
        <w:autoSpaceDN w:val="0"/>
        <w:snapToGrid w:val="0"/>
        <w:spacing w:line="360" w:lineRule="atLeast"/>
        <w:ind w:firstLine="26" w:firstLineChars="12"/>
        <w:rPr>
          <w:color w:val="auto"/>
          <w:sz w:val="22"/>
          <w:szCs w:val="22"/>
          <w:highlight w:val="none"/>
          <w:lang w:val="zh-CN"/>
        </w:rPr>
      </w:pPr>
    </w:p>
    <w:p w14:paraId="32530B08">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供应商全称（盖章）：</w:t>
      </w:r>
    </w:p>
    <w:p w14:paraId="36DB0800">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法定代表人（负责人）或授权代表（签字或签章）：</w:t>
      </w:r>
    </w:p>
    <w:p w14:paraId="0BCEB687">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日期：</w:t>
      </w:r>
    </w:p>
    <w:p w14:paraId="143D1A4F">
      <w:pPr>
        <w:autoSpaceDE w:val="0"/>
        <w:autoSpaceDN w:val="0"/>
        <w:snapToGrid w:val="0"/>
        <w:spacing w:line="360" w:lineRule="atLeast"/>
        <w:ind w:left="1" w:firstLine="585" w:firstLineChars="266"/>
        <w:rPr>
          <w:color w:val="auto"/>
          <w:sz w:val="22"/>
          <w:szCs w:val="22"/>
          <w:highlight w:val="none"/>
          <w:lang w:val="zh-CN"/>
        </w:rPr>
      </w:pPr>
    </w:p>
    <w:p w14:paraId="07270432">
      <w:pPr>
        <w:autoSpaceDE w:val="0"/>
        <w:autoSpaceDN w:val="0"/>
        <w:snapToGrid w:val="0"/>
        <w:spacing w:line="360" w:lineRule="atLeast"/>
        <w:ind w:firstLine="601" w:firstLineChars="285"/>
        <w:rPr>
          <w:b/>
          <w:color w:val="auto"/>
          <w:highlight w:val="none"/>
          <w:u w:val="single"/>
        </w:rPr>
      </w:pPr>
      <w:r>
        <w:rPr>
          <w:rFonts w:hint="eastAsia"/>
          <w:b/>
          <w:color w:val="auto"/>
          <w:highlight w:val="none"/>
          <w:u w:val="single"/>
        </w:rPr>
        <w:t>不提供本函做无效投标处理。</w:t>
      </w:r>
    </w:p>
    <w:p w14:paraId="7ED8AE2E">
      <w:pPr>
        <w:pStyle w:val="30"/>
        <w:spacing w:line="400" w:lineRule="atLeast"/>
        <w:rPr>
          <w:rFonts w:hint="eastAsia" w:hAnsi="宋体"/>
          <w:b/>
          <w:color w:val="auto"/>
          <w:sz w:val="32"/>
          <w:szCs w:val="32"/>
          <w:highlight w:val="none"/>
        </w:rPr>
      </w:pPr>
    </w:p>
    <w:p w14:paraId="599F0781">
      <w:pPr>
        <w:pStyle w:val="30"/>
        <w:spacing w:line="400" w:lineRule="atLeast"/>
        <w:rPr>
          <w:rFonts w:hint="eastAsia" w:hAnsi="宋体"/>
          <w:b/>
          <w:color w:val="auto"/>
          <w:sz w:val="32"/>
          <w:szCs w:val="32"/>
          <w:highlight w:val="none"/>
        </w:rPr>
      </w:pPr>
    </w:p>
    <w:p w14:paraId="44EFD62D">
      <w:pPr>
        <w:pStyle w:val="30"/>
        <w:spacing w:line="400" w:lineRule="atLeast"/>
        <w:rPr>
          <w:rFonts w:hint="eastAsia" w:hAnsi="宋体"/>
          <w:b/>
          <w:color w:val="auto"/>
          <w:sz w:val="32"/>
          <w:szCs w:val="32"/>
          <w:highlight w:val="none"/>
        </w:rPr>
      </w:pPr>
    </w:p>
    <w:p w14:paraId="3FF84EEB">
      <w:pPr>
        <w:pStyle w:val="30"/>
        <w:spacing w:line="400" w:lineRule="atLeast"/>
        <w:rPr>
          <w:rFonts w:hint="eastAsia" w:hAnsi="宋体"/>
          <w:b/>
          <w:color w:val="auto"/>
          <w:sz w:val="32"/>
          <w:szCs w:val="32"/>
          <w:highlight w:val="none"/>
        </w:rPr>
      </w:pPr>
    </w:p>
    <w:p w14:paraId="33F86DA8">
      <w:pPr>
        <w:pStyle w:val="30"/>
        <w:spacing w:line="400" w:lineRule="atLeast"/>
        <w:rPr>
          <w:rFonts w:hint="eastAsia" w:hAnsi="宋体"/>
          <w:b/>
          <w:color w:val="auto"/>
          <w:sz w:val="32"/>
          <w:szCs w:val="32"/>
          <w:highlight w:val="none"/>
        </w:rPr>
      </w:pPr>
    </w:p>
    <w:p w14:paraId="5C93892A">
      <w:pPr>
        <w:tabs>
          <w:tab w:val="left" w:pos="1080"/>
        </w:tabs>
        <w:autoSpaceDE w:val="0"/>
        <w:autoSpaceDN w:val="0"/>
        <w:spacing w:line="440" w:lineRule="atLeast"/>
        <w:outlineLvl w:val="0"/>
        <w:rPr>
          <w:color w:val="auto"/>
          <w:sz w:val="32"/>
          <w:highlight w:val="none"/>
        </w:rPr>
      </w:pPr>
    </w:p>
    <w:p w14:paraId="230206DF">
      <w:pPr>
        <w:tabs>
          <w:tab w:val="left" w:pos="1080"/>
        </w:tabs>
        <w:autoSpaceDE w:val="0"/>
        <w:autoSpaceDN w:val="0"/>
        <w:spacing w:line="440" w:lineRule="atLeast"/>
        <w:outlineLvl w:val="0"/>
        <w:rPr>
          <w:color w:val="auto"/>
          <w:sz w:val="32"/>
          <w:highlight w:val="none"/>
        </w:rPr>
      </w:pPr>
      <w:r>
        <w:rPr>
          <w:rFonts w:hint="eastAsia"/>
          <w:color w:val="auto"/>
          <w:sz w:val="32"/>
          <w:highlight w:val="none"/>
        </w:rPr>
        <w:t>3.5法定代表人授权书</w:t>
      </w:r>
    </w:p>
    <w:p w14:paraId="1FCE6118">
      <w:pPr>
        <w:tabs>
          <w:tab w:val="left" w:pos="1080"/>
        </w:tabs>
        <w:autoSpaceDE w:val="0"/>
        <w:autoSpaceDN w:val="0"/>
        <w:spacing w:line="440" w:lineRule="atLeast"/>
        <w:jc w:val="center"/>
        <w:outlineLvl w:val="0"/>
        <w:rPr>
          <w:b/>
          <w:color w:val="auto"/>
          <w:sz w:val="36"/>
          <w:highlight w:val="none"/>
          <w:lang w:val="zh-CN"/>
        </w:rPr>
      </w:pPr>
      <w:r>
        <w:rPr>
          <w:rFonts w:hint="eastAsia"/>
          <w:b/>
          <w:color w:val="auto"/>
          <w:sz w:val="36"/>
          <w:highlight w:val="none"/>
          <w:lang w:val="zh-CN"/>
        </w:rPr>
        <w:t>法定代表人授权书</w:t>
      </w:r>
    </w:p>
    <w:p w14:paraId="4B6FA584">
      <w:pPr>
        <w:spacing w:line="360" w:lineRule="auto"/>
        <w:rPr>
          <w:color w:val="auto"/>
          <w:highlight w:val="none"/>
          <w:u w:val="single"/>
        </w:rPr>
      </w:pPr>
    </w:p>
    <w:p w14:paraId="152DA3F4">
      <w:pPr>
        <w:pStyle w:val="30"/>
        <w:snapToGrid w:val="0"/>
        <w:spacing w:line="340" w:lineRule="atLeast"/>
        <w:rPr>
          <w:rFonts w:hint="eastAsia" w:hAnsi="宋体"/>
          <w:color w:val="auto"/>
          <w:sz w:val="22"/>
          <w:szCs w:val="22"/>
          <w:highlight w:val="none"/>
          <w:u w:val="single"/>
        </w:rPr>
      </w:pPr>
      <w:r>
        <w:rPr>
          <w:rFonts w:hint="eastAsia" w:hAnsi="宋体"/>
          <w:color w:val="auto"/>
          <w:sz w:val="22"/>
          <w:szCs w:val="22"/>
          <w:highlight w:val="none"/>
          <w:u w:val="single"/>
          <w:lang w:eastAsia="zh-CN"/>
        </w:rPr>
        <w:t>平阳县盈泽控股有限公司</w:t>
      </w:r>
      <w:r>
        <w:rPr>
          <w:rFonts w:hint="eastAsia" w:hAnsi="宋体"/>
          <w:color w:val="auto"/>
          <w:sz w:val="22"/>
          <w:szCs w:val="22"/>
          <w:highlight w:val="none"/>
          <w:u w:val="single"/>
        </w:rPr>
        <w:t xml:space="preserve"> </w:t>
      </w:r>
      <w:r>
        <w:rPr>
          <w:rFonts w:hint="eastAsia" w:hAnsi="宋体"/>
          <w:color w:val="auto"/>
          <w:sz w:val="22"/>
          <w:szCs w:val="22"/>
          <w:highlight w:val="none"/>
        </w:rPr>
        <w:t>：</w:t>
      </w:r>
    </w:p>
    <w:p w14:paraId="12F789CE">
      <w:pPr>
        <w:pStyle w:val="30"/>
        <w:snapToGrid w:val="0"/>
        <w:spacing w:line="340" w:lineRule="atLeast"/>
        <w:rPr>
          <w:rFonts w:hint="eastAsia" w:hAnsi="宋体"/>
          <w:color w:val="auto"/>
          <w:sz w:val="22"/>
          <w:szCs w:val="22"/>
          <w:highlight w:val="none"/>
          <w:u w:val="single"/>
        </w:rPr>
      </w:pPr>
    </w:p>
    <w:p w14:paraId="3D6E6639">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4F546FFF">
      <w:pPr>
        <w:snapToGrid w:val="0"/>
        <w:spacing w:line="440" w:lineRule="atLeast"/>
        <w:ind w:firstLine="420" w:firstLineChars="200"/>
        <w:rPr>
          <w:color w:val="auto"/>
          <w:highlight w:val="none"/>
        </w:rPr>
      </w:pPr>
      <w:r>
        <w:rPr>
          <w:rFonts w:hint="eastAsia"/>
          <w:color w:val="auto"/>
          <w:highlight w:val="none"/>
        </w:rPr>
        <w:t>授权代表无转授权，特此授权</w:t>
      </w:r>
    </w:p>
    <w:p w14:paraId="75597AED">
      <w:pPr>
        <w:snapToGrid w:val="0"/>
        <w:spacing w:line="440" w:lineRule="atLeast"/>
        <w:ind w:left="1260"/>
        <w:rPr>
          <w:color w:val="auto"/>
          <w:highlight w:val="none"/>
        </w:rPr>
      </w:pPr>
    </w:p>
    <w:p w14:paraId="04CDC884">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65923183">
      <w:pPr>
        <w:snapToGrid w:val="0"/>
        <w:spacing w:line="440" w:lineRule="atLeast"/>
        <w:ind w:left="1902" w:leftChars="247" w:hanging="1383" w:hangingChars="659"/>
        <w:rPr>
          <w:color w:val="auto"/>
          <w:highlight w:val="non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34826C52">
      <w:pPr>
        <w:snapToGrid w:val="0"/>
        <w:spacing w:line="440" w:lineRule="atLeast"/>
        <w:ind w:left="1902" w:leftChars="247" w:hanging="1383" w:hangingChars="659"/>
        <w:rPr>
          <w:color w:val="auto"/>
          <w:highlight w:val="non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0A8257B0">
      <w:pPr>
        <w:snapToGrid w:val="0"/>
        <w:spacing w:line="440" w:lineRule="atLeast"/>
        <w:ind w:left="1902" w:leftChars="247" w:hanging="1383" w:hangingChars="659"/>
        <w:rPr>
          <w:color w:val="auto"/>
          <w:highlight w:val="non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456AC2DE">
      <w:pPr>
        <w:snapToGrid w:val="0"/>
        <w:spacing w:line="440" w:lineRule="atLeast"/>
        <w:ind w:left="1902" w:leftChars="247" w:hanging="1383" w:hangingChars="659"/>
        <w:rPr>
          <w:color w:val="auto"/>
          <w:highlight w:val="none"/>
        </w:rPr>
      </w:pPr>
      <w:r>
        <w:rPr>
          <w:rFonts w:hint="eastAsia"/>
          <w:color w:val="auto"/>
          <w:highlight w:val="none"/>
        </w:rPr>
        <w:t>供应商：</w:t>
      </w:r>
      <w:r>
        <w:rPr>
          <w:rFonts w:hint="eastAsia"/>
          <w:color w:val="auto"/>
          <w:highlight w:val="none"/>
          <w:u w:val="single"/>
        </w:rPr>
        <w:t xml:space="preserve">                                      （盖章）</w:t>
      </w:r>
    </w:p>
    <w:p w14:paraId="2BC2A6E0">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6588AC40">
      <w:pPr>
        <w:snapToGrid w:val="0"/>
        <w:spacing w:line="440" w:lineRule="atLeast"/>
        <w:ind w:left="2699"/>
        <w:rPr>
          <w:color w:val="auto"/>
          <w:highlight w:val="none"/>
        </w:rPr>
      </w:pPr>
    </w:p>
    <w:p w14:paraId="4744FB07">
      <w:pPr>
        <w:snapToGrid w:val="0"/>
        <w:spacing w:line="440" w:lineRule="atLeast"/>
        <w:ind w:left="2833" w:leftChars="1349" w:firstLine="2100" w:firstLineChars="1000"/>
        <w:rPr>
          <w:color w:val="auto"/>
          <w:highlight w:val="none"/>
        </w:rPr>
      </w:pPr>
    </w:p>
    <w:p w14:paraId="3C5F04F9">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44E9E99">
      <w:pPr>
        <w:spacing w:line="360" w:lineRule="auto"/>
        <w:ind w:firstLine="3162" w:firstLineChars="1500"/>
        <w:jc w:val="right"/>
        <w:rPr>
          <w:b/>
          <w:color w:val="auto"/>
          <w:highlight w:val="none"/>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5"/>
      </w:tblGrid>
      <w:tr w14:paraId="103A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5" w:hRule="atLeast"/>
        </w:trPr>
        <w:tc>
          <w:tcPr>
            <w:tcW w:w="9075" w:type="dxa"/>
          </w:tcPr>
          <w:p w14:paraId="77271AC3">
            <w:pPr>
              <w:pStyle w:val="30"/>
              <w:snapToGrid w:val="0"/>
              <w:spacing w:line="320" w:lineRule="atLeast"/>
              <w:rPr>
                <w:rFonts w:hint="eastAsia" w:hAnsi="宋体"/>
                <w:color w:val="auto"/>
                <w:sz w:val="36"/>
                <w:szCs w:val="24"/>
                <w:highlight w:val="none"/>
                <w:u w:val="single"/>
              </w:rPr>
            </w:pPr>
          </w:p>
          <w:p w14:paraId="323A9A1C">
            <w:pPr>
              <w:pStyle w:val="30"/>
              <w:snapToGrid w:val="0"/>
              <w:spacing w:line="320" w:lineRule="atLeast"/>
              <w:rPr>
                <w:rFonts w:hint="eastAsia" w:hAnsi="宋体"/>
                <w:color w:val="auto"/>
                <w:sz w:val="36"/>
                <w:szCs w:val="24"/>
                <w:highlight w:val="none"/>
                <w:u w:val="single"/>
              </w:rPr>
            </w:pPr>
          </w:p>
          <w:p w14:paraId="0D36F3F9">
            <w:pPr>
              <w:pStyle w:val="30"/>
              <w:snapToGrid w:val="0"/>
              <w:spacing w:line="320" w:lineRule="atLeast"/>
              <w:jc w:val="center"/>
              <w:rPr>
                <w:b/>
                <w:color w:val="auto"/>
                <w:sz w:val="24"/>
                <w:szCs w:val="24"/>
                <w:highlight w:val="none"/>
              </w:rPr>
            </w:pPr>
            <w:r>
              <w:rPr>
                <w:rFonts w:hint="eastAsia"/>
                <w:b/>
                <w:color w:val="auto"/>
                <w:sz w:val="24"/>
                <w:szCs w:val="24"/>
                <w:highlight w:val="none"/>
              </w:rPr>
              <w:t>（授权代表身份证复印件）</w:t>
            </w:r>
          </w:p>
        </w:tc>
      </w:tr>
    </w:tbl>
    <w:p w14:paraId="29EBC6E2">
      <w:pPr>
        <w:spacing w:line="360" w:lineRule="auto"/>
        <w:ind w:firstLine="3162" w:firstLineChars="1500"/>
        <w:jc w:val="right"/>
        <w:rPr>
          <w:b/>
          <w:color w:val="auto"/>
          <w:highlight w:val="none"/>
        </w:rPr>
      </w:pPr>
    </w:p>
    <w:p w14:paraId="55398E7D">
      <w:pPr>
        <w:pStyle w:val="30"/>
        <w:snapToGrid w:val="0"/>
        <w:spacing w:line="320" w:lineRule="atLeast"/>
        <w:jc w:val="center"/>
        <w:outlineLvl w:val="0"/>
        <w:rPr>
          <w:rFonts w:hint="eastAsia" w:hAnsi="宋体"/>
          <w:b/>
          <w:color w:val="auto"/>
          <w:sz w:val="36"/>
          <w:highlight w:val="none"/>
        </w:rPr>
      </w:pPr>
    </w:p>
    <w:p w14:paraId="1C1C28B4">
      <w:pPr>
        <w:pStyle w:val="30"/>
        <w:snapToGrid w:val="0"/>
        <w:spacing w:line="320" w:lineRule="atLeast"/>
        <w:outlineLvl w:val="0"/>
        <w:rPr>
          <w:rFonts w:hint="eastAsia" w:hAnsi="宋体"/>
          <w:color w:val="auto"/>
          <w:kern w:val="0"/>
          <w:sz w:val="32"/>
          <w:szCs w:val="24"/>
          <w:highlight w:val="none"/>
        </w:rPr>
      </w:pPr>
    </w:p>
    <w:p w14:paraId="7F524C51">
      <w:pPr>
        <w:pStyle w:val="30"/>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w:t>
      </w:r>
      <w:r>
        <w:rPr>
          <w:rFonts w:hint="eastAsia"/>
          <w:color w:val="auto"/>
          <w:sz w:val="32"/>
          <w:highlight w:val="none"/>
        </w:rPr>
        <w:t>6投标供应商情况声明</w:t>
      </w:r>
    </w:p>
    <w:p w14:paraId="1346B1D8">
      <w:pPr>
        <w:pStyle w:val="30"/>
        <w:snapToGrid w:val="0"/>
        <w:spacing w:line="320" w:lineRule="atLeast"/>
        <w:jc w:val="center"/>
        <w:outlineLvl w:val="0"/>
        <w:rPr>
          <w:rFonts w:hint="eastAsia" w:hAnsi="宋体"/>
          <w:b/>
          <w:color w:val="auto"/>
          <w:sz w:val="36"/>
          <w:highlight w:val="none"/>
        </w:rPr>
      </w:pPr>
      <w:r>
        <w:rPr>
          <w:rFonts w:hint="eastAsia" w:hAnsi="宋体"/>
          <w:b/>
          <w:color w:val="auto"/>
          <w:sz w:val="36"/>
          <w:highlight w:val="none"/>
        </w:rPr>
        <w:t>投标供应商情况声明</w:t>
      </w:r>
    </w:p>
    <w:p w14:paraId="1A216D09">
      <w:pPr>
        <w:spacing w:line="400" w:lineRule="exact"/>
        <w:outlineLvl w:val="0"/>
        <w:rPr>
          <w:color w:val="auto"/>
          <w:sz w:val="22"/>
          <w:highlight w:val="none"/>
        </w:rPr>
      </w:pPr>
      <w:r>
        <w:rPr>
          <w:rFonts w:hint="eastAsia"/>
          <w:color w:val="auto"/>
          <w:sz w:val="22"/>
          <w:highlight w:val="none"/>
        </w:rPr>
        <w:t>1. 名称及概况：</w:t>
      </w:r>
    </w:p>
    <w:p w14:paraId="0F60A347">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09648654">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70820C72">
      <w:pPr>
        <w:spacing w:line="400" w:lineRule="exact"/>
        <w:ind w:firstLine="600"/>
        <w:rPr>
          <w:color w:val="auto"/>
          <w:sz w:val="22"/>
          <w:highlight w:val="none"/>
        </w:rPr>
      </w:pPr>
      <w:r>
        <w:rPr>
          <w:rFonts w:hint="eastAsia"/>
          <w:color w:val="auto"/>
          <w:sz w:val="22"/>
          <w:highlight w:val="none"/>
        </w:rPr>
        <w:t>传真/电话号码：</w:t>
      </w:r>
      <w:r>
        <w:rPr>
          <w:rFonts w:hint="eastAsia"/>
          <w:color w:val="auto"/>
          <w:sz w:val="22"/>
          <w:highlight w:val="none"/>
          <w:u w:val="single"/>
        </w:rPr>
        <w:t xml:space="preserve">                        </w:t>
      </w:r>
    </w:p>
    <w:p w14:paraId="482459A4">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358FB588">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6533EAC9">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13C30CB2">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3CCABCD1">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48BA6196">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313E9228">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4879DA21">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05B1F66A">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1746EC7E">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16EB6927">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602DCCAA">
      <w:pPr>
        <w:spacing w:line="360" w:lineRule="exact"/>
        <w:ind w:left="660" w:hanging="660" w:hangingChars="300"/>
        <w:rPr>
          <w:color w:val="auto"/>
          <w:sz w:val="22"/>
          <w:highlight w:val="none"/>
        </w:rPr>
      </w:pPr>
      <w:r>
        <w:rPr>
          <w:rFonts w:hint="eastAsia"/>
          <w:color w:val="auto"/>
          <w:sz w:val="22"/>
          <w:highlight w:val="none"/>
        </w:rPr>
        <w:t>2．企业生产设备及规模：</w:t>
      </w:r>
    </w:p>
    <w:p w14:paraId="58118B3F">
      <w:pPr>
        <w:spacing w:line="360" w:lineRule="exact"/>
        <w:ind w:left="660" w:hanging="660" w:hangingChars="300"/>
        <w:outlineLvl w:val="0"/>
        <w:rPr>
          <w:color w:val="auto"/>
          <w:sz w:val="22"/>
          <w:highlight w:val="none"/>
        </w:rPr>
      </w:pPr>
      <w:r>
        <w:rPr>
          <w:rFonts w:hint="eastAsia"/>
          <w:color w:val="auto"/>
          <w:sz w:val="22"/>
          <w:highlight w:val="none"/>
        </w:rPr>
        <w:t>3. 企业人员情况：</w:t>
      </w:r>
    </w:p>
    <w:p w14:paraId="3417C289">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0E8EC2A9">
      <w:pPr>
        <w:spacing w:line="360" w:lineRule="exact"/>
        <w:ind w:left="660" w:hanging="660" w:hangingChars="300"/>
        <w:outlineLvl w:val="0"/>
        <w:rPr>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15CE8C6A">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2FED68C5">
      <w:pPr>
        <w:spacing w:line="400" w:lineRule="exact"/>
        <w:rPr>
          <w:color w:val="auto"/>
          <w:sz w:val="22"/>
          <w:highlight w:val="none"/>
        </w:rPr>
      </w:pPr>
    </w:p>
    <w:p w14:paraId="41D91220">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3F99372F">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73E6CC94">
      <w:pPr>
        <w:spacing w:line="400" w:lineRule="exact"/>
        <w:rPr>
          <w:color w:val="auto"/>
          <w:highlight w:val="none"/>
        </w:rPr>
      </w:pPr>
      <w:r>
        <w:rPr>
          <w:rFonts w:hint="eastAsia"/>
          <w:color w:val="auto"/>
          <w:highlight w:val="none"/>
        </w:rPr>
        <w:t>法定代表人（负责人）或</w:t>
      </w:r>
      <w:r>
        <w:rPr>
          <w:rFonts w:hint="eastAsia"/>
          <w:color w:val="auto"/>
          <w:sz w:val="22"/>
          <w:szCs w:val="22"/>
          <w:highlight w:val="none"/>
          <w:lang w:val="zh-CN"/>
        </w:rPr>
        <w:t>授权代表（签字或签章）</w:t>
      </w:r>
      <w:r>
        <w:rPr>
          <w:rFonts w:hint="eastAsia"/>
          <w:color w:val="auto"/>
          <w:sz w:val="22"/>
          <w:highlight w:val="none"/>
          <w:u w:val="single"/>
        </w:rPr>
        <w:t xml:space="preserve">                           </w:t>
      </w:r>
    </w:p>
    <w:p w14:paraId="7843470B">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480965CF">
      <w:pPr>
        <w:spacing w:line="360" w:lineRule="exact"/>
        <w:rPr>
          <w:color w:val="auto"/>
          <w:sz w:val="22"/>
          <w:highlight w:val="none"/>
        </w:rPr>
      </w:pPr>
      <w:r>
        <w:rPr>
          <w:rFonts w:hint="eastAsia"/>
          <w:color w:val="auto"/>
          <w:sz w:val="22"/>
          <w:highlight w:val="none"/>
        </w:rPr>
        <w:t>电子邮件</w:t>
      </w:r>
      <w:r>
        <w:rPr>
          <w:rFonts w:hint="eastAsia"/>
          <w:color w:val="auto"/>
          <w:sz w:val="22"/>
          <w:highlight w:val="none"/>
          <w:u w:val="single"/>
        </w:rPr>
        <w:t xml:space="preserve">                                 </w:t>
      </w:r>
    </w:p>
    <w:p w14:paraId="2B9396EF">
      <w:pPr>
        <w:pStyle w:val="30"/>
        <w:spacing w:line="400" w:lineRule="atLeast"/>
        <w:rPr>
          <w:rFonts w:hint="eastAsia" w:hAnsi="宋体"/>
          <w:b/>
          <w:color w:val="auto"/>
          <w:sz w:val="32"/>
          <w:szCs w:val="32"/>
          <w:highlight w:val="none"/>
        </w:rPr>
      </w:pPr>
    </w:p>
    <w:p w14:paraId="58121568">
      <w:pPr>
        <w:pStyle w:val="30"/>
        <w:spacing w:line="400" w:lineRule="atLeast"/>
        <w:rPr>
          <w:rFonts w:hint="eastAsia" w:hAnsi="宋体"/>
          <w:b/>
          <w:color w:val="auto"/>
          <w:sz w:val="32"/>
          <w:szCs w:val="32"/>
          <w:highlight w:val="none"/>
        </w:rPr>
      </w:pPr>
    </w:p>
    <w:p w14:paraId="48CC14AB">
      <w:pPr>
        <w:pStyle w:val="30"/>
        <w:spacing w:line="400" w:lineRule="atLeast"/>
        <w:rPr>
          <w:rFonts w:hint="eastAsia" w:hAnsi="宋体"/>
          <w:b/>
          <w:color w:val="auto"/>
          <w:sz w:val="32"/>
          <w:szCs w:val="32"/>
          <w:highlight w:val="none"/>
        </w:rPr>
      </w:pPr>
    </w:p>
    <w:p w14:paraId="666785E1">
      <w:pPr>
        <w:autoSpaceDE w:val="0"/>
        <w:autoSpaceDN w:val="0"/>
        <w:rPr>
          <w:b/>
          <w:color w:val="auto"/>
          <w:sz w:val="32"/>
          <w:highlight w:val="none"/>
          <w:lang w:val="zh-CN"/>
        </w:rPr>
        <w:sectPr>
          <w:headerReference r:id="rId8" w:type="default"/>
          <w:footerReference r:id="rId9" w:type="default"/>
          <w:pgSz w:w="11906" w:h="16838"/>
          <w:pgMar w:top="1440" w:right="1361" w:bottom="1440" w:left="1361" w:header="851" w:footer="992" w:gutter="0"/>
          <w:pgNumType w:fmt="decimal"/>
          <w:cols w:space="720" w:num="1"/>
          <w:docGrid w:linePitch="312" w:charSpace="0"/>
        </w:sectPr>
      </w:pPr>
    </w:p>
    <w:p w14:paraId="6ACE52CF">
      <w:pPr>
        <w:pStyle w:val="30"/>
        <w:snapToGrid w:val="0"/>
        <w:spacing w:line="320" w:lineRule="atLeast"/>
        <w:outlineLvl w:val="0"/>
        <w:rPr>
          <w:rFonts w:hint="eastAsia" w:hAnsi="宋体"/>
          <w:color w:val="auto"/>
          <w:kern w:val="0"/>
          <w:sz w:val="32"/>
          <w:szCs w:val="24"/>
          <w:highlight w:val="none"/>
          <w:lang w:val="zh-CN"/>
        </w:rPr>
      </w:pPr>
      <w:r>
        <w:rPr>
          <w:rFonts w:hint="eastAsia" w:hAnsi="宋体"/>
          <w:color w:val="auto"/>
          <w:kern w:val="0"/>
          <w:sz w:val="32"/>
          <w:szCs w:val="24"/>
          <w:highlight w:val="none"/>
          <w:lang w:val="zh-CN"/>
        </w:rPr>
        <w:t>3.</w:t>
      </w:r>
      <w:r>
        <w:rPr>
          <w:rFonts w:hint="eastAsia" w:hAnsi="宋体"/>
          <w:color w:val="auto"/>
          <w:kern w:val="0"/>
          <w:sz w:val="32"/>
          <w:szCs w:val="24"/>
          <w:highlight w:val="none"/>
        </w:rPr>
        <w:t>7.1 商务响应表</w:t>
      </w:r>
    </w:p>
    <w:p w14:paraId="084BB1A9">
      <w:pPr>
        <w:autoSpaceDE w:val="0"/>
        <w:autoSpaceDN w:val="0"/>
        <w:spacing w:line="440" w:lineRule="atLeast"/>
        <w:ind w:firstLine="3413"/>
        <w:outlineLvl w:val="0"/>
        <w:rPr>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5AEB4795">
      <w:pPr>
        <w:autoSpaceDE w:val="0"/>
        <w:autoSpaceDN w:val="0"/>
        <w:spacing w:line="440" w:lineRule="atLeast"/>
        <w:ind w:firstLine="3413"/>
        <w:rPr>
          <w:b/>
          <w:color w:val="auto"/>
          <w:sz w:val="36"/>
          <w:highlight w:val="none"/>
          <w:lang w:val="zh-CN"/>
        </w:rPr>
      </w:pPr>
    </w:p>
    <w:tbl>
      <w:tblPr>
        <w:tblStyle w:val="11"/>
        <w:tblW w:w="0" w:type="auto"/>
        <w:tblInd w:w="-108" w:type="dxa"/>
        <w:tblLayout w:type="fixed"/>
        <w:tblCellMar>
          <w:top w:w="0" w:type="dxa"/>
          <w:left w:w="108" w:type="dxa"/>
          <w:bottom w:w="0" w:type="dxa"/>
          <w:right w:w="108" w:type="dxa"/>
        </w:tblCellMar>
      </w:tblPr>
      <w:tblGrid>
        <w:gridCol w:w="900"/>
        <w:gridCol w:w="1800"/>
        <w:gridCol w:w="2664"/>
        <w:gridCol w:w="2110"/>
        <w:gridCol w:w="2126"/>
      </w:tblGrid>
      <w:tr w14:paraId="6CDB8233">
        <w:tblPrEx>
          <w:tblCellMar>
            <w:top w:w="0" w:type="dxa"/>
            <w:left w:w="108" w:type="dxa"/>
            <w:bottom w:w="0" w:type="dxa"/>
            <w:right w:w="108" w:type="dxa"/>
          </w:tblCellMar>
        </w:tblPrEx>
        <w:trPr>
          <w:trHeight w:val="936"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0F25F8E5">
            <w:pPr>
              <w:autoSpaceDE w:val="0"/>
              <w:autoSpaceDN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3ECA33E5">
            <w:pPr>
              <w:autoSpaceDE w:val="0"/>
              <w:autoSpaceDN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000000" w:sz="6" w:space="0"/>
              <w:left w:val="single" w:color="000000" w:sz="6" w:space="0"/>
              <w:bottom w:val="single" w:color="000000" w:sz="6" w:space="0"/>
              <w:right w:val="single" w:color="000000" w:sz="6" w:space="0"/>
            </w:tcBorders>
            <w:vAlign w:val="center"/>
          </w:tcPr>
          <w:p w14:paraId="6E35B5B3">
            <w:pPr>
              <w:autoSpaceDE w:val="0"/>
              <w:autoSpaceDN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000000" w:sz="6" w:space="0"/>
              <w:left w:val="single" w:color="000000" w:sz="6" w:space="0"/>
              <w:bottom w:val="single" w:color="000000" w:sz="6" w:space="0"/>
              <w:right w:val="single" w:color="000000" w:sz="6" w:space="0"/>
            </w:tcBorders>
            <w:vAlign w:val="center"/>
          </w:tcPr>
          <w:p w14:paraId="1D88883E">
            <w:pPr>
              <w:autoSpaceDE w:val="0"/>
              <w:autoSpaceDN w:val="0"/>
              <w:spacing w:line="440" w:lineRule="atLeast"/>
              <w:jc w:val="center"/>
              <w:rPr>
                <w:b/>
                <w:color w:val="auto"/>
                <w:highlight w:val="none"/>
                <w:lang w:val="zh-CN"/>
              </w:rPr>
            </w:pPr>
            <w:r>
              <w:rPr>
                <w:rFonts w:hint="eastAsia"/>
                <w:b/>
                <w:color w:val="auto"/>
                <w:highlight w:val="none"/>
                <w:lang w:val="zh-CN"/>
              </w:rPr>
              <w:t>投标文件</w:t>
            </w:r>
          </w:p>
          <w:p w14:paraId="19DF81E0">
            <w:pPr>
              <w:autoSpaceDE w:val="0"/>
              <w:autoSpaceDN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000000" w:sz="6" w:space="0"/>
              <w:left w:val="single" w:color="000000" w:sz="6" w:space="0"/>
              <w:bottom w:val="single" w:color="000000" w:sz="6" w:space="0"/>
              <w:right w:val="single" w:color="000000" w:sz="6" w:space="0"/>
            </w:tcBorders>
            <w:vAlign w:val="center"/>
          </w:tcPr>
          <w:p w14:paraId="2E862F90">
            <w:pPr>
              <w:autoSpaceDE w:val="0"/>
              <w:autoSpaceDN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0E97D738">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C1EC50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037989F8">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8AE9C33">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0DAB37B5">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C84D2CC">
            <w:pPr>
              <w:autoSpaceDE w:val="0"/>
              <w:autoSpaceDN w:val="0"/>
              <w:spacing w:line="440" w:lineRule="atLeast"/>
              <w:jc w:val="center"/>
              <w:rPr>
                <w:b/>
                <w:color w:val="auto"/>
                <w:highlight w:val="none"/>
                <w:lang w:val="zh-CN"/>
              </w:rPr>
            </w:pPr>
          </w:p>
        </w:tc>
      </w:tr>
      <w:tr w14:paraId="4EB464DE">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228439A">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0DB656F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2734256B">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168C36DE">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1C219095">
            <w:pPr>
              <w:autoSpaceDE w:val="0"/>
              <w:autoSpaceDN w:val="0"/>
              <w:spacing w:line="440" w:lineRule="atLeast"/>
              <w:jc w:val="center"/>
              <w:rPr>
                <w:b/>
                <w:color w:val="auto"/>
                <w:highlight w:val="none"/>
                <w:lang w:val="zh-CN"/>
              </w:rPr>
            </w:pPr>
          </w:p>
        </w:tc>
      </w:tr>
      <w:tr w14:paraId="0A160221">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98E7016">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86EFB38">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4A87DAC">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4EE9D94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C41F9B8">
            <w:pPr>
              <w:autoSpaceDE w:val="0"/>
              <w:autoSpaceDN w:val="0"/>
              <w:spacing w:line="440" w:lineRule="atLeast"/>
              <w:jc w:val="center"/>
              <w:rPr>
                <w:b/>
                <w:color w:val="auto"/>
                <w:highlight w:val="none"/>
                <w:lang w:val="zh-CN"/>
              </w:rPr>
            </w:pPr>
          </w:p>
        </w:tc>
      </w:tr>
      <w:tr w14:paraId="51584537">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tcPr>
          <w:p w14:paraId="095C704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A4B0CE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C3C03D0">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56B3E58">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0E439282">
            <w:pPr>
              <w:autoSpaceDE w:val="0"/>
              <w:autoSpaceDN w:val="0"/>
              <w:spacing w:line="440" w:lineRule="atLeast"/>
              <w:jc w:val="center"/>
              <w:rPr>
                <w:b/>
                <w:color w:val="auto"/>
                <w:highlight w:val="none"/>
                <w:lang w:val="zh-CN"/>
              </w:rPr>
            </w:pPr>
          </w:p>
        </w:tc>
      </w:tr>
      <w:tr w14:paraId="7B902B9D">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42642D77">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183109F2">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2C5748FB">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B978446">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6EBA4905">
            <w:pPr>
              <w:autoSpaceDE w:val="0"/>
              <w:autoSpaceDN w:val="0"/>
              <w:spacing w:line="440" w:lineRule="atLeast"/>
              <w:jc w:val="center"/>
              <w:rPr>
                <w:b/>
                <w:color w:val="auto"/>
                <w:highlight w:val="none"/>
                <w:lang w:val="zh-CN"/>
              </w:rPr>
            </w:pPr>
          </w:p>
        </w:tc>
      </w:tr>
      <w:tr w14:paraId="334A0C8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64E62E54">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D8C35F0">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36FE27D5">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4F4AE2B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06E8FD4C">
            <w:pPr>
              <w:autoSpaceDE w:val="0"/>
              <w:autoSpaceDN w:val="0"/>
              <w:spacing w:line="440" w:lineRule="atLeast"/>
              <w:jc w:val="center"/>
              <w:rPr>
                <w:b/>
                <w:color w:val="auto"/>
                <w:highlight w:val="none"/>
                <w:lang w:val="zh-CN"/>
              </w:rPr>
            </w:pPr>
          </w:p>
        </w:tc>
      </w:tr>
      <w:tr w14:paraId="31018409">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ACF4832">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D1185F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44E6DB0">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FD2E1EA">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483193D7">
            <w:pPr>
              <w:autoSpaceDE w:val="0"/>
              <w:autoSpaceDN w:val="0"/>
              <w:spacing w:line="440" w:lineRule="atLeast"/>
              <w:jc w:val="center"/>
              <w:rPr>
                <w:b/>
                <w:color w:val="auto"/>
                <w:highlight w:val="none"/>
                <w:lang w:val="zh-CN"/>
              </w:rPr>
            </w:pPr>
          </w:p>
        </w:tc>
      </w:tr>
      <w:tr w14:paraId="7CF58EBC">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tcPr>
          <w:p w14:paraId="22331A73">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1D8A64B4">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1460656">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66DECE1">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52255332">
            <w:pPr>
              <w:autoSpaceDE w:val="0"/>
              <w:autoSpaceDN w:val="0"/>
              <w:spacing w:line="440" w:lineRule="atLeast"/>
              <w:jc w:val="center"/>
              <w:rPr>
                <w:b/>
                <w:color w:val="auto"/>
                <w:highlight w:val="none"/>
                <w:lang w:val="zh-CN"/>
              </w:rPr>
            </w:pPr>
          </w:p>
        </w:tc>
      </w:tr>
      <w:tr w14:paraId="071AA557">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371BFE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DDADEB2">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09E4948">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36DF0F3">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3BC1710C">
            <w:pPr>
              <w:autoSpaceDE w:val="0"/>
              <w:autoSpaceDN w:val="0"/>
              <w:spacing w:line="440" w:lineRule="atLeast"/>
              <w:jc w:val="center"/>
              <w:rPr>
                <w:b/>
                <w:color w:val="auto"/>
                <w:highlight w:val="none"/>
                <w:lang w:val="zh-CN"/>
              </w:rPr>
            </w:pPr>
          </w:p>
        </w:tc>
      </w:tr>
      <w:tr w14:paraId="5A881BA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2445B52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21426125">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A959E17">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8DE7D12">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A70F586">
            <w:pPr>
              <w:autoSpaceDE w:val="0"/>
              <w:autoSpaceDN w:val="0"/>
              <w:spacing w:line="440" w:lineRule="atLeast"/>
              <w:jc w:val="center"/>
              <w:rPr>
                <w:b/>
                <w:color w:val="auto"/>
                <w:highlight w:val="none"/>
                <w:lang w:val="zh-CN"/>
              </w:rPr>
            </w:pPr>
          </w:p>
        </w:tc>
      </w:tr>
      <w:tr w14:paraId="108C973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299A6D1">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4BA16EE6">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B2858A1">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5DCE19F">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25C84F07">
            <w:pPr>
              <w:autoSpaceDE w:val="0"/>
              <w:autoSpaceDN w:val="0"/>
              <w:spacing w:line="440" w:lineRule="atLeast"/>
              <w:jc w:val="center"/>
              <w:rPr>
                <w:b/>
                <w:color w:val="auto"/>
                <w:highlight w:val="none"/>
                <w:lang w:val="zh-CN"/>
              </w:rPr>
            </w:pPr>
          </w:p>
        </w:tc>
      </w:tr>
    </w:tbl>
    <w:p w14:paraId="7C91BA05">
      <w:pPr>
        <w:autoSpaceDE w:val="0"/>
        <w:autoSpaceDN w:val="0"/>
        <w:spacing w:line="440" w:lineRule="atLeast"/>
        <w:rPr>
          <w:b/>
          <w:color w:val="auto"/>
          <w:highlight w:val="none"/>
          <w:lang w:val="zh-CN"/>
        </w:rPr>
      </w:pPr>
      <w:r>
        <w:rPr>
          <w:rFonts w:hint="eastAsia"/>
          <w:b/>
          <w:color w:val="auto"/>
          <w:highlight w:val="none"/>
          <w:lang w:val="zh-CN"/>
        </w:rPr>
        <w:t>供应商盖章：</w:t>
      </w:r>
      <w:r>
        <w:rPr>
          <w:rFonts w:hint="eastAsia"/>
          <w:b/>
          <w:color w:val="auto"/>
          <w:highlight w:val="none"/>
          <w:u w:val="single"/>
        </w:rPr>
        <w:t xml:space="preserve">                    </w:t>
      </w:r>
    </w:p>
    <w:p w14:paraId="7D9A55FD">
      <w:pPr>
        <w:autoSpaceDE w:val="0"/>
        <w:autoSpaceDN w:val="0"/>
        <w:spacing w:line="44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24E1B4A3">
      <w:pPr>
        <w:autoSpaceDE w:val="0"/>
        <w:autoSpaceDN w:val="0"/>
        <w:spacing w:line="440" w:lineRule="atLeast"/>
        <w:rPr>
          <w:b/>
          <w:color w:val="auto"/>
          <w:sz w:val="32"/>
          <w:highlight w:val="none"/>
          <w:lang w:val="zh-CN"/>
        </w:rPr>
      </w:pPr>
    </w:p>
    <w:p w14:paraId="01DB9015">
      <w:pPr>
        <w:autoSpaceDE w:val="0"/>
        <w:autoSpaceDN w:val="0"/>
        <w:spacing w:line="440" w:lineRule="atLeast"/>
        <w:rPr>
          <w:b/>
          <w:color w:val="auto"/>
          <w:sz w:val="32"/>
          <w:highlight w:val="none"/>
          <w:lang w:val="zh-CN"/>
        </w:rPr>
      </w:pPr>
    </w:p>
    <w:p w14:paraId="526C0694">
      <w:pPr>
        <w:autoSpaceDE w:val="0"/>
        <w:autoSpaceDN w:val="0"/>
        <w:spacing w:line="440" w:lineRule="atLeast"/>
        <w:outlineLvl w:val="0"/>
        <w:rPr>
          <w:b/>
          <w:color w:val="auto"/>
          <w:sz w:val="32"/>
          <w:highlight w:val="none"/>
          <w:lang w:val="zh-CN"/>
        </w:rPr>
        <w:sectPr>
          <w:pgSz w:w="11906" w:h="16838"/>
          <w:pgMar w:top="1440" w:right="1361" w:bottom="1440" w:left="1361" w:header="851" w:footer="992" w:gutter="0"/>
          <w:pgNumType w:fmt="decimal"/>
          <w:cols w:space="720" w:num="1"/>
          <w:docGrid w:linePitch="312" w:charSpace="0"/>
        </w:sectPr>
      </w:pPr>
    </w:p>
    <w:p w14:paraId="4B04483B">
      <w:pPr>
        <w:pStyle w:val="30"/>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3.7.2 技术响应表</w:t>
      </w:r>
    </w:p>
    <w:p w14:paraId="7E53D0E1">
      <w:pPr>
        <w:autoSpaceDE w:val="0"/>
        <w:autoSpaceDN w:val="0"/>
        <w:spacing w:line="440" w:lineRule="atLeast"/>
        <w:ind w:firstLine="3614" w:firstLineChars="1000"/>
        <w:outlineLvl w:val="0"/>
        <w:rPr>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11"/>
        <w:tblW w:w="0" w:type="auto"/>
        <w:tblInd w:w="-300" w:type="dxa"/>
        <w:tblLayout w:type="fixed"/>
        <w:tblCellMar>
          <w:top w:w="0" w:type="dxa"/>
          <w:left w:w="108" w:type="dxa"/>
          <w:bottom w:w="0" w:type="dxa"/>
          <w:right w:w="108" w:type="dxa"/>
        </w:tblCellMar>
      </w:tblPr>
      <w:tblGrid>
        <w:gridCol w:w="900"/>
        <w:gridCol w:w="1800"/>
        <w:gridCol w:w="2300"/>
        <w:gridCol w:w="2000"/>
        <w:gridCol w:w="2800"/>
      </w:tblGrid>
      <w:tr w14:paraId="306F4FF2">
        <w:tblPrEx>
          <w:tblCellMar>
            <w:top w:w="0" w:type="dxa"/>
            <w:left w:w="108" w:type="dxa"/>
            <w:bottom w:w="0" w:type="dxa"/>
            <w:right w:w="108" w:type="dxa"/>
          </w:tblCellMar>
        </w:tblPrEx>
        <w:trPr>
          <w:trHeight w:val="918"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70813295">
            <w:pPr>
              <w:autoSpaceDE w:val="0"/>
              <w:autoSpaceDN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277E7F3B">
            <w:pPr>
              <w:autoSpaceDE w:val="0"/>
              <w:autoSpaceDN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000000" w:sz="6" w:space="0"/>
              <w:left w:val="single" w:color="000000" w:sz="6" w:space="0"/>
              <w:bottom w:val="single" w:color="000000" w:sz="6" w:space="0"/>
              <w:right w:val="single" w:color="000000" w:sz="6" w:space="0"/>
            </w:tcBorders>
            <w:vAlign w:val="center"/>
          </w:tcPr>
          <w:p w14:paraId="3AE3D313">
            <w:pPr>
              <w:autoSpaceDE w:val="0"/>
              <w:autoSpaceDN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000000" w:sz="6" w:space="0"/>
              <w:left w:val="single" w:color="000000" w:sz="6" w:space="0"/>
              <w:bottom w:val="single" w:color="000000" w:sz="6" w:space="0"/>
              <w:right w:val="single" w:color="000000" w:sz="6" w:space="0"/>
            </w:tcBorders>
            <w:vAlign w:val="center"/>
          </w:tcPr>
          <w:p w14:paraId="5125552C">
            <w:pPr>
              <w:autoSpaceDE w:val="0"/>
              <w:autoSpaceDN w:val="0"/>
              <w:spacing w:line="440" w:lineRule="atLeast"/>
              <w:jc w:val="center"/>
              <w:rPr>
                <w:b/>
                <w:color w:val="auto"/>
                <w:highlight w:val="none"/>
                <w:lang w:val="zh-CN"/>
              </w:rPr>
            </w:pPr>
            <w:r>
              <w:rPr>
                <w:rFonts w:hint="eastAsia"/>
                <w:b/>
                <w:color w:val="auto"/>
                <w:highlight w:val="none"/>
                <w:lang w:val="zh-CN"/>
              </w:rPr>
              <w:t>投标文件</w:t>
            </w:r>
          </w:p>
          <w:p w14:paraId="20414796">
            <w:pPr>
              <w:autoSpaceDE w:val="0"/>
              <w:autoSpaceDN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000000" w:sz="6" w:space="0"/>
              <w:left w:val="single" w:color="000000" w:sz="6" w:space="0"/>
              <w:bottom w:val="single" w:color="000000" w:sz="6" w:space="0"/>
              <w:right w:val="single" w:color="000000" w:sz="6" w:space="0"/>
            </w:tcBorders>
            <w:vAlign w:val="center"/>
          </w:tcPr>
          <w:p w14:paraId="03640DBA">
            <w:pPr>
              <w:autoSpaceDE w:val="0"/>
              <w:autoSpaceDN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66EE3D99">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395AB34F">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79DA09C">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25276261">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72F5F7AE">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612BC33F">
            <w:pPr>
              <w:autoSpaceDE w:val="0"/>
              <w:autoSpaceDN w:val="0"/>
              <w:spacing w:line="440" w:lineRule="atLeast"/>
              <w:jc w:val="center"/>
              <w:rPr>
                <w:b/>
                <w:color w:val="auto"/>
                <w:highlight w:val="none"/>
                <w:lang w:val="zh-CN"/>
              </w:rPr>
            </w:pPr>
          </w:p>
        </w:tc>
      </w:tr>
      <w:tr w14:paraId="4C44ACDE">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5CBDFE22">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7FCB393C">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325FBFAA">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1E48A2D1">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639AFF65">
            <w:pPr>
              <w:autoSpaceDE w:val="0"/>
              <w:autoSpaceDN w:val="0"/>
              <w:spacing w:line="440" w:lineRule="atLeast"/>
              <w:jc w:val="center"/>
              <w:rPr>
                <w:b/>
                <w:color w:val="auto"/>
                <w:highlight w:val="none"/>
                <w:lang w:val="zh-CN"/>
              </w:rPr>
            </w:pPr>
          </w:p>
        </w:tc>
      </w:tr>
      <w:tr w14:paraId="1E50014B">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01A89F1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CEAD732">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184E5D5A">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11600FE1">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2D4DD779">
            <w:pPr>
              <w:autoSpaceDE w:val="0"/>
              <w:autoSpaceDN w:val="0"/>
              <w:spacing w:line="440" w:lineRule="atLeast"/>
              <w:jc w:val="center"/>
              <w:rPr>
                <w:b/>
                <w:color w:val="auto"/>
                <w:highlight w:val="none"/>
                <w:lang w:val="zh-CN"/>
              </w:rPr>
            </w:pPr>
          </w:p>
        </w:tc>
      </w:tr>
      <w:tr w14:paraId="267C363F">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7E4E66E5">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20CE586D">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2723238B">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0A174C17">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3ACEB17F">
            <w:pPr>
              <w:autoSpaceDE w:val="0"/>
              <w:autoSpaceDN w:val="0"/>
              <w:spacing w:line="440" w:lineRule="atLeast"/>
              <w:jc w:val="center"/>
              <w:rPr>
                <w:b/>
                <w:color w:val="auto"/>
                <w:highlight w:val="none"/>
                <w:lang w:val="zh-CN"/>
              </w:rPr>
            </w:pPr>
          </w:p>
        </w:tc>
      </w:tr>
      <w:tr w14:paraId="0523F789">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0639D1F4">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7338208E">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4B45DA27">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51CED9AB">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07814440">
            <w:pPr>
              <w:autoSpaceDE w:val="0"/>
              <w:autoSpaceDN w:val="0"/>
              <w:spacing w:line="440" w:lineRule="atLeast"/>
              <w:jc w:val="center"/>
              <w:rPr>
                <w:b/>
                <w:color w:val="auto"/>
                <w:highlight w:val="none"/>
                <w:lang w:val="zh-CN"/>
              </w:rPr>
            </w:pPr>
          </w:p>
        </w:tc>
      </w:tr>
      <w:tr w14:paraId="522AD987">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4FDC03A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46852969">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7D9271C4">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7623571F">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44D24842">
            <w:pPr>
              <w:autoSpaceDE w:val="0"/>
              <w:autoSpaceDN w:val="0"/>
              <w:spacing w:line="440" w:lineRule="atLeast"/>
              <w:jc w:val="center"/>
              <w:rPr>
                <w:b/>
                <w:color w:val="auto"/>
                <w:highlight w:val="none"/>
                <w:lang w:val="zh-CN"/>
              </w:rPr>
            </w:pPr>
          </w:p>
        </w:tc>
      </w:tr>
    </w:tbl>
    <w:p w14:paraId="50E7E9CE">
      <w:pPr>
        <w:autoSpaceDE w:val="0"/>
        <w:autoSpaceDN w:val="0"/>
        <w:spacing w:line="440" w:lineRule="atLeast"/>
        <w:rPr>
          <w:b/>
          <w:color w:val="auto"/>
          <w:highlight w:val="none"/>
          <w:lang w:val="zh-CN"/>
        </w:rPr>
      </w:pPr>
    </w:p>
    <w:p w14:paraId="6C0174E6">
      <w:pPr>
        <w:autoSpaceDE w:val="0"/>
        <w:autoSpaceDN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0EEE9F6F">
      <w:pPr>
        <w:pStyle w:val="30"/>
        <w:snapToGrid w:val="0"/>
        <w:spacing w:line="460" w:lineRule="atLeast"/>
        <w:rPr>
          <w:rFonts w:hint="eastAsia" w:hAnsi="宋体"/>
          <w:color w:val="auto"/>
          <w:spacing w:val="20"/>
          <w:sz w:val="24"/>
          <w:highlight w:val="none"/>
        </w:rPr>
      </w:pPr>
    </w:p>
    <w:p w14:paraId="73670CCF">
      <w:pPr>
        <w:pStyle w:val="30"/>
        <w:snapToGrid w:val="0"/>
        <w:spacing w:line="46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536356D6">
      <w:pPr>
        <w:autoSpaceDE w:val="0"/>
        <w:autoSpaceDN w:val="0"/>
        <w:rPr>
          <w:b/>
          <w:color w:val="auto"/>
          <w:sz w:val="32"/>
          <w:highlight w:val="none"/>
        </w:rPr>
      </w:pPr>
    </w:p>
    <w:p w14:paraId="2507307A">
      <w:pPr>
        <w:pStyle w:val="29"/>
        <w:spacing w:before="120" w:after="120"/>
        <w:ind w:left="652" w:hanging="652"/>
        <w:rPr>
          <w:b/>
          <w:color w:val="auto"/>
          <w:sz w:val="32"/>
          <w:highlight w:val="none"/>
        </w:rPr>
      </w:pPr>
    </w:p>
    <w:p w14:paraId="1B662903">
      <w:pPr>
        <w:pStyle w:val="29"/>
        <w:spacing w:before="120" w:after="120"/>
        <w:ind w:left="652" w:hanging="652"/>
        <w:rPr>
          <w:b/>
          <w:color w:val="auto"/>
          <w:sz w:val="32"/>
          <w:highlight w:val="none"/>
        </w:rPr>
        <w:sectPr>
          <w:pgSz w:w="11906" w:h="16838"/>
          <w:pgMar w:top="1440" w:right="1361" w:bottom="1440" w:left="1361" w:header="851" w:footer="992" w:gutter="0"/>
          <w:pgNumType w:fmt="decimal"/>
          <w:cols w:space="720" w:num="1"/>
          <w:docGrid w:linePitch="312" w:charSpace="0"/>
        </w:sectPr>
      </w:pPr>
    </w:p>
    <w:p w14:paraId="42A041CE">
      <w:pPr>
        <w:autoSpaceDE w:val="0"/>
        <w:autoSpaceDN w:val="0"/>
        <w:outlineLvl w:val="0"/>
        <w:rPr>
          <w:b/>
          <w:color w:val="auto"/>
          <w:sz w:val="32"/>
          <w:highlight w:val="none"/>
          <w:lang w:val="zh-CN"/>
        </w:rPr>
      </w:pPr>
      <w:r>
        <w:rPr>
          <w:rFonts w:hint="eastAsia"/>
          <w:b/>
          <w:color w:val="auto"/>
          <w:sz w:val="32"/>
          <w:highlight w:val="none"/>
          <w:lang w:val="zh-CN"/>
        </w:rPr>
        <w:t>3.</w:t>
      </w:r>
      <w:r>
        <w:rPr>
          <w:rFonts w:hint="eastAsia"/>
          <w:b/>
          <w:color w:val="auto"/>
          <w:sz w:val="32"/>
          <w:highlight w:val="none"/>
        </w:rPr>
        <w:t>8</w:t>
      </w:r>
      <w:r>
        <w:rPr>
          <w:rFonts w:hint="eastAsia"/>
          <w:b/>
          <w:color w:val="auto"/>
          <w:sz w:val="32"/>
          <w:highlight w:val="none"/>
          <w:lang w:val="zh-CN"/>
        </w:rPr>
        <w:t xml:space="preserve"> </w:t>
      </w:r>
      <w:r>
        <w:rPr>
          <w:rFonts w:hint="eastAsia" w:hAnsi="宋体"/>
          <w:b/>
          <w:color w:val="auto"/>
          <w:sz w:val="30"/>
          <w:highlight w:val="none"/>
        </w:rPr>
        <w:t>供应商类似业绩</w:t>
      </w:r>
      <w:r>
        <w:rPr>
          <w:rFonts w:hint="eastAsia"/>
          <w:b/>
          <w:color w:val="auto"/>
          <w:sz w:val="32"/>
          <w:highlight w:val="none"/>
          <w:lang w:val="zh-CN"/>
        </w:rPr>
        <w:t>证明</w:t>
      </w:r>
    </w:p>
    <w:p w14:paraId="1909462B">
      <w:pPr>
        <w:pStyle w:val="30"/>
        <w:snapToGrid w:val="0"/>
        <w:spacing w:line="324" w:lineRule="auto"/>
        <w:jc w:val="center"/>
        <w:rPr>
          <w:rFonts w:hint="eastAsia" w:hAnsi="宋体"/>
          <w:b/>
          <w:color w:val="auto"/>
          <w:sz w:val="30"/>
          <w:highlight w:val="none"/>
        </w:rPr>
      </w:pPr>
    </w:p>
    <w:p w14:paraId="13D59A4B">
      <w:pPr>
        <w:pStyle w:val="30"/>
        <w:spacing w:line="400" w:lineRule="exact"/>
        <w:rPr>
          <w:rFonts w:hint="eastAsia" w:hAnsi="宋体"/>
          <w:b/>
          <w:color w:val="auto"/>
          <w:sz w:val="22"/>
          <w:highlight w:val="none"/>
        </w:rPr>
      </w:pPr>
    </w:p>
    <w:p w14:paraId="048CEB58">
      <w:pPr>
        <w:pStyle w:val="30"/>
        <w:spacing w:line="400" w:lineRule="exact"/>
        <w:rPr>
          <w:rFonts w:hint="eastAsia" w:hAnsi="宋体"/>
          <w:b/>
          <w:color w:val="auto"/>
          <w:sz w:val="22"/>
          <w:highlight w:val="none"/>
        </w:rPr>
      </w:pPr>
    </w:p>
    <w:p w14:paraId="2D2D3602">
      <w:pPr>
        <w:pStyle w:val="30"/>
        <w:spacing w:line="400" w:lineRule="exact"/>
        <w:rPr>
          <w:rFonts w:hint="eastAsia" w:hAnsi="宋体"/>
          <w:b/>
          <w:color w:val="auto"/>
          <w:sz w:val="22"/>
          <w:highlight w:val="none"/>
        </w:rPr>
      </w:pPr>
    </w:p>
    <w:p w14:paraId="3A7DB68E">
      <w:pPr>
        <w:pStyle w:val="30"/>
        <w:spacing w:line="400" w:lineRule="exact"/>
        <w:rPr>
          <w:rFonts w:hint="eastAsia" w:hAnsi="宋体"/>
          <w:b/>
          <w:color w:val="auto"/>
          <w:sz w:val="22"/>
          <w:highlight w:val="none"/>
        </w:rPr>
      </w:pPr>
    </w:p>
    <w:p w14:paraId="009BB5C6">
      <w:pPr>
        <w:pStyle w:val="30"/>
        <w:spacing w:line="400" w:lineRule="exact"/>
        <w:rPr>
          <w:rFonts w:hint="eastAsia" w:hAnsi="宋体"/>
          <w:b/>
          <w:color w:val="auto"/>
          <w:sz w:val="22"/>
          <w:highlight w:val="none"/>
        </w:rPr>
        <w:sectPr>
          <w:footerReference r:id="rId13" w:type="first"/>
          <w:headerReference r:id="rId10" w:type="default"/>
          <w:footerReference r:id="rId11" w:type="default"/>
          <w:footerReference r:id="rId12" w:type="even"/>
          <w:pgSz w:w="11907" w:h="16840"/>
          <w:pgMar w:top="1440" w:right="1106" w:bottom="1440" w:left="1157" w:header="720" w:footer="720" w:gutter="0"/>
          <w:pgNumType w:fmt="decimal"/>
          <w:cols w:space="720" w:num="1"/>
          <w:docGrid w:linePitch="312" w:charSpace="0"/>
        </w:sectPr>
      </w:pPr>
    </w:p>
    <w:p w14:paraId="0C72962C">
      <w:pPr>
        <w:rPr>
          <w:b/>
          <w:color w:val="auto"/>
          <w:sz w:val="32"/>
          <w:highlight w:val="none"/>
        </w:rPr>
      </w:pPr>
      <w:r>
        <w:rPr>
          <w:rFonts w:hint="eastAsia"/>
          <w:b/>
          <w:color w:val="auto"/>
          <w:sz w:val="32"/>
          <w:highlight w:val="none"/>
        </w:rPr>
        <w:t>3.9 项目实施计划；</w:t>
      </w:r>
    </w:p>
    <w:p w14:paraId="22F7C484">
      <w:pPr>
        <w:spacing w:line="460" w:lineRule="exact"/>
        <w:rPr>
          <w:rFonts w:hint="eastAsia" w:ascii="宋体" w:hAnsi="宋体"/>
          <w:b/>
          <w:bCs/>
          <w:color w:val="auto"/>
          <w:sz w:val="28"/>
          <w:szCs w:val="28"/>
          <w:highlight w:val="none"/>
        </w:rPr>
      </w:pPr>
      <w:r>
        <w:rPr>
          <w:rFonts w:hint="eastAsia" w:ascii="宋体" w:hAnsi="宋体"/>
          <w:b/>
          <w:bCs/>
          <w:color w:val="auto"/>
          <w:sz w:val="28"/>
          <w:szCs w:val="28"/>
          <w:highlight w:val="none"/>
        </w:rPr>
        <w:t>以下内容格式自拟</w:t>
      </w:r>
    </w:p>
    <w:p w14:paraId="163ACE14">
      <w:pPr>
        <w:spacing w:line="460" w:lineRule="exact"/>
        <w:rPr>
          <w:rFonts w:hint="eastAsia" w:ascii="宋体" w:hAnsi="宋体"/>
          <w:b/>
          <w:bCs/>
          <w:color w:val="auto"/>
          <w:sz w:val="30"/>
          <w:szCs w:val="30"/>
          <w:highlight w:val="none"/>
        </w:rPr>
      </w:pPr>
    </w:p>
    <w:p w14:paraId="69008BBC">
      <w:pPr>
        <w:snapToGrid w:val="0"/>
        <w:spacing w:line="360" w:lineRule="auto"/>
        <w:rPr>
          <w:rFonts w:ascii="宋体"/>
          <w:color w:val="auto"/>
          <w:sz w:val="10"/>
          <w:szCs w:val="10"/>
          <w:highlight w:val="none"/>
        </w:rPr>
      </w:pPr>
    </w:p>
    <w:p w14:paraId="54FDAD85">
      <w:pPr>
        <w:pStyle w:val="69"/>
        <w:rPr>
          <w:rFonts w:ascii="宋体"/>
          <w:color w:val="auto"/>
          <w:sz w:val="10"/>
          <w:szCs w:val="10"/>
          <w:highlight w:val="none"/>
        </w:rPr>
      </w:pPr>
    </w:p>
    <w:p w14:paraId="6DC45849">
      <w:pPr>
        <w:pStyle w:val="23"/>
        <w:rPr>
          <w:rFonts w:ascii="宋体"/>
          <w:color w:val="auto"/>
          <w:sz w:val="10"/>
          <w:szCs w:val="10"/>
          <w:highlight w:val="none"/>
        </w:rPr>
        <w:sectPr>
          <w:pgSz w:w="11907" w:h="16840"/>
          <w:pgMar w:top="1440" w:right="1106" w:bottom="1440" w:left="1157" w:header="720" w:footer="720" w:gutter="0"/>
          <w:pgNumType w:fmt="decimal"/>
          <w:cols w:space="720" w:num="1"/>
          <w:docGrid w:linePitch="312" w:charSpace="0"/>
        </w:sectPr>
      </w:pPr>
    </w:p>
    <w:p w14:paraId="6E8ADF6B">
      <w:pPr>
        <w:rPr>
          <w:rFonts w:hint="eastAsia" w:hAnsi="宋体"/>
          <w:b/>
          <w:color w:val="auto"/>
          <w:sz w:val="30"/>
          <w:highlight w:val="none"/>
        </w:rPr>
      </w:pPr>
      <w:r>
        <w:rPr>
          <w:rFonts w:hint="eastAsia" w:hAnsi="宋体"/>
          <w:b/>
          <w:color w:val="auto"/>
          <w:sz w:val="30"/>
          <w:highlight w:val="none"/>
        </w:rPr>
        <w:t>3.10针对本项目拟派人员名单</w:t>
      </w:r>
    </w:p>
    <w:p w14:paraId="60AA0A93">
      <w:pPr>
        <w:pStyle w:val="41"/>
        <w:ind w:firstLine="723"/>
        <w:rPr>
          <w:rFonts w:hint="eastAsia" w:ascii="宋体" w:hAnsi="宋体"/>
          <w:b w:val="0"/>
          <w:color w:val="auto"/>
          <w:sz w:val="36"/>
          <w:szCs w:val="36"/>
          <w:highlight w:val="none"/>
        </w:rPr>
      </w:pPr>
      <w:r>
        <w:rPr>
          <w:rFonts w:hint="eastAsia" w:ascii="宋体" w:hAnsi="宋体"/>
          <w:b w:val="0"/>
          <w:color w:val="auto"/>
          <w:sz w:val="36"/>
          <w:szCs w:val="36"/>
          <w:highlight w:val="none"/>
        </w:rPr>
        <w:t>针对本项目拟派人员名单</w:t>
      </w:r>
    </w:p>
    <w:tbl>
      <w:tblPr>
        <w:tblStyle w:val="11"/>
        <w:tblW w:w="0" w:type="auto"/>
        <w:tblInd w:w="-14"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34"/>
        <w:gridCol w:w="2520"/>
        <w:gridCol w:w="720"/>
        <w:gridCol w:w="720"/>
        <w:gridCol w:w="720"/>
        <w:gridCol w:w="1080"/>
        <w:gridCol w:w="1760"/>
        <w:gridCol w:w="1625"/>
      </w:tblGrid>
      <w:tr w14:paraId="05BFD17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664893C">
            <w:pPr>
              <w:jc w:val="center"/>
              <w:rPr>
                <w:b/>
                <w:bCs/>
                <w:color w:val="auto"/>
                <w:highlight w:val="none"/>
              </w:rPr>
            </w:pPr>
            <w:r>
              <w:rPr>
                <w:b/>
                <w:bCs/>
                <w:color w:val="auto"/>
                <w:highlight w:val="none"/>
              </w:rPr>
              <w:t>姓名</w:t>
            </w:r>
          </w:p>
        </w:tc>
        <w:tc>
          <w:tcPr>
            <w:tcW w:w="2520" w:type="dxa"/>
            <w:vAlign w:val="center"/>
          </w:tcPr>
          <w:p w14:paraId="09F1A8DA">
            <w:pPr>
              <w:jc w:val="center"/>
              <w:rPr>
                <w:b/>
                <w:bCs/>
                <w:color w:val="auto"/>
                <w:highlight w:val="none"/>
              </w:rPr>
            </w:pPr>
            <w:r>
              <w:rPr>
                <w:b/>
                <w:bCs/>
                <w:color w:val="auto"/>
                <w:highlight w:val="none"/>
              </w:rPr>
              <w:t>本项目主要工作</w:t>
            </w:r>
          </w:p>
        </w:tc>
        <w:tc>
          <w:tcPr>
            <w:tcW w:w="720" w:type="dxa"/>
            <w:vAlign w:val="center"/>
          </w:tcPr>
          <w:p w14:paraId="16E775F6">
            <w:pPr>
              <w:jc w:val="center"/>
              <w:rPr>
                <w:b/>
                <w:bCs/>
                <w:color w:val="auto"/>
                <w:highlight w:val="none"/>
              </w:rPr>
            </w:pPr>
            <w:r>
              <w:rPr>
                <w:b/>
                <w:bCs/>
                <w:color w:val="auto"/>
                <w:highlight w:val="none"/>
              </w:rPr>
              <w:t>年龄</w:t>
            </w:r>
          </w:p>
        </w:tc>
        <w:tc>
          <w:tcPr>
            <w:tcW w:w="720" w:type="dxa"/>
            <w:vAlign w:val="center"/>
          </w:tcPr>
          <w:p w14:paraId="48A50BC6">
            <w:pPr>
              <w:jc w:val="center"/>
              <w:rPr>
                <w:b/>
                <w:bCs/>
                <w:color w:val="auto"/>
                <w:highlight w:val="none"/>
              </w:rPr>
            </w:pPr>
            <w:r>
              <w:rPr>
                <w:b/>
                <w:bCs/>
                <w:color w:val="auto"/>
                <w:highlight w:val="none"/>
              </w:rPr>
              <w:t>性别</w:t>
            </w:r>
          </w:p>
        </w:tc>
        <w:tc>
          <w:tcPr>
            <w:tcW w:w="720" w:type="dxa"/>
            <w:vAlign w:val="center"/>
          </w:tcPr>
          <w:p w14:paraId="7EC1879D">
            <w:pPr>
              <w:jc w:val="center"/>
              <w:rPr>
                <w:b/>
                <w:bCs/>
                <w:color w:val="auto"/>
                <w:highlight w:val="none"/>
              </w:rPr>
            </w:pPr>
            <w:r>
              <w:rPr>
                <w:b/>
                <w:bCs/>
                <w:color w:val="auto"/>
                <w:highlight w:val="none"/>
              </w:rPr>
              <w:t>专业</w:t>
            </w:r>
          </w:p>
        </w:tc>
        <w:tc>
          <w:tcPr>
            <w:tcW w:w="1080" w:type="dxa"/>
            <w:vAlign w:val="center"/>
          </w:tcPr>
          <w:p w14:paraId="617C8652">
            <w:pPr>
              <w:jc w:val="center"/>
              <w:rPr>
                <w:b/>
                <w:bCs/>
                <w:color w:val="auto"/>
                <w:highlight w:val="none"/>
              </w:rPr>
            </w:pPr>
            <w:r>
              <w:rPr>
                <w:b/>
                <w:bCs/>
                <w:color w:val="auto"/>
                <w:highlight w:val="none"/>
              </w:rPr>
              <w:t>专业</w:t>
            </w:r>
          </w:p>
          <w:p w14:paraId="0139F466">
            <w:pPr>
              <w:jc w:val="center"/>
              <w:rPr>
                <w:b/>
                <w:bCs/>
                <w:color w:val="auto"/>
                <w:highlight w:val="none"/>
              </w:rPr>
            </w:pPr>
            <w:r>
              <w:rPr>
                <w:b/>
                <w:bCs/>
                <w:color w:val="auto"/>
                <w:highlight w:val="none"/>
              </w:rPr>
              <w:t>年限</w:t>
            </w:r>
          </w:p>
        </w:tc>
        <w:tc>
          <w:tcPr>
            <w:tcW w:w="1760" w:type="dxa"/>
            <w:vAlign w:val="center"/>
          </w:tcPr>
          <w:p w14:paraId="2761A328">
            <w:pPr>
              <w:jc w:val="center"/>
              <w:rPr>
                <w:b/>
                <w:bCs/>
                <w:color w:val="auto"/>
                <w:highlight w:val="none"/>
              </w:rPr>
            </w:pPr>
            <w:r>
              <w:rPr>
                <w:b/>
                <w:bCs/>
                <w:color w:val="auto"/>
                <w:highlight w:val="none"/>
              </w:rPr>
              <w:t>职务</w:t>
            </w:r>
          </w:p>
          <w:p w14:paraId="67BCEE8D">
            <w:pPr>
              <w:jc w:val="center"/>
              <w:rPr>
                <w:b/>
                <w:bCs/>
                <w:color w:val="auto"/>
                <w:highlight w:val="none"/>
              </w:rPr>
            </w:pPr>
            <w:r>
              <w:rPr>
                <w:b/>
                <w:bCs/>
                <w:color w:val="auto"/>
                <w:highlight w:val="none"/>
              </w:rPr>
              <w:t>和职称</w:t>
            </w:r>
          </w:p>
        </w:tc>
        <w:tc>
          <w:tcPr>
            <w:tcW w:w="1625" w:type="dxa"/>
            <w:vAlign w:val="center"/>
          </w:tcPr>
          <w:p w14:paraId="56188554">
            <w:pPr>
              <w:jc w:val="center"/>
              <w:rPr>
                <w:b/>
                <w:bCs/>
                <w:color w:val="auto"/>
                <w:highlight w:val="none"/>
              </w:rPr>
            </w:pPr>
            <w:r>
              <w:rPr>
                <w:b/>
                <w:bCs/>
                <w:color w:val="auto"/>
                <w:highlight w:val="none"/>
              </w:rPr>
              <w:t>联系方式</w:t>
            </w:r>
          </w:p>
        </w:tc>
      </w:tr>
      <w:tr w14:paraId="0B4F805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AD395ED">
            <w:pPr>
              <w:spacing w:line="360" w:lineRule="auto"/>
              <w:jc w:val="center"/>
              <w:rPr>
                <w:color w:val="auto"/>
                <w:highlight w:val="none"/>
              </w:rPr>
            </w:pPr>
          </w:p>
        </w:tc>
        <w:tc>
          <w:tcPr>
            <w:tcW w:w="2520" w:type="dxa"/>
            <w:vAlign w:val="center"/>
          </w:tcPr>
          <w:p w14:paraId="122B7AD2">
            <w:pPr>
              <w:jc w:val="center"/>
              <w:rPr>
                <w:b/>
                <w:bCs/>
                <w:color w:val="auto"/>
                <w:highlight w:val="none"/>
              </w:rPr>
            </w:pPr>
            <w:r>
              <w:rPr>
                <w:rFonts w:hint="eastAsia"/>
                <w:b/>
                <w:bCs/>
                <w:color w:val="auto"/>
                <w:highlight w:val="none"/>
              </w:rPr>
              <w:t>项目负责人</w:t>
            </w:r>
          </w:p>
        </w:tc>
        <w:tc>
          <w:tcPr>
            <w:tcW w:w="720" w:type="dxa"/>
            <w:vAlign w:val="center"/>
          </w:tcPr>
          <w:p w14:paraId="291375F9">
            <w:pPr>
              <w:spacing w:line="360" w:lineRule="auto"/>
              <w:jc w:val="center"/>
              <w:rPr>
                <w:color w:val="auto"/>
                <w:highlight w:val="none"/>
              </w:rPr>
            </w:pPr>
          </w:p>
        </w:tc>
        <w:tc>
          <w:tcPr>
            <w:tcW w:w="720" w:type="dxa"/>
            <w:vAlign w:val="center"/>
          </w:tcPr>
          <w:p w14:paraId="6AA1A753">
            <w:pPr>
              <w:spacing w:line="360" w:lineRule="auto"/>
              <w:jc w:val="center"/>
              <w:rPr>
                <w:color w:val="auto"/>
                <w:highlight w:val="none"/>
              </w:rPr>
            </w:pPr>
          </w:p>
        </w:tc>
        <w:tc>
          <w:tcPr>
            <w:tcW w:w="720" w:type="dxa"/>
            <w:vAlign w:val="center"/>
          </w:tcPr>
          <w:p w14:paraId="569CFB22">
            <w:pPr>
              <w:spacing w:line="360" w:lineRule="auto"/>
              <w:jc w:val="center"/>
              <w:rPr>
                <w:color w:val="auto"/>
                <w:highlight w:val="none"/>
              </w:rPr>
            </w:pPr>
          </w:p>
        </w:tc>
        <w:tc>
          <w:tcPr>
            <w:tcW w:w="1080" w:type="dxa"/>
            <w:vAlign w:val="center"/>
          </w:tcPr>
          <w:p w14:paraId="5F5B3B57">
            <w:pPr>
              <w:spacing w:line="360" w:lineRule="auto"/>
              <w:jc w:val="center"/>
              <w:rPr>
                <w:color w:val="auto"/>
                <w:highlight w:val="none"/>
              </w:rPr>
            </w:pPr>
          </w:p>
        </w:tc>
        <w:tc>
          <w:tcPr>
            <w:tcW w:w="1760" w:type="dxa"/>
            <w:vAlign w:val="center"/>
          </w:tcPr>
          <w:p w14:paraId="4A005956">
            <w:pPr>
              <w:pStyle w:val="32"/>
              <w:spacing w:line="360" w:lineRule="auto"/>
              <w:ind w:left="5250"/>
              <w:jc w:val="center"/>
              <w:rPr>
                <w:color w:val="auto"/>
                <w:sz w:val="22"/>
                <w:highlight w:val="none"/>
              </w:rPr>
            </w:pPr>
          </w:p>
        </w:tc>
        <w:tc>
          <w:tcPr>
            <w:tcW w:w="1625" w:type="dxa"/>
            <w:vAlign w:val="center"/>
          </w:tcPr>
          <w:p w14:paraId="0A702531">
            <w:pPr>
              <w:spacing w:line="360" w:lineRule="auto"/>
              <w:jc w:val="center"/>
              <w:rPr>
                <w:color w:val="auto"/>
                <w:highlight w:val="none"/>
              </w:rPr>
            </w:pPr>
          </w:p>
        </w:tc>
      </w:tr>
      <w:tr w14:paraId="3FAB96C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3FABA7C">
            <w:pPr>
              <w:spacing w:line="360" w:lineRule="auto"/>
              <w:rPr>
                <w:color w:val="auto"/>
                <w:highlight w:val="none"/>
              </w:rPr>
            </w:pPr>
          </w:p>
        </w:tc>
        <w:tc>
          <w:tcPr>
            <w:tcW w:w="2520" w:type="dxa"/>
            <w:vAlign w:val="center"/>
          </w:tcPr>
          <w:p w14:paraId="44D0E1B7">
            <w:pPr>
              <w:spacing w:line="360" w:lineRule="auto"/>
              <w:rPr>
                <w:color w:val="auto"/>
                <w:highlight w:val="none"/>
              </w:rPr>
            </w:pPr>
          </w:p>
        </w:tc>
        <w:tc>
          <w:tcPr>
            <w:tcW w:w="720" w:type="dxa"/>
            <w:vAlign w:val="center"/>
          </w:tcPr>
          <w:p w14:paraId="1C700BF0">
            <w:pPr>
              <w:spacing w:line="360" w:lineRule="auto"/>
              <w:rPr>
                <w:color w:val="auto"/>
                <w:highlight w:val="none"/>
              </w:rPr>
            </w:pPr>
          </w:p>
        </w:tc>
        <w:tc>
          <w:tcPr>
            <w:tcW w:w="720" w:type="dxa"/>
            <w:vAlign w:val="center"/>
          </w:tcPr>
          <w:p w14:paraId="1186C397">
            <w:pPr>
              <w:spacing w:line="360" w:lineRule="auto"/>
              <w:rPr>
                <w:color w:val="auto"/>
                <w:highlight w:val="none"/>
              </w:rPr>
            </w:pPr>
          </w:p>
        </w:tc>
        <w:tc>
          <w:tcPr>
            <w:tcW w:w="720" w:type="dxa"/>
            <w:vAlign w:val="center"/>
          </w:tcPr>
          <w:p w14:paraId="7A0A43AE">
            <w:pPr>
              <w:spacing w:line="360" w:lineRule="auto"/>
              <w:rPr>
                <w:color w:val="auto"/>
                <w:highlight w:val="none"/>
              </w:rPr>
            </w:pPr>
          </w:p>
        </w:tc>
        <w:tc>
          <w:tcPr>
            <w:tcW w:w="1080" w:type="dxa"/>
            <w:vAlign w:val="center"/>
          </w:tcPr>
          <w:p w14:paraId="76D36384">
            <w:pPr>
              <w:spacing w:line="360" w:lineRule="auto"/>
              <w:rPr>
                <w:color w:val="auto"/>
                <w:highlight w:val="none"/>
              </w:rPr>
            </w:pPr>
          </w:p>
        </w:tc>
        <w:tc>
          <w:tcPr>
            <w:tcW w:w="1760" w:type="dxa"/>
            <w:vAlign w:val="center"/>
          </w:tcPr>
          <w:p w14:paraId="269DC228">
            <w:pPr>
              <w:spacing w:line="360" w:lineRule="auto"/>
              <w:rPr>
                <w:color w:val="auto"/>
                <w:highlight w:val="none"/>
              </w:rPr>
            </w:pPr>
          </w:p>
        </w:tc>
        <w:tc>
          <w:tcPr>
            <w:tcW w:w="1625" w:type="dxa"/>
            <w:vAlign w:val="center"/>
          </w:tcPr>
          <w:p w14:paraId="0D2E2E1C">
            <w:pPr>
              <w:spacing w:line="360" w:lineRule="auto"/>
              <w:rPr>
                <w:color w:val="auto"/>
                <w:highlight w:val="none"/>
              </w:rPr>
            </w:pPr>
          </w:p>
        </w:tc>
      </w:tr>
      <w:tr w14:paraId="7126F9D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4C42962">
            <w:pPr>
              <w:spacing w:line="360" w:lineRule="auto"/>
              <w:rPr>
                <w:color w:val="auto"/>
                <w:highlight w:val="none"/>
              </w:rPr>
            </w:pPr>
          </w:p>
        </w:tc>
        <w:tc>
          <w:tcPr>
            <w:tcW w:w="2520" w:type="dxa"/>
            <w:vAlign w:val="center"/>
          </w:tcPr>
          <w:p w14:paraId="64746D51">
            <w:pPr>
              <w:spacing w:line="360" w:lineRule="auto"/>
              <w:rPr>
                <w:color w:val="auto"/>
                <w:highlight w:val="none"/>
              </w:rPr>
            </w:pPr>
          </w:p>
        </w:tc>
        <w:tc>
          <w:tcPr>
            <w:tcW w:w="720" w:type="dxa"/>
            <w:vAlign w:val="center"/>
          </w:tcPr>
          <w:p w14:paraId="619298A9">
            <w:pPr>
              <w:spacing w:line="360" w:lineRule="auto"/>
              <w:rPr>
                <w:color w:val="auto"/>
                <w:highlight w:val="none"/>
              </w:rPr>
            </w:pPr>
          </w:p>
        </w:tc>
        <w:tc>
          <w:tcPr>
            <w:tcW w:w="720" w:type="dxa"/>
            <w:vAlign w:val="center"/>
          </w:tcPr>
          <w:p w14:paraId="4FF77C3C">
            <w:pPr>
              <w:spacing w:line="360" w:lineRule="auto"/>
              <w:rPr>
                <w:color w:val="auto"/>
                <w:highlight w:val="none"/>
              </w:rPr>
            </w:pPr>
          </w:p>
        </w:tc>
        <w:tc>
          <w:tcPr>
            <w:tcW w:w="720" w:type="dxa"/>
            <w:vAlign w:val="center"/>
          </w:tcPr>
          <w:p w14:paraId="6465F8C4">
            <w:pPr>
              <w:spacing w:line="360" w:lineRule="auto"/>
              <w:rPr>
                <w:color w:val="auto"/>
                <w:highlight w:val="none"/>
              </w:rPr>
            </w:pPr>
          </w:p>
        </w:tc>
        <w:tc>
          <w:tcPr>
            <w:tcW w:w="1080" w:type="dxa"/>
            <w:vAlign w:val="center"/>
          </w:tcPr>
          <w:p w14:paraId="3705516B">
            <w:pPr>
              <w:spacing w:line="360" w:lineRule="auto"/>
              <w:rPr>
                <w:color w:val="auto"/>
                <w:highlight w:val="none"/>
              </w:rPr>
            </w:pPr>
          </w:p>
        </w:tc>
        <w:tc>
          <w:tcPr>
            <w:tcW w:w="1760" w:type="dxa"/>
            <w:vAlign w:val="center"/>
          </w:tcPr>
          <w:p w14:paraId="62114405">
            <w:pPr>
              <w:spacing w:line="360" w:lineRule="auto"/>
              <w:rPr>
                <w:color w:val="auto"/>
                <w:highlight w:val="none"/>
              </w:rPr>
            </w:pPr>
          </w:p>
        </w:tc>
        <w:tc>
          <w:tcPr>
            <w:tcW w:w="1625" w:type="dxa"/>
            <w:vAlign w:val="center"/>
          </w:tcPr>
          <w:p w14:paraId="4B6B5EF7">
            <w:pPr>
              <w:spacing w:line="360" w:lineRule="auto"/>
              <w:rPr>
                <w:color w:val="auto"/>
                <w:highlight w:val="none"/>
              </w:rPr>
            </w:pPr>
          </w:p>
        </w:tc>
      </w:tr>
      <w:tr w14:paraId="6B335A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F4B1A85">
            <w:pPr>
              <w:spacing w:line="360" w:lineRule="auto"/>
              <w:rPr>
                <w:color w:val="auto"/>
                <w:highlight w:val="none"/>
              </w:rPr>
            </w:pPr>
          </w:p>
        </w:tc>
        <w:tc>
          <w:tcPr>
            <w:tcW w:w="2520" w:type="dxa"/>
            <w:vAlign w:val="center"/>
          </w:tcPr>
          <w:p w14:paraId="7F455EB8">
            <w:pPr>
              <w:spacing w:line="360" w:lineRule="auto"/>
              <w:rPr>
                <w:color w:val="auto"/>
                <w:highlight w:val="none"/>
              </w:rPr>
            </w:pPr>
          </w:p>
        </w:tc>
        <w:tc>
          <w:tcPr>
            <w:tcW w:w="720" w:type="dxa"/>
            <w:vAlign w:val="center"/>
          </w:tcPr>
          <w:p w14:paraId="234FA32B">
            <w:pPr>
              <w:spacing w:line="360" w:lineRule="auto"/>
              <w:rPr>
                <w:color w:val="auto"/>
                <w:highlight w:val="none"/>
              </w:rPr>
            </w:pPr>
          </w:p>
        </w:tc>
        <w:tc>
          <w:tcPr>
            <w:tcW w:w="720" w:type="dxa"/>
            <w:vAlign w:val="center"/>
          </w:tcPr>
          <w:p w14:paraId="413378DF">
            <w:pPr>
              <w:spacing w:line="360" w:lineRule="auto"/>
              <w:rPr>
                <w:color w:val="auto"/>
                <w:highlight w:val="none"/>
              </w:rPr>
            </w:pPr>
          </w:p>
        </w:tc>
        <w:tc>
          <w:tcPr>
            <w:tcW w:w="720" w:type="dxa"/>
            <w:vAlign w:val="center"/>
          </w:tcPr>
          <w:p w14:paraId="6EB0CB17">
            <w:pPr>
              <w:spacing w:line="360" w:lineRule="auto"/>
              <w:rPr>
                <w:color w:val="auto"/>
                <w:highlight w:val="none"/>
              </w:rPr>
            </w:pPr>
          </w:p>
        </w:tc>
        <w:tc>
          <w:tcPr>
            <w:tcW w:w="1080" w:type="dxa"/>
            <w:vAlign w:val="center"/>
          </w:tcPr>
          <w:p w14:paraId="0F6C2785">
            <w:pPr>
              <w:spacing w:line="360" w:lineRule="auto"/>
              <w:rPr>
                <w:color w:val="auto"/>
                <w:highlight w:val="none"/>
              </w:rPr>
            </w:pPr>
          </w:p>
        </w:tc>
        <w:tc>
          <w:tcPr>
            <w:tcW w:w="1760" w:type="dxa"/>
            <w:vAlign w:val="center"/>
          </w:tcPr>
          <w:p w14:paraId="4334DE07">
            <w:pPr>
              <w:spacing w:line="360" w:lineRule="auto"/>
              <w:rPr>
                <w:color w:val="auto"/>
                <w:highlight w:val="none"/>
              </w:rPr>
            </w:pPr>
          </w:p>
        </w:tc>
        <w:tc>
          <w:tcPr>
            <w:tcW w:w="1625" w:type="dxa"/>
            <w:vAlign w:val="center"/>
          </w:tcPr>
          <w:p w14:paraId="5E367BAC">
            <w:pPr>
              <w:spacing w:line="360" w:lineRule="auto"/>
              <w:rPr>
                <w:color w:val="auto"/>
                <w:highlight w:val="none"/>
              </w:rPr>
            </w:pPr>
          </w:p>
        </w:tc>
      </w:tr>
      <w:tr w14:paraId="20DE764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C14E234">
            <w:pPr>
              <w:spacing w:line="360" w:lineRule="auto"/>
              <w:rPr>
                <w:color w:val="auto"/>
                <w:highlight w:val="none"/>
              </w:rPr>
            </w:pPr>
          </w:p>
        </w:tc>
        <w:tc>
          <w:tcPr>
            <w:tcW w:w="2520" w:type="dxa"/>
            <w:vAlign w:val="center"/>
          </w:tcPr>
          <w:p w14:paraId="3836AC73">
            <w:pPr>
              <w:spacing w:line="360" w:lineRule="auto"/>
              <w:rPr>
                <w:color w:val="auto"/>
                <w:highlight w:val="none"/>
              </w:rPr>
            </w:pPr>
          </w:p>
        </w:tc>
        <w:tc>
          <w:tcPr>
            <w:tcW w:w="720" w:type="dxa"/>
            <w:vAlign w:val="center"/>
          </w:tcPr>
          <w:p w14:paraId="24827D2A">
            <w:pPr>
              <w:spacing w:line="360" w:lineRule="auto"/>
              <w:rPr>
                <w:color w:val="auto"/>
                <w:highlight w:val="none"/>
              </w:rPr>
            </w:pPr>
          </w:p>
        </w:tc>
        <w:tc>
          <w:tcPr>
            <w:tcW w:w="720" w:type="dxa"/>
            <w:vAlign w:val="center"/>
          </w:tcPr>
          <w:p w14:paraId="3D086F60">
            <w:pPr>
              <w:spacing w:line="360" w:lineRule="auto"/>
              <w:rPr>
                <w:color w:val="auto"/>
                <w:highlight w:val="none"/>
              </w:rPr>
            </w:pPr>
          </w:p>
        </w:tc>
        <w:tc>
          <w:tcPr>
            <w:tcW w:w="720" w:type="dxa"/>
            <w:vAlign w:val="center"/>
          </w:tcPr>
          <w:p w14:paraId="07A59BC8">
            <w:pPr>
              <w:spacing w:line="360" w:lineRule="auto"/>
              <w:rPr>
                <w:color w:val="auto"/>
                <w:highlight w:val="none"/>
              </w:rPr>
            </w:pPr>
          </w:p>
        </w:tc>
        <w:tc>
          <w:tcPr>
            <w:tcW w:w="1080" w:type="dxa"/>
            <w:vAlign w:val="center"/>
          </w:tcPr>
          <w:p w14:paraId="7755FC54">
            <w:pPr>
              <w:spacing w:line="360" w:lineRule="auto"/>
              <w:rPr>
                <w:color w:val="auto"/>
                <w:highlight w:val="none"/>
              </w:rPr>
            </w:pPr>
          </w:p>
        </w:tc>
        <w:tc>
          <w:tcPr>
            <w:tcW w:w="1760" w:type="dxa"/>
            <w:vAlign w:val="center"/>
          </w:tcPr>
          <w:p w14:paraId="38BE16F4">
            <w:pPr>
              <w:spacing w:line="360" w:lineRule="auto"/>
              <w:rPr>
                <w:color w:val="auto"/>
                <w:highlight w:val="none"/>
              </w:rPr>
            </w:pPr>
          </w:p>
        </w:tc>
        <w:tc>
          <w:tcPr>
            <w:tcW w:w="1625" w:type="dxa"/>
            <w:vAlign w:val="center"/>
          </w:tcPr>
          <w:p w14:paraId="6F8372F8">
            <w:pPr>
              <w:spacing w:line="360" w:lineRule="auto"/>
              <w:rPr>
                <w:color w:val="auto"/>
                <w:highlight w:val="none"/>
              </w:rPr>
            </w:pPr>
          </w:p>
        </w:tc>
      </w:tr>
      <w:tr w14:paraId="5E1F18F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16B4D4B">
            <w:pPr>
              <w:spacing w:line="360" w:lineRule="auto"/>
              <w:rPr>
                <w:color w:val="auto"/>
                <w:highlight w:val="none"/>
              </w:rPr>
            </w:pPr>
          </w:p>
        </w:tc>
        <w:tc>
          <w:tcPr>
            <w:tcW w:w="2520" w:type="dxa"/>
            <w:vAlign w:val="center"/>
          </w:tcPr>
          <w:p w14:paraId="5C80FA21">
            <w:pPr>
              <w:spacing w:line="360" w:lineRule="auto"/>
              <w:rPr>
                <w:color w:val="auto"/>
                <w:highlight w:val="none"/>
              </w:rPr>
            </w:pPr>
          </w:p>
        </w:tc>
        <w:tc>
          <w:tcPr>
            <w:tcW w:w="720" w:type="dxa"/>
            <w:vAlign w:val="center"/>
          </w:tcPr>
          <w:p w14:paraId="5B08B38E">
            <w:pPr>
              <w:spacing w:line="360" w:lineRule="auto"/>
              <w:rPr>
                <w:color w:val="auto"/>
                <w:highlight w:val="none"/>
              </w:rPr>
            </w:pPr>
          </w:p>
        </w:tc>
        <w:tc>
          <w:tcPr>
            <w:tcW w:w="720" w:type="dxa"/>
            <w:vAlign w:val="center"/>
          </w:tcPr>
          <w:p w14:paraId="77DD3A2E">
            <w:pPr>
              <w:spacing w:line="360" w:lineRule="auto"/>
              <w:rPr>
                <w:color w:val="auto"/>
                <w:highlight w:val="none"/>
              </w:rPr>
            </w:pPr>
          </w:p>
        </w:tc>
        <w:tc>
          <w:tcPr>
            <w:tcW w:w="720" w:type="dxa"/>
            <w:vAlign w:val="center"/>
          </w:tcPr>
          <w:p w14:paraId="7D0DF09E">
            <w:pPr>
              <w:spacing w:line="360" w:lineRule="auto"/>
              <w:rPr>
                <w:color w:val="auto"/>
                <w:highlight w:val="none"/>
              </w:rPr>
            </w:pPr>
          </w:p>
        </w:tc>
        <w:tc>
          <w:tcPr>
            <w:tcW w:w="1080" w:type="dxa"/>
            <w:vAlign w:val="center"/>
          </w:tcPr>
          <w:p w14:paraId="1AD4CB9F">
            <w:pPr>
              <w:spacing w:line="360" w:lineRule="auto"/>
              <w:rPr>
                <w:color w:val="auto"/>
                <w:highlight w:val="none"/>
              </w:rPr>
            </w:pPr>
          </w:p>
        </w:tc>
        <w:tc>
          <w:tcPr>
            <w:tcW w:w="1760" w:type="dxa"/>
            <w:vAlign w:val="center"/>
          </w:tcPr>
          <w:p w14:paraId="70944DBA">
            <w:pPr>
              <w:spacing w:line="360" w:lineRule="auto"/>
              <w:rPr>
                <w:color w:val="auto"/>
                <w:highlight w:val="none"/>
              </w:rPr>
            </w:pPr>
          </w:p>
        </w:tc>
        <w:tc>
          <w:tcPr>
            <w:tcW w:w="1625" w:type="dxa"/>
            <w:vAlign w:val="center"/>
          </w:tcPr>
          <w:p w14:paraId="0476D6E7">
            <w:pPr>
              <w:spacing w:line="360" w:lineRule="auto"/>
              <w:rPr>
                <w:color w:val="auto"/>
                <w:highlight w:val="none"/>
              </w:rPr>
            </w:pPr>
          </w:p>
        </w:tc>
      </w:tr>
      <w:tr w14:paraId="28EE3C1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A0E56CF">
            <w:pPr>
              <w:spacing w:line="360" w:lineRule="auto"/>
              <w:rPr>
                <w:color w:val="auto"/>
                <w:highlight w:val="none"/>
              </w:rPr>
            </w:pPr>
          </w:p>
        </w:tc>
        <w:tc>
          <w:tcPr>
            <w:tcW w:w="2520" w:type="dxa"/>
            <w:vAlign w:val="center"/>
          </w:tcPr>
          <w:p w14:paraId="4325262E">
            <w:pPr>
              <w:spacing w:line="360" w:lineRule="auto"/>
              <w:rPr>
                <w:color w:val="auto"/>
                <w:highlight w:val="none"/>
              </w:rPr>
            </w:pPr>
          </w:p>
        </w:tc>
        <w:tc>
          <w:tcPr>
            <w:tcW w:w="720" w:type="dxa"/>
            <w:vAlign w:val="center"/>
          </w:tcPr>
          <w:p w14:paraId="03368A88">
            <w:pPr>
              <w:spacing w:line="360" w:lineRule="auto"/>
              <w:rPr>
                <w:color w:val="auto"/>
                <w:highlight w:val="none"/>
              </w:rPr>
            </w:pPr>
          </w:p>
        </w:tc>
        <w:tc>
          <w:tcPr>
            <w:tcW w:w="720" w:type="dxa"/>
            <w:vAlign w:val="center"/>
          </w:tcPr>
          <w:p w14:paraId="5E6D3262">
            <w:pPr>
              <w:spacing w:line="360" w:lineRule="auto"/>
              <w:rPr>
                <w:color w:val="auto"/>
                <w:highlight w:val="none"/>
              </w:rPr>
            </w:pPr>
          </w:p>
        </w:tc>
        <w:tc>
          <w:tcPr>
            <w:tcW w:w="720" w:type="dxa"/>
            <w:vAlign w:val="center"/>
          </w:tcPr>
          <w:p w14:paraId="1E32D58A">
            <w:pPr>
              <w:spacing w:line="360" w:lineRule="auto"/>
              <w:rPr>
                <w:color w:val="auto"/>
                <w:highlight w:val="none"/>
              </w:rPr>
            </w:pPr>
          </w:p>
        </w:tc>
        <w:tc>
          <w:tcPr>
            <w:tcW w:w="1080" w:type="dxa"/>
            <w:vAlign w:val="center"/>
          </w:tcPr>
          <w:p w14:paraId="1F36C3E2">
            <w:pPr>
              <w:spacing w:line="360" w:lineRule="auto"/>
              <w:rPr>
                <w:color w:val="auto"/>
                <w:highlight w:val="none"/>
              </w:rPr>
            </w:pPr>
          </w:p>
        </w:tc>
        <w:tc>
          <w:tcPr>
            <w:tcW w:w="1760" w:type="dxa"/>
            <w:vAlign w:val="center"/>
          </w:tcPr>
          <w:p w14:paraId="13058A26">
            <w:pPr>
              <w:spacing w:line="360" w:lineRule="auto"/>
              <w:rPr>
                <w:color w:val="auto"/>
                <w:highlight w:val="none"/>
              </w:rPr>
            </w:pPr>
          </w:p>
        </w:tc>
        <w:tc>
          <w:tcPr>
            <w:tcW w:w="1625" w:type="dxa"/>
            <w:vAlign w:val="center"/>
          </w:tcPr>
          <w:p w14:paraId="56918D80">
            <w:pPr>
              <w:spacing w:line="360" w:lineRule="auto"/>
              <w:rPr>
                <w:color w:val="auto"/>
                <w:highlight w:val="none"/>
              </w:rPr>
            </w:pPr>
          </w:p>
        </w:tc>
      </w:tr>
      <w:tr w14:paraId="706964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56844154">
            <w:pPr>
              <w:spacing w:line="360" w:lineRule="auto"/>
              <w:rPr>
                <w:color w:val="auto"/>
                <w:highlight w:val="none"/>
              </w:rPr>
            </w:pPr>
          </w:p>
        </w:tc>
        <w:tc>
          <w:tcPr>
            <w:tcW w:w="2520" w:type="dxa"/>
            <w:vAlign w:val="center"/>
          </w:tcPr>
          <w:p w14:paraId="2ACB20D6">
            <w:pPr>
              <w:spacing w:line="360" w:lineRule="auto"/>
              <w:rPr>
                <w:color w:val="auto"/>
                <w:highlight w:val="none"/>
              </w:rPr>
            </w:pPr>
          </w:p>
        </w:tc>
        <w:tc>
          <w:tcPr>
            <w:tcW w:w="720" w:type="dxa"/>
            <w:vAlign w:val="center"/>
          </w:tcPr>
          <w:p w14:paraId="4DB78C1B">
            <w:pPr>
              <w:spacing w:line="360" w:lineRule="auto"/>
              <w:rPr>
                <w:color w:val="auto"/>
                <w:highlight w:val="none"/>
              </w:rPr>
            </w:pPr>
          </w:p>
        </w:tc>
        <w:tc>
          <w:tcPr>
            <w:tcW w:w="720" w:type="dxa"/>
            <w:vAlign w:val="center"/>
          </w:tcPr>
          <w:p w14:paraId="1586C3E6">
            <w:pPr>
              <w:spacing w:line="360" w:lineRule="auto"/>
              <w:rPr>
                <w:color w:val="auto"/>
                <w:highlight w:val="none"/>
              </w:rPr>
            </w:pPr>
          </w:p>
        </w:tc>
        <w:tc>
          <w:tcPr>
            <w:tcW w:w="720" w:type="dxa"/>
            <w:vAlign w:val="center"/>
          </w:tcPr>
          <w:p w14:paraId="6E160B18">
            <w:pPr>
              <w:spacing w:line="360" w:lineRule="auto"/>
              <w:rPr>
                <w:color w:val="auto"/>
                <w:highlight w:val="none"/>
              </w:rPr>
            </w:pPr>
          </w:p>
        </w:tc>
        <w:tc>
          <w:tcPr>
            <w:tcW w:w="1080" w:type="dxa"/>
            <w:vAlign w:val="center"/>
          </w:tcPr>
          <w:p w14:paraId="5EB48EEE">
            <w:pPr>
              <w:spacing w:line="360" w:lineRule="auto"/>
              <w:rPr>
                <w:color w:val="auto"/>
                <w:highlight w:val="none"/>
              </w:rPr>
            </w:pPr>
          </w:p>
        </w:tc>
        <w:tc>
          <w:tcPr>
            <w:tcW w:w="1760" w:type="dxa"/>
            <w:vAlign w:val="center"/>
          </w:tcPr>
          <w:p w14:paraId="4FDC1A00">
            <w:pPr>
              <w:spacing w:line="360" w:lineRule="auto"/>
              <w:rPr>
                <w:color w:val="auto"/>
                <w:highlight w:val="none"/>
              </w:rPr>
            </w:pPr>
          </w:p>
        </w:tc>
        <w:tc>
          <w:tcPr>
            <w:tcW w:w="1625" w:type="dxa"/>
            <w:vAlign w:val="center"/>
          </w:tcPr>
          <w:p w14:paraId="49DE4E29">
            <w:pPr>
              <w:spacing w:line="360" w:lineRule="auto"/>
              <w:rPr>
                <w:color w:val="auto"/>
                <w:highlight w:val="none"/>
              </w:rPr>
            </w:pPr>
          </w:p>
        </w:tc>
      </w:tr>
      <w:tr w14:paraId="3379C80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64BA64C">
            <w:pPr>
              <w:spacing w:line="360" w:lineRule="auto"/>
              <w:rPr>
                <w:color w:val="auto"/>
                <w:highlight w:val="none"/>
              </w:rPr>
            </w:pPr>
          </w:p>
        </w:tc>
        <w:tc>
          <w:tcPr>
            <w:tcW w:w="2520" w:type="dxa"/>
            <w:vAlign w:val="center"/>
          </w:tcPr>
          <w:p w14:paraId="6F376515">
            <w:pPr>
              <w:spacing w:line="360" w:lineRule="auto"/>
              <w:rPr>
                <w:color w:val="auto"/>
                <w:highlight w:val="none"/>
              </w:rPr>
            </w:pPr>
          </w:p>
        </w:tc>
        <w:tc>
          <w:tcPr>
            <w:tcW w:w="720" w:type="dxa"/>
            <w:vAlign w:val="center"/>
          </w:tcPr>
          <w:p w14:paraId="3B2DCEAA">
            <w:pPr>
              <w:spacing w:line="360" w:lineRule="auto"/>
              <w:rPr>
                <w:color w:val="auto"/>
                <w:highlight w:val="none"/>
              </w:rPr>
            </w:pPr>
          </w:p>
        </w:tc>
        <w:tc>
          <w:tcPr>
            <w:tcW w:w="720" w:type="dxa"/>
            <w:vAlign w:val="center"/>
          </w:tcPr>
          <w:p w14:paraId="675E294C">
            <w:pPr>
              <w:spacing w:line="360" w:lineRule="auto"/>
              <w:rPr>
                <w:color w:val="auto"/>
                <w:highlight w:val="none"/>
              </w:rPr>
            </w:pPr>
          </w:p>
        </w:tc>
        <w:tc>
          <w:tcPr>
            <w:tcW w:w="720" w:type="dxa"/>
            <w:vAlign w:val="center"/>
          </w:tcPr>
          <w:p w14:paraId="226324C6">
            <w:pPr>
              <w:spacing w:line="360" w:lineRule="auto"/>
              <w:rPr>
                <w:color w:val="auto"/>
                <w:highlight w:val="none"/>
              </w:rPr>
            </w:pPr>
          </w:p>
        </w:tc>
        <w:tc>
          <w:tcPr>
            <w:tcW w:w="1080" w:type="dxa"/>
            <w:vAlign w:val="center"/>
          </w:tcPr>
          <w:p w14:paraId="50868370">
            <w:pPr>
              <w:spacing w:line="360" w:lineRule="auto"/>
              <w:rPr>
                <w:color w:val="auto"/>
                <w:highlight w:val="none"/>
              </w:rPr>
            </w:pPr>
          </w:p>
        </w:tc>
        <w:tc>
          <w:tcPr>
            <w:tcW w:w="1760" w:type="dxa"/>
            <w:vAlign w:val="center"/>
          </w:tcPr>
          <w:p w14:paraId="536D52C7">
            <w:pPr>
              <w:spacing w:line="360" w:lineRule="auto"/>
              <w:rPr>
                <w:color w:val="auto"/>
                <w:highlight w:val="none"/>
              </w:rPr>
            </w:pPr>
          </w:p>
        </w:tc>
        <w:tc>
          <w:tcPr>
            <w:tcW w:w="1625" w:type="dxa"/>
            <w:vAlign w:val="center"/>
          </w:tcPr>
          <w:p w14:paraId="240D7622">
            <w:pPr>
              <w:spacing w:line="360" w:lineRule="auto"/>
              <w:rPr>
                <w:color w:val="auto"/>
                <w:highlight w:val="none"/>
              </w:rPr>
            </w:pPr>
          </w:p>
        </w:tc>
      </w:tr>
      <w:tr w14:paraId="6CBF936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1FB6791">
            <w:pPr>
              <w:spacing w:line="360" w:lineRule="auto"/>
              <w:rPr>
                <w:color w:val="auto"/>
                <w:highlight w:val="none"/>
              </w:rPr>
            </w:pPr>
          </w:p>
        </w:tc>
        <w:tc>
          <w:tcPr>
            <w:tcW w:w="2520" w:type="dxa"/>
            <w:vAlign w:val="center"/>
          </w:tcPr>
          <w:p w14:paraId="04C11A45">
            <w:pPr>
              <w:spacing w:line="360" w:lineRule="auto"/>
              <w:rPr>
                <w:color w:val="auto"/>
                <w:highlight w:val="none"/>
              </w:rPr>
            </w:pPr>
          </w:p>
        </w:tc>
        <w:tc>
          <w:tcPr>
            <w:tcW w:w="720" w:type="dxa"/>
            <w:vAlign w:val="center"/>
          </w:tcPr>
          <w:p w14:paraId="7F196E74">
            <w:pPr>
              <w:spacing w:line="360" w:lineRule="auto"/>
              <w:rPr>
                <w:color w:val="auto"/>
                <w:highlight w:val="none"/>
              </w:rPr>
            </w:pPr>
          </w:p>
        </w:tc>
        <w:tc>
          <w:tcPr>
            <w:tcW w:w="720" w:type="dxa"/>
            <w:vAlign w:val="center"/>
          </w:tcPr>
          <w:p w14:paraId="0DAF4A7C">
            <w:pPr>
              <w:spacing w:line="360" w:lineRule="auto"/>
              <w:rPr>
                <w:color w:val="auto"/>
                <w:highlight w:val="none"/>
              </w:rPr>
            </w:pPr>
          </w:p>
        </w:tc>
        <w:tc>
          <w:tcPr>
            <w:tcW w:w="720" w:type="dxa"/>
            <w:vAlign w:val="center"/>
          </w:tcPr>
          <w:p w14:paraId="18C931B8">
            <w:pPr>
              <w:spacing w:line="360" w:lineRule="auto"/>
              <w:rPr>
                <w:color w:val="auto"/>
                <w:highlight w:val="none"/>
              </w:rPr>
            </w:pPr>
          </w:p>
        </w:tc>
        <w:tc>
          <w:tcPr>
            <w:tcW w:w="1080" w:type="dxa"/>
            <w:vAlign w:val="center"/>
          </w:tcPr>
          <w:p w14:paraId="79851BEF">
            <w:pPr>
              <w:spacing w:line="360" w:lineRule="auto"/>
              <w:rPr>
                <w:color w:val="auto"/>
                <w:highlight w:val="none"/>
              </w:rPr>
            </w:pPr>
          </w:p>
        </w:tc>
        <w:tc>
          <w:tcPr>
            <w:tcW w:w="1760" w:type="dxa"/>
            <w:vAlign w:val="center"/>
          </w:tcPr>
          <w:p w14:paraId="028D9398">
            <w:pPr>
              <w:spacing w:line="360" w:lineRule="auto"/>
              <w:rPr>
                <w:color w:val="auto"/>
                <w:highlight w:val="none"/>
              </w:rPr>
            </w:pPr>
          </w:p>
        </w:tc>
        <w:tc>
          <w:tcPr>
            <w:tcW w:w="1625" w:type="dxa"/>
            <w:vAlign w:val="center"/>
          </w:tcPr>
          <w:p w14:paraId="0C63D3C3">
            <w:pPr>
              <w:spacing w:line="360" w:lineRule="auto"/>
              <w:rPr>
                <w:color w:val="auto"/>
                <w:highlight w:val="none"/>
              </w:rPr>
            </w:pPr>
          </w:p>
        </w:tc>
      </w:tr>
      <w:tr w14:paraId="438D97E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C8652F7">
            <w:pPr>
              <w:spacing w:line="360" w:lineRule="auto"/>
              <w:rPr>
                <w:color w:val="auto"/>
                <w:highlight w:val="none"/>
              </w:rPr>
            </w:pPr>
          </w:p>
        </w:tc>
        <w:tc>
          <w:tcPr>
            <w:tcW w:w="2520" w:type="dxa"/>
            <w:vAlign w:val="center"/>
          </w:tcPr>
          <w:p w14:paraId="18298ACD">
            <w:pPr>
              <w:spacing w:line="360" w:lineRule="auto"/>
              <w:rPr>
                <w:color w:val="auto"/>
                <w:highlight w:val="none"/>
              </w:rPr>
            </w:pPr>
          </w:p>
        </w:tc>
        <w:tc>
          <w:tcPr>
            <w:tcW w:w="720" w:type="dxa"/>
            <w:vAlign w:val="center"/>
          </w:tcPr>
          <w:p w14:paraId="0CBE8F60">
            <w:pPr>
              <w:spacing w:line="360" w:lineRule="auto"/>
              <w:rPr>
                <w:color w:val="auto"/>
                <w:highlight w:val="none"/>
              </w:rPr>
            </w:pPr>
          </w:p>
        </w:tc>
        <w:tc>
          <w:tcPr>
            <w:tcW w:w="720" w:type="dxa"/>
            <w:vAlign w:val="center"/>
          </w:tcPr>
          <w:p w14:paraId="058F127F">
            <w:pPr>
              <w:spacing w:line="360" w:lineRule="auto"/>
              <w:rPr>
                <w:color w:val="auto"/>
                <w:highlight w:val="none"/>
              </w:rPr>
            </w:pPr>
          </w:p>
        </w:tc>
        <w:tc>
          <w:tcPr>
            <w:tcW w:w="720" w:type="dxa"/>
            <w:vAlign w:val="center"/>
          </w:tcPr>
          <w:p w14:paraId="5CC54397">
            <w:pPr>
              <w:spacing w:line="360" w:lineRule="auto"/>
              <w:rPr>
                <w:color w:val="auto"/>
                <w:highlight w:val="none"/>
              </w:rPr>
            </w:pPr>
          </w:p>
        </w:tc>
        <w:tc>
          <w:tcPr>
            <w:tcW w:w="1080" w:type="dxa"/>
            <w:vAlign w:val="center"/>
          </w:tcPr>
          <w:p w14:paraId="16BECD34">
            <w:pPr>
              <w:spacing w:line="360" w:lineRule="auto"/>
              <w:rPr>
                <w:color w:val="auto"/>
                <w:highlight w:val="none"/>
              </w:rPr>
            </w:pPr>
          </w:p>
        </w:tc>
        <w:tc>
          <w:tcPr>
            <w:tcW w:w="1760" w:type="dxa"/>
            <w:vAlign w:val="center"/>
          </w:tcPr>
          <w:p w14:paraId="30D2F319">
            <w:pPr>
              <w:spacing w:line="360" w:lineRule="auto"/>
              <w:rPr>
                <w:color w:val="auto"/>
                <w:highlight w:val="none"/>
              </w:rPr>
            </w:pPr>
          </w:p>
        </w:tc>
        <w:tc>
          <w:tcPr>
            <w:tcW w:w="1625" w:type="dxa"/>
            <w:vAlign w:val="center"/>
          </w:tcPr>
          <w:p w14:paraId="27C4CA32">
            <w:pPr>
              <w:spacing w:line="360" w:lineRule="auto"/>
              <w:rPr>
                <w:color w:val="auto"/>
                <w:highlight w:val="none"/>
              </w:rPr>
            </w:pPr>
          </w:p>
        </w:tc>
      </w:tr>
      <w:tr w14:paraId="297226A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A09A4E1">
            <w:pPr>
              <w:spacing w:line="360" w:lineRule="auto"/>
              <w:rPr>
                <w:color w:val="auto"/>
                <w:highlight w:val="none"/>
              </w:rPr>
            </w:pPr>
          </w:p>
        </w:tc>
        <w:tc>
          <w:tcPr>
            <w:tcW w:w="2520" w:type="dxa"/>
            <w:vAlign w:val="center"/>
          </w:tcPr>
          <w:p w14:paraId="4F072068">
            <w:pPr>
              <w:spacing w:line="360" w:lineRule="auto"/>
              <w:rPr>
                <w:color w:val="auto"/>
                <w:highlight w:val="none"/>
              </w:rPr>
            </w:pPr>
          </w:p>
        </w:tc>
        <w:tc>
          <w:tcPr>
            <w:tcW w:w="720" w:type="dxa"/>
            <w:vAlign w:val="center"/>
          </w:tcPr>
          <w:p w14:paraId="5F73195C">
            <w:pPr>
              <w:spacing w:line="360" w:lineRule="auto"/>
              <w:rPr>
                <w:color w:val="auto"/>
                <w:highlight w:val="none"/>
              </w:rPr>
            </w:pPr>
          </w:p>
        </w:tc>
        <w:tc>
          <w:tcPr>
            <w:tcW w:w="720" w:type="dxa"/>
            <w:vAlign w:val="center"/>
          </w:tcPr>
          <w:p w14:paraId="5DA0C79F">
            <w:pPr>
              <w:spacing w:line="360" w:lineRule="auto"/>
              <w:rPr>
                <w:color w:val="auto"/>
                <w:highlight w:val="none"/>
              </w:rPr>
            </w:pPr>
          </w:p>
        </w:tc>
        <w:tc>
          <w:tcPr>
            <w:tcW w:w="720" w:type="dxa"/>
            <w:vAlign w:val="center"/>
          </w:tcPr>
          <w:p w14:paraId="7C16F97F">
            <w:pPr>
              <w:spacing w:line="360" w:lineRule="auto"/>
              <w:rPr>
                <w:color w:val="auto"/>
                <w:highlight w:val="none"/>
              </w:rPr>
            </w:pPr>
          </w:p>
        </w:tc>
        <w:tc>
          <w:tcPr>
            <w:tcW w:w="1080" w:type="dxa"/>
            <w:vAlign w:val="center"/>
          </w:tcPr>
          <w:p w14:paraId="186E7C11">
            <w:pPr>
              <w:spacing w:line="360" w:lineRule="auto"/>
              <w:rPr>
                <w:color w:val="auto"/>
                <w:highlight w:val="none"/>
              </w:rPr>
            </w:pPr>
          </w:p>
        </w:tc>
        <w:tc>
          <w:tcPr>
            <w:tcW w:w="1760" w:type="dxa"/>
            <w:vAlign w:val="center"/>
          </w:tcPr>
          <w:p w14:paraId="619A66A0">
            <w:pPr>
              <w:spacing w:line="360" w:lineRule="auto"/>
              <w:rPr>
                <w:color w:val="auto"/>
                <w:highlight w:val="none"/>
              </w:rPr>
            </w:pPr>
          </w:p>
        </w:tc>
        <w:tc>
          <w:tcPr>
            <w:tcW w:w="1625" w:type="dxa"/>
            <w:vAlign w:val="center"/>
          </w:tcPr>
          <w:p w14:paraId="7B5FE8C7">
            <w:pPr>
              <w:spacing w:line="360" w:lineRule="auto"/>
              <w:rPr>
                <w:color w:val="auto"/>
                <w:highlight w:val="none"/>
              </w:rPr>
            </w:pPr>
          </w:p>
        </w:tc>
      </w:tr>
      <w:tr w14:paraId="3DB9F78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B40F6EF">
            <w:pPr>
              <w:spacing w:line="360" w:lineRule="auto"/>
              <w:rPr>
                <w:color w:val="auto"/>
                <w:highlight w:val="none"/>
              </w:rPr>
            </w:pPr>
          </w:p>
        </w:tc>
        <w:tc>
          <w:tcPr>
            <w:tcW w:w="2520" w:type="dxa"/>
            <w:vAlign w:val="center"/>
          </w:tcPr>
          <w:p w14:paraId="264DFFC0">
            <w:pPr>
              <w:spacing w:line="360" w:lineRule="auto"/>
              <w:rPr>
                <w:color w:val="auto"/>
                <w:highlight w:val="none"/>
              </w:rPr>
            </w:pPr>
          </w:p>
        </w:tc>
        <w:tc>
          <w:tcPr>
            <w:tcW w:w="720" w:type="dxa"/>
            <w:vAlign w:val="center"/>
          </w:tcPr>
          <w:p w14:paraId="195922D2">
            <w:pPr>
              <w:spacing w:line="360" w:lineRule="auto"/>
              <w:rPr>
                <w:color w:val="auto"/>
                <w:highlight w:val="none"/>
              </w:rPr>
            </w:pPr>
          </w:p>
        </w:tc>
        <w:tc>
          <w:tcPr>
            <w:tcW w:w="720" w:type="dxa"/>
            <w:vAlign w:val="center"/>
          </w:tcPr>
          <w:p w14:paraId="0B99A35D">
            <w:pPr>
              <w:spacing w:line="360" w:lineRule="auto"/>
              <w:rPr>
                <w:color w:val="auto"/>
                <w:highlight w:val="none"/>
              </w:rPr>
            </w:pPr>
          </w:p>
        </w:tc>
        <w:tc>
          <w:tcPr>
            <w:tcW w:w="720" w:type="dxa"/>
            <w:vAlign w:val="center"/>
          </w:tcPr>
          <w:p w14:paraId="201CEECB">
            <w:pPr>
              <w:spacing w:line="360" w:lineRule="auto"/>
              <w:rPr>
                <w:color w:val="auto"/>
                <w:highlight w:val="none"/>
              </w:rPr>
            </w:pPr>
          </w:p>
        </w:tc>
        <w:tc>
          <w:tcPr>
            <w:tcW w:w="1080" w:type="dxa"/>
            <w:vAlign w:val="center"/>
          </w:tcPr>
          <w:p w14:paraId="1101AA94">
            <w:pPr>
              <w:spacing w:line="360" w:lineRule="auto"/>
              <w:rPr>
                <w:color w:val="auto"/>
                <w:highlight w:val="none"/>
              </w:rPr>
            </w:pPr>
          </w:p>
        </w:tc>
        <w:tc>
          <w:tcPr>
            <w:tcW w:w="1760" w:type="dxa"/>
            <w:vAlign w:val="center"/>
          </w:tcPr>
          <w:p w14:paraId="07F9B886">
            <w:pPr>
              <w:spacing w:line="360" w:lineRule="auto"/>
              <w:rPr>
                <w:color w:val="auto"/>
                <w:highlight w:val="none"/>
              </w:rPr>
            </w:pPr>
          </w:p>
        </w:tc>
        <w:tc>
          <w:tcPr>
            <w:tcW w:w="1625" w:type="dxa"/>
            <w:vAlign w:val="center"/>
          </w:tcPr>
          <w:p w14:paraId="1228AE78">
            <w:pPr>
              <w:spacing w:line="360" w:lineRule="auto"/>
              <w:rPr>
                <w:color w:val="auto"/>
                <w:highlight w:val="none"/>
              </w:rPr>
            </w:pPr>
          </w:p>
        </w:tc>
      </w:tr>
      <w:tr w14:paraId="4E625B6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258D566">
            <w:pPr>
              <w:spacing w:line="360" w:lineRule="auto"/>
              <w:rPr>
                <w:color w:val="auto"/>
                <w:highlight w:val="none"/>
              </w:rPr>
            </w:pPr>
          </w:p>
        </w:tc>
        <w:tc>
          <w:tcPr>
            <w:tcW w:w="2520" w:type="dxa"/>
            <w:vAlign w:val="center"/>
          </w:tcPr>
          <w:p w14:paraId="44FF731C">
            <w:pPr>
              <w:spacing w:line="360" w:lineRule="auto"/>
              <w:rPr>
                <w:color w:val="auto"/>
                <w:highlight w:val="none"/>
              </w:rPr>
            </w:pPr>
          </w:p>
        </w:tc>
        <w:tc>
          <w:tcPr>
            <w:tcW w:w="720" w:type="dxa"/>
            <w:vAlign w:val="center"/>
          </w:tcPr>
          <w:p w14:paraId="16EFD6D6">
            <w:pPr>
              <w:spacing w:line="360" w:lineRule="auto"/>
              <w:rPr>
                <w:color w:val="auto"/>
                <w:highlight w:val="none"/>
              </w:rPr>
            </w:pPr>
          </w:p>
        </w:tc>
        <w:tc>
          <w:tcPr>
            <w:tcW w:w="720" w:type="dxa"/>
            <w:vAlign w:val="center"/>
          </w:tcPr>
          <w:p w14:paraId="0A11852B">
            <w:pPr>
              <w:spacing w:line="360" w:lineRule="auto"/>
              <w:rPr>
                <w:color w:val="auto"/>
                <w:highlight w:val="none"/>
              </w:rPr>
            </w:pPr>
          </w:p>
        </w:tc>
        <w:tc>
          <w:tcPr>
            <w:tcW w:w="720" w:type="dxa"/>
            <w:vAlign w:val="center"/>
          </w:tcPr>
          <w:p w14:paraId="5D2E89A7">
            <w:pPr>
              <w:spacing w:line="360" w:lineRule="auto"/>
              <w:rPr>
                <w:color w:val="auto"/>
                <w:highlight w:val="none"/>
              </w:rPr>
            </w:pPr>
          </w:p>
        </w:tc>
        <w:tc>
          <w:tcPr>
            <w:tcW w:w="1080" w:type="dxa"/>
            <w:vAlign w:val="center"/>
          </w:tcPr>
          <w:p w14:paraId="5D63AD00">
            <w:pPr>
              <w:spacing w:line="360" w:lineRule="auto"/>
              <w:rPr>
                <w:color w:val="auto"/>
                <w:highlight w:val="none"/>
              </w:rPr>
            </w:pPr>
          </w:p>
        </w:tc>
        <w:tc>
          <w:tcPr>
            <w:tcW w:w="1760" w:type="dxa"/>
            <w:vAlign w:val="center"/>
          </w:tcPr>
          <w:p w14:paraId="53F0B0F7">
            <w:pPr>
              <w:spacing w:line="360" w:lineRule="auto"/>
              <w:rPr>
                <w:color w:val="auto"/>
                <w:highlight w:val="none"/>
              </w:rPr>
            </w:pPr>
          </w:p>
        </w:tc>
        <w:tc>
          <w:tcPr>
            <w:tcW w:w="1625" w:type="dxa"/>
            <w:vAlign w:val="center"/>
          </w:tcPr>
          <w:p w14:paraId="53C1D702">
            <w:pPr>
              <w:spacing w:line="360" w:lineRule="auto"/>
              <w:rPr>
                <w:color w:val="auto"/>
                <w:highlight w:val="none"/>
              </w:rPr>
            </w:pPr>
          </w:p>
        </w:tc>
      </w:tr>
      <w:tr w14:paraId="653800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E59DCBB">
            <w:pPr>
              <w:spacing w:line="360" w:lineRule="auto"/>
              <w:rPr>
                <w:color w:val="auto"/>
                <w:highlight w:val="none"/>
              </w:rPr>
            </w:pPr>
          </w:p>
        </w:tc>
        <w:tc>
          <w:tcPr>
            <w:tcW w:w="2520" w:type="dxa"/>
            <w:vAlign w:val="center"/>
          </w:tcPr>
          <w:p w14:paraId="4875C900">
            <w:pPr>
              <w:spacing w:line="360" w:lineRule="auto"/>
              <w:rPr>
                <w:color w:val="auto"/>
                <w:highlight w:val="none"/>
              </w:rPr>
            </w:pPr>
          </w:p>
        </w:tc>
        <w:tc>
          <w:tcPr>
            <w:tcW w:w="720" w:type="dxa"/>
            <w:vAlign w:val="center"/>
          </w:tcPr>
          <w:p w14:paraId="69ACE162">
            <w:pPr>
              <w:spacing w:line="360" w:lineRule="auto"/>
              <w:rPr>
                <w:color w:val="auto"/>
                <w:highlight w:val="none"/>
              </w:rPr>
            </w:pPr>
          </w:p>
        </w:tc>
        <w:tc>
          <w:tcPr>
            <w:tcW w:w="720" w:type="dxa"/>
            <w:vAlign w:val="center"/>
          </w:tcPr>
          <w:p w14:paraId="284F6B62">
            <w:pPr>
              <w:spacing w:line="360" w:lineRule="auto"/>
              <w:rPr>
                <w:color w:val="auto"/>
                <w:highlight w:val="none"/>
              </w:rPr>
            </w:pPr>
          </w:p>
        </w:tc>
        <w:tc>
          <w:tcPr>
            <w:tcW w:w="720" w:type="dxa"/>
            <w:vAlign w:val="center"/>
          </w:tcPr>
          <w:p w14:paraId="09D74EF8">
            <w:pPr>
              <w:spacing w:line="360" w:lineRule="auto"/>
              <w:rPr>
                <w:color w:val="auto"/>
                <w:highlight w:val="none"/>
              </w:rPr>
            </w:pPr>
          </w:p>
        </w:tc>
        <w:tc>
          <w:tcPr>
            <w:tcW w:w="1080" w:type="dxa"/>
            <w:vAlign w:val="center"/>
          </w:tcPr>
          <w:p w14:paraId="23FD34B2">
            <w:pPr>
              <w:spacing w:line="360" w:lineRule="auto"/>
              <w:rPr>
                <w:color w:val="auto"/>
                <w:highlight w:val="none"/>
              </w:rPr>
            </w:pPr>
          </w:p>
        </w:tc>
        <w:tc>
          <w:tcPr>
            <w:tcW w:w="1760" w:type="dxa"/>
            <w:vAlign w:val="center"/>
          </w:tcPr>
          <w:p w14:paraId="43DB57C5">
            <w:pPr>
              <w:spacing w:line="360" w:lineRule="auto"/>
              <w:rPr>
                <w:color w:val="auto"/>
                <w:highlight w:val="none"/>
              </w:rPr>
            </w:pPr>
          </w:p>
        </w:tc>
        <w:tc>
          <w:tcPr>
            <w:tcW w:w="1625" w:type="dxa"/>
            <w:vAlign w:val="center"/>
          </w:tcPr>
          <w:p w14:paraId="50C308DE">
            <w:pPr>
              <w:spacing w:line="360" w:lineRule="auto"/>
              <w:rPr>
                <w:color w:val="auto"/>
                <w:highlight w:val="none"/>
              </w:rPr>
            </w:pPr>
          </w:p>
        </w:tc>
      </w:tr>
      <w:tr w14:paraId="0BD81AF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077C56E">
            <w:pPr>
              <w:spacing w:line="360" w:lineRule="auto"/>
              <w:rPr>
                <w:color w:val="auto"/>
                <w:highlight w:val="none"/>
              </w:rPr>
            </w:pPr>
          </w:p>
        </w:tc>
        <w:tc>
          <w:tcPr>
            <w:tcW w:w="2520" w:type="dxa"/>
            <w:vAlign w:val="center"/>
          </w:tcPr>
          <w:p w14:paraId="7DDDD6C3">
            <w:pPr>
              <w:spacing w:line="360" w:lineRule="auto"/>
              <w:rPr>
                <w:color w:val="auto"/>
                <w:highlight w:val="none"/>
              </w:rPr>
            </w:pPr>
          </w:p>
        </w:tc>
        <w:tc>
          <w:tcPr>
            <w:tcW w:w="720" w:type="dxa"/>
            <w:vAlign w:val="center"/>
          </w:tcPr>
          <w:p w14:paraId="4284F3D2">
            <w:pPr>
              <w:spacing w:line="360" w:lineRule="auto"/>
              <w:rPr>
                <w:color w:val="auto"/>
                <w:highlight w:val="none"/>
              </w:rPr>
            </w:pPr>
          </w:p>
        </w:tc>
        <w:tc>
          <w:tcPr>
            <w:tcW w:w="720" w:type="dxa"/>
            <w:vAlign w:val="center"/>
          </w:tcPr>
          <w:p w14:paraId="018A983C">
            <w:pPr>
              <w:spacing w:line="360" w:lineRule="auto"/>
              <w:rPr>
                <w:color w:val="auto"/>
                <w:highlight w:val="none"/>
              </w:rPr>
            </w:pPr>
          </w:p>
        </w:tc>
        <w:tc>
          <w:tcPr>
            <w:tcW w:w="720" w:type="dxa"/>
            <w:vAlign w:val="center"/>
          </w:tcPr>
          <w:p w14:paraId="3CFEDA36">
            <w:pPr>
              <w:spacing w:line="360" w:lineRule="auto"/>
              <w:rPr>
                <w:color w:val="auto"/>
                <w:highlight w:val="none"/>
              </w:rPr>
            </w:pPr>
          </w:p>
        </w:tc>
        <w:tc>
          <w:tcPr>
            <w:tcW w:w="1080" w:type="dxa"/>
            <w:vAlign w:val="center"/>
          </w:tcPr>
          <w:p w14:paraId="18062E1A">
            <w:pPr>
              <w:spacing w:line="360" w:lineRule="auto"/>
              <w:rPr>
                <w:color w:val="auto"/>
                <w:highlight w:val="none"/>
              </w:rPr>
            </w:pPr>
          </w:p>
        </w:tc>
        <w:tc>
          <w:tcPr>
            <w:tcW w:w="1760" w:type="dxa"/>
            <w:vAlign w:val="center"/>
          </w:tcPr>
          <w:p w14:paraId="40234A47">
            <w:pPr>
              <w:spacing w:line="360" w:lineRule="auto"/>
              <w:rPr>
                <w:color w:val="auto"/>
                <w:highlight w:val="none"/>
              </w:rPr>
            </w:pPr>
          </w:p>
        </w:tc>
        <w:tc>
          <w:tcPr>
            <w:tcW w:w="1625" w:type="dxa"/>
            <w:vAlign w:val="center"/>
          </w:tcPr>
          <w:p w14:paraId="24E54D6D">
            <w:pPr>
              <w:spacing w:line="360" w:lineRule="auto"/>
              <w:rPr>
                <w:color w:val="auto"/>
                <w:highlight w:val="none"/>
              </w:rPr>
            </w:pPr>
          </w:p>
        </w:tc>
      </w:tr>
    </w:tbl>
    <w:p w14:paraId="7C8EB9A2">
      <w:pPr>
        <w:snapToGrid w:val="0"/>
        <w:spacing w:line="460" w:lineRule="atLeast"/>
        <w:rPr>
          <w:color w:val="auto"/>
          <w:szCs w:val="22"/>
          <w:highlight w:val="none"/>
        </w:rPr>
      </w:pPr>
      <w:r>
        <w:rPr>
          <w:color w:val="auto"/>
          <w:szCs w:val="22"/>
          <w:highlight w:val="none"/>
        </w:rPr>
        <w:t>注：</w:t>
      </w:r>
      <w:r>
        <w:rPr>
          <w:rFonts w:hint="eastAsia"/>
          <w:color w:val="auto"/>
          <w:szCs w:val="22"/>
          <w:highlight w:val="none"/>
        </w:rPr>
        <w:t xml:space="preserve"> </w:t>
      </w:r>
      <w:r>
        <w:rPr>
          <w:color w:val="auto"/>
          <w:szCs w:val="22"/>
          <w:highlight w:val="none"/>
        </w:rPr>
        <w:t>1、本表人员有</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证书的应随表提交</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证书复印件加盖公章。</w:t>
      </w:r>
    </w:p>
    <w:p w14:paraId="0A74887F">
      <w:pPr>
        <w:snapToGrid w:val="0"/>
        <w:spacing w:line="460" w:lineRule="atLeast"/>
        <w:ind w:firstLine="525" w:firstLineChars="250"/>
        <w:rPr>
          <w:color w:val="auto"/>
          <w:szCs w:val="22"/>
          <w:highlight w:val="none"/>
        </w:rPr>
      </w:pPr>
      <w:r>
        <w:rPr>
          <w:rFonts w:hint="eastAsia"/>
          <w:color w:val="auto"/>
          <w:szCs w:val="22"/>
          <w:highlight w:val="none"/>
        </w:rPr>
        <w:t>2</w:t>
      </w:r>
      <w:r>
        <w:rPr>
          <w:color w:val="auto"/>
          <w:szCs w:val="22"/>
          <w:highlight w:val="none"/>
        </w:rPr>
        <w:t>、列入本表人员如要更换，需经</w:t>
      </w:r>
      <w:r>
        <w:rPr>
          <w:rFonts w:hint="eastAsia"/>
          <w:color w:val="auto"/>
          <w:szCs w:val="22"/>
          <w:highlight w:val="none"/>
        </w:rPr>
        <w:t>采购</w:t>
      </w:r>
      <w:r>
        <w:rPr>
          <w:color w:val="auto"/>
          <w:szCs w:val="22"/>
          <w:highlight w:val="none"/>
        </w:rPr>
        <w:t>人同意</w:t>
      </w:r>
      <w:r>
        <w:rPr>
          <w:rFonts w:hint="eastAsia"/>
          <w:color w:val="auto"/>
          <w:szCs w:val="22"/>
          <w:highlight w:val="none"/>
        </w:rPr>
        <w:t>，</w:t>
      </w:r>
      <w:r>
        <w:rPr>
          <w:color w:val="auto"/>
          <w:szCs w:val="22"/>
          <w:highlight w:val="none"/>
        </w:rPr>
        <w:t>擅自更换或不到位属违约行为。</w:t>
      </w:r>
    </w:p>
    <w:p w14:paraId="33A5215E">
      <w:pPr>
        <w:snapToGrid w:val="0"/>
        <w:spacing w:line="460" w:lineRule="atLeast"/>
        <w:ind w:firstLine="525" w:firstLineChars="250"/>
        <w:rPr>
          <w:color w:val="auto"/>
          <w:szCs w:val="22"/>
          <w:highlight w:val="none"/>
        </w:rPr>
      </w:pPr>
      <w:r>
        <w:rPr>
          <w:rFonts w:hint="eastAsia"/>
          <w:color w:val="auto"/>
          <w:szCs w:val="22"/>
          <w:highlight w:val="none"/>
        </w:rPr>
        <w:t>3、表格可以延续</w:t>
      </w:r>
      <w:r>
        <w:rPr>
          <w:color w:val="auto"/>
          <w:szCs w:val="22"/>
          <w:highlight w:val="none"/>
        </w:rPr>
        <w:t>。</w:t>
      </w:r>
    </w:p>
    <w:p w14:paraId="60FDD396">
      <w:pPr>
        <w:spacing w:line="460" w:lineRule="atLeast"/>
        <w:ind w:firstLine="480"/>
        <w:rPr>
          <w:color w:val="auto"/>
          <w:spacing w:val="20"/>
          <w:szCs w:val="22"/>
          <w:highlight w:val="none"/>
        </w:rPr>
      </w:pPr>
    </w:p>
    <w:p w14:paraId="04AB036D">
      <w:pPr>
        <w:autoSpaceDE w:val="0"/>
        <w:autoSpaceDN w:val="0"/>
        <w:spacing w:line="460" w:lineRule="atLeast"/>
        <w:rPr>
          <w:color w:val="auto"/>
          <w:highlight w:val="none"/>
          <w:lang w:val="zh-CN"/>
        </w:rPr>
      </w:pPr>
      <w:r>
        <w:rPr>
          <w:rFonts w:hint="eastAsia"/>
          <w:color w:val="auto"/>
          <w:highlight w:val="none"/>
          <w:lang w:val="zh-CN"/>
        </w:rPr>
        <w:t>供应商盖章：</w:t>
      </w:r>
    </w:p>
    <w:p w14:paraId="2FAF2F96">
      <w:pPr>
        <w:autoSpaceDE w:val="0"/>
        <w:autoSpaceDN w:val="0"/>
        <w:spacing w:line="460" w:lineRule="atLeast"/>
        <w:rPr>
          <w:color w:val="auto"/>
          <w:highlight w:val="none"/>
          <w:lang w:val="zh-CN"/>
        </w:rPr>
      </w:pPr>
      <w:r>
        <w:rPr>
          <w:rFonts w:hint="eastAsia"/>
          <w:color w:val="auto"/>
          <w:highlight w:val="none"/>
          <w:lang w:val="zh-CN"/>
        </w:rPr>
        <w:t>法定代表人或授权代表（签字或盖章）：</w:t>
      </w:r>
      <w:r>
        <w:rPr>
          <w:color w:val="auto"/>
          <w:highlight w:val="none"/>
          <w:lang w:val="zh-CN"/>
        </w:rPr>
        <w:t xml:space="preserve">            </w:t>
      </w:r>
    </w:p>
    <w:p w14:paraId="6EC14FCD">
      <w:pPr>
        <w:autoSpaceDE w:val="0"/>
        <w:autoSpaceDN w:val="0"/>
        <w:spacing w:line="460" w:lineRule="atLeast"/>
        <w:rPr>
          <w:color w:val="auto"/>
          <w:highlight w:val="none"/>
          <w:lang w:val="zh-CN"/>
        </w:rPr>
      </w:pPr>
      <w:r>
        <w:rPr>
          <w:rFonts w:hint="eastAsia"/>
          <w:color w:val="auto"/>
          <w:highlight w:val="none"/>
          <w:lang w:val="zh-CN"/>
        </w:rPr>
        <w:t>日期：</w:t>
      </w:r>
    </w:p>
    <w:p w14:paraId="091F622A">
      <w:pP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p>
    <w:p w14:paraId="14058DF2">
      <w:pPr>
        <w:spacing w:line="360" w:lineRule="auto"/>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t>3.11质量服务承诺书、诚信投标承诺书</w:t>
      </w:r>
    </w:p>
    <w:p w14:paraId="34234898">
      <w:pPr>
        <w:pStyle w:val="23"/>
        <w:rPr>
          <w:rFonts w:eastAsia="新宋体"/>
          <w:b/>
          <w:color w:val="auto"/>
          <w:sz w:val="36"/>
          <w:szCs w:val="36"/>
          <w:highlight w:val="none"/>
        </w:rPr>
      </w:pPr>
    </w:p>
    <w:p w14:paraId="48A4B43A">
      <w:pPr>
        <w:tabs>
          <w:tab w:val="left" w:pos="1575"/>
        </w:tabs>
        <w:snapToGrid w:val="0"/>
        <w:spacing w:line="360" w:lineRule="auto"/>
        <w:jc w:val="center"/>
        <w:rPr>
          <w:rFonts w:eastAsia="新宋体"/>
          <w:b/>
          <w:color w:val="auto"/>
          <w:sz w:val="36"/>
          <w:szCs w:val="36"/>
          <w:highlight w:val="none"/>
        </w:rPr>
      </w:pPr>
      <w:r>
        <w:rPr>
          <w:rFonts w:hint="eastAsia" w:eastAsia="新宋体"/>
          <w:b/>
          <w:color w:val="auto"/>
          <w:sz w:val="36"/>
          <w:szCs w:val="36"/>
          <w:highlight w:val="none"/>
        </w:rPr>
        <w:t>质量服务承诺书</w:t>
      </w:r>
    </w:p>
    <w:p w14:paraId="71A2FA12">
      <w:pPr>
        <w:spacing w:line="360" w:lineRule="auto"/>
        <w:rPr>
          <w:rFonts w:hint="eastAsia" w:hAnsi="新宋体"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14607F0D">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54F6C899">
      <w:pPr>
        <w:spacing w:line="360" w:lineRule="auto"/>
        <w:rPr>
          <w:rFonts w:hint="eastAsia" w:hAnsi="新宋体"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（项目名称）项目的中标供应商，将作出以下承诺：</w:t>
      </w:r>
    </w:p>
    <w:p w14:paraId="1A7A7C3D">
      <w:pPr>
        <w:spacing w:line="360" w:lineRule="auto"/>
        <w:ind w:firstLine="420" w:firstLineChars="200"/>
        <w:rPr>
          <w:rFonts w:hint="eastAsia" w:hAnsi="新宋体" w:eastAsia="新宋体"/>
          <w:color w:val="auto"/>
          <w:highlight w:val="none"/>
        </w:rPr>
      </w:pPr>
    </w:p>
    <w:p w14:paraId="67FCDDCA">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一、本公司所提供的工程（或服务或货物）都是质量合格的；</w:t>
      </w:r>
    </w:p>
    <w:p w14:paraId="6AD57FF9">
      <w:pPr>
        <w:spacing w:line="360" w:lineRule="auto"/>
        <w:ind w:firstLine="420" w:firstLineChars="200"/>
        <w:rPr>
          <w:rFonts w:hint="eastAsia" w:hAnsi="新宋体" w:eastAsia="新宋体"/>
          <w:color w:val="auto"/>
          <w:highlight w:val="none"/>
        </w:rPr>
      </w:pPr>
    </w:p>
    <w:p w14:paraId="1B9B5B63">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二、在招标文件要求的服务期内，对有质量问题的工程（或服务或货物）进行无条件技术服务直至满足使用方的项目使用需求；</w:t>
      </w:r>
    </w:p>
    <w:p w14:paraId="320D960B">
      <w:pPr>
        <w:spacing w:line="360" w:lineRule="auto"/>
        <w:ind w:firstLine="420" w:firstLineChars="200"/>
        <w:rPr>
          <w:rFonts w:eastAsia="新宋体"/>
          <w:color w:val="auto"/>
          <w:highlight w:val="none"/>
        </w:rPr>
      </w:pPr>
    </w:p>
    <w:p w14:paraId="4E41FCDC">
      <w:pPr>
        <w:spacing w:line="360" w:lineRule="auto"/>
        <w:rPr>
          <w:rFonts w:eastAsia="新宋体"/>
          <w:color w:val="auto"/>
          <w:highlight w:val="none"/>
        </w:rPr>
      </w:pPr>
    </w:p>
    <w:p w14:paraId="548E6E18">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本承诺书自开标日起至招标方与中标供应商合同结束之日均有效。</w:t>
      </w:r>
    </w:p>
    <w:p w14:paraId="77227751">
      <w:pPr>
        <w:spacing w:line="360" w:lineRule="auto"/>
        <w:ind w:firstLine="420" w:firstLineChars="200"/>
        <w:rPr>
          <w:rFonts w:hint="eastAsia" w:hAnsi="新宋体" w:eastAsia="新宋体"/>
          <w:color w:val="auto"/>
          <w:highlight w:val="none"/>
        </w:rPr>
      </w:pPr>
    </w:p>
    <w:p w14:paraId="00484E26">
      <w:pPr>
        <w:spacing w:line="360" w:lineRule="auto"/>
        <w:ind w:firstLine="420" w:firstLineChars="200"/>
        <w:rPr>
          <w:rFonts w:eastAsia="新宋体"/>
          <w:color w:val="auto"/>
          <w:highlight w:val="none"/>
        </w:rPr>
      </w:pPr>
    </w:p>
    <w:p w14:paraId="70EAB4AF">
      <w:pPr>
        <w:spacing w:line="360" w:lineRule="auto"/>
        <w:ind w:firstLine="420" w:firstLineChars="200"/>
        <w:rPr>
          <w:rFonts w:eastAsia="新宋体"/>
          <w:color w:val="auto"/>
          <w:highlight w:val="none"/>
        </w:rPr>
      </w:pPr>
    </w:p>
    <w:p w14:paraId="77229635">
      <w:pPr>
        <w:spacing w:line="360" w:lineRule="auto"/>
        <w:ind w:firstLine="420" w:firstLineChars="200"/>
        <w:rPr>
          <w:rFonts w:eastAsia="新宋体"/>
          <w:color w:val="auto"/>
          <w:highlight w:val="none"/>
        </w:rPr>
      </w:pPr>
    </w:p>
    <w:p w14:paraId="04E9686B">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09577969">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7BD96EE2">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5F7FC7B7">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441D9BCF">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法定代表人（负责人）或授权代表（签字或盖章）：</w:t>
      </w:r>
    </w:p>
    <w:p w14:paraId="3EEF365B">
      <w:pPr>
        <w:pStyle w:val="30"/>
        <w:snapToGrid w:val="0"/>
        <w:spacing w:line="400" w:lineRule="exact"/>
        <w:rPr>
          <w:rFonts w:hint="eastAsia" w:hAnsi="宋体" w:eastAsia="新宋体"/>
          <w:color w:val="auto"/>
          <w:sz w:val="24"/>
          <w:highlight w:val="none"/>
        </w:rPr>
      </w:pPr>
    </w:p>
    <w:p w14:paraId="7A0518F2">
      <w:pPr>
        <w:pStyle w:val="30"/>
        <w:snapToGrid w:val="0"/>
        <w:spacing w:line="400" w:lineRule="exact"/>
        <w:rPr>
          <w:rFonts w:hint="eastAsia" w:hAnsi="宋体" w:eastAsia="新宋体"/>
          <w:color w:val="auto"/>
          <w:sz w:val="24"/>
          <w:highlight w:val="none"/>
        </w:rPr>
      </w:pPr>
    </w:p>
    <w:p w14:paraId="309AFE97">
      <w:pPr>
        <w:pStyle w:val="30"/>
        <w:snapToGrid w:val="0"/>
        <w:spacing w:line="400" w:lineRule="exact"/>
        <w:rPr>
          <w:rFonts w:hint="eastAsia" w:hAnsi="宋体" w:eastAsia="新宋体"/>
          <w:color w:val="auto"/>
          <w:sz w:val="24"/>
          <w:highlight w:val="none"/>
        </w:rPr>
      </w:pPr>
    </w:p>
    <w:p w14:paraId="4525B84D">
      <w:pPr>
        <w:pStyle w:val="30"/>
        <w:snapToGrid w:val="0"/>
        <w:spacing w:line="400" w:lineRule="exact"/>
        <w:rPr>
          <w:rFonts w:hint="eastAsia" w:hAnsi="宋体" w:eastAsia="新宋体"/>
          <w:color w:val="auto"/>
          <w:sz w:val="24"/>
          <w:highlight w:val="none"/>
        </w:rPr>
      </w:pPr>
    </w:p>
    <w:p w14:paraId="531C4CD2">
      <w:pPr>
        <w:pStyle w:val="30"/>
        <w:snapToGrid w:val="0"/>
        <w:spacing w:line="400" w:lineRule="exact"/>
        <w:rPr>
          <w:rFonts w:hint="eastAsia" w:hAnsi="宋体" w:eastAsia="新宋体"/>
          <w:color w:val="auto"/>
          <w:sz w:val="24"/>
          <w:highlight w:val="none"/>
        </w:rPr>
      </w:pPr>
    </w:p>
    <w:p w14:paraId="7FBBEEE0">
      <w:pPr>
        <w:pStyle w:val="30"/>
        <w:snapToGrid w:val="0"/>
        <w:spacing w:line="400" w:lineRule="exact"/>
        <w:rPr>
          <w:rFonts w:hint="eastAsia" w:hAnsi="宋体" w:eastAsia="新宋体"/>
          <w:color w:val="auto"/>
          <w:sz w:val="24"/>
          <w:highlight w:val="none"/>
        </w:rPr>
      </w:pPr>
    </w:p>
    <w:p w14:paraId="67C7F85D">
      <w:pPr>
        <w:pStyle w:val="30"/>
        <w:snapToGrid w:val="0"/>
        <w:spacing w:line="400" w:lineRule="exact"/>
        <w:rPr>
          <w:rFonts w:hint="eastAsia" w:hAnsi="宋体" w:eastAsia="新宋体"/>
          <w:color w:val="auto"/>
          <w:sz w:val="24"/>
          <w:highlight w:val="none"/>
        </w:rPr>
      </w:pPr>
    </w:p>
    <w:p w14:paraId="7D9004B0">
      <w:pPr>
        <w:pStyle w:val="30"/>
        <w:snapToGrid w:val="0"/>
        <w:spacing w:line="400" w:lineRule="exact"/>
        <w:rPr>
          <w:rFonts w:hint="eastAsia" w:hAnsi="宋体" w:eastAsia="新宋体"/>
          <w:color w:val="auto"/>
          <w:sz w:val="24"/>
          <w:highlight w:val="none"/>
        </w:rPr>
      </w:pPr>
    </w:p>
    <w:p w14:paraId="1910CC46">
      <w:pPr>
        <w:pStyle w:val="30"/>
        <w:snapToGrid w:val="0"/>
        <w:spacing w:line="400" w:lineRule="exact"/>
        <w:rPr>
          <w:rFonts w:hint="eastAsia" w:hAnsi="宋体" w:eastAsia="新宋体"/>
          <w:color w:val="auto"/>
          <w:sz w:val="24"/>
          <w:highlight w:val="none"/>
        </w:rPr>
      </w:pPr>
    </w:p>
    <w:p w14:paraId="3479687B">
      <w:pPr>
        <w:pStyle w:val="30"/>
        <w:snapToGrid w:val="0"/>
        <w:spacing w:line="400" w:lineRule="exact"/>
        <w:rPr>
          <w:rFonts w:hint="eastAsia" w:hAnsi="宋体" w:eastAsia="新宋体"/>
          <w:color w:val="auto"/>
          <w:sz w:val="24"/>
          <w:highlight w:val="none"/>
        </w:rPr>
      </w:pPr>
    </w:p>
    <w:p w14:paraId="30AA025D">
      <w:pPr>
        <w:spacing w:line="360" w:lineRule="auto"/>
        <w:jc w:val="center"/>
        <w:rPr>
          <w:rFonts w:hint="eastAsia" w:ascii="新宋体" w:hAnsi="新宋体" w:eastAsia="新宋体"/>
          <w:b/>
          <w:color w:val="auto"/>
          <w:sz w:val="28"/>
          <w:szCs w:val="28"/>
          <w:highlight w:val="none"/>
        </w:rPr>
      </w:pPr>
    </w:p>
    <w:p w14:paraId="05296ECC">
      <w:pPr>
        <w:spacing w:line="360" w:lineRule="auto"/>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t>诚信投标承诺书</w:t>
      </w:r>
    </w:p>
    <w:p w14:paraId="218C46C0">
      <w:pPr>
        <w:spacing w:line="520" w:lineRule="exact"/>
        <w:ind w:right="-153" w:rightChars="-73"/>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1D8307E6">
      <w:pPr>
        <w:spacing w:line="500" w:lineRule="exact"/>
        <w:ind w:firstLine="440" w:firstLineChars="2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14:paraId="46D2B55B">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1C8443BF">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1927A824">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216A37EF">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02F090EA">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1F40040">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68BA8DA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57D896C2">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2B1C639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7B24C2BC">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4C4F9950">
      <w:pPr>
        <w:snapToGrid w:val="0"/>
        <w:spacing w:line="500" w:lineRule="exact"/>
        <w:ind w:firstLine="385" w:firstLineChars="175"/>
        <w:rPr>
          <w:rFonts w:hint="eastAsia" w:ascii="新宋体" w:hAnsi="新宋体" w:eastAsia="新宋体"/>
          <w:color w:val="auto"/>
          <w:sz w:val="22"/>
          <w:szCs w:val="22"/>
          <w:highlight w:val="none"/>
        </w:rPr>
      </w:pPr>
    </w:p>
    <w:p w14:paraId="24B96503">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7764DA7C">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731EC24D">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7E10FC87">
      <w:pPr>
        <w:pStyle w:val="30"/>
        <w:snapToGrid w:val="0"/>
        <w:spacing w:line="400" w:lineRule="exact"/>
        <w:jc w:val="center"/>
        <w:rPr>
          <w:rFonts w:hint="eastAsia" w:hAnsi="宋体" w:eastAsia="新宋体"/>
          <w:color w:val="auto"/>
          <w:sz w:val="24"/>
          <w:highlight w:val="none"/>
        </w:rPr>
      </w:pPr>
    </w:p>
    <w:p w14:paraId="6CB4D149">
      <w:pPr>
        <w:pStyle w:val="30"/>
        <w:snapToGrid w:val="0"/>
        <w:spacing w:line="460" w:lineRule="atLeast"/>
        <w:rPr>
          <w:rFonts w:hint="eastAsia" w:hAnsi="宋体"/>
          <w:color w:val="auto"/>
          <w:sz w:val="30"/>
          <w:highlight w:val="none"/>
        </w:rPr>
      </w:pPr>
    </w:p>
    <w:p w14:paraId="6FCDBC4D">
      <w:pPr>
        <w:pStyle w:val="30"/>
        <w:snapToGrid w:val="0"/>
        <w:spacing w:line="460" w:lineRule="atLeast"/>
        <w:rPr>
          <w:rFonts w:hint="eastAsia" w:hAnsi="宋体"/>
          <w:color w:val="auto"/>
          <w:sz w:val="30"/>
          <w:highlight w:val="none"/>
        </w:rPr>
      </w:pPr>
    </w:p>
    <w:p w14:paraId="42BDCDA2">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br w:type="page"/>
      </w:r>
    </w:p>
    <w:p w14:paraId="06869CD7">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t>第七部分   评标办法</w:t>
      </w:r>
    </w:p>
    <w:p w14:paraId="753BA78A">
      <w:pPr>
        <w:pStyle w:val="33"/>
        <w:snapToGrid w:val="0"/>
        <w:spacing w:line="400" w:lineRule="exact"/>
        <w:rPr>
          <w:rFonts w:hint="eastAsia" w:hAnsi="宋体"/>
          <w:color w:val="auto"/>
          <w:sz w:val="22"/>
          <w:szCs w:val="22"/>
          <w:highlight w:val="none"/>
        </w:rPr>
      </w:pPr>
      <w:r>
        <w:rPr>
          <w:rFonts w:hint="eastAsia" w:hAnsi="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0C974542">
      <w:pPr>
        <w:pStyle w:val="33"/>
        <w:snapToGrid w:val="0"/>
        <w:spacing w:line="400" w:lineRule="exact"/>
        <w:jc w:val="center"/>
        <w:rPr>
          <w:rFonts w:hint="eastAsia" w:hAnsi="宋体"/>
          <w:color w:val="auto"/>
          <w:sz w:val="22"/>
          <w:szCs w:val="22"/>
          <w:highlight w:val="none"/>
        </w:rPr>
      </w:pPr>
      <w:r>
        <w:rPr>
          <w:rFonts w:hint="eastAsia" w:hAnsi="宋体"/>
          <w:color w:val="auto"/>
          <w:sz w:val="22"/>
          <w:szCs w:val="22"/>
          <w:highlight w:val="none"/>
        </w:rPr>
        <w:t>一、总则</w:t>
      </w:r>
    </w:p>
    <w:p w14:paraId="2248ACA7">
      <w:pPr>
        <w:pStyle w:val="33"/>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9143492">
      <w:pPr>
        <w:snapToGrid w:val="0"/>
        <w:spacing w:line="420" w:lineRule="atLeas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二．评标组织</w:t>
      </w:r>
    </w:p>
    <w:p w14:paraId="77319DD3">
      <w:pPr>
        <w:pStyle w:val="33"/>
        <w:snapToGrid w:val="0"/>
        <w:spacing w:line="420" w:lineRule="atLeast"/>
        <w:rPr>
          <w:rFonts w:hint="eastAsia" w:hAnsi="宋体"/>
          <w:color w:val="auto"/>
          <w:sz w:val="22"/>
          <w:szCs w:val="22"/>
          <w:highlight w:val="none"/>
        </w:rPr>
      </w:pPr>
      <w:r>
        <w:rPr>
          <w:rFonts w:hint="eastAsia" w:hAnsi="宋体"/>
          <w:color w:val="auto"/>
          <w:sz w:val="22"/>
          <w:szCs w:val="22"/>
          <w:highlight w:val="none"/>
        </w:rPr>
        <w:t>评标工作由采购机构依法组建的评标委员会负责，评标委员会由采购人依法组建，成员人数应当为</w:t>
      </w:r>
      <w:r>
        <w:rPr>
          <w:rFonts w:hint="eastAsia" w:hAnsi="宋体"/>
          <w:color w:val="auto"/>
          <w:sz w:val="22"/>
          <w:szCs w:val="22"/>
          <w:highlight w:val="none"/>
          <w:lang w:val="en-US" w:eastAsia="zh-CN"/>
        </w:rPr>
        <w:t>5</w:t>
      </w:r>
      <w:r>
        <w:rPr>
          <w:rFonts w:hint="eastAsia" w:hAnsi="宋体"/>
          <w:color w:val="auto"/>
          <w:sz w:val="22"/>
          <w:szCs w:val="22"/>
          <w:highlight w:val="none"/>
        </w:rPr>
        <w:t>人及以上单数，其中评审专家不得少于成员总数的三分之二；评审专家确定方式：按相关规定从专家库中抽取。评标全过程由招标管理部门监督整个开标、评标和定标过程。</w:t>
      </w:r>
    </w:p>
    <w:p w14:paraId="4580B138">
      <w:pPr>
        <w:pStyle w:val="68"/>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hint="eastAsia" w:ascii="宋体" w:hAnsi="宋体"/>
          <w:b w:val="0"/>
          <w:color w:val="auto"/>
          <w:kern w:val="2"/>
          <w:sz w:val="22"/>
          <w:szCs w:val="22"/>
          <w:highlight w:val="none"/>
        </w:rPr>
      </w:pPr>
      <w:r>
        <w:rPr>
          <w:rFonts w:hint="eastAsia" w:ascii="宋体" w:hAnsi="宋体"/>
          <w:b w:val="0"/>
          <w:color w:val="auto"/>
          <w:kern w:val="2"/>
          <w:sz w:val="22"/>
          <w:szCs w:val="22"/>
          <w:highlight w:val="none"/>
        </w:rPr>
        <w:t>三、评标程序</w:t>
      </w:r>
    </w:p>
    <w:p w14:paraId="751B9E10">
      <w:pPr>
        <w:pStyle w:val="25"/>
        <w:snapToGrid w:val="0"/>
        <w:spacing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本次开标，资格审核部分、商务技术文件和报价文件分别开启</w:t>
      </w:r>
      <w:r>
        <w:rPr>
          <w:rFonts w:hint="eastAsia" w:ascii="宋体" w:hAnsi="宋体"/>
          <w:b/>
          <w:color w:val="auto"/>
          <w:sz w:val="22"/>
          <w:szCs w:val="22"/>
          <w:highlight w:val="none"/>
        </w:rPr>
        <w:t>。</w:t>
      </w:r>
      <w:r>
        <w:rPr>
          <w:rFonts w:hint="eastAsia" w:ascii="宋体" w:hAnsi="宋体"/>
          <w:color w:val="auto"/>
          <w:sz w:val="22"/>
          <w:szCs w:val="22"/>
          <w:highlight w:val="none"/>
        </w:rPr>
        <w:t>开标程序如下：</w:t>
      </w:r>
    </w:p>
    <w:p w14:paraId="3F8BBB28">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第一步：</w:t>
      </w:r>
      <w:r>
        <w:rPr>
          <w:rFonts w:hint="eastAsia" w:ascii="宋体" w:hAnsi="宋体"/>
          <w:color w:val="auto"/>
          <w:sz w:val="22"/>
          <w:szCs w:val="22"/>
          <w:highlight w:val="none"/>
          <w:u w:val="single"/>
        </w:rPr>
        <w:t>首先开启资格审核资料部分及商务技术文件投标文件，</w:t>
      </w:r>
      <w:r>
        <w:rPr>
          <w:rFonts w:hint="eastAsia" w:ascii="宋体" w:hAnsi="宋体"/>
          <w:color w:val="auto"/>
          <w:sz w:val="22"/>
          <w:szCs w:val="22"/>
          <w:highlight w:val="none"/>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6E97C45F">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第二步：</w:t>
      </w:r>
      <w:r>
        <w:rPr>
          <w:rFonts w:hint="eastAsia" w:ascii="宋体" w:hAnsi="宋体"/>
          <w:color w:val="auto"/>
          <w:sz w:val="22"/>
          <w:szCs w:val="22"/>
          <w:highlight w:val="none"/>
          <w:u w:val="single"/>
        </w:rPr>
        <w:t>公布资格审核情况及技术资信标得分</w:t>
      </w:r>
      <w:r>
        <w:rPr>
          <w:rFonts w:hint="eastAsia" w:ascii="宋体" w:hAnsi="宋体"/>
          <w:color w:val="auto"/>
          <w:sz w:val="22"/>
          <w:szCs w:val="22"/>
          <w:highlight w:val="none"/>
        </w:rPr>
        <w:t>，开启合格供应商的报价文件。</w:t>
      </w:r>
    </w:p>
    <w:p w14:paraId="4F555E5B">
      <w:pPr>
        <w:pStyle w:val="39"/>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第三步：</w:t>
      </w:r>
      <w:r>
        <w:rPr>
          <w:rFonts w:hint="eastAsia" w:ascii="宋体" w:hAnsi="宋体" w:eastAsia="宋体"/>
          <w:bCs/>
          <w:color w:val="auto"/>
          <w:sz w:val="22"/>
          <w:szCs w:val="22"/>
          <w:highlight w:val="none"/>
        </w:rPr>
        <w:t>评标委员会</w:t>
      </w:r>
      <w:r>
        <w:rPr>
          <w:rFonts w:hint="eastAsia" w:ascii="宋体" w:hAnsi="宋体" w:eastAsia="宋体"/>
          <w:color w:val="auto"/>
          <w:sz w:val="22"/>
          <w:szCs w:val="22"/>
          <w:highlight w:val="none"/>
        </w:rPr>
        <w:t>以技术资信标和商务报价标合计分值由高到低的顺序</w:t>
      </w:r>
      <w:r>
        <w:rPr>
          <w:rFonts w:hint="eastAsia" w:ascii="宋体" w:hAnsi="宋体" w:eastAsia="宋体"/>
          <w:bCs/>
          <w:color w:val="auto"/>
          <w:sz w:val="22"/>
          <w:szCs w:val="22"/>
          <w:highlight w:val="none"/>
        </w:rPr>
        <w:t>推荐</w:t>
      </w:r>
      <w:r>
        <w:rPr>
          <w:rFonts w:hint="eastAsia" w:ascii="宋体" w:hAnsi="宋体" w:eastAsia="宋体"/>
          <w:color w:val="auto"/>
          <w:sz w:val="22"/>
          <w:szCs w:val="22"/>
          <w:highlight w:val="none"/>
        </w:rPr>
        <w:t>供应商名单，并提交书面评审报告。</w:t>
      </w:r>
    </w:p>
    <w:p w14:paraId="1911ADFD">
      <w:pPr>
        <w:pStyle w:val="39"/>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以抽签决定，并编写采购报告。投标文件满足招标文件全部实质性要求，且按照评审因素的量化指标评审得分最高的投标供应商为排名第一的中标候选人。</w:t>
      </w:r>
    </w:p>
    <w:p w14:paraId="564C9016">
      <w:pPr>
        <w:snapToGrid w:val="0"/>
        <w:spacing w:line="420" w:lineRule="atLeast"/>
        <w:ind w:firstLine="420"/>
        <w:rPr>
          <w:rFonts w:hint="eastAsia"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中标供应商放弃中标，或者因不可抗力提出不能履行合同，采购机构可以取消其中标资格。本次采购失败，依法重新组织采购。</w:t>
      </w:r>
    </w:p>
    <w:p w14:paraId="52407947">
      <w:pPr>
        <w:snapToGrid w:val="0"/>
        <w:spacing w:before="100" w:after="50"/>
        <w:ind w:firstLine="420"/>
        <w:rPr>
          <w:rFonts w:hint="eastAsia" w:ascii="宋体" w:hAnsi="宋体"/>
          <w:b/>
          <w:color w:val="auto"/>
          <w:sz w:val="22"/>
          <w:szCs w:val="22"/>
          <w:highlight w:val="none"/>
        </w:rPr>
      </w:pPr>
      <w:r>
        <w:rPr>
          <w:rFonts w:hint="eastAsia" w:ascii="宋体" w:hAnsi="宋体"/>
          <w:b/>
          <w:color w:val="auto"/>
          <w:sz w:val="22"/>
          <w:szCs w:val="22"/>
          <w:highlight w:val="none"/>
        </w:rPr>
        <w:t>其它参见本采购文件第三部分：“供应商须知” 中的相关内容。</w:t>
      </w:r>
    </w:p>
    <w:p w14:paraId="79EE1A74">
      <w:pPr>
        <w:snapToGrid w:val="0"/>
        <w:spacing w:line="420" w:lineRule="atLeast"/>
        <w:rPr>
          <w:rFonts w:hint="eastAsia" w:ascii="宋体" w:hAnsi="宋体"/>
          <w:color w:val="auto"/>
          <w:sz w:val="24"/>
          <w:highlight w:val="none"/>
        </w:rPr>
        <w:sectPr>
          <w:pgSz w:w="11907" w:h="16840"/>
          <w:pgMar w:top="1440" w:right="1106" w:bottom="1440" w:left="1157" w:header="720" w:footer="720" w:gutter="0"/>
          <w:pgNumType w:fmt="decimal"/>
          <w:cols w:space="720" w:num="1"/>
          <w:docGrid w:linePitch="312" w:charSpace="0"/>
        </w:sectPr>
      </w:pPr>
    </w:p>
    <w:p w14:paraId="65015915">
      <w:pPr>
        <w:pStyle w:val="30"/>
        <w:snapToGrid w:val="0"/>
        <w:spacing w:line="420" w:lineRule="exact"/>
        <w:jc w:val="center"/>
        <w:rPr>
          <w:rFonts w:hint="eastAsia" w:hAnsi="宋体"/>
          <w:b/>
          <w:color w:val="auto"/>
          <w:sz w:val="36"/>
          <w:szCs w:val="36"/>
          <w:highlight w:val="none"/>
        </w:rPr>
      </w:pPr>
      <w:r>
        <w:rPr>
          <w:rFonts w:hint="eastAsia" w:hAnsi="宋体"/>
          <w:b/>
          <w:color w:val="auto"/>
          <w:sz w:val="36"/>
          <w:szCs w:val="36"/>
          <w:highlight w:val="none"/>
        </w:rPr>
        <w:t>评标细则</w:t>
      </w:r>
    </w:p>
    <w:p w14:paraId="7FC35A15">
      <w:pPr>
        <w:pStyle w:val="30"/>
        <w:tabs>
          <w:tab w:val="left" w:pos="5325"/>
        </w:tabs>
        <w:snapToGrid w:val="0"/>
        <w:spacing w:line="400" w:lineRule="atLeast"/>
        <w:rPr>
          <w:rFonts w:hint="eastAsia" w:hAnsi="宋体"/>
          <w:b/>
          <w:bCs/>
          <w:color w:val="auto"/>
          <w:sz w:val="22"/>
          <w:szCs w:val="22"/>
          <w:highlight w:val="none"/>
        </w:rPr>
      </w:pPr>
      <w:r>
        <w:rPr>
          <w:rFonts w:hint="eastAsia" w:hAnsi="宋体"/>
          <w:b/>
          <w:bCs/>
          <w:color w:val="auto"/>
          <w:sz w:val="22"/>
          <w:szCs w:val="22"/>
          <w:highlight w:val="none"/>
        </w:rPr>
        <w:t>一、</w:t>
      </w:r>
      <w:r>
        <w:rPr>
          <w:rFonts w:hint="eastAsia" w:hAnsi="宋体"/>
          <w:b/>
          <w:bCs/>
          <w:color w:val="auto"/>
          <w:sz w:val="22"/>
          <w:szCs w:val="22"/>
          <w:highlight w:val="none"/>
          <w:u w:val="single"/>
        </w:rPr>
        <w:t>商务报价评分</w:t>
      </w:r>
      <w:r>
        <w:rPr>
          <w:rFonts w:hint="eastAsia" w:hAnsi="宋体"/>
          <w:b/>
          <w:bCs/>
          <w:color w:val="auto"/>
          <w:sz w:val="22"/>
          <w:szCs w:val="22"/>
          <w:highlight w:val="none"/>
        </w:rPr>
        <w:t xml:space="preserve"> 20分  </w:t>
      </w:r>
      <w:r>
        <w:rPr>
          <w:rFonts w:hAnsi="宋体"/>
          <w:b/>
          <w:bCs/>
          <w:color w:val="auto"/>
          <w:sz w:val="22"/>
          <w:szCs w:val="22"/>
          <w:highlight w:val="none"/>
        </w:rPr>
        <w:tab/>
      </w:r>
    </w:p>
    <w:p w14:paraId="0463E792">
      <w:pPr>
        <w:pStyle w:val="28"/>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1、以有效投标供应商的有效投标折扣率中的最低折扣率为评标基准折扣率，得满分20分。</w:t>
      </w:r>
      <w:r>
        <w:rPr>
          <w:rFonts w:hint="eastAsia" w:ascii="宋体" w:hAnsi="宋体"/>
          <w:bCs/>
          <w:color w:val="auto"/>
          <w:sz w:val="22"/>
          <w:szCs w:val="22"/>
          <w:highlight w:val="none"/>
        </w:rPr>
        <w:t>商务报价评分</w:t>
      </w:r>
      <w:r>
        <w:rPr>
          <w:rFonts w:hint="eastAsia" w:ascii="宋体" w:hAnsi="宋体"/>
          <w:color w:val="auto"/>
          <w:sz w:val="22"/>
          <w:szCs w:val="22"/>
          <w:highlight w:val="none"/>
        </w:rPr>
        <w:t>结算公式为:商务报价得分=(评标基准折扣率／投标折扣率)×20%×100；</w:t>
      </w:r>
    </w:p>
    <w:p w14:paraId="07B77CF9">
      <w:pPr>
        <w:pStyle w:val="28"/>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本项目对小型和微型企业产品的价格给予10%的扣除，用扣除后的价格参与评审；</w:t>
      </w:r>
    </w:p>
    <w:p w14:paraId="25420106">
      <w:pPr>
        <w:pStyle w:val="28"/>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2、如果某些（个）供应商投标报价超出该采购最高限价，该供应商投标按无效投标处理。</w:t>
      </w:r>
    </w:p>
    <w:p w14:paraId="702E0F3B">
      <w:pPr>
        <w:pStyle w:val="30"/>
        <w:snapToGrid w:val="0"/>
        <w:spacing w:line="400" w:lineRule="atLeast"/>
        <w:rPr>
          <w:rFonts w:hint="eastAsia" w:hAnsi="宋体"/>
          <w:b/>
          <w:color w:val="auto"/>
          <w:sz w:val="22"/>
          <w:szCs w:val="22"/>
          <w:highlight w:val="none"/>
        </w:rPr>
      </w:pPr>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rPr>
        <w:t xml:space="preserve"> 80分</w:t>
      </w:r>
    </w:p>
    <w:tbl>
      <w:tblPr>
        <w:tblStyle w:val="11"/>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1"/>
        <w:gridCol w:w="1231"/>
        <w:gridCol w:w="6149"/>
        <w:gridCol w:w="875"/>
        <w:gridCol w:w="810"/>
      </w:tblGrid>
      <w:tr w14:paraId="5AFC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jc w:val="center"/>
        </w:trPr>
        <w:tc>
          <w:tcPr>
            <w:tcW w:w="831" w:type="dxa"/>
            <w:shd w:val="clear" w:color="auto" w:fill="auto"/>
            <w:vAlign w:val="center"/>
          </w:tcPr>
          <w:p w14:paraId="320B324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序号</w:t>
            </w:r>
          </w:p>
        </w:tc>
        <w:tc>
          <w:tcPr>
            <w:tcW w:w="1231" w:type="dxa"/>
            <w:shd w:val="clear" w:color="auto" w:fill="auto"/>
            <w:vAlign w:val="center"/>
          </w:tcPr>
          <w:p w14:paraId="7294EB11">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评分内容</w:t>
            </w:r>
          </w:p>
        </w:tc>
        <w:tc>
          <w:tcPr>
            <w:tcW w:w="6149" w:type="dxa"/>
            <w:shd w:val="clear" w:color="auto" w:fill="auto"/>
            <w:vAlign w:val="center"/>
          </w:tcPr>
          <w:p w14:paraId="560ACF2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c>
          <w:tcPr>
            <w:tcW w:w="875" w:type="dxa"/>
            <w:shd w:val="clear" w:color="auto" w:fill="auto"/>
            <w:vAlign w:val="center"/>
          </w:tcPr>
          <w:p w14:paraId="77B90AD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
                <w:bCs/>
                <w:color w:val="auto"/>
                <w:sz w:val="22"/>
                <w:szCs w:val="22"/>
                <w:highlight w:val="none"/>
                <w:lang w:eastAsia="zh-Hans"/>
              </w:rPr>
            </w:pPr>
            <w:r>
              <w:rPr>
                <w:rFonts w:hint="eastAsia" w:ascii="宋体" w:hAnsi="宋体" w:eastAsia="宋体" w:cs="宋体"/>
                <w:b/>
                <w:bCs/>
                <w:color w:val="auto"/>
                <w:sz w:val="22"/>
                <w:szCs w:val="22"/>
                <w:highlight w:val="none"/>
                <w:lang w:eastAsia="zh-Hans"/>
              </w:rPr>
              <w:t>分值范围</w:t>
            </w:r>
          </w:p>
        </w:tc>
        <w:tc>
          <w:tcPr>
            <w:tcW w:w="810" w:type="dxa"/>
            <w:shd w:val="clear" w:color="auto" w:fill="auto"/>
            <w:vAlign w:val="center"/>
          </w:tcPr>
          <w:p w14:paraId="24389C3C">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分值属性</w:t>
            </w:r>
          </w:p>
        </w:tc>
      </w:tr>
      <w:tr w14:paraId="2960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shd w:val="clear" w:color="auto" w:fill="auto"/>
            <w:vAlign w:val="center"/>
          </w:tcPr>
          <w:p w14:paraId="1A6553FC">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31" w:type="dxa"/>
            <w:shd w:val="clear" w:color="auto" w:fill="auto"/>
            <w:vAlign w:val="center"/>
          </w:tcPr>
          <w:p w14:paraId="3C53B5E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体系认证</w:t>
            </w:r>
          </w:p>
        </w:tc>
        <w:tc>
          <w:tcPr>
            <w:tcW w:w="6149" w:type="dxa"/>
            <w:shd w:val="clear" w:color="auto" w:fill="auto"/>
            <w:vAlign w:val="center"/>
          </w:tcPr>
          <w:p w14:paraId="72771498">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Hans"/>
              </w:rPr>
              <w:t>具有有效的质量管理体系认证证书，得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分；</w:t>
            </w:r>
          </w:p>
          <w:p w14:paraId="5D5E00B4">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Hans"/>
              </w:rPr>
              <w:t>具有有效的环境管理体系认证证书，得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分；</w:t>
            </w:r>
          </w:p>
          <w:p w14:paraId="7A4DF266">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Hans"/>
              </w:rPr>
              <w:t>具有有效的职业健康安全管理体系认证证书，得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分。</w:t>
            </w:r>
          </w:p>
          <w:p w14:paraId="1B591A4F">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Hans"/>
              </w:rPr>
              <w:t>供应商提供有效的体系证书扫描件或复印件加供应商盖公章及全国认证认可信息公共服务平台官网证书信息查询截图加盖供应商公章，否则不得分。</w:t>
            </w:r>
          </w:p>
        </w:tc>
        <w:tc>
          <w:tcPr>
            <w:tcW w:w="875" w:type="dxa"/>
            <w:shd w:val="clear" w:color="auto" w:fill="auto"/>
            <w:vAlign w:val="center"/>
          </w:tcPr>
          <w:p w14:paraId="445307D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Hans"/>
              </w:rPr>
              <w:t>分</w:t>
            </w:r>
          </w:p>
        </w:tc>
        <w:tc>
          <w:tcPr>
            <w:tcW w:w="810" w:type="dxa"/>
            <w:shd w:val="clear" w:color="auto" w:fill="auto"/>
            <w:vAlign w:val="center"/>
          </w:tcPr>
          <w:p w14:paraId="34EC328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w:t>
            </w:r>
          </w:p>
        </w:tc>
      </w:tr>
      <w:tr w14:paraId="05C8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restart"/>
            <w:shd w:val="clear" w:color="auto" w:fill="auto"/>
            <w:vAlign w:val="center"/>
          </w:tcPr>
          <w:p w14:paraId="78A54C2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231" w:type="dxa"/>
            <w:vMerge w:val="restart"/>
            <w:shd w:val="clear" w:color="auto" w:fill="auto"/>
            <w:vAlign w:val="center"/>
          </w:tcPr>
          <w:p w14:paraId="7867301C">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类似业绩</w:t>
            </w:r>
          </w:p>
        </w:tc>
        <w:tc>
          <w:tcPr>
            <w:tcW w:w="6149" w:type="dxa"/>
            <w:shd w:val="clear" w:color="auto" w:fill="auto"/>
            <w:vAlign w:val="center"/>
          </w:tcPr>
          <w:p w14:paraId="29AD8800">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lang w:eastAsia="zh-Hans"/>
              </w:rPr>
            </w:pP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eastAsia="zh-Hans"/>
              </w:rPr>
              <w:t>自20</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Hans"/>
              </w:rPr>
              <w:t>年1月1日以来（以合同签约时间为准）具有</w:t>
            </w:r>
            <w:r>
              <w:rPr>
                <w:rFonts w:hint="eastAsia" w:ascii="宋体" w:hAnsi="宋体" w:eastAsia="宋体" w:cs="宋体"/>
                <w:color w:val="auto"/>
                <w:sz w:val="22"/>
                <w:szCs w:val="22"/>
                <w:highlight w:val="none"/>
                <w:lang w:val="en-US" w:eastAsia="zh-CN"/>
              </w:rPr>
              <w:t>类似</w:t>
            </w:r>
            <w:r>
              <w:rPr>
                <w:rFonts w:hint="eastAsia" w:ascii="宋体" w:hAnsi="宋体" w:eastAsia="宋体" w:cs="宋体"/>
                <w:color w:val="auto"/>
                <w:sz w:val="22"/>
                <w:szCs w:val="22"/>
                <w:highlight w:val="none"/>
                <w:lang w:eastAsia="zh-Hans"/>
              </w:rPr>
              <w:t>项目业绩</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需含水土保持方案</w:t>
            </w:r>
            <w:r>
              <w:rPr>
                <w:rFonts w:hint="eastAsia" w:ascii="宋体" w:hAnsi="宋体" w:eastAsia="宋体" w:cs="宋体"/>
                <w:b/>
                <w:bCs/>
                <w:color w:val="auto"/>
                <w:sz w:val="22"/>
                <w:szCs w:val="22"/>
                <w:highlight w:val="none"/>
                <w:lang w:val="en-US" w:eastAsia="en-US"/>
              </w:rPr>
              <w:t>报告书</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lang w:eastAsia="zh-Hans"/>
              </w:rPr>
              <w:t>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Hans"/>
              </w:rPr>
              <w:t>每</w:t>
            </w:r>
            <w:r>
              <w:rPr>
                <w:rFonts w:hint="eastAsia" w:ascii="宋体" w:hAnsi="宋体" w:cs="宋体"/>
                <w:color w:val="auto"/>
                <w:sz w:val="22"/>
                <w:szCs w:val="22"/>
                <w:highlight w:val="none"/>
                <w:lang w:val="en-US" w:eastAsia="zh-CN"/>
              </w:rPr>
              <w:t>提供</w:t>
            </w:r>
            <w:r>
              <w:rPr>
                <w:rFonts w:hint="eastAsia" w:ascii="宋体" w:hAnsi="宋体" w:eastAsia="宋体" w:cs="宋体"/>
                <w:color w:val="auto"/>
                <w:sz w:val="22"/>
                <w:szCs w:val="22"/>
                <w:highlight w:val="none"/>
                <w:lang w:eastAsia="zh-Hans"/>
              </w:rPr>
              <w:t>1个得1分，最高得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分。</w:t>
            </w:r>
          </w:p>
          <w:p w14:paraId="01473C26">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val="en-US" w:eastAsia="zh-CN"/>
              </w:rPr>
              <w:t>须</w:t>
            </w:r>
            <w:r>
              <w:rPr>
                <w:rFonts w:hint="eastAsia" w:ascii="宋体" w:hAnsi="宋体" w:eastAsia="宋体" w:cs="宋体"/>
                <w:b/>
                <w:bCs/>
                <w:color w:val="auto"/>
                <w:sz w:val="22"/>
                <w:szCs w:val="22"/>
                <w:highlight w:val="none"/>
                <w:lang w:eastAsia="zh-Hans"/>
              </w:rPr>
              <w:t>提供合同</w:t>
            </w:r>
            <w:r>
              <w:rPr>
                <w:rFonts w:hint="eastAsia" w:ascii="宋体" w:hAnsi="宋体" w:eastAsia="宋体" w:cs="宋体"/>
                <w:b/>
                <w:bCs/>
                <w:color w:val="auto"/>
                <w:sz w:val="22"/>
                <w:szCs w:val="22"/>
                <w:highlight w:val="none"/>
                <w:lang w:val="en-US" w:eastAsia="zh-CN"/>
              </w:rPr>
              <w:t>复</w:t>
            </w:r>
            <w:r>
              <w:rPr>
                <w:rFonts w:hint="eastAsia" w:ascii="宋体" w:hAnsi="宋体" w:eastAsia="宋体" w:cs="宋体"/>
                <w:b/>
                <w:bCs/>
                <w:color w:val="auto"/>
                <w:sz w:val="22"/>
                <w:szCs w:val="22"/>
                <w:highlight w:val="none"/>
                <w:lang w:eastAsia="zh-Hans"/>
              </w:rPr>
              <w:t>扫描件或复印件</w:t>
            </w:r>
            <w:r>
              <w:rPr>
                <w:rFonts w:hint="eastAsia" w:ascii="宋体" w:hAnsi="宋体" w:eastAsia="宋体" w:cs="宋体"/>
                <w:b/>
                <w:bCs/>
                <w:color w:val="auto"/>
                <w:sz w:val="22"/>
                <w:szCs w:val="22"/>
                <w:highlight w:val="none"/>
              </w:rPr>
              <w:t>并加盖公章，否则不得分</w:t>
            </w:r>
            <w:r>
              <w:rPr>
                <w:rFonts w:hint="eastAsia" w:ascii="宋体" w:hAnsi="宋体" w:eastAsia="宋体" w:cs="宋体"/>
                <w:b/>
                <w:bCs/>
                <w:color w:val="auto"/>
                <w:sz w:val="22"/>
                <w:szCs w:val="22"/>
                <w:highlight w:val="none"/>
                <w:lang w:eastAsia="zh-Hans"/>
              </w:rPr>
              <w:t>。</w:t>
            </w:r>
          </w:p>
        </w:tc>
        <w:tc>
          <w:tcPr>
            <w:tcW w:w="875" w:type="dxa"/>
            <w:shd w:val="clear" w:color="auto" w:fill="auto"/>
            <w:vAlign w:val="center"/>
          </w:tcPr>
          <w:p w14:paraId="24DB309C">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分</w:t>
            </w:r>
          </w:p>
        </w:tc>
        <w:tc>
          <w:tcPr>
            <w:tcW w:w="810" w:type="dxa"/>
            <w:shd w:val="clear" w:color="auto" w:fill="auto"/>
            <w:vAlign w:val="center"/>
          </w:tcPr>
          <w:p w14:paraId="346D2613">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kern w:val="2"/>
                <w:sz w:val="22"/>
                <w:szCs w:val="22"/>
                <w:highlight w:val="none"/>
                <w:lang w:val="en-US" w:eastAsia="zh-Hans" w:bidi="ar-SA"/>
              </w:rPr>
            </w:pPr>
            <w:r>
              <w:rPr>
                <w:rFonts w:hint="eastAsia" w:ascii="宋体" w:hAnsi="宋体" w:eastAsia="宋体" w:cs="宋体"/>
                <w:color w:val="auto"/>
                <w:sz w:val="22"/>
                <w:szCs w:val="22"/>
                <w:highlight w:val="none"/>
                <w:lang w:val="en-US" w:eastAsia="zh-CN"/>
              </w:rPr>
              <w:t>客观</w:t>
            </w:r>
          </w:p>
        </w:tc>
      </w:tr>
      <w:tr w14:paraId="0A2F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132BEE1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5065DB8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37ADFB0E">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lang w:eastAsia="zh-Hans"/>
              </w:rPr>
            </w:pP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eastAsia="zh-Hans"/>
              </w:rPr>
              <w:t>自20</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Hans"/>
              </w:rPr>
              <w:t>年1月1日以来（以合同签约时间为准）具有</w:t>
            </w:r>
            <w:r>
              <w:rPr>
                <w:rFonts w:hint="eastAsia" w:ascii="宋体" w:hAnsi="宋体" w:eastAsia="宋体" w:cs="宋体"/>
                <w:color w:val="auto"/>
                <w:sz w:val="22"/>
                <w:szCs w:val="22"/>
                <w:highlight w:val="none"/>
                <w:lang w:val="en-US" w:eastAsia="zh-CN"/>
              </w:rPr>
              <w:t>类似</w:t>
            </w:r>
            <w:r>
              <w:rPr>
                <w:rFonts w:hint="eastAsia" w:ascii="宋体" w:hAnsi="宋体" w:eastAsia="宋体" w:cs="宋体"/>
                <w:color w:val="auto"/>
                <w:sz w:val="22"/>
                <w:szCs w:val="22"/>
                <w:highlight w:val="none"/>
                <w:lang w:eastAsia="zh-Hans"/>
              </w:rPr>
              <w:t>项目业绩</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需含</w:t>
            </w:r>
            <w:r>
              <w:rPr>
                <w:rFonts w:hint="eastAsia" w:ascii="宋体" w:hAnsi="宋体" w:eastAsia="宋体" w:cs="宋体"/>
                <w:b/>
                <w:bCs/>
                <w:snapToGrid w:val="0"/>
                <w:color w:val="auto"/>
                <w:spacing w:val="-6"/>
                <w:kern w:val="0"/>
                <w:sz w:val="22"/>
                <w:szCs w:val="22"/>
                <w:highlight w:val="none"/>
                <w:lang w:eastAsia="en-US"/>
              </w:rPr>
              <w:t>防洪评价</w:t>
            </w:r>
            <w:r>
              <w:rPr>
                <w:rFonts w:hint="eastAsia" w:ascii="宋体" w:hAnsi="宋体" w:eastAsia="宋体" w:cs="宋体"/>
                <w:b/>
                <w:bCs/>
                <w:color w:val="auto"/>
                <w:sz w:val="22"/>
                <w:szCs w:val="22"/>
                <w:highlight w:val="none"/>
                <w:lang w:val="en-US" w:eastAsia="zh-CN"/>
              </w:rPr>
              <w:t>报告书</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lang w:eastAsia="zh-Hans"/>
              </w:rPr>
              <w:t>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Hans"/>
              </w:rPr>
              <w:t>每</w:t>
            </w:r>
            <w:r>
              <w:rPr>
                <w:rFonts w:hint="eastAsia" w:ascii="宋体" w:hAnsi="宋体" w:cs="宋体"/>
                <w:color w:val="auto"/>
                <w:sz w:val="22"/>
                <w:szCs w:val="22"/>
                <w:highlight w:val="none"/>
                <w:lang w:val="en-US" w:eastAsia="zh-CN"/>
              </w:rPr>
              <w:t>提供</w:t>
            </w:r>
            <w:r>
              <w:rPr>
                <w:rFonts w:hint="eastAsia" w:ascii="宋体" w:hAnsi="宋体" w:eastAsia="宋体" w:cs="宋体"/>
                <w:color w:val="auto"/>
                <w:sz w:val="22"/>
                <w:szCs w:val="22"/>
                <w:highlight w:val="none"/>
                <w:lang w:eastAsia="zh-Hans"/>
              </w:rPr>
              <w:t>1个得1分，最高得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分。</w:t>
            </w:r>
          </w:p>
          <w:p w14:paraId="308DE708">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val="en-US" w:eastAsia="zh-CN"/>
              </w:rPr>
              <w:t>须</w:t>
            </w:r>
            <w:r>
              <w:rPr>
                <w:rFonts w:hint="eastAsia" w:ascii="宋体" w:hAnsi="宋体" w:eastAsia="宋体" w:cs="宋体"/>
                <w:b/>
                <w:bCs/>
                <w:color w:val="auto"/>
                <w:sz w:val="22"/>
                <w:szCs w:val="22"/>
                <w:highlight w:val="none"/>
                <w:lang w:eastAsia="zh-Hans"/>
              </w:rPr>
              <w:t>提供合同</w:t>
            </w:r>
            <w:r>
              <w:rPr>
                <w:rFonts w:hint="eastAsia" w:ascii="宋体" w:hAnsi="宋体" w:eastAsia="宋体" w:cs="宋体"/>
                <w:b/>
                <w:bCs/>
                <w:color w:val="auto"/>
                <w:sz w:val="22"/>
                <w:szCs w:val="22"/>
                <w:highlight w:val="none"/>
                <w:lang w:val="en-US" w:eastAsia="zh-CN"/>
              </w:rPr>
              <w:t>复</w:t>
            </w:r>
            <w:r>
              <w:rPr>
                <w:rFonts w:hint="eastAsia" w:ascii="宋体" w:hAnsi="宋体" w:eastAsia="宋体" w:cs="宋体"/>
                <w:b/>
                <w:bCs/>
                <w:color w:val="auto"/>
                <w:sz w:val="22"/>
                <w:szCs w:val="22"/>
                <w:highlight w:val="none"/>
                <w:lang w:eastAsia="zh-Hans"/>
              </w:rPr>
              <w:t>扫描件或复印件</w:t>
            </w:r>
            <w:r>
              <w:rPr>
                <w:rFonts w:hint="eastAsia" w:ascii="宋体" w:hAnsi="宋体" w:eastAsia="宋体" w:cs="宋体"/>
                <w:b/>
                <w:bCs/>
                <w:color w:val="auto"/>
                <w:sz w:val="22"/>
                <w:szCs w:val="22"/>
                <w:highlight w:val="none"/>
              </w:rPr>
              <w:t>并加盖公章，否则不得分</w:t>
            </w:r>
            <w:r>
              <w:rPr>
                <w:rFonts w:hint="eastAsia" w:ascii="宋体" w:hAnsi="宋体" w:eastAsia="宋体" w:cs="宋体"/>
                <w:b/>
                <w:bCs/>
                <w:color w:val="auto"/>
                <w:sz w:val="22"/>
                <w:szCs w:val="22"/>
                <w:highlight w:val="none"/>
                <w:lang w:eastAsia="zh-Hans"/>
              </w:rPr>
              <w:t>。</w:t>
            </w:r>
          </w:p>
        </w:tc>
        <w:tc>
          <w:tcPr>
            <w:tcW w:w="875" w:type="dxa"/>
            <w:shd w:val="clear" w:color="auto" w:fill="auto"/>
            <w:vAlign w:val="center"/>
          </w:tcPr>
          <w:p w14:paraId="3377614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分</w:t>
            </w:r>
          </w:p>
        </w:tc>
        <w:tc>
          <w:tcPr>
            <w:tcW w:w="810" w:type="dxa"/>
            <w:shd w:val="clear" w:color="auto" w:fill="auto"/>
            <w:vAlign w:val="center"/>
          </w:tcPr>
          <w:p w14:paraId="2489C1E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w:t>
            </w:r>
          </w:p>
        </w:tc>
      </w:tr>
      <w:tr w14:paraId="3D44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411C7EE8">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117BE07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7834" w:type="dxa"/>
            <w:gridSpan w:val="3"/>
            <w:shd w:val="clear" w:color="auto" w:fill="auto"/>
            <w:vAlign w:val="center"/>
          </w:tcPr>
          <w:p w14:paraId="251A5D23">
            <w:pPr>
              <w:keepNext w:val="0"/>
              <w:keepLines w:val="0"/>
              <w:pageBreakBefore w:val="0"/>
              <w:widowControl w:val="0"/>
              <w:kinsoku/>
              <w:wordWrap w:val="0"/>
              <w:overflowPunct/>
              <w:topLinePunct w:val="0"/>
              <w:autoSpaceDE/>
              <w:autoSpaceDN/>
              <w:bidi w:val="0"/>
              <w:spacing w:line="40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注：若一个合同同时包含以上两项业绩内容的业绩分得满分。</w:t>
            </w:r>
          </w:p>
        </w:tc>
      </w:tr>
      <w:tr w14:paraId="060B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restart"/>
            <w:shd w:val="clear" w:color="auto" w:fill="auto"/>
            <w:vAlign w:val="center"/>
          </w:tcPr>
          <w:p w14:paraId="13E3ACA6">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231" w:type="dxa"/>
            <w:vMerge w:val="restart"/>
            <w:shd w:val="clear" w:color="auto" w:fill="auto"/>
            <w:vAlign w:val="center"/>
          </w:tcPr>
          <w:p w14:paraId="3AD1D63A">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拟派团队</w:t>
            </w:r>
          </w:p>
        </w:tc>
        <w:tc>
          <w:tcPr>
            <w:tcW w:w="6149" w:type="dxa"/>
            <w:shd w:val="clear" w:color="auto" w:fill="auto"/>
            <w:vAlign w:val="center"/>
          </w:tcPr>
          <w:p w14:paraId="55956796">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1、项目负责人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1人）</w:t>
            </w:r>
            <w:r>
              <w:rPr>
                <w:rFonts w:hint="eastAsia" w:ascii="宋体" w:hAnsi="宋体" w:eastAsia="宋体" w:cs="宋体"/>
                <w:snapToGrid w:val="0"/>
                <w:color w:val="auto"/>
                <w:kern w:val="0"/>
                <w:sz w:val="22"/>
                <w:szCs w:val="22"/>
                <w:highlight w:val="none"/>
              </w:rPr>
              <w:t>：</w:t>
            </w:r>
          </w:p>
          <w:p w14:paraId="7240B472">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具有水土保持或水利相关专业高级及以上职称的得2分，具有水土保持或水利相关专业中级职称的得1分，本项最高得2分；</w:t>
            </w:r>
          </w:p>
          <w:p w14:paraId="5058B0CA">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注：须</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val="en-US" w:eastAsia="zh-CN"/>
              </w:rPr>
              <w:t>项目负责人的职称证书</w:t>
            </w:r>
            <w:r>
              <w:rPr>
                <w:rFonts w:hint="eastAsia" w:ascii="宋体" w:hAnsi="宋体" w:eastAsia="宋体" w:cs="宋体"/>
                <w:b/>
                <w:bCs/>
                <w:color w:val="auto"/>
                <w:sz w:val="22"/>
                <w:szCs w:val="22"/>
                <w:highlight w:val="none"/>
                <w:lang w:eastAsia="zh-Hans"/>
              </w:rPr>
              <w:t>扫描件或复印件</w:t>
            </w:r>
            <w:r>
              <w:rPr>
                <w:rFonts w:hint="eastAsia" w:ascii="宋体" w:hAnsi="宋体" w:eastAsia="宋体" w:cs="宋体"/>
                <w:b/>
                <w:bCs/>
                <w:color w:val="auto"/>
                <w:sz w:val="22"/>
                <w:szCs w:val="22"/>
                <w:highlight w:val="none"/>
                <w:lang w:val="en-US" w:eastAsia="zh-CN"/>
              </w:rPr>
              <w:t>及</w:t>
            </w:r>
            <w:r>
              <w:rPr>
                <w:rFonts w:hint="eastAsia" w:ascii="宋体" w:hAnsi="宋体" w:eastAsia="宋体" w:cs="宋体"/>
                <w:b/>
                <w:bCs/>
                <w:color w:val="auto"/>
                <w:sz w:val="22"/>
                <w:szCs w:val="22"/>
                <w:highlight w:val="none"/>
              </w:rPr>
              <w:t>最近三个月内任意一个月的社保缴纳证明并加盖公章</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缺一不可，否则不得分</w:t>
            </w:r>
            <w:r>
              <w:rPr>
                <w:rFonts w:hint="eastAsia" w:ascii="宋体" w:hAnsi="宋体" w:eastAsia="宋体" w:cs="宋体"/>
                <w:b/>
                <w:bCs/>
                <w:color w:val="auto"/>
                <w:sz w:val="22"/>
                <w:szCs w:val="22"/>
                <w:highlight w:val="none"/>
              </w:rPr>
              <w:t>。</w:t>
            </w:r>
          </w:p>
        </w:tc>
        <w:tc>
          <w:tcPr>
            <w:tcW w:w="875" w:type="dxa"/>
            <w:shd w:val="clear" w:color="auto" w:fill="auto"/>
            <w:vAlign w:val="center"/>
          </w:tcPr>
          <w:p w14:paraId="7B59585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0-2分</w:t>
            </w:r>
          </w:p>
        </w:tc>
        <w:tc>
          <w:tcPr>
            <w:tcW w:w="810" w:type="dxa"/>
            <w:shd w:val="clear" w:color="auto" w:fill="auto"/>
            <w:vAlign w:val="center"/>
          </w:tcPr>
          <w:p w14:paraId="3DE2376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w:t>
            </w:r>
          </w:p>
        </w:tc>
      </w:tr>
      <w:tr w14:paraId="4305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36CE303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6A7861C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6BED1007">
            <w:pPr>
              <w:keepNext w:val="0"/>
              <w:keepLines w:val="0"/>
              <w:pageBreakBefore w:val="0"/>
              <w:widowControl w:val="0"/>
              <w:numPr>
                <w:ilvl w:val="0"/>
                <w:numId w:val="10"/>
              </w:numPr>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项目</w:t>
            </w:r>
            <w:r>
              <w:rPr>
                <w:rFonts w:hint="eastAsia" w:ascii="宋体" w:hAnsi="宋体" w:eastAsia="宋体" w:cs="宋体"/>
                <w:color w:val="auto"/>
                <w:sz w:val="22"/>
                <w:szCs w:val="22"/>
                <w:highlight w:val="none"/>
                <w:lang w:val="en-US" w:eastAsia="zh-CN"/>
              </w:rPr>
              <w:t>团队成员（除项目负责人外）：</w:t>
            </w:r>
          </w:p>
          <w:p w14:paraId="70D97ABF">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具有水土保持或水利相关专业高级及以上职称的得1分，具有水土保持或水利相关专业中级职称的得0.5分，本项最高得2分；</w:t>
            </w:r>
          </w:p>
          <w:p w14:paraId="5B580D32">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注：须提供人员的职称证书</w:t>
            </w:r>
            <w:r>
              <w:rPr>
                <w:rFonts w:hint="eastAsia" w:ascii="宋体" w:hAnsi="宋体" w:eastAsia="宋体" w:cs="宋体"/>
                <w:b/>
                <w:bCs/>
                <w:color w:val="auto"/>
                <w:sz w:val="22"/>
                <w:szCs w:val="22"/>
                <w:highlight w:val="none"/>
                <w:lang w:eastAsia="zh-Hans"/>
              </w:rPr>
              <w:t>扫描件或复印件</w:t>
            </w:r>
            <w:r>
              <w:rPr>
                <w:rFonts w:hint="eastAsia" w:ascii="宋体" w:hAnsi="宋体" w:eastAsia="宋体" w:cs="宋体"/>
                <w:b/>
                <w:bCs/>
                <w:color w:val="auto"/>
                <w:sz w:val="22"/>
                <w:szCs w:val="22"/>
                <w:highlight w:val="none"/>
                <w:lang w:val="en-US" w:eastAsia="zh-CN"/>
              </w:rPr>
              <w:t>及最近三个月内任意一个月的社保缴纳证明</w:t>
            </w:r>
            <w:r>
              <w:rPr>
                <w:rFonts w:hint="eastAsia" w:ascii="宋体" w:hAnsi="宋体" w:eastAsia="宋体" w:cs="宋体"/>
                <w:b/>
                <w:bCs/>
                <w:color w:val="auto"/>
                <w:sz w:val="22"/>
                <w:szCs w:val="22"/>
                <w:highlight w:val="none"/>
              </w:rPr>
              <w:t>并加盖公章</w:t>
            </w:r>
            <w:r>
              <w:rPr>
                <w:rFonts w:hint="eastAsia" w:ascii="宋体" w:hAnsi="宋体" w:eastAsia="宋体" w:cs="宋体"/>
                <w:b/>
                <w:bCs/>
                <w:color w:val="auto"/>
                <w:sz w:val="22"/>
                <w:szCs w:val="22"/>
                <w:highlight w:val="none"/>
                <w:lang w:val="en-US" w:eastAsia="zh-CN"/>
              </w:rPr>
              <w:t>，缺一不可，否则不得分。</w:t>
            </w:r>
          </w:p>
        </w:tc>
        <w:tc>
          <w:tcPr>
            <w:tcW w:w="875" w:type="dxa"/>
            <w:shd w:val="clear" w:color="auto" w:fill="auto"/>
            <w:vAlign w:val="center"/>
          </w:tcPr>
          <w:p w14:paraId="15FD9A5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0-2分</w:t>
            </w:r>
          </w:p>
        </w:tc>
        <w:tc>
          <w:tcPr>
            <w:tcW w:w="810" w:type="dxa"/>
            <w:shd w:val="clear" w:color="auto" w:fill="auto"/>
            <w:vAlign w:val="center"/>
          </w:tcPr>
          <w:p w14:paraId="46D8373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w:t>
            </w:r>
          </w:p>
        </w:tc>
      </w:tr>
      <w:tr w14:paraId="0E8F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1E25F9E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55FA21C8">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snapToGrid w:val="0"/>
                <w:color w:val="auto"/>
                <w:kern w:val="0"/>
                <w:sz w:val="22"/>
                <w:szCs w:val="22"/>
                <w:highlight w:val="none"/>
              </w:rPr>
            </w:pPr>
          </w:p>
        </w:tc>
        <w:tc>
          <w:tcPr>
            <w:tcW w:w="6149" w:type="dxa"/>
            <w:shd w:val="clear" w:color="auto" w:fill="auto"/>
            <w:vAlign w:val="center"/>
          </w:tcPr>
          <w:p w14:paraId="5F05DD73">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3、对拟派项目组人员配置、专业结构、分工、证书和管理方案的专业性、合理性等进行评审。（评分范围：6,5,4,3,2,1,0）</w:t>
            </w:r>
          </w:p>
          <w:p w14:paraId="68FB9841">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2"/>
                <w:szCs w:val="22"/>
                <w:highlight w:val="none"/>
                <w:lang w:val="en-US"/>
              </w:rPr>
            </w:pPr>
            <w:r>
              <w:rPr>
                <w:rFonts w:hint="eastAsia" w:ascii="宋体" w:hAnsi="宋体" w:eastAsia="宋体" w:cs="宋体"/>
                <w:b/>
                <w:bCs/>
                <w:snapToGrid w:val="0"/>
                <w:color w:val="auto"/>
                <w:kern w:val="0"/>
                <w:sz w:val="22"/>
                <w:szCs w:val="22"/>
                <w:highlight w:val="none"/>
                <w:lang w:val="en-US" w:eastAsia="zh-CN"/>
              </w:rPr>
              <w:t>注：</w:t>
            </w:r>
            <w:r>
              <w:rPr>
                <w:rFonts w:hint="eastAsia" w:ascii="宋体" w:hAnsi="宋体" w:eastAsia="宋体" w:cs="宋体"/>
                <w:b/>
                <w:bCs/>
                <w:color w:val="auto"/>
                <w:sz w:val="22"/>
                <w:szCs w:val="22"/>
                <w:highlight w:val="none"/>
                <w:lang w:val="en-US" w:eastAsia="zh-CN"/>
              </w:rPr>
              <w:t>须</w:t>
            </w:r>
            <w:r>
              <w:rPr>
                <w:rFonts w:hint="eastAsia" w:ascii="宋体" w:hAnsi="宋体" w:eastAsia="宋体" w:cs="宋体"/>
                <w:b/>
                <w:bCs/>
                <w:snapToGrid w:val="0"/>
                <w:color w:val="auto"/>
                <w:kern w:val="0"/>
                <w:sz w:val="22"/>
                <w:szCs w:val="22"/>
                <w:highlight w:val="none"/>
                <w:lang w:val="en-US" w:eastAsia="zh-CN"/>
              </w:rPr>
              <w:t>提供人员的相关证书</w:t>
            </w:r>
            <w:r>
              <w:rPr>
                <w:rFonts w:hint="eastAsia" w:ascii="宋体" w:hAnsi="宋体" w:eastAsia="宋体" w:cs="宋体"/>
                <w:b/>
                <w:bCs/>
                <w:snapToGrid w:val="0"/>
                <w:color w:val="auto"/>
                <w:kern w:val="0"/>
                <w:sz w:val="22"/>
                <w:szCs w:val="22"/>
                <w:highlight w:val="none"/>
                <w:lang w:val="en-US" w:eastAsia="zh-Hans"/>
              </w:rPr>
              <w:t>扫描件或复印件</w:t>
            </w:r>
            <w:r>
              <w:rPr>
                <w:rFonts w:hint="eastAsia" w:ascii="宋体" w:hAnsi="宋体" w:eastAsia="宋体" w:cs="宋体"/>
                <w:b/>
                <w:bCs/>
                <w:snapToGrid w:val="0"/>
                <w:color w:val="auto"/>
                <w:kern w:val="0"/>
                <w:sz w:val="22"/>
                <w:szCs w:val="22"/>
                <w:highlight w:val="none"/>
                <w:lang w:val="en-US" w:eastAsia="zh-CN"/>
              </w:rPr>
              <w:t>及最近三个月内任意一个月的社保缴纳证明并加盖公章作为佐证。</w:t>
            </w:r>
          </w:p>
        </w:tc>
        <w:tc>
          <w:tcPr>
            <w:tcW w:w="875" w:type="dxa"/>
            <w:shd w:val="clear" w:color="auto" w:fill="auto"/>
            <w:vAlign w:val="center"/>
          </w:tcPr>
          <w:p w14:paraId="0ED7411B">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Hans"/>
              </w:rPr>
              <w:t>分</w:t>
            </w:r>
          </w:p>
        </w:tc>
        <w:tc>
          <w:tcPr>
            <w:tcW w:w="810" w:type="dxa"/>
            <w:shd w:val="clear" w:color="auto" w:fill="auto"/>
            <w:vAlign w:val="center"/>
          </w:tcPr>
          <w:p w14:paraId="4C3214F8">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r w14:paraId="0976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restart"/>
            <w:shd w:val="clear" w:color="auto" w:fill="auto"/>
            <w:vAlign w:val="center"/>
          </w:tcPr>
          <w:p w14:paraId="658EB8E3">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231" w:type="dxa"/>
            <w:vMerge w:val="restart"/>
            <w:shd w:val="clear" w:color="auto" w:fill="auto"/>
            <w:vAlign w:val="center"/>
          </w:tcPr>
          <w:p w14:paraId="2F57DC5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项目工作思路实施方案</w:t>
            </w:r>
          </w:p>
        </w:tc>
        <w:tc>
          <w:tcPr>
            <w:tcW w:w="6149" w:type="dxa"/>
            <w:shd w:val="clear" w:color="auto" w:fill="auto"/>
            <w:vAlign w:val="center"/>
          </w:tcPr>
          <w:p w14:paraId="58AC6E69">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根据投标人对项目理解透彻，重点、难点分析得当</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6A14A190">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7064C76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5F4D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40129FC6">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62A8945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6055F330">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根据投标人项目工作思路清晰、工作方法可行，可操作性强</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5D15469E">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7869C3E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r w14:paraId="145E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00BB0A7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232EE902">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5D2548BF">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根据投标人针对本项目的特性制定详细的实施方案，方案针对性强、思路清晰、措施具有可行性、合理性进</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57BB9525">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42A3B51A">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r w14:paraId="52A0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55CDCF3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5202E25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0DFAF1CC">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根据投标人针对本项目的</w:t>
            </w:r>
            <w:r>
              <w:rPr>
                <w:rFonts w:hint="eastAsia" w:ascii="宋体" w:hAnsi="宋体" w:eastAsia="宋体" w:cs="宋体"/>
                <w:color w:val="auto"/>
                <w:kern w:val="0"/>
                <w:sz w:val="22"/>
                <w:szCs w:val="22"/>
                <w:highlight w:val="none"/>
              </w:rPr>
              <w:t>进度计划是否科学合理可行</w:t>
            </w:r>
            <w:r>
              <w:rPr>
                <w:rFonts w:hint="eastAsia" w:ascii="宋体" w:hAnsi="宋体" w:eastAsia="宋体" w:cs="宋体"/>
                <w:snapToGrid w:val="0"/>
                <w:color w:val="auto"/>
                <w:kern w:val="0"/>
                <w:sz w:val="22"/>
                <w:szCs w:val="22"/>
                <w:highlight w:val="none"/>
                <w:lang w:val="en-US" w:eastAsia="zh-CN"/>
              </w:rPr>
              <w:t>进行评审。（评分范围：6,5,4,3,2,1,0）</w:t>
            </w:r>
          </w:p>
        </w:tc>
        <w:tc>
          <w:tcPr>
            <w:tcW w:w="875" w:type="dxa"/>
            <w:shd w:val="clear" w:color="auto" w:fill="auto"/>
            <w:vAlign w:val="center"/>
          </w:tcPr>
          <w:p w14:paraId="17BFCB72">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5D51E77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r w14:paraId="2A46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Merge w:val="continue"/>
            <w:shd w:val="clear" w:color="auto" w:fill="auto"/>
            <w:vAlign w:val="center"/>
          </w:tcPr>
          <w:p w14:paraId="50046B42">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60B25A8E">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0C8A5E43">
            <w:pPr>
              <w:keepNext w:val="0"/>
              <w:keepLines w:val="0"/>
              <w:pageBreakBefore w:val="0"/>
              <w:widowControl w:val="0"/>
              <w:kinsoku/>
              <w:wordWrap w:val="0"/>
              <w:overflowPunct/>
              <w:topLinePunct w:val="0"/>
              <w:autoSpaceDE/>
              <w:autoSpaceDN/>
              <w:bidi w:val="0"/>
              <w:adjustRightInd/>
              <w:snapToGrid/>
              <w:spacing w:beforeLines="0" w:line="400" w:lineRule="exac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根据投标人针对本项目工作中数据资料和有形资料收集、整理、汇编、归档等工作流程以及确保资料完整的措施完备性、有效性、合理性</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50F1A03E">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78908B96">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r w14:paraId="2714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31" w:type="dxa"/>
            <w:vMerge w:val="restart"/>
            <w:shd w:val="clear" w:color="auto" w:fill="auto"/>
            <w:vAlign w:val="center"/>
          </w:tcPr>
          <w:p w14:paraId="378AA23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1231" w:type="dxa"/>
            <w:vMerge w:val="restart"/>
            <w:shd w:val="clear" w:color="auto" w:fill="auto"/>
            <w:vAlign w:val="center"/>
          </w:tcPr>
          <w:p w14:paraId="167E36D1">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保证措施方案</w:t>
            </w:r>
          </w:p>
          <w:p w14:paraId="5D173E1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7B6CCF6E">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GB"/>
              </w:rPr>
              <w:t>根据投标人质量保证措施方案情况</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3D81E25B">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28897738">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3118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31" w:type="dxa"/>
            <w:vMerge w:val="continue"/>
            <w:shd w:val="clear" w:color="auto" w:fill="auto"/>
            <w:vAlign w:val="center"/>
          </w:tcPr>
          <w:p w14:paraId="4AEC696C">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7BEC369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4349C890">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2、根据投标人进度保证措施</w:t>
            </w:r>
            <w:r>
              <w:rPr>
                <w:rFonts w:hint="eastAsia" w:ascii="宋体" w:hAnsi="宋体" w:eastAsia="宋体" w:cs="宋体"/>
                <w:color w:val="auto"/>
                <w:sz w:val="22"/>
                <w:szCs w:val="22"/>
                <w:highlight w:val="none"/>
                <w:lang w:val="en-GB"/>
              </w:rPr>
              <w:t>方案</w:t>
            </w:r>
            <w:r>
              <w:rPr>
                <w:rFonts w:hint="eastAsia" w:ascii="宋体" w:hAnsi="宋体" w:eastAsia="宋体" w:cs="宋体"/>
                <w:color w:val="auto"/>
                <w:sz w:val="22"/>
                <w:szCs w:val="22"/>
                <w:highlight w:val="none"/>
              </w:rPr>
              <w:t>情况</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7ADE7624">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610FA1E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2159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5" w:hRule="atLeast"/>
          <w:jc w:val="center"/>
        </w:trPr>
        <w:tc>
          <w:tcPr>
            <w:tcW w:w="831" w:type="dxa"/>
            <w:vMerge w:val="continue"/>
            <w:shd w:val="clear" w:color="auto" w:fill="auto"/>
            <w:vAlign w:val="center"/>
          </w:tcPr>
          <w:p w14:paraId="353FDA9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69A956F6">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72DA25BF">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根据投标人后期服务配合保证措施</w:t>
            </w:r>
            <w:r>
              <w:rPr>
                <w:rFonts w:hint="eastAsia" w:ascii="宋体" w:hAnsi="宋体" w:eastAsia="宋体" w:cs="宋体"/>
                <w:color w:val="auto"/>
                <w:sz w:val="22"/>
                <w:szCs w:val="22"/>
                <w:highlight w:val="none"/>
                <w:lang w:val="en-GB"/>
              </w:rPr>
              <w:t>方案</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049ED036">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262B0AF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4FC6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5" w:hRule="atLeast"/>
          <w:jc w:val="center"/>
        </w:trPr>
        <w:tc>
          <w:tcPr>
            <w:tcW w:w="831" w:type="dxa"/>
            <w:vMerge w:val="continue"/>
            <w:shd w:val="clear" w:color="auto" w:fill="auto"/>
            <w:vAlign w:val="center"/>
          </w:tcPr>
          <w:p w14:paraId="662E535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1231" w:type="dxa"/>
            <w:vMerge w:val="continue"/>
            <w:shd w:val="clear" w:color="auto" w:fill="auto"/>
            <w:vAlign w:val="center"/>
          </w:tcPr>
          <w:p w14:paraId="68B1CF6B">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p>
        </w:tc>
        <w:tc>
          <w:tcPr>
            <w:tcW w:w="6149" w:type="dxa"/>
            <w:shd w:val="clear" w:color="auto" w:fill="auto"/>
            <w:vAlign w:val="center"/>
          </w:tcPr>
          <w:p w14:paraId="0C928CDD">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4、根据投标人针对工作人员廉洁方面控制的措施</w:t>
            </w:r>
            <w:r>
              <w:rPr>
                <w:rFonts w:hint="eastAsia" w:ascii="宋体" w:hAnsi="宋体" w:eastAsia="宋体" w:cs="宋体"/>
                <w:color w:val="auto"/>
                <w:sz w:val="22"/>
                <w:szCs w:val="22"/>
                <w:highlight w:val="none"/>
                <w:lang w:val="en-GB"/>
              </w:rPr>
              <w:t>方案</w:t>
            </w:r>
            <w:r>
              <w:rPr>
                <w:rFonts w:hint="eastAsia" w:ascii="宋体" w:hAnsi="宋体" w:eastAsia="宋体" w:cs="宋体"/>
                <w:color w:val="auto"/>
                <w:sz w:val="22"/>
                <w:szCs w:val="22"/>
                <w:highlight w:val="none"/>
              </w:rPr>
              <w:t>情况</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66CE9029">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783321C2">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5F44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31" w:type="dxa"/>
            <w:shd w:val="clear" w:color="auto" w:fill="auto"/>
            <w:vAlign w:val="center"/>
          </w:tcPr>
          <w:p w14:paraId="0C542B46">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1231" w:type="dxa"/>
            <w:shd w:val="clear" w:color="auto" w:fill="auto"/>
            <w:vAlign w:val="center"/>
          </w:tcPr>
          <w:p w14:paraId="140CD05C">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仪器设备</w:t>
            </w:r>
          </w:p>
        </w:tc>
        <w:tc>
          <w:tcPr>
            <w:tcW w:w="6149" w:type="dxa"/>
            <w:shd w:val="clear" w:color="auto" w:fill="auto"/>
            <w:vAlign w:val="center"/>
          </w:tcPr>
          <w:p w14:paraId="0E102B64">
            <w:pPr>
              <w:keepNext w:val="0"/>
              <w:keepLines w:val="0"/>
              <w:pageBreakBefore w:val="0"/>
              <w:widowControl w:val="0"/>
              <w:kinsoku/>
              <w:wordWrap w:val="0"/>
              <w:overflowPunct/>
              <w:topLinePunct w:val="0"/>
              <w:autoSpaceDE/>
              <w:autoSpaceDN/>
              <w:bidi w:val="0"/>
              <w:spacing w:beforeLines="0" w:line="400" w:lineRule="exact"/>
              <w:jc w:val="lef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GB"/>
              </w:rPr>
              <w:t>根据投标人针对本项目提供的仪器设备方案</w:t>
            </w:r>
            <w:r>
              <w:rPr>
                <w:rFonts w:hint="eastAsia" w:ascii="宋体" w:hAnsi="宋体" w:eastAsia="宋体" w:cs="宋体"/>
                <w:snapToGrid w:val="0"/>
                <w:color w:val="auto"/>
                <w:kern w:val="0"/>
                <w:sz w:val="22"/>
                <w:szCs w:val="22"/>
                <w:highlight w:val="none"/>
                <w:lang w:val="en-US" w:eastAsia="zh-CN"/>
              </w:rPr>
              <w:t>等进行评审。（评分范围：6,5,4,3,2,1,0）</w:t>
            </w:r>
          </w:p>
        </w:tc>
        <w:tc>
          <w:tcPr>
            <w:tcW w:w="875" w:type="dxa"/>
            <w:shd w:val="clear" w:color="auto" w:fill="auto"/>
            <w:vAlign w:val="center"/>
          </w:tcPr>
          <w:p w14:paraId="3D84F791">
            <w:pPr>
              <w:keepNext w:val="0"/>
              <w:keepLines w:val="0"/>
              <w:pageBreakBefore w:val="0"/>
              <w:widowControl w:val="0"/>
              <w:kinsoku/>
              <w:wordWrap w:val="0"/>
              <w:overflowPunct/>
              <w:topLinePunct w:val="0"/>
              <w:autoSpaceDE/>
              <w:autoSpaceDN/>
              <w:bidi w:val="0"/>
              <w:spacing w:beforeLines="0"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810" w:type="dxa"/>
            <w:shd w:val="clear" w:color="auto" w:fill="auto"/>
            <w:vAlign w:val="center"/>
          </w:tcPr>
          <w:p w14:paraId="6387AF3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3940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jc w:val="center"/>
        </w:trPr>
        <w:tc>
          <w:tcPr>
            <w:tcW w:w="831" w:type="dxa"/>
            <w:shd w:val="clear" w:color="auto" w:fill="auto"/>
            <w:vAlign w:val="center"/>
          </w:tcPr>
          <w:p w14:paraId="59923D7E">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1231" w:type="dxa"/>
            <w:shd w:val="clear" w:color="auto" w:fill="auto"/>
            <w:vAlign w:val="center"/>
          </w:tcPr>
          <w:p w14:paraId="5A4DE31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w:t>
            </w:r>
          </w:p>
        </w:tc>
        <w:tc>
          <w:tcPr>
            <w:tcW w:w="6149" w:type="dxa"/>
            <w:shd w:val="clear" w:color="auto" w:fill="auto"/>
            <w:vAlign w:val="center"/>
          </w:tcPr>
          <w:p w14:paraId="790EAF4A">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GB"/>
              </w:rPr>
              <w:t>投标人是否能够提供完善、快速的服务，满足采购单位相关要求，根据投标人所提供服务期内的相关服务承诺和保障措施</w:t>
            </w:r>
            <w:r>
              <w:rPr>
                <w:rFonts w:hint="eastAsia" w:ascii="宋体" w:hAnsi="宋体" w:eastAsia="宋体" w:cs="宋体"/>
                <w:color w:val="auto"/>
                <w:sz w:val="22"/>
                <w:szCs w:val="22"/>
                <w:highlight w:val="none"/>
                <w:lang w:val="en-GB" w:eastAsia="zh-CN"/>
              </w:rPr>
              <w:t>，对投标人在技术支持及售后服务、培训等方面</w:t>
            </w:r>
            <w:r>
              <w:rPr>
                <w:rFonts w:hint="eastAsia" w:ascii="宋体" w:hAnsi="宋体" w:eastAsia="宋体" w:cs="宋体"/>
                <w:snapToGrid w:val="0"/>
                <w:color w:val="auto"/>
                <w:kern w:val="0"/>
                <w:sz w:val="22"/>
                <w:szCs w:val="22"/>
                <w:highlight w:val="none"/>
                <w:lang w:val="en-US" w:eastAsia="zh-CN"/>
              </w:rPr>
              <w:t>等进行评审。（评分范围：2,1,0）</w:t>
            </w:r>
          </w:p>
        </w:tc>
        <w:tc>
          <w:tcPr>
            <w:tcW w:w="875" w:type="dxa"/>
            <w:shd w:val="clear" w:color="auto" w:fill="auto"/>
            <w:vAlign w:val="center"/>
          </w:tcPr>
          <w:p w14:paraId="4367AF5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Hans"/>
              </w:rPr>
              <w:t>分</w:t>
            </w:r>
          </w:p>
        </w:tc>
        <w:tc>
          <w:tcPr>
            <w:tcW w:w="810" w:type="dxa"/>
            <w:shd w:val="clear" w:color="auto" w:fill="auto"/>
            <w:vAlign w:val="center"/>
          </w:tcPr>
          <w:p w14:paraId="148FB5B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02BE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31" w:type="dxa"/>
            <w:shd w:val="clear" w:color="auto" w:fill="auto"/>
            <w:vAlign w:val="center"/>
          </w:tcPr>
          <w:p w14:paraId="207F6BE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231" w:type="dxa"/>
            <w:shd w:val="clear" w:color="auto" w:fill="auto"/>
            <w:vAlign w:val="center"/>
          </w:tcPr>
          <w:p w14:paraId="08533D0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合理化建议</w:t>
            </w:r>
          </w:p>
        </w:tc>
        <w:tc>
          <w:tcPr>
            <w:tcW w:w="6149" w:type="dxa"/>
            <w:shd w:val="clear" w:color="auto" w:fill="auto"/>
            <w:vAlign w:val="center"/>
          </w:tcPr>
          <w:p w14:paraId="569D65C8">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GB"/>
              </w:rPr>
              <w:t>根据</w:t>
            </w: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GB"/>
              </w:rPr>
              <w:t>提供结合自身专业优势，提出对本项目的合理化建议，并根据其提出的建议的可行性、有效性等方面</w:t>
            </w:r>
            <w:r>
              <w:rPr>
                <w:rFonts w:hint="eastAsia" w:ascii="宋体" w:hAnsi="宋体" w:eastAsia="宋体" w:cs="宋体"/>
                <w:snapToGrid w:val="0"/>
                <w:color w:val="auto"/>
                <w:kern w:val="0"/>
                <w:sz w:val="22"/>
                <w:szCs w:val="22"/>
                <w:highlight w:val="none"/>
                <w:lang w:val="en-US" w:eastAsia="zh-CN"/>
              </w:rPr>
              <w:t>等进行评审。（评分范围：3,2,1,0）</w:t>
            </w:r>
          </w:p>
        </w:tc>
        <w:tc>
          <w:tcPr>
            <w:tcW w:w="875" w:type="dxa"/>
            <w:shd w:val="clear" w:color="auto" w:fill="auto"/>
            <w:vAlign w:val="center"/>
          </w:tcPr>
          <w:p w14:paraId="61071BF3">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Hans"/>
              </w:rPr>
              <w:t>分</w:t>
            </w:r>
          </w:p>
        </w:tc>
        <w:tc>
          <w:tcPr>
            <w:tcW w:w="810" w:type="dxa"/>
            <w:shd w:val="clear" w:color="auto" w:fill="auto"/>
            <w:vAlign w:val="center"/>
          </w:tcPr>
          <w:p w14:paraId="3538DF0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bl>
    <w:p w14:paraId="46792A5D">
      <w:pPr>
        <w:pStyle w:val="33"/>
        <w:snapToGrid w:val="0"/>
        <w:spacing w:line="460" w:lineRule="atLeast"/>
        <w:ind w:firstLine="0"/>
        <w:rPr>
          <w:rFonts w:hint="eastAsia" w:hAnsi="宋体"/>
          <w:b/>
          <w:bCs/>
          <w:color w:val="auto"/>
          <w:sz w:val="22"/>
          <w:szCs w:val="22"/>
          <w:highlight w:val="none"/>
        </w:rPr>
      </w:pPr>
      <w:r>
        <w:rPr>
          <w:rFonts w:hint="eastAsia" w:hAnsi="宋体"/>
          <w:b/>
          <w:bCs/>
          <w:color w:val="auto"/>
          <w:sz w:val="22"/>
          <w:szCs w:val="22"/>
          <w:highlight w:val="none"/>
        </w:rPr>
        <w:t>三、说明</w:t>
      </w:r>
    </w:p>
    <w:p w14:paraId="315B161E">
      <w:pPr>
        <w:pStyle w:val="33"/>
        <w:snapToGrid w:val="0"/>
        <w:spacing w:line="460" w:lineRule="atLeast"/>
        <w:rPr>
          <w:rFonts w:hint="eastAsia" w:hAnsi="宋体"/>
          <w:color w:val="auto"/>
          <w:sz w:val="22"/>
          <w:szCs w:val="22"/>
          <w:highlight w:val="none"/>
        </w:rPr>
      </w:pPr>
      <w:r>
        <w:rPr>
          <w:rFonts w:hint="eastAsia" w:hAnsi="宋体"/>
          <w:color w:val="auto"/>
          <w:sz w:val="22"/>
          <w:szCs w:val="22"/>
          <w:highlight w:val="none"/>
        </w:rPr>
        <w:t>1、每个供应商最终得分=技术资信部分分值（所有评标委员会成员的算术平均值）＋商务报价部分分值。</w:t>
      </w:r>
    </w:p>
    <w:p w14:paraId="0E6C38B2">
      <w:pPr>
        <w:pStyle w:val="33"/>
        <w:snapToGrid w:val="0"/>
        <w:spacing w:line="460" w:lineRule="atLeast"/>
        <w:rPr>
          <w:rFonts w:hint="eastAsia" w:hAnsi="宋体"/>
          <w:color w:val="auto"/>
          <w:sz w:val="22"/>
          <w:szCs w:val="22"/>
          <w:highlight w:val="none"/>
        </w:rPr>
      </w:pPr>
      <w:r>
        <w:rPr>
          <w:rFonts w:hint="eastAsia" w:hAnsi="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68C7B631">
      <w:pPr>
        <w:pStyle w:val="33"/>
        <w:snapToGrid w:val="0"/>
        <w:spacing w:line="460" w:lineRule="atLeast"/>
        <w:rPr>
          <w:rFonts w:hint="eastAsia"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50A5521D">
      <w:pPr>
        <w:pStyle w:val="33"/>
        <w:snapToGrid w:val="0"/>
        <w:spacing w:line="460" w:lineRule="atLeast"/>
        <w:rPr>
          <w:rFonts w:hint="eastAsia"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686CAA64">
      <w:pPr>
        <w:pStyle w:val="33"/>
        <w:snapToGrid w:val="0"/>
        <w:spacing w:line="460" w:lineRule="atLeast"/>
        <w:rPr>
          <w:rFonts w:hint="eastAsia" w:hAnsi="宋体"/>
          <w:color w:val="auto"/>
          <w:sz w:val="22"/>
          <w:szCs w:val="22"/>
          <w:highlight w:val="none"/>
        </w:rPr>
        <w:sectPr>
          <w:pgSz w:w="11907" w:h="16840"/>
          <w:pgMar w:top="1134" w:right="1021" w:bottom="1134" w:left="1021" w:header="720" w:footer="720" w:gutter="0"/>
          <w:pgNumType w:fmt="decimal"/>
          <w:cols w:space="720" w:num="1"/>
          <w:docGrid w:linePitch="312" w:charSpace="0"/>
        </w:sectPr>
      </w:pPr>
      <w:r>
        <w:rPr>
          <w:rFonts w:hint="eastAsia" w:hAnsi="宋体"/>
          <w:color w:val="auto"/>
          <w:sz w:val="22"/>
          <w:szCs w:val="22"/>
          <w:highlight w:val="none"/>
        </w:rPr>
        <w:t>参见本招标文件第三部分：“供应商须知”中的相关内容，未尽事宜按有关法律规定处理</w:t>
      </w:r>
    </w:p>
    <w:p w14:paraId="09DBCF09">
      <w:pPr>
        <w:pStyle w:val="76"/>
        <w:widowControl w:val="0"/>
        <w:snapToGrid w:val="0"/>
        <w:spacing w:line="480" w:lineRule="exact"/>
        <w:ind w:firstLine="2560" w:firstLineChars="800"/>
        <w:rPr>
          <w:rFonts w:ascii="方正小标宋简体" w:hAnsi="方正小标宋简体" w:eastAsia="方正小标宋简体"/>
          <w:color w:val="auto"/>
          <w:sz w:val="32"/>
          <w:szCs w:val="32"/>
          <w:highlight w:val="none"/>
        </w:rPr>
      </w:pPr>
      <w:r>
        <w:rPr>
          <w:rFonts w:ascii="方正小标宋简体" w:hAnsi="方正小标宋简体" w:eastAsia="方正小标宋简体"/>
          <w:color w:val="auto"/>
          <w:sz w:val="32"/>
          <w:szCs w:val="32"/>
          <w:highlight w:val="none"/>
        </w:rPr>
        <w:t>国企采购活动现场确认声明书</w:t>
      </w:r>
    </w:p>
    <w:p w14:paraId="50A240A5">
      <w:pPr>
        <w:pStyle w:val="76"/>
        <w:widowControl w:val="0"/>
        <w:snapToGrid w:val="0"/>
        <w:spacing w:line="480" w:lineRule="exact"/>
        <w:jc w:val="both"/>
        <w:rPr>
          <w:rFonts w:ascii="仿宋" w:hAnsi="仿宋"/>
          <w:color w:val="auto"/>
          <w:kern w:val="0"/>
          <w:szCs w:val="21"/>
          <w:highlight w:val="none"/>
          <w:u w:val="single"/>
        </w:rPr>
      </w:pPr>
      <w:r>
        <w:rPr>
          <w:rFonts w:ascii="仿宋" w:hAnsi="仿宋"/>
          <w:color w:val="auto"/>
          <w:kern w:val="0"/>
          <w:szCs w:val="21"/>
          <w:highlight w:val="none"/>
          <w:u w:val="single"/>
        </w:rPr>
        <w:t>浙江名进建设项目管理有限公司（采购组织机构名称）</w:t>
      </w:r>
      <w:r>
        <w:rPr>
          <w:rFonts w:ascii="仿宋" w:hAnsi="仿宋"/>
          <w:color w:val="auto"/>
          <w:kern w:val="0"/>
          <w:szCs w:val="21"/>
          <w:highlight w:val="none"/>
        </w:rPr>
        <w:t>：</w:t>
      </w:r>
    </w:p>
    <w:p w14:paraId="7B96D281">
      <w:pPr>
        <w:pStyle w:val="76"/>
        <w:widowControl w:val="0"/>
        <w:snapToGrid w:val="0"/>
        <w:spacing w:line="480" w:lineRule="exact"/>
        <w:ind w:firstLine="444" w:firstLineChars="200"/>
        <w:jc w:val="both"/>
        <w:rPr>
          <w:rFonts w:hAnsi="宋体"/>
          <w:color w:val="auto"/>
          <w:spacing w:val="6"/>
          <w:szCs w:val="21"/>
          <w:highlight w:val="none"/>
          <w:u w:val="singl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平阳县盈泽控股有限公司2023-2024年度建设项目水土保持和防洪评价服务采购</w:t>
      </w:r>
      <w:r>
        <w:rPr>
          <w:rFonts w:hAnsi="宋体"/>
          <w:color w:val="auto"/>
          <w:spacing w:val="6"/>
          <w:szCs w:val="21"/>
          <w:highlight w:val="none"/>
          <w:u w:val="single"/>
        </w:rPr>
        <w:t>（采购编号：</w:t>
      </w:r>
      <w:r>
        <w:rPr>
          <w:rFonts w:hint="eastAsia" w:hAnsi="宋体"/>
          <w:color w:val="auto"/>
          <w:spacing w:val="6"/>
          <w:szCs w:val="21"/>
          <w:highlight w:val="none"/>
          <w:u w:val="single"/>
          <w:lang w:eastAsia="zh-CN"/>
        </w:rPr>
        <w:t>PYCG251215135</w:t>
      </w:r>
      <w:r>
        <w:rPr>
          <w:rFonts w:hAnsi="宋体"/>
          <w:color w:val="auto"/>
          <w:spacing w:val="6"/>
          <w:szCs w:val="21"/>
          <w:highlight w:val="none"/>
          <w:u w:val="single"/>
        </w:rPr>
        <w:t xml:space="preserve">   ）</w:t>
      </w:r>
      <w:r>
        <w:rPr>
          <w:rFonts w:hAnsi="宋体"/>
          <w:color w:val="auto"/>
          <w:spacing w:val="6"/>
          <w:szCs w:val="21"/>
          <w:highlight w:val="none"/>
        </w:rPr>
        <w:t xml:space="preserve">国企采购活动，经与本单位法人代表（负责人）联系确认，现就有关公平竞争事项郑重声明如下： </w:t>
      </w:r>
    </w:p>
    <w:p w14:paraId="64169386">
      <w:pPr>
        <w:pStyle w:val="78"/>
        <w:widowControl/>
        <w:numPr>
          <w:ilvl w:val="0"/>
          <w:numId w:val="11"/>
        </w:numPr>
        <w:snapToGrid w:val="0"/>
        <w:spacing w:line="480" w:lineRule="exact"/>
        <w:ind w:firstLine="396" w:firstLineChars="189"/>
        <w:rPr>
          <w:rFonts w:ascii="宋体" w:hAnsi="宋体"/>
          <w:color w:val="auto"/>
          <w:kern w:val="0"/>
          <w:szCs w:val="21"/>
          <w:highlight w:val="none"/>
        </w:rPr>
      </w:pPr>
      <w:r>
        <w:rPr>
          <w:rFonts w:ascii="宋体" w:hAnsi="宋体"/>
          <w:color w:val="auto"/>
          <w:kern w:val="0"/>
          <w:szCs w:val="21"/>
          <w:highlight w:val="none"/>
        </w:rPr>
        <w:t>本单位与采购人之间 □不存在利害关系 □存在下列利害关系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12674D7">
      <w:pPr>
        <w:pStyle w:val="78"/>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4B5D2AEE">
      <w:pPr>
        <w:pStyle w:val="78"/>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5044C999">
      <w:pPr>
        <w:pStyle w:val="78"/>
        <w:widowControl/>
        <w:snapToGrid w:val="0"/>
        <w:spacing w:line="480" w:lineRule="exact"/>
        <w:rPr>
          <w:rFonts w:ascii="宋体" w:hAnsi="宋体"/>
          <w:color w:val="auto"/>
          <w:spacing w:val="6"/>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现已清楚知道参加本项目采购活动的其他所有供应商名称，本单位 □与其他所有供应商之间均不存在利害关系 □与</w:t>
      </w:r>
      <w:r>
        <w:rPr>
          <w:rFonts w:ascii="宋体" w:hAnsi="宋体"/>
          <w:color w:val="auto"/>
          <w:kern w:val="0"/>
          <w:szCs w:val="21"/>
          <w:highlight w:val="none"/>
          <w:u w:val="single"/>
        </w:rPr>
        <w:t xml:space="preserve">           （供应商名称）</w:t>
      </w:r>
      <w:r>
        <w:rPr>
          <w:rFonts w:ascii="宋体" w:hAnsi="宋体"/>
          <w:color w:val="auto"/>
          <w:kern w:val="0"/>
          <w:szCs w:val="21"/>
          <w:highlight w:val="none"/>
        </w:rPr>
        <w:t>之间存在下列利害关系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9F6C3F3">
      <w:pPr>
        <w:pStyle w:val="76"/>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0AC84B86">
      <w:pPr>
        <w:pStyle w:val="76"/>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B.法定代表人或负责人或实际控制人是夫妻关系</w:t>
      </w:r>
    </w:p>
    <w:p w14:paraId="41060C1A">
      <w:pPr>
        <w:pStyle w:val="76"/>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C.法定代表人或负责人或实际控制人是直系血亲关系</w:t>
      </w:r>
    </w:p>
    <w:p w14:paraId="200B12AB">
      <w:pPr>
        <w:pStyle w:val="76"/>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D.法定代表人或负责人或实际控制人存在三代以内旁系血亲关系</w:t>
      </w:r>
    </w:p>
    <w:p w14:paraId="63D80010">
      <w:pPr>
        <w:pStyle w:val="76"/>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70874CC3">
      <w:pPr>
        <w:pStyle w:val="76"/>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1198C4B6">
      <w:pPr>
        <w:pStyle w:val="76"/>
        <w:widowControl w:val="0"/>
        <w:snapToGrid w:val="0"/>
        <w:spacing w:line="480" w:lineRule="exact"/>
        <w:jc w:val="both"/>
        <w:outlineLvl w:val="0"/>
        <w:rPr>
          <w:rFonts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2CBF34F0">
      <w:pPr>
        <w:pStyle w:val="76"/>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3E5EA538">
      <w:pPr>
        <w:pStyle w:val="76"/>
        <w:widowControl w:val="0"/>
        <w:snapToGrid w:val="0"/>
        <w:spacing w:line="480" w:lineRule="exact"/>
        <w:jc w:val="both"/>
        <w:rPr>
          <w:rFonts w:ascii="仿宋" w:hAnsi="仿宋"/>
          <w:color w:val="auto"/>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4FF51A80">
      <w:pPr>
        <w:pStyle w:val="78"/>
        <w:widowControl/>
        <w:numPr>
          <w:ilvl w:val="0"/>
          <w:numId w:val="12"/>
        </w:numPr>
        <w:snapToGrid w:val="0"/>
        <w:spacing w:line="480" w:lineRule="exact"/>
        <w:ind w:firstLine="396" w:firstLineChars="189"/>
        <w:rPr>
          <w:rFonts w:ascii="仿宋" w:hAnsi="仿宋"/>
          <w:color w:val="auto"/>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严格遵守国企采购法律法规和现场纪律。</w:t>
      </w:r>
    </w:p>
    <w:p w14:paraId="09069372">
      <w:pPr>
        <w:pStyle w:val="78"/>
        <w:widowControl/>
        <w:numPr>
          <w:ilvl w:val="0"/>
          <w:numId w:val="12"/>
        </w:numPr>
        <w:snapToGrid w:val="0"/>
        <w:spacing w:line="480" w:lineRule="exact"/>
        <w:ind w:firstLine="396" w:firstLineChars="189"/>
        <w:rPr>
          <w:rFonts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ascii="仿宋" w:hAnsi="仿宋"/>
          <w:color w:val="auto"/>
          <w:kern w:val="0"/>
          <w:szCs w:val="21"/>
          <w:highlight w:val="none"/>
        </w:rPr>
        <w:t>项利害关系</w:t>
      </w:r>
    </w:p>
    <w:p w14:paraId="5C5321F4">
      <w:pPr>
        <w:pStyle w:val="76"/>
        <w:widowControl w:val="0"/>
        <w:snapToGrid w:val="0"/>
        <w:spacing w:line="480" w:lineRule="exact"/>
        <w:ind w:firstLine="5040" w:firstLineChars="2400"/>
        <w:jc w:val="both"/>
        <w:rPr>
          <w:rFonts w:ascii="仿宋" w:hAnsi="仿宋"/>
          <w:color w:val="auto"/>
          <w:szCs w:val="21"/>
          <w:highlight w:val="none"/>
        </w:rPr>
      </w:pPr>
      <w:r>
        <w:rPr>
          <w:rFonts w:ascii="仿宋" w:hAnsi="仿宋"/>
          <w:color w:val="auto"/>
          <w:szCs w:val="21"/>
          <w:highlight w:val="none"/>
        </w:rPr>
        <w:t>（供应商代表签名）</w:t>
      </w:r>
    </w:p>
    <w:p w14:paraId="7C4A678D">
      <w:pPr>
        <w:pStyle w:val="76"/>
        <w:widowControl w:val="0"/>
        <w:snapToGrid w:val="0"/>
        <w:spacing w:line="480" w:lineRule="exact"/>
        <w:ind w:firstLine="420" w:firstLineChars="200"/>
        <w:jc w:val="both"/>
        <w:rPr>
          <w:rFonts w:ascii="仿宋" w:hAnsi="仿宋"/>
          <w:color w:val="auto"/>
          <w:szCs w:val="21"/>
          <w:highlight w:val="none"/>
        </w:rPr>
      </w:pPr>
      <w:r>
        <w:rPr>
          <w:rFonts w:ascii="仿宋" w:hAnsi="仿宋"/>
          <w:color w:val="auto"/>
          <w:szCs w:val="21"/>
          <w:highlight w:val="none"/>
        </w:rPr>
        <w:t xml:space="preserve">                                              年  月   日</w:t>
      </w:r>
    </w:p>
    <w:p w14:paraId="4D738B3A">
      <w:pPr>
        <w:snapToGrid w:val="0"/>
        <w:ind w:firstLine="442" w:firstLineChars="200"/>
        <w:rPr>
          <w:rFonts w:hint="eastAsia" w:ascii="宋体" w:hAnsi="宋体"/>
          <w:b/>
          <w:bCs/>
          <w:color w:val="auto"/>
          <w:sz w:val="22"/>
          <w:highlight w:val="none"/>
        </w:rPr>
      </w:pPr>
    </w:p>
    <w:p w14:paraId="64B10569">
      <w:pPr>
        <w:snapToGrid w:val="0"/>
        <w:ind w:firstLine="442" w:firstLineChars="200"/>
        <w:rPr>
          <w:rFonts w:hint="eastAsia" w:ascii="宋体" w:hAnsi="宋体"/>
          <w:b/>
          <w:bCs/>
          <w:color w:val="auto"/>
          <w:sz w:val="22"/>
          <w:highlight w:val="none"/>
        </w:rPr>
      </w:pPr>
      <w:r>
        <w:rPr>
          <w:rFonts w:hint="eastAsia" w:ascii="宋体" w:hAnsi="宋体"/>
          <w:b/>
          <w:bCs/>
          <w:color w:val="auto"/>
          <w:sz w:val="22"/>
          <w:highlight w:val="none"/>
        </w:rPr>
        <w:t>注：投标文件解密结束后，各投标供应商签署《国企采购活动现场确认声明书》，并在15分钟内以扫描件方式发送至代理机构邮箱：</w:t>
      </w:r>
      <w:r>
        <w:rPr>
          <w:rFonts w:hint="eastAsia" w:ascii="宋体" w:hAnsi="宋体"/>
          <w:b/>
          <w:bCs/>
          <w:color w:val="auto"/>
          <w:sz w:val="22"/>
          <w:highlight w:val="none"/>
          <w:lang w:eastAsia="zh-CN"/>
        </w:rPr>
        <w:t>635574273</w:t>
      </w:r>
      <w:r>
        <w:rPr>
          <w:rFonts w:hint="eastAsia" w:ascii="宋体" w:hAnsi="宋体"/>
          <w:b/>
          <w:bCs/>
          <w:color w:val="auto"/>
          <w:sz w:val="22"/>
          <w:highlight w:val="none"/>
        </w:rPr>
        <w:t>@qq.com。</w:t>
      </w:r>
    </w:p>
    <w:p w14:paraId="76298913">
      <w:pPr>
        <w:pStyle w:val="69"/>
        <w:rPr>
          <w:color w:val="auto"/>
          <w:highlight w:val="none"/>
        </w:rPr>
      </w:pPr>
    </w:p>
    <w:p w14:paraId="0A5A5F01">
      <w:pPr>
        <w:pStyle w:val="29"/>
        <w:spacing w:before="120" w:after="120"/>
        <w:rPr>
          <w:color w:val="auto"/>
          <w:highlight w:val="none"/>
        </w:rPr>
        <w:sectPr>
          <w:pgSz w:w="11907" w:h="16840"/>
          <w:pgMar w:top="1440" w:right="1106" w:bottom="1440" w:left="1157" w:header="720" w:footer="720" w:gutter="0"/>
          <w:pgNumType w:fmt="decimal"/>
          <w:cols w:space="720" w:num="1"/>
          <w:docGrid w:linePitch="312" w:charSpace="0"/>
        </w:sectPr>
      </w:pPr>
    </w:p>
    <w:p w14:paraId="6E88A90F">
      <w:pPr>
        <w:jc w:val="center"/>
        <w:rPr>
          <w:rFonts w:hint="eastAsia" w:ascii="宋体" w:hAnsi="宋体"/>
          <w:b/>
          <w:bCs/>
          <w:color w:val="auto"/>
          <w:sz w:val="44"/>
          <w:szCs w:val="44"/>
          <w:highlight w:val="none"/>
        </w:rPr>
      </w:pPr>
      <w:r>
        <w:rPr>
          <w:rFonts w:hint="eastAsia" w:ascii="宋体" w:hAnsi="宋体"/>
          <w:b/>
          <w:bCs/>
          <w:color w:val="auto"/>
          <w:sz w:val="44"/>
          <w:szCs w:val="44"/>
          <w:highlight w:val="none"/>
        </w:rPr>
        <w:t>质疑函范本</w:t>
      </w:r>
    </w:p>
    <w:p w14:paraId="0BCA8AA8">
      <w:pPr>
        <w:snapToGrid w:val="0"/>
        <w:spacing w:before="240" w:line="360" w:lineRule="auto"/>
        <w:rPr>
          <w:rFonts w:hint="eastAsia" w:ascii="宋体" w:hAnsi="宋体"/>
          <w:bCs/>
          <w:color w:val="auto"/>
          <w:szCs w:val="21"/>
          <w:highlight w:val="none"/>
        </w:rPr>
      </w:pPr>
      <w:r>
        <w:rPr>
          <w:rFonts w:hint="eastAsia" w:ascii="宋体" w:hAnsi="宋体"/>
          <w:bCs/>
          <w:color w:val="auto"/>
          <w:szCs w:val="21"/>
          <w:highlight w:val="none"/>
        </w:rPr>
        <w:t>一、质疑供应商基本信息</w:t>
      </w:r>
    </w:p>
    <w:p w14:paraId="7435F93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质疑供应商：</w:t>
      </w:r>
      <w:r>
        <w:rPr>
          <w:rFonts w:hint="eastAsia" w:ascii="宋体" w:hAnsi="宋体"/>
          <w:color w:val="auto"/>
          <w:szCs w:val="21"/>
          <w:highlight w:val="none"/>
          <w:u w:val="dotted"/>
        </w:rPr>
        <w:t xml:space="preserve">                                        </w:t>
      </w:r>
    </w:p>
    <w:p w14:paraId="55A696E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72F934A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5D65BEB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授权代表：</w:t>
      </w:r>
      <w:r>
        <w:rPr>
          <w:rFonts w:hint="eastAsia" w:ascii="宋体" w:hAnsi="宋体"/>
          <w:color w:val="auto"/>
          <w:szCs w:val="21"/>
          <w:highlight w:val="none"/>
          <w:u w:val="dotted"/>
        </w:rPr>
        <w:t xml:space="preserve">                                          </w:t>
      </w:r>
    </w:p>
    <w:p w14:paraId="23532B0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48A5B71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地址： </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186E564F">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二、质疑项目基本情况</w:t>
      </w:r>
    </w:p>
    <w:p w14:paraId="5BF1E3D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质疑项目的名称：</w:t>
      </w:r>
      <w:r>
        <w:rPr>
          <w:rFonts w:hint="eastAsia" w:ascii="宋体" w:hAnsi="宋体"/>
          <w:color w:val="auto"/>
          <w:szCs w:val="21"/>
          <w:highlight w:val="none"/>
          <w:u w:val="dotted"/>
        </w:rPr>
        <w:t xml:space="preserve">                                      </w:t>
      </w:r>
    </w:p>
    <w:p w14:paraId="69BDE84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质疑项目的编号：</w:t>
      </w:r>
      <w:r>
        <w:rPr>
          <w:rFonts w:hint="eastAsia" w:ascii="宋体" w:hAnsi="宋体"/>
          <w:color w:val="auto"/>
          <w:szCs w:val="21"/>
          <w:highlight w:val="none"/>
          <w:u w:val="dotted"/>
        </w:rPr>
        <w:t xml:space="preserve">               </w:t>
      </w:r>
      <w:r>
        <w:rPr>
          <w:rFonts w:hint="eastAsia" w:ascii="宋体" w:hAnsi="宋体"/>
          <w:color w:val="auto"/>
          <w:szCs w:val="21"/>
          <w:highlight w:val="none"/>
        </w:rPr>
        <w:t>包号：</w:t>
      </w:r>
      <w:r>
        <w:rPr>
          <w:rFonts w:hint="eastAsia" w:ascii="宋体" w:hAnsi="宋体"/>
          <w:color w:val="auto"/>
          <w:szCs w:val="21"/>
          <w:highlight w:val="none"/>
          <w:u w:val="dotted"/>
        </w:rPr>
        <w:t xml:space="preserve">                 </w:t>
      </w:r>
    </w:p>
    <w:p w14:paraId="358592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dotted"/>
        </w:rPr>
        <w:t xml:space="preserve">                                         </w:t>
      </w:r>
    </w:p>
    <w:p w14:paraId="605FE74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采购文件获取日期：</w:t>
      </w:r>
      <w:r>
        <w:rPr>
          <w:rFonts w:hint="eastAsia" w:ascii="宋体" w:hAnsi="宋体"/>
          <w:color w:val="auto"/>
          <w:szCs w:val="21"/>
          <w:highlight w:val="none"/>
          <w:u w:val="dotted"/>
        </w:rPr>
        <w:t xml:space="preserve">                                           </w:t>
      </w:r>
    </w:p>
    <w:p w14:paraId="5A394598">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三、质疑事项具体内容</w:t>
      </w:r>
    </w:p>
    <w:p w14:paraId="622FC32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质疑事项1：</w:t>
      </w:r>
      <w:r>
        <w:rPr>
          <w:rFonts w:hint="eastAsia" w:ascii="宋体" w:hAnsi="宋体"/>
          <w:color w:val="auto"/>
          <w:szCs w:val="21"/>
          <w:highlight w:val="none"/>
          <w:u w:val="dotted"/>
        </w:rPr>
        <w:t xml:space="preserve">                                         </w:t>
      </w:r>
    </w:p>
    <w:p w14:paraId="5D5E1DA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dotted"/>
        </w:rPr>
        <w:t xml:space="preserve">                                          </w:t>
      </w:r>
    </w:p>
    <w:p w14:paraId="7EA3BCB8">
      <w:pPr>
        <w:snapToGrid w:val="0"/>
        <w:spacing w:line="360" w:lineRule="auto"/>
        <w:rPr>
          <w:rFonts w:hint="eastAsia" w:ascii="宋体" w:hAnsi="宋体"/>
          <w:color w:val="auto"/>
          <w:szCs w:val="21"/>
          <w:highlight w:val="none"/>
          <w:u w:val="dotted"/>
        </w:rPr>
      </w:pPr>
      <w:r>
        <w:rPr>
          <w:rFonts w:hint="eastAsia" w:ascii="宋体" w:hAnsi="宋体"/>
          <w:color w:val="auto"/>
          <w:szCs w:val="21"/>
          <w:highlight w:val="none"/>
          <w:u w:val="dotted"/>
        </w:rPr>
        <w:t xml:space="preserve">                                                       </w:t>
      </w:r>
    </w:p>
    <w:p w14:paraId="6A8BDC1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法律依据：</w:t>
      </w:r>
      <w:r>
        <w:rPr>
          <w:rFonts w:hint="eastAsia" w:ascii="宋体" w:hAnsi="宋体"/>
          <w:color w:val="auto"/>
          <w:szCs w:val="21"/>
          <w:highlight w:val="none"/>
          <w:u w:val="dotted"/>
        </w:rPr>
        <w:t xml:space="preserve">                                          </w:t>
      </w:r>
    </w:p>
    <w:p w14:paraId="12888614">
      <w:pPr>
        <w:snapToGrid w:val="0"/>
        <w:spacing w:line="360" w:lineRule="auto"/>
        <w:rPr>
          <w:rFonts w:hint="eastAsia" w:ascii="宋体" w:hAnsi="宋体"/>
          <w:color w:val="auto"/>
          <w:szCs w:val="21"/>
          <w:highlight w:val="none"/>
          <w:u w:val="dotted"/>
        </w:rPr>
      </w:pPr>
      <w:r>
        <w:rPr>
          <w:rFonts w:hint="eastAsia" w:ascii="宋体" w:hAnsi="宋体"/>
          <w:color w:val="auto"/>
          <w:szCs w:val="21"/>
          <w:highlight w:val="none"/>
          <w:u w:val="dotted"/>
        </w:rPr>
        <w:t xml:space="preserve">                                                     </w:t>
      </w:r>
    </w:p>
    <w:p w14:paraId="1A8C679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质疑事项2</w:t>
      </w:r>
    </w:p>
    <w:p w14:paraId="176DBEE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w:t>
      </w:r>
    </w:p>
    <w:p w14:paraId="68426C1A">
      <w:pPr>
        <w:snapToGrid w:val="0"/>
        <w:spacing w:line="360" w:lineRule="auto"/>
        <w:rPr>
          <w:rFonts w:hint="eastAsia" w:ascii="宋体" w:hAnsi="宋体"/>
          <w:color w:val="auto"/>
          <w:szCs w:val="21"/>
          <w:highlight w:val="none"/>
        </w:rPr>
      </w:pPr>
    </w:p>
    <w:p w14:paraId="573A11C3">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四、与质疑事项相关的质疑请求</w:t>
      </w:r>
    </w:p>
    <w:p w14:paraId="69C84A6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请求：</w:t>
      </w:r>
      <w:r>
        <w:rPr>
          <w:rFonts w:hint="eastAsia" w:ascii="宋体" w:hAnsi="宋体"/>
          <w:color w:val="auto"/>
          <w:szCs w:val="21"/>
          <w:highlight w:val="none"/>
          <w:u w:val="dotted"/>
        </w:rPr>
        <w:t xml:space="preserve">                                               </w:t>
      </w:r>
    </w:p>
    <w:p w14:paraId="43DAD564">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3D3928DB">
      <w:pPr>
        <w:rPr>
          <w:rFonts w:hint="eastAsia" w:ascii="宋体" w:hAnsi="宋体"/>
          <w:color w:val="auto"/>
          <w:szCs w:val="21"/>
          <w:highlight w:val="none"/>
        </w:rPr>
      </w:pPr>
      <w:r>
        <w:rPr>
          <w:rFonts w:hint="eastAsia" w:ascii="宋体" w:hAnsi="宋体"/>
          <w:color w:val="auto"/>
          <w:szCs w:val="21"/>
          <w:highlight w:val="none"/>
        </w:rPr>
        <w:t xml:space="preserve">日期：    </w:t>
      </w:r>
    </w:p>
    <w:p w14:paraId="54E136FE">
      <w:pPr>
        <w:rPr>
          <w:rFonts w:hint="eastAsia" w:ascii="宋体" w:hAnsi="宋体"/>
          <w:b/>
          <w:color w:val="auto"/>
          <w:szCs w:val="21"/>
          <w:highlight w:val="none"/>
        </w:rPr>
      </w:pPr>
      <w:r>
        <w:rPr>
          <w:rFonts w:hint="eastAsia" w:ascii="宋体" w:hAnsi="宋体"/>
          <w:b/>
          <w:color w:val="auto"/>
          <w:szCs w:val="21"/>
          <w:highlight w:val="none"/>
        </w:rPr>
        <w:t>质疑函制作说明：</w:t>
      </w:r>
    </w:p>
    <w:p w14:paraId="5F079B8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41E610B6">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olor w:val="auto"/>
          <w:kern w:val="0"/>
          <w:szCs w:val="21"/>
          <w:highlight w:val="none"/>
        </w:rPr>
        <w:t>供应商签署的授权委托书。授权委托书应载明代理人的姓名或者名称、代理事项、具体权限、期限和相关事项。</w:t>
      </w:r>
    </w:p>
    <w:p w14:paraId="321BF65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75C5B0AE">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3C17FDF2">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5.质疑函的质疑请求应与质疑事项相关。</w:t>
      </w:r>
    </w:p>
    <w:p w14:paraId="7F75F4C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Light">
    <w:panose1 w:val="020B0502040204020203"/>
    <w:charset w:val="86"/>
    <w:family w:val="swiss"/>
    <w:pitch w:val="default"/>
    <w:sig w:usb0="80000287" w:usb1="2ACF001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roman"/>
    <w:pitch w:val="default"/>
    <w:sig w:usb0="F7FFAEFF" w:usb1="F9DFFFFF" w:usb2="0000007F" w:usb3="00000000" w:csb0="203F01FF" w:csb1="DFFF0000"/>
  </w:font>
  <w:font w:name="Arial (W1)">
    <w:altName w:val="Arial"/>
    <w:panose1 w:val="00000000000000000000"/>
    <w:charset w:val="00"/>
    <w:family w:val="auto"/>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B74B">
    <w:pPr>
      <w:pStyle w:val="36"/>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C3CA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DC3CA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178F">
    <w:pPr>
      <w:pStyle w:val="36"/>
      <w:tabs>
        <w:tab w:val="clear" w:pos="4153"/>
        <w:tab w:val="clear" w:pos="8306"/>
      </w:tabs>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7FCA">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A47FCA">
                    <w:pPr>
                      <w:pStyle w:val="5"/>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E132">
    <w:pPr>
      <w:pStyle w:val="36"/>
      <w:tabs>
        <w:tab w:val="clear" w:pos="4153"/>
        <w:tab w:val="clear" w:pos="8306"/>
      </w:tabs>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CF25A">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4CF25A">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7247">
    <w:pPr>
      <w:pStyle w:val="36"/>
      <w:tabs>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A0D9C">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A0D9C">
                    <w:pPr>
                      <w:pStyle w:val="5"/>
                    </w:pPr>
                    <w:r>
                      <w:fldChar w:fldCharType="begin"/>
                    </w:r>
                    <w:r>
                      <w:instrText xml:space="preserve"> PAGE  \* MERGEFORMAT </w:instrText>
                    </w:r>
                    <w:r>
                      <w:fldChar w:fldCharType="separate"/>
                    </w:r>
                    <w:r>
                      <w:t>40</w:t>
                    </w:r>
                    <w:r>
                      <w:fldChar w:fldCharType="end"/>
                    </w:r>
                  </w:p>
                </w:txbxContent>
              </v:textbox>
            </v:shape>
          </w:pict>
        </mc:Fallback>
      </mc:AlternateContent>
    </w:r>
  </w:p>
  <w:p w14:paraId="45B1F3C5">
    <w:pPr>
      <w:pStyle w:val="36"/>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9950">
    <w:pPr>
      <w:pStyle w:val="36"/>
      <w:tabs>
        <w:tab w:val="clear" w:pos="4153"/>
        <w:tab w:val="clear" w:pos="8306"/>
      </w:tabs>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658A5">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0658A5">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CE1BC">
    <w:pPr>
      <w:pStyle w:val="36"/>
      <w:framePr w:wrap="around" w:vAnchor="text" w:hAnchor="margin" w:xAlign="center" w:y="1"/>
      <w:tabs>
        <w:tab w:val="clear" w:pos="4153"/>
        <w:tab w:val="clear" w:pos="8306"/>
      </w:tabs>
    </w:pPr>
    <w:r>
      <w:fldChar w:fldCharType="begin"/>
    </w:r>
    <w:r>
      <w:rPr>
        <w:rStyle w:val="46"/>
      </w:rPr>
      <w:instrText xml:space="preserve">PAGE  </w:instrText>
    </w:r>
    <w:r>
      <w:fldChar w:fldCharType="end"/>
    </w:r>
  </w:p>
  <w:p w14:paraId="6BFCB4D2">
    <w:pPr>
      <w:pStyle w:val="36"/>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6DAF">
    <w:pPr>
      <w:pStyle w:val="36"/>
      <w:tabs>
        <w:tab w:val="clear" w:pos="4153"/>
        <w:tab w:val="clear" w:pos="8306"/>
      </w:tabs>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9065">
    <w:pPr>
      <w:pStyle w:val="37"/>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EACB">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FFA2">
    <w:pPr>
      <w:pStyle w:val="37"/>
      <w:pBdr>
        <w:bottom w:val="dotted" w:color="FFFFFF" w:sz="4" w:space="1"/>
      </w:pBdr>
      <w:tabs>
        <w:tab w:val="clear" w:pos="4153"/>
        <w:tab w:val="clear" w:pos="8306"/>
      </w:tabs>
      <w:jc w:val="both"/>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075C">
    <w:pPr>
      <w:pStyle w:val="37"/>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D88AD1C3"/>
    <w:multiLevelType w:val="singleLevel"/>
    <w:tmpl w:val="D88AD1C3"/>
    <w:lvl w:ilvl="0" w:tentative="0">
      <w:start w:val="1"/>
      <w:numFmt w:val="decimal"/>
      <w:suff w:val="space"/>
      <w:lvlText w:val="%1."/>
      <w:lvlJc w:val="left"/>
    </w:lvl>
  </w:abstractNum>
  <w:abstractNum w:abstractNumId="2">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3">
    <w:nsid w:val="19DE2C87"/>
    <w:multiLevelType w:val="singleLevel"/>
    <w:tmpl w:val="19DE2C87"/>
    <w:lvl w:ilvl="0" w:tentative="0">
      <w:start w:val="1"/>
      <w:numFmt w:val="decimal"/>
      <w:suff w:val="nothing"/>
      <w:lvlText w:val="（%1）"/>
      <w:lvlJc w:val="left"/>
    </w:lvl>
  </w:abstractNum>
  <w:abstractNum w:abstractNumId="4">
    <w:nsid w:val="229734FF"/>
    <w:multiLevelType w:val="multilevel"/>
    <w:tmpl w:val="229734FF"/>
    <w:lvl w:ilvl="0" w:tentative="0">
      <w:start w:val="1"/>
      <w:numFmt w:val="decimal"/>
      <w:lvlText w:val="第%1条"/>
      <w:lvlJc w:val="left"/>
      <w:pPr>
        <w:ind w:left="0" w:firstLine="0"/>
      </w:pPr>
    </w:lvl>
    <w:lvl w:ilvl="1" w:tentative="0">
      <w:start w:val="1"/>
      <w:numFmt w:val="decimal"/>
      <w:pStyle w:val="88"/>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54F403B5"/>
    <w:multiLevelType w:val="singleLevel"/>
    <w:tmpl w:val="54F403B5"/>
    <w:lvl w:ilvl="0" w:tentative="0">
      <w:start w:val="1"/>
      <w:numFmt w:val="chineseCounting"/>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lvl>
  </w:abstractNum>
  <w:abstractNum w:abstractNumId="7">
    <w:nsid w:val="5A951B85"/>
    <w:multiLevelType w:val="singleLevel"/>
    <w:tmpl w:val="5A951B85"/>
    <w:lvl w:ilvl="0" w:tentative="0">
      <w:start w:val="2"/>
      <w:numFmt w:val="chineseCounting"/>
      <w:suff w:val="space"/>
      <w:lvlText w:val="第%1部分"/>
      <w:lvlJc w:val="left"/>
    </w:lvl>
  </w:abstractNum>
  <w:abstractNum w:abstractNumId="8">
    <w:nsid w:val="62687BB6"/>
    <w:multiLevelType w:val="multilevel"/>
    <w:tmpl w:val="62687BB6"/>
    <w:lvl w:ilvl="0" w:tentative="0">
      <w:start w:val="1"/>
      <w:numFmt w:val="decimal"/>
      <w:pStyle w:val="9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9">
    <w:nsid w:val="6DCB2FDC"/>
    <w:multiLevelType w:val="singleLevel"/>
    <w:tmpl w:val="6DCB2FDC"/>
    <w:lvl w:ilvl="0" w:tentative="0">
      <w:start w:val="5"/>
      <w:numFmt w:val="chineseCounting"/>
      <w:suff w:val="nothing"/>
      <w:lvlText w:val="%1、"/>
      <w:lvlJc w:val="left"/>
      <w:rPr>
        <w:rFonts w:hint="eastAsia"/>
      </w:rPr>
    </w:lvl>
  </w:abstractNum>
  <w:abstractNum w:abstractNumId="10">
    <w:nsid w:val="6E87019F"/>
    <w:multiLevelType w:val="multilevel"/>
    <w:tmpl w:val="6E87019F"/>
    <w:lvl w:ilvl="0" w:tentative="0">
      <w:start w:val="1"/>
      <w:numFmt w:val="chineseCountingThousand"/>
      <w:pStyle w:val="8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7790F939"/>
    <w:multiLevelType w:val="singleLevel"/>
    <w:tmpl w:val="7790F939"/>
    <w:lvl w:ilvl="0" w:tentative="0">
      <w:start w:val="2"/>
      <w:numFmt w:val="decimal"/>
      <w:suff w:val="nothing"/>
      <w:lvlText w:val="%1、"/>
      <w:lvlJc w:val="left"/>
    </w:lvl>
  </w:abstractNum>
  <w:num w:numId="1">
    <w:abstractNumId w:val="10"/>
  </w:num>
  <w:num w:numId="2">
    <w:abstractNumId w:val="4"/>
  </w:num>
  <w:num w:numId="3">
    <w:abstractNumId w:val="8"/>
  </w:num>
  <w:num w:numId="4">
    <w:abstractNumId w:val="9"/>
  </w:num>
  <w:num w:numId="5">
    <w:abstractNumId w:val="2"/>
  </w:num>
  <w:num w:numId="6">
    <w:abstractNumId w:val="7"/>
  </w:num>
  <w:num w:numId="7">
    <w:abstractNumId w:val="3"/>
  </w:num>
  <w:num w:numId="8">
    <w:abstractNumId w:val="1"/>
  </w:num>
  <w:num w:numId="9">
    <w:abstractNumId w:val="0"/>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5N2VhYzQ3N2UwNGQ0NTM2OWI5NmZlYjYyZDMzNTEifQ=="/>
  </w:docVars>
  <w:rsids>
    <w:rsidRoot w:val="000F5EEA"/>
    <w:rsid w:val="000F5EEA"/>
    <w:rsid w:val="00201211"/>
    <w:rsid w:val="0022739E"/>
    <w:rsid w:val="00293F0B"/>
    <w:rsid w:val="00395ACE"/>
    <w:rsid w:val="003B01B3"/>
    <w:rsid w:val="0042258A"/>
    <w:rsid w:val="005339DF"/>
    <w:rsid w:val="00591583"/>
    <w:rsid w:val="00593849"/>
    <w:rsid w:val="00636B2F"/>
    <w:rsid w:val="00663D77"/>
    <w:rsid w:val="00B55E95"/>
    <w:rsid w:val="00C672F4"/>
    <w:rsid w:val="00CF60FA"/>
    <w:rsid w:val="00DD5BA9"/>
    <w:rsid w:val="0116312F"/>
    <w:rsid w:val="012F41F1"/>
    <w:rsid w:val="01A324E9"/>
    <w:rsid w:val="02117870"/>
    <w:rsid w:val="02BD75DA"/>
    <w:rsid w:val="02E62FD5"/>
    <w:rsid w:val="037353D1"/>
    <w:rsid w:val="04373B97"/>
    <w:rsid w:val="07195727"/>
    <w:rsid w:val="08920AB6"/>
    <w:rsid w:val="08CF1E16"/>
    <w:rsid w:val="094D16B8"/>
    <w:rsid w:val="097906FF"/>
    <w:rsid w:val="09A84B40"/>
    <w:rsid w:val="0A3E36F7"/>
    <w:rsid w:val="0A430D0D"/>
    <w:rsid w:val="0A7B2255"/>
    <w:rsid w:val="0AD40B53"/>
    <w:rsid w:val="0B837613"/>
    <w:rsid w:val="0BA4241C"/>
    <w:rsid w:val="0BCB2D68"/>
    <w:rsid w:val="0C7A68D5"/>
    <w:rsid w:val="0CCE54C8"/>
    <w:rsid w:val="0CD22534"/>
    <w:rsid w:val="0F981457"/>
    <w:rsid w:val="0F9B7D40"/>
    <w:rsid w:val="0FAA00FB"/>
    <w:rsid w:val="1053332C"/>
    <w:rsid w:val="10593038"/>
    <w:rsid w:val="10855BDB"/>
    <w:rsid w:val="10CD1330"/>
    <w:rsid w:val="110D4237"/>
    <w:rsid w:val="114442DB"/>
    <w:rsid w:val="11C6025A"/>
    <w:rsid w:val="11FF19BD"/>
    <w:rsid w:val="120314AE"/>
    <w:rsid w:val="12846E00"/>
    <w:rsid w:val="129C545E"/>
    <w:rsid w:val="12AD31C8"/>
    <w:rsid w:val="131969DD"/>
    <w:rsid w:val="13804CD5"/>
    <w:rsid w:val="14B446A4"/>
    <w:rsid w:val="15051099"/>
    <w:rsid w:val="161517B0"/>
    <w:rsid w:val="164F7412"/>
    <w:rsid w:val="1732013F"/>
    <w:rsid w:val="181D494B"/>
    <w:rsid w:val="19453724"/>
    <w:rsid w:val="19B532D7"/>
    <w:rsid w:val="19FD4A34"/>
    <w:rsid w:val="1B397CEE"/>
    <w:rsid w:val="1B5543FC"/>
    <w:rsid w:val="1C275D99"/>
    <w:rsid w:val="1CD35F20"/>
    <w:rsid w:val="1CE65C54"/>
    <w:rsid w:val="1E9D56D7"/>
    <w:rsid w:val="1EDA17E8"/>
    <w:rsid w:val="1EDD4E34"/>
    <w:rsid w:val="1F082F7D"/>
    <w:rsid w:val="200C6218"/>
    <w:rsid w:val="20B94930"/>
    <w:rsid w:val="223968A6"/>
    <w:rsid w:val="22486A69"/>
    <w:rsid w:val="225D0766"/>
    <w:rsid w:val="249967B0"/>
    <w:rsid w:val="25445C0D"/>
    <w:rsid w:val="26DF7C14"/>
    <w:rsid w:val="26F14FB2"/>
    <w:rsid w:val="27B150B0"/>
    <w:rsid w:val="28096C9A"/>
    <w:rsid w:val="298A7967"/>
    <w:rsid w:val="2A9F7DBE"/>
    <w:rsid w:val="2B5D7E93"/>
    <w:rsid w:val="2B6C37C8"/>
    <w:rsid w:val="2B886128"/>
    <w:rsid w:val="2C002162"/>
    <w:rsid w:val="2C810180"/>
    <w:rsid w:val="2E075A2A"/>
    <w:rsid w:val="2EA9088F"/>
    <w:rsid w:val="2F012479"/>
    <w:rsid w:val="2F2A2B97"/>
    <w:rsid w:val="30364563"/>
    <w:rsid w:val="314159A0"/>
    <w:rsid w:val="32075108"/>
    <w:rsid w:val="32935BDC"/>
    <w:rsid w:val="33B8671E"/>
    <w:rsid w:val="344078BE"/>
    <w:rsid w:val="348E6757"/>
    <w:rsid w:val="34F30AB6"/>
    <w:rsid w:val="35E25E90"/>
    <w:rsid w:val="36F97CFA"/>
    <w:rsid w:val="396401D4"/>
    <w:rsid w:val="3B286FE0"/>
    <w:rsid w:val="3B3742B4"/>
    <w:rsid w:val="3B5F50F7"/>
    <w:rsid w:val="3B9603ED"/>
    <w:rsid w:val="3BF44347"/>
    <w:rsid w:val="3BFB1DE0"/>
    <w:rsid w:val="3D043716"/>
    <w:rsid w:val="3D184A13"/>
    <w:rsid w:val="3D2832C7"/>
    <w:rsid w:val="3F6D757A"/>
    <w:rsid w:val="40D038D9"/>
    <w:rsid w:val="41190E1C"/>
    <w:rsid w:val="41263FC1"/>
    <w:rsid w:val="42417305"/>
    <w:rsid w:val="428F4FDA"/>
    <w:rsid w:val="43B65AD0"/>
    <w:rsid w:val="43D76611"/>
    <w:rsid w:val="44AF063D"/>
    <w:rsid w:val="46401681"/>
    <w:rsid w:val="47ED7A56"/>
    <w:rsid w:val="48541414"/>
    <w:rsid w:val="48A71089"/>
    <w:rsid w:val="48AB008C"/>
    <w:rsid w:val="49925E85"/>
    <w:rsid w:val="49F11610"/>
    <w:rsid w:val="49F32E25"/>
    <w:rsid w:val="4A6F0787"/>
    <w:rsid w:val="4B521A81"/>
    <w:rsid w:val="4B736055"/>
    <w:rsid w:val="4BE353A7"/>
    <w:rsid w:val="4D397FBC"/>
    <w:rsid w:val="4E573A0C"/>
    <w:rsid w:val="4ED84B4D"/>
    <w:rsid w:val="4EF00F70"/>
    <w:rsid w:val="4F8E75F4"/>
    <w:rsid w:val="4FC66C9D"/>
    <w:rsid w:val="509B5BC8"/>
    <w:rsid w:val="52036385"/>
    <w:rsid w:val="530A3743"/>
    <w:rsid w:val="538746A2"/>
    <w:rsid w:val="53F266B1"/>
    <w:rsid w:val="543B3E37"/>
    <w:rsid w:val="54E35FFA"/>
    <w:rsid w:val="54F71AA5"/>
    <w:rsid w:val="55AD3B99"/>
    <w:rsid w:val="5649247E"/>
    <w:rsid w:val="57233025"/>
    <w:rsid w:val="5940666D"/>
    <w:rsid w:val="59F760A3"/>
    <w:rsid w:val="5A8262B5"/>
    <w:rsid w:val="5B266C40"/>
    <w:rsid w:val="5B3550D5"/>
    <w:rsid w:val="5B5639C9"/>
    <w:rsid w:val="5BC337FC"/>
    <w:rsid w:val="5C331054"/>
    <w:rsid w:val="5C466729"/>
    <w:rsid w:val="5D6E16FA"/>
    <w:rsid w:val="5EC92704"/>
    <w:rsid w:val="5FAD16DE"/>
    <w:rsid w:val="5FCD1D80"/>
    <w:rsid w:val="602D281F"/>
    <w:rsid w:val="60854409"/>
    <w:rsid w:val="60DB4671"/>
    <w:rsid w:val="62CD7E5D"/>
    <w:rsid w:val="635B1617"/>
    <w:rsid w:val="64052BF6"/>
    <w:rsid w:val="64E75692"/>
    <w:rsid w:val="66A029EE"/>
    <w:rsid w:val="6712276E"/>
    <w:rsid w:val="678371C8"/>
    <w:rsid w:val="67890C82"/>
    <w:rsid w:val="68E048D2"/>
    <w:rsid w:val="693E3CEF"/>
    <w:rsid w:val="694E1C94"/>
    <w:rsid w:val="6AAE4999"/>
    <w:rsid w:val="6ABF6769"/>
    <w:rsid w:val="6C1839BC"/>
    <w:rsid w:val="6D042B59"/>
    <w:rsid w:val="6D224D47"/>
    <w:rsid w:val="6D3421F8"/>
    <w:rsid w:val="6F944668"/>
    <w:rsid w:val="6FA7614A"/>
    <w:rsid w:val="6FFD3FBC"/>
    <w:rsid w:val="70545BA6"/>
    <w:rsid w:val="711517D9"/>
    <w:rsid w:val="713638AB"/>
    <w:rsid w:val="71854CFA"/>
    <w:rsid w:val="71B66AAC"/>
    <w:rsid w:val="72D1703B"/>
    <w:rsid w:val="731A6C33"/>
    <w:rsid w:val="7410789F"/>
    <w:rsid w:val="745A2D72"/>
    <w:rsid w:val="75A137DC"/>
    <w:rsid w:val="75FA3CBE"/>
    <w:rsid w:val="77626DFA"/>
    <w:rsid w:val="77940F04"/>
    <w:rsid w:val="78F30D9C"/>
    <w:rsid w:val="7A3C5920"/>
    <w:rsid w:val="7BA07EF1"/>
    <w:rsid w:val="7C886774"/>
    <w:rsid w:val="7DE44899"/>
    <w:rsid w:val="7FA33DFA"/>
    <w:rsid w:val="7FFF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ind w:firstLine="570"/>
      <w:outlineLvl w:val="0"/>
    </w:pPr>
    <w:rPr>
      <w:rFonts w:asciiTheme="majorHAnsi" w:hAnsiTheme="majorHAnsi" w:eastAsiaTheme="majorEastAsia" w:cstheme="majorBidi"/>
      <w:color w:val="376092" w:themeColor="accent1" w:themeShade="BF"/>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99"/>
    <w:pPr>
      <w:spacing w:after="120"/>
      <w:ind w:left="1440" w:leftChars="700" w:right="1440" w:rightChars="700"/>
    </w:pPr>
  </w:style>
  <w:style w:type="paragraph" w:styleId="4">
    <w:name w:val="Plain Text"/>
    <w:basedOn w:val="1"/>
    <w:next w:val="1"/>
    <w:qFormat/>
    <w:uiPriority w:val="99"/>
    <w:pPr>
      <w:spacing w:before="156" w:beforeLines="50" w:after="156" w:afterLines="50" w:line="400" w:lineRule="exact"/>
    </w:pPr>
    <w:rPr>
      <w:rFonts w:ascii="宋体" w:hAnsi="Courier New"/>
      <w:sz w:val="24"/>
    </w:rPr>
  </w:style>
  <w:style w:type="paragraph" w:styleId="5">
    <w:name w:val="footer"/>
    <w:basedOn w:val="1"/>
    <w:link w:val="94"/>
    <w:qFormat/>
    <w:uiPriority w:val="0"/>
    <w:pPr>
      <w:tabs>
        <w:tab w:val="center" w:pos="4153"/>
        <w:tab w:val="right" w:pos="8306"/>
      </w:tabs>
      <w:snapToGrid w:val="0"/>
      <w:jc w:val="left"/>
    </w:pPr>
    <w:rPr>
      <w:sz w:val="18"/>
      <w:szCs w:val="18"/>
    </w:rPr>
  </w:style>
  <w:style w:type="paragraph" w:styleId="6">
    <w:name w:val="header"/>
    <w:basedOn w:val="1"/>
    <w:link w:val="93"/>
    <w:qFormat/>
    <w:uiPriority w:val="0"/>
    <w:pPr>
      <w:tabs>
        <w:tab w:val="center" w:pos="4153"/>
        <w:tab w:val="right" w:pos="8306"/>
      </w:tabs>
      <w:snapToGrid w:val="0"/>
      <w:jc w:val="center"/>
    </w:pPr>
    <w:rPr>
      <w:sz w:val="18"/>
      <w:szCs w:val="18"/>
    </w:rPr>
  </w:style>
  <w:style w:type="paragraph" w:styleId="7">
    <w:name w:val="index 7"/>
    <w:basedOn w:val="1"/>
    <w:next w:val="1"/>
    <w:qFormat/>
    <w:uiPriority w:val="0"/>
    <w:pPr>
      <w:ind w:left="1200" w:leftChars="1200"/>
    </w:pPr>
  </w:style>
  <w:style w:type="paragraph" w:styleId="8">
    <w:name w:val="toc 2"/>
    <w:next w:val="1"/>
    <w:qFormat/>
    <w:uiPriority w:val="39"/>
    <w:pPr>
      <w:ind w:left="420" w:leftChars="200"/>
    </w:pPr>
    <w:rPr>
      <w:rFonts w:ascii="宋体" w:hAnsi="宋体" w:eastAsia="宋体" w:cs="宋体"/>
      <w:sz w:val="24"/>
      <w:szCs w:val="20"/>
      <w:lang w:val="en-US" w:eastAsia="zh-CN" w:bidi="ar-SA"/>
    </w:rPr>
  </w:style>
  <w:style w:type="paragraph" w:styleId="9">
    <w:name w:val="Normal (Web)"/>
    <w:basedOn w:val="1"/>
    <w:qFormat/>
    <w:uiPriority w:val="0"/>
    <w:rPr>
      <w:sz w:val="24"/>
    </w:rPr>
  </w:style>
  <w:style w:type="paragraph" w:styleId="10">
    <w:name w:val="Title"/>
    <w:basedOn w:val="1"/>
    <w:next w:val="1"/>
    <w:qFormat/>
    <w:uiPriority w:val="0"/>
    <w:pPr>
      <w:spacing w:before="240" w:after="60"/>
      <w:jc w:val="center"/>
      <w:outlineLvl w:val="0"/>
    </w:pPr>
    <w:rPr>
      <w:rFonts w:ascii="Arial" w:hAnsi="Arial" w:cs="Arial"/>
      <w:bCs/>
      <w:sz w:val="32"/>
      <w:szCs w:val="32"/>
    </w:rPr>
  </w:style>
  <w:style w:type="character" w:styleId="13">
    <w:name w:val="Strong"/>
    <w:basedOn w:val="12"/>
    <w:qFormat/>
    <w:uiPriority w:val="0"/>
    <w:rPr>
      <w:b/>
    </w:rPr>
  </w:style>
  <w:style w:type="paragraph" w:customStyle="1" w:styleId="14">
    <w:name w:val="首行缩进"/>
    <w:unhideWhenUsed/>
    <w:qFormat/>
    <w:uiPriority w:val="0"/>
    <w:pPr>
      <w:widowControl w:val="0"/>
      <w:spacing w:beforeLines="0" w:afterLines="0" w:line="360" w:lineRule="auto"/>
      <w:ind w:firstLine="480" w:firstLineChars="200"/>
      <w:jc w:val="both"/>
    </w:pPr>
    <w:rPr>
      <w:rFonts w:hint="default" w:ascii="Times New Roman" w:hAnsi="Times New Roman" w:eastAsia="宋体" w:cs="Times New Roman"/>
      <w:kern w:val="2"/>
      <w:sz w:val="24"/>
      <w:szCs w:val="24"/>
      <w:lang w:val="zh-CN" w:eastAsia="zh-CN" w:bidi="ar-SA"/>
    </w:rPr>
  </w:style>
  <w:style w:type="paragraph" w:customStyle="1" w:styleId="15">
    <w:name w:val="无间距1"/>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16">
    <w:name w:val="标题 11"/>
    <w:basedOn w:val="1"/>
    <w:qFormat/>
    <w:uiPriority w:val="0"/>
    <w:pPr>
      <w:keepNext/>
      <w:jc w:val="left"/>
      <w:outlineLvl w:val="0"/>
    </w:pPr>
    <w:rPr>
      <w:rFonts w:ascii="Calibri" w:hAnsi="Calibri"/>
      <w:b/>
      <w:sz w:val="28"/>
    </w:rPr>
  </w:style>
  <w:style w:type="paragraph" w:customStyle="1" w:styleId="17">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18">
    <w:name w:val="标题 31"/>
    <w:basedOn w:val="1"/>
    <w:qFormat/>
    <w:uiPriority w:val="0"/>
    <w:pPr>
      <w:keepNext/>
      <w:keepLines/>
      <w:spacing w:before="260" w:after="260" w:line="416" w:lineRule="auto"/>
      <w:outlineLvl w:val="2"/>
    </w:pPr>
    <w:rPr>
      <w:rFonts w:ascii="Calibri" w:hAnsi="Calibri"/>
      <w:b/>
      <w:bCs/>
      <w:sz w:val="32"/>
      <w:szCs w:val="32"/>
    </w:rPr>
  </w:style>
  <w:style w:type="paragraph" w:customStyle="1" w:styleId="19">
    <w:name w:val="标题 41"/>
    <w:basedOn w:val="1"/>
    <w:qFormat/>
    <w:uiPriority w:val="0"/>
    <w:pPr>
      <w:keepNext/>
      <w:keepLines/>
      <w:spacing w:before="280" w:after="290" w:line="376" w:lineRule="auto"/>
      <w:outlineLvl w:val="3"/>
    </w:pPr>
    <w:rPr>
      <w:rFonts w:ascii="Cambria" w:hAnsi="Cambria"/>
      <w:b/>
      <w:bCs/>
      <w:sz w:val="28"/>
      <w:szCs w:val="28"/>
    </w:rPr>
  </w:style>
  <w:style w:type="character" w:customStyle="1" w:styleId="20">
    <w:name w:val="默认段落字体1"/>
    <w:qFormat/>
    <w:uiPriority w:val="0"/>
  </w:style>
  <w:style w:type="table" w:customStyle="1" w:styleId="21">
    <w:name w:val="普通表格1"/>
    <w:qFormat/>
    <w:uiPriority w:val="0"/>
    <w:tblPr>
      <w:tblCellMar>
        <w:top w:w="0" w:type="dxa"/>
        <w:left w:w="0" w:type="dxa"/>
        <w:bottom w:w="0" w:type="dxa"/>
        <w:right w:w="0" w:type="dxa"/>
      </w:tblCellMar>
    </w:tblPr>
  </w:style>
  <w:style w:type="paragraph" w:customStyle="1" w:styleId="22">
    <w:name w:val="正文首行缩进1"/>
    <w:basedOn w:val="23"/>
    <w:qFormat/>
    <w:uiPriority w:val="0"/>
    <w:pPr>
      <w:spacing w:after="120"/>
      <w:ind w:firstLine="420" w:firstLineChars="100"/>
    </w:pPr>
    <w:rPr>
      <w:rFonts w:ascii="Calibri" w:hAnsi="Calibri"/>
      <w:sz w:val="21"/>
      <w:szCs w:val="22"/>
    </w:rPr>
  </w:style>
  <w:style w:type="paragraph" w:customStyle="1" w:styleId="23">
    <w:name w:val="正文文本1"/>
    <w:basedOn w:val="1"/>
    <w:qFormat/>
    <w:uiPriority w:val="0"/>
    <w:rPr>
      <w:rFonts w:ascii="Arial" w:hAnsi="Arial"/>
      <w:bCs/>
      <w:sz w:val="24"/>
    </w:rPr>
  </w:style>
  <w:style w:type="paragraph" w:customStyle="1" w:styleId="24">
    <w:name w:val="目录 61"/>
    <w:basedOn w:val="1"/>
    <w:qFormat/>
    <w:uiPriority w:val="0"/>
    <w:pPr>
      <w:ind w:left="1400"/>
    </w:pPr>
    <w:rPr>
      <w:rFonts w:ascii="Calibri"/>
      <w:sz w:val="18"/>
      <w:szCs w:val="18"/>
    </w:rPr>
  </w:style>
  <w:style w:type="paragraph" w:customStyle="1" w:styleId="25">
    <w:name w:val="正文缩进1"/>
    <w:basedOn w:val="1"/>
    <w:link w:val="26"/>
    <w:qFormat/>
    <w:uiPriority w:val="0"/>
    <w:pPr>
      <w:ind w:firstLine="420" w:firstLineChars="200"/>
    </w:pPr>
  </w:style>
  <w:style w:type="character" w:customStyle="1" w:styleId="26">
    <w:name w:val="正文缩进 字符"/>
    <w:link w:val="25"/>
    <w:qFormat/>
    <w:uiPriority w:val="0"/>
    <w:rPr>
      <w:kern w:val="2"/>
      <w:sz w:val="21"/>
      <w:szCs w:val="24"/>
    </w:rPr>
  </w:style>
  <w:style w:type="paragraph" w:customStyle="1" w:styleId="27">
    <w:name w:val="批注文字1"/>
    <w:basedOn w:val="1"/>
    <w:qFormat/>
    <w:uiPriority w:val="0"/>
    <w:pPr>
      <w:jc w:val="left"/>
    </w:pPr>
  </w:style>
  <w:style w:type="paragraph" w:customStyle="1" w:styleId="28">
    <w:name w:val="正文文本缩进1"/>
    <w:basedOn w:val="1"/>
    <w:qFormat/>
    <w:uiPriority w:val="0"/>
    <w:pPr>
      <w:spacing w:after="120"/>
      <w:ind w:left="420" w:leftChars="200"/>
    </w:pPr>
  </w:style>
  <w:style w:type="paragraph" w:customStyle="1" w:styleId="29">
    <w:name w:val="文本块1"/>
    <w:basedOn w:val="1"/>
    <w:qFormat/>
    <w:uiPriority w:val="0"/>
    <w:pPr>
      <w:spacing w:before="156" w:after="156"/>
      <w:ind w:left="426" w:right="-11" w:hanging="426" w:hangingChars="203"/>
    </w:pPr>
    <w:rPr>
      <w:rFonts w:eastAsia="楷体_GB2312"/>
    </w:rPr>
  </w:style>
  <w:style w:type="paragraph" w:customStyle="1" w:styleId="30">
    <w:name w:val="纯文本11"/>
    <w:basedOn w:val="1"/>
    <w:qFormat/>
    <w:uiPriority w:val="0"/>
    <w:rPr>
      <w:rFonts w:ascii="宋体" w:hAnsi="Courier New"/>
      <w:szCs w:val="20"/>
    </w:rPr>
  </w:style>
  <w:style w:type="paragraph" w:customStyle="1" w:styleId="31">
    <w:name w:val="目录 21"/>
    <w:basedOn w:val="1"/>
    <w:qFormat/>
    <w:uiPriority w:val="0"/>
    <w:pPr>
      <w:ind w:left="420" w:leftChars="200"/>
    </w:pPr>
    <w:rPr>
      <w:szCs w:val="20"/>
    </w:rPr>
  </w:style>
  <w:style w:type="paragraph" w:customStyle="1" w:styleId="32">
    <w:name w:val="日期1"/>
    <w:basedOn w:val="1"/>
    <w:qFormat/>
    <w:uiPriority w:val="0"/>
    <w:pPr>
      <w:ind w:left="100" w:leftChars="2500"/>
    </w:pPr>
    <w:rPr>
      <w:color w:val="000000"/>
      <w:sz w:val="24"/>
    </w:rPr>
  </w:style>
  <w:style w:type="paragraph" w:customStyle="1" w:styleId="33">
    <w:name w:val="正文文本缩进 21"/>
    <w:basedOn w:val="1"/>
    <w:qFormat/>
    <w:uiPriority w:val="0"/>
    <w:pPr>
      <w:widowControl/>
      <w:spacing w:line="480" w:lineRule="atLeast"/>
      <w:ind w:firstLine="480"/>
    </w:pPr>
    <w:rPr>
      <w:rFonts w:ascii="宋体"/>
      <w:kern w:val="0"/>
      <w:sz w:val="24"/>
      <w:szCs w:val="20"/>
    </w:rPr>
  </w:style>
  <w:style w:type="paragraph" w:customStyle="1" w:styleId="34">
    <w:name w:val="批注框文本1"/>
    <w:basedOn w:val="1"/>
    <w:link w:val="35"/>
    <w:qFormat/>
    <w:uiPriority w:val="0"/>
    <w:rPr>
      <w:sz w:val="18"/>
      <w:szCs w:val="18"/>
    </w:rPr>
  </w:style>
  <w:style w:type="character" w:customStyle="1" w:styleId="35">
    <w:name w:val="批注框文本 字符"/>
    <w:basedOn w:val="20"/>
    <w:link w:val="34"/>
    <w:qFormat/>
    <w:uiPriority w:val="0"/>
    <w:rPr>
      <w:kern w:val="2"/>
      <w:sz w:val="18"/>
      <w:szCs w:val="18"/>
    </w:rPr>
  </w:style>
  <w:style w:type="paragraph" w:customStyle="1" w:styleId="36">
    <w:name w:val="页脚1"/>
    <w:basedOn w:val="1"/>
    <w:qFormat/>
    <w:uiPriority w:val="0"/>
    <w:pPr>
      <w:tabs>
        <w:tab w:val="center" w:pos="4153"/>
        <w:tab w:val="right" w:pos="8306"/>
      </w:tabs>
      <w:snapToGrid w:val="0"/>
      <w:jc w:val="left"/>
    </w:pPr>
    <w:rPr>
      <w:sz w:val="18"/>
      <w:szCs w:val="18"/>
    </w:rPr>
  </w:style>
  <w:style w:type="paragraph" w:customStyle="1" w:styleId="3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8">
    <w:name w:val="目录 11"/>
    <w:basedOn w:val="1"/>
    <w:qFormat/>
    <w:uiPriority w:val="0"/>
    <w:rPr>
      <w:szCs w:val="20"/>
    </w:rPr>
  </w:style>
  <w:style w:type="paragraph" w:customStyle="1" w:styleId="39">
    <w:name w:val="正文文本缩进 31"/>
    <w:basedOn w:val="1"/>
    <w:qFormat/>
    <w:uiPriority w:val="0"/>
    <w:pPr>
      <w:autoSpaceDE w:val="0"/>
      <w:autoSpaceDN w:val="0"/>
      <w:spacing w:line="400" w:lineRule="atLeast"/>
      <w:ind w:firstLine="443" w:firstLineChars="200"/>
    </w:pPr>
    <w:rPr>
      <w:rFonts w:eastAsia="黑体"/>
      <w:color w:val="000000"/>
      <w:sz w:val="24"/>
    </w:rPr>
  </w:style>
  <w:style w:type="paragraph" w:customStyle="1" w:styleId="40">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1">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42">
    <w:name w:val="正文首行缩进 211"/>
    <w:basedOn w:val="28"/>
    <w:qFormat/>
    <w:uiPriority w:val="0"/>
    <w:pPr>
      <w:tabs>
        <w:tab w:val="left" w:pos="720"/>
      </w:tabs>
      <w:ind w:firstLine="420" w:firstLineChars="200"/>
    </w:pPr>
    <w:rPr>
      <w:rFonts w:ascii="宋体"/>
      <w:szCs w:val="20"/>
    </w:rPr>
  </w:style>
  <w:style w:type="paragraph" w:customStyle="1" w:styleId="43">
    <w:name w:val="xl5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44">
    <w:name w:val="网格型1"/>
    <w:basedOn w:val="21"/>
    <w:qFormat/>
    <w:uiPriority w:val="0"/>
    <w:pPr>
      <w:widowControl w:val="0"/>
      <w:jc w:val="both"/>
    </w:pPr>
  </w:style>
  <w:style w:type="character" w:customStyle="1" w:styleId="45">
    <w:name w:val="要点1"/>
    <w:basedOn w:val="20"/>
    <w:qFormat/>
    <w:uiPriority w:val="0"/>
    <w:rPr>
      <w:b/>
      <w:bCs/>
    </w:rPr>
  </w:style>
  <w:style w:type="character" w:customStyle="1" w:styleId="46">
    <w:name w:val="页码1"/>
    <w:basedOn w:val="20"/>
    <w:qFormat/>
    <w:uiPriority w:val="0"/>
  </w:style>
  <w:style w:type="character" w:customStyle="1" w:styleId="47">
    <w:name w:val="已访问的超链接1"/>
    <w:basedOn w:val="20"/>
    <w:qFormat/>
    <w:uiPriority w:val="0"/>
    <w:rPr>
      <w:color w:val="4A4A4A"/>
      <w:u w:val="none"/>
    </w:rPr>
  </w:style>
  <w:style w:type="character" w:customStyle="1" w:styleId="48">
    <w:name w:val="强调1"/>
    <w:basedOn w:val="20"/>
    <w:qFormat/>
    <w:uiPriority w:val="0"/>
  </w:style>
  <w:style w:type="character" w:customStyle="1" w:styleId="49">
    <w:name w:val="HTML 定义1"/>
    <w:basedOn w:val="20"/>
    <w:qFormat/>
    <w:uiPriority w:val="0"/>
  </w:style>
  <w:style w:type="character" w:customStyle="1" w:styleId="50">
    <w:name w:val="HTML 打字机1"/>
    <w:basedOn w:val="20"/>
    <w:qFormat/>
    <w:uiPriority w:val="0"/>
    <w:rPr>
      <w:rFonts w:ascii="monospace" w:hAnsi="monospace" w:eastAsia="monospace"/>
      <w:sz w:val="20"/>
    </w:rPr>
  </w:style>
  <w:style w:type="character" w:customStyle="1" w:styleId="51">
    <w:name w:val="HTML 缩写1"/>
    <w:basedOn w:val="20"/>
    <w:qFormat/>
    <w:uiPriority w:val="0"/>
  </w:style>
  <w:style w:type="character" w:customStyle="1" w:styleId="52">
    <w:name w:val="HTML 变量1"/>
    <w:basedOn w:val="20"/>
    <w:qFormat/>
    <w:uiPriority w:val="0"/>
  </w:style>
  <w:style w:type="character" w:customStyle="1" w:styleId="53">
    <w:name w:val="超链接1"/>
    <w:basedOn w:val="20"/>
    <w:qFormat/>
    <w:uiPriority w:val="0"/>
    <w:rPr>
      <w:color w:val="0000FF"/>
      <w:u w:val="single"/>
    </w:rPr>
  </w:style>
  <w:style w:type="character" w:customStyle="1" w:styleId="54">
    <w:name w:val="HTML 代码1"/>
    <w:basedOn w:val="20"/>
    <w:qFormat/>
    <w:uiPriority w:val="0"/>
    <w:rPr>
      <w:rFonts w:ascii="monospace" w:hAnsi="monospace" w:eastAsia="monospace"/>
      <w:sz w:val="20"/>
    </w:rPr>
  </w:style>
  <w:style w:type="character" w:customStyle="1" w:styleId="55">
    <w:name w:val="HTML 引文1"/>
    <w:basedOn w:val="20"/>
    <w:qFormat/>
    <w:uiPriority w:val="0"/>
  </w:style>
  <w:style w:type="character" w:customStyle="1" w:styleId="56">
    <w:name w:val="HTML 键盘1"/>
    <w:basedOn w:val="20"/>
    <w:qFormat/>
    <w:uiPriority w:val="0"/>
    <w:rPr>
      <w:rFonts w:ascii="monospace" w:hAnsi="monospace" w:eastAsia="monospace"/>
      <w:sz w:val="20"/>
    </w:rPr>
  </w:style>
  <w:style w:type="character" w:customStyle="1" w:styleId="57">
    <w:name w:val="HTML 样本1"/>
    <w:basedOn w:val="20"/>
    <w:qFormat/>
    <w:uiPriority w:val="0"/>
    <w:rPr>
      <w:rFonts w:ascii="monospace" w:hAnsi="monospace" w:eastAsia="monospace"/>
    </w:rPr>
  </w:style>
  <w:style w:type="paragraph" w:customStyle="1" w:styleId="58">
    <w:name w:val="Fließtext"/>
    <w:basedOn w:val="1"/>
    <w:qFormat/>
    <w:uiPriority w:val="0"/>
    <w:pPr>
      <w:overflowPunct w:val="0"/>
      <w:autoSpaceDE w:val="0"/>
      <w:autoSpaceDN w:val="0"/>
    </w:pPr>
    <w:rPr>
      <w:kern w:val="28"/>
      <w:szCs w:val="20"/>
    </w:rPr>
  </w:style>
  <w:style w:type="paragraph" w:customStyle="1" w:styleId="59">
    <w:name w:val="BodyText1I"/>
    <w:basedOn w:val="60"/>
    <w:qFormat/>
    <w:uiPriority w:val="0"/>
    <w:pPr>
      <w:ind w:firstLine="420" w:firstLineChars="100"/>
    </w:pPr>
  </w:style>
  <w:style w:type="paragraph" w:customStyle="1" w:styleId="60">
    <w:name w:val="BodyText"/>
    <w:basedOn w:val="1"/>
    <w:qFormat/>
    <w:uiPriority w:val="0"/>
    <w:pPr>
      <w:spacing w:after="120"/>
    </w:pPr>
  </w:style>
  <w:style w:type="paragraph" w:customStyle="1" w:styleId="61">
    <w:name w:val="表内文字"/>
    <w:basedOn w:val="1"/>
    <w:qFormat/>
    <w:uiPriority w:val="0"/>
    <w:pPr>
      <w:spacing w:line="500" w:lineRule="atLeast"/>
      <w:jc w:val="center"/>
    </w:pPr>
    <w:rPr>
      <w:rFonts w:ascii="Arial" w:hAnsi="Arial" w:eastAsia="楷体_GB2312"/>
      <w:sz w:val="28"/>
    </w:rPr>
  </w:style>
  <w:style w:type="paragraph" w:customStyle="1" w:styleId="62">
    <w:name w:val="BodyText1I2"/>
    <w:basedOn w:val="63"/>
    <w:qFormat/>
    <w:uiPriority w:val="0"/>
    <w:pPr>
      <w:ind w:firstLine="420" w:firstLineChars="200"/>
    </w:pPr>
  </w:style>
  <w:style w:type="paragraph" w:customStyle="1" w:styleId="63">
    <w:name w:val="BodyTextIndent"/>
    <w:basedOn w:val="1"/>
    <w:qFormat/>
    <w:uiPriority w:val="0"/>
    <w:pPr>
      <w:spacing w:after="120"/>
      <w:ind w:left="420" w:leftChars="200"/>
    </w:pPr>
    <w:rPr>
      <w:color w:val="000000"/>
    </w:rPr>
  </w:style>
  <w:style w:type="character" w:customStyle="1" w:styleId="64">
    <w:name w:val="font11"/>
    <w:basedOn w:val="20"/>
    <w:qFormat/>
    <w:uiPriority w:val="0"/>
    <w:rPr>
      <w:rFonts w:ascii="Calibri" w:hAnsi="Calibri"/>
      <w:color w:val="000000"/>
      <w:sz w:val="21"/>
      <w:szCs w:val="21"/>
      <w:u w:val="none"/>
    </w:rPr>
  </w:style>
  <w:style w:type="character" w:customStyle="1" w:styleId="65">
    <w:name w:val="font21"/>
    <w:basedOn w:val="20"/>
    <w:qFormat/>
    <w:uiPriority w:val="0"/>
    <w:rPr>
      <w:rFonts w:ascii="Calibri" w:hAnsi="Calibri"/>
      <w:color w:val="000000"/>
      <w:sz w:val="22"/>
      <w:szCs w:val="22"/>
      <w:u w:val="none"/>
    </w:rPr>
  </w:style>
  <w:style w:type="character" w:customStyle="1" w:styleId="66">
    <w:name w:val="font01"/>
    <w:basedOn w:val="20"/>
    <w:qFormat/>
    <w:uiPriority w:val="0"/>
    <w:rPr>
      <w:rFonts w:hint="eastAsia" w:ascii="宋体" w:hAnsi="宋体" w:eastAsia="宋体"/>
      <w:color w:val="000000"/>
      <w:sz w:val="21"/>
      <w:szCs w:val="21"/>
      <w:u w:val="none"/>
    </w:rPr>
  </w:style>
  <w:style w:type="character" w:customStyle="1" w:styleId="67">
    <w:name w:val="font41"/>
    <w:basedOn w:val="20"/>
    <w:qFormat/>
    <w:uiPriority w:val="0"/>
    <w:rPr>
      <w:rFonts w:hint="eastAsia" w:ascii="宋体" w:hAnsi="宋体" w:eastAsia="宋体"/>
      <w:color w:val="000000"/>
      <w:sz w:val="22"/>
      <w:szCs w:val="22"/>
      <w:u w:val="none"/>
    </w:rPr>
  </w:style>
  <w:style w:type="paragraph" w:customStyle="1" w:styleId="68">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69">
    <w:name w:val="表格文字"/>
    <w:basedOn w:val="30"/>
    <w:qFormat/>
    <w:uiPriority w:val="0"/>
    <w:pPr>
      <w:spacing w:line="420" w:lineRule="atLeast"/>
      <w:jc w:val="left"/>
    </w:pPr>
    <w:rPr>
      <w:rFonts w:ascii="Times New Roman" w:hAnsi="Times New Roman"/>
      <w:kern w:val="0"/>
      <w:szCs w:val="24"/>
    </w:rPr>
  </w:style>
  <w:style w:type="paragraph" w:customStyle="1" w:styleId="70">
    <w:name w:val="zw1"/>
    <w:basedOn w:val="1"/>
    <w:qFormat/>
    <w:uiPriority w:val="0"/>
    <w:pPr>
      <w:spacing w:line="360" w:lineRule="auto"/>
      <w:ind w:firstLine="560" w:firstLineChars="200"/>
    </w:pPr>
    <w:rPr>
      <w:sz w:val="28"/>
      <w:szCs w:val="20"/>
    </w:rPr>
  </w:style>
  <w:style w:type="paragraph" w:customStyle="1" w:styleId="71">
    <w:name w:val="列出段落1"/>
    <w:basedOn w:val="1"/>
    <w:qFormat/>
    <w:uiPriority w:val="0"/>
    <w:pPr>
      <w:ind w:firstLine="420" w:firstLineChars="200"/>
    </w:pPr>
  </w:style>
  <w:style w:type="paragraph" w:customStyle="1" w:styleId="72">
    <w:name w:val="正文缩进2"/>
    <w:basedOn w:val="1"/>
    <w:qFormat/>
    <w:uiPriority w:val="0"/>
    <w:pPr>
      <w:spacing w:line="500" w:lineRule="exact"/>
      <w:ind w:firstLine="567"/>
    </w:pPr>
    <w:rPr>
      <w:sz w:val="24"/>
      <w:szCs w:val="20"/>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75">
    <w:name w:val="正文首行缩进 21"/>
    <w:basedOn w:val="1"/>
    <w:qFormat/>
    <w:uiPriority w:val="0"/>
    <w:pPr>
      <w:spacing w:after="120"/>
      <w:ind w:left="420" w:leftChars="200" w:firstLine="420"/>
    </w:pPr>
    <w:rPr>
      <w:color w:val="000000"/>
      <w:szCs w:val="21"/>
    </w:rPr>
  </w:style>
  <w:style w:type="paragraph" w:customStyle="1" w:styleId="76">
    <w:name w:val="纯文本1"/>
    <w:qFormat/>
    <w:uiPriority w:val="0"/>
    <w:rPr>
      <w:rFonts w:hint="eastAsia" w:ascii="宋体" w:hAnsi="Courier New" w:eastAsia="宋体" w:cs="Times New Roman"/>
      <w:kern w:val="2"/>
      <w:sz w:val="21"/>
      <w:lang w:val="en-US" w:eastAsia="zh-CN" w:bidi="ar-SA"/>
    </w:rPr>
  </w:style>
  <w:style w:type="paragraph" w:customStyle="1" w:styleId="77">
    <w:name w:val="Table Paragraph"/>
    <w:basedOn w:val="1"/>
    <w:qFormat/>
    <w:uiPriority w:val="0"/>
    <w:rPr>
      <w:rFonts w:ascii="宋体" w:hAnsi="宋体"/>
      <w:lang w:val="zh-CN" w:bidi="zh-CN"/>
    </w:rPr>
  </w:style>
  <w:style w:type="paragraph" w:customStyle="1" w:styleId="7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9">
    <w:name w:val="内文正文"/>
    <w:basedOn w:val="30"/>
    <w:qFormat/>
    <w:uiPriority w:val="0"/>
    <w:pPr>
      <w:snapToGrid w:val="0"/>
      <w:spacing w:line="400" w:lineRule="exact"/>
      <w:ind w:firstLine="200" w:firstLineChars="200"/>
    </w:pPr>
    <w:rPr>
      <w:rFonts w:ascii="Arial" w:hAnsi="Arial"/>
      <w:color w:val="000000"/>
    </w:rPr>
  </w:style>
  <w:style w:type="paragraph" w:customStyle="1" w:styleId="80">
    <w:name w:val="Body text|1"/>
    <w:basedOn w:val="1"/>
    <w:qFormat/>
    <w:uiPriority w:val="0"/>
    <w:pPr>
      <w:spacing w:line="432" w:lineRule="auto"/>
      <w:ind w:firstLine="400"/>
      <w:jc w:val="left"/>
    </w:pPr>
    <w:rPr>
      <w:rFonts w:hint="eastAsia" w:ascii="宋体" w:hAnsi="宋体"/>
      <w:kern w:val="0"/>
      <w:sz w:val="30"/>
      <w:szCs w:val="30"/>
    </w:rPr>
  </w:style>
  <w:style w:type="paragraph" w:customStyle="1" w:styleId="81">
    <w:name w:val="Body text|5"/>
    <w:basedOn w:val="1"/>
    <w:qFormat/>
    <w:uiPriority w:val="0"/>
    <w:pPr>
      <w:spacing w:line="360" w:lineRule="auto"/>
      <w:ind w:hanging="1640"/>
      <w:jc w:val="left"/>
    </w:pPr>
    <w:rPr>
      <w:rFonts w:hint="eastAsia" w:ascii="宋体" w:hAnsi="宋体"/>
      <w:kern w:val="0"/>
      <w:sz w:val="22"/>
      <w:szCs w:val="22"/>
      <w:u w:val="single"/>
    </w:rPr>
  </w:style>
  <w:style w:type="paragraph" w:customStyle="1" w:styleId="82">
    <w:name w:val="Body text|3"/>
    <w:basedOn w:val="1"/>
    <w:qFormat/>
    <w:uiPriority w:val="0"/>
    <w:pPr>
      <w:spacing w:after="60" w:line="360" w:lineRule="auto"/>
      <w:ind w:left="1510"/>
      <w:jc w:val="left"/>
    </w:pPr>
    <w:rPr>
      <w:rFonts w:hint="eastAsia" w:ascii="宋体" w:hAnsi="宋体"/>
      <w:kern w:val="0"/>
      <w:sz w:val="26"/>
      <w:szCs w:val="26"/>
    </w:rPr>
  </w:style>
  <w:style w:type="paragraph" w:customStyle="1" w:styleId="83">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84">
    <w:name w:val="目录 7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协议书标题2"/>
    <w:basedOn w:val="17"/>
    <w:qFormat/>
    <w:uiPriority w:val="0"/>
    <w:pPr>
      <w:keepNext w:val="0"/>
      <w:keepLines w:val="0"/>
      <w:numPr>
        <w:ilvl w:val="0"/>
        <w:numId w:val="1"/>
      </w:numPr>
      <w:tabs>
        <w:tab w:val="left" w:pos="567"/>
      </w:tabs>
      <w:spacing w:line="360" w:lineRule="auto"/>
      <w:ind w:firstLine="0"/>
      <w:jc w:val="left"/>
    </w:pPr>
    <w:rPr>
      <w:rFonts w:ascii="宋体" w:hAnsi="宋体" w:eastAsia="宋体"/>
      <w:sz w:val="24"/>
    </w:rPr>
  </w:style>
  <w:style w:type="paragraph" w:customStyle="1" w:styleId="86">
    <w:name w:val="tabl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87">
    <w:name w:val="TOC 标题2"/>
    <w:basedOn w:val="16"/>
    <w:qFormat/>
    <w:uiPriority w:val="0"/>
    <w:pPr>
      <w:keepLines/>
      <w:spacing w:before="260" w:after="260" w:line="413" w:lineRule="auto"/>
    </w:pPr>
    <w:rPr>
      <w:rFonts w:ascii="宋体" w:hAnsi="宋体"/>
      <w:sz w:val="36"/>
      <w:szCs w:val="44"/>
      <w:lang w:val="zh-CN"/>
    </w:rPr>
  </w:style>
  <w:style w:type="paragraph" w:customStyle="1" w:styleId="88">
    <w:name w:val="通用标题3"/>
    <w:qFormat/>
    <w:uiPriority w:val="0"/>
    <w:pPr>
      <w:widowControl w:val="0"/>
      <w:numPr>
        <w:ilvl w:val="1"/>
        <w:numId w:val="2"/>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89">
    <w:name w:val="专用标题2"/>
    <w:basedOn w:val="17"/>
    <w:qFormat/>
    <w:uiPriority w:val="0"/>
    <w:pPr>
      <w:keepNext w:val="0"/>
      <w:keepLines w:val="0"/>
      <w:tabs>
        <w:tab w:val="left" w:pos="993"/>
      </w:tabs>
      <w:spacing w:line="360" w:lineRule="auto"/>
    </w:pPr>
    <w:rPr>
      <w:rFonts w:ascii="宋体" w:hAnsi="宋体" w:eastAsia="宋体"/>
    </w:rPr>
  </w:style>
  <w:style w:type="paragraph" w:customStyle="1" w:styleId="90">
    <w:name w:val="附件标题"/>
    <w:basedOn w:val="17"/>
    <w:qFormat/>
    <w:uiPriority w:val="0"/>
    <w:pPr>
      <w:numPr>
        <w:ilvl w:val="0"/>
        <w:numId w:val="3"/>
      </w:numPr>
      <w:tabs>
        <w:tab w:val="left" w:pos="1134"/>
      </w:tabs>
      <w:spacing w:line="360" w:lineRule="auto"/>
      <w:ind w:firstLine="0"/>
      <w:jc w:val="center"/>
    </w:pPr>
    <w:rPr>
      <w:rFonts w:ascii="黑体" w:hAnsi="黑体"/>
      <w:sz w:val="30"/>
      <w:szCs w:val="30"/>
    </w:rPr>
  </w:style>
  <w:style w:type="character" w:customStyle="1" w:styleId="91">
    <w:name w:val="NormalCharacter"/>
    <w:semiHidden/>
    <w:qFormat/>
    <w:uiPriority w:val="0"/>
    <w:rPr>
      <w:kern w:val="2"/>
      <w:sz w:val="21"/>
      <w:szCs w:val="24"/>
      <w:lang w:val="en-US" w:eastAsia="zh-CN" w:bidi="ar-SA"/>
    </w:rPr>
  </w:style>
  <w:style w:type="paragraph" w:customStyle="1" w:styleId="92">
    <w:name w:val="TR_正文"/>
    <w:basedOn w:val="1"/>
    <w:qFormat/>
    <w:uiPriority w:val="0"/>
    <w:pPr>
      <w:ind w:firstLine="602" w:firstLineChars="200"/>
    </w:pPr>
    <w:rPr>
      <w:color w:val="000000"/>
      <w:szCs w:val="22"/>
    </w:rPr>
  </w:style>
  <w:style w:type="character" w:customStyle="1" w:styleId="93">
    <w:name w:val="页眉 字符"/>
    <w:basedOn w:val="12"/>
    <w:link w:val="6"/>
    <w:qFormat/>
    <w:uiPriority w:val="0"/>
    <w:rPr>
      <w:kern w:val="2"/>
      <w:sz w:val="18"/>
      <w:szCs w:val="18"/>
    </w:rPr>
  </w:style>
  <w:style w:type="character" w:customStyle="1" w:styleId="94">
    <w:name w:val="页脚 字符"/>
    <w:basedOn w:val="12"/>
    <w:link w:val="5"/>
    <w:qFormat/>
    <w:uiPriority w:val="0"/>
    <w:rPr>
      <w:kern w:val="2"/>
      <w:sz w:val="18"/>
      <w:szCs w:val="18"/>
    </w:rPr>
  </w:style>
  <w:style w:type="paragraph" w:customStyle="1" w:styleId="95">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19105</Words>
  <Characters>20552</Characters>
  <Lines>296</Lines>
  <Paragraphs>83</Paragraphs>
  <TotalTime>2</TotalTime>
  <ScaleCrop>false</ScaleCrop>
  <LinksUpToDate>false</LinksUpToDate>
  <CharactersWithSpaces>20802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2024-09-02T11:37:00Z</dcterms:created>
  <dc:creator>谢作恒</dc:creator>
  <cp:lastModifiedBy>杨</cp:lastModifiedBy>
  <cp:lastPrinted>2025-12-15T03:48:00Z</cp:lastPrinted>
  <dcterms:modified xsi:type="dcterms:W3CDTF">2025-12-16T06:57:02Z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3D6DF898D071476B86503885B88A03E6_13</vt:lpwstr>
  </property>
  <property fmtid="{D5CDD505-2E9C-101B-9397-08002B2CF9AE}" pid="4" name="KSOTemplateDocerSaveRecord">
    <vt:lpwstr>eyJoZGlkIjoiYWI0NzQ3NGFmMTJmNzE1MmM2OWViYzA0YWU0MzM5NjAiLCJ1c2VySWQiOiIyNDQxNDIwNjcifQ==</vt:lpwstr>
  </property>
</Properties>
</file>