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5"/>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3" w:hRule="atLeast"/>
        </w:trPr>
        <w:tc>
          <w:tcPr>
            <w:tcW w:w="9000" w:type="dxa"/>
          </w:tcPr>
          <w:p>
            <w:pPr>
              <w:tabs>
                <w:tab w:val="left" w:pos="6477"/>
              </w:tabs>
              <w:rPr>
                <w:rFonts w:hint="eastAsia" w:ascii="宋体" w:hAnsi="宋体"/>
                <w:b/>
                <w:color w:val="auto"/>
                <w:sz w:val="36"/>
              </w:rPr>
            </w:pPr>
          </w:p>
          <w:p>
            <w:pPr>
              <w:jc w:val="center"/>
              <w:rPr>
                <w:rFonts w:hint="eastAsia" w:ascii="宋体" w:hAnsi="宋体"/>
                <w:color w:val="auto"/>
                <w:sz w:val="84"/>
                <w:szCs w:val="84"/>
              </w:rPr>
            </w:pPr>
            <w:r>
              <w:rPr>
                <w:rFonts w:hint="eastAsia" w:ascii="宋体" w:hAnsi="宋体"/>
                <w:color w:val="auto"/>
                <w:sz w:val="84"/>
                <w:szCs w:val="84"/>
              </w:rPr>
              <w:t>平  阳  县</w:t>
            </w:r>
          </w:p>
          <w:p>
            <w:pPr>
              <w:jc w:val="center"/>
              <w:rPr>
                <w:rFonts w:hint="eastAsia" w:ascii="宋体" w:hAnsi="宋体"/>
                <w:color w:val="auto"/>
                <w:sz w:val="72"/>
                <w:szCs w:val="72"/>
              </w:rPr>
            </w:pPr>
            <w:r>
              <w:rPr>
                <w:rFonts w:hint="eastAsia" w:ascii="宋体" w:hAnsi="宋体"/>
                <w:color w:val="auto"/>
                <w:sz w:val="72"/>
                <w:szCs w:val="72"/>
              </w:rPr>
              <w:t>公共资源交易中心招标文件</w:t>
            </w:r>
          </w:p>
          <w:p>
            <w:pPr>
              <w:spacing w:line="440" w:lineRule="exact"/>
              <w:ind w:left="1148"/>
              <w:jc w:val="center"/>
              <w:rPr>
                <w:rFonts w:hint="eastAsia" w:ascii="宋体" w:hAnsi="宋体"/>
                <w:bCs/>
                <w:color w:val="auto"/>
                <w:sz w:val="28"/>
              </w:rPr>
            </w:pPr>
          </w:p>
          <w:p>
            <w:pPr>
              <w:spacing w:line="440" w:lineRule="exact"/>
              <w:ind w:left="1148"/>
              <w:jc w:val="center"/>
              <w:rPr>
                <w:rFonts w:hint="eastAsia" w:ascii="宋体" w:hAnsi="宋体"/>
                <w:bCs/>
                <w:color w:val="auto"/>
                <w:sz w:val="28"/>
              </w:rPr>
            </w:pPr>
          </w:p>
          <w:p>
            <w:pPr>
              <w:spacing w:line="440" w:lineRule="exact"/>
              <w:rPr>
                <w:rFonts w:hint="eastAsia" w:ascii="宋体" w:hAnsi="宋体"/>
                <w:b/>
                <w:bCs/>
                <w:color w:val="auto"/>
                <w:sz w:val="28"/>
              </w:rPr>
            </w:pPr>
          </w:p>
          <w:p>
            <w:pPr>
              <w:widowControl/>
              <w:ind w:left="3602" w:leftChars="1004" w:hanging="1494" w:hangingChars="496"/>
              <w:rPr>
                <w:rFonts w:hint="eastAsia" w:ascii="宋体" w:hAnsi="宋体"/>
                <w:b/>
                <w:color w:val="auto"/>
                <w:sz w:val="30"/>
                <w:szCs w:val="30"/>
              </w:rPr>
            </w:pPr>
            <w:r>
              <w:rPr>
                <w:rFonts w:hint="eastAsia" w:ascii="宋体" w:hAnsi="宋体"/>
                <w:b/>
                <w:color w:val="auto"/>
                <w:sz w:val="30"/>
                <w:szCs w:val="30"/>
              </w:rPr>
              <w:t>项目名称：平阳县宠物小镇东北地块</w:t>
            </w:r>
            <w:bookmarkStart w:id="0" w:name="OLE_LINK5"/>
            <w:r>
              <w:rPr>
                <w:rFonts w:hint="eastAsia" w:ascii="宋体" w:hAnsi="宋体"/>
                <w:b/>
                <w:color w:val="auto"/>
                <w:sz w:val="30"/>
                <w:szCs w:val="30"/>
              </w:rPr>
              <w:t>房屋征收</w:t>
            </w:r>
            <w:bookmarkEnd w:id="0"/>
            <w:r>
              <w:rPr>
                <w:rFonts w:hint="eastAsia" w:ascii="宋体" w:hAnsi="宋体"/>
                <w:b/>
                <w:color w:val="auto"/>
                <w:sz w:val="30"/>
                <w:szCs w:val="30"/>
              </w:rPr>
              <w:t>事务代理服务</w:t>
            </w:r>
          </w:p>
          <w:p>
            <w:pPr>
              <w:widowControl/>
              <w:ind w:firstLine="2123" w:firstLineChars="705"/>
              <w:rPr>
                <w:rFonts w:hint="default" w:ascii="宋体" w:hAnsi="宋体" w:eastAsia="宋体"/>
                <w:b/>
                <w:color w:val="auto"/>
                <w:sz w:val="30"/>
                <w:szCs w:val="30"/>
                <w:lang w:val="en-US" w:eastAsia="zh-CN"/>
              </w:rPr>
            </w:pPr>
            <w:r>
              <w:rPr>
                <w:rFonts w:hint="eastAsia" w:ascii="宋体" w:hAnsi="宋体"/>
                <w:b/>
                <w:color w:val="auto"/>
                <w:sz w:val="30"/>
                <w:szCs w:val="30"/>
              </w:rPr>
              <w:t>招标编号：</w:t>
            </w:r>
            <w:r>
              <w:rPr>
                <w:rFonts w:hint="eastAsia" w:ascii="宋体" w:hAnsi="宋体"/>
                <w:b/>
                <w:color w:val="auto"/>
                <w:sz w:val="30"/>
                <w:szCs w:val="30"/>
                <w:lang w:val="en-US" w:eastAsia="zh-CN"/>
              </w:rPr>
              <w:t>PYCG190725092</w:t>
            </w:r>
          </w:p>
          <w:p>
            <w:pPr>
              <w:spacing w:line="440" w:lineRule="exact"/>
              <w:ind w:left="1260" w:leftChars="600" w:firstLine="904" w:firstLineChars="300"/>
              <w:rPr>
                <w:rFonts w:hint="eastAsia" w:ascii="宋体" w:hAnsi="宋体"/>
                <w:b/>
                <w:color w:val="auto"/>
                <w:sz w:val="30"/>
                <w:szCs w:val="30"/>
              </w:rPr>
            </w:pPr>
          </w:p>
          <w:p>
            <w:pPr>
              <w:spacing w:line="440" w:lineRule="exact"/>
              <w:ind w:left="1260" w:leftChars="600" w:firstLine="904" w:firstLineChars="300"/>
              <w:rPr>
                <w:rFonts w:hint="eastAsia" w:ascii="宋体" w:hAnsi="宋体"/>
                <w:b/>
                <w:color w:val="auto"/>
                <w:sz w:val="30"/>
                <w:szCs w:val="30"/>
              </w:rPr>
            </w:pPr>
          </w:p>
          <w:p>
            <w:pPr>
              <w:spacing w:line="440" w:lineRule="exact"/>
              <w:ind w:left="1260" w:leftChars="600" w:firstLine="904" w:firstLineChars="300"/>
              <w:rPr>
                <w:rFonts w:hint="eastAsia" w:ascii="宋体" w:hAnsi="宋体"/>
                <w:b/>
                <w:color w:val="auto"/>
                <w:sz w:val="30"/>
                <w:szCs w:val="30"/>
              </w:rPr>
            </w:pPr>
          </w:p>
          <w:p>
            <w:pPr>
              <w:spacing w:line="460" w:lineRule="atLeast"/>
              <w:ind w:left="1260" w:leftChars="600" w:firstLine="904" w:firstLineChars="300"/>
              <w:rPr>
                <w:rFonts w:hint="eastAsia" w:ascii="宋体" w:hAnsi="宋体"/>
                <w:b/>
                <w:color w:val="auto"/>
                <w:sz w:val="30"/>
                <w:szCs w:val="30"/>
              </w:rPr>
            </w:pPr>
            <w:r>
              <w:rPr>
                <w:rFonts w:hint="eastAsia" w:ascii="宋体" w:hAnsi="宋体"/>
                <w:b/>
                <w:color w:val="auto"/>
                <w:sz w:val="30"/>
                <w:szCs w:val="30"/>
              </w:rPr>
              <w:t>采 购 人：浙江萌宠岛投资有限公司</w:t>
            </w:r>
          </w:p>
          <w:p>
            <w:pPr>
              <w:spacing w:line="460" w:lineRule="atLeast"/>
              <w:ind w:left="1260" w:leftChars="600" w:firstLine="904" w:firstLineChars="300"/>
              <w:rPr>
                <w:rFonts w:hint="eastAsia" w:ascii="宋体" w:hAnsi="宋体"/>
                <w:b/>
                <w:color w:val="auto"/>
                <w:sz w:val="30"/>
                <w:szCs w:val="30"/>
              </w:rPr>
            </w:pPr>
            <w:r>
              <w:rPr>
                <w:rFonts w:hint="eastAsia" w:ascii="宋体" w:hAnsi="宋体"/>
                <w:b/>
                <w:color w:val="auto"/>
                <w:sz w:val="30"/>
                <w:szCs w:val="30"/>
              </w:rPr>
              <w:t>联 系 人：温女士</w:t>
            </w:r>
          </w:p>
          <w:p>
            <w:pPr>
              <w:spacing w:line="460" w:lineRule="atLeast"/>
              <w:ind w:left="1260" w:leftChars="600" w:firstLine="904" w:firstLineChars="300"/>
              <w:rPr>
                <w:rFonts w:hint="eastAsia" w:ascii="宋体" w:hAnsi="宋体"/>
                <w:b/>
                <w:color w:val="auto"/>
                <w:sz w:val="30"/>
                <w:szCs w:val="30"/>
              </w:rPr>
            </w:pPr>
            <w:r>
              <w:rPr>
                <w:rFonts w:hint="eastAsia" w:ascii="宋体" w:hAnsi="宋体"/>
                <w:b/>
                <w:color w:val="auto"/>
                <w:sz w:val="30"/>
                <w:szCs w:val="30"/>
              </w:rPr>
              <w:t>联系电话：</w:t>
            </w:r>
            <w:r>
              <w:rPr>
                <w:rFonts w:ascii="宋体" w:hAnsi="宋体"/>
                <w:b/>
                <w:color w:val="auto"/>
                <w:sz w:val="30"/>
                <w:szCs w:val="30"/>
              </w:rPr>
              <w:t>13868597767</w:t>
            </w:r>
          </w:p>
          <w:p>
            <w:pPr>
              <w:spacing w:line="440" w:lineRule="exact"/>
              <w:rPr>
                <w:rFonts w:hint="eastAsia" w:ascii="宋体" w:hAnsi="宋体"/>
                <w:b/>
                <w:color w:val="auto"/>
                <w:sz w:val="30"/>
                <w:szCs w:val="30"/>
              </w:rPr>
            </w:pPr>
          </w:p>
          <w:p>
            <w:pPr>
              <w:spacing w:line="440" w:lineRule="exact"/>
              <w:rPr>
                <w:rFonts w:hint="eastAsia" w:ascii="宋体" w:hAnsi="宋体"/>
                <w:b/>
                <w:color w:val="auto"/>
                <w:sz w:val="30"/>
                <w:szCs w:val="30"/>
              </w:rPr>
            </w:pPr>
          </w:p>
          <w:p>
            <w:pPr>
              <w:spacing w:line="440" w:lineRule="exact"/>
              <w:rPr>
                <w:rFonts w:hint="eastAsia" w:ascii="宋体" w:hAnsi="宋体"/>
                <w:b/>
                <w:color w:val="auto"/>
                <w:sz w:val="30"/>
                <w:szCs w:val="30"/>
              </w:rPr>
            </w:pPr>
          </w:p>
          <w:p>
            <w:pPr>
              <w:spacing w:line="440" w:lineRule="exact"/>
              <w:ind w:firstLine="2117" w:firstLineChars="703"/>
              <w:rPr>
                <w:rFonts w:hint="eastAsia" w:ascii="宋体" w:hAnsi="宋体"/>
                <w:b/>
                <w:color w:val="auto"/>
                <w:sz w:val="30"/>
                <w:szCs w:val="30"/>
              </w:rPr>
            </w:pPr>
            <w:r>
              <w:rPr>
                <w:rFonts w:hint="eastAsia" w:ascii="宋体" w:hAnsi="宋体"/>
                <w:b/>
                <w:color w:val="auto"/>
                <w:sz w:val="30"/>
                <w:szCs w:val="30"/>
              </w:rPr>
              <w:t>采购机构：浙江建汇工程咨询有限公司</w:t>
            </w:r>
          </w:p>
          <w:p>
            <w:pPr>
              <w:spacing w:line="440" w:lineRule="exact"/>
              <w:ind w:firstLine="2117" w:firstLineChars="703"/>
              <w:rPr>
                <w:rFonts w:ascii="宋体" w:hAnsi="宋体"/>
                <w:b/>
                <w:color w:val="auto"/>
                <w:sz w:val="30"/>
                <w:szCs w:val="30"/>
              </w:rPr>
            </w:pPr>
            <w:r>
              <w:rPr>
                <w:rFonts w:hint="eastAsia" w:ascii="宋体" w:hAnsi="宋体"/>
                <w:b/>
                <w:color w:val="auto"/>
                <w:sz w:val="30"/>
                <w:szCs w:val="30"/>
              </w:rPr>
              <w:t>联 系 人：叶先生</w:t>
            </w:r>
          </w:p>
          <w:p>
            <w:pPr>
              <w:spacing w:line="440" w:lineRule="exact"/>
              <w:ind w:firstLine="2117" w:firstLineChars="703"/>
              <w:rPr>
                <w:rFonts w:ascii="宋体" w:hAnsi="宋体"/>
                <w:b/>
                <w:color w:val="auto"/>
                <w:sz w:val="30"/>
                <w:szCs w:val="30"/>
              </w:rPr>
            </w:pPr>
            <w:r>
              <w:rPr>
                <w:rFonts w:hint="eastAsia" w:ascii="宋体" w:hAnsi="宋体"/>
                <w:b/>
                <w:color w:val="auto"/>
                <w:sz w:val="30"/>
                <w:szCs w:val="30"/>
              </w:rPr>
              <w:t>联系电话：13868334448</w:t>
            </w:r>
          </w:p>
          <w:p>
            <w:pPr>
              <w:spacing w:line="440" w:lineRule="exact"/>
              <w:ind w:firstLine="2117" w:firstLineChars="703"/>
              <w:rPr>
                <w:rFonts w:hint="eastAsia" w:ascii="宋体" w:hAnsi="宋体"/>
                <w:b/>
                <w:color w:val="auto"/>
                <w:sz w:val="30"/>
                <w:szCs w:val="30"/>
              </w:rPr>
            </w:pPr>
            <w:r>
              <w:rPr>
                <w:rFonts w:hint="eastAsia" w:ascii="宋体" w:hAnsi="宋体"/>
                <w:b/>
                <w:color w:val="auto"/>
                <w:sz w:val="30"/>
                <w:szCs w:val="30"/>
              </w:rPr>
              <w:t>联系传</w:t>
            </w:r>
            <w:r>
              <w:rPr>
                <w:rFonts w:hint="eastAsia" w:ascii="宋体" w:hAnsi="宋体"/>
                <w:color w:val="auto"/>
                <w:sz w:val="30"/>
                <w:szCs w:val="30"/>
              </w:rPr>
              <w:t>真：</w:t>
            </w:r>
            <w:r>
              <w:rPr>
                <w:rFonts w:hint="eastAsia" w:ascii="宋体" w:hAnsi="宋体"/>
                <w:b/>
                <w:color w:val="auto"/>
                <w:sz w:val="30"/>
                <w:szCs w:val="30"/>
              </w:rPr>
              <w:t>0577-63867707</w:t>
            </w:r>
          </w:p>
          <w:p>
            <w:pPr>
              <w:spacing w:line="440" w:lineRule="exact"/>
              <w:ind w:firstLine="2117" w:firstLineChars="703"/>
              <w:rPr>
                <w:rFonts w:hint="eastAsia" w:ascii="宋体" w:hAnsi="宋体"/>
                <w:b/>
                <w:color w:val="auto"/>
                <w:sz w:val="30"/>
                <w:szCs w:val="30"/>
              </w:rPr>
            </w:pPr>
          </w:p>
          <w:p>
            <w:pPr>
              <w:pStyle w:val="24"/>
              <w:ind w:left="0" w:leftChars="0"/>
              <w:jc w:val="center"/>
              <w:rPr>
                <w:rFonts w:hint="eastAsia" w:ascii="宋体" w:hAnsi="宋体"/>
                <w:b/>
                <w:color w:val="auto"/>
                <w:sz w:val="30"/>
                <w:szCs w:val="30"/>
              </w:rPr>
            </w:pPr>
          </w:p>
          <w:p>
            <w:pPr>
              <w:pStyle w:val="24"/>
              <w:ind w:left="0" w:leftChars="0"/>
              <w:jc w:val="center"/>
              <w:rPr>
                <w:rFonts w:hint="eastAsia" w:ascii="宋体" w:hAnsi="宋体"/>
                <w:b/>
                <w:color w:val="auto"/>
                <w:sz w:val="30"/>
                <w:szCs w:val="30"/>
              </w:rPr>
            </w:pPr>
          </w:p>
          <w:p>
            <w:pPr>
              <w:spacing w:line="440" w:lineRule="exact"/>
              <w:rPr>
                <w:rFonts w:hint="eastAsia" w:ascii="宋体" w:hAnsi="宋体"/>
                <w:b/>
                <w:color w:val="auto"/>
                <w:sz w:val="30"/>
                <w:szCs w:val="30"/>
              </w:rPr>
            </w:pPr>
          </w:p>
          <w:p>
            <w:pPr>
              <w:pStyle w:val="24"/>
              <w:ind w:left="0" w:leftChars="0"/>
              <w:jc w:val="center"/>
              <w:rPr>
                <w:rFonts w:hint="eastAsia" w:ascii="宋体" w:hAnsi="宋体"/>
                <w:b/>
                <w:color w:val="auto"/>
                <w:sz w:val="30"/>
                <w:szCs w:val="30"/>
              </w:rPr>
            </w:pPr>
            <w:r>
              <w:rPr>
                <w:rFonts w:hint="eastAsia" w:ascii="宋体" w:hAnsi="宋体"/>
                <w:b/>
                <w:color w:val="auto"/>
                <w:sz w:val="30"/>
                <w:szCs w:val="30"/>
              </w:rPr>
              <w:t xml:space="preserve">    </w:t>
            </w:r>
          </w:p>
          <w:p>
            <w:pPr>
              <w:pStyle w:val="24"/>
              <w:ind w:left="0" w:leftChars="0"/>
              <w:jc w:val="center"/>
              <w:rPr>
                <w:rFonts w:hint="eastAsia" w:ascii="宋体" w:hAnsi="宋体"/>
                <w:b/>
                <w:color w:val="auto"/>
                <w:sz w:val="30"/>
                <w:szCs w:val="30"/>
              </w:rPr>
            </w:pPr>
            <w:r>
              <w:rPr>
                <w:rFonts w:hint="eastAsia" w:ascii="宋体" w:hAnsi="宋体"/>
                <w:b/>
                <w:color w:val="auto"/>
                <w:sz w:val="30"/>
                <w:szCs w:val="30"/>
              </w:rPr>
              <w:t>二○一九年七月</w:t>
            </w:r>
          </w:p>
          <w:p>
            <w:pPr>
              <w:rPr>
                <w:rFonts w:hint="eastAsia"/>
                <w:color w:val="auto"/>
              </w:rPr>
            </w:pPr>
          </w:p>
          <w:p>
            <w:pPr>
              <w:rPr>
                <w:rFonts w:hint="eastAsia"/>
                <w:color w:val="auto"/>
              </w:rPr>
            </w:pPr>
          </w:p>
        </w:tc>
      </w:tr>
    </w:tbl>
    <w:p>
      <w:pPr>
        <w:widowControl/>
        <w:tabs>
          <w:tab w:val="left" w:pos="2019"/>
        </w:tabs>
        <w:rPr>
          <w:rFonts w:hint="eastAsia" w:ascii="宋体" w:hAnsi="宋体" w:cs="宋体"/>
          <w:b/>
          <w:bCs/>
          <w:color w:val="auto"/>
          <w:kern w:val="0"/>
          <w:sz w:val="32"/>
          <w:szCs w:val="32"/>
        </w:rPr>
      </w:pPr>
    </w:p>
    <w:p>
      <w:pPr>
        <w:snapToGrid w:val="0"/>
        <w:spacing w:line="360" w:lineRule="atLeast"/>
        <w:jc w:val="center"/>
        <w:rPr>
          <w:rFonts w:hint="eastAsia" w:ascii="宋体" w:hAnsi="宋体"/>
          <w:b/>
          <w:bCs/>
          <w:color w:val="auto"/>
          <w:sz w:val="36"/>
          <w:szCs w:val="28"/>
        </w:rPr>
      </w:pPr>
      <w:r>
        <w:rPr>
          <w:rFonts w:hint="eastAsia" w:ascii="宋体" w:hAnsi="宋体"/>
          <w:b/>
          <w:bCs/>
          <w:color w:val="auto"/>
          <w:sz w:val="36"/>
          <w:szCs w:val="28"/>
        </w:rPr>
        <w:t>投标保证金办理注意事项</w:t>
      </w:r>
    </w:p>
    <w:p>
      <w:pPr>
        <w:snapToGrid w:val="0"/>
        <w:spacing w:line="360" w:lineRule="atLeast"/>
        <w:jc w:val="center"/>
        <w:rPr>
          <w:rFonts w:hint="eastAsia" w:ascii="宋体" w:hAnsi="宋体"/>
          <w:color w:val="auto"/>
          <w:sz w:val="44"/>
          <w:szCs w:val="28"/>
        </w:rPr>
      </w:pPr>
    </w:p>
    <w:p>
      <w:pPr>
        <w:snapToGrid w:val="0"/>
        <w:spacing w:line="880" w:lineRule="exact"/>
        <w:ind w:left="240" w:hanging="240" w:hangingChars="100"/>
        <w:rPr>
          <w:rFonts w:hint="eastAsia" w:ascii="宋体" w:hAnsi="宋体"/>
          <w:color w:val="auto"/>
          <w:sz w:val="22"/>
          <w:szCs w:val="22"/>
        </w:rPr>
      </w:pPr>
      <w:r>
        <w:rPr>
          <w:rFonts w:hint="eastAsia" w:ascii="宋体" w:hAnsi="宋体"/>
          <w:color w:val="auto"/>
          <w:sz w:val="24"/>
        </w:rPr>
        <w:t>●</w:t>
      </w:r>
      <w:r>
        <w:rPr>
          <w:rFonts w:hint="eastAsia" w:ascii="宋体" w:hAnsi="宋体"/>
          <w:color w:val="auto"/>
          <w:sz w:val="22"/>
          <w:szCs w:val="22"/>
        </w:rPr>
        <w:t>为了您的投标工作顺利进行，投标前请按规定时间先将投标保证金从供应商账户转入招标文件规定的银行账户,并确认到账。</w:t>
      </w:r>
    </w:p>
    <w:p>
      <w:pPr>
        <w:snapToGrid w:val="0"/>
        <w:spacing w:line="880" w:lineRule="exact"/>
        <w:rPr>
          <w:rFonts w:hint="eastAsia" w:ascii="宋体" w:hAnsi="宋体"/>
          <w:color w:val="auto"/>
          <w:sz w:val="22"/>
          <w:szCs w:val="22"/>
        </w:rPr>
      </w:pPr>
      <w:r>
        <w:rPr>
          <w:rFonts w:hint="eastAsia" w:ascii="宋体" w:hAnsi="宋体"/>
          <w:color w:val="auto"/>
          <w:sz w:val="22"/>
          <w:szCs w:val="22"/>
        </w:rPr>
        <w:t>●为了帮助您选择快捷的保证金支付结算方式，请您联系平阳县公共资源交易中心保证金结算窗口：咨询电话：(0577)63193058 陈女士</w:t>
      </w:r>
    </w:p>
    <w:p>
      <w:pPr>
        <w:snapToGrid w:val="0"/>
        <w:spacing w:line="880" w:lineRule="exact"/>
        <w:rPr>
          <w:rFonts w:hint="eastAsia" w:ascii="宋体" w:hAnsi="宋体"/>
          <w:color w:val="auto"/>
          <w:sz w:val="22"/>
          <w:szCs w:val="22"/>
        </w:rPr>
      </w:pPr>
      <w:r>
        <w:rPr>
          <w:rFonts w:hint="eastAsia" w:ascii="宋体" w:hAnsi="宋体"/>
          <w:color w:val="auto"/>
          <w:sz w:val="22"/>
          <w:szCs w:val="22"/>
        </w:rPr>
        <w:t>●</w:t>
      </w:r>
      <w:r>
        <w:rPr>
          <w:rFonts w:ascii="宋体" w:hAnsi="宋体" w:cs="宋体"/>
          <w:color w:val="auto"/>
          <w:kern w:val="0"/>
          <w:sz w:val="22"/>
          <w:szCs w:val="22"/>
        </w:rPr>
        <w:t>交付方式:汇票/支票/银行转</w:t>
      </w:r>
      <w:r>
        <w:rPr>
          <w:rFonts w:hint="eastAsia" w:ascii="宋体" w:hAnsi="宋体" w:cs="宋体"/>
          <w:color w:val="auto"/>
          <w:kern w:val="0"/>
          <w:sz w:val="22"/>
          <w:szCs w:val="22"/>
        </w:rPr>
        <w:t>账</w:t>
      </w:r>
      <w:r>
        <w:rPr>
          <w:rFonts w:ascii="宋体" w:hAnsi="宋体" w:cs="宋体"/>
          <w:color w:val="auto"/>
          <w:kern w:val="0"/>
          <w:sz w:val="22"/>
          <w:szCs w:val="22"/>
        </w:rPr>
        <w:t>/</w:t>
      </w:r>
      <w:r>
        <w:rPr>
          <w:rFonts w:hint="eastAsia" w:ascii="宋体" w:hAnsi="宋体"/>
          <w:color w:val="auto"/>
          <w:sz w:val="22"/>
          <w:szCs w:val="22"/>
        </w:rPr>
        <w:t>其他结算方式；不得以现金方式存入。</w:t>
      </w:r>
    </w:p>
    <w:p>
      <w:pPr>
        <w:snapToGrid w:val="0"/>
        <w:spacing w:line="880" w:lineRule="exact"/>
        <w:ind w:left="220" w:hanging="220" w:hangingChars="100"/>
        <w:rPr>
          <w:rFonts w:hint="eastAsia"/>
          <w:color w:val="auto"/>
        </w:rPr>
      </w:pPr>
      <w:r>
        <w:rPr>
          <w:rFonts w:hint="eastAsia" w:ascii="宋体" w:hAnsi="宋体"/>
          <w:color w:val="auto"/>
          <w:sz w:val="22"/>
          <w:szCs w:val="22"/>
        </w:rPr>
        <w:t>●</w:t>
      </w:r>
      <w:r>
        <w:rPr>
          <w:rFonts w:hint="eastAsia"/>
          <w:color w:val="auto"/>
        </w:rPr>
        <w:t>保证金退付：未中标的供应商的投标保证金，在中标供应商确定后5个工作日内退还；中标供应商的投标保证金在签订合同后5个工作日内退还。投标保证金由</w:t>
      </w:r>
      <w:r>
        <w:rPr>
          <w:rFonts w:hint="eastAsia" w:ascii="宋体" w:hAnsi="宋体"/>
          <w:color w:val="auto"/>
          <w:sz w:val="22"/>
          <w:szCs w:val="22"/>
        </w:rPr>
        <w:t>平阳县公共资源交易中心直接退还到原汇入账户，</w:t>
      </w:r>
      <w:r>
        <w:rPr>
          <w:rFonts w:hint="eastAsia"/>
          <w:color w:val="auto"/>
        </w:rPr>
        <w:t>无须供应商出具保证金收据。</w:t>
      </w:r>
    </w:p>
    <w:p>
      <w:pPr>
        <w:snapToGrid w:val="0"/>
        <w:spacing w:line="880" w:lineRule="exact"/>
        <w:ind w:left="220" w:hanging="220" w:hangingChars="100"/>
        <w:rPr>
          <w:rFonts w:hint="eastAsia"/>
          <w:color w:val="auto"/>
        </w:rPr>
      </w:pPr>
      <w:r>
        <w:rPr>
          <w:rFonts w:hint="eastAsia" w:ascii="宋体" w:hAnsi="宋体"/>
          <w:color w:val="auto"/>
          <w:sz w:val="22"/>
          <w:szCs w:val="22"/>
        </w:rPr>
        <w:t>●温馨提醒：</w:t>
      </w:r>
      <w:r>
        <w:rPr>
          <w:rFonts w:hint="eastAsia"/>
          <w:color w:val="auto"/>
        </w:rPr>
        <w:t>保证金到账后，平阳县公共资源交易中心不再出具保证金收据，投标时请您携带相关汇款凭证；请认真填写贵单位银行开户信息以方便平阳县公共资源交易中心退还贵单位投标保证金。</w:t>
      </w:r>
    </w:p>
    <w:p>
      <w:pPr>
        <w:snapToGrid w:val="0"/>
        <w:spacing w:line="360" w:lineRule="atLeast"/>
        <w:ind w:left="220" w:hanging="220" w:hangingChars="100"/>
        <w:rPr>
          <w:rFonts w:hint="eastAsia" w:ascii="宋体" w:hAnsi="宋体"/>
          <w:color w:val="auto"/>
          <w:sz w:val="22"/>
          <w:szCs w:val="22"/>
        </w:rPr>
      </w:pPr>
    </w:p>
    <w:p>
      <w:pPr>
        <w:snapToGrid w:val="0"/>
        <w:spacing w:line="360" w:lineRule="atLeast"/>
        <w:ind w:left="220" w:hanging="220" w:hangingChars="100"/>
        <w:rPr>
          <w:rFonts w:hint="eastAsia" w:ascii="宋体" w:hAnsi="宋体"/>
          <w:color w:val="auto"/>
          <w:sz w:val="22"/>
          <w:szCs w:val="22"/>
        </w:rPr>
      </w:pPr>
    </w:p>
    <w:p>
      <w:pPr>
        <w:jc w:val="center"/>
        <w:rPr>
          <w:rFonts w:hint="eastAsia" w:ascii="宋体" w:hAnsi="宋体"/>
          <w:b/>
          <w:bCs/>
          <w:color w:val="auto"/>
          <w:sz w:val="22"/>
          <w:szCs w:val="22"/>
        </w:rPr>
      </w:pPr>
    </w:p>
    <w:p>
      <w:pPr>
        <w:ind w:firstLine="4725"/>
        <w:jc w:val="center"/>
        <w:rPr>
          <w:rFonts w:hint="eastAsia" w:ascii="宋体" w:hAnsi="宋体"/>
          <w:color w:val="auto"/>
          <w:sz w:val="22"/>
          <w:szCs w:val="22"/>
        </w:rPr>
      </w:pPr>
      <w:r>
        <w:rPr>
          <w:rFonts w:hint="eastAsia" w:ascii="宋体" w:hAnsi="宋体"/>
          <w:color w:val="auto"/>
          <w:sz w:val="22"/>
          <w:szCs w:val="22"/>
        </w:rPr>
        <w:t>平阳县公共资源交易中心</w:t>
      </w:r>
    </w:p>
    <w:p>
      <w:pPr>
        <w:widowControl/>
        <w:tabs>
          <w:tab w:val="left" w:pos="2019"/>
        </w:tabs>
        <w:jc w:val="center"/>
        <w:rPr>
          <w:rFonts w:hint="eastAsia" w:ascii="宋体" w:hAnsi="宋体" w:cs="宋体"/>
          <w:b/>
          <w:bCs/>
          <w:color w:val="auto"/>
          <w:kern w:val="0"/>
          <w:sz w:val="32"/>
          <w:szCs w:val="32"/>
        </w:rPr>
      </w:pPr>
    </w:p>
    <w:p>
      <w:pPr>
        <w:widowControl/>
        <w:tabs>
          <w:tab w:val="left" w:pos="2019"/>
        </w:tabs>
        <w:jc w:val="center"/>
        <w:rPr>
          <w:rFonts w:hint="eastAsia" w:ascii="宋体" w:hAnsi="宋体" w:cs="宋体"/>
          <w:b/>
          <w:bCs/>
          <w:color w:val="auto"/>
          <w:kern w:val="0"/>
          <w:sz w:val="32"/>
          <w:szCs w:val="32"/>
        </w:rPr>
      </w:pPr>
    </w:p>
    <w:p>
      <w:pPr>
        <w:widowControl/>
        <w:tabs>
          <w:tab w:val="left" w:pos="2019"/>
        </w:tabs>
        <w:jc w:val="center"/>
        <w:rPr>
          <w:rFonts w:hint="eastAsia" w:ascii="宋体" w:hAnsi="宋体" w:cs="宋体"/>
          <w:b/>
          <w:bCs/>
          <w:color w:val="auto"/>
          <w:kern w:val="0"/>
          <w:sz w:val="32"/>
          <w:szCs w:val="32"/>
        </w:rPr>
      </w:pPr>
    </w:p>
    <w:p>
      <w:pPr>
        <w:widowControl/>
        <w:tabs>
          <w:tab w:val="left" w:pos="2019"/>
        </w:tabs>
        <w:jc w:val="center"/>
        <w:rPr>
          <w:rFonts w:hint="eastAsia" w:ascii="宋体" w:hAnsi="宋体" w:cs="宋体"/>
          <w:b/>
          <w:bCs/>
          <w:color w:val="auto"/>
          <w:kern w:val="0"/>
          <w:sz w:val="32"/>
          <w:szCs w:val="32"/>
        </w:rPr>
        <w:sectPr>
          <w:footerReference r:id="rId6" w:type="first"/>
          <w:headerReference r:id="rId3" w:type="default"/>
          <w:footerReference r:id="rId4" w:type="default"/>
          <w:footerReference r:id="rId5" w:type="even"/>
          <w:pgSz w:w="11907" w:h="16840"/>
          <w:pgMar w:top="1440" w:right="747" w:bottom="1440" w:left="1155" w:header="720" w:footer="720" w:gutter="0"/>
          <w:pgNumType w:start="0"/>
          <w:cols w:space="720" w:num="1"/>
          <w:titlePg/>
          <w:docGrid w:linePitch="286" w:charSpace="-3831"/>
        </w:sectPr>
      </w:pPr>
    </w:p>
    <w:p>
      <w:pPr>
        <w:widowControl/>
        <w:tabs>
          <w:tab w:val="left" w:pos="2019"/>
        </w:tabs>
        <w:spacing w:line="360" w:lineRule="auto"/>
        <w:jc w:val="center"/>
        <w:rPr>
          <w:rFonts w:hint="eastAsia" w:ascii="宋体" w:hAnsi="宋体" w:cs="宋体"/>
          <w:b/>
          <w:bCs/>
          <w:color w:val="auto"/>
          <w:kern w:val="0"/>
          <w:sz w:val="32"/>
          <w:szCs w:val="32"/>
        </w:rPr>
      </w:pPr>
      <w:bookmarkStart w:id="1" w:name="OLE_LINK1"/>
      <w:r>
        <w:rPr>
          <w:rFonts w:hint="eastAsia" w:ascii="宋体" w:hAnsi="宋体" w:cs="宋体"/>
          <w:b/>
          <w:bCs/>
          <w:color w:val="auto"/>
          <w:kern w:val="0"/>
          <w:sz w:val="32"/>
          <w:szCs w:val="32"/>
        </w:rPr>
        <w:t>浙江建汇工程咨询有限公司关于浙江萌宠岛投资有限公司平阳县宠物小镇东北地块房屋征收事务代理服务的公开招标公告</w:t>
      </w:r>
    </w:p>
    <w:p>
      <w:pPr>
        <w:widowControl/>
        <w:tabs>
          <w:tab w:val="left" w:pos="2019"/>
        </w:tabs>
        <w:spacing w:line="360" w:lineRule="auto"/>
        <w:jc w:val="center"/>
        <w:rPr>
          <w:rFonts w:hint="eastAsia" w:ascii="宋体" w:hAnsi="宋体" w:cs="宋体"/>
          <w:b/>
          <w:bCs/>
          <w:color w:val="auto"/>
          <w:kern w:val="0"/>
          <w:sz w:val="32"/>
          <w:szCs w:val="32"/>
        </w:rPr>
      </w:pPr>
      <w:r>
        <w:rPr>
          <w:rFonts w:hint="eastAsia" w:ascii="宋体"/>
          <w:b/>
          <w:bCs/>
          <w:color w:val="auto"/>
          <w:sz w:val="28"/>
          <w:szCs w:val="28"/>
        </w:rPr>
        <w:t>公告日期：2019年</w:t>
      </w:r>
      <w:r>
        <w:rPr>
          <w:rFonts w:hint="eastAsia" w:ascii="宋体"/>
          <w:b/>
          <w:bCs/>
          <w:color w:val="auto"/>
          <w:sz w:val="28"/>
          <w:szCs w:val="28"/>
          <w:lang w:val="en-US" w:eastAsia="zh-CN"/>
        </w:rPr>
        <w:t>07</w:t>
      </w:r>
      <w:r>
        <w:rPr>
          <w:rFonts w:hint="eastAsia" w:ascii="宋体"/>
          <w:b/>
          <w:bCs/>
          <w:color w:val="auto"/>
          <w:sz w:val="28"/>
          <w:szCs w:val="28"/>
        </w:rPr>
        <w:t>月</w:t>
      </w:r>
      <w:r>
        <w:rPr>
          <w:rFonts w:hint="eastAsia" w:ascii="宋体"/>
          <w:b/>
          <w:bCs/>
          <w:color w:val="auto"/>
          <w:sz w:val="28"/>
          <w:szCs w:val="28"/>
          <w:lang w:val="en-US" w:eastAsia="zh-CN"/>
        </w:rPr>
        <w:t>25</w:t>
      </w:r>
      <w:r>
        <w:rPr>
          <w:rFonts w:hint="eastAsia" w:ascii="宋体"/>
          <w:b/>
          <w:bCs/>
          <w:color w:val="auto"/>
          <w:sz w:val="28"/>
          <w:szCs w:val="28"/>
        </w:rPr>
        <w:t>日</w:t>
      </w:r>
    </w:p>
    <w:p>
      <w:pPr>
        <w:widowControl/>
        <w:snapToGrid w:val="0"/>
        <w:spacing w:line="360" w:lineRule="auto"/>
        <w:rPr>
          <w:rFonts w:hint="eastAsia" w:ascii="宋体" w:hAnsi="宋体" w:cs="宋体"/>
          <w:color w:val="auto"/>
          <w:kern w:val="0"/>
          <w:sz w:val="22"/>
          <w:szCs w:val="22"/>
        </w:rPr>
      </w:pPr>
      <w:r>
        <w:rPr>
          <w:rFonts w:ascii="宋体" w:hAnsi="宋体" w:cs="宋体"/>
          <w:color w:val="auto"/>
          <w:kern w:val="0"/>
          <w:sz w:val="24"/>
        </w:rPr>
        <w:t> </w:t>
      </w:r>
      <w:r>
        <w:rPr>
          <w:rFonts w:hint="eastAsia" w:ascii="宋体" w:hAnsi="宋体" w:cs="宋体"/>
          <w:color w:val="auto"/>
          <w:kern w:val="0"/>
          <w:sz w:val="24"/>
        </w:rPr>
        <w:t xml:space="preserve">   </w:t>
      </w:r>
      <w:r>
        <w:rPr>
          <w:rFonts w:hint="eastAsia" w:ascii="宋体" w:hAnsi="宋体" w:cs="宋体"/>
          <w:color w:val="auto"/>
          <w:kern w:val="0"/>
          <w:sz w:val="22"/>
          <w:szCs w:val="22"/>
        </w:rPr>
        <w:t>根据《平阳县国有企业采购管理办法（试行）》等有关规定，浙江建汇工程咨询有限公司受</w:t>
      </w:r>
      <w:bookmarkStart w:id="2" w:name="OLE_LINK7"/>
      <w:r>
        <w:rPr>
          <w:rFonts w:hint="eastAsia" w:ascii="宋体" w:hAnsi="宋体" w:cs="宋体"/>
          <w:color w:val="auto"/>
          <w:kern w:val="0"/>
          <w:sz w:val="22"/>
          <w:szCs w:val="22"/>
        </w:rPr>
        <w:t>浙江萌宠岛投资有限公司</w:t>
      </w:r>
      <w:bookmarkEnd w:id="2"/>
      <w:r>
        <w:rPr>
          <w:rFonts w:hint="eastAsia" w:ascii="宋体" w:hAnsi="宋体" w:cs="宋体"/>
          <w:color w:val="auto"/>
          <w:kern w:val="0"/>
          <w:sz w:val="22"/>
          <w:szCs w:val="22"/>
        </w:rPr>
        <w:t>委托，就平阳县宠物小镇东北地块房屋征收事务代理服务项目进行公开招标，</w:t>
      </w:r>
      <w:r>
        <w:rPr>
          <w:rFonts w:hint="eastAsia"/>
          <w:color w:val="auto"/>
          <w:sz w:val="22"/>
          <w:szCs w:val="22"/>
        </w:rPr>
        <w:t>欢迎</w:t>
      </w:r>
      <w:r>
        <w:rPr>
          <w:color w:val="auto"/>
          <w:sz w:val="22"/>
          <w:szCs w:val="22"/>
        </w:rPr>
        <w:t>国内合格的供应商前来</w:t>
      </w:r>
      <w:r>
        <w:rPr>
          <w:rFonts w:hint="eastAsia"/>
          <w:color w:val="auto"/>
          <w:sz w:val="22"/>
          <w:szCs w:val="22"/>
        </w:rPr>
        <w:t>投标</w:t>
      </w:r>
      <w:r>
        <w:rPr>
          <w:color w:val="auto"/>
          <w:sz w:val="22"/>
          <w:szCs w:val="22"/>
        </w:rPr>
        <w:t>。</w:t>
      </w:r>
    </w:p>
    <w:p>
      <w:pPr>
        <w:widowControl/>
        <w:snapToGrid w:val="0"/>
        <w:spacing w:line="360" w:lineRule="auto"/>
        <w:ind w:firstLine="440" w:firstLineChars="200"/>
        <w:jc w:val="left"/>
        <w:rPr>
          <w:rFonts w:hint="default" w:ascii="宋体" w:hAnsi="宋体" w:eastAsia="宋体" w:cs="宋体"/>
          <w:color w:val="auto"/>
          <w:kern w:val="0"/>
          <w:sz w:val="22"/>
          <w:szCs w:val="22"/>
          <w:highlight w:val="yellow"/>
          <w:lang w:val="en-US" w:eastAsia="zh-CN"/>
        </w:rPr>
      </w:pPr>
      <w:r>
        <w:rPr>
          <w:rFonts w:hint="eastAsia" w:ascii="宋体" w:hAnsi="宋体" w:cs="宋体"/>
          <w:color w:val="auto"/>
          <w:kern w:val="0"/>
          <w:sz w:val="22"/>
          <w:szCs w:val="22"/>
        </w:rPr>
        <w:t>一、招标编号</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PYCG190725092</w:t>
      </w:r>
    </w:p>
    <w:p>
      <w:pPr>
        <w:widowControl/>
        <w:snapToGrid w:val="0"/>
        <w:spacing w:line="360" w:lineRule="auto"/>
        <w:ind w:firstLine="442" w:firstLineChars="200"/>
        <w:jc w:val="left"/>
        <w:rPr>
          <w:rFonts w:hint="eastAsia" w:ascii="宋体" w:hAnsi="宋体" w:cs="宋体"/>
          <w:color w:val="auto"/>
          <w:kern w:val="0"/>
          <w:sz w:val="22"/>
          <w:szCs w:val="22"/>
        </w:rPr>
      </w:pPr>
      <w:r>
        <w:rPr>
          <w:rFonts w:hint="eastAsia" w:ascii="宋体" w:hAnsi="宋体" w:cs="宋体"/>
          <w:b/>
          <w:bCs/>
          <w:color w:val="auto"/>
          <w:kern w:val="0"/>
          <w:sz w:val="22"/>
          <w:szCs w:val="22"/>
        </w:rPr>
        <w:t>二、采购组织类型：国企采购</w:t>
      </w:r>
    </w:p>
    <w:p>
      <w:pPr>
        <w:widowControl/>
        <w:snapToGrid w:val="0"/>
        <w:spacing w:line="360" w:lineRule="auto"/>
        <w:ind w:firstLine="442" w:firstLineChars="200"/>
        <w:jc w:val="left"/>
        <w:rPr>
          <w:rFonts w:hint="eastAsia" w:ascii="宋体" w:hAnsi="宋体" w:cs="宋体"/>
          <w:b/>
          <w:bCs/>
          <w:color w:val="auto"/>
          <w:kern w:val="0"/>
          <w:sz w:val="22"/>
          <w:szCs w:val="22"/>
        </w:rPr>
      </w:pPr>
      <w:r>
        <w:rPr>
          <w:rFonts w:hint="eastAsia" w:ascii="宋体" w:hAnsi="宋体" w:cs="宋体"/>
          <w:b/>
          <w:bCs/>
          <w:color w:val="auto"/>
          <w:kern w:val="0"/>
          <w:sz w:val="22"/>
          <w:szCs w:val="22"/>
        </w:rPr>
        <w:t>三、</w:t>
      </w:r>
      <w:r>
        <w:rPr>
          <w:rFonts w:ascii="宋体" w:hAnsi="宋体" w:cs="宋体"/>
          <w:b/>
          <w:bCs/>
          <w:color w:val="auto"/>
          <w:kern w:val="0"/>
          <w:sz w:val="22"/>
          <w:szCs w:val="22"/>
        </w:rPr>
        <w:t>招标</w:t>
      </w:r>
      <w:r>
        <w:rPr>
          <w:rFonts w:hint="eastAsia" w:ascii="宋体" w:hAnsi="宋体" w:cs="宋体"/>
          <w:b/>
          <w:bCs/>
          <w:color w:val="auto"/>
          <w:kern w:val="0"/>
          <w:sz w:val="22"/>
          <w:szCs w:val="22"/>
        </w:rPr>
        <w:t>项目概况:</w:t>
      </w:r>
    </w:p>
    <w:tbl>
      <w:tblPr>
        <w:tblStyle w:val="35"/>
        <w:tblW w:w="10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522"/>
        <w:gridCol w:w="753"/>
        <w:gridCol w:w="1277"/>
        <w:gridCol w:w="2161"/>
        <w:gridCol w:w="1573"/>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894" w:type="dxa"/>
            <w:vAlign w:val="center"/>
          </w:tcPr>
          <w:p>
            <w:pPr>
              <w:spacing w:line="360" w:lineRule="auto"/>
              <w:jc w:val="center"/>
              <w:rPr>
                <w:rFonts w:hint="eastAsia"/>
                <w:color w:val="auto"/>
                <w:sz w:val="22"/>
                <w:szCs w:val="22"/>
              </w:rPr>
            </w:pPr>
            <w:r>
              <w:rPr>
                <w:rFonts w:hint="eastAsia"/>
                <w:color w:val="auto"/>
                <w:sz w:val="22"/>
                <w:szCs w:val="22"/>
              </w:rPr>
              <w:t>标项序号</w:t>
            </w:r>
          </w:p>
        </w:tc>
        <w:tc>
          <w:tcPr>
            <w:tcW w:w="2522" w:type="dxa"/>
            <w:vAlign w:val="center"/>
          </w:tcPr>
          <w:p>
            <w:pPr>
              <w:spacing w:line="360" w:lineRule="auto"/>
              <w:jc w:val="center"/>
              <w:rPr>
                <w:rFonts w:hint="eastAsia"/>
                <w:color w:val="auto"/>
                <w:sz w:val="22"/>
                <w:szCs w:val="22"/>
              </w:rPr>
            </w:pPr>
            <w:r>
              <w:rPr>
                <w:rFonts w:hint="eastAsia"/>
                <w:color w:val="auto"/>
                <w:sz w:val="22"/>
                <w:szCs w:val="22"/>
              </w:rPr>
              <w:t>标项名称</w:t>
            </w:r>
          </w:p>
        </w:tc>
        <w:tc>
          <w:tcPr>
            <w:tcW w:w="753" w:type="dxa"/>
            <w:vAlign w:val="center"/>
          </w:tcPr>
          <w:p>
            <w:pPr>
              <w:spacing w:line="360" w:lineRule="auto"/>
              <w:jc w:val="center"/>
              <w:rPr>
                <w:rFonts w:hint="eastAsia"/>
                <w:color w:val="auto"/>
                <w:sz w:val="22"/>
                <w:szCs w:val="22"/>
              </w:rPr>
            </w:pPr>
            <w:r>
              <w:rPr>
                <w:rFonts w:hint="eastAsia"/>
                <w:color w:val="auto"/>
                <w:sz w:val="22"/>
                <w:szCs w:val="22"/>
              </w:rPr>
              <w:t>数量</w:t>
            </w:r>
          </w:p>
        </w:tc>
        <w:tc>
          <w:tcPr>
            <w:tcW w:w="1277" w:type="dxa"/>
            <w:vAlign w:val="center"/>
          </w:tcPr>
          <w:p>
            <w:pPr>
              <w:spacing w:line="360" w:lineRule="auto"/>
              <w:jc w:val="center"/>
              <w:rPr>
                <w:rFonts w:hint="eastAsia"/>
                <w:color w:val="auto"/>
                <w:sz w:val="22"/>
                <w:szCs w:val="22"/>
              </w:rPr>
            </w:pPr>
            <w:r>
              <w:rPr>
                <w:rFonts w:hint="eastAsia"/>
                <w:color w:val="auto"/>
                <w:sz w:val="22"/>
                <w:szCs w:val="22"/>
              </w:rPr>
              <w:t>预算金额</w:t>
            </w:r>
          </w:p>
          <w:p>
            <w:pPr>
              <w:spacing w:line="360" w:lineRule="auto"/>
              <w:jc w:val="center"/>
              <w:rPr>
                <w:rFonts w:hint="eastAsia"/>
                <w:color w:val="auto"/>
                <w:sz w:val="22"/>
                <w:szCs w:val="22"/>
              </w:rPr>
            </w:pPr>
            <w:r>
              <w:rPr>
                <w:rFonts w:hint="eastAsia"/>
                <w:color w:val="auto"/>
                <w:sz w:val="22"/>
                <w:szCs w:val="22"/>
              </w:rPr>
              <w:t>(万元)</w:t>
            </w:r>
          </w:p>
        </w:tc>
        <w:tc>
          <w:tcPr>
            <w:tcW w:w="2161" w:type="dxa"/>
            <w:vAlign w:val="center"/>
          </w:tcPr>
          <w:p>
            <w:pPr>
              <w:spacing w:line="360" w:lineRule="auto"/>
              <w:jc w:val="center"/>
              <w:rPr>
                <w:rFonts w:hint="eastAsia"/>
                <w:color w:val="auto"/>
                <w:sz w:val="22"/>
                <w:szCs w:val="22"/>
              </w:rPr>
            </w:pPr>
            <w:r>
              <w:rPr>
                <w:rFonts w:hint="eastAsia"/>
                <w:color w:val="auto"/>
                <w:sz w:val="22"/>
                <w:szCs w:val="22"/>
              </w:rPr>
              <w:t>简要规格描述或标项基本概况介绍</w:t>
            </w:r>
          </w:p>
        </w:tc>
        <w:tc>
          <w:tcPr>
            <w:tcW w:w="1573" w:type="dxa"/>
            <w:vAlign w:val="center"/>
          </w:tcPr>
          <w:p>
            <w:pPr>
              <w:spacing w:line="360" w:lineRule="auto"/>
              <w:jc w:val="center"/>
              <w:rPr>
                <w:rFonts w:hint="eastAsia"/>
                <w:color w:val="auto"/>
                <w:sz w:val="22"/>
                <w:szCs w:val="22"/>
              </w:rPr>
            </w:pPr>
            <w:r>
              <w:rPr>
                <w:rFonts w:hint="eastAsia"/>
                <w:color w:val="auto"/>
                <w:sz w:val="22"/>
                <w:szCs w:val="22"/>
              </w:rPr>
              <w:t>最高限价</w:t>
            </w:r>
          </w:p>
          <w:p>
            <w:pPr>
              <w:spacing w:line="360" w:lineRule="auto"/>
              <w:jc w:val="center"/>
              <w:rPr>
                <w:rFonts w:hint="eastAsia"/>
                <w:color w:val="auto"/>
                <w:sz w:val="22"/>
                <w:szCs w:val="22"/>
              </w:rPr>
            </w:pPr>
            <w:r>
              <w:rPr>
                <w:rFonts w:hint="eastAsia"/>
                <w:color w:val="auto"/>
                <w:sz w:val="22"/>
                <w:szCs w:val="22"/>
              </w:rPr>
              <w:t>(万元)</w:t>
            </w:r>
          </w:p>
        </w:tc>
        <w:tc>
          <w:tcPr>
            <w:tcW w:w="1060" w:type="dxa"/>
            <w:vAlign w:val="center"/>
          </w:tcPr>
          <w:p>
            <w:pPr>
              <w:spacing w:line="360" w:lineRule="auto"/>
              <w:jc w:val="center"/>
              <w:rPr>
                <w:rFonts w:hint="eastAsia"/>
                <w:color w:val="auto"/>
                <w:sz w:val="22"/>
                <w:szCs w:val="22"/>
              </w:rPr>
            </w:pPr>
            <w:r>
              <w:rPr>
                <w:rFonts w:hint="eastAsia"/>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894" w:type="dxa"/>
            <w:vAlign w:val="center"/>
          </w:tcPr>
          <w:p>
            <w:pPr>
              <w:spacing w:line="360" w:lineRule="auto"/>
              <w:jc w:val="center"/>
              <w:rPr>
                <w:rFonts w:hint="eastAsia"/>
                <w:color w:val="auto"/>
                <w:sz w:val="22"/>
                <w:szCs w:val="22"/>
              </w:rPr>
            </w:pPr>
            <w:r>
              <w:rPr>
                <w:rFonts w:hint="eastAsia"/>
                <w:color w:val="auto"/>
                <w:sz w:val="22"/>
                <w:szCs w:val="22"/>
              </w:rPr>
              <w:t>1</w:t>
            </w:r>
          </w:p>
        </w:tc>
        <w:tc>
          <w:tcPr>
            <w:tcW w:w="2522" w:type="dxa"/>
            <w:vAlign w:val="center"/>
          </w:tcPr>
          <w:p>
            <w:pPr>
              <w:spacing w:line="360" w:lineRule="auto"/>
              <w:jc w:val="center"/>
              <w:rPr>
                <w:rFonts w:hint="eastAsia"/>
                <w:color w:val="auto"/>
                <w:sz w:val="22"/>
                <w:szCs w:val="22"/>
              </w:rPr>
            </w:pPr>
            <w:r>
              <w:rPr>
                <w:rFonts w:hint="eastAsia"/>
                <w:color w:val="auto"/>
                <w:sz w:val="22"/>
                <w:szCs w:val="22"/>
              </w:rPr>
              <w:t>平阳县宠物小镇东北地块房屋征收事务代理服务</w:t>
            </w:r>
          </w:p>
        </w:tc>
        <w:tc>
          <w:tcPr>
            <w:tcW w:w="753" w:type="dxa"/>
            <w:vAlign w:val="center"/>
          </w:tcPr>
          <w:p>
            <w:pPr>
              <w:spacing w:line="360" w:lineRule="auto"/>
              <w:jc w:val="center"/>
              <w:rPr>
                <w:rFonts w:hint="eastAsia"/>
                <w:color w:val="auto"/>
                <w:sz w:val="22"/>
                <w:szCs w:val="22"/>
              </w:rPr>
            </w:pPr>
            <w:r>
              <w:rPr>
                <w:rFonts w:hint="eastAsia"/>
                <w:color w:val="auto"/>
                <w:sz w:val="22"/>
                <w:szCs w:val="22"/>
              </w:rPr>
              <w:t>1</w:t>
            </w:r>
          </w:p>
        </w:tc>
        <w:tc>
          <w:tcPr>
            <w:tcW w:w="1277" w:type="dxa"/>
            <w:vAlign w:val="center"/>
          </w:tcPr>
          <w:p>
            <w:pPr>
              <w:spacing w:line="360" w:lineRule="auto"/>
              <w:jc w:val="center"/>
              <w:rPr>
                <w:rFonts w:hint="eastAsia"/>
                <w:color w:val="auto"/>
                <w:sz w:val="22"/>
                <w:szCs w:val="22"/>
              </w:rPr>
            </w:pPr>
            <w:r>
              <w:rPr>
                <w:rFonts w:hint="eastAsia"/>
                <w:color w:val="auto"/>
                <w:sz w:val="22"/>
                <w:szCs w:val="22"/>
              </w:rPr>
              <w:t>193.2</w:t>
            </w:r>
          </w:p>
        </w:tc>
        <w:tc>
          <w:tcPr>
            <w:tcW w:w="2161" w:type="dxa"/>
            <w:vAlign w:val="center"/>
          </w:tcPr>
          <w:p>
            <w:pPr>
              <w:spacing w:line="360" w:lineRule="auto"/>
              <w:jc w:val="center"/>
              <w:rPr>
                <w:rFonts w:hint="eastAsia"/>
                <w:color w:val="auto"/>
                <w:sz w:val="22"/>
                <w:szCs w:val="22"/>
              </w:rPr>
            </w:pPr>
            <w:r>
              <w:rPr>
                <w:rFonts w:hint="eastAsia"/>
                <w:color w:val="auto"/>
                <w:sz w:val="22"/>
                <w:szCs w:val="22"/>
              </w:rPr>
              <w:t>详见招标文件</w:t>
            </w:r>
          </w:p>
        </w:tc>
        <w:tc>
          <w:tcPr>
            <w:tcW w:w="1573" w:type="dxa"/>
            <w:vAlign w:val="center"/>
          </w:tcPr>
          <w:p>
            <w:pPr>
              <w:spacing w:line="360" w:lineRule="auto"/>
              <w:jc w:val="center"/>
              <w:rPr>
                <w:rFonts w:hint="eastAsia"/>
                <w:color w:val="auto"/>
                <w:sz w:val="22"/>
                <w:szCs w:val="22"/>
              </w:rPr>
            </w:pPr>
            <w:r>
              <w:rPr>
                <w:rFonts w:hint="eastAsia"/>
                <w:color w:val="auto"/>
                <w:sz w:val="22"/>
                <w:szCs w:val="22"/>
              </w:rPr>
              <w:t>193.2</w:t>
            </w:r>
          </w:p>
        </w:tc>
        <w:tc>
          <w:tcPr>
            <w:tcW w:w="1060" w:type="dxa"/>
            <w:vAlign w:val="center"/>
          </w:tcPr>
          <w:p>
            <w:pPr>
              <w:spacing w:line="360" w:lineRule="auto"/>
              <w:jc w:val="center"/>
              <w:rPr>
                <w:rFonts w:hint="eastAsia"/>
                <w:color w:val="auto"/>
                <w:sz w:val="22"/>
                <w:szCs w:val="22"/>
              </w:rPr>
            </w:pPr>
          </w:p>
        </w:tc>
      </w:tr>
    </w:tbl>
    <w:p>
      <w:pPr>
        <w:widowControl/>
        <w:adjustRightInd w:val="0"/>
        <w:snapToGrid w:val="0"/>
        <w:spacing w:line="360" w:lineRule="auto"/>
        <w:ind w:firstLine="442" w:firstLineChars="200"/>
        <w:jc w:val="left"/>
        <w:rPr>
          <w:rFonts w:hint="eastAsia" w:ascii="宋体" w:hAnsi="宋体" w:cs="宋体"/>
          <w:b/>
          <w:bCs/>
          <w:color w:val="auto"/>
          <w:kern w:val="0"/>
          <w:sz w:val="22"/>
          <w:szCs w:val="22"/>
        </w:rPr>
      </w:pPr>
      <w:r>
        <w:rPr>
          <w:rFonts w:hint="eastAsia" w:ascii="宋体" w:hAnsi="宋体" w:cs="宋体"/>
          <w:b/>
          <w:bCs/>
          <w:color w:val="auto"/>
          <w:kern w:val="0"/>
          <w:sz w:val="22"/>
          <w:szCs w:val="22"/>
        </w:rPr>
        <w:t>四、投标供应商的资格要求:</w:t>
      </w:r>
    </w:p>
    <w:p>
      <w:pPr>
        <w:widowControl/>
        <w:snapToGrid w:val="0"/>
        <w:spacing w:line="360" w:lineRule="auto"/>
        <w:ind w:left="430" w:leftChars="205"/>
        <w:jc w:val="left"/>
        <w:rPr>
          <w:rFonts w:hint="eastAsia" w:ascii="宋体" w:hAnsi="宋体" w:cs="宋体"/>
          <w:color w:val="auto"/>
          <w:kern w:val="0"/>
          <w:sz w:val="22"/>
          <w:szCs w:val="22"/>
        </w:rPr>
      </w:pPr>
      <w:r>
        <w:rPr>
          <w:rFonts w:hint="eastAsia" w:ascii="宋体" w:hAnsi="宋体" w:cs="宋体"/>
          <w:color w:val="auto"/>
          <w:kern w:val="0"/>
          <w:sz w:val="22"/>
          <w:szCs w:val="22"/>
        </w:rPr>
        <w:t>1、供应商须符合《平阳县国有企业采购管理办法（试行）》第十二条对投标主体的要求；</w:t>
      </w:r>
    </w:p>
    <w:p>
      <w:pPr>
        <w:widowControl/>
        <w:snapToGrid w:val="0"/>
        <w:spacing w:line="360" w:lineRule="auto"/>
        <w:ind w:left="430" w:leftChars="205"/>
        <w:jc w:val="left"/>
        <w:rPr>
          <w:rFonts w:hint="default" w:eastAsia="宋体"/>
          <w:lang w:val="en-US" w:eastAsia="zh-CN"/>
        </w:rPr>
      </w:pPr>
      <w:r>
        <w:rPr>
          <w:rFonts w:hint="eastAsia" w:ascii="宋体" w:hAnsi="宋体" w:cs="宋体"/>
          <w:color w:val="auto"/>
          <w:kern w:val="0"/>
          <w:sz w:val="22"/>
          <w:szCs w:val="22"/>
        </w:rPr>
        <w:t>2、供应商有效</w:t>
      </w:r>
      <w:r>
        <w:rPr>
          <w:rFonts w:hint="eastAsia" w:ascii="宋体" w:hAnsi="宋体" w:cs="宋体"/>
          <w:color w:val="auto"/>
          <w:kern w:val="0"/>
          <w:sz w:val="22"/>
          <w:szCs w:val="22"/>
          <w:lang w:eastAsia="zh-CN"/>
        </w:rPr>
        <w:t>的</w:t>
      </w:r>
      <w:r>
        <w:rPr>
          <w:rFonts w:hint="eastAsia" w:ascii="宋体" w:hAnsi="宋体" w:cs="宋体"/>
          <w:color w:val="auto"/>
          <w:kern w:val="0"/>
          <w:sz w:val="22"/>
          <w:szCs w:val="22"/>
        </w:rPr>
        <w:t>营业执照</w:t>
      </w:r>
      <w:r>
        <w:rPr>
          <w:rFonts w:hint="eastAsia" w:ascii="宋体" w:hAnsi="宋体" w:cs="宋体"/>
          <w:color w:val="auto"/>
          <w:kern w:val="0"/>
          <w:sz w:val="22"/>
          <w:szCs w:val="22"/>
        </w:rPr>
        <w:t>经营范围</w:t>
      </w:r>
      <w:r>
        <w:rPr>
          <w:rFonts w:hint="eastAsia" w:ascii="宋体" w:hAnsi="宋体" w:cs="宋体"/>
          <w:color w:val="auto"/>
          <w:kern w:val="0"/>
          <w:sz w:val="22"/>
          <w:szCs w:val="22"/>
          <w:lang w:eastAsia="zh-CN"/>
        </w:rPr>
        <w:t>须含</w:t>
      </w:r>
      <w:r>
        <w:rPr>
          <w:rFonts w:hint="eastAsia" w:ascii="宋体" w:hAnsi="宋体" w:cs="宋体"/>
          <w:color w:val="auto"/>
          <w:kern w:val="0"/>
          <w:sz w:val="22"/>
          <w:szCs w:val="22"/>
        </w:rPr>
        <w:t>有房屋拆迁服务</w:t>
      </w:r>
      <w:r>
        <w:rPr>
          <w:rFonts w:hint="eastAsia" w:ascii="宋体" w:hAnsi="宋体" w:cs="宋体"/>
          <w:color w:val="auto"/>
          <w:kern w:val="0"/>
          <w:sz w:val="22"/>
          <w:szCs w:val="22"/>
          <w:lang w:eastAsia="zh-CN"/>
        </w:rPr>
        <w:t>的内容；</w:t>
      </w:r>
      <w:r>
        <w:rPr>
          <w:rFonts w:hint="eastAsia" w:ascii="宋体" w:hAnsi="宋体" w:cs="宋体"/>
          <w:color w:val="auto"/>
          <w:kern w:val="0"/>
          <w:sz w:val="22"/>
          <w:szCs w:val="22"/>
        </w:rPr>
        <w:t xml:space="preserve"> </w:t>
      </w:r>
    </w:p>
    <w:p>
      <w:pPr>
        <w:widowControl/>
        <w:snapToGrid w:val="0"/>
        <w:spacing w:line="360" w:lineRule="auto"/>
        <w:ind w:left="430" w:leftChars="205"/>
        <w:jc w:val="left"/>
        <w:rPr>
          <w:rFonts w:hint="eastAsia" w:ascii="宋体" w:hAnsi="宋体" w:cs="宋体"/>
          <w:color w:val="auto"/>
          <w:kern w:val="0"/>
          <w:sz w:val="22"/>
          <w:szCs w:val="22"/>
        </w:rPr>
      </w:pPr>
      <w:r>
        <w:rPr>
          <w:rFonts w:hint="eastAsia" w:ascii="宋体" w:hAnsi="宋体" w:cs="宋体"/>
          <w:color w:val="auto"/>
          <w:kern w:val="0"/>
          <w:sz w:val="22"/>
          <w:szCs w:val="22"/>
        </w:rPr>
        <w:t>3、本项目拒绝联合体投标。</w:t>
      </w:r>
    </w:p>
    <w:p>
      <w:pPr>
        <w:widowControl/>
        <w:adjustRightInd w:val="0"/>
        <w:snapToGrid w:val="0"/>
        <w:spacing w:line="360" w:lineRule="auto"/>
        <w:ind w:right="60" w:firstLine="442" w:firstLineChars="200"/>
        <w:jc w:val="left"/>
        <w:rPr>
          <w:rFonts w:hint="eastAsia" w:ascii="宋体" w:hAnsi="宋体"/>
          <w:b/>
          <w:color w:val="auto"/>
          <w:sz w:val="22"/>
          <w:szCs w:val="22"/>
        </w:rPr>
      </w:pPr>
      <w:r>
        <w:rPr>
          <w:rFonts w:hint="eastAsia" w:ascii="宋体" w:hAnsi="宋体"/>
          <w:b/>
          <w:color w:val="auto"/>
          <w:sz w:val="22"/>
          <w:szCs w:val="22"/>
        </w:rPr>
        <w:t>五、招标文件的报名/发售时间、地址、售价:</w:t>
      </w:r>
    </w:p>
    <w:p>
      <w:pPr>
        <w:snapToGrid w:val="0"/>
        <w:spacing w:line="360" w:lineRule="auto"/>
        <w:ind w:firstLine="663" w:firstLineChars="300"/>
        <w:rPr>
          <w:rFonts w:hint="eastAsia"/>
          <w:b/>
          <w:bCs/>
          <w:color w:val="auto"/>
          <w:sz w:val="22"/>
          <w:szCs w:val="22"/>
        </w:rPr>
      </w:pPr>
      <w:r>
        <w:rPr>
          <w:rFonts w:hint="eastAsia"/>
          <w:b/>
          <w:color w:val="auto"/>
          <w:sz w:val="22"/>
          <w:szCs w:val="22"/>
          <w:lang w:val="zh-CN"/>
        </w:rPr>
        <w:t>本项目采用资格后审，无需提前报名。</w:t>
      </w:r>
      <w:r>
        <w:rPr>
          <w:rFonts w:hint="eastAsia"/>
          <w:color w:val="auto"/>
          <w:sz w:val="22"/>
          <w:szCs w:val="22"/>
          <w:lang w:val="zh-CN"/>
        </w:rPr>
        <w:t>符合资格要求的供应商均可在本公告附件下载招标文件（招标文件售价：500元（开标现场收取）），</w:t>
      </w:r>
      <w:r>
        <w:rPr>
          <w:rFonts w:hint="eastAsia"/>
          <w:color w:val="auto"/>
          <w:sz w:val="22"/>
          <w:szCs w:val="22"/>
        </w:rPr>
        <w:t>按规定办理本项目投标保证金，并按规定并按招标文件规定的时间、地点递交投标文件（招标文件下载网址 ：</w:t>
      </w:r>
      <w:r>
        <w:rPr>
          <w:b/>
          <w:color w:val="auto"/>
          <w:sz w:val="22"/>
          <w:szCs w:val="22"/>
        </w:rPr>
        <w:t xml:space="preserve">http:// </w:t>
      </w:r>
      <w:r>
        <w:rPr>
          <w:color w:val="auto"/>
        </w:rPr>
        <w:fldChar w:fldCharType="begin"/>
      </w:r>
      <w:r>
        <w:rPr>
          <w:color w:val="auto"/>
        </w:rPr>
        <w:instrText xml:space="preserve"> HYPERLINK "http://www.pyztb.com/" </w:instrText>
      </w:r>
      <w:r>
        <w:rPr>
          <w:color w:val="auto"/>
        </w:rPr>
        <w:fldChar w:fldCharType="separate"/>
      </w:r>
      <w:r>
        <w:rPr>
          <w:rStyle w:val="42"/>
          <w:b/>
          <w:color w:val="auto"/>
          <w:sz w:val="22"/>
          <w:szCs w:val="22"/>
        </w:rPr>
        <w:t>www.pyztb.com/</w:t>
      </w:r>
      <w:r>
        <w:rPr>
          <w:rStyle w:val="42"/>
          <w:b/>
          <w:color w:val="auto"/>
          <w:sz w:val="22"/>
          <w:szCs w:val="22"/>
        </w:rPr>
        <w:fldChar w:fldCharType="end"/>
      </w:r>
      <w:r>
        <w:rPr>
          <w:rFonts w:hint="eastAsia"/>
          <w:color w:val="auto"/>
          <w:sz w:val="22"/>
          <w:szCs w:val="22"/>
        </w:rPr>
        <w:t>或</w:t>
      </w:r>
      <w:r>
        <w:rPr>
          <w:rFonts w:hint="eastAsia"/>
          <w:b/>
          <w:color w:val="auto"/>
          <w:sz w:val="22"/>
          <w:szCs w:val="22"/>
          <w:u w:val="single"/>
        </w:rPr>
        <w:t>http://www.zjzfcg.gov.cn</w:t>
      </w:r>
      <w:r>
        <w:rPr>
          <w:rFonts w:hint="eastAsia"/>
          <w:color w:val="auto"/>
          <w:sz w:val="22"/>
          <w:szCs w:val="22"/>
        </w:rPr>
        <w:t>,招标文件如有补充更正均见</w:t>
      </w:r>
      <w:r>
        <w:rPr>
          <w:b/>
          <w:color w:val="auto"/>
          <w:sz w:val="22"/>
          <w:szCs w:val="22"/>
        </w:rPr>
        <w:t xml:space="preserve">http:// </w:t>
      </w:r>
      <w:r>
        <w:rPr>
          <w:color w:val="auto"/>
        </w:rPr>
        <w:fldChar w:fldCharType="begin"/>
      </w:r>
      <w:r>
        <w:rPr>
          <w:color w:val="auto"/>
        </w:rPr>
        <w:instrText xml:space="preserve"> HYPERLINK "http://www.pyztb.com/" </w:instrText>
      </w:r>
      <w:r>
        <w:rPr>
          <w:color w:val="auto"/>
        </w:rPr>
        <w:fldChar w:fldCharType="separate"/>
      </w:r>
      <w:r>
        <w:rPr>
          <w:rStyle w:val="42"/>
          <w:b/>
          <w:color w:val="auto"/>
          <w:sz w:val="22"/>
          <w:szCs w:val="22"/>
        </w:rPr>
        <w:t>www.pyztb.com/</w:t>
      </w:r>
      <w:r>
        <w:rPr>
          <w:rStyle w:val="42"/>
          <w:b/>
          <w:color w:val="auto"/>
          <w:sz w:val="22"/>
          <w:szCs w:val="22"/>
        </w:rPr>
        <w:fldChar w:fldCharType="end"/>
      </w:r>
      <w:r>
        <w:rPr>
          <w:rFonts w:hint="eastAsia"/>
          <w:b/>
          <w:color w:val="auto"/>
          <w:sz w:val="22"/>
          <w:szCs w:val="22"/>
        </w:rPr>
        <w:t>、</w:t>
      </w:r>
      <w:r>
        <w:rPr>
          <w:rFonts w:hint="eastAsia"/>
          <w:b/>
          <w:color w:val="auto"/>
          <w:sz w:val="22"/>
          <w:szCs w:val="22"/>
          <w:u w:val="single"/>
        </w:rPr>
        <w:t>http://www.zjzfcg.gov.cn</w:t>
      </w:r>
      <w:r>
        <w:rPr>
          <w:rFonts w:hint="eastAsia"/>
          <w:color w:val="auto"/>
          <w:sz w:val="22"/>
          <w:szCs w:val="22"/>
        </w:rPr>
        <w:t>） 。</w:t>
      </w:r>
    </w:p>
    <w:p>
      <w:pPr>
        <w:widowControl/>
        <w:snapToGrid w:val="0"/>
        <w:spacing w:line="360" w:lineRule="auto"/>
        <w:ind w:left="430" w:leftChars="205"/>
        <w:jc w:val="left"/>
        <w:rPr>
          <w:rFonts w:hint="eastAsia" w:ascii="宋体" w:hAnsi="宋体" w:cs="宋体"/>
          <w:color w:val="auto"/>
          <w:kern w:val="0"/>
          <w:sz w:val="22"/>
          <w:szCs w:val="22"/>
        </w:rPr>
      </w:pPr>
      <w:r>
        <w:rPr>
          <w:rFonts w:hint="eastAsia" w:ascii="宋体" w:hAnsi="宋体" w:cs="宋体"/>
          <w:b/>
          <w:bCs/>
          <w:color w:val="auto"/>
          <w:kern w:val="0"/>
          <w:sz w:val="22"/>
          <w:szCs w:val="22"/>
        </w:rPr>
        <w:t>六、投标截止时间：</w:t>
      </w:r>
      <w:r>
        <w:rPr>
          <w:rFonts w:hint="eastAsia" w:ascii="宋体" w:hAnsi="宋体" w:cs="宋体"/>
          <w:color w:val="auto"/>
          <w:kern w:val="0"/>
          <w:sz w:val="22"/>
          <w:szCs w:val="22"/>
        </w:rPr>
        <w:t>2019年</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月</w:t>
      </w:r>
      <w:r>
        <w:rPr>
          <w:rFonts w:hint="eastAsia" w:ascii="宋体" w:hAnsi="宋体" w:cs="宋体"/>
          <w:color w:val="auto"/>
          <w:kern w:val="0"/>
          <w:sz w:val="22"/>
          <w:szCs w:val="22"/>
          <w:lang w:val="en-US" w:eastAsia="zh-CN"/>
        </w:rPr>
        <w:t>23</w:t>
      </w:r>
      <w:r>
        <w:rPr>
          <w:rFonts w:hint="eastAsia" w:ascii="宋体" w:hAnsi="宋体" w:cs="宋体"/>
          <w:color w:val="auto"/>
          <w:kern w:val="0"/>
          <w:sz w:val="22"/>
          <w:szCs w:val="22"/>
        </w:rPr>
        <w:t>日</w:t>
      </w:r>
      <w:r>
        <w:rPr>
          <w:rFonts w:hint="eastAsia" w:ascii="宋体" w:hAnsi="宋体" w:cs="宋体"/>
          <w:color w:val="auto"/>
          <w:kern w:val="0"/>
          <w:sz w:val="22"/>
          <w:szCs w:val="22"/>
          <w:lang w:val="en-US" w:eastAsia="zh-CN"/>
        </w:rPr>
        <w:t>14</w:t>
      </w:r>
      <w:r>
        <w:rPr>
          <w:rFonts w:hint="eastAsia" w:ascii="宋体" w:hAnsi="宋体" w:cs="宋体"/>
          <w:color w:val="auto"/>
          <w:kern w:val="0"/>
          <w:sz w:val="22"/>
          <w:szCs w:val="22"/>
        </w:rPr>
        <w:t xml:space="preserve"> ：30</w:t>
      </w:r>
    </w:p>
    <w:p>
      <w:pPr>
        <w:widowControl/>
        <w:snapToGrid w:val="0"/>
        <w:spacing w:line="360" w:lineRule="auto"/>
        <w:ind w:left="430" w:leftChars="205"/>
        <w:jc w:val="left"/>
        <w:rPr>
          <w:rFonts w:hint="eastAsia" w:ascii="宋体" w:hAnsi="宋体" w:cs="宋体"/>
          <w:color w:val="auto"/>
          <w:kern w:val="0"/>
          <w:sz w:val="22"/>
          <w:szCs w:val="22"/>
        </w:rPr>
      </w:pPr>
      <w:r>
        <w:rPr>
          <w:rFonts w:hint="eastAsia" w:ascii="宋体" w:hAnsi="宋体" w:cs="宋体"/>
          <w:b/>
          <w:bCs/>
          <w:color w:val="auto"/>
          <w:kern w:val="0"/>
          <w:sz w:val="22"/>
          <w:szCs w:val="22"/>
        </w:rPr>
        <w:t>七、投标地点：</w:t>
      </w:r>
      <w:r>
        <w:rPr>
          <w:rFonts w:hint="eastAsia" w:ascii="宋体" w:hAnsi="宋体" w:cs="宋体"/>
          <w:color w:val="auto"/>
          <w:kern w:val="0"/>
          <w:sz w:val="22"/>
          <w:szCs w:val="22"/>
        </w:rPr>
        <w:t>平阳县公共资源交易中心二楼大厅（平阳县鳌江镇火车站大道和谐家园二楼）</w:t>
      </w:r>
    </w:p>
    <w:p>
      <w:pPr>
        <w:widowControl/>
        <w:snapToGrid w:val="0"/>
        <w:spacing w:line="360" w:lineRule="auto"/>
        <w:ind w:left="430" w:leftChars="205"/>
        <w:jc w:val="left"/>
        <w:rPr>
          <w:rFonts w:hint="eastAsia" w:ascii="宋体" w:hAnsi="宋体" w:cs="宋体"/>
          <w:color w:val="auto"/>
          <w:kern w:val="0"/>
          <w:sz w:val="22"/>
          <w:szCs w:val="22"/>
        </w:rPr>
      </w:pPr>
      <w:r>
        <w:rPr>
          <w:rFonts w:hint="eastAsia" w:ascii="宋体" w:hAnsi="宋体" w:cs="宋体"/>
          <w:b/>
          <w:bCs/>
          <w:color w:val="auto"/>
          <w:kern w:val="0"/>
          <w:sz w:val="22"/>
          <w:szCs w:val="22"/>
        </w:rPr>
        <w:t>八、开标时间：</w:t>
      </w:r>
      <w:r>
        <w:rPr>
          <w:rFonts w:hint="eastAsia" w:ascii="宋体" w:hAnsi="宋体" w:cs="宋体"/>
          <w:color w:val="auto"/>
          <w:kern w:val="0"/>
          <w:sz w:val="22"/>
          <w:szCs w:val="22"/>
        </w:rPr>
        <w:t>2019年</w:t>
      </w:r>
      <w:r>
        <w:rPr>
          <w:rFonts w:hint="eastAsia" w:ascii="宋体" w:hAnsi="宋体" w:cs="宋体"/>
          <w:color w:val="auto"/>
          <w:kern w:val="0"/>
          <w:sz w:val="22"/>
          <w:szCs w:val="22"/>
          <w:lang w:val="en-US" w:eastAsia="zh-CN"/>
        </w:rPr>
        <w:t>8</w:t>
      </w:r>
      <w:r>
        <w:rPr>
          <w:rFonts w:hint="eastAsia" w:ascii="宋体" w:hAnsi="宋体" w:cs="宋体"/>
          <w:color w:val="auto"/>
          <w:kern w:val="0"/>
          <w:sz w:val="22"/>
          <w:szCs w:val="22"/>
        </w:rPr>
        <w:t>月</w:t>
      </w:r>
      <w:r>
        <w:rPr>
          <w:rFonts w:hint="eastAsia" w:ascii="宋体" w:hAnsi="宋体" w:cs="宋体"/>
          <w:color w:val="auto"/>
          <w:kern w:val="0"/>
          <w:sz w:val="22"/>
          <w:szCs w:val="22"/>
          <w:lang w:val="en-US" w:eastAsia="zh-CN"/>
        </w:rPr>
        <w:t>23</w:t>
      </w:r>
      <w:r>
        <w:rPr>
          <w:rFonts w:hint="eastAsia" w:ascii="宋体" w:hAnsi="宋体" w:cs="宋体"/>
          <w:color w:val="auto"/>
          <w:kern w:val="0"/>
          <w:sz w:val="22"/>
          <w:szCs w:val="22"/>
        </w:rPr>
        <w:t xml:space="preserve">日 </w:t>
      </w:r>
      <w:r>
        <w:rPr>
          <w:rFonts w:hint="eastAsia" w:ascii="宋体" w:hAnsi="宋体" w:cs="宋体"/>
          <w:color w:val="auto"/>
          <w:kern w:val="0"/>
          <w:sz w:val="22"/>
          <w:szCs w:val="22"/>
          <w:lang w:val="en-US" w:eastAsia="zh-CN"/>
        </w:rPr>
        <w:t>14</w:t>
      </w:r>
      <w:r>
        <w:rPr>
          <w:rFonts w:hint="eastAsia" w:ascii="宋体" w:hAnsi="宋体" w:cs="宋体"/>
          <w:color w:val="auto"/>
          <w:kern w:val="0"/>
          <w:sz w:val="22"/>
          <w:szCs w:val="22"/>
        </w:rPr>
        <w:t>：30</w:t>
      </w:r>
    </w:p>
    <w:p>
      <w:pPr>
        <w:widowControl/>
        <w:snapToGrid w:val="0"/>
        <w:spacing w:line="360" w:lineRule="auto"/>
        <w:ind w:left="430" w:leftChars="205"/>
        <w:jc w:val="left"/>
        <w:rPr>
          <w:rFonts w:hint="eastAsia" w:ascii="宋体" w:hAnsi="宋体" w:cs="宋体"/>
          <w:color w:val="auto"/>
          <w:kern w:val="0"/>
          <w:sz w:val="22"/>
          <w:szCs w:val="22"/>
        </w:rPr>
      </w:pPr>
      <w:r>
        <w:rPr>
          <w:rFonts w:hint="eastAsia" w:ascii="宋体" w:hAnsi="宋体" w:cs="宋体"/>
          <w:b/>
          <w:bCs/>
          <w:color w:val="auto"/>
          <w:kern w:val="0"/>
          <w:sz w:val="22"/>
          <w:szCs w:val="22"/>
        </w:rPr>
        <w:t>九、开标地点：</w:t>
      </w:r>
      <w:r>
        <w:rPr>
          <w:rFonts w:hint="eastAsia" w:ascii="宋体" w:hAnsi="宋体" w:cs="宋体"/>
          <w:color w:val="auto"/>
          <w:kern w:val="0"/>
          <w:sz w:val="22"/>
          <w:szCs w:val="22"/>
        </w:rPr>
        <w:t>平阳县公共资源交易中心二楼开标室（平阳县鳌江镇火车站大道和谐家园二楼）</w:t>
      </w:r>
    </w:p>
    <w:p>
      <w:pPr>
        <w:widowControl/>
        <w:snapToGrid w:val="0"/>
        <w:spacing w:line="360" w:lineRule="auto"/>
        <w:ind w:firstLine="433" w:firstLineChars="196"/>
        <w:jc w:val="left"/>
        <w:rPr>
          <w:rFonts w:hint="eastAsia" w:ascii="宋体" w:hAnsi="宋体" w:cs="宋体"/>
          <w:color w:val="auto"/>
          <w:kern w:val="0"/>
          <w:sz w:val="22"/>
          <w:szCs w:val="22"/>
        </w:rPr>
      </w:pPr>
      <w:r>
        <w:rPr>
          <w:rFonts w:hint="eastAsia" w:ascii="宋体" w:hAnsi="宋体" w:cs="宋体"/>
          <w:b/>
          <w:bCs/>
          <w:color w:val="auto"/>
          <w:kern w:val="0"/>
          <w:sz w:val="22"/>
          <w:szCs w:val="22"/>
        </w:rPr>
        <w:t>十、投标保证金及交付方式（</w:t>
      </w:r>
      <w:r>
        <w:rPr>
          <w:rFonts w:hint="eastAsia" w:ascii="宋体"/>
          <w:b/>
          <w:bCs/>
          <w:color w:val="auto"/>
          <w:sz w:val="22"/>
          <w:szCs w:val="22"/>
        </w:rPr>
        <w:t>未按规定交纳将作无效投标处理）</w:t>
      </w:r>
      <w:r>
        <w:rPr>
          <w:rFonts w:hint="eastAsia" w:ascii="宋体" w:hAnsi="宋体" w:cs="宋体"/>
          <w:b/>
          <w:bCs/>
          <w:color w:val="auto"/>
          <w:kern w:val="0"/>
          <w:sz w:val="22"/>
          <w:szCs w:val="22"/>
        </w:rPr>
        <w:t>：</w:t>
      </w:r>
    </w:p>
    <w:p>
      <w:pPr>
        <w:snapToGrid w:val="0"/>
        <w:spacing w:line="360" w:lineRule="auto"/>
        <w:rPr>
          <w:rFonts w:hint="eastAsia"/>
          <w:b/>
          <w:color w:val="auto"/>
          <w:sz w:val="22"/>
          <w:szCs w:val="22"/>
          <w:lang w:val="zh-CN"/>
        </w:rPr>
      </w:pPr>
      <w:r>
        <w:rPr>
          <w:rFonts w:hint="eastAsia"/>
          <w:b/>
          <w:color w:val="auto"/>
          <w:sz w:val="22"/>
          <w:szCs w:val="22"/>
          <w:lang w:val="zh-CN"/>
        </w:rPr>
        <w:t>投标保证金：</w:t>
      </w:r>
      <w:r>
        <w:rPr>
          <w:rFonts w:hint="eastAsia"/>
          <w:b/>
          <w:color w:val="auto"/>
          <w:sz w:val="22"/>
          <w:szCs w:val="22"/>
        </w:rPr>
        <w:t>18000元人民币</w:t>
      </w:r>
      <w:r>
        <w:rPr>
          <w:rFonts w:hint="eastAsia"/>
          <w:b/>
          <w:color w:val="auto"/>
          <w:sz w:val="22"/>
          <w:szCs w:val="22"/>
          <w:lang w:val="zh-CN"/>
        </w:rPr>
        <w:t>；</w:t>
      </w:r>
    </w:p>
    <w:p>
      <w:pPr>
        <w:snapToGrid w:val="0"/>
        <w:spacing w:line="360" w:lineRule="auto"/>
        <w:ind w:firstLine="433" w:firstLineChars="196"/>
        <w:rPr>
          <w:rFonts w:hint="eastAsia"/>
          <w:b/>
          <w:color w:val="auto"/>
          <w:sz w:val="22"/>
          <w:szCs w:val="22"/>
          <w:u w:val="single"/>
        </w:rPr>
      </w:pPr>
      <w:r>
        <w:rPr>
          <w:rFonts w:hint="eastAsia"/>
          <w:b/>
          <w:color w:val="auto"/>
          <w:sz w:val="22"/>
          <w:szCs w:val="22"/>
          <w:lang w:val="zh-CN"/>
        </w:rPr>
        <w:t>交付方式：汇票/支票/银行转账/其他结算方式；不得以现金方式存入。</w:t>
      </w:r>
      <w:r>
        <w:rPr>
          <w:rFonts w:hint="eastAsia"/>
          <w:b/>
          <w:color w:val="auto"/>
          <w:sz w:val="22"/>
          <w:szCs w:val="22"/>
          <w:u w:val="single"/>
        </w:rPr>
        <w:t>保证金交纳日期：要求2019年</w:t>
      </w:r>
      <w:r>
        <w:rPr>
          <w:rFonts w:hint="eastAsia"/>
          <w:b/>
          <w:color w:val="auto"/>
          <w:sz w:val="22"/>
          <w:szCs w:val="22"/>
          <w:u w:val="single"/>
          <w:lang w:val="en-US" w:eastAsia="zh-CN"/>
        </w:rPr>
        <w:t>8</w:t>
      </w:r>
      <w:r>
        <w:rPr>
          <w:rFonts w:hint="eastAsia"/>
          <w:b/>
          <w:color w:val="auto"/>
          <w:sz w:val="22"/>
          <w:szCs w:val="22"/>
          <w:u w:val="single"/>
        </w:rPr>
        <w:t>月</w:t>
      </w:r>
      <w:r>
        <w:rPr>
          <w:rFonts w:hint="eastAsia"/>
          <w:b/>
          <w:color w:val="auto"/>
          <w:sz w:val="22"/>
          <w:szCs w:val="22"/>
          <w:u w:val="single"/>
          <w:lang w:val="en-US" w:eastAsia="zh-CN"/>
        </w:rPr>
        <w:t>23</w:t>
      </w:r>
      <w:r>
        <w:rPr>
          <w:rFonts w:hint="eastAsia"/>
          <w:b/>
          <w:color w:val="auto"/>
          <w:sz w:val="22"/>
          <w:szCs w:val="22"/>
          <w:u w:val="single"/>
        </w:rPr>
        <w:t>日</w:t>
      </w:r>
      <w:r>
        <w:rPr>
          <w:rFonts w:hint="eastAsia"/>
          <w:b/>
          <w:color w:val="auto"/>
          <w:sz w:val="22"/>
          <w:szCs w:val="22"/>
          <w:u w:val="single"/>
          <w:lang w:val="en-US" w:eastAsia="zh-CN"/>
        </w:rPr>
        <w:t>14</w:t>
      </w:r>
      <w:r>
        <w:rPr>
          <w:rFonts w:hint="eastAsia"/>
          <w:b/>
          <w:color w:val="auto"/>
          <w:sz w:val="22"/>
          <w:szCs w:val="22"/>
          <w:u w:val="single"/>
        </w:rPr>
        <w:t>：30前到帐（投标保证金不接受递交现金）</w:t>
      </w:r>
    </w:p>
    <w:p>
      <w:pPr>
        <w:widowControl/>
        <w:snapToGrid w:val="0"/>
        <w:spacing w:line="360" w:lineRule="auto"/>
        <w:ind w:left="430" w:leftChars="205"/>
        <w:jc w:val="left"/>
        <w:rPr>
          <w:rFonts w:hint="eastAsia" w:ascii="宋体" w:hAnsi="宋体" w:cs="宋体"/>
          <w:color w:val="auto"/>
          <w:kern w:val="0"/>
          <w:sz w:val="22"/>
          <w:szCs w:val="22"/>
        </w:rPr>
      </w:pPr>
    </w:p>
    <w:p>
      <w:pPr>
        <w:widowControl/>
        <w:snapToGrid w:val="0"/>
        <w:spacing w:line="360" w:lineRule="auto"/>
        <w:ind w:left="430" w:leftChars="205"/>
        <w:jc w:val="left"/>
        <w:rPr>
          <w:rFonts w:hint="eastAsia" w:ascii="宋体" w:hAnsi="宋体" w:cs="宋体"/>
          <w:color w:val="auto"/>
          <w:kern w:val="0"/>
          <w:sz w:val="22"/>
          <w:szCs w:val="22"/>
        </w:rPr>
      </w:pPr>
      <w:r>
        <w:rPr>
          <w:rFonts w:hint="eastAsia" w:ascii="宋体" w:hAnsi="宋体" w:cs="宋体"/>
          <w:color w:val="auto"/>
          <w:kern w:val="0"/>
          <w:sz w:val="22"/>
          <w:szCs w:val="22"/>
        </w:rPr>
        <w:t xml:space="preserve">  从以下三个帐户任选一个均可</w:t>
      </w:r>
    </w:p>
    <w:p>
      <w:pPr>
        <w:widowControl/>
        <w:snapToGrid w:val="0"/>
        <w:spacing w:line="360" w:lineRule="auto"/>
        <w:ind w:left="430" w:leftChars="205"/>
        <w:jc w:val="left"/>
        <w:rPr>
          <w:rFonts w:hint="eastAsia" w:ascii="宋体" w:hAnsi="宋体" w:cs="宋体"/>
          <w:color w:val="auto"/>
          <w:kern w:val="0"/>
          <w:sz w:val="22"/>
          <w:szCs w:val="22"/>
        </w:rPr>
      </w:pPr>
      <w:r>
        <w:rPr>
          <w:rFonts w:hint="eastAsia" w:ascii="宋体" w:hAnsi="宋体" w:cs="宋体"/>
          <w:color w:val="auto"/>
          <w:kern w:val="0"/>
          <w:sz w:val="22"/>
          <w:szCs w:val="22"/>
        </w:rPr>
        <w:t>1、保证金账户: 平阳县公共资源交易中心</w:t>
      </w:r>
    </w:p>
    <w:p>
      <w:pPr>
        <w:widowControl/>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rPr>
        <w:t>开户银行：</w:t>
      </w:r>
      <w:r>
        <w:rPr>
          <w:rFonts w:hint="eastAsia" w:ascii="宋体" w:hAnsi="宋体" w:cs="宋体"/>
          <w:color w:val="auto"/>
          <w:kern w:val="0"/>
          <w:sz w:val="22"/>
          <w:szCs w:val="22"/>
          <w:highlight w:val="none"/>
        </w:rPr>
        <w:t>平阳县农商银行营业部</w:t>
      </w:r>
    </w:p>
    <w:p>
      <w:pPr>
        <w:widowControl/>
        <w:snapToGrid w:val="0"/>
        <w:spacing w:line="360" w:lineRule="auto"/>
        <w:ind w:left="430" w:leftChars="205"/>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银行账号：</w:t>
      </w:r>
      <w:r>
        <w:rPr>
          <w:rFonts w:hint="eastAsia" w:ascii="宋体" w:hAnsi="宋体" w:cs="宋体"/>
          <w:color w:val="auto"/>
          <w:kern w:val="0"/>
          <w:sz w:val="22"/>
          <w:szCs w:val="22"/>
          <w:highlight w:val="none"/>
          <w:lang w:val="en-US" w:eastAsia="zh-CN"/>
        </w:rPr>
        <w:t>201000090038285002500</w:t>
      </w:r>
    </w:p>
    <w:p>
      <w:pPr>
        <w:widowControl/>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2、保证金账户: 平阳县公共资源交易中心</w:t>
      </w:r>
    </w:p>
    <w:p>
      <w:pPr>
        <w:widowControl/>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开户银行：农行平阳县支行</w:t>
      </w:r>
    </w:p>
    <w:p>
      <w:pPr>
        <w:widowControl/>
        <w:snapToGrid w:val="0"/>
        <w:spacing w:line="360" w:lineRule="auto"/>
        <w:ind w:left="430" w:leftChars="205"/>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rPr>
        <w:t>银行账号：</w:t>
      </w:r>
      <w:r>
        <w:rPr>
          <w:rFonts w:hint="eastAsia" w:ascii="宋体" w:hAnsi="宋体" w:cs="宋体"/>
          <w:color w:val="auto"/>
          <w:kern w:val="0"/>
          <w:sz w:val="22"/>
          <w:szCs w:val="22"/>
          <w:highlight w:val="none"/>
          <w:lang w:val="en-US" w:eastAsia="zh-CN"/>
        </w:rPr>
        <w:t>6228400337286829166</w:t>
      </w:r>
    </w:p>
    <w:p>
      <w:pPr>
        <w:widowControl/>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3、保证金账户: 平阳县公共资源交易中心</w:t>
      </w:r>
    </w:p>
    <w:p>
      <w:pPr>
        <w:widowControl/>
        <w:snapToGrid w:val="0"/>
        <w:spacing w:line="360" w:lineRule="auto"/>
        <w:ind w:left="430" w:leftChars="205"/>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开户银行：中国银行平阳县支行营业部</w:t>
      </w:r>
    </w:p>
    <w:p>
      <w:pPr>
        <w:widowControl/>
        <w:snapToGrid w:val="0"/>
        <w:spacing w:line="360" w:lineRule="auto"/>
        <w:ind w:left="430" w:leftChars="205"/>
        <w:jc w:val="left"/>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银行账号：</w:t>
      </w:r>
      <w:r>
        <w:rPr>
          <w:rFonts w:hint="eastAsia" w:ascii="宋体" w:hAnsi="宋体" w:cs="宋体"/>
          <w:color w:val="auto"/>
          <w:kern w:val="0"/>
          <w:sz w:val="22"/>
          <w:szCs w:val="22"/>
          <w:highlight w:val="none"/>
          <w:lang w:val="en-US" w:eastAsia="zh-CN"/>
        </w:rPr>
        <w:t>396175735399</w:t>
      </w:r>
    </w:p>
    <w:p>
      <w:pPr>
        <w:widowControl/>
        <w:snapToGrid w:val="0"/>
        <w:spacing w:line="360" w:lineRule="auto"/>
        <w:ind w:left="430" w:leftChars="205"/>
        <w:jc w:val="left"/>
        <w:rPr>
          <w:rFonts w:hint="eastAsia" w:ascii="宋体" w:hAnsi="宋体" w:cs="宋体"/>
          <w:color w:val="auto"/>
          <w:kern w:val="0"/>
          <w:sz w:val="22"/>
          <w:szCs w:val="22"/>
        </w:rPr>
      </w:pPr>
      <w:r>
        <w:rPr>
          <w:rFonts w:hint="eastAsia" w:ascii="宋体" w:hAnsi="宋体" w:cs="宋体"/>
          <w:color w:val="auto"/>
          <w:kern w:val="0"/>
          <w:sz w:val="22"/>
          <w:szCs w:val="22"/>
        </w:rPr>
        <w:t>十一、公告期限：5个工作日</w:t>
      </w:r>
    </w:p>
    <w:p>
      <w:pPr>
        <w:widowControl/>
        <w:snapToGrid w:val="0"/>
        <w:spacing w:line="360" w:lineRule="auto"/>
        <w:ind w:firstLine="431" w:firstLineChars="196"/>
        <w:jc w:val="left"/>
        <w:rPr>
          <w:rFonts w:hint="eastAsia" w:ascii="宋体" w:hAnsi="宋体" w:cs="宋体"/>
          <w:bCs/>
          <w:color w:val="auto"/>
          <w:kern w:val="0"/>
          <w:sz w:val="22"/>
          <w:szCs w:val="22"/>
        </w:rPr>
      </w:pPr>
      <w:r>
        <w:rPr>
          <w:rFonts w:hint="eastAsia" w:ascii="宋体" w:hAnsi="宋体" w:cs="宋体"/>
          <w:bCs/>
          <w:color w:val="auto"/>
          <w:kern w:val="0"/>
          <w:sz w:val="22"/>
          <w:szCs w:val="22"/>
        </w:rPr>
        <w:t>十二、其他事项：</w:t>
      </w:r>
    </w:p>
    <w:p>
      <w:pPr>
        <w:widowControl/>
        <w:snapToGrid w:val="0"/>
        <w:spacing w:line="360" w:lineRule="auto"/>
        <w:ind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rPr>
        <w:t>1、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widowControl/>
        <w:snapToGrid w:val="0"/>
        <w:spacing w:line="360" w:lineRule="auto"/>
        <w:ind w:firstLine="431" w:firstLineChars="196"/>
        <w:jc w:val="left"/>
        <w:rPr>
          <w:rFonts w:hint="eastAsia" w:ascii="宋体" w:hAnsi="宋体" w:cs="宋体"/>
          <w:color w:val="auto"/>
          <w:kern w:val="0"/>
          <w:sz w:val="22"/>
          <w:szCs w:val="22"/>
          <w:u w:val="single"/>
        </w:rPr>
      </w:pPr>
      <w:r>
        <w:rPr>
          <w:rFonts w:hint="eastAsia" w:ascii="宋体" w:hAnsi="宋体" w:cs="宋体"/>
          <w:color w:val="auto"/>
          <w:kern w:val="0"/>
          <w:sz w:val="22"/>
          <w:szCs w:val="22"/>
          <w:u w:val="single"/>
        </w:rPr>
        <w:t>2、潜在供应商需在浙江政府采购网http://www.zjzfcg.gov.cn进行免费注册，具体详见浙江政府采购网供应商注册要求（中标供应商必须在签订合同前成为浙江政府采购网正式注册供应商）。</w:t>
      </w:r>
    </w:p>
    <w:p>
      <w:pPr>
        <w:widowControl/>
        <w:snapToGrid w:val="0"/>
        <w:spacing w:line="360" w:lineRule="auto"/>
        <w:ind w:firstLine="433" w:firstLineChars="196"/>
        <w:jc w:val="left"/>
        <w:rPr>
          <w:rFonts w:hint="eastAsia" w:ascii="宋体" w:hAnsi="宋体" w:cs="宋体"/>
          <w:b/>
          <w:color w:val="auto"/>
          <w:kern w:val="0"/>
          <w:sz w:val="22"/>
          <w:szCs w:val="22"/>
          <w:u w:val="single"/>
        </w:rPr>
      </w:pPr>
      <w:r>
        <w:rPr>
          <w:rFonts w:hint="eastAsia" w:ascii="宋体" w:hAnsi="宋体" w:cs="宋体"/>
          <w:b/>
          <w:color w:val="auto"/>
          <w:kern w:val="0"/>
          <w:sz w:val="22"/>
          <w:szCs w:val="22"/>
          <w:u w:val="single"/>
        </w:rPr>
        <w:t>3、本项目属国企采购项目，平阳县公共资源交易中心只负责在温州市公共资源交易网平阳县分网上发布公告，提供开标评标场地，没有招标文件审核、开标评标过程监督及合同履约监管的职能。对招标文件或开标评标过程有疑义的，向采购单位或代理机构质疑；对质疑答复、合同履约不满意的，向监管部门平阳县财政局投诉。</w:t>
      </w:r>
    </w:p>
    <w:p>
      <w:pPr>
        <w:widowControl/>
        <w:snapToGrid w:val="0"/>
        <w:spacing w:line="360" w:lineRule="auto"/>
        <w:ind w:firstLine="433" w:firstLineChars="196"/>
        <w:jc w:val="left"/>
        <w:rPr>
          <w:rFonts w:hint="eastAsia" w:ascii="宋体" w:hAnsi="宋体" w:cs="宋体"/>
          <w:b/>
          <w:color w:val="auto"/>
          <w:kern w:val="0"/>
          <w:sz w:val="22"/>
          <w:szCs w:val="22"/>
          <w:u w:val="single"/>
        </w:rPr>
      </w:pPr>
      <w:r>
        <w:rPr>
          <w:rFonts w:hint="eastAsia" w:ascii="宋体" w:hAnsi="宋体" w:cs="宋体"/>
          <w:b/>
          <w:color w:val="auto"/>
          <w:kern w:val="0"/>
          <w:sz w:val="22"/>
          <w:szCs w:val="22"/>
        </w:rPr>
        <w:t>十三、联系方式：</w:t>
      </w:r>
    </w:p>
    <w:p>
      <w:pPr>
        <w:widowControl/>
        <w:snapToGrid w:val="0"/>
        <w:spacing w:line="360" w:lineRule="auto"/>
        <w:ind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rPr>
        <w:t>采购人或其委托代理机构联系方式</w:t>
      </w:r>
    </w:p>
    <w:p>
      <w:pPr>
        <w:widowControl/>
        <w:snapToGrid w:val="0"/>
        <w:spacing w:line="360" w:lineRule="auto"/>
        <w:ind w:firstLine="431" w:firstLineChars="196"/>
        <w:jc w:val="left"/>
        <w:rPr>
          <w:rFonts w:hint="eastAsia" w:ascii="宋体" w:hAnsi="宋体" w:cs="宋体"/>
          <w:color w:val="auto"/>
          <w:kern w:val="0"/>
          <w:sz w:val="22"/>
          <w:szCs w:val="22"/>
        </w:rPr>
      </w:pPr>
      <w:r>
        <w:rPr>
          <w:rFonts w:hint="eastAsia" w:ascii="宋体" w:hAnsi="宋体" w:cs="宋体"/>
          <w:color w:val="auto"/>
          <w:kern w:val="0"/>
          <w:sz w:val="22"/>
          <w:szCs w:val="22"/>
        </w:rPr>
        <w:t>1、采购人：浙江萌宠岛投资有限公司</w:t>
      </w:r>
    </w:p>
    <w:p>
      <w:pPr>
        <w:widowControl/>
        <w:snapToGrid w:val="0"/>
        <w:spacing w:line="360" w:lineRule="auto"/>
        <w:ind w:firstLine="431" w:firstLineChars="196"/>
        <w:jc w:val="left"/>
        <w:rPr>
          <w:rFonts w:ascii="宋体" w:hAnsi="宋体" w:cs="宋体"/>
          <w:color w:val="auto"/>
          <w:kern w:val="0"/>
          <w:sz w:val="22"/>
          <w:szCs w:val="22"/>
        </w:rPr>
      </w:pPr>
      <w:r>
        <w:rPr>
          <w:rFonts w:hint="eastAsia" w:ascii="宋体" w:hAnsi="宋体" w:cs="宋体"/>
          <w:color w:val="auto"/>
          <w:kern w:val="0"/>
          <w:sz w:val="22"/>
          <w:szCs w:val="22"/>
        </w:rPr>
        <w:t>采购人地址：平阳县水头镇泾川中路458号3楼</w:t>
      </w:r>
    </w:p>
    <w:p>
      <w:pPr>
        <w:widowControl/>
        <w:snapToGrid w:val="0"/>
        <w:spacing w:line="360" w:lineRule="auto"/>
        <w:ind w:firstLine="431" w:firstLineChars="196"/>
        <w:jc w:val="left"/>
        <w:rPr>
          <w:rFonts w:hint="eastAsia" w:ascii="宋体" w:hAnsi="宋体" w:cs="宋体"/>
          <w:color w:val="auto"/>
          <w:kern w:val="0"/>
          <w:sz w:val="22"/>
          <w:szCs w:val="22"/>
        </w:rPr>
      </w:pPr>
      <w:r>
        <w:rPr>
          <w:rFonts w:hint="eastAsia" w:ascii="宋体" w:hAnsi="宋体" w:cs="宋体"/>
          <w:color w:val="auto"/>
          <w:kern w:val="0"/>
          <w:sz w:val="22"/>
          <w:szCs w:val="22"/>
        </w:rPr>
        <w:t>联 系 人: 温女士</w:t>
      </w:r>
    </w:p>
    <w:p>
      <w:pPr>
        <w:spacing w:line="360" w:lineRule="auto"/>
        <w:ind w:firstLine="440" w:firstLineChars="200"/>
        <w:rPr>
          <w:rFonts w:ascii="宋体" w:hAnsi="宋体" w:cs="宋体"/>
          <w:color w:val="auto"/>
          <w:kern w:val="0"/>
          <w:sz w:val="22"/>
          <w:szCs w:val="22"/>
        </w:rPr>
      </w:pPr>
      <w:r>
        <w:rPr>
          <w:rFonts w:hint="eastAsia" w:ascii="宋体" w:hAnsi="宋体" w:cs="宋体"/>
          <w:color w:val="auto"/>
          <w:kern w:val="0"/>
          <w:sz w:val="22"/>
          <w:szCs w:val="22"/>
        </w:rPr>
        <w:t>联系电话：</w:t>
      </w:r>
      <w:r>
        <w:rPr>
          <w:rFonts w:ascii="宋体" w:hAnsi="宋体" w:cs="宋体"/>
          <w:color w:val="auto"/>
          <w:kern w:val="0"/>
          <w:sz w:val="22"/>
          <w:szCs w:val="22"/>
        </w:rPr>
        <w:t>13868597767</w:t>
      </w:r>
    </w:p>
    <w:p>
      <w:pPr>
        <w:widowControl/>
        <w:snapToGrid w:val="0"/>
        <w:spacing w:line="360" w:lineRule="auto"/>
        <w:ind w:firstLine="440" w:firstLineChars="200"/>
        <w:jc w:val="left"/>
        <w:rPr>
          <w:rFonts w:hint="eastAsia" w:ascii="宋体" w:cs="宋体"/>
          <w:color w:val="auto"/>
          <w:sz w:val="22"/>
          <w:szCs w:val="22"/>
        </w:rPr>
      </w:pPr>
      <w:r>
        <w:rPr>
          <w:rFonts w:hint="eastAsia" w:ascii="宋体" w:cs="宋体"/>
          <w:color w:val="auto"/>
          <w:sz w:val="22"/>
          <w:szCs w:val="22"/>
        </w:rPr>
        <w:t>2、代理机构名称：浙江建汇工程咨询有限公司</w:t>
      </w:r>
    </w:p>
    <w:p>
      <w:pPr>
        <w:widowControl/>
        <w:snapToGrid w:val="0"/>
        <w:spacing w:line="360" w:lineRule="auto"/>
        <w:ind w:firstLine="431" w:firstLineChars="196"/>
        <w:jc w:val="left"/>
        <w:rPr>
          <w:rFonts w:hint="eastAsia" w:ascii="宋体" w:cs="宋体"/>
          <w:color w:val="auto"/>
          <w:sz w:val="22"/>
          <w:szCs w:val="22"/>
        </w:rPr>
      </w:pPr>
      <w:r>
        <w:rPr>
          <w:rFonts w:hint="eastAsia" w:ascii="宋体" w:cs="宋体"/>
          <w:color w:val="auto"/>
          <w:sz w:val="22"/>
          <w:szCs w:val="22"/>
        </w:rPr>
        <w:t>机构地址：平阳县水头镇埭头小区二幢二单元402室</w:t>
      </w:r>
    </w:p>
    <w:p>
      <w:pPr>
        <w:widowControl/>
        <w:snapToGrid w:val="0"/>
        <w:spacing w:line="360" w:lineRule="auto"/>
        <w:ind w:firstLine="431" w:firstLineChars="196"/>
        <w:jc w:val="left"/>
        <w:rPr>
          <w:rFonts w:hint="eastAsia" w:ascii="宋体" w:cs="宋体"/>
          <w:color w:val="auto"/>
          <w:sz w:val="22"/>
          <w:szCs w:val="22"/>
        </w:rPr>
      </w:pPr>
      <w:r>
        <w:rPr>
          <w:rFonts w:hint="eastAsia" w:ascii="宋体" w:cs="宋体"/>
          <w:color w:val="auto"/>
          <w:sz w:val="22"/>
          <w:szCs w:val="22"/>
        </w:rPr>
        <w:t>联 系 人：</w:t>
      </w:r>
      <w:bookmarkStart w:id="3" w:name="B38_联系人"/>
      <w:bookmarkEnd w:id="3"/>
      <w:r>
        <w:rPr>
          <w:rFonts w:hint="eastAsia" w:ascii="宋体" w:hAnsi="宋体" w:cs="宋体"/>
          <w:color w:val="auto"/>
          <w:kern w:val="0"/>
          <w:sz w:val="22"/>
          <w:szCs w:val="22"/>
        </w:rPr>
        <w:t>叶先生</w:t>
      </w:r>
    </w:p>
    <w:p>
      <w:pPr>
        <w:widowControl/>
        <w:snapToGrid w:val="0"/>
        <w:spacing w:line="360" w:lineRule="auto"/>
        <w:ind w:firstLine="431" w:firstLineChars="196"/>
        <w:jc w:val="left"/>
        <w:rPr>
          <w:rFonts w:ascii="宋体" w:cs="宋体"/>
          <w:color w:val="auto"/>
          <w:sz w:val="22"/>
          <w:szCs w:val="22"/>
        </w:rPr>
      </w:pPr>
      <w:r>
        <w:rPr>
          <w:rFonts w:hint="eastAsia" w:ascii="宋体" w:cs="宋体"/>
          <w:color w:val="auto"/>
          <w:sz w:val="22"/>
          <w:szCs w:val="22"/>
        </w:rPr>
        <w:t>联系电话：</w:t>
      </w:r>
      <w:r>
        <w:rPr>
          <w:rFonts w:hint="eastAsia" w:ascii="宋体" w:hAnsi="宋体" w:cs="宋体"/>
          <w:color w:val="auto"/>
          <w:kern w:val="0"/>
          <w:sz w:val="22"/>
          <w:szCs w:val="22"/>
        </w:rPr>
        <w:t>13868334448</w:t>
      </w:r>
    </w:p>
    <w:p>
      <w:pPr>
        <w:widowControl/>
        <w:snapToGrid w:val="0"/>
        <w:spacing w:line="360" w:lineRule="auto"/>
        <w:ind w:firstLine="431" w:firstLineChars="196"/>
        <w:jc w:val="left"/>
        <w:rPr>
          <w:rFonts w:hint="eastAsia" w:ascii="宋体" w:hAnsi="宋体" w:cs="宋体"/>
          <w:color w:val="auto"/>
          <w:kern w:val="0"/>
          <w:sz w:val="22"/>
          <w:szCs w:val="22"/>
        </w:rPr>
      </w:pPr>
      <w:r>
        <w:rPr>
          <w:rFonts w:hint="eastAsia" w:ascii="宋体" w:cs="宋体"/>
          <w:color w:val="auto"/>
          <w:sz w:val="22"/>
          <w:szCs w:val="22"/>
        </w:rPr>
        <w:t>联系传真：</w:t>
      </w:r>
      <w:r>
        <w:rPr>
          <w:rFonts w:hint="eastAsia" w:ascii="宋体" w:hAnsi="宋体" w:cs="宋体"/>
          <w:color w:val="auto"/>
          <w:kern w:val="0"/>
          <w:sz w:val="22"/>
          <w:szCs w:val="22"/>
        </w:rPr>
        <w:t>0577-63867707</w:t>
      </w:r>
    </w:p>
    <w:p>
      <w:pPr>
        <w:widowControl/>
        <w:snapToGrid w:val="0"/>
        <w:spacing w:line="360" w:lineRule="auto"/>
        <w:jc w:val="left"/>
        <w:rPr>
          <w:rFonts w:hint="eastAsia" w:ascii="宋体" w:cs="宋体"/>
          <w:bCs/>
          <w:color w:val="auto"/>
          <w:sz w:val="22"/>
          <w:szCs w:val="22"/>
        </w:rPr>
      </w:pPr>
      <w:r>
        <w:rPr>
          <w:rFonts w:hint="eastAsia" w:ascii="宋体" w:cs="宋体"/>
          <w:bCs/>
          <w:color w:val="auto"/>
          <w:sz w:val="22"/>
          <w:szCs w:val="22"/>
        </w:rPr>
        <w:t>3、同级政府采购监督管理部门名称：平阳县财政局国企组织科</w:t>
      </w:r>
    </w:p>
    <w:p>
      <w:pPr>
        <w:widowControl/>
        <w:snapToGrid w:val="0"/>
        <w:spacing w:line="360" w:lineRule="auto"/>
        <w:ind w:firstLine="440" w:firstLineChars="200"/>
        <w:jc w:val="left"/>
        <w:rPr>
          <w:rFonts w:hint="eastAsia" w:ascii="宋体" w:cs="宋体"/>
          <w:bCs/>
          <w:color w:val="auto"/>
          <w:sz w:val="22"/>
          <w:szCs w:val="22"/>
        </w:rPr>
      </w:pPr>
      <w:r>
        <w:rPr>
          <w:rFonts w:hint="eastAsia" w:ascii="宋体" w:cs="宋体"/>
          <w:bCs/>
          <w:color w:val="auto"/>
          <w:sz w:val="22"/>
          <w:szCs w:val="22"/>
        </w:rPr>
        <w:t>联系人：徐女士</w:t>
      </w:r>
    </w:p>
    <w:p>
      <w:pPr>
        <w:widowControl/>
        <w:snapToGrid w:val="0"/>
        <w:spacing w:line="360" w:lineRule="auto"/>
        <w:ind w:firstLine="440" w:firstLineChars="200"/>
        <w:jc w:val="left"/>
        <w:rPr>
          <w:rFonts w:hint="eastAsia" w:ascii="宋体" w:cs="宋体"/>
          <w:bCs/>
          <w:color w:val="auto"/>
          <w:sz w:val="22"/>
          <w:szCs w:val="22"/>
        </w:rPr>
      </w:pPr>
      <w:r>
        <w:rPr>
          <w:rFonts w:hint="eastAsia" w:ascii="宋体" w:cs="宋体"/>
          <w:bCs/>
          <w:color w:val="auto"/>
          <w:sz w:val="22"/>
          <w:szCs w:val="22"/>
        </w:rPr>
        <w:t>监督投诉电话：0577-63887653 </w:t>
      </w:r>
    </w:p>
    <w:p>
      <w:pPr>
        <w:widowControl/>
        <w:snapToGrid w:val="0"/>
        <w:spacing w:line="360" w:lineRule="auto"/>
        <w:ind w:firstLine="440" w:firstLineChars="200"/>
        <w:jc w:val="left"/>
        <w:rPr>
          <w:rFonts w:hint="eastAsia" w:ascii="宋体" w:cs="宋体"/>
          <w:bCs/>
          <w:color w:val="auto"/>
          <w:sz w:val="22"/>
          <w:szCs w:val="22"/>
        </w:rPr>
      </w:pPr>
      <w:r>
        <w:rPr>
          <w:rFonts w:hint="eastAsia" w:ascii="宋体" w:cs="宋体"/>
          <w:bCs/>
          <w:color w:val="auto"/>
          <w:sz w:val="22"/>
          <w:szCs w:val="22"/>
        </w:rPr>
        <w:t>传真：0577-63889821</w:t>
      </w:r>
    </w:p>
    <w:p>
      <w:pPr>
        <w:widowControl/>
        <w:snapToGrid w:val="0"/>
        <w:spacing w:line="360" w:lineRule="auto"/>
        <w:ind w:firstLine="431" w:firstLineChars="196"/>
        <w:jc w:val="left"/>
        <w:rPr>
          <w:rFonts w:hint="eastAsia" w:ascii="宋体" w:cs="宋体"/>
          <w:bCs/>
          <w:color w:val="auto"/>
          <w:sz w:val="22"/>
          <w:szCs w:val="22"/>
        </w:rPr>
        <w:sectPr>
          <w:pgSz w:w="11907" w:h="16840"/>
          <w:pgMar w:top="1440" w:right="747" w:bottom="1440" w:left="1155" w:header="720" w:footer="720" w:gutter="0"/>
          <w:pgNumType w:start="0"/>
          <w:cols w:space="720" w:num="1"/>
          <w:titlePg/>
          <w:docGrid w:linePitch="286" w:charSpace="-3831"/>
        </w:sectPr>
      </w:pPr>
      <w:r>
        <w:rPr>
          <w:rFonts w:hint="eastAsia" w:ascii="宋体" w:cs="宋体"/>
          <w:bCs/>
          <w:color w:val="auto"/>
          <w:sz w:val="22"/>
          <w:szCs w:val="22"/>
        </w:rPr>
        <w:t>地址：平阳县昆阳镇人民路平阳县财政局</w:t>
      </w:r>
    </w:p>
    <w:p>
      <w:pPr>
        <w:widowControl/>
        <w:snapToGrid w:val="0"/>
        <w:spacing w:line="360" w:lineRule="auto"/>
        <w:ind w:firstLine="431" w:firstLineChars="196"/>
        <w:jc w:val="left"/>
        <w:rPr>
          <w:rFonts w:hint="eastAsia" w:ascii="宋体" w:cs="宋体"/>
          <w:bCs/>
          <w:color w:val="auto"/>
          <w:sz w:val="22"/>
          <w:szCs w:val="22"/>
        </w:rPr>
      </w:pPr>
    </w:p>
    <w:bookmarkEnd w:id="1"/>
    <w:p>
      <w:pPr>
        <w:jc w:val="center"/>
        <w:rPr>
          <w:rFonts w:hint="eastAsia" w:ascii="宋体" w:hAnsi="宋体"/>
          <w:b/>
          <w:bCs/>
          <w:color w:val="auto"/>
          <w:sz w:val="36"/>
          <w:szCs w:val="36"/>
        </w:rPr>
      </w:pPr>
      <w:r>
        <w:rPr>
          <w:rFonts w:hint="eastAsia" w:ascii="宋体" w:hAnsi="宋体"/>
          <w:b/>
          <w:bCs/>
          <w:color w:val="auto"/>
          <w:sz w:val="36"/>
          <w:szCs w:val="36"/>
        </w:rPr>
        <w:t>投 标 通 知 (邀 请) 书</w:t>
      </w:r>
    </w:p>
    <w:p>
      <w:pPr>
        <w:adjustRightInd w:val="0"/>
        <w:snapToGrid w:val="0"/>
        <w:spacing w:line="360" w:lineRule="atLeas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浙江建汇工程咨询有限公司对平阳县宠物小镇东北地块房屋征收事务代理服务项目进行公开招标，特通知贵公司（企业）前来投标。并请按招标文件的要求认真准备好投标文件，按时前来投标。</w:t>
      </w:r>
    </w:p>
    <w:tbl>
      <w:tblPr>
        <w:tblStyle w:val="35"/>
        <w:tblW w:w="101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30" w:hRule="atLeast"/>
          <w:jc w:val="center"/>
        </w:trPr>
        <w:tc>
          <w:tcPr>
            <w:tcW w:w="842" w:type="dxa"/>
            <w:vAlign w:val="center"/>
          </w:tcPr>
          <w:p>
            <w:pPr>
              <w:spacing w:line="400" w:lineRule="atLeast"/>
              <w:jc w:val="center"/>
              <w:rPr>
                <w:rFonts w:hint="eastAsia" w:ascii="宋体" w:hAnsi="宋体" w:cs="宋体"/>
                <w:color w:val="auto"/>
                <w:sz w:val="22"/>
                <w:highlight w:val="none"/>
              </w:rPr>
            </w:pPr>
            <w:r>
              <w:rPr>
                <w:rFonts w:hint="eastAsia" w:ascii="宋体" w:hAnsi="宋体" w:cs="宋体"/>
                <w:color w:val="auto"/>
                <w:sz w:val="22"/>
                <w:highlight w:val="none"/>
              </w:rPr>
              <w:t>序号</w:t>
            </w:r>
          </w:p>
        </w:tc>
        <w:tc>
          <w:tcPr>
            <w:tcW w:w="1553" w:type="dxa"/>
            <w:vAlign w:val="center"/>
          </w:tcPr>
          <w:p>
            <w:pPr>
              <w:spacing w:line="400" w:lineRule="atLeast"/>
              <w:jc w:val="center"/>
              <w:rPr>
                <w:rFonts w:hint="eastAsia" w:ascii="宋体" w:hAnsi="宋体" w:cs="宋体"/>
                <w:color w:val="auto"/>
                <w:sz w:val="22"/>
                <w:highlight w:val="none"/>
              </w:rPr>
            </w:pPr>
            <w:r>
              <w:rPr>
                <w:rFonts w:hint="eastAsia" w:ascii="宋体" w:hAnsi="宋体" w:cs="宋体"/>
                <w:color w:val="auto"/>
                <w:sz w:val="22"/>
                <w:highlight w:val="none"/>
              </w:rPr>
              <w:t>内容</w:t>
            </w:r>
          </w:p>
        </w:tc>
        <w:tc>
          <w:tcPr>
            <w:tcW w:w="7776" w:type="dxa"/>
            <w:vAlign w:val="center"/>
          </w:tcPr>
          <w:p>
            <w:pPr>
              <w:spacing w:line="400" w:lineRule="atLeast"/>
              <w:jc w:val="center"/>
              <w:rPr>
                <w:rFonts w:hint="eastAsia" w:ascii="宋体" w:hAnsi="宋体" w:cs="宋体"/>
                <w:color w:val="auto"/>
                <w:sz w:val="22"/>
                <w:highlight w:val="none"/>
              </w:rPr>
            </w:pPr>
            <w:r>
              <w:rPr>
                <w:rFonts w:hint="eastAsia" w:ascii="宋体" w:hAnsi="宋体" w:cs="宋体"/>
                <w:color w:val="auto"/>
                <w:sz w:val="22"/>
                <w:highlight w:val="none"/>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项目名称</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kern w:val="0"/>
                <w:sz w:val="22"/>
                <w:szCs w:val="22"/>
                <w:highlight w:val="none"/>
              </w:rPr>
              <w:t>平阳县宠物小镇东北地块房屋征收事务代理服务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项目编号</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PYCG</w:t>
            </w:r>
            <w:r>
              <w:rPr>
                <w:rFonts w:hint="eastAsia" w:ascii="宋体" w:hAnsi="宋体" w:cs="宋体"/>
                <w:color w:val="auto"/>
                <w:sz w:val="22"/>
                <w:highlight w:val="none"/>
                <w:lang w:val="en-US" w:eastAsia="zh-CN"/>
              </w:rPr>
              <w:t>190725092</w:t>
            </w:r>
            <w:r>
              <w:rPr>
                <w:rFonts w:hint="eastAsia" w:ascii="宋体" w:hAnsi="宋体" w:cs="宋体"/>
                <w:color w:val="auto"/>
                <w:sz w:val="22"/>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资金来源</w:t>
            </w:r>
          </w:p>
        </w:tc>
        <w:tc>
          <w:tcPr>
            <w:tcW w:w="7776" w:type="dxa"/>
            <w:vAlign w:val="center"/>
          </w:tcPr>
          <w:p>
            <w:pPr>
              <w:rPr>
                <w:rFonts w:hint="eastAsia" w:ascii="宋体" w:hAnsi="宋体" w:cs="宋体"/>
                <w:color w:val="auto"/>
                <w:sz w:val="22"/>
                <w:highlight w:val="none"/>
              </w:rPr>
            </w:pPr>
            <w:r>
              <w:rPr>
                <w:rFonts w:hint="eastAsia" w:ascii="宋体" w:hAnsi="宋体"/>
                <w:color w:val="auto"/>
                <w:sz w:val="22"/>
                <w:szCs w:val="22"/>
                <w:highlight w:val="none"/>
              </w:rPr>
              <w:t>自有资金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采购预算</w:t>
            </w:r>
          </w:p>
          <w:p>
            <w:pPr>
              <w:rPr>
                <w:rFonts w:hint="eastAsia" w:ascii="宋体" w:hAnsi="宋体" w:cs="宋体"/>
                <w:color w:val="auto"/>
                <w:sz w:val="22"/>
                <w:highlight w:val="none"/>
              </w:rPr>
            </w:pPr>
            <w:r>
              <w:rPr>
                <w:rFonts w:hint="eastAsia" w:ascii="宋体" w:hAnsi="宋体" w:cs="宋体"/>
                <w:color w:val="auto"/>
                <w:sz w:val="22"/>
                <w:highlight w:val="none"/>
              </w:rPr>
              <w:t>（最高限价）</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具体见招标公告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采购方式</w:t>
            </w:r>
          </w:p>
        </w:tc>
        <w:tc>
          <w:tcPr>
            <w:tcW w:w="7776" w:type="dxa"/>
            <w:vAlign w:val="center"/>
          </w:tcPr>
          <w:p>
            <w:pPr>
              <w:adjustRightInd w:val="0"/>
              <w:rPr>
                <w:rFonts w:hint="eastAsia" w:ascii="宋体" w:hAnsi="宋体" w:cs="宋体"/>
                <w:color w:val="auto"/>
                <w:sz w:val="22"/>
                <w:highlight w:val="none"/>
              </w:rPr>
            </w:pPr>
            <w:r>
              <w:rPr>
                <w:rFonts w:hint="eastAsia" w:ascii="宋体" w:hAnsi="宋体" w:cs="宋体"/>
                <w:color w:val="auto"/>
                <w:sz w:val="22"/>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adjustRightInd w:val="0"/>
              <w:rPr>
                <w:rFonts w:hint="eastAsia" w:ascii="宋体" w:hAnsi="宋体" w:cs="宋体"/>
                <w:color w:val="auto"/>
                <w:sz w:val="22"/>
                <w:highlight w:val="none"/>
              </w:rPr>
            </w:pPr>
            <w:r>
              <w:rPr>
                <w:rFonts w:hint="eastAsia" w:ascii="宋体" w:hAnsi="宋体" w:cs="宋体"/>
                <w:color w:val="auto"/>
                <w:sz w:val="22"/>
                <w:highlight w:val="none"/>
              </w:rPr>
              <w:t>采购人</w:t>
            </w:r>
          </w:p>
        </w:tc>
        <w:tc>
          <w:tcPr>
            <w:tcW w:w="7776" w:type="dxa"/>
            <w:vAlign w:val="center"/>
          </w:tcPr>
          <w:p>
            <w:pPr>
              <w:adjustRightInd w:val="0"/>
              <w:rPr>
                <w:rFonts w:hint="eastAsia" w:ascii="宋体" w:hAnsi="宋体" w:cs="宋体"/>
                <w:color w:val="auto"/>
                <w:sz w:val="22"/>
                <w:highlight w:val="none"/>
              </w:rPr>
            </w:pPr>
            <w:r>
              <w:rPr>
                <w:rFonts w:hint="eastAsia" w:ascii="宋体" w:hAnsi="宋体" w:cs="宋体"/>
                <w:color w:val="auto"/>
                <w:sz w:val="22"/>
                <w:highlight w:val="none"/>
              </w:rPr>
              <w:t>采购人：浙江萌宠岛投资有限公司</w:t>
            </w:r>
          </w:p>
          <w:p>
            <w:pPr>
              <w:adjustRightInd w:val="0"/>
              <w:rPr>
                <w:rFonts w:hint="eastAsia" w:ascii="宋体" w:hAnsi="宋体" w:cs="宋体"/>
                <w:color w:val="auto"/>
                <w:sz w:val="22"/>
                <w:highlight w:val="none"/>
              </w:rPr>
            </w:pPr>
            <w:r>
              <w:rPr>
                <w:rFonts w:hint="eastAsia" w:ascii="宋体" w:hAnsi="宋体" w:cs="宋体"/>
                <w:color w:val="auto"/>
                <w:sz w:val="22"/>
                <w:highlight w:val="none"/>
              </w:rPr>
              <w:t>采购人地址：平阳县水头镇泾川中路458号3楼</w:t>
            </w:r>
          </w:p>
          <w:p>
            <w:pPr>
              <w:adjustRightInd w:val="0"/>
              <w:rPr>
                <w:rFonts w:hint="eastAsia" w:ascii="宋体" w:hAnsi="宋体" w:cs="宋体"/>
                <w:color w:val="auto"/>
                <w:sz w:val="22"/>
                <w:highlight w:val="none"/>
              </w:rPr>
            </w:pPr>
            <w:r>
              <w:rPr>
                <w:rFonts w:hint="eastAsia" w:ascii="宋体" w:hAnsi="宋体" w:cs="宋体"/>
                <w:color w:val="auto"/>
                <w:sz w:val="22"/>
                <w:highlight w:val="none"/>
              </w:rPr>
              <w:t>联 系 人: 温女士</w:t>
            </w:r>
          </w:p>
          <w:p>
            <w:pPr>
              <w:adjustRightInd w:val="0"/>
              <w:rPr>
                <w:rFonts w:hint="eastAsia" w:ascii="宋体" w:hAnsi="宋体" w:cs="宋体"/>
                <w:color w:val="auto"/>
                <w:sz w:val="22"/>
                <w:highlight w:val="none"/>
              </w:rPr>
            </w:pPr>
            <w:r>
              <w:rPr>
                <w:rFonts w:hint="eastAsia" w:ascii="宋体" w:hAnsi="宋体" w:cs="宋体"/>
                <w:color w:val="auto"/>
                <w:sz w:val="22"/>
                <w:highlight w:val="none"/>
              </w:rPr>
              <w:t>联系电话：</w:t>
            </w:r>
            <w:r>
              <w:rPr>
                <w:rFonts w:ascii="宋体" w:hAnsi="宋体" w:cs="宋体"/>
                <w:color w:val="auto"/>
                <w:kern w:val="0"/>
                <w:sz w:val="22"/>
                <w:szCs w:val="22"/>
                <w:highlight w:val="none"/>
              </w:rPr>
              <w:t>13868597767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采购代理机构</w:t>
            </w:r>
          </w:p>
        </w:tc>
        <w:tc>
          <w:tcPr>
            <w:tcW w:w="7776" w:type="dxa"/>
            <w:vAlign w:val="center"/>
          </w:tcPr>
          <w:p>
            <w:pPr>
              <w:adjustRightInd w:val="0"/>
              <w:rPr>
                <w:rFonts w:hint="eastAsia" w:ascii="宋体" w:hAnsi="宋体" w:cs="宋体"/>
                <w:color w:val="auto"/>
                <w:sz w:val="22"/>
                <w:highlight w:val="none"/>
              </w:rPr>
            </w:pPr>
            <w:r>
              <w:rPr>
                <w:rFonts w:hint="eastAsia" w:ascii="宋体" w:hAnsi="宋体" w:cs="宋体"/>
                <w:color w:val="auto"/>
                <w:sz w:val="22"/>
                <w:highlight w:val="none"/>
              </w:rPr>
              <w:t>代理机构名称：浙江建汇工程咨询有限公司</w:t>
            </w:r>
          </w:p>
          <w:p>
            <w:pPr>
              <w:adjustRightInd w:val="0"/>
              <w:rPr>
                <w:rFonts w:hint="eastAsia" w:ascii="宋体" w:hAnsi="宋体" w:cs="宋体"/>
                <w:color w:val="auto"/>
                <w:sz w:val="22"/>
                <w:highlight w:val="none"/>
              </w:rPr>
            </w:pPr>
            <w:r>
              <w:rPr>
                <w:rFonts w:hint="eastAsia" w:ascii="宋体" w:hAnsi="宋体" w:cs="宋体"/>
                <w:color w:val="auto"/>
                <w:sz w:val="22"/>
                <w:highlight w:val="none"/>
              </w:rPr>
              <w:t>机构地址：平阳县水头镇埭头小区二幢二单元402室</w:t>
            </w:r>
          </w:p>
          <w:p>
            <w:pPr>
              <w:adjustRightInd w:val="0"/>
              <w:rPr>
                <w:rFonts w:hint="eastAsia" w:ascii="宋体" w:hAnsi="宋体" w:cs="宋体"/>
                <w:color w:val="auto"/>
                <w:sz w:val="22"/>
                <w:highlight w:val="none"/>
              </w:rPr>
            </w:pPr>
            <w:r>
              <w:rPr>
                <w:rFonts w:hint="eastAsia" w:ascii="宋体" w:hAnsi="宋体" w:cs="宋体"/>
                <w:color w:val="auto"/>
                <w:sz w:val="22"/>
                <w:highlight w:val="none"/>
              </w:rPr>
              <w:t>联 系 人：叶先生</w:t>
            </w:r>
          </w:p>
          <w:p>
            <w:pPr>
              <w:adjustRightInd w:val="0"/>
              <w:rPr>
                <w:rFonts w:ascii="宋体" w:hAnsi="宋体" w:cs="宋体"/>
                <w:color w:val="auto"/>
                <w:sz w:val="22"/>
                <w:highlight w:val="none"/>
              </w:rPr>
            </w:pPr>
            <w:r>
              <w:rPr>
                <w:rFonts w:hint="eastAsia" w:ascii="宋体" w:hAnsi="宋体" w:cs="宋体"/>
                <w:color w:val="auto"/>
                <w:sz w:val="22"/>
                <w:highlight w:val="none"/>
              </w:rPr>
              <w:t>联系电话：13868334448</w:t>
            </w:r>
          </w:p>
          <w:p>
            <w:pPr>
              <w:adjustRightInd w:val="0"/>
              <w:rPr>
                <w:rFonts w:ascii="宋体" w:hAnsi="宋体" w:cs="宋体"/>
                <w:color w:val="auto"/>
                <w:sz w:val="22"/>
                <w:highlight w:val="none"/>
              </w:rPr>
            </w:pPr>
            <w:r>
              <w:rPr>
                <w:rFonts w:hint="eastAsia" w:ascii="宋体" w:hAnsi="宋体" w:cs="宋体"/>
                <w:color w:val="auto"/>
                <w:sz w:val="22"/>
                <w:highlight w:val="none"/>
              </w:rPr>
              <w:t>联系传真：</w:t>
            </w:r>
            <w:r>
              <w:rPr>
                <w:rFonts w:hint="eastAsia" w:ascii="宋体" w:hAnsi="宋体" w:cs="宋体"/>
                <w:color w:val="auto"/>
                <w:sz w:val="22"/>
                <w:szCs w:val="22"/>
                <w:highlight w:val="none"/>
              </w:rPr>
              <w:t>0577-63867707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评标办法</w:t>
            </w:r>
          </w:p>
        </w:tc>
        <w:tc>
          <w:tcPr>
            <w:tcW w:w="7776" w:type="dxa"/>
            <w:vAlign w:val="center"/>
          </w:tcPr>
          <w:p>
            <w:pPr>
              <w:adjustRightInd w:val="0"/>
              <w:rPr>
                <w:rFonts w:hint="eastAsia" w:ascii="宋体" w:hAnsi="宋体" w:cs="宋体"/>
                <w:color w:val="auto"/>
                <w:sz w:val="22"/>
                <w:highlight w:val="none"/>
              </w:rPr>
            </w:pPr>
            <w:r>
              <w:rPr>
                <w:rFonts w:hint="eastAsia" w:ascii="宋体" w:hAnsi="宋体" w:cs="宋体"/>
                <w:color w:val="auto"/>
                <w:sz w:val="22"/>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30"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招标内容</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具体内容见招标文件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投标供应商</w:t>
            </w:r>
          </w:p>
          <w:p>
            <w:pPr>
              <w:rPr>
                <w:rFonts w:hint="eastAsia" w:ascii="宋体" w:hAnsi="宋体" w:cs="宋体"/>
                <w:color w:val="auto"/>
                <w:sz w:val="22"/>
                <w:highlight w:val="none"/>
              </w:rPr>
            </w:pPr>
            <w:r>
              <w:rPr>
                <w:rFonts w:hint="eastAsia" w:ascii="宋体" w:hAnsi="宋体" w:cs="宋体"/>
                <w:color w:val="auto"/>
                <w:sz w:val="22"/>
                <w:highlight w:val="none"/>
              </w:rPr>
              <w:t>资格要求</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是否接受联合体投标</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eq \o\ac(□,√)</w:instrText>
            </w:r>
            <w:r>
              <w:rPr>
                <w:rFonts w:hint="eastAsia" w:ascii="宋体" w:hAnsi="宋体" w:cs="宋体"/>
                <w:color w:val="auto"/>
                <w:sz w:val="22"/>
                <w:highlight w:val="none"/>
              </w:rPr>
              <w:fldChar w:fldCharType="end"/>
            </w:r>
            <w:r>
              <w:rPr>
                <w:rFonts w:hint="eastAsia" w:ascii="宋体" w:hAnsi="宋体" w:cs="宋体"/>
                <w:color w:val="auto"/>
                <w:sz w:val="22"/>
                <w:highlight w:val="none"/>
              </w:rPr>
              <w:t>不接受</w:t>
            </w:r>
          </w:p>
          <w:p>
            <w:pPr>
              <w:rPr>
                <w:rFonts w:hint="eastAsia" w:ascii="宋体" w:hAnsi="宋体" w:cs="宋体"/>
                <w:color w:val="auto"/>
                <w:sz w:val="22"/>
                <w:highlight w:val="none"/>
              </w:rPr>
            </w:pPr>
            <w:r>
              <w:rPr>
                <w:rFonts w:hint="eastAsia" w:ascii="宋体" w:hAnsi="宋体" w:cs="宋体"/>
                <w:color w:val="auto"/>
                <w:sz w:val="22"/>
                <w:highlight w:val="none"/>
              </w:rPr>
              <w:t>□接受。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踏勘现场</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eq \o\ac(□,√)</w:instrText>
            </w:r>
            <w:r>
              <w:rPr>
                <w:rFonts w:hint="eastAsia" w:ascii="宋体" w:hAnsi="宋体" w:cs="宋体"/>
                <w:color w:val="auto"/>
                <w:sz w:val="22"/>
                <w:highlight w:val="none"/>
              </w:rPr>
              <w:fldChar w:fldCharType="end"/>
            </w:r>
            <w:r>
              <w:rPr>
                <w:rFonts w:hint="eastAsia" w:ascii="宋体" w:hAnsi="宋体" w:cs="宋体"/>
                <w:color w:val="auto"/>
                <w:sz w:val="22"/>
                <w:highlight w:val="none"/>
              </w:rPr>
              <w:t>不组织</w:t>
            </w:r>
          </w:p>
          <w:p>
            <w:pPr>
              <w:rPr>
                <w:rFonts w:hint="eastAsia" w:ascii="宋体" w:hAnsi="宋体" w:cs="宋体"/>
                <w:color w:val="auto"/>
                <w:sz w:val="22"/>
                <w:highlight w:val="none"/>
              </w:rPr>
            </w:pPr>
            <w:r>
              <w:rPr>
                <w:rFonts w:hint="eastAsia" w:ascii="宋体" w:hAnsi="宋体" w:cs="宋体"/>
                <w:color w:val="auto"/>
                <w:sz w:val="22"/>
                <w:highlight w:val="none"/>
              </w:rPr>
              <w:t>□组织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521"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eq \o\ac(□,√)</w:instrText>
            </w:r>
            <w:r>
              <w:rPr>
                <w:rFonts w:hint="eastAsia" w:ascii="宋体" w:hAnsi="宋体" w:cs="宋体"/>
                <w:color w:val="auto"/>
                <w:sz w:val="22"/>
                <w:highlight w:val="none"/>
              </w:rPr>
              <w:fldChar w:fldCharType="end"/>
            </w:r>
            <w:r>
              <w:rPr>
                <w:rFonts w:hint="eastAsia" w:ascii="宋体" w:hAnsi="宋体" w:cs="宋体"/>
                <w:color w:val="auto"/>
                <w:sz w:val="22"/>
                <w:highlight w:val="none"/>
              </w:rPr>
              <w:t>不允许</w:t>
            </w:r>
          </w:p>
          <w:p>
            <w:pPr>
              <w:rPr>
                <w:rFonts w:hint="eastAsia" w:ascii="宋体" w:hAnsi="宋体" w:cs="宋体"/>
                <w:color w:val="auto"/>
                <w:sz w:val="22"/>
                <w:highlight w:val="none"/>
              </w:rPr>
            </w:pPr>
            <w:r>
              <w:rPr>
                <w:rFonts w:hint="eastAsia" w:ascii="宋体" w:hAnsi="宋体" w:cs="宋体"/>
                <w:color w:val="auto"/>
                <w:sz w:val="22"/>
                <w:highlight w:val="none"/>
              </w:rPr>
              <w:t>□ 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191"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投标货币</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42"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投标语言</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中文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4"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投标文件份数</w:t>
            </w:r>
          </w:p>
        </w:tc>
        <w:tc>
          <w:tcPr>
            <w:tcW w:w="7776" w:type="dxa"/>
            <w:vAlign w:val="center"/>
          </w:tcPr>
          <w:p>
            <w:pPr>
              <w:pStyle w:val="29"/>
              <w:tabs>
                <w:tab w:val="right" w:leader="dot" w:pos="9118"/>
              </w:tabs>
              <w:rPr>
                <w:rFonts w:hint="eastAsia" w:ascii="宋体" w:hAnsi="宋体" w:cs="宋体"/>
                <w:color w:val="auto"/>
                <w:highlight w:val="none"/>
              </w:rPr>
            </w:pPr>
            <w:r>
              <w:rPr>
                <w:rFonts w:hint="eastAsia" w:ascii="宋体" w:hAnsi="宋体" w:cs="宋体"/>
                <w:b/>
                <w:color w:val="auto"/>
                <w:highlight w:val="none"/>
                <w:u w:val="single"/>
              </w:rPr>
              <w:t>正本1份，副本4份。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480"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adjustRightInd w:val="0"/>
              <w:rPr>
                <w:rFonts w:hint="eastAsia" w:ascii="宋体" w:hAnsi="宋体" w:cs="宋体"/>
                <w:color w:val="auto"/>
                <w:sz w:val="22"/>
                <w:highlight w:val="none"/>
              </w:rPr>
            </w:pPr>
            <w:r>
              <w:rPr>
                <w:rFonts w:hint="eastAsia" w:ascii="宋体" w:hAnsi="宋体" w:cs="宋体"/>
                <w:color w:val="auto"/>
                <w:sz w:val="22"/>
                <w:highlight w:val="none"/>
              </w:rPr>
              <w:t>投标有效期</w:t>
            </w:r>
          </w:p>
        </w:tc>
        <w:tc>
          <w:tcPr>
            <w:tcW w:w="7776" w:type="dxa"/>
            <w:vAlign w:val="center"/>
          </w:tcPr>
          <w:p>
            <w:pPr>
              <w:adjustRightInd w:val="0"/>
              <w:rPr>
                <w:rFonts w:hint="eastAsia" w:ascii="宋体" w:hAnsi="宋体" w:cs="宋体"/>
                <w:color w:val="auto"/>
                <w:sz w:val="22"/>
                <w:highlight w:val="none"/>
              </w:rPr>
            </w:pPr>
            <w:r>
              <w:rPr>
                <w:rFonts w:hint="eastAsia" w:ascii="宋体" w:hAnsi="宋体" w:cs="宋体"/>
                <w:color w:val="auto"/>
                <w:sz w:val="22"/>
                <w:highlight w:val="none"/>
              </w:rPr>
              <w:t>提交投标文件截止日起90天内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26"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adjustRightInd w:val="0"/>
              <w:rPr>
                <w:rFonts w:hint="eastAsia" w:ascii="宋体" w:hAnsi="宋体" w:cs="宋体"/>
                <w:color w:val="auto"/>
                <w:sz w:val="22"/>
                <w:highlight w:val="none"/>
              </w:rPr>
            </w:pPr>
            <w:r>
              <w:rPr>
                <w:rFonts w:hint="eastAsia" w:ascii="宋体" w:hAnsi="宋体" w:cs="宋体"/>
                <w:color w:val="auto"/>
                <w:sz w:val="22"/>
                <w:highlight w:val="none"/>
              </w:rPr>
              <w:t>签字或盖章要求</w:t>
            </w:r>
          </w:p>
        </w:tc>
        <w:tc>
          <w:tcPr>
            <w:tcW w:w="7776" w:type="dxa"/>
            <w:vAlign w:val="center"/>
          </w:tcPr>
          <w:p>
            <w:pPr>
              <w:adjustRightInd w:val="0"/>
              <w:rPr>
                <w:rFonts w:hint="eastAsia" w:ascii="宋体" w:hAnsi="宋体" w:cs="宋体"/>
                <w:color w:val="auto"/>
                <w:sz w:val="22"/>
                <w:highlight w:val="none"/>
              </w:rPr>
            </w:pPr>
            <w:r>
              <w:rPr>
                <w:rFonts w:hint="eastAsia" w:ascii="宋体" w:hAnsi="宋体" w:cs="宋体"/>
                <w:color w:val="auto"/>
                <w:sz w:val="22"/>
                <w:highlight w:val="none"/>
              </w:rPr>
              <w:t>投标文件的正本及所有副本均须按招标文件格式要求，由投标供应商加盖单位公章和法定代表人或其授权代表印章（或签字）。投标文件中所涉及的公章必须是投标供应商全称的公章，不得使用投标专用章、合同章等类似图章代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26"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密封、装订要求</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投标供应商应将投标文件的商务报价文件与技术资信部分投标文件分开包装密封，封口处应有投标供应商公章及法定代表人或其授权代表印章（或签字）。如投标文件的商务报价文件与技术资信部分投标文件未分开制作与包装或未密封，投标文件将被拒绝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26"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投标样品</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eq \o\ac(</w:instrText>
            </w:r>
            <w:r>
              <w:rPr>
                <w:rFonts w:hint="eastAsia" w:ascii="宋体" w:hAnsi="宋体" w:cs="宋体"/>
                <w:color w:val="auto"/>
                <w:position w:val="-4"/>
                <w:sz w:val="33"/>
                <w:highlight w:val="none"/>
              </w:rPr>
              <w:instrText xml:space="preserve">□</w:instrText>
            </w:r>
            <w:r>
              <w:rPr>
                <w:rFonts w:hint="eastAsia" w:ascii="宋体" w:hAnsi="宋体" w:cs="宋体"/>
                <w:color w:val="auto"/>
                <w:sz w:val="22"/>
                <w:highlight w:val="none"/>
              </w:rPr>
              <w:instrText xml:space="preserve">,√)</w:instrText>
            </w:r>
            <w:r>
              <w:rPr>
                <w:rFonts w:hint="eastAsia" w:ascii="宋体" w:hAnsi="宋体" w:cs="宋体"/>
                <w:color w:val="auto"/>
                <w:sz w:val="22"/>
                <w:highlight w:val="none"/>
              </w:rPr>
              <w:fldChar w:fldCharType="end"/>
            </w:r>
            <w:r>
              <w:rPr>
                <w:rFonts w:hint="eastAsia" w:ascii="宋体" w:hAnsi="宋体" w:cs="宋体"/>
                <w:color w:val="auto"/>
                <w:sz w:val="22"/>
                <w:highlight w:val="none"/>
              </w:rPr>
              <w:t>不需要</w:t>
            </w:r>
          </w:p>
          <w:p>
            <w:pPr>
              <w:rPr>
                <w:rFonts w:hint="eastAsia" w:ascii="宋体" w:hAnsi="宋体" w:cs="宋体"/>
                <w:color w:val="auto"/>
                <w:sz w:val="22"/>
                <w:highlight w:val="none"/>
              </w:rPr>
            </w:pPr>
            <w:r>
              <w:rPr>
                <w:rFonts w:hint="eastAsia" w:ascii="宋体" w:hAnsi="宋体" w:cs="宋体"/>
                <w:color w:val="auto"/>
                <w:sz w:val="22"/>
                <w:highlight w:val="none"/>
              </w:rPr>
              <w:t>□需要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26"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投标保证金</w:t>
            </w:r>
          </w:p>
        </w:tc>
        <w:tc>
          <w:tcPr>
            <w:tcW w:w="7776" w:type="dxa"/>
            <w:vAlign w:val="center"/>
          </w:tcPr>
          <w:p>
            <w:pPr>
              <w:ind w:left="1065" w:hanging="1064" w:hangingChars="484"/>
              <w:rPr>
                <w:rFonts w:hint="eastAsia" w:ascii="宋体" w:hAnsi="宋体" w:cs="宋体"/>
                <w:color w:val="auto"/>
                <w:sz w:val="22"/>
                <w:highlight w:val="none"/>
              </w:rPr>
            </w:pPr>
            <w:r>
              <w:rPr>
                <w:rFonts w:hint="eastAsia" w:ascii="宋体" w:hAnsi="宋体" w:cs="宋体"/>
                <w:bCs/>
                <w:color w:val="auto"/>
                <w:sz w:val="22"/>
                <w:highlight w:val="none"/>
              </w:rPr>
              <w:t>详见投标保证金办理注意事项。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90"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adjustRightInd w:val="0"/>
              <w:jc w:val="center"/>
              <w:rPr>
                <w:rFonts w:hint="eastAsia" w:ascii="宋体" w:hAnsi="宋体" w:cs="宋体"/>
                <w:color w:val="auto"/>
                <w:sz w:val="22"/>
                <w:highlight w:val="none"/>
              </w:rPr>
            </w:pPr>
            <w:r>
              <w:rPr>
                <w:rFonts w:hint="eastAsia" w:ascii="宋体" w:hAnsi="宋体" w:cs="宋体"/>
                <w:color w:val="auto"/>
                <w:sz w:val="22"/>
                <w:highlight w:val="none"/>
              </w:rPr>
              <w:t>履约担保</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□不需要</w:t>
            </w:r>
          </w:p>
          <w:p>
            <w:pPr>
              <w:adjustRightInd w:val="0"/>
              <w:rPr>
                <w:rFonts w:hint="eastAsia" w:ascii="宋体" w:hAnsi="宋体" w:cs="宋体"/>
                <w:color w:val="auto"/>
                <w:sz w:val="22"/>
                <w:highlight w:val="none"/>
              </w:rPr>
            </w:pP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eq \o\ac(</w:instrText>
            </w:r>
            <w:r>
              <w:rPr>
                <w:rFonts w:hint="eastAsia" w:ascii="宋体" w:hAnsi="宋体" w:cs="宋体"/>
                <w:color w:val="auto"/>
                <w:position w:val="-4"/>
                <w:sz w:val="33"/>
                <w:highlight w:val="none"/>
              </w:rPr>
              <w:instrText xml:space="preserve">□</w:instrText>
            </w:r>
            <w:r>
              <w:rPr>
                <w:rFonts w:hint="eastAsia" w:ascii="宋体" w:hAnsi="宋体" w:cs="宋体"/>
                <w:color w:val="auto"/>
                <w:sz w:val="22"/>
                <w:highlight w:val="none"/>
              </w:rPr>
              <w:instrText xml:space="preserve">,√)</w:instrText>
            </w:r>
            <w:r>
              <w:rPr>
                <w:rFonts w:hint="eastAsia" w:ascii="宋体" w:hAnsi="宋体" w:cs="宋体"/>
                <w:color w:val="auto"/>
                <w:sz w:val="22"/>
                <w:highlight w:val="none"/>
              </w:rPr>
              <w:fldChar w:fldCharType="end"/>
            </w:r>
            <w:r>
              <w:rPr>
                <w:rFonts w:hint="eastAsia" w:ascii="宋体" w:hAnsi="宋体" w:cs="宋体"/>
                <w:color w:val="auto"/>
                <w:sz w:val="22"/>
                <w:highlight w:val="none"/>
              </w:rPr>
              <w:t xml:space="preserve">需要 </w:t>
            </w:r>
            <w:r>
              <w:rPr>
                <w:rFonts w:hint="eastAsia" w:ascii="宋体" w:hAnsi="宋体" w:cs="宋体"/>
                <w:color w:val="auto"/>
                <w:sz w:val="22"/>
                <w:szCs w:val="22"/>
                <w:highlight w:val="none"/>
              </w:rPr>
              <w:t>向采购人提供合同总价5％的履约保证金。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919"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招标文件发售时间及获取方式</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按照采购公告规定的时间获取。</w:t>
            </w:r>
          </w:p>
          <w:p>
            <w:pPr>
              <w:rPr>
                <w:rFonts w:hint="eastAsia" w:ascii="宋体" w:hAnsi="宋体" w:cs="宋体"/>
                <w:color w:val="auto"/>
                <w:sz w:val="22"/>
                <w:highlight w:val="none"/>
              </w:rPr>
            </w:pPr>
            <w:r>
              <w:rPr>
                <w:rFonts w:hint="eastAsia" w:ascii="宋体" w:hAnsi="宋体" w:cs="宋体"/>
                <w:color w:val="auto"/>
                <w:sz w:val="22"/>
                <w:highlight w:val="none"/>
              </w:rPr>
              <w:t>□现场报名后获取；</w:t>
            </w:r>
          </w:p>
          <w:p>
            <w:pPr>
              <w:rPr>
                <w:rFonts w:hint="eastAsia" w:ascii="宋体" w:hAnsi="宋体" w:cs="宋体"/>
                <w:color w:val="auto"/>
                <w:sz w:val="22"/>
                <w:highlight w:val="none"/>
              </w:rPr>
            </w:pPr>
            <w:r>
              <w:rPr>
                <w:rFonts w:hint="eastAsia" w:ascii="宋体" w:hAnsi="宋体" w:cs="宋体"/>
                <w:color w:val="auto"/>
                <w:sz w:val="22"/>
                <w:highlight w:val="none"/>
              </w:rPr>
              <w:fldChar w:fldCharType="begin"/>
            </w:r>
            <w:r>
              <w:rPr>
                <w:rFonts w:hint="eastAsia" w:ascii="宋体" w:hAnsi="宋体" w:cs="宋体"/>
                <w:color w:val="auto"/>
                <w:sz w:val="22"/>
                <w:highlight w:val="none"/>
              </w:rPr>
              <w:instrText xml:space="preserve"> eq \o\ac(□,√)</w:instrText>
            </w:r>
            <w:r>
              <w:rPr>
                <w:rFonts w:hint="eastAsia" w:ascii="宋体" w:hAnsi="宋体" w:cs="宋体"/>
                <w:color w:val="auto"/>
                <w:sz w:val="22"/>
                <w:highlight w:val="none"/>
              </w:rPr>
              <w:fldChar w:fldCharType="end"/>
            </w:r>
            <w:r>
              <w:rPr>
                <w:rFonts w:hint="eastAsia" w:ascii="宋体" w:hAnsi="宋体" w:cs="宋体"/>
                <w:color w:val="auto"/>
                <w:sz w:val="22"/>
                <w:highlight w:val="none"/>
              </w:rPr>
              <w:t>直接从浙江政府采购网（http://www.zjzfcg.gov.cn）或温州市公共资源交易网平阳县分网http:// www.pyztb.com /直接下载。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25"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投标截止时间</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kern w:val="0"/>
                <w:sz w:val="22"/>
                <w:szCs w:val="22"/>
                <w:highlight w:val="none"/>
              </w:rPr>
              <w:t>2019年</w:t>
            </w:r>
            <w:r>
              <w:rPr>
                <w:rFonts w:hint="eastAsia" w:ascii="宋体" w:hAnsi="宋体" w:cs="宋体"/>
                <w:color w:val="auto"/>
                <w:kern w:val="0"/>
                <w:sz w:val="22"/>
                <w:szCs w:val="22"/>
                <w:highlight w:val="none"/>
                <w:lang w:val="en-US" w:eastAsia="zh-CN"/>
              </w:rPr>
              <w:t>8</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23</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lang w:val="en-US" w:eastAsia="zh-CN"/>
              </w:rPr>
              <w:t>14</w:t>
            </w:r>
            <w:r>
              <w:rPr>
                <w:rFonts w:hint="eastAsia" w:ascii="宋体" w:hAnsi="宋体" w:cs="宋体"/>
                <w:color w:val="auto"/>
                <w:kern w:val="0"/>
                <w:sz w:val="22"/>
                <w:szCs w:val="22"/>
                <w:highlight w:val="none"/>
              </w:rPr>
              <w:t>：30</w:t>
            </w:r>
            <w:r>
              <w:rPr>
                <w:rFonts w:hint="eastAsia" w:ascii="宋体" w:hAnsi="宋体" w:cs="宋体"/>
                <w:color w:val="auto"/>
                <w:sz w:val="22"/>
                <w:highlight w:val="none"/>
              </w:rPr>
              <w:t>截止(北京时间)。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325"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投标文件递交时间及地点</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kern w:val="0"/>
                <w:sz w:val="22"/>
                <w:szCs w:val="22"/>
                <w:highlight w:val="none"/>
              </w:rPr>
              <w:t>2019年</w:t>
            </w:r>
            <w:r>
              <w:rPr>
                <w:rFonts w:hint="eastAsia" w:ascii="宋体" w:hAnsi="宋体" w:cs="宋体"/>
                <w:color w:val="auto"/>
                <w:kern w:val="0"/>
                <w:sz w:val="22"/>
                <w:szCs w:val="22"/>
                <w:highlight w:val="none"/>
                <w:lang w:val="en-US" w:eastAsia="zh-CN"/>
              </w:rPr>
              <w:t>8</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23</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lang w:val="en-US" w:eastAsia="zh-CN"/>
              </w:rPr>
              <w:t>14</w:t>
            </w:r>
            <w:r>
              <w:rPr>
                <w:rFonts w:hint="eastAsia" w:ascii="宋体" w:hAnsi="宋体" w:cs="宋体"/>
                <w:color w:val="auto"/>
                <w:kern w:val="0"/>
                <w:sz w:val="22"/>
                <w:szCs w:val="22"/>
                <w:highlight w:val="none"/>
              </w:rPr>
              <w:t>：30</w:t>
            </w:r>
            <w:r>
              <w:rPr>
                <w:rFonts w:hint="eastAsia" w:ascii="宋体" w:hAnsi="宋体" w:cs="宋体"/>
                <w:color w:val="auto"/>
                <w:sz w:val="22"/>
                <w:highlight w:val="none"/>
              </w:rPr>
              <w:t>截止(北京时间)。</w:t>
            </w:r>
          </w:p>
          <w:p>
            <w:pPr>
              <w:rPr>
                <w:rFonts w:hint="eastAsia" w:ascii="宋体" w:hAnsi="宋体" w:cs="宋体"/>
                <w:color w:val="auto"/>
                <w:sz w:val="22"/>
                <w:highlight w:val="none"/>
              </w:rPr>
            </w:pPr>
            <w:r>
              <w:rPr>
                <w:rFonts w:hint="eastAsia" w:ascii="宋体" w:hAnsi="宋体" w:cs="宋体"/>
                <w:color w:val="auto"/>
                <w:sz w:val="22"/>
                <w:highlight w:val="none"/>
              </w:rPr>
              <w:t>投标文件递交地点：平阳县公共资源交易中心二楼大厅（平阳县鳌江镇火车站大道和谐家园二楼）。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634"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开标时间</w:t>
            </w:r>
          </w:p>
          <w:p>
            <w:pPr>
              <w:jc w:val="center"/>
              <w:rPr>
                <w:rFonts w:hint="eastAsia" w:ascii="宋体" w:hAnsi="宋体" w:cs="宋体"/>
                <w:color w:val="auto"/>
                <w:sz w:val="22"/>
                <w:highlight w:val="none"/>
              </w:rPr>
            </w:pPr>
            <w:r>
              <w:rPr>
                <w:rFonts w:hint="eastAsia" w:ascii="宋体" w:hAnsi="宋体" w:cs="宋体"/>
                <w:color w:val="auto"/>
                <w:sz w:val="22"/>
                <w:highlight w:val="none"/>
              </w:rPr>
              <w:t>开标地点</w:t>
            </w:r>
          </w:p>
          <w:p>
            <w:pPr>
              <w:jc w:val="center"/>
              <w:rPr>
                <w:rFonts w:hint="eastAsia" w:ascii="宋体" w:hAnsi="宋体" w:cs="宋体"/>
                <w:color w:val="auto"/>
                <w:sz w:val="22"/>
                <w:highlight w:val="none"/>
              </w:rPr>
            </w:pPr>
            <w:r>
              <w:rPr>
                <w:rFonts w:hint="eastAsia" w:ascii="宋体" w:hAnsi="宋体" w:cs="宋体"/>
                <w:color w:val="auto"/>
                <w:sz w:val="22"/>
                <w:highlight w:val="none"/>
              </w:rPr>
              <w:t>注意事项</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kern w:val="0"/>
                <w:sz w:val="22"/>
                <w:szCs w:val="22"/>
                <w:highlight w:val="none"/>
              </w:rPr>
              <w:t>2019年</w:t>
            </w:r>
            <w:r>
              <w:rPr>
                <w:rFonts w:hint="eastAsia" w:ascii="宋体" w:hAnsi="宋体" w:cs="宋体"/>
                <w:color w:val="auto"/>
                <w:kern w:val="0"/>
                <w:sz w:val="22"/>
                <w:szCs w:val="22"/>
                <w:highlight w:val="none"/>
                <w:lang w:val="en-US" w:eastAsia="zh-CN"/>
              </w:rPr>
              <w:t>8</w:t>
            </w:r>
            <w:r>
              <w:rPr>
                <w:rFonts w:hint="eastAsia" w:ascii="宋体" w:hAnsi="宋体" w:cs="宋体"/>
                <w:color w:val="auto"/>
                <w:kern w:val="0"/>
                <w:sz w:val="22"/>
                <w:szCs w:val="22"/>
                <w:highlight w:val="none"/>
              </w:rPr>
              <w:t>月</w:t>
            </w:r>
            <w:r>
              <w:rPr>
                <w:rFonts w:hint="eastAsia" w:ascii="宋体" w:hAnsi="宋体" w:cs="宋体"/>
                <w:color w:val="auto"/>
                <w:kern w:val="0"/>
                <w:sz w:val="22"/>
                <w:szCs w:val="22"/>
                <w:highlight w:val="none"/>
                <w:lang w:val="en-US" w:eastAsia="zh-CN"/>
              </w:rPr>
              <w:t>23</w:t>
            </w:r>
            <w:r>
              <w:rPr>
                <w:rFonts w:hint="eastAsia" w:ascii="宋体" w:hAnsi="宋体" w:cs="宋体"/>
                <w:color w:val="auto"/>
                <w:kern w:val="0"/>
                <w:sz w:val="22"/>
                <w:szCs w:val="22"/>
                <w:highlight w:val="none"/>
              </w:rPr>
              <w:t>日</w:t>
            </w:r>
            <w:r>
              <w:rPr>
                <w:rFonts w:hint="eastAsia" w:ascii="宋体" w:hAnsi="宋体" w:cs="宋体"/>
                <w:color w:val="auto"/>
                <w:kern w:val="0"/>
                <w:sz w:val="22"/>
                <w:szCs w:val="22"/>
                <w:highlight w:val="none"/>
                <w:lang w:val="en-US" w:eastAsia="zh-CN"/>
              </w:rPr>
              <w:t>14</w:t>
            </w:r>
            <w:r>
              <w:rPr>
                <w:rFonts w:hint="eastAsia" w:ascii="宋体" w:hAnsi="宋体" w:cs="宋体"/>
                <w:color w:val="auto"/>
                <w:kern w:val="0"/>
                <w:sz w:val="22"/>
                <w:szCs w:val="22"/>
                <w:highlight w:val="none"/>
              </w:rPr>
              <w:t>：30</w:t>
            </w:r>
            <w:r>
              <w:rPr>
                <w:rFonts w:hint="eastAsia" w:ascii="宋体" w:hAnsi="宋体" w:cs="宋体"/>
                <w:color w:val="auto"/>
                <w:sz w:val="22"/>
                <w:highlight w:val="none"/>
              </w:rPr>
              <w:t>正 (北京时间)</w:t>
            </w:r>
          </w:p>
          <w:p>
            <w:pPr>
              <w:rPr>
                <w:rFonts w:hint="eastAsia" w:ascii="宋体" w:hAnsi="宋体" w:cs="宋体"/>
                <w:color w:val="auto"/>
                <w:sz w:val="22"/>
                <w:szCs w:val="22"/>
                <w:highlight w:val="none"/>
              </w:rPr>
            </w:pPr>
            <w:r>
              <w:rPr>
                <w:rFonts w:hint="eastAsia" w:ascii="宋体" w:hAnsi="宋体" w:cs="宋体"/>
                <w:color w:val="auto"/>
                <w:sz w:val="22"/>
                <w:highlight w:val="none"/>
              </w:rPr>
              <w:t>开标地点</w:t>
            </w:r>
            <w:r>
              <w:rPr>
                <w:rFonts w:hint="eastAsia" w:ascii="宋体" w:hAnsi="宋体" w:cs="宋体"/>
                <w:color w:val="auto"/>
                <w:sz w:val="22"/>
                <w:szCs w:val="22"/>
                <w:highlight w:val="none"/>
              </w:rPr>
              <w:t xml:space="preserve">：平阳县公共资源交易中心二楼大厅（平阳县鳌江镇火车站大道和谐家园二楼）   </w:t>
            </w:r>
          </w:p>
          <w:p>
            <w:pPr>
              <w:rPr>
                <w:rFonts w:hint="eastAsia" w:ascii="宋体" w:hAnsi="宋体" w:cs="宋体"/>
                <w:color w:val="auto"/>
                <w:sz w:val="22"/>
                <w:highlight w:val="none"/>
              </w:rPr>
            </w:pPr>
            <w:r>
              <w:rPr>
                <w:rFonts w:hint="eastAsia" w:ascii="宋体" w:hAnsi="宋体" w:cs="宋体"/>
                <w:color w:val="auto"/>
                <w:sz w:val="22"/>
                <w:szCs w:val="22"/>
                <w:highlight w:val="none"/>
              </w:rPr>
              <w:t>注意事项：参加开标会的投标供应商的法定代表人或其授权代表须携带“身份证原件”，未能提供的将被拒绝接收其投标</w:t>
            </w:r>
            <w:r>
              <w:rPr>
                <w:rFonts w:hint="eastAsia" w:ascii="宋体" w:hAnsi="宋体" w:cs="宋体"/>
                <w:color w:val="auto"/>
                <w:sz w:val="22"/>
                <w:highlight w:val="none"/>
              </w:rPr>
              <w:t>文件，务必准时参加开标会并签名报到以证明其出席（带身份证件原件）。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452"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开标程序</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（1）宣布开标纪律；</w:t>
            </w:r>
          </w:p>
          <w:p>
            <w:pPr>
              <w:rPr>
                <w:rFonts w:hint="eastAsia" w:ascii="宋体" w:hAnsi="宋体" w:cs="宋体"/>
                <w:color w:val="auto"/>
                <w:sz w:val="22"/>
                <w:highlight w:val="none"/>
              </w:rPr>
            </w:pPr>
            <w:r>
              <w:rPr>
                <w:rFonts w:hint="eastAsia" w:ascii="宋体" w:hAnsi="宋体" w:cs="宋体"/>
                <w:color w:val="auto"/>
                <w:sz w:val="22"/>
                <w:highlight w:val="none"/>
              </w:rPr>
              <w:t>（2）公布在投标截止时间前递交投标文件的投标供应商名称，并点名确认投标供应商是否派授权代表到场；</w:t>
            </w:r>
          </w:p>
          <w:p>
            <w:pPr>
              <w:rPr>
                <w:rFonts w:hint="eastAsia" w:ascii="宋体" w:hAnsi="宋体" w:cs="宋体"/>
                <w:color w:val="auto"/>
                <w:sz w:val="22"/>
                <w:highlight w:val="none"/>
              </w:rPr>
            </w:pPr>
            <w:r>
              <w:rPr>
                <w:rFonts w:hint="eastAsia" w:ascii="宋体" w:hAnsi="宋体" w:cs="宋体"/>
                <w:color w:val="auto"/>
                <w:sz w:val="22"/>
                <w:highlight w:val="none"/>
              </w:rPr>
              <w:t>（3）宣布唱标人、记录人、监督人员等有关人员姓名；</w:t>
            </w:r>
          </w:p>
          <w:p>
            <w:pPr>
              <w:rPr>
                <w:rFonts w:hint="eastAsia" w:ascii="宋体" w:hAnsi="宋体" w:cs="宋体"/>
                <w:color w:val="auto"/>
                <w:sz w:val="22"/>
                <w:highlight w:val="none"/>
              </w:rPr>
            </w:pPr>
            <w:r>
              <w:rPr>
                <w:rFonts w:hint="eastAsia" w:ascii="宋体" w:hAnsi="宋体" w:cs="宋体"/>
                <w:color w:val="auto"/>
                <w:sz w:val="22"/>
                <w:highlight w:val="none"/>
              </w:rPr>
              <w:t>（4）密封情况检查：由监督人员或投标供应商推选的代表检查投标文件密封情况；</w:t>
            </w:r>
          </w:p>
          <w:p>
            <w:pPr>
              <w:rPr>
                <w:rFonts w:hint="eastAsia" w:ascii="宋体" w:hAnsi="宋体" w:cs="宋体"/>
                <w:color w:val="auto"/>
                <w:sz w:val="22"/>
                <w:highlight w:val="none"/>
              </w:rPr>
            </w:pPr>
            <w:r>
              <w:rPr>
                <w:rFonts w:hint="eastAsia" w:ascii="宋体" w:hAnsi="宋体" w:cs="宋体"/>
                <w:color w:val="auto"/>
                <w:sz w:val="22"/>
                <w:highlight w:val="none"/>
              </w:rPr>
              <w:t>（5）开标顺序：投标供应商送达投标文件的逆序；先开启技术资信部分投标文件，评审结束后，宣布资格审核情况及技术资信评审情况，再开启报价文件；</w:t>
            </w:r>
          </w:p>
          <w:p>
            <w:pPr>
              <w:rPr>
                <w:rFonts w:hint="eastAsia" w:ascii="宋体" w:hAnsi="宋体" w:cs="宋体"/>
                <w:color w:val="auto"/>
                <w:sz w:val="22"/>
                <w:highlight w:val="none"/>
              </w:rPr>
            </w:pPr>
            <w:r>
              <w:rPr>
                <w:rFonts w:hint="eastAsia" w:ascii="宋体" w:hAnsi="宋体" w:cs="宋体"/>
                <w:color w:val="auto"/>
                <w:sz w:val="22"/>
                <w:highlight w:val="none"/>
              </w:rPr>
              <w:t>（6）确认开标结果：投标供应商授权代表对开标记录进行当场校核及勘误，并签字确认；并同时由记录人、监督人当场签字确认。</w:t>
            </w:r>
          </w:p>
          <w:p>
            <w:pPr>
              <w:rPr>
                <w:rFonts w:hint="eastAsia" w:ascii="宋体" w:hAnsi="宋体" w:cs="宋体"/>
                <w:color w:val="auto"/>
                <w:sz w:val="22"/>
                <w:highlight w:val="none"/>
              </w:rPr>
            </w:pPr>
            <w:r>
              <w:rPr>
                <w:rFonts w:hint="eastAsia" w:ascii="宋体" w:hAnsi="宋体" w:cs="宋体"/>
                <w:color w:val="auto"/>
                <w:sz w:val="22"/>
                <w:highlight w:val="none"/>
              </w:rPr>
              <w:t>（7）宣布开标结束。</w:t>
            </w:r>
          </w:p>
          <w:p>
            <w:pPr>
              <w:rPr>
                <w:rFonts w:hint="eastAsia" w:ascii="宋体" w:hAnsi="宋体" w:cs="宋体"/>
                <w:color w:val="auto"/>
                <w:sz w:val="22"/>
                <w:highlight w:val="none"/>
              </w:rPr>
            </w:pPr>
            <w:r>
              <w:rPr>
                <w:rFonts w:hint="eastAsia" w:ascii="宋体" w:hAnsi="宋体" w:cs="宋体"/>
                <w:color w:val="auto"/>
                <w:sz w:val="22"/>
                <w:highlight w:val="none"/>
              </w:rPr>
              <w:t>（8）投标供应商授权代表未参加开标会议；未到场签字确认的，不影响开标，评标过程，视同认可开标结果；事后不得对采购相关人员、开标过程和开标结果提出异议。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217"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评审委员会的</w:t>
            </w:r>
          </w:p>
          <w:p>
            <w:pPr>
              <w:jc w:val="center"/>
              <w:rPr>
                <w:rFonts w:hint="eastAsia" w:ascii="宋体" w:hAnsi="宋体" w:cs="宋体"/>
                <w:color w:val="auto"/>
                <w:sz w:val="22"/>
                <w:highlight w:val="none"/>
              </w:rPr>
            </w:pPr>
            <w:r>
              <w:rPr>
                <w:rFonts w:hint="eastAsia" w:ascii="宋体" w:hAnsi="宋体" w:cs="宋体"/>
                <w:color w:val="auto"/>
                <w:sz w:val="22"/>
                <w:highlight w:val="none"/>
              </w:rPr>
              <w:t>组建</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评标委员会构成：采购人依法组建，成员人数应当为5人及以上单数，其中评审专家不得少于成员总数的三分之二；评审专家确定方式：按相关规定从专家库中抽取。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606"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adjustRightInd w:val="0"/>
              <w:jc w:val="center"/>
              <w:rPr>
                <w:rFonts w:hint="eastAsia" w:ascii="宋体" w:hAnsi="宋体" w:cs="宋体"/>
                <w:color w:val="auto"/>
                <w:sz w:val="22"/>
                <w:highlight w:val="none"/>
              </w:rPr>
            </w:pPr>
            <w:r>
              <w:rPr>
                <w:rFonts w:hint="eastAsia" w:ascii="宋体" w:hAnsi="宋体" w:cs="宋体"/>
                <w:color w:val="auto"/>
                <w:sz w:val="22"/>
                <w:highlight w:val="none"/>
              </w:rPr>
              <w:t>政府采购</w:t>
            </w:r>
          </w:p>
          <w:p>
            <w:pPr>
              <w:adjustRightInd w:val="0"/>
              <w:jc w:val="center"/>
              <w:rPr>
                <w:rFonts w:hint="eastAsia" w:ascii="宋体" w:hAnsi="宋体" w:cs="宋体"/>
                <w:color w:val="auto"/>
                <w:sz w:val="22"/>
                <w:highlight w:val="none"/>
              </w:rPr>
            </w:pPr>
            <w:r>
              <w:rPr>
                <w:rFonts w:hint="eastAsia" w:ascii="宋体" w:hAnsi="宋体" w:cs="宋体"/>
                <w:color w:val="auto"/>
                <w:sz w:val="22"/>
                <w:highlight w:val="none"/>
              </w:rPr>
              <w:t>扶持政策</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1、对符合财政扶持政策的小微企业（或监狱企业、残疾人福利性单位）给予评标价格优惠。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217"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供应商信用查询</w:t>
            </w:r>
          </w:p>
        </w:tc>
        <w:tc>
          <w:tcPr>
            <w:tcW w:w="7776" w:type="dxa"/>
            <w:vAlign w:val="center"/>
          </w:tcPr>
          <w:p>
            <w:pPr>
              <w:rPr>
                <w:color w:val="auto"/>
                <w:sz w:val="22"/>
                <w:highlight w:val="none"/>
              </w:rPr>
            </w:pPr>
            <w:r>
              <w:rPr>
                <w:rFonts w:hint="eastAsia" w:ascii="宋体" w:hAnsi="宋体" w:cs="宋体"/>
                <w:color w:val="auto"/>
                <w:sz w:val="22"/>
                <w:highlight w:val="none"/>
              </w:rPr>
              <w:t>1、投标供应商信用信息查询的查询渠道：</w:t>
            </w:r>
            <w:r>
              <w:rPr>
                <w:rFonts w:hint="eastAsia"/>
                <w:color w:val="auto"/>
                <w:sz w:val="22"/>
                <w:highlight w:val="none"/>
              </w:rPr>
              <w:t>“信用中国”(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highlight w:val="none"/>
              </w:rPr>
              <w:t>www.creditchina.gov.cn</w:t>
            </w:r>
            <w:r>
              <w:rPr>
                <w:rFonts w:hint="eastAsia"/>
                <w:color w:val="auto"/>
                <w:sz w:val="22"/>
                <w:highlight w:val="none"/>
              </w:rPr>
              <w:fldChar w:fldCharType="end"/>
            </w:r>
            <w:r>
              <w:rPr>
                <w:rFonts w:hint="eastAsia"/>
                <w:color w:val="auto"/>
                <w:sz w:val="22"/>
                <w:highlight w:val="none"/>
              </w:rPr>
              <w:t>)；“中国政府采购网”（http://www.ccgp.gov.cn/）；</w:t>
            </w:r>
          </w:p>
          <w:p>
            <w:pPr>
              <w:rPr>
                <w:color w:val="auto"/>
                <w:sz w:val="22"/>
                <w:highlight w:val="none"/>
              </w:rPr>
            </w:pPr>
            <w:r>
              <w:rPr>
                <w:rFonts w:hint="eastAsia"/>
                <w:color w:val="auto"/>
                <w:sz w:val="22"/>
                <w:highlight w:val="none"/>
              </w:rPr>
              <w:t>2、投标供应商信用信息查询截止时点：采购公告至本项目投标截止时间前均可。</w:t>
            </w:r>
          </w:p>
          <w:p>
            <w:pPr>
              <w:rPr>
                <w:color w:val="auto"/>
                <w:sz w:val="22"/>
                <w:highlight w:val="none"/>
              </w:rPr>
            </w:pPr>
            <w:r>
              <w:rPr>
                <w:rFonts w:hint="eastAsia"/>
                <w:color w:val="auto"/>
                <w:sz w:val="22"/>
                <w:highlight w:val="none"/>
              </w:rPr>
              <w:t>3、投标供应商信用信息查询记录和证据留存的具体方式：网页截图打印；</w:t>
            </w:r>
          </w:p>
          <w:p>
            <w:pPr>
              <w:rPr>
                <w:rFonts w:hint="eastAsia" w:ascii="宋体" w:hAnsi="宋体" w:cs="宋体"/>
                <w:color w:val="auto"/>
                <w:sz w:val="22"/>
                <w:highlight w:val="none"/>
              </w:rPr>
            </w:pPr>
            <w:r>
              <w:rPr>
                <w:rFonts w:hint="eastAsia"/>
                <w:color w:val="auto"/>
                <w:sz w:val="22"/>
                <w:highlight w:val="none"/>
              </w:rPr>
              <w:t>4、信用信息的使用规则：截止评标当日，经查询“信用中国”等网站，存在列入失信被执行人、重大税收违法案件当事人名单、政府采购严重违法失信行为记录名单及其他不符合《中华人民共和国政府采购法》第二十二条规定条件的供应商，其投标做无效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合同备案</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1、中标供应商须在中标通知书发出之日起5个工作日内与采购人签订合同。</w:t>
            </w:r>
          </w:p>
          <w:p>
            <w:pPr>
              <w:rPr>
                <w:rFonts w:hint="eastAsia" w:ascii="宋体" w:hAnsi="宋体" w:cs="宋体"/>
                <w:color w:val="auto"/>
                <w:sz w:val="22"/>
                <w:highlight w:val="none"/>
              </w:rPr>
            </w:pPr>
            <w:r>
              <w:rPr>
                <w:rFonts w:hint="eastAsia" w:ascii="宋体" w:hAnsi="宋体" w:cs="宋体"/>
                <w:color w:val="auto"/>
                <w:sz w:val="22"/>
                <w:highlight w:val="none"/>
              </w:rPr>
              <w:t>2、中标供应商与采购人签订合同后，2日历天内将合同扫描件电子版发给浙江建汇工程咨询有限公司：邮箱：</w:t>
            </w:r>
            <w:r>
              <w:rPr>
                <w:color w:val="auto"/>
                <w:highlight w:val="none"/>
              </w:rPr>
              <w:fldChar w:fldCharType="begin"/>
            </w:r>
            <w:r>
              <w:rPr>
                <w:color w:val="auto"/>
                <w:highlight w:val="none"/>
              </w:rPr>
              <w:instrText xml:space="preserve"> HYPERLINK "mailto:%20309705385@qq.com" </w:instrText>
            </w:r>
            <w:r>
              <w:rPr>
                <w:color w:val="auto"/>
                <w:highlight w:val="none"/>
              </w:rPr>
              <w:fldChar w:fldCharType="separate"/>
            </w:r>
            <w:r>
              <w:rPr>
                <w:rStyle w:val="42"/>
                <w:rFonts w:hint="eastAsia" w:ascii="宋体" w:hAnsi="宋体" w:cs="宋体"/>
                <w:color w:val="auto"/>
                <w:highlight w:val="none"/>
              </w:rPr>
              <w:t xml:space="preserve"> 190599997</w:t>
            </w:r>
            <w:r>
              <w:rPr>
                <w:rStyle w:val="42"/>
                <w:rFonts w:hint="eastAsia" w:ascii="宋体" w:hAnsi="宋体" w:cs="宋体"/>
                <w:color w:val="auto"/>
                <w:sz w:val="22"/>
                <w:highlight w:val="none"/>
              </w:rPr>
              <w:t>@qq.com</w:t>
            </w:r>
            <w:r>
              <w:rPr>
                <w:rStyle w:val="42"/>
                <w:rFonts w:hint="eastAsia" w:ascii="宋体" w:hAnsi="宋体" w:cs="宋体"/>
                <w:color w:val="auto"/>
                <w:sz w:val="22"/>
                <w:highlight w:val="none"/>
              </w:rPr>
              <w:fldChar w:fldCharType="end"/>
            </w:r>
            <w:r>
              <w:rPr>
                <w:rFonts w:hint="eastAsia" w:ascii="宋体" w:hAnsi="宋体" w:cs="宋体"/>
                <w:color w:val="auto"/>
                <w:sz w:val="22"/>
                <w:highlight w:val="none"/>
              </w:rPr>
              <w:t>；</w:t>
            </w:r>
          </w:p>
          <w:p>
            <w:pPr>
              <w:rPr>
                <w:rFonts w:hint="eastAsia" w:ascii="宋体" w:hAnsi="宋体" w:cs="宋体"/>
                <w:color w:val="auto"/>
                <w:sz w:val="22"/>
                <w:highlight w:val="none"/>
              </w:rPr>
            </w:pPr>
            <w:r>
              <w:rPr>
                <w:rFonts w:hint="eastAsia" w:ascii="宋体" w:hAnsi="宋体" w:cs="宋体"/>
                <w:color w:val="auto"/>
                <w:sz w:val="22"/>
                <w:highlight w:val="none"/>
              </w:rPr>
              <w:t>3、本项目政府采购合同按规定在浙江政府采购网及温州市公共资源交易网平阳县分网（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ascii="宋体" w:hAnsi="宋体" w:cs="宋体"/>
                <w:color w:val="auto"/>
                <w:sz w:val="22"/>
                <w:highlight w:val="none"/>
              </w:rPr>
              <w:t>http://www.zjzfcg.gov.cn</w:t>
            </w:r>
            <w:r>
              <w:rPr>
                <w:rFonts w:hint="eastAsia" w:ascii="宋体" w:hAnsi="宋体" w:cs="宋体"/>
                <w:color w:val="auto"/>
                <w:sz w:val="22"/>
                <w:highlight w:val="none"/>
              </w:rPr>
              <w:fldChar w:fldCharType="end"/>
            </w:r>
            <w:r>
              <w:rPr>
                <w:rFonts w:hint="eastAsia" w:ascii="宋体" w:hAnsi="宋体" w:cs="宋体"/>
                <w:color w:val="auto"/>
                <w:sz w:val="22"/>
                <w:highlight w:val="none"/>
              </w:rPr>
              <w:t>、http:// www.pyztb.com /）予以公告。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合同履约管理</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免则声明</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1、投标供应商自行承担投标过程中产生的费用。无论何种因素导致采购项目延期开标、废标（流标）、投标供应商未中标、项目终止采购的，采购人与代理机构均不承担供应商投标费用。</w:t>
            </w:r>
          </w:p>
          <w:p>
            <w:pPr>
              <w:rPr>
                <w:rFonts w:hint="eastAsia" w:ascii="宋体" w:hAnsi="宋体" w:cs="宋体"/>
                <w:color w:val="auto"/>
                <w:sz w:val="22"/>
                <w:highlight w:val="none"/>
              </w:rPr>
            </w:pPr>
            <w:r>
              <w:rPr>
                <w:rFonts w:hint="eastAsia" w:ascii="宋体" w:hAnsi="宋体" w:cs="宋体"/>
                <w:color w:val="auto"/>
                <w:sz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Ex>
        <w:trPr>
          <w:trHeight w:val="824" w:hRule="atLeast"/>
          <w:jc w:val="center"/>
        </w:trPr>
        <w:tc>
          <w:tcPr>
            <w:tcW w:w="842" w:type="dxa"/>
            <w:vAlign w:val="center"/>
          </w:tcPr>
          <w:p>
            <w:pPr>
              <w:widowControl/>
              <w:numPr>
                <w:ilvl w:val="0"/>
                <w:numId w:val="5"/>
              </w:numPr>
              <w:tabs>
                <w:tab w:val="left" w:pos="420"/>
                <w:tab w:val="clear" w:pos="720"/>
              </w:tabs>
              <w:ind w:left="420" w:hanging="420"/>
              <w:jc w:val="right"/>
              <w:rPr>
                <w:rFonts w:hint="eastAsia" w:ascii="宋体" w:hAnsi="宋体" w:cs="宋体"/>
                <w:color w:val="auto"/>
                <w:sz w:val="22"/>
                <w:highlight w:val="none"/>
              </w:rPr>
            </w:pPr>
          </w:p>
        </w:tc>
        <w:tc>
          <w:tcPr>
            <w:tcW w:w="1553" w:type="dxa"/>
            <w:vAlign w:val="center"/>
          </w:tcPr>
          <w:p>
            <w:pPr>
              <w:jc w:val="center"/>
              <w:rPr>
                <w:rFonts w:hint="eastAsia" w:ascii="宋体" w:hAnsi="宋体" w:cs="宋体"/>
                <w:color w:val="auto"/>
                <w:sz w:val="22"/>
                <w:highlight w:val="none"/>
              </w:rPr>
            </w:pPr>
            <w:r>
              <w:rPr>
                <w:rFonts w:hint="eastAsia" w:ascii="宋体" w:hAnsi="宋体" w:cs="宋体"/>
                <w:color w:val="auto"/>
                <w:sz w:val="22"/>
                <w:highlight w:val="none"/>
              </w:rPr>
              <w:t>解释权</w:t>
            </w:r>
          </w:p>
        </w:tc>
        <w:tc>
          <w:tcPr>
            <w:tcW w:w="7776" w:type="dxa"/>
            <w:vAlign w:val="center"/>
          </w:tcPr>
          <w:p>
            <w:pPr>
              <w:rPr>
                <w:rFonts w:hint="eastAsia" w:ascii="宋体" w:hAnsi="宋体" w:cs="宋体"/>
                <w:color w:val="auto"/>
                <w:sz w:val="22"/>
                <w:highlight w:val="none"/>
              </w:rPr>
            </w:pPr>
            <w:r>
              <w:rPr>
                <w:rFonts w:hint="eastAsia" w:ascii="宋体" w:hAnsi="宋体" w:cs="宋体"/>
                <w:color w:val="auto"/>
                <w:sz w:val="22"/>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pPr>
        <w:jc w:val="center"/>
        <w:rPr>
          <w:rFonts w:hint="eastAsia" w:ascii="宋体" w:hAnsi="宋体"/>
          <w:bCs/>
          <w:color w:val="auto"/>
        </w:rPr>
      </w:pPr>
      <w:r>
        <w:rPr>
          <w:rFonts w:hint="eastAsia" w:ascii="宋体" w:hAnsi="宋体"/>
          <w:bCs/>
          <w:color w:val="auto"/>
          <w:sz w:val="22"/>
          <w:szCs w:val="22"/>
        </w:rPr>
        <w:t xml:space="preserve">                                              </w:t>
      </w:r>
    </w:p>
    <w:p>
      <w:pPr>
        <w:rPr>
          <w:rFonts w:hint="eastAsia" w:ascii="宋体" w:hAnsi="宋体"/>
          <w:bCs/>
          <w:color w:val="auto"/>
        </w:rPr>
      </w:pPr>
    </w:p>
    <w:p>
      <w:pPr>
        <w:autoSpaceDE w:val="0"/>
        <w:autoSpaceDN w:val="0"/>
        <w:spacing w:line="440" w:lineRule="atLeast"/>
        <w:jc w:val="center"/>
        <w:textAlignment w:val="bottom"/>
        <w:rPr>
          <w:rFonts w:hint="eastAsia" w:ascii="宋体" w:hAnsi="宋体"/>
          <w:color w:val="auto"/>
          <w:sz w:val="36"/>
        </w:rPr>
      </w:pPr>
    </w:p>
    <w:p>
      <w:pPr>
        <w:autoSpaceDE w:val="0"/>
        <w:autoSpaceDN w:val="0"/>
        <w:spacing w:line="440" w:lineRule="atLeast"/>
        <w:jc w:val="center"/>
        <w:textAlignment w:val="bottom"/>
        <w:rPr>
          <w:rFonts w:hint="eastAsia" w:ascii="宋体" w:hAnsi="宋体"/>
          <w:color w:val="auto"/>
          <w:sz w:val="36"/>
        </w:rPr>
      </w:pPr>
    </w:p>
    <w:p>
      <w:pPr>
        <w:autoSpaceDE w:val="0"/>
        <w:autoSpaceDN w:val="0"/>
        <w:spacing w:line="440" w:lineRule="atLeast"/>
        <w:jc w:val="center"/>
        <w:textAlignment w:val="bottom"/>
        <w:rPr>
          <w:rFonts w:hint="eastAsia" w:ascii="宋体" w:hAnsi="宋体"/>
          <w:color w:val="auto"/>
          <w:sz w:val="36"/>
        </w:rPr>
      </w:pPr>
    </w:p>
    <w:p>
      <w:pPr>
        <w:autoSpaceDE w:val="0"/>
        <w:autoSpaceDN w:val="0"/>
        <w:spacing w:line="440" w:lineRule="atLeast"/>
        <w:jc w:val="center"/>
        <w:textAlignment w:val="bottom"/>
        <w:rPr>
          <w:rFonts w:hint="eastAsia" w:ascii="宋体" w:hAnsi="宋体"/>
          <w:color w:val="auto"/>
          <w:sz w:val="36"/>
        </w:rPr>
      </w:pPr>
    </w:p>
    <w:p>
      <w:pPr>
        <w:autoSpaceDE w:val="0"/>
        <w:autoSpaceDN w:val="0"/>
        <w:spacing w:line="440" w:lineRule="atLeast"/>
        <w:jc w:val="center"/>
        <w:textAlignment w:val="bottom"/>
        <w:rPr>
          <w:rFonts w:hint="eastAsia" w:ascii="宋体" w:hAnsi="宋体"/>
          <w:color w:val="auto"/>
          <w:sz w:val="36"/>
        </w:rPr>
      </w:pPr>
    </w:p>
    <w:p>
      <w:pPr>
        <w:autoSpaceDE w:val="0"/>
        <w:autoSpaceDN w:val="0"/>
        <w:spacing w:line="440" w:lineRule="atLeast"/>
        <w:jc w:val="center"/>
        <w:textAlignment w:val="bottom"/>
        <w:rPr>
          <w:rFonts w:hint="eastAsia" w:ascii="宋体" w:hAnsi="宋体"/>
          <w:color w:val="auto"/>
          <w:sz w:val="36"/>
        </w:rPr>
      </w:pPr>
    </w:p>
    <w:p>
      <w:pPr>
        <w:autoSpaceDE w:val="0"/>
        <w:autoSpaceDN w:val="0"/>
        <w:spacing w:line="440" w:lineRule="atLeast"/>
        <w:jc w:val="center"/>
        <w:textAlignment w:val="bottom"/>
        <w:rPr>
          <w:rFonts w:hint="eastAsia" w:ascii="宋体" w:hAnsi="宋体"/>
          <w:color w:val="auto"/>
          <w:sz w:val="36"/>
        </w:rPr>
      </w:pPr>
    </w:p>
    <w:p>
      <w:pPr>
        <w:autoSpaceDE w:val="0"/>
        <w:autoSpaceDN w:val="0"/>
        <w:spacing w:line="440" w:lineRule="atLeast"/>
        <w:jc w:val="center"/>
        <w:textAlignment w:val="bottom"/>
        <w:rPr>
          <w:rFonts w:hint="eastAsia" w:ascii="宋体" w:hAnsi="宋体"/>
          <w:color w:val="auto"/>
          <w:sz w:val="36"/>
        </w:rPr>
      </w:pPr>
    </w:p>
    <w:p>
      <w:pPr>
        <w:autoSpaceDE w:val="0"/>
        <w:autoSpaceDN w:val="0"/>
        <w:spacing w:line="440" w:lineRule="atLeast"/>
        <w:jc w:val="center"/>
        <w:textAlignment w:val="bottom"/>
        <w:rPr>
          <w:rFonts w:hint="eastAsia" w:ascii="宋体" w:hAnsi="宋体"/>
          <w:color w:val="auto"/>
          <w:sz w:val="36"/>
        </w:rPr>
      </w:pPr>
    </w:p>
    <w:p>
      <w:pPr>
        <w:autoSpaceDE w:val="0"/>
        <w:autoSpaceDN w:val="0"/>
        <w:spacing w:line="440" w:lineRule="atLeast"/>
        <w:jc w:val="center"/>
        <w:textAlignment w:val="bottom"/>
        <w:rPr>
          <w:rFonts w:hint="eastAsia" w:ascii="宋体" w:hAnsi="宋体"/>
          <w:color w:val="auto"/>
          <w:sz w:val="36"/>
        </w:rPr>
      </w:pPr>
      <w:r>
        <w:rPr>
          <w:rFonts w:hint="eastAsia" w:ascii="宋体" w:hAnsi="宋体"/>
          <w:color w:val="auto"/>
          <w:sz w:val="36"/>
        </w:rPr>
        <w:t>招标文件目录</w:t>
      </w:r>
    </w:p>
    <w:p>
      <w:pPr>
        <w:autoSpaceDE w:val="0"/>
        <w:autoSpaceDN w:val="0"/>
        <w:snapToGrid w:val="0"/>
        <w:spacing w:line="400" w:lineRule="atLeast"/>
        <w:textAlignment w:val="bottom"/>
        <w:rPr>
          <w:rFonts w:hint="eastAsia" w:ascii="宋体" w:hAnsi="宋体"/>
          <w:color w:val="auto"/>
          <w:sz w:val="28"/>
        </w:rPr>
      </w:pPr>
      <w:r>
        <w:rPr>
          <w:rFonts w:hint="eastAsia" w:ascii="宋体" w:hAnsi="宋体"/>
          <w:color w:val="auto"/>
          <w:sz w:val="28"/>
        </w:rPr>
        <w:t xml:space="preserve"> </w:t>
      </w:r>
    </w:p>
    <w:p>
      <w:pPr>
        <w:autoSpaceDE w:val="0"/>
        <w:autoSpaceDN w:val="0"/>
        <w:spacing w:line="400" w:lineRule="atLeast"/>
        <w:ind w:firstLine="323" w:firstLineChars="147"/>
        <w:textAlignment w:val="bottom"/>
        <w:rPr>
          <w:rFonts w:hint="eastAsia" w:ascii="宋体" w:hAnsi="宋体"/>
          <w:color w:val="auto"/>
          <w:sz w:val="36"/>
        </w:rPr>
      </w:pPr>
      <w:r>
        <w:rPr>
          <w:rFonts w:hint="eastAsia" w:ascii="宋体" w:hAnsi="宋体"/>
          <w:color w:val="auto"/>
          <w:sz w:val="22"/>
          <w:szCs w:val="22"/>
        </w:rPr>
        <w:t>第一部分、项目简介</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第二部分、采购内容及要求</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第三部分、供应商须知</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一、说明</w:t>
      </w:r>
    </w:p>
    <w:p>
      <w:pPr>
        <w:autoSpaceDE w:val="0"/>
        <w:autoSpaceDN w:val="0"/>
        <w:snapToGrid w:val="0"/>
        <w:spacing w:line="400" w:lineRule="atLeast"/>
        <w:ind w:firstLine="1419" w:firstLineChars="645"/>
        <w:textAlignment w:val="bottom"/>
        <w:rPr>
          <w:rFonts w:hint="eastAsia" w:ascii="宋体" w:hAnsi="宋体"/>
          <w:color w:val="auto"/>
          <w:sz w:val="22"/>
          <w:szCs w:val="22"/>
        </w:rPr>
      </w:pPr>
      <w:r>
        <w:rPr>
          <w:rFonts w:hint="eastAsia" w:ascii="宋体" w:hAnsi="宋体"/>
          <w:color w:val="auto"/>
          <w:sz w:val="22"/>
          <w:szCs w:val="22"/>
        </w:rPr>
        <w:t>二、供应商资格要求</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三、招标文件</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四、投标文件</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五、投标文件的密封和递交</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六、开标和评标</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七、授予合同</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第四部分、政府采购政策功能相关说明</w:t>
      </w:r>
    </w:p>
    <w:p>
      <w:pPr>
        <w:autoSpaceDE w:val="0"/>
        <w:autoSpaceDN w:val="0"/>
        <w:snapToGrid w:val="0"/>
        <w:spacing w:line="440" w:lineRule="atLeast"/>
        <w:textAlignment w:val="bottom"/>
        <w:rPr>
          <w:rFonts w:hint="eastAsia" w:ascii="宋体" w:hAnsi="宋体"/>
          <w:color w:val="auto"/>
          <w:sz w:val="22"/>
          <w:szCs w:val="22"/>
        </w:rPr>
      </w:pPr>
      <w:r>
        <w:rPr>
          <w:rFonts w:hint="eastAsia" w:ascii="宋体" w:hAnsi="宋体"/>
          <w:color w:val="auto"/>
          <w:sz w:val="22"/>
          <w:szCs w:val="22"/>
        </w:rPr>
        <w:t xml:space="preserve">   第五部分、合同格式</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第六部分、附件：投标文件格式</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附件一、投标函</w:t>
      </w:r>
    </w:p>
    <w:p>
      <w:pPr>
        <w:autoSpaceDE w:val="0"/>
        <w:autoSpaceDN w:val="0"/>
        <w:snapToGrid w:val="0"/>
        <w:spacing w:line="400" w:lineRule="atLeast"/>
        <w:ind w:firstLine="1425" w:firstLineChars="648"/>
        <w:textAlignment w:val="bottom"/>
        <w:rPr>
          <w:rFonts w:hint="eastAsia" w:ascii="宋体" w:hAnsi="宋体"/>
          <w:color w:val="auto"/>
          <w:sz w:val="22"/>
          <w:szCs w:val="22"/>
        </w:rPr>
      </w:pPr>
      <w:r>
        <w:rPr>
          <w:rFonts w:hint="eastAsia" w:ascii="宋体" w:hAnsi="宋体"/>
          <w:color w:val="auto"/>
          <w:sz w:val="22"/>
          <w:szCs w:val="22"/>
        </w:rPr>
        <w:t>附件二、开标一览表</w:t>
      </w:r>
    </w:p>
    <w:p>
      <w:pPr>
        <w:pStyle w:val="44"/>
        <w:rPr>
          <w:rFonts w:hint="eastAsia" w:ascii="宋体" w:hAnsi="宋体"/>
          <w:color w:val="auto"/>
          <w:sz w:val="22"/>
          <w:szCs w:val="22"/>
        </w:rPr>
      </w:pPr>
      <w:r>
        <w:rPr>
          <w:rFonts w:hint="eastAsia" w:ascii="宋体" w:hAnsi="宋体"/>
          <w:color w:val="auto"/>
          <w:sz w:val="22"/>
          <w:szCs w:val="22"/>
        </w:rPr>
        <w:t xml:space="preserve">             附件三（一）、商务偏离表</w:t>
      </w:r>
    </w:p>
    <w:p>
      <w:pPr>
        <w:autoSpaceDE w:val="0"/>
        <w:autoSpaceDN w:val="0"/>
        <w:snapToGrid w:val="0"/>
        <w:spacing w:line="400" w:lineRule="atLeast"/>
        <w:ind w:firstLine="1425" w:firstLineChars="648"/>
        <w:textAlignment w:val="bottom"/>
        <w:rPr>
          <w:rFonts w:hint="eastAsia" w:ascii="宋体" w:hAnsi="宋体"/>
          <w:color w:val="auto"/>
          <w:sz w:val="22"/>
          <w:szCs w:val="22"/>
        </w:rPr>
      </w:pPr>
      <w:r>
        <w:rPr>
          <w:rFonts w:hint="eastAsia" w:ascii="宋体" w:hAnsi="宋体"/>
          <w:color w:val="auto"/>
          <w:sz w:val="22"/>
          <w:szCs w:val="22"/>
        </w:rPr>
        <w:t>附件三（二）、技术偏离表</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附件四、投标资格、资质证明文件</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附件五（一）、 拟派房屋征收事务代理服务人员名单</w:t>
      </w:r>
    </w:p>
    <w:p>
      <w:pPr>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 xml:space="preserve">             附件五（二）、 拟派房屋征收事务代理服务项目负责人履历表</w:t>
      </w:r>
    </w:p>
    <w:p>
      <w:pPr>
        <w:autoSpaceDE w:val="0"/>
        <w:autoSpaceDN w:val="0"/>
        <w:snapToGrid w:val="0"/>
        <w:spacing w:line="400" w:lineRule="atLeast"/>
        <w:textAlignment w:val="bottom"/>
        <w:rPr>
          <w:rFonts w:ascii="宋体" w:hAnsi="宋体"/>
          <w:color w:val="auto"/>
          <w:sz w:val="22"/>
          <w:szCs w:val="22"/>
        </w:rPr>
      </w:pPr>
      <w:r>
        <w:rPr>
          <w:rFonts w:hint="eastAsia" w:ascii="宋体" w:hAnsi="宋体"/>
          <w:color w:val="auto"/>
          <w:sz w:val="22"/>
          <w:szCs w:val="22"/>
        </w:rPr>
        <w:t xml:space="preserve">             附件六、2016年1月至今已承接类似房屋征收事务代理服务业绩情况</w:t>
      </w:r>
    </w:p>
    <w:p>
      <w:pPr>
        <w:autoSpaceDE w:val="0"/>
        <w:autoSpaceDN w:val="0"/>
        <w:snapToGrid w:val="0"/>
        <w:spacing w:line="400" w:lineRule="atLeast"/>
        <w:ind w:firstLine="1425" w:firstLineChars="648"/>
        <w:textAlignment w:val="bottom"/>
        <w:rPr>
          <w:rFonts w:hint="eastAsia" w:ascii="宋体" w:hAnsi="宋体"/>
          <w:color w:val="auto"/>
          <w:sz w:val="22"/>
          <w:szCs w:val="22"/>
        </w:rPr>
      </w:pPr>
      <w:r>
        <w:rPr>
          <w:rFonts w:hint="eastAsia" w:ascii="宋体" w:hAnsi="宋体"/>
          <w:color w:val="auto"/>
          <w:sz w:val="22"/>
          <w:szCs w:val="22"/>
        </w:rPr>
        <w:t>附件七、供应商参与政府采购活动投标资格声明</w:t>
      </w:r>
    </w:p>
    <w:p>
      <w:pPr>
        <w:tabs>
          <w:tab w:val="left" w:pos="560"/>
        </w:tabs>
        <w:autoSpaceDE w:val="0"/>
        <w:autoSpaceDN w:val="0"/>
        <w:snapToGrid w:val="0"/>
        <w:spacing w:line="400" w:lineRule="atLeast"/>
        <w:textAlignment w:val="bottom"/>
        <w:rPr>
          <w:rFonts w:hint="eastAsia" w:ascii="宋体" w:hAnsi="宋体"/>
          <w:color w:val="auto"/>
          <w:sz w:val="22"/>
          <w:szCs w:val="22"/>
        </w:rPr>
      </w:pPr>
      <w:r>
        <w:rPr>
          <w:rFonts w:hint="eastAsia" w:ascii="宋体" w:hAnsi="宋体"/>
          <w:color w:val="auto"/>
          <w:sz w:val="22"/>
          <w:szCs w:val="22"/>
        </w:rPr>
        <w:t>第七部分、评标办法</w:t>
      </w:r>
    </w:p>
    <w:p>
      <w:pPr>
        <w:autoSpaceDE w:val="0"/>
        <w:autoSpaceDN w:val="0"/>
        <w:snapToGrid w:val="0"/>
        <w:spacing w:line="440" w:lineRule="atLeast"/>
        <w:ind w:firstLine="431" w:firstLineChars="196"/>
        <w:textAlignment w:val="bottom"/>
        <w:rPr>
          <w:rFonts w:hint="eastAsia" w:ascii="宋体" w:hAnsi="宋体"/>
          <w:color w:val="auto"/>
          <w:sz w:val="22"/>
          <w:szCs w:val="22"/>
        </w:rPr>
      </w:pPr>
      <w:r>
        <w:rPr>
          <w:rFonts w:hint="eastAsia" w:ascii="宋体" w:hAnsi="宋体"/>
          <w:color w:val="auto"/>
          <w:sz w:val="22"/>
          <w:szCs w:val="22"/>
        </w:rPr>
        <w:t xml:space="preserve">       </w:t>
      </w:r>
    </w:p>
    <w:p>
      <w:pPr>
        <w:pStyle w:val="33"/>
        <w:jc w:val="both"/>
        <w:rPr>
          <w:rFonts w:hint="eastAsia"/>
          <w:color w:val="auto"/>
          <w:lang w:val="zh-CN"/>
        </w:rPr>
      </w:pPr>
    </w:p>
    <w:p>
      <w:pPr>
        <w:pStyle w:val="33"/>
        <w:jc w:val="both"/>
        <w:rPr>
          <w:rFonts w:hint="eastAsia"/>
          <w:color w:val="auto"/>
          <w:lang w:val="zh-CN"/>
        </w:rPr>
      </w:pPr>
    </w:p>
    <w:p>
      <w:pPr>
        <w:pStyle w:val="33"/>
        <w:jc w:val="both"/>
        <w:rPr>
          <w:rFonts w:hint="eastAsia"/>
          <w:color w:val="auto"/>
          <w:lang w:val="zh-CN"/>
        </w:rPr>
      </w:pPr>
    </w:p>
    <w:p>
      <w:pPr>
        <w:rPr>
          <w:rFonts w:hint="eastAsia"/>
          <w:color w:val="auto"/>
          <w:lang w:val="zh-CN"/>
        </w:rPr>
      </w:pPr>
    </w:p>
    <w:p>
      <w:pPr>
        <w:rPr>
          <w:rFonts w:hint="eastAsia"/>
          <w:color w:val="auto"/>
          <w:lang w:val="zh-CN"/>
        </w:rPr>
      </w:pPr>
    </w:p>
    <w:p>
      <w:pPr>
        <w:rPr>
          <w:rFonts w:hint="eastAsia"/>
          <w:color w:val="auto"/>
          <w:lang w:val="zh-CN"/>
        </w:rPr>
      </w:pPr>
    </w:p>
    <w:p>
      <w:pPr>
        <w:pStyle w:val="33"/>
        <w:spacing w:before="0" w:after="0" w:line="420" w:lineRule="exact"/>
        <w:rPr>
          <w:rFonts w:hint="eastAsia"/>
          <w:color w:val="auto"/>
          <w:lang w:val="zh-CN"/>
        </w:rPr>
      </w:pPr>
    </w:p>
    <w:p>
      <w:pPr>
        <w:pStyle w:val="33"/>
        <w:spacing w:before="0" w:after="0" w:line="420" w:lineRule="exact"/>
        <w:rPr>
          <w:rFonts w:hint="eastAsia"/>
          <w:color w:val="auto"/>
          <w:lang w:val="zh-CN"/>
        </w:rPr>
      </w:pPr>
      <w:r>
        <w:rPr>
          <w:rFonts w:hint="eastAsia"/>
          <w:color w:val="auto"/>
          <w:lang w:val="zh-CN"/>
        </w:rPr>
        <w:t>第一部分     项目简介</w:t>
      </w:r>
    </w:p>
    <w:p>
      <w:pPr>
        <w:pStyle w:val="33"/>
        <w:spacing w:before="0" w:after="0" w:line="420" w:lineRule="exact"/>
        <w:jc w:val="both"/>
        <w:rPr>
          <w:rFonts w:hint="eastAsia"/>
          <w:color w:val="auto"/>
          <w:sz w:val="22"/>
          <w:szCs w:val="22"/>
        </w:rPr>
      </w:pPr>
      <w:bookmarkStart w:id="4" w:name="_Toc300252050"/>
      <w:r>
        <w:rPr>
          <w:rFonts w:hint="eastAsia"/>
          <w:color w:val="auto"/>
          <w:sz w:val="22"/>
          <w:szCs w:val="22"/>
        </w:rPr>
        <w:t>一、</w:t>
      </w:r>
      <w:bookmarkEnd w:id="4"/>
      <w:r>
        <w:rPr>
          <w:rFonts w:hint="eastAsia"/>
          <w:color w:val="auto"/>
          <w:sz w:val="22"/>
          <w:szCs w:val="22"/>
        </w:rPr>
        <w:t>项目简介</w:t>
      </w:r>
    </w:p>
    <w:p>
      <w:pPr>
        <w:snapToGrid w:val="0"/>
        <w:spacing w:line="420" w:lineRule="exact"/>
        <w:ind w:firstLine="541" w:firstLineChars="246"/>
        <w:rPr>
          <w:rFonts w:hint="eastAsia" w:ascii="宋体" w:hAnsi="宋体"/>
          <w:color w:val="auto"/>
          <w:sz w:val="22"/>
          <w:szCs w:val="22"/>
        </w:rPr>
      </w:pPr>
      <w:bookmarkStart w:id="5" w:name="_Toc300252051"/>
      <w:r>
        <w:rPr>
          <w:rFonts w:hint="eastAsia" w:ascii="宋体" w:hAnsi="宋体"/>
          <w:color w:val="auto"/>
          <w:sz w:val="22"/>
          <w:szCs w:val="22"/>
        </w:rPr>
        <w:t>浙江建汇工程咨询有限公司受浙江萌宠岛投资有限公司</w:t>
      </w:r>
      <w:r>
        <w:rPr>
          <w:rFonts w:hint="eastAsia" w:ascii="宋体" w:hAnsi="宋体"/>
          <w:bCs/>
          <w:color w:val="auto"/>
          <w:sz w:val="22"/>
          <w:szCs w:val="22"/>
        </w:rPr>
        <w:t>委托，</w:t>
      </w:r>
      <w:r>
        <w:rPr>
          <w:rFonts w:ascii="宋体" w:hAnsi="宋体"/>
          <w:color w:val="auto"/>
          <w:sz w:val="22"/>
          <w:szCs w:val="22"/>
        </w:rPr>
        <w:t>以公开招标方式采购</w:t>
      </w:r>
      <w:r>
        <w:rPr>
          <w:rFonts w:hint="eastAsia" w:ascii="宋体" w:hAnsi="宋体" w:cs="宋体"/>
          <w:color w:val="auto"/>
          <w:kern w:val="0"/>
          <w:sz w:val="22"/>
          <w:szCs w:val="22"/>
        </w:rPr>
        <w:t>平阳县宠物小镇东北地块房屋征收事务代理服务项目</w:t>
      </w:r>
      <w:r>
        <w:rPr>
          <w:rFonts w:hint="eastAsia" w:ascii="宋体" w:hAnsi="宋体"/>
          <w:color w:val="auto"/>
          <w:sz w:val="22"/>
          <w:szCs w:val="22"/>
        </w:rPr>
        <w:t>，本次招标资金已经落实。</w:t>
      </w:r>
    </w:p>
    <w:p>
      <w:pPr>
        <w:snapToGrid w:val="0"/>
        <w:spacing w:line="420" w:lineRule="exact"/>
        <w:ind w:firstLine="541" w:firstLineChars="246"/>
        <w:rPr>
          <w:rFonts w:hint="eastAsia" w:ascii="宋体" w:hAnsi="宋体"/>
          <w:color w:val="auto"/>
          <w:sz w:val="22"/>
          <w:szCs w:val="22"/>
        </w:rPr>
      </w:pPr>
      <w:r>
        <w:rPr>
          <w:rFonts w:hint="eastAsia" w:ascii="宋体" w:hAnsi="宋体"/>
          <w:color w:val="auto"/>
          <w:sz w:val="22"/>
          <w:szCs w:val="22"/>
        </w:rPr>
        <w:t xml:space="preserve">我们热忱欢迎有关公司（企业）前来进行投标。  </w:t>
      </w:r>
    </w:p>
    <w:p>
      <w:pPr>
        <w:snapToGrid w:val="0"/>
        <w:spacing w:line="420" w:lineRule="exact"/>
        <w:ind w:firstLine="541" w:firstLineChars="246"/>
        <w:rPr>
          <w:rFonts w:hint="eastAsia" w:ascii="宋体" w:hAnsi="宋体"/>
          <w:color w:val="auto"/>
          <w:sz w:val="22"/>
          <w:szCs w:val="22"/>
        </w:rPr>
      </w:pPr>
    </w:p>
    <w:bookmarkEnd w:id="5"/>
    <w:p>
      <w:pPr>
        <w:pStyle w:val="33"/>
        <w:numPr>
          <w:ilvl w:val="0"/>
          <w:numId w:val="6"/>
        </w:numPr>
        <w:spacing w:before="0" w:after="0" w:line="420" w:lineRule="exact"/>
        <w:rPr>
          <w:rFonts w:hint="eastAsia"/>
          <w:color w:val="auto"/>
        </w:rPr>
      </w:pPr>
      <w:r>
        <w:rPr>
          <w:rFonts w:hint="eastAsia"/>
          <w:color w:val="auto"/>
          <w:lang w:val="zh-CN"/>
        </w:rPr>
        <w:t>采购内容及要求</w:t>
      </w:r>
      <w:bookmarkStart w:id="6" w:name="_Toc327258815"/>
    </w:p>
    <w:p>
      <w:pPr>
        <w:autoSpaceDE w:val="0"/>
        <w:autoSpaceDN w:val="0"/>
        <w:adjustRightInd w:val="0"/>
        <w:snapToGrid w:val="0"/>
        <w:jc w:val="center"/>
        <w:rPr>
          <w:rFonts w:hint="eastAsia" w:ascii="宋体" w:hAnsi="宋体"/>
          <w:b/>
          <w:color w:val="auto"/>
          <w:sz w:val="22"/>
          <w:szCs w:val="22"/>
        </w:rPr>
      </w:pPr>
    </w:p>
    <w:bookmarkEnd w:id="6"/>
    <w:p>
      <w:pPr>
        <w:widowControl/>
        <w:tabs>
          <w:tab w:val="left" w:pos="540"/>
        </w:tabs>
        <w:autoSpaceDE w:val="0"/>
        <w:autoSpaceDN w:val="0"/>
        <w:adjustRightInd w:val="0"/>
        <w:snapToGrid w:val="0"/>
        <w:spacing w:line="400" w:lineRule="exact"/>
        <w:textAlignment w:val="bottom"/>
        <w:rPr>
          <w:rFonts w:hint="eastAsia" w:ascii="宋体" w:hAnsi="宋体" w:cs="宋体"/>
          <w:b/>
          <w:color w:val="auto"/>
          <w:kern w:val="0"/>
          <w:sz w:val="22"/>
          <w:szCs w:val="22"/>
        </w:rPr>
      </w:pPr>
      <w:r>
        <w:rPr>
          <w:rFonts w:hint="eastAsia" w:ascii="宋体" w:hAnsi="宋体" w:cs="宋体"/>
          <w:b/>
          <w:color w:val="auto"/>
          <w:kern w:val="0"/>
          <w:sz w:val="22"/>
          <w:szCs w:val="22"/>
        </w:rPr>
        <w:t>1、平阳县宠物小镇东北地块房屋征收事务代理服务项目范围</w:t>
      </w:r>
    </w:p>
    <w:p>
      <w:pPr>
        <w:widowControl/>
        <w:tabs>
          <w:tab w:val="left" w:pos="540"/>
        </w:tabs>
        <w:autoSpaceDE w:val="0"/>
        <w:autoSpaceDN w:val="0"/>
        <w:adjustRightInd w:val="0"/>
        <w:snapToGrid w:val="0"/>
        <w:spacing w:line="400" w:lineRule="exact"/>
        <w:ind w:firstLine="433" w:firstLineChars="196"/>
        <w:textAlignment w:val="bottom"/>
        <w:rPr>
          <w:rFonts w:hint="eastAsia" w:ascii="宋体" w:hAnsi="宋体" w:cs="宋体"/>
          <w:b/>
          <w:strike/>
          <w:color w:val="auto"/>
          <w:kern w:val="0"/>
          <w:sz w:val="22"/>
          <w:szCs w:val="22"/>
        </w:rPr>
      </w:pPr>
      <w:r>
        <w:rPr>
          <w:rFonts w:hint="eastAsia" w:ascii="宋体" w:hAnsi="宋体" w:cs="宋体"/>
          <w:b/>
          <w:color w:val="auto"/>
          <w:kern w:val="0"/>
          <w:sz w:val="22"/>
          <w:szCs w:val="22"/>
        </w:rPr>
        <w:t>根据《平阳县住宅房屋征收市场化安置实施办法(试行)》，房屋征收主要包含平阳县宠物小镇东北地块改造区域内的所有房屋。</w:t>
      </w:r>
    </w:p>
    <w:tbl>
      <w:tblPr>
        <w:tblStyle w:val="35"/>
        <w:tblW w:w="10434" w:type="dxa"/>
        <w:tblInd w:w="-318" w:type="dxa"/>
        <w:tblLayout w:type="fixed"/>
        <w:tblCellMar>
          <w:top w:w="0" w:type="dxa"/>
          <w:left w:w="108" w:type="dxa"/>
          <w:bottom w:w="0" w:type="dxa"/>
          <w:right w:w="108" w:type="dxa"/>
        </w:tblCellMar>
      </w:tblPr>
      <w:tblGrid>
        <w:gridCol w:w="582"/>
        <w:gridCol w:w="2152"/>
        <w:gridCol w:w="1448"/>
        <w:gridCol w:w="813"/>
        <w:gridCol w:w="1772"/>
        <w:gridCol w:w="1667"/>
        <w:gridCol w:w="2000"/>
      </w:tblGrid>
      <w:tr>
        <w:tblPrEx>
          <w:tblLayout w:type="fixed"/>
          <w:tblCellMar>
            <w:top w:w="0" w:type="dxa"/>
            <w:left w:w="108" w:type="dxa"/>
            <w:bottom w:w="0" w:type="dxa"/>
            <w:right w:w="108" w:type="dxa"/>
          </w:tblCellMar>
        </w:tblPrEx>
        <w:trPr>
          <w:trHeight w:val="844" w:hRule="atLeast"/>
        </w:trPr>
        <w:tc>
          <w:tcPr>
            <w:tcW w:w="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cs="宋体"/>
                <w:bCs/>
                <w:color w:val="auto"/>
                <w:sz w:val="24"/>
              </w:rPr>
            </w:pPr>
            <w:r>
              <w:rPr>
                <w:rFonts w:hint="eastAsia" w:ascii="宋体" w:cs="宋体"/>
                <w:bCs/>
                <w:color w:val="auto"/>
                <w:sz w:val="24"/>
              </w:rPr>
              <w:t>序号</w:t>
            </w:r>
          </w:p>
        </w:tc>
        <w:tc>
          <w:tcPr>
            <w:tcW w:w="21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ind w:firstLine="487" w:firstLineChars="203"/>
              <w:jc w:val="center"/>
              <w:textAlignment w:val="bottom"/>
              <w:rPr>
                <w:rFonts w:hint="eastAsia" w:ascii="宋体" w:cs="宋体"/>
                <w:bCs/>
                <w:color w:val="auto"/>
                <w:sz w:val="24"/>
              </w:rPr>
            </w:pPr>
            <w:r>
              <w:rPr>
                <w:rFonts w:hint="eastAsia" w:ascii="宋体" w:cs="宋体"/>
                <w:bCs/>
                <w:color w:val="auto"/>
                <w:sz w:val="24"/>
              </w:rPr>
              <w:t>采购内容</w:t>
            </w:r>
          </w:p>
        </w:tc>
        <w:tc>
          <w:tcPr>
            <w:tcW w:w="14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cs="宋体"/>
                <w:bCs/>
                <w:color w:val="auto"/>
                <w:sz w:val="24"/>
              </w:rPr>
            </w:pPr>
            <w:r>
              <w:rPr>
                <w:rFonts w:hint="eastAsia" w:ascii="宋体" w:cs="宋体"/>
                <w:bCs/>
                <w:color w:val="auto"/>
                <w:sz w:val="24"/>
              </w:rPr>
              <w:t>预计建筑</w:t>
            </w:r>
            <w:r>
              <w:rPr>
                <w:rFonts w:hint="eastAsia" w:ascii="宋体" w:cs="宋体"/>
                <w:bCs/>
                <w:color w:val="auto"/>
                <w:sz w:val="24"/>
              </w:rPr>
              <w:br w:type="textWrapping"/>
            </w:r>
            <w:r>
              <w:rPr>
                <w:rFonts w:hint="eastAsia" w:ascii="宋体" w:cs="宋体"/>
                <w:bCs/>
                <w:color w:val="auto"/>
                <w:sz w:val="24"/>
              </w:rPr>
              <w:t>面积（㎡）</w:t>
            </w:r>
          </w:p>
        </w:tc>
        <w:tc>
          <w:tcPr>
            <w:tcW w:w="8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cs="宋体"/>
                <w:bCs/>
                <w:color w:val="auto"/>
                <w:sz w:val="24"/>
              </w:rPr>
            </w:pPr>
            <w:r>
              <w:rPr>
                <w:rFonts w:hint="eastAsia" w:ascii="宋体" w:cs="宋体"/>
                <w:bCs/>
                <w:color w:val="auto"/>
                <w:sz w:val="24"/>
              </w:rPr>
              <w:t>预计户数</w:t>
            </w:r>
          </w:p>
        </w:tc>
        <w:tc>
          <w:tcPr>
            <w:tcW w:w="17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Cs/>
                <w:color w:val="auto"/>
                <w:sz w:val="24"/>
              </w:rPr>
            </w:pPr>
            <w:r>
              <w:rPr>
                <w:rFonts w:hint="eastAsia" w:ascii="宋体" w:hAnsi="宋体" w:cs="宋体"/>
                <w:color w:val="auto"/>
                <w:kern w:val="0"/>
                <w:sz w:val="24"/>
              </w:rPr>
              <w:t>购买服务阶段</w:t>
            </w:r>
          </w:p>
        </w:tc>
        <w:tc>
          <w:tcPr>
            <w:tcW w:w="1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cs="宋体"/>
                <w:bCs/>
                <w:color w:val="auto"/>
                <w:sz w:val="24"/>
              </w:rPr>
            </w:pPr>
            <w:r>
              <w:rPr>
                <w:rFonts w:hint="eastAsia" w:ascii="宋体" w:cs="宋体"/>
                <w:bCs/>
                <w:color w:val="auto"/>
                <w:sz w:val="24"/>
              </w:rPr>
              <w:t>综合单价最高限价（元/㎡）</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cs="宋体"/>
                <w:bCs/>
                <w:color w:val="auto"/>
                <w:sz w:val="24"/>
              </w:rPr>
            </w:pPr>
            <w:r>
              <w:rPr>
                <w:rFonts w:hint="eastAsia" w:ascii="宋体" w:cs="宋体"/>
                <w:bCs/>
                <w:color w:val="auto"/>
                <w:sz w:val="24"/>
              </w:rPr>
              <w:t>合计综合单价最高限价（元/㎡）</w:t>
            </w:r>
          </w:p>
        </w:tc>
      </w:tr>
      <w:tr>
        <w:tblPrEx>
          <w:tblLayout w:type="fixed"/>
          <w:tblCellMar>
            <w:top w:w="0" w:type="dxa"/>
            <w:left w:w="108" w:type="dxa"/>
            <w:bottom w:w="0" w:type="dxa"/>
            <w:right w:w="108" w:type="dxa"/>
          </w:tblCellMar>
        </w:tblPrEx>
        <w:trPr>
          <w:trHeight w:val="640" w:hRule="atLeast"/>
        </w:trPr>
        <w:tc>
          <w:tcPr>
            <w:tcW w:w="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ind w:firstLine="487" w:firstLineChars="203"/>
              <w:jc w:val="center"/>
              <w:textAlignment w:val="bottom"/>
              <w:rPr>
                <w:rFonts w:hint="eastAsia" w:ascii="宋体" w:cs="宋体"/>
                <w:bCs/>
                <w:color w:val="auto"/>
                <w:sz w:val="24"/>
              </w:rPr>
            </w:pPr>
            <w:bookmarkStart w:id="7" w:name="OLE_LINK21" w:colFirst="1" w:colLast="2"/>
            <w:bookmarkStart w:id="8" w:name="OLE_LINK22" w:colFirst="1" w:colLast="2"/>
            <w:bookmarkStart w:id="9" w:name="_Hlk472254327"/>
            <w:r>
              <w:rPr>
                <w:rFonts w:hint="eastAsia" w:ascii="宋体" w:cs="宋体"/>
                <w:bCs/>
                <w:color w:val="auto"/>
                <w:sz w:val="24"/>
              </w:rPr>
              <w:t>11</w:t>
            </w:r>
          </w:p>
        </w:tc>
        <w:tc>
          <w:tcPr>
            <w:tcW w:w="2152"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cs="宋体"/>
                <w:bCs/>
                <w:color w:val="auto"/>
                <w:sz w:val="24"/>
              </w:rPr>
            </w:pPr>
            <w:r>
              <w:rPr>
                <w:rFonts w:hint="eastAsia" w:ascii="宋体" w:hAnsi="宋体" w:cs="宋体"/>
                <w:bCs/>
                <w:color w:val="auto"/>
                <w:kern w:val="0"/>
                <w:sz w:val="24"/>
              </w:rPr>
              <w:t>平阳县宠物小镇东北地块房屋征收事务代理服务</w:t>
            </w:r>
          </w:p>
        </w:tc>
        <w:tc>
          <w:tcPr>
            <w:tcW w:w="1448"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ascii="宋体" w:hAnsi="宋体" w:cs="宋体"/>
                <w:bCs/>
                <w:color w:val="auto"/>
                <w:sz w:val="24"/>
              </w:rPr>
            </w:pPr>
            <w:r>
              <w:rPr>
                <w:rFonts w:hint="eastAsia" w:ascii="宋体" w:hAnsi="宋体" w:cs="宋体"/>
                <w:bCs/>
                <w:color w:val="auto"/>
                <w:sz w:val="24"/>
              </w:rPr>
              <w:t>92000</w:t>
            </w:r>
          </w:p>
        </w:tc>
        <w:tc>
          <w:tcPr>
            <w:tcW w:w="813"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ascii="宋体" w:hAnsi="宋体" w:cs="宋体"/>
                <w:bCs/>
                <w:color w:val="auto"/>
                <w:sz w:val="24"/>
              </w:rPr>
            </w:pPr>
            <w:r>
              <w:rPr>
                <w:rFonts w:hint="eastAsia" w:ascii="宋体" w:hAnsi="宋体" w:cs="宋体"/>
                <w:bCs/>
                <w:color w:val="auto"/>
                <w:sz w:val="24"/>
              </w:rPr>
              <w:t>330</w:t>
            </w:r>
          </w:p>
        </w:tc>
        <w:tc>
          <w:tcPr>
            <w:tcW w:w="17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color w:val="auto"/>
                <w:sz w:val="24"/>
              </w:rPr>
            </w:pPr>
            <w:r>
              <w:rPr>
                <w:rFonts w:hint="eastAsia" w:ascii="宋体" w:hAnsi="宋体" w:cs="宋体"/>
                <w:color w:val="auto"/>
                <w:kern w:val="0"/>
                <w:sz w:val="24"/>
              </w:rPr>
              <w:t>前期（入户调查阶段）</w:t>
            </w:r>
          </w:p>
        </w:tc>
        <w:tc>
          <w:tcPr>
            <w:tcW w:w="1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ascii="宋体" w:cs="宋体"/>
                <w:bCs/>
                <w:color w:val="auto"/>
                <w:sz w:val="24"/>
              </w:rPr>
            </w:pPr>
            <w:r>
              <w:rPr>
                <w:rFonts w:hint="eastAsia" w:ascii="宋体" w:cs="宋体"/>
                <w:bCs/>
                <w:color w:val="auto"/>
                <w:sz w:val="24"/>
              </w:rPr>
              <w:t>15</w:t>
            </w:r>
          </w:p>
        </w:tc>
        <w:tc>
          <w:tcPr>
            <w:tcW w:w="2000"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hAnsi="宋体" w:cs="宋体"/>
                <w:bCs/>
                <w:color w:val="auto"/>
                <w:sz w:val="24"/>
              </w:rPr>
            </w:pPr>
            <w:r>
              <w:rPr>
                <w:rFonts w:hint="eastAsia" w:ascii="宋体" w:cs="宋体"/>
                <w:bCs/>
                <w:color w:val="auto"/>
                <w:sz w:val="24"/>
              </w:rPr>
              <w:t>21</w:t>
            </w:r>
          </w:p>
        </w:tc>
      </w:tr>
      <w:tr>
        <w:tblPrEx>
          <w:tblLayout w:type="fixed"/>
          <w:tblCellMar>
            <w:top w:w="0" w:type="dxa"/>
            <w:left w:w="108" w:type="dxa"/>
            <w:bottom w:w="0" w:type="dxa"/>
            <w:right w:w="108" w:type="dxa"/>
          </w:tblCellMar>
        </w:tblPrEx>
        <w:trPr>
          <w:trHeight w:val="1064" w:hRule="atLeast"/>
        </w:trPr>
        <w:tc>
          <w:tcPr>
            <w:tcW w:w="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cs="宋体"/>
                <w:bCs/>
                <w:color w:val="auto"/>
                <w:sz w:val="24"/>
              </w:rPr>
            </w:pPr>
            <w:r>
              <w:rPr>
                <w:rFonts w:hint="eastAsia" w:ascii="宋体" w:cs="宋体"/>
                <w:bCs/>
                <w:color w:val="auto"/>
                <w:sz w:val="24"/>
              </w:rPr>
              <w:t>2</w:t>
            </w:r>
          </w:p>
        </w:tc>
        <w:tc>
          <w:tcPr>
            <w:tcW w:w="2152"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hAnsi="宋体" w:cs="宋体"/>
                <w:bCs/>
                <w:color w:val="auto"/>
                <w:kern w:val="0"/>
                <w:sz w:val="24"/>
              </w:rPr>
            </w:pPr>
          </w:p>
        </w:tc>
        <w:tc>
          <w:tcPr>
            <w:tcW w:w="1448"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hAnsi="宋体" w:cs="宋体"/>
                <w:bCs/>
                <w:color w:val="auto"/>
                <w:sz w:val="24"/>
              </w:rPr>
            </w:pPr>
          </w:p>
        </w:tc>
        <w:tc>
          <w:tcPr>
            <w:tcW w:w="813"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hAnsi="宋体" w:cs="宋体"/>
                <w:bCs/>
                <w:color w:val="auto"/>
                <w:sz w:val="24"/>
              </w:rPr>
            </w:pPr>
          </w:p>
        </w:tc>
        <w:tc>
          <w:tcPr>
            <w:tcW w:w="177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cs="宋体"/>
                <w:bCs/>
                <w:color w:val="auto"/>
                <w:sz w:val="24"/>
              </w:rPr>
            </w:pPr>
            <w:r>
              <w:rPr>
                <w:rFonts w:hint="eastAsia" w:ascii="宋体" w:hAnsi="宋体" w:cs="宋体"/>
                <w:color w:val="auto"/>
                <w:kern w:val="0"/>
                <w:sz w:val="24"/>
              </w:rPr>
              <w:t>中期（协商签约阶段）</w:t>
            </w:r>
          </w:p>
        </w:tc>
        <w:tc>
          <w:tcPr>
            <w:tcW w:w="166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cs="宋体"/>
                <w:bCs/>
                <w:color w:val="auto"/>
                <w:sz w:val="24"/>
              </w:rPr>
            </w:pPr>
            <w:r>
              <w:rPr>
                <w:rFonts w:hint="eastAsia" w:ascii="宋体" w:cs="宋体"/>
                <w:bCs/>
                <w:color w:val="auto"/>
                <w:sz w:val="24"/>
              </w:rPr>
              <w:t>6</w:t>
            </w:r>
          </w:p>
        </w:tc>
        <w:tc>
          <w:tcPr>
            <w:tcW w:w="2000"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center"/>
              <w:textAlignment w:val="bottom"/>
              <w:rPr>
                <w:rFonts w:hint="eastAsia" w:ascii="宋体" w:hAnsi="宋体" w:cs="宋体"/>
                <w:bCs/>
                <w:color w:val="auto"/>
                <w:sz w:val="24"/>
              </w:rPr>
            </w:pPr>
          </w:p>
        </w:tc>
      </w:tr>
      <w:tr>
        <w:tblPrEx>
          <w:tblLayout w:type="fixed"/>
          <w:tblCellMar>
            <w:top w:w="0" w:type="dxa"/>
            <w:left w:w="108" w:type="dxa"/>
            <w:bottom w:w="0" w:type="dxa"/>
            <w:right w:w="108" w:type="dxa"/>
          </w:tblCellMar>
        </w:tblPrEx>
        <w:trPr>
          <w:trHeight w:val="2134" w:hRule="atLeast"/>
        </w:trPr>
        <w:tc>
          <w:tcPr>
            <w:tcW w:w="10434"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40" w:lineRule="atLeast"/>
              <w:jc w:val="left"/>
              <w:textAlignment w:val="bottom"/>
              <w:rPr>
                <w:rFonts w:hint="eastAsia"/>
                <w:color w:val="auto"/>
              </w:rPr>
            </w:pPr>
            <w:r>
              <w:rPr>
                <w:rFonts w:hint="eastAsia"/>
                <w:color w:val="auto"/>
              </w:rPr>
              <w:t>备注：</w:t>
            </w:r>
          </w:p>
          <w:p>
            <w:pPr>
              <w:autoSpaceDE w:val="0"/>
              <w:autoSpaceDN w:val="0"/>
              <w:adjustRightInd w:val="0"/>
              <w:snapToGrid w:val="0"/>
              <w:spacing w:line="440" w:lineRule="atLeast"/>
              <w:jc w:val="left"/>
              <w:textAlignment w:val="bottom"/>
              <w:rPr>
                <w:rFonts w:hint="eastAsia"/>
                <w:color w:val="auto"/>
              </w:rPr>
            </w:pPr>
            <w:r>
              <w:rPr>
                <w:rFonts w:hint="eastAsia"/>
                <w:color w:val="auto"/>
              </w:rPr>
              <w:t>1.投标报价测量内容中应包含所涉被征收房屋总建筑面积(道坦及空地除外)，费用由投标人综合考虑在报价内。</w:t>
            </w:r>
          </w:p>
          <w:p>
            <w:pPr>
              <w:autoSpaceDE w:val="0"/>
              <w:autoSpaceDN w:val="0"/>
              <w:adjustRightInd w:val="0"/>
              <w:snapToGrid w:val="0"/>
              <w:spacing w:line="440" w:lineRule="atLeast"/>
              <w:jc w:val="left"/>
              <w:textAlignment w:val="bottom"/>
              <w:rPr>
                <w:rFonts w:hint="eastAsia"/>
                <w:color w:val="auto"/>
              </w:rPr>
            </w:pPr>
            <w:r>
              <w:rPr>
                <w:rFonts w:hint="eastAsia"/>
                <w:color w:val="auto"/>
              </w:rPr>
              <w:t>2.本项目为固定综合单价。以上建筑面积、户数为暂定数据，最终结算价以实际完成面积乘以投标人投标综合单价计算。</w:t>
            </w:r>
          </w:p>
        </w:tc>
      </w:tr>
      <w:bookmarkEnd w:id="7"/>
      <w:bookmarkEnd w:id="8"/>
      <w:bookmarkEnd w:id="9"/>
    </w:tbl>
    <w:p>
      <w:pPr>
        <w:widowControl/>
        <w:spacing w:line="460" w:lineRule="exact"/>
        <w:jc w:val="left"/>
        <w:rPr>
          <w:rFonts w:hint="eastAsia" w:ascii="宋体" w:hAnsi="宋体" w:cs="宋体"/>
          <w:b/>
          <w:bCs/>
          <w:color w:val="auto"/>
          <w:kern w:val="0"/>
          <w:sz w:val="22"/>
          <w:szCs w:val="22"/>
        </w:rPr>
      </w:pPr>
      <w:r>
        <w:rPr>
          <w:rFonts w:hint="eastAsia" w:ascii="宋体" w:hAnsi="宋体"/>
          <w:bCs/>
          <w:color w:val="auto"/>
          <w:sz w:val="22"/>
          <w:szCs w:val="22"/>
        </w:rPr>
        <w:t>2、</w:t>
      </w:r>
      <w:r>
        <w:rPr>
          <w:rFonts w:hint="eastAsia" w:ascii="宋体" w:hAnsi="宋体" w:cs="宋体"/>
          <w:b/>
          <w:bCs/>
          <w:color w:val="auto"/>
          <w:kern w:val="0"/>
          <w:sz w:val="22"/>
          <w:szCs w:val="22"/>
        </w:rPr>
        <w:t>详细要求：</w:t>
      </w:r>
    </w:p>
    <w:p>
      <w:pPr>
        <w:spacing w:line="460" w:lineRule="exact"/>
        <w:rPr>
          <w:rFonts w:hint="eastAsia" w:ascii="宋体" w:hAnsi="宋体" w:cs="Arial"/>
          <w:bCs/>
          <w:color w:val="auto"/>
          <w:sz w:val="22"/>
          <w:szCs w:val="22"/>
        </w:rPr>
      </w:pPr>
      <w:r>
        <w:rPr>
          <w:rFonts w:hint="eastAsia" w:ascii="宋体" w:hAnsi="宋体" w:cs="Arial"/>
          <w:bCs/>
          <w:color w:val="auto"/>
          <w:sz w:val="22"/>
          <w:szCs w:val="22"/>
        </w:rPr>
        <w:t>（1）中标人与招标人签订合同后3个工作日内，应将本单位从事房屋征收（征地房屋补偿）工作的从业人员身份信息报送招标人备案，同时申领《平阳县宠物小镇东北地块房屋征收（征地房屋补偿）从业人员工作证》（以下简称“工作证”），并指定1名从业人员作为本项目全阶段的项目负责人。</w:t>
      </w:r>
    </w:p>
    <w:p>
      <w:pPr>
        <w:spacing w:line="460" w:lineRule="exact"/>
        <w:rPr>
          <w:rFonts w:hint="eastAsia" w:ascii="宋体" w:hAnsi="宋体" w:cs="Arial"/>
          <w:bCs/>
          <w:color w:val="auto"/>
          <w:sz w:val="22"/>
          <w:szCs w:val="22"/>
        </w:rPr>
      </w:pPr>
      <w:r>
        <w:rPr>
          <w:rFonts w:hint="eastAsia" w:ascii="宋体" w:hAnsi="宋体" w:cs="Arial"/>
          <w:bCs/>
          <w:color w:val="auto"/>
          <w:sz w:val="22"/>
          <w:szCs w:val="22"/>
        </w:rPr>
        <w:t>（2）中标单位从业人员每年至少参加一期由市、县房屋征收部门组织的培训课程，如连续两年未参加培训的，由房屋征收部门收回工作证。重新参加培训后，方可再次申领工作证。</w:t>
      </w:r>
    </w:p>
    <w:p>
      <w:pPr>
        <w:spacing w:line="460" w:lineRule="exact"/>
        <w:rPr>
          <w:rFonts w:hint="eastAsia" w:ascii="宋体" w:hAnsi="宋体" w:cs="Arial"/>
          <w:bCs/>
          <w:color w:val="auto"/>
          <w:sz w:val="22"/>
          <w:szCs w:val="22"/>
        </w:rPr>
      </w:pPr>
      <w:r>
        <w:rPr>
          <w:rFonts w:hint="eastAsia" w:ascii="宋体" w:hAnsi="宋体" w:cs="Arial"/>
          <w:bCs/>
          <w:color w:val="auto"/>
          <w:sz w:val="22"/>
          <w:szCs w:val="22"/>
        </w:rPr>
        <w:t>（3）承接项目时，乙方应根据代理项目所涉及户数确保入户调查、协商签约阶段配备10名以上持工作证的从业人员。代理项目所涉户数达到250户的，应配备不少于12名持工作证的从业人员；户数达到500户及以上的，应配备不少于20名持工作证的从业人员。</w:t>
      </w:r>
    </w:p>
    <w:p>
      <w:pPr>
        <w:spacing w:line="460" w:lineRule="exact"/>
        <w:rPr>
          <w:rFonts w:hint="eastAsia" w:ascii="宋体" w:hAnsi="宋体" w:cs="Arial"/>
          <w:bCs/>
          <w:color w:val="auto"/>
          <w:sz w:val="22"/>
          <w:szCs w:val="22"/>
        </w:rPr>
      </w:pPr>
      <w:r>
        <w:rPr>
          <w:rFonts w:hint="eastAsia" w:ascii="宋体" w:hAnsi="宋体" w:cs="Arial"/>
          <w:bCs/>
          <w:color w:val="auto"/>
          <w:sz w:val="22"/>
          <w:szCs w:val="22"/>
        </w:rPr>
        <w:t>3、主要内容</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（一）入户调查阶段：</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1.负责入户调查被征收房屋及土地权属、房屋所有人的身份信息等内容。收集房屋所有人家庭人员户口簿、身份证、房屋所有权证、土地使用权证、规划许可证、工商营业执照以及其它与房屋、土地相关资料复印件等，记录联系方式以及送达地址。</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2.参与招标人委托具备国家测绘行政管理部门颁发的丁级及以上测绘资质（业务范围须包含房产测绘专业）房产测绘单位对被征收房屋面积进行测量，制作调查表和测量图卡，由2名以上具备房产测绘资质的测绘人员签字，并加盖测绘单位的公章；如需要重新测绘核定，测绘人员需要随叫随到。</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3.负责对代理范围内房屋现状进行摄影、摄像，根据入户调查情况制作房屋征收工作图，汇总代理范围内被征收房屋情况调查结果并在改造范围内进行公示。</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4.负责全程参与未经登记建筑年限初步审查工作，提交相关材料，配合甲方与相关权属认定部门做好年限认定工作；收集整理未经登记建筑年限初审认定异议相关材料，提交县审查认定小组复审,并对涉嫌违法的建筑进行梳理，配合甲方协助县行政执法部门开展调查工作。</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5.参与招标人委托具有国家住建部门颁发的贰级及以上房地产估价机构资质的评估公司进行内业评估及房地产价格评估，并完成评估工作；如需要重新评估核定，评估人员需要随叫随到。</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6.做好本阶段实施过程中相关档案整理、数据统计、台账上报等配套工作。</w:t>
      </w:r>
    </w:p>
    <w:p>
      <w:pPr>
        <w:wordWrap w:val="0"/>
        <w:spacing w:line="460" w:lineRule="exact"/>
        <w:rPr>
          <w:rFonts w:ascii="宋体" w:hAnsi="宋体" w:cs="仿宋_GB2312"/>
          <w:color w:val="auto"/>
          <w:kern w:val="0"/>
          <w:sz w:val="22"/>
          <w:szCs w:val="22"/>
        </w:rPr>
      </w:pPr>
      <w:r>
        <w:rPr>
          <w:rFonts w:hint="eastAsia" w:ascii="宋体" w:hAnsi="宋体" w:cs="仿宋_GB2312"/>
          <w:color w:val="auto"/>
          <w:kern w:val="0"/>
          <w:sz w:val="22"/>
          <w:szCs w:val="22"/>
        </w:rPr>
        <w:t>（二）</w:t>
      </w:r>
      <w:r>
        <w:rPr>
          <w:rFonts w:hint="eastAsia" w:ascii="宋体" w:hAnsi="宋体" w:cs="仿宋_GB2312"/>
          <w:color w:val="auto"/>
          <w:sz w:val="22"/>
          <w:szCs w:val="22"/>
        </w:rPr>
        <w:t>协商签约阶段：</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1.负责与房屋所有人签订房屋征收（征地房屋补偿）协议，并对协议补偿内容做好解释工作。</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2.负责做好拆迁补偿结算工作，并开具拆迁补偿款票据。</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3.做好测绘结果、评估报告、通知等与房屋征收（征地房屋补偿）相关文书材料的数据核对和材料送达工作。</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4.对于难以达成协议的疑似疑难户进行全面梳理，分析争议焦点，着重开展协商工作，并做好协商记录。</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5.负责梳理拆迁补偿款发放明细，并收集房屋所有人银行账户，供甲方统一转账使用。</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6.配合甲方召集相关部门集中签审、盖章。</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7.做好房屋所有人的档案归档整理、数据统计、台帐上报等相关工作。</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8.负责完成甲方交办的与本项目征地房屋补偿和房屋征收工作相关的其他工作。</w:t>
      </w:r>
    </w:p>
    <w:p>
      <w:pPr>
        <w:spacing w:line="460" w:lineRule="exact"/>
        <w:rPr>
          <w:rFonts w:hint="eastAsia" w:ascii="宋体" w:hAnsi="宋体" w:cs="Arial"/>
          <w:bCs/>
          <w:color w:val="auto"/>
          <w:sz w:val="22"/>
          <w:szCs w:val="22"/>
        </w:rPr>
      </w:pPr>
      <w:r>
        <w:rPr>
          <w:rFonts w:hint="eastAsia" w:ascii="宋体" w:hAnsi="宋体" w:cs="仿宋_GB2312"/>
          <w:color w:val="auto"/>
          <w:kern w:val="0"/>
          <w:sz w:val="22"/>
          <w:szCs w:val="22"/>
        </w:rPr>
        <w:t>（三）（一）、（二）阶段招标人视情况进行具体操作中途取消部分工作费用按实际完成阶段及数量进行支付，投标人应充分考虑各种风险并在报价中综合考虑。</w:t>
      </w:r>
    </w:p>
    <w:p>
      <w:pPr>
        <w:spacing w:line="460" w:lineRule="exact"/>
        <w:rPr>
          <w:rFonts w:ascii="宋体" w:cs="仿宋_GB2312"/>
          <w:b/>
          <w:bCs/>
          <w:color w:val="auto"/>
          <w:sz w:val="22"/>
          <w:szCs w:val="22"/>
        </w:rPr>
      </w:pPr>
      <w:r>
        <w:rPr>
          <w:rFonts w:hint="eastAsia" w:ascii="宋体" w:hAnsi="宋体" w:cs="仿宋_GB2312"/>
          <w:b/>
          <w:bCs/>
          <w:color w:val="auto"/>
          <w:sz w:val="22"/>
          <w:szCs w:val="22"/>
        </w:rPr>
        <w:t xml:space="preserve">4、服务期限计划时间 </w:t>
      </w:r>
    </w:p>
    <w:p>
      <w:pPr>
        <w:spacing w:line="460" w:lineRule="exact"/>
        <w:ind w:firstLine="440" w:firstLineChars="200"/>
        <w:rPr>
          <w:rFonts w:hint="eastAsia" w:ascii="宋体" w:hAnsi="宋体" w:cs="仿宋_GB2312"/>
          <w:color w:val="auto"/>
          <w:sz w:val="22"/>
          <w:szCs w:val="22"/>
        </w:rPr>
      </w:pPr>
      <w:r>
        <w:rPr>
          <w:rFonts w:hint="eastAsia" w:ascii="宋体" w:hAnsi="宋体" w:cs="仿宋_GB2312"/>
          <w:color w:val="auto"/>
          <w:sz w:val="22"/>
          <w:szCs w:val="22"/>
        </w:rPr>
        <w:t>本项目房屋征收事务代理服务</w:t>
      </w:r>
      <w:r>
        <w:rPr>
          <w:rFonts w:hint="eastAsia" w:ascii="宋体" w:hAnsi="宋体" w:cs="仿宋_GB2312"/>
          <w:b/>
          <w:bCs/>
          <w:color w:val="auto"/>
          <w:sz w:val="22"/>
          <w:szCs w:val="22"/>
        </w:rPr>
        <w:t>项目范围广、区域分散、启动时间紧任务重、服务周期长</w:t>
      </w:r>
      <w:r>
        <w:rPr>
          <w:rFonts w:hint="eastAsia" w:ascii="宋体" w:hAnsi="宋体" w:cs="仿宋_GB2312"/>
          <w:color w:val="auto"/>
          <w:sz w:val="22"/>
          <w:szCs w:val="22"/>
        </w:rPr>
        <w:t>，需根据</w:t>
      </w:r>
      <w:r>
        <w:rPr>
          <w:rFonts w:hint="eastAsia" w:ascii="宋体" w:hAnsi="宋体" w:cs="宋体"/>
          <w:color w:val="auto"/>
          <w:kern w:val="0"/>
          <w:sz w:val="22"/>
          <w:szCs w:val="22"/>
        </w:rPr>
        <w:t>平阳县宠物小镇建设工程</w:t>
      </w:r>
      <w:r>
        <w:rPr>
          <w:rFonts w:hint="eastAsia" w:ascii="宋体" w:hAnsi="宋体" w:cs="仿宋_GB2312"/>
          <w:color w:val="auto"/>
          <w:sz w:val="22"/>
          <w:szCs w:val="22"/>
        </w:rPr>
        <w:t>项目实施计划要求，确定当前需要入户调查的村庄或片区，计划于合同协议（或任务通知单）签订后3日内安排人员开始进行入户调查，确保投标文件中拟派人员全程常驻项目部办公；协商签约根据实际情况由采购人另行确定。</w:t>
      </w:r>
    </w:p>
    <w:p>
      <w:pPr>
        <w:spacing w:line="460" w:lineRule="exact"/>
        <w:rPr>
          <w:rFonts w:hint="eastAsia" w:ascii="宋体" w:hAnsi="宋体" w:cs="Arial"/>
          <w:b/>
          <w:bCs/>
          <w:color w:val="auto"/>
          <w:sz w:val="22"/>
          <w:szCs w:val="22"/>
        </w:rPr>
      </w:pPr>
      <w:r>
        <w:rPr>
          <w:rFonts w:hint="eastAsia" w:ascii="宋体" w:hAnsi="宋体" w:cs="仿宋_GB2312"/>
          <w:b/>
          <w:bCs/>
          <w:color w:val="auto"/>
          <w:sz w:val="22"/>
          <w:szCs w:val="22"/>
        </w:rPr>
        <w:t>5、</w:t>
      </w:r>
      <w:r>
        <w:rPr>
          <w:rFonts w:hint="eastAsia" w:ascii="宋体" w:hAnsi="宋体" w:cs="Arial"/>
          <w:b/>
          <w:bCs/>
          <w:color w:val="auto"/>
          <w:sz w:val="22"/>
          <w:szCs w:val="22"/>
        </w:rPr>
        <w:t>服务购买费用标准（上限）</w:t>
      </w:r>
    </w:p>
    <w:p>
      <w:pPr>
        <w:spacing w:line="460" w:lineRule="exact"/>
        <w:rPr>
          <w:rFonts w:hint="eastAsia" w:ascii="宋体" w:hAnsi="宋体" w:cs="Arial"/>
          <w:bCs/>
          <w:color w:val="auto"/>
          <w:sz w:val="22"/>
          <w:szCs w:val="22"/>
        </w:rPr>
      </w:pPr>
      <w:r>
        <w:rPr>
          <w:rFonts w:hint="eastAsia" w:ascii="宋体" w:hAnsi="宋体" w:cs="Arial"/>
          <w:bCs/>
          <w:color w:val="auto"/>
          <w:sz w:val="22"/>
          <w:szCs w:val="22"/>
        </w:rPr>
        <w:t>服务购买费用根据不同阶段按以下标准按实计价：</w:t>
      </w:r>
    </w:p>
    <w:p>
      <w:pPr>
        <w:spacing w:line="460" w:lineRule="exact"/>
        <w:rPr>
          <w:rFonts w:hint="eastAsia" w:ascii="宋体" w:hAnsi="宋体" w:cs="Arial"/>
          <w:bCs/>
          <w:color w:val="auto"/>
          <w:sz w:val="22"/>
          <w:szCs w:val="22"/>
        </w:rPr>
      </w:pPr>
      <w:r>
        <w:rPr>
          <w:rFonts w:hint="eastAsia" w:ascii="宋体" w:hAnsi="宋体" w:cs="Arial"/>
          <w:bCs/>
          <w:color w:val="auto"/>
          <w:sz w:val="22"/>
          <w:szCs w:val="22"/>
        </w:rPr>
        <w:t>（一）入户调查阶段，根据代理服务项目所涉被征收房屋总建筑面积(道坦及空地除外)计算，计价标准上限为15元/平方米(含外业测绘、内业评估及房地产价格评估费用)；</w:t>
      </w:r>
    </w:p>
    <w:p>
      <w:pPr>
        <w:spacing w:line="460" w:lineRule="exact"/>
        <w:rPr>
          <w:rFonts w:hint="eastAsia" w:ascii="宋体" w:hAnsi="宋体" w:cs="Arial"/>
          <w:bCs/>
          <w:color w:val="auto"/>
          <w:sz w:val="22"/>
          <w:szCs w:val="22"/>
        </w:rPr>
      </w:pPr>
      <w:r>
        <w:rPr>
          <w:rFonts w:hint="eastAsia" w:ascii="宋体" w:hAnsi="宋体" w:cs="Arial"/>
          <w:bCs/>
          <w:color w:val="auto"/>
          <w:sz w:val="22"/>
          <w:szCs w:val="22"/>
        </w:rPr>
        <w:t>（二）协商签约阶段，根据代理服务项目所涉被征收房屋总建筑面积(道坦及空地除外)计算，计价标准上限为6元/平方米；</w:t>
      </w:r>
    </w:p>
    <w:p>
      <w:pPr>
        <w:pStyle w:val="83"/>
        <w:snapToGrid w:val="0"/>
        <w:spacing w:beforeLines="0" w:afterLines="0" w:line="414" w:lineRule="exact"/>
        <w:rPr>
          <w:rFonts w:hint="default" w:hAnsi="宋体" w:cs="宋体"/>
          <w:b/>
          <w:color w:val="auto"/>
          <w:sz w:val="22"/>
          <w:szCs w:val="22"/>
        </w:rPr>
      </w:pPr>
      <w:r>
        <w:rPr>
          <w:rFonts w:hAnsi="宋体" w:cs="宋体"/>
          <w:b/>
          <w:color w:val="auto"/>
          <w:sz w:val="22"/>
          <w:szCs w:val="22"/>
        </w:rPr>
        <w:t>6、安全保障</w:t>
      </w:r>
    </w:p>
    <w:p>
      <w:pPr>
        <w:adjustRightInd w:val="0"/>
        <w:snapToGrid w:val="0"/>
        <w:spacing w:line="420" w:lineRule="exact"/>
        <w:outlineLvl w:val="0"/>
        <w:rPr>
          <w:rFonts w:hint="eastAsia" w:ascii="宋体" w:hAnsi="宋体"/>
          <w:bCs/>
          <w:color w:val="auto"/>
          <w:sz w:val="22"/>
          <w:szCs w:val="22"/>
        </w:rPr>
      </w:pPr>
      <w:r>
        <w:rPr>
          <w:rFonts w:hint="eastAsia" w:ascii="宋体" w:hAnsi="宋体" w:cs="宋体"/>
          <w:bCs/>
          <w:color w:val="auto"/>
          <w:sz w:val="22"/>
          <w:szCs w:val="22"/>
        </w:rPr>
        <w:t>本项目的中标单位在实施过程中必须严格保障人员的人身安全。一旦出现安全事故，由中标单位全权负责。</w:t>
      </w:r>
    </w:p>
    <w:p>
      <w:pPr>
        <w:adjustRightInd w:val="0"/>
        <w:snapToGrid w:val="0"/>
        <w:spacing w:line="420" w:lineRule="exact"/>
        <w:outlineLvl w:val="0"/>
        <w:rPr>
          <w:rFonts w:hint="eastAsia" w:ascii="宋体" w:hAnsi="宋体"/>
          <w:bCs/>
          <w:color w:val="auto"/>
          <w:sz w:val="22"/>
          <w:szCs w:val="22"/>
        </w:rPr>
      </w:pPr>
      <w:r>
        <w:rPr>
          <w:rFonts w:hint="eastAsia" w:ascii="宋体" w:hAnsi="宋体"/>
          <w:bCs/>
          <w:color w:val="auto"/>
          <w:sz w:val="22"/>
          <w:szCs w:val="22"/>
        </w:rPr>
        <w:t>三、商务条款</w:t>
      </w:r>
    </w:p>
    <w:p>
      <w:pPr>
        <w:widowControl/>
        <w:autoSpaceDE w:val="0"/>
        <w:autoSpaceDN w:val="0"/>
        <w:adjustRightInd w:val="0"/>
        <w:snapToGrid w:val="0"/>
        <w:spacing w:line="460" w:lineRule="exact"/>
        <w:textAlignment w:val="bottom"/>
        <w:rPr>
          <w:rFonts w:hint="eastAsia" w:ascii="宋体" w:hAnsi="宋体"/>
          <w:color w:val="auto"/>
          <w:sz w:val="22"/>
          <w:szCs w:val="22"/>
        </w:rPr>
      </w:pPr>
      <w:r>
        <w:rPr>
          <w:rFonts w:hint="eastAsia" w:ascii="宋体" w:hAnsi="宋体"/>
          <w:color w:val="auto"/>
          <w:sz w:val="22"/>
          <w:szCs w:val="22"/>
        </w:rPr>
        <w:t>1、付款方式（</w:t>
      </w:r>
      <w:r>
        <w:rPr>
          <w:rFonts w:hint="eastAsia" w:ascii="宋体" w:hAnsi="宋体"/>
          <w:b/>
          <w:color w:val="auto"/>
          <w:sz w:val="22"/>
          <w:szCs w:val="22"/>
          <w:u w:val="single"/>
        </w:rPr>
        <w:t>中标单价不变按实际结算，具体参附件合同格式</w:t>
      </w:r>
      <w:r>
        <w:rPr>
          <w:rFonts w:hint="eastAsia" w:ascii="宋体" w:hAnsi="宋体"/>
          <w:color w:val="auto"/>
          <w:sz w:val="22"/>
          <w:szCs w:val="22"/>
        </w:rPr>
        <w:t xml:space="preserve">）： </w:t>
      </w:r>
    </w:p>
    <w:p>
      <w:pPr>
        <w:wordWrap w:val="0"/>
        <w:spacing w:line="460" w:lineRule="exact"/>
        <w:ind w:firstLine="440" w:firstLineChars="200"/>
        <w:rPr>
          <w:rFonts w:ascii="宋体" w:hAnsi="宋体" w:cs="仿宋_GB2312"/>
          <w:color w:val="auto"/>
          <w:sz w:val="22"/>
          <w:szCs w:val="22"/>
        </w:rPr>
      </w:pPr>
      <w:r>
        <w:rPr>
          <w:rFonts w:hint="eastAsia" w:ascii="宋体" w:hAnsi="宋体" w:cs="仿宋_GB2312"/>
          <w:color w:val="auto"/>
          <w:sz w:val="22"/>
          <w:szCs w:val="22"/>
        </w:rPr>
        <w:t>入户调查阶段：乙方缴纳履约保证金之日起</w:t>
      </w:r>
      <w:r>
        <w:rPr>
          <w:rFonts w:ascii="宋体" w:hAnsi="宋体" w:cs="仿宋_GB2312"/>
          <w:color w:val="auto"/>
          <w:sz w:val="22"/>
          <w:szCs w:val="22"/>
        </w:rPr>
        <w:t>15</w:t>
      </w:r>
      <w:r>
        <w:rPr>
          <w:rFonts w:hint="eastAsia" w:ascii="宋体" w:hAnsi="宋体" w:cs="仿宋_GB2312"/>
          <w:color w:val="auto"/>
          <w:sz w:val="22"/>
          <w:szCs w:val="22"/>
        </w:rPr>
        <w:t>日内，甲方按任务通知单上暂定业务量乘中标单价的</w:t>
      </w:r>
      <w:r>
        <w:rPr>
          <w:rFonts w:ascii="宋体" w:hAnsi="宋体" w:cs="仿宋_GB2312"/>
          <w:color w:val="auto"/>
          <w:sz w:val="22"/>
          <w:szCs w:val="22"/>
        </w:rPr>
        <w:t>20%</w:t>
      </w:r>
      <w:r>
        <w:rPr>
          <w:rFonts w:hint="eastAsia" w:ascii="宋体" w:hAnsi="宋体" w:cs="仿宋_GB2312"/>
          <w:color w:val="auto"/>
          <w:sz w:val="22"/>
          <w:szCs w:val="22"/>
        </w:rPr>
        <w:t>支付该批任务的预付款；乙方基本完成入户调查（原则上达</w:t>
      </w:r>
      <w:r>
        <w:rPr>
          <w:rFonts w:ascii="宋体" w:hAnsi="宋体" w:cs="仿宋_GB2312"/>
          <w:color w:val="auto"/>
          <w:sz w:val="22"/>
          <w:szCs w:val="22"/>
        </w:rPr>
        <w:t>95%</w:t>
      </w:r>
      <w:r>
        <w:rPr>
          <w:rFonts w:hint="eastAsia" w:ascii="宋体" w:hAnsi="宋体" w:cs="仿宋_GB2312"/>
          <w:color w:val="auto"/>
          <w:sz w:val="22"/>
          <w:szCs w:val="22"/>
        </w:rPr>
        <w:t>），经甲方检查合格并移交档案后，甲方按实际测量总建筑面积乘中标单价的的</w:t>
      </w:r>
      <w:r>
        <w:rPr>
          <w:rFonts w:ascii="宋体" w:hAnsi="宋体" w:cs="仿宋_GB2312"/>
          <w:color w:val="auto"/>
          <w:sz w:val="22"/>
          <w:szCs w:val="22"/>
        </w:rPr>
        <w:t>50%</w:t>
      </w:r>
      <w:r>
        <w:rPr>
          <w:rFonts w:hint="eastAsia" w:ascii="宋体" w:hAnsi="宋体" w:cs="仿宋_GB2312"/>
          <w:color w:val="auto"/>
          <w:sz w:val="22"/>
          <w:szCs w:val="22"/>
        </w:rPr>
        <w:t>支付该批任务的服务费；该阶段工作全部完成，经甲方检查合格后</w:t>
      </w:r>
      <w:r>
        <w:rPr>
          <w:rFonts w:ascii="宋体" w:hAnsi="宋体" w:cs="仿宋_GB2312"/>
          <w:color w:val="auto"/>
          <w:sz w:val="22"/>
          <w:szCs w:val="22"/>
        </w:rPr>
        <w:t>15</w:t>
      </w:r>
      <w:r>
        <w:rPr>
          <w:rFonts w:hint="eastAsia" w:ascii="宋体" w:hAnsi="宋体" w:cs="仿宋_GB2312"/>
          <w:color w:val="auto"/>
          <w:sz w:val="22"/>
          <w:szCs w:val="22"/>
        </w:rPr>
        <w:t>日内，根据被征收房屋实际测量总建筑面积乘中标单价结清该批任务的尾款。（出现特殊情况，即该批任务委托单约定完成的时间加180日后仍未按要求完成该批全部任务；则按可在该批任务委托单约定完成的时间加180日后申请先行进行办理已完成并经采购人确认的工作量的结算）</w:t>
      </w:r>
    </w:p>
    <w:p>
      <w:pPr>
        <w:wordWrap w:val="0"/>
        <w:spacing w:line="460" w:lineRule="exact"/>
        <w:ind w:firstLine="440" w:firstLineChars="200"/>
        <w:rPr>
          <w:rFonts w:hint="eastAsia" w:ascii="宋体" w:hAnsi="宋体" w:cs="仿宋_GB2312"/>
          <w:color w:val="auto"/>
          <w:sz w:val="22"/>
          <w:szCs w:val="22"/>
        </w:rPr>
      </w:pPr>
      <w:r>
        <w:rPr>
          <w:rFonts w:hint="eastAsia" w:ascii="宋体" w:hAnsi="宋体" w:cs="仿宋_GB2312"/>
          <w:color w:val="auto"/>
          <w:sz w:val="22"/>
          <w:szCs w:val="22"/>
        </w:rPr>
        <w:t>协商签约阶段：协议签约启动</w:t>
      </w:r>
      <w:r>
        <w:rPr>
          <w:rFonts w:ascii="宋体" w:hAnsi="宋体" w:cs="仿宋_GB2312"/>
          <w:color w:val="auto"/>
          <w:sz w:val="22"/>
          <w:szCs w:val="22"/>
        </w:rPr>
        <w:t>15</w:t>
      </w:r>
      <w:r>
        <w:rPr>
          <w:rFonts w:hint="eastAsia" w:ascii="宋体" w:hAnsi="宋体" w:cs="仿宋_GB2312"/>
          <w:color w:val="auto"/>
          <w:sz w:val="22"/>
          <w:szCs w:val="22"/>
        </w:rPr>
        <w:t>日内，甲方按代理范围内实际测量总建筑面积乘中标单价的</w:t>
      </w:r>
      <w:r>
        <w:rPr>
          <w:rFonts w:ascii="宋体" w:hAnsi="宋体" w:cs="仿宋_GB2312"/>
          <w:color w:val="auto"/>
          <w:sz w:val="22"/>
          <w:szCs w:val="22"/>
        </w:rPr>
        <w:t>20%</w:t>
      </w:r>
      <w:r>
        <w:rPr>
          <w:rFonts w:hint="eastAsia" w:ascii="宋体" w:hAnsi="宋体" w:cs="仿宋_GB2312"/>
          <w:color w:val="auto"/>
          <w:sz w:val="22"/>
          <w:szCs w:val="22"/>
        </w:rPr>
        <w:t>支付该批任务的预付款；签约期限届满，经甲方检查合格后，甲方按代理范围内被征收总建筑面积乘中标单价的</w:t>
      </w:r>
      <w:r>
        <w:rPr>
          <w:rFonts w:ascii="宋体" w:hAnsi="宋体" w:cs="仿宋_GB2312"/>
          <w:color w:val="auto"/>
          <w:sz w:val="22"/>
          <w:szCs w:val="22"/>
        </w:rPr>
        <w:t>50%</w:t>
      </w:r>
      <w:r>
        <w:rPr>
          <w:rFonts w:hint="eastAsia" w:ascii="宋体" w:hAnsi="宋体" w:cs="仿宋_GB2312"/>
          <w:color w:val="auto"/>
          <w:sz w:val="22"/>
          <w:szCs w:val="22"/>
        </w:rPr>
        <w:t>支付该批任务的服务费；乙方按要求全部完成该批任务的补偿协议签订，经甲方鉴证完毕后</w:t>
      </w:r>
      <w:r>
        <w:rPr>
          <w:rFonts w:ascii="宋体" w:hAnsi="宋体" w:cs="仿宋_GB2312"/>
          <w:color w:val="auto"/>
          <w:sz w:val="22"/>
          <w:szCs w:val="22"/>
        </w:rPr>
        <w:t>15</w:t>
      </w:r>
      <w:r>
        <w:rPr>
          <w:rFonts w:hint="eastAsia" w:ascii="宋体" w:hAnsi="宋体" w:cs="仿宋_GB2312"/>
          <w:color w:val="auto"/>
          <w:sz w:val="22"/>
          <w:szCs w:val="22"/>
        </w:rPr>
        <w:t>日内，根据被征收总建筑面积乘中标单价结清该批任务的尾款。（出现特殊情况，即该批任务委托单约定完成的时间加180日后仍未按要求完成该批全部任务；则按可在该批任务委托单约定完成的时间加180日后申请先行进行办理已完成并经采购人确认的工作量的结算）</w:t>
      </w:r>
    </w:p>
    <w:p>
      <w:pPr>
        <w:pStyle w:val="44"/>
        <w:rPr>
          <w:rFonts w:hint="eastAsia"/>
          <w:b/>
          <w:bCs/>
          <w:color w:val="auto"/>
        </w:rPr>
      </w:pPr>
      <w:r>
        <w:rPr>
          <w:rFonts w:hint="eastAsia" w:ascii="宋体" w:hAnsi="宋体" w:cs="仿宋_GB2312"/>
          <w:b/>
          <w:bCs/>
          <w:color w:val="auto"/>
          <w:sz w:val="22"/>
          <w:szCs w:val="22"/>
        </w:rPr>
        <w:t>2、服务期：具体</w:t>
      </w:r>
      <w:r>
        <w:rPr>
          <w:rFonts w:hint="eastAsia" w:ascii="宋体" w:hAnsi="宋体"/>
          <w:b/>
          <w:bCs/>
          <w:color w:val="auto"/>
          <w:sz w:val="22"/>
          <w:szCs w:val="22"/>
        </w:rPr>
        <w:t>参附件合同格式内容。</w:t>
      </w:r>
    </w:p>
    <w:p>
      <w:pPr>
        <w:pStyle w:val="33"/>
        <w:jc w:val="both"/>
        <w:rPr>
          <w:rFonts w:hint="eastAsia"/>
          <w:color w:val="auto"/>
          <w:lang w:val="zh-CN"/>
        </w:rPr>
        <w:sectPr>
          <w:pgSz w:w="11907" w:h="16840"/>
          <w:pgMar w:top="1440" w:right="747" w:bottom="1440" w:left="1155" w:header="720" w:footer="720" w:gutter="0"/>
          <w:pgNumType w:start="0"/>
          <w:cols w:space="720" w:num="1"/>
          <w:titlePg/>
          <w:docGrid w:linePitch="286" w:charSpace="-3831"/>
        </w:sectPr>
      </w:pPr>
    </w:p>
    <w:p>
      <w:pPr>
        <w:pStyle w:val="33"/>
        <w:rPr>
          <w:rFonts w:hint="eastAsia"/>
          <w:color w:val="auto"/>
          <w:lang w:val="zh-CN"/>
        </w:rPr>
      </w:pPr>
      <w:r>
        <w:rPr>
          <w:rFonts w:hint="eastAsia"/>
          <w:color w:val="auto"/>
          <w:lang w:val="zh-CN"/>
        </w:rPr>
        <w:t>第三部分   供应商须知</w:t>
      </w:r>
    </w:p>
    <w:p>
      <w:pPr>
        <w:autoSpaceDE w:val="0"/>
        <w:autoSpaceDN w:val="0"/>
        <w:adjustRightInd w:val="0"/>
        <w:snapToGrid w:val="0"/>
        <w:spacing w:line="460" w:lineRule="exact"/>
        <w:textAlignment w:val="bottom"/>
        <w:rPr>
          <w:rFonts w:hint="eastAsia" w:ascii="宋体" w:hAnsi="宋体"/>
          <w:color w:val="auto"/>
          <w:sz w:val="22"/>
          <w:szCs w:val="22"/>
        </w:rPr>
      </w:pPr>
      <w:r>
        <w:rPr>
          <w:rFonts w:hint="eastAsia" w:ascii="宋体" w:hAnsi="宋体"/>
          <w:color w:val="auto"/>
          <w:sz w:val="22"/>
          <w:szCs w:val="22"/>
        </w:rPr>
        <w:t>一、说明</w:t>
      </w:r>
    </w:p>
    <w:p>
      <w:pPr>
        <w:adjustRightInd w:val="0"/>
        <w:spacing w:line="460" w:lineRule="exact"/>
        <w:ind w:firstLine="431" w:firstLineChars="196"/>
        <w:rPr>
          <w:rFonts w:hint="eastAsia" w:ascii="宋体"/>
          <w:color w:val="auto"/>
          <w:sz w:val="22"/>
          <w:szCs w:val="22"/>
        </w:rPr>
      </w:pPr>
      <w:r>
        <w:rPr>
          <w:rFonts w:hint="eastAsia" w:ascii="宋体"/>
          <w:color w:val="auto"/>
          <w:sz w:val="22"/>
          <w:szCs w:val="22"/>
        </w:rPr>
        <w:t>1、本次采购工作是按照《平阳县国有企业采购管理办法（试行）》、《中华人民共和国政府采购法》、</w:t>
      </w:r>
      <w:r>
        <w:rPr>
          <w:rFonts w:ascii="宋体"/>
          <w:color w:val="auto"/>
          <w:sz w:val="22"/>
          <w:szCs w:val="22"/>
        </w:rPr>
        <w:t>《政府采购货物和服务招标投标管理办法》、《浙江省财政厅、省监察厅关于进一步规范政府采购活动的若干意见》</w:t>
      </w:r>
      <w:r>
        <w:rPr>
          <w:rFonts w:hint="eastAsia" w:ascii="宋体"/>
          <w:color w:val="auto"/>
          <w:sz w:val="22"/>
          <w:szCs w:val="22"/>
        </w:rPr>
        <w:t>及相关法律规章组织和实施。</w:t>
      </w:r>
    </w:p>
    <w:p>
      <w:pPr>
        <w:adjustRightInd w:val="0"/>
        <w:spacing w:line="460" w:lineRule="exact"/>
        <w:ind w:firstLine="433" w:firstLineChars="196"/>
        <w:rPr>
          <w:rFonts w:hint="eastAsia" w:ascii="宋体"/>
          <w:b/>
          <w:color w:val="auto"/>
          <w:sz w:val="22"/>
          <w:szCs w:val="22"/>
          <w:u w:val="single"/>
        </w:rPr>
      </w:pPr>
      <w:r>
        <w:rPr>
          <w:rFonts w:hint="eastAsia" w:ascii="宋体"/>
          <w:b/>
          <w:color w:val="auto"/>
          <w:sz w:val="22"/>
          <w:szCs w:val="22"/>
          <w:u w:val="single"/>
        </w:rPr>
        <w:t>2、供应商必须对整个项目进行投标，否则按无效投标处理。</w:t>
      </w:r>
    </w:p>
    <w:p>
      <w:pPr>
        <w:adjustRightInd w:val="0"/>
        <w:spacing w:line="460" w:lineRule="exact"/>
        <w:ind w:firstLine="431" w:firstLineChars="196"/>
        <w:rPr>
          <w:rFonts w:hint="eastAsia" w:ascii="宋体"/>
          <w:color w:val="auto"/>
          <w:sz w:val="22"/>
          <w:szCs w:val="22"/>
        </w:rPr>
      </w:pPr>
      <w:r>
        <w:rPr>
          <w:rFonts w:hint="eastAsia" w:ascii="宋体"/>
          <w:color w:val="auto"/>
          <w:sz w:val="22"/>
          <w:szCs w:val="22"/>
        </w:rPr>
        <w:t>3、无论投标过程中的作法和结果如何，供应商自行承担投标活动中所发生的全部费用。</w:t>
      </w:r>
    </w:p>
    <w:p>
      <w:pPr>
        <w:adjustRightInd w:val="0"/>
        <w:spacing w:line="460" w:lineRule="exact"/>
        <w:ind w:firstLine="431" w:firstLineChars="196"/>
        <w:rPr>
          <w:rFonts w:hint="eastAsia" w:ascii="宋体"/>
          <w:b/>
          <w:color w:val="auto"/>
          <w:sz w:val="22"/>
          <w:szCs w:val="22"/>
          <w:u w:val="single"/>
        </w:rPr>
      </w:pPr>
      <w:r>
        <w:rPr>
          <w:rFonts w:hint="eastAsia" w:ascii="宋体"/>
          <w:color w:val="auto"/>
          <w:sz w:val="22"/>
          <w:szCs w:val="22"/>
        </w:rPr>
        <w:t>4、本次采购采用商务报价文件与技术资信文件分别评审，评标委员会首先评审供应商技术资信部分，技术资信部分无效的供应商不进入商务报价评审</w:t>
      </w:r>
      <w:r>
        <w:rPr>
          <w:rFonts w:hint="eastAsia" w:ascii="宋体"/>
          <w:color w:val="auto"/>
          <w:sz w:val="22"/>
          <w:szCs w:val="22"/>
          <w:u w:val="single"/>
        </w:rPr>
        <w:t>。</w:t>
      </w:r>
      <w:r>
        <w:rPr>
          <w:rFonts w:hint="eastAsia" w:ascii="宋体"/>
          <w:b/>
          <w:color w:val="auto"/>
          <w:sz w:val="22"/>
          <w:szCs w:val="22"/>
          <w:u w:val="single"/>
        </w:rPr>
        <w:t>要求供应商技术资信部分的投标文件（含资信与服务）中不得含商务报价，否则做无效投标处理。</w:t>
      </w:r>
    </w:p>
    <w:p>
      <w:pPr>
        <w:autoSpaceDE w:val="0"/>
        <w:autoSpaceDN w:val="0"/>
        <w:adjustRightInd w:val="0"/>
        <w:snapToGrid w:val="0"/>
        <w:spacing w:line="460" w:lineRule="exact"/>
        <w:ind w:firstLine="442" w:firstLineChars="200"/>
        <w:textAlignment w:val="bottom"/>
        <w:rPr>
          <w:rFonts w:hint="eastAsia" w:ascii="宋体"/>
          <w:b/>
          <w:color w:val="auto"/>
          <w:sz w:val="22"/>
          <w:szCs w:val="22"/>
          <w:u w:val="single"/>
        </w:rPr>
      </w:pPr>
      <w:r>
        <w:rPr>
          <w:rFonts w:hint="eastAsia" w:ascii="宋体"/>
          <w:b/>
          <w:color w:val="auto"/>
          <w:sz w:val="22"/>
          <w:szCs w:val="22"/>
          <w:u w:val="single"/>
        </w:rPr>
        <w:t>▲5、供应商须自行现场勘察，以求得准确的报价依据。供应商须自行考虑投标报价的风险。</w:t>
      </w:r>
    </w:p>
    <w:p>
      <w:pPr>
        <w:autoSpaceDE w:val="0"/>
        <w:autoSpaceDN w:val="0"/>
        <w:adjustRightInd w:val="0"/>
        <w:snapToGrid w:val="0"/>
        <w:spacing w:line="460" w:lineRule="exact"/>
        <w:ind w:firstLine="420"/>
        <w:textAlignment w:val="bottom"/>
        <w:rPr>
          <w:rFonts w:hint="eastAsia" w:ascii="宋体"/>
          <w:b/>
          <w:color w:val="auto"/>
          <w:sz w:val="22"/>
          <w:szCs w:val="22"/>
          <w:u w:val="single"/>
        </w:rPr>
      </w:pPr>
      <w:r>
        <w:rPr>
          <w:rFonts w:hint="eastAsia" w:ascii="宋体"/>
          <w:b/>
          <w:color w:val="auto"/>
          <w:sz w:val="22"/>
          <w:szCs w:val="22"/>
          <w:u w:val="single"/>
        </w:rPr>
        <w:t>6、供应商企业为事业法人或负责人制的，其负责人等同于法定代表人，供应商企业不是独立法人的，按</w:t>
      </w:r>
      <w:r>
        <w:rPr>
          <w:rFonts w:ascii="宋体"/>
          <w:b/>
          <w:color w:val="auto"/>
          <w:sz w:val="22"/>
          <w:szCs w:val="22"/>
          <w:u w:val="single"/>
        </w:rPr>
        <w:t>浙财采监[2013]24号</w:t>
      </w:r>
      <w:r>
        <w:rPr>
          <w:rFonts w:hint="eastAsia" w:ascii="宋体"/>
          <w:b/>
          <w:color w:val="auto"/>
          <w:sz w:val="22"/>
          <w:szCs w:val="22"/>
          <w:u w:val="single"/>
        </w:rPr>
        <w:t>文件执行，招标文件以下类同。</w:t>
      </w:r>
    </w:p>
    <w:p>
      <w:pPr>
        <w:autoSpaceDE w:val="0"/>
        <w:autoSpaceDN w:val="0"/>
        <w:adjustRightInd w:val="0"/>
        <w:snapToGrid w:val="0"/>
        <w:spacing w:line="460" w:lineRule="exact"/>
        <w:ind w:firstLine="420"/>
        <w:textAlignment w:val="bottom"/>
        <w:rPr>
          <w:rFonts w:hint="eastAsia" w:ascii="宋体"/>
          <w:b/>
          <w:color w:val="auto"/>
          <w:sz w:val="22"/>
          <w:szCs w:val="22"/>
          <w:u w:val="single"/>
        </w:rPr>
      </w:pPr>
      <w:r>
        <w:rPr>
          <w:rFonts w:hint="eastAsia" w:ascii="宋体"/>
          <w:b/>
          <w:color w:val="auto"/>
          <w:sz w:val="22"/>
          <w:szCs w:val="22"/>
          <w:u w:val="single"/>
        </w:rPr>
        <w:t>7、单位负责人为同一人或者存在直接控股、管理关系的不同供应商，不得参加同一合同项下的政府采购活动。如在评标过程中发现供应商间存在上述关系，评标委员会可以对存在上述关系的供应商做无效投标处理。</w:t>
      </w:r>
    </w:p>
    <w:p>
      <w:pPr>
        <w:pStyle w:val="9"/>
        <w:adjustRightInd w:val="0"/>
        <w:snapToGrid w:val="0"/>
        <w:spacing w:line="400" w:lineRule="exact"/>
        <w:ind w:firstLine="442"/>
        <w:rPr>
          <w:rFonts w:hint="eastAsia" w:ascii="宋体"/>
          <w:b/>
          <w:color w:val="auto"/>
          <w:sz w:val="22"/>
          <w:szCs w:val="22"/>
          <w:u w:val="single"/>
        </w:rPr>
      </w:pPr>
      <w:r>
        <w:rPr>
          <w:rFonts w:hint="eastAsia" w:ascii="宋体"/>
          <w:b/>
          <w:color w:val="auto"/>
          <w:sz w:val="22"/>
          <w:szCs w:val="22"/>
        </w:rPr>
        <w:t>▲8、</w:t>
      </w:r>
      <w:r>
        <w:rPr>
          <w:rFonts w:hint="eastAsia" w:ascii="宋体" w:hAnsi="宋体"/>
          <w:b/>
          <w:color w:val="auto"/>
          <w:sz w:val="22"/>
          <w:szCs w:val="22"/>
        </w:rPr>
        <w:t>本项目采购预算为</w:t>
      </w:r>
      <w:r>
        <w:rPr>
          <w:rFonts w:hint="eastAsia" w:ascii="宋体" w:hAnsi="宋体"/>
          <w:color w:val="auto"/>
          <w:sz w:val="22"/>
          <w:szCs w:val="22"/>
        </w:rPr>
        <w:t>：</w:t>
      </w:r>
      <w:r>
        <w:rPr>
          <w:rFonts w:hint="eastAsia" w:ascii="宋体" w:hAnsi="宋体"/>
          <w:b/>
          <w:bCs/>
          <w:color w:val="auto"/>
          <w:sz w:val="22"/>
          <w:szCs w:val="22"/>
          <w:u w:val="single"/>
        </w:rPr>
        <w:t>193.2万</w:t>
      </w:r>
      <w:r>
        <w:rPr>
          <w:rFonts w:hint="eastAsia" w:ascii="宋体" w:hAnsi="宋体"/>
          <w:b/>
          <w:color w:val="auto"/>
          <w:sz w:val="22"/>
          <w:szCs w:val="22"/>
          <w:u w:val="single"/>
        </w:rPr>
        <w:t>元</w:t>
      </w:r>
      <w:r>
        <w:rPr>
          <w:rFonts w:hint="eastAsia" w:ascii="宋体" w:hAnsi="宋体"/>
          <w:b/>
          <w:color w:val="auto"/>
          <w:sz w:val="22"/>
          <w:szCs w:val="22"/>
        </w:rPr>
        <w:t>人民币，前期阶段综合单价最高限价为15元/㎡，中期阶段综合单价最高限价为6元/㎡；供应商投标报价若超出该采购预算和综合单价最高限价，该供应商按无效投标处理。▲</w:t>
      </w:r>
    </w:p>
    <w:p>
      <w:pPr>
        <w:autoSpaceDE w:val="0"/>
        <w:autoSpaceDN w:val="0"/>
        <w:adjustRightInd w:val="0"/>
        <w:snapToGrid w:val="0"/>
        <w:spacing w:line="400" w:lineRule="exact"/>
        <w:ind w:firstLine="433" w:firstLineChars="196"/>
        <w:textAlignment w:val="bottom"/>
        <w:rPr>
          <w:rFonts w:hint="eastAsia" w:ascii="宋体" w:hAnsi="宋体" w:cs="宋体"/>
          <w:b/>
          <w:color w:val="auto"/>
          <w:sz w:val="22"/>
          <w:szCs w:val="22"/>
        </w:rPr>
      </w:pPr>
      <w:r>
        <w:rPr>
          <w:rFonts w:hint="eastAsia" w:ascii="宋体" w:hAnsi="宋体" w:cs="宋体"/>
          <w:b/>
          <w:color w:val="auto"/>
          <w:sz w:val="22"/>
          <w:szCs w:val="22"/>
        </w:rPr>
        <w:t>▲9、本次招标采用资格后审，供应商只需在网上下载招标文件，不接受现场报名。</w:t>
      </w:r>
      <w:r>
        <w:rPr>
          <w:rFonts w:hint="eastAsia" w:ascii="宋体" w:cs="宋体"/>
          <w:b/>
          <w:color w:val="auto"/>
          <w:sz w:val="22"/>
          <w:szCs w:val="22"/>
        </w:rPr>
        <w:t>为保证招标工作顺利进行，供应商须确保投标保证金</w:t>
      </w:r>
      <w:r>
        <w:rPr>
          <w:rFonts w:hint="eastAsia" w:ascii="宋体" w:cs="宋体"/>
          <w:b/>
          <w:color w:val="auto"/>
          <w:sz w:val="22"/>
          <w:szCs w:val="22"/>
          <w:u w:val="single"/>
        </w:rPr>
        <w:t>2019年</w:t>
      </w:r>
      <w:r>
        <w:rPr>
          <w:rFonts w:hint="eastAsia" w:ascii="宋体" w:cs="宋体"/>
          <w:b/>
          <w:color w:val="auto"/>
          <w:sz w:val="22"/>
          <w:szCs w:val="22"/>
          <w:u w:val="single"/>
          <w:lang w:val="en-US" w:eastAsia="zh-CN"/>
        </w:rPr>
        <w:t>8</w:t>
      </w:r>
      <w:r>
        <w:rPr>
          <w:rFonts w:hint="eastAsia" w:ascii="宋体" w:cs="宋体"/>
          <w:b/>
          <w:color w:val="auto"/>
          <w:sz w:val="22"/>
          <w:szCs w:val="22"/>
          <w:u w:val="single"/>
        </w:rPr>
        <w:t>月</w:t>
      </w:r>
      <w:r>
        <w:rPr>
          <w:rFonts w:hint="eastAsia" w:ascii="宋体" w:cs="宋体"/>
          <w:b/>
          <w:color w:val="auto"/>
          <w:sz w:val="22"/>
          <w:szCs w:val="22"/>
          <w:u w:val="single"/>
          <w:lang w:val="en-US" w:eastAsia="zh-CN"/>
        </w:rPr>
        <w:t>23</w:t>
      </w:r>
      <w:r>
        <w:rPr>
          <w:rFonts w:hint="eastAsia" w:ascii="宋体" w:cs="宋体"/>
          <w:b/>
          <w:color w:val="auto"/>
          <w:sz w:val="22"/>
          <w:szCs w:val="22"/>
          <w:u w:val="single"/>
        </w:rPr>
        <w:t>日</w:t>
      </w:r>
      <w:r>
        <w:rPr>
          <w:rFonts w:hint="eastAsia" w:ascii="宋体" w:cs="宋体"/>
          <w:b/>
          <w:color w:val="auto"/>
          <w:sz w:val="22"/>
          <w:szCs w:val="22"/>
          <w:u w:val="single"/>
          <w:lang w:val="en-US" w:eastAsia="zh-CN"/>
        </w:rPr>
        <w:t>14</w:t>
      </w:r>
      <w:r>
        <w:rPr>
          <w:rFonts w:hint="eastAsia" w:ascii="宋体" w:cs="宋体"/>
          <w:b/>
          <w:color w:val="auto"/>
          <w:sz w:val="22"/>
          <w:szCs w:val="22"/>
          <w:u w:val="single"/>
        </w:rPr>
        <w:t>：30</w:t>
      </w:r>
      <w:r>
        <w:rPr>
          <w:rFonts w:hint="eastAsia" w:ascii="宋体" w:cs="宋体"/>
          <w:b/>
          <w:color w:val="auto"/>
          <w:sz w:val="22"/>
          <w:szCs w:val="22"/>
        </w:rPr>
        <w:t>到平阳县公共资源交易中心账户</w:t>
      </w:r>
      <w:r>
        <w:rPr>
          <w:rFonts w:hint="eastAsia" w:ascii="宋体" w:hAnsi="宋体" w:cs="宋体"/>
          <w:b/>
          <w:color w:val="auto"/>
          <w:kern w:val="0"/>
          <w:sz w:val="22"/>
          <w:szCs w:val="22"/>
        </w:rPr>
        <w:t>；</w:t>
      </w:r>
      <w:r>
        <w:rPr>
          <w:rFonts w:hint="eastAsia" w:ascii="宋体" w:cs="宋体"/>
          <w:b/>
          <w:color w:val="auto"/>
          <w:sz w:val="22"/>
          <w:szCs w:val="22"/>
        </w:rPr>
        <w:t>投标保证金未按规定时间到账的，其投标将被拒绝。▲</w:t>
      </w:r>
    </w:p>
    <w:p>
      <w:pPr>
        <w:widowControl/>
        <w:snapToGrid w:val="0"/>
        <w:spacing w:line="400" w:lineRule="exact"/>
        <w:ind w:firstLine="420" w:firstLineChars="190"/>
        <w:jc w:val="left"/>
        <w:rPr>
          <w:rFonts w:hint="eastAsia" w:ascii="宋体"/>
          <w:b/>
          <w:color w:val="auto"/>
          <w:sz w:val="22"/>
          <w:lang w:val="zh-CN"/>
        </w:rPr>
      </w:pPr>
      <w:r>
        <w:rPr>
          <w:rFonts w:hint="eastAsia" w:ascii="宋体" w:cs="宋体"/>
          <w:b/>
          <w:color w:val="auto"/>
          <w:sz w:val="22"/>
          <w:szCs w:val="22"/>
        </w:rPr>
        <w:t>▲10、</w:t>
      </w:r>
      <w:r>
        <w:rPr>
          <w:rFonts w:ascii="宋体"/>
          <w:b/>
          <w:color w:val="auto"/>
          <w:sz w:val="22"/>
          <w:lang w:val="zh-CN"/>
        </w:rPr>
        <w:t>投标人信用信息查询渠道及截止时点、信用信息查询记录和证据留存的具体方式、信用信息的使用规则等</w:t>
      </w:r>
      <w:r>
        <w:rPr>
          <w:rFonts w:hint="eastAsia" w:ascii="宋体"/>
          <w:b/>
          <w:color w:val="auto"/>
          <w:sz w:val="22"/>
          <w:lang w:val="zh-CN"/>
        </w:rPr>
        <w:t>：</w:t>
      </w:r>
    </w:p>
    <w:p>
      <w:pPr>
        <w:widowControl/>
        <w:snapToGrid w:val="0"/>
        <w:spacing w:line="400" w:lineRule="exact"/>
        <w:ind w:firstLine="418" w:firstLineChars="190"/>
        <w:jc w:val="left"/>
        <w:rPr>
          <w:rFonts w:ascii="宋体"/>
          <w:color w:val="auto"/>
          <w:sz w:val="22"/>
          <w:lang w:val="zh-CN"/>
        </w:rPr>
      </w:pPr>
      <w:r>
        <w:rPr>
          <w:rFonts w:ascii="宋体"/>
          <w:color w:val="auto"/>
          <w:sz w:val="22"/>
          <w:lang w:val="zh-CN"/>
        </w:rPr>
        <w:t>1</w:t>
      </w:r>
      <w:r>
        <w:rPr>
          <w:rFonts w:hint="eastAsia" w:ascii="宋体"/>
          <w:color w:val="auto"/>
          <w:sz w:val="22"/>
          <w:lang w:val="zh-CN"/>
        </w:rPr>
        <w:t>）投标供应商</w:t>
      </w:r>
      <w:r>
        <w:rPr>
          <w:rFonts w:ascii="宋体"/>
          <w:color w:val="auto"/>
          <w:sz w:val="22"/>
          <w:lang w:val="zh-CN"/>
        </w:rPr>
        <w:t>信用信息查询的查询渠道</w:t>
      </w:r>
      <w:r>
        <w:rPr>
          <w:rFonts w:hint="eastAsia" w:ascii="宋体"/>
          <w:color w:val="auto"/>
          <w:sz w:val="22"/>
          <w:lang w:val="zh-CN"/>
        </w:rPr>
        <w:t>：</w:t>
      </w:r>
      <w:r>
        <w:rPr>
          <w:rFonts w:ascii="宋体"/>
          <w:color w:val="auto"/>
          <w:sz w:val="22"/>
          <w:lang w:val="zh-CN"/>
        </w:rPr>
        <w:t>“信用中国”(</w:t>
      </w:r>
      <w:r>
        <w:rPr>
          <w:color w:val="auto"/>
        </w:rPr>
        <w:fldChar w:fldCharType="begin"/>
      </w:r>
      <w:r>
        <w:rPr>
          <w:color w:val="auto"/>
        </w:rPr>
        <w:instrText xml:space="preserve"> HYPERLINK "http://www.creditchina.gov.cn" </w:instrText>
      </w:r>
      <w:r>
        <w:rPr>
          <w:color w:val="auto"/>
        </w:rPr>
        <w:fldChar w:fldCharType="separate"/>
      </w:r>
      <w:r>
        <w:rPr>
          <w:rFonts w:ascii="宋体"/>
          <w:color w:val="auto"/>
          <w:sz w:val="22"/>
          <w:lang w:val="zh-CN"/>
        </w:rPr>
        <w:t>www.creditchina.gov.cn</w:t>
      </w:r>
      <w:r>
        <w:rPr>
          <w:rFonts w:ascii="宋体"/>
          <w:color w:val="auto"/>
          <w:sz w:val="22"/>
          <w:lang w:val="zh-CN"/>
        </w:rPr>
        <w:fldChar w:fldCharType="end"/>
      </w:r>
      <w:r>
        <w:rPr>
          <w:rFonts w:ascii="宋体"/>
          <w:color w:val="auto"/>
          <w:sz w:val="22"/>
          <w:lang w:val="zh-CN"/>
        </w:rPr>
        <w:t>)</w:t>
      </w:r>
      <w:r>
        <w:rPr>
          <w:rFonts w:hint="eastAsia" w:ascii="宋体"/>
          <w:color w:val="auto"/>
          <w:sz w:val="22"/>
          <w:lang w:val="zh-CN"/>
        </w:rPr>
        <w:t>；“中国政府采购网”（</w:t>
      </w:r>
      <w:r>
        <w:rPr>
          <w:rFonts w:ascii="宋体"/>
          <w:color w:val="auto"/>
          <w:sz w:val="22"/>
          <w:lang w:val="zh-CN"/>
        </w:rPr>
        <w:t>http://www.ccgp.gov.cn/</w:t>
      </w:r>
      <w:r>
        <w:rPr>
          <w:rFonts w:hint="eastAsia" w:ascii="宋体"/>
          <w:color w:val="auto"/>
          <w:sz w:val="22"/>
          <w:lang w:val="zh-CN"/>
        </w:rPr>
        <w:t>）；</w:t>
      </w:r>
    </w:p>
    <w:p>
      <w:pPr>
        <w:widowControl/>
        <w:snapToGrid w:val="0"/>
        <w:spacing w:line="400" w:lineRule="exact"/>
        <w:ind w:firstLine="418" w:firstLineChars="190"/>
        <w:jc w:val="left"/>
        <w:rPr>
          <w:rFonts w:ascii="宋体"/>
          <w:color w:val="auto"/>
          <w:sz w:val="22"/>
          <w:lang w:val="zh-CN"/>
        </w:rPr>
      </w:pPr>
      <w:r>
        <w:rPr>
          <w:rFonts w:hint="eastAsia" w:ascii="宋体"/>
          <w:color w:val="auto"/>
          <w:sz w:val="22"/>
          <w:lang w:val="zh-CN"/>
        </w:rPr>
        <w:t>2）投标供应商信用信息查询</w:t>
      </w:r>
      <w:r>
        <w:rPr>
          <w:rFonts w:ascii="宋体"/>
          <w:color w:val="auto"/>
          <w:sz w:val="22"/>
          <w:lang w:val="zh-CN"/>
        </w:rPr>
        <w:t>截止时点</w:t>
      </w:r>
      <w:r>
        <w:rPr>
          <w:rFonts w:hint="eastAsia" w:ascii="宋体"/>
          <w:color w:val="auto"/>
          <w:sz w:val="22"/>
          <w:lang w:val="zh-CN"/>
        </w:rPr>
        <w:t>：本项目投标截止时间。</w:t>
      </w:r>
    </w:p>
    <w:p>
      <w:pPr>
        <w:widowControl/>
        <w:snapToGrid w:val="0"/>
        <w:spacing w:line="400" w:lineRule="exact"/>
        <w:ind w:firstLine="418" w:firstLineChars="190"/>
        <w:jc w:val="left"/>
        <w:rPr>
          <w:rFonts w:ascii="宋体"/>
          <w:color w:val="auto"/>
          <w:sz w:val="22"/>
          <w:lang w:val="zh-CN"/>
        </w:rPr>
      </w:pPr>
      <w:r>
        <w:rPr>
          <w:rFonts w:hint="eastAsia" w:ascii="宋体"/>
          <w:color w:val="auto"/>
          <w:sz w:val="22"/>
          <w:lang w:val="zh-CN"/>
        </w:rPr>
        <w:t>3）投标供应商</w:t>
      </w:r>
      <w:r>
        <w:rPr>
          <w:rFonts w:ascii="宋体"/>
          <w:color w:val="auto"/>
          <w:sz w:val="22"/>
          <w:lang w:val="zh-CN"/>
        </w:rPr>
        <w:t>信用信息查询记录和证据留存的具体方式</w:t>
      </w:r>
      <w:r>
        <w:rPr>
          <w:rFonts w:hint="eastAsia" w:ascii="宋体"/>
          <w:color w:val="auto"/>
          <w:sz w:val="22"/>
          <w:lang w:val="zh-CN"/>
        </w:rPr>
        <w:t>：网页截图打印；</w:t>
      </w:r>
    </w:p>
    <w:p>
      <w:pPr>
        <w:autoSpaceDE w:val="0"/>
        <w:autoSpaceDN w:val="0"/>
        <w:adjustRightInd w:val="0"/>
        <w:snapToGrid w:val="0"/>
        <w:spacing w:line="460" w:lineRule="exact"/>
        <w:ind w:firstLine="431" w:firstLineChars="196"/>
        <w:textAlignment w:val="bottom"/>
        <w:rPr>
          <w:rFonts w:hint="eastAsia" w:ascii="宋体" w:cs="宋体"/>
          <w:b/>
          <w:color w:val="auto"/>
          <w:sz w:val="22"/>
          <w:szCs w:val="22"/>
        </w:rPr>
      </w:pPr>
      <w:r>
        <w:rPr>
          <w:rFonts w:hint="eastAsia" w:ascii="宋体"/>
          <w:color w:val="auto"/>
          <w:sz w:val="22"/>
          <w:lang w:val="zh-CN"/>
        </w:rPr>
        <w:t>4）</w:t>
      </w:r>
      <w:r>
        <w:rPr>
          <w:rFonts w:hint="eastAsia"/>
          <w:color w:val="auto"/>
          <w:sz w:val="22"/>
          <w:lang w:val="zh-CN"/>
        </w:rPr>
        <w:t>信用信息的使用规则：截止评标当日，经查询“信用中国”等网站，存在列入失信被执行人、重大税收违法案件当事人名单、政府采购严重违法失信行为记录名单及其他不符合《中华人民共和国政府采购法》第二十二条规定条件的供应商，其投标做无效投标处理。</w:t>
      </w:r>
    </w:p>
    <w:p>
      <w:pPr>
        <w:autoSpaceDE w:val="0"/>
        <w:autoSpaceDN w:val="0"/>
        <w:adjustRightInd w:val="0"/>
        <w:snapToGrid w:val="0"/>
        <w:spacing w:line="460" w:lineRule="exact"/>
        <w:ind w:firstLine="420"/>
        <w:textAlignment w:val="bottom"/>
        <w:rPr>
          <w:rFonts w:hint="eastAsia" w:ascii="宋体" w:cs="宋体"/>
          <w:b/>
          <w:color w:val="auto"/>
          <w:sz w:val="22"/>
          <w:szCs w:val="22"/>
          <w:u w:val="single"/>
        </w:rPr>
      </w:pPr>
      <w:r>
        <w:rPr>
          <w:rFonts w:hint="eastAsia" w:ascii="宋体" w:cs="宋体"/>
          <w:b/>
          <w:color w:val="auto"/>
          <w:sz w:val="22"/>
          <w:szCs w:val="22"/>
          <w:u w:val="single"/>
        </w:rPr>
        <w:t>▲11、为保证供应商顺利投标，供应商须在投标截止前日自行登录</w:t>
      </w:r>
      <w:bookmarkStart w:id="10" w:name="OLE_LINK8"/>
      <w:r>
        <w:rPr>
          <w:rFonts w:hint="eastAsia" w:ascii="宋体" w:cs="宋体"/>
          <w:b/>
          <w:color w:val="auto"/>
          <w:sz w:val="22"/>
          <w:szCs w:val="22"/>
          <w:u w:val="single"/>
        </w:rPr>
        <w:t>浙江省政府采购网或温州市公共资源交易网平阳县分网（http://www.zjzfcg.gov.cn或http:// www.pyztb.com</w:t>
      </w:r>
      <w:bookmarkEnd w:id="10"/>
      <w:r>
        <w:rPr>
          <w:rFonts w:hint="eastAsia" w:ascii="宋体" w:cs="宋体"/>
          <w:b/>
          <w:color w:val="auto"/>
          <w:sz w:val="22"/>
          <w:szCs w:val="22"/>
          <w:u w:val="single"/>
        </w:rPr>
        <w:t>），查看是否有补充更正公告文件。如供应商未按补充更正公告文件进行投标的，责任自负。</w:t>
      </w:r>
    </w:p>
    <w:p>
      <w:pPr>
        <w:autoSpaceDE w:val="0"/>
        <w:autoSpaceDN w:val="0"/>
        <w:adjustRightInd w:val="0"/>
        <w:snapToGrid w:val="0"/>
        <w:spacing w:line="460" w:lineRule="exact"/>
        <w:ind w:firstLine="433" w:firstLineChars="196"/>
        <w:textAlignment w:val="bottom"/>
        <w:rPr>
          <w:rFonts w:hint="eastAsia" w:ascii="宋体" w:cs="宋体"/>
          <w:b/>
          <w:color w:val="auto"/>
          <w:sz w:val="22"/>
          <w:szCs w:val="22"/>
          <w:u w:val="single"/>
        </w:rPr>
      </w:pPr>
      <w:r>
        <w:rPr>
          <w:rFonts w:hint="eastAsia" w:ascii="宋体" w:cs="宋体"/>
          <w:b/>
          <w:color w:val="auto"/>
          <w:sz w:val="22"/>
          <w:szCs w:val="22"/>
          <w:u w:val="single"/>
        </w:rPr>
        <w:t>13、</w:t>
      </w:r>
      <w:r>
        <w:rPr>
          <w:rFonts w:hint="eastAsia" w:ascii="宋体" w:hAnsi="宋体"/>
          <w:b/>
          <w:color w:val="auto"/>
          <w:sz w:val="22"/>
          <w:szCs w:val="22"/>
          <w:u w:val="single"/>
        </w:rPr>
        <w:t>本次招标活动中，带有“</w:t>
      </w:r>
      <w:r>
        <w:rPr>
          <w:rFonts w:hint="eastAsia" w:ascii="宋体" w:hAnsi="宋体" w:cs="宋体"/>
          <w:b/>
          <w:color w:val="auto"/>
          <w:sz w:val="22"/>
          <w:szCs w:val="22"/>
          <w:u w:val="single"/>
        </w:rPr>
        <w:t>▲</w:t>
      </w:r>
      <w:r>
        <w:rPr>
          <w:rFonts w:hint="eastAsia" w:ascii="宋体" w:hAnsi="宋体"/>
          <w:b/>
          <w:color w:val="auto"/>
          <w:sz w:val="22"/>
          <w:szCs w:val="22"/>
          <w:u w:val="single"/>
        </w:rPr>
        <w:t>”标注的有关技术和商务条款要求供应商做实质性响应，投标人要特别加以注意，必须对此回答并完全满足这些要求。否则若有一项“</w:t>
      </w:r>
      <w:r>
        <w:rPr>
          <w:rFonts w:hint="eastAsia" w:ascii="宋体" w:hAnsi="宋体" w:cs="宋体"/>
          <w:b/>
          <w:color w:val="auto"/>
          <w:sz w:val="22"/>
          <w:szCs w:val="22"/>
          <w:u w:val="single"/>
        </w:rPr>
        <w:t>▲</w:t>
      </w:r>
      <w:r>
        <w:rPr>
          <w:rFonts w:hint="eastAsia" w:ascii="宋体" w:hAnsi="宋体"/>
          <w:b/>
          <w:color w:val="auto"/>
          <w:sz w:val="22"/>
          <w:szCs w:val="22"/>
          <w:u w:val="single"/>
        </w:rPr>
        <w:t>”的指标未响应或不满足，将按投标无效处理。</w:t>
      </w:r>
    </w:p>
    <w:p>
      <w:pPr>
        <w:autoSpaceDE w:val="0"/>
        <w:autoSpaceDN w:val="0"/>
        <w:adjustRightInd w:val="0"/>
        <w:snapToGrid w:val="0"/>
        <w:spacing w:line="420" w:lineRule="exact"/>
        <w:textAlignment w:val="bottom"/>
        <w:rPr>
          <w:rFonts w:hint="eastAsia" w:ascii="宋体" w:hAnsi="宋体"/>
          <w:color w:val="auto"/>
          <w:sz w:val="22"/>
          <w:szCs w:val="22"/>
        </w:rPr>
      </w:pPr>
      <w:r>
        <w:rPr>
          <w:rFonts w:hint="eastAsia" w:ascii="宋体" w:hAnsi="宋体"/>
          <w:color w:val="auto"/>
          <w:sz w:val="22"/>
          <w:szCs w:val="22"/>
        </w:rPr>
        <w:t>二、供应商资格要求</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按招标公告要求</w:t>
      </w:r>
    </w:p>
    <w:p>
      <w:pPr>
        <w:autoSpaceDE w:val="0"/>
        <w:autoSpaceDN w:val="0"/>
        <w:adjustRightInd w:val="0"/>
        <w:snapToGrid w:val="0"/>
        <w:spacing w:line="420" w:lineRule="exact"/>
        <w:textAlignment w:val="bottom"/>
        <w:rPr>
          <w:rFonts w:hint="eastAsia" w:ascii="宋体" w:hAnsi="宋体"/>
          <w:color w:val="auto"/>
          <w:sz w:val="22"/>
          <w:szCs w:val="22"/>
        </w:rPr>
      </w:pPr>
      <w:r>
        <w:rPr>
          <w:rFonts w:hint="eastAsia" w:ascii="宋体" w:hAnsi="宋体"/>
          <w:color w:val="auto"/>
          <w:sz w:val="22"/>
          <w:szCs w:val="22"/>
        </w:rPr>
        <w:t>三、招标文件</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1、招标文件</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1.1招标文件发放</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供应商在平阳县公共资源交易中心网站直接下载本项目招标文件。</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1.2招标文件约束力</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u w:val="single"/>
        </w:rPr>
      </w:pPr>
      <w:r>
        <w:rPr>
          <w:rFonts w:hint="eastAsia" w:ascii="宋体" w:hAnsi="宋体"/>
          <w:color w:val="auto"/>
          <w:sz w:val="22"/>
          <w:szCs w:val="22"/>
          <w:u w:val="single"/>
        </w:rPr>
        <w:t>供应商一旦获取了本招标文件并参加投标，即被认为接受了本招标文件中所有条款和规定。</w:t>
      </w:r>
      <w:r>
        <w:rPr>
          <w:rFonts w:hint="eastAsia" w:ascii="宋体"/>
          <w:b/>
          <w:color w:val="auto"/>
          <w:sz w:val="22"/>
          <w:szCs w:val="22"/>
          <w:u w:val="single"/>
        </w:rPr>
        <w:t>▲</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1.3招标文件的组成</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招标文件由招标文件总目录所列内容及补充资料等组成。</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2、招标文件的澄清</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供应商对招标文件如有疑点要求澄清，可用书面形式（包括信函、传真，下同）通知</w:t>
      </w:r>
      <w:r>
        <w:rPr>
          <w:rFonts w:hint="eastAsia" w:ascii="宋体" w:hAnsi="宋体"/>
          <w:color w:val="auto"/>
          <w:sz w:val="22"/>
          <w:szCs w:val="22"/>
          <w:u w:val="single"/>
        </w:rPr>
        <w:t>招标代理机构</w:t>
      </w:r>
      <w:r>
        <w:rPr>
          <w:rFonts w:hint="eastAsia" w:ascii="宋体" w:hAnsi="宋体"/>
          <w:color w:val="auto"/>
          <w:sz w:val="22"/>
          <w:szCs w:val="22"/>
        </w:rPr>
        <w:t>，但通知不得迟于规定的质疑时间前使招标代理机构收到，招标代理机构将采用用网上答疑形式予以答复。</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3、招标文件的修改</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3.1 在投标截止时间前，采购人有权修改招标文件，并在网上发布更正公告。补充文件作为招标文件的补充和组成部分，对所有供应商均有约束力。</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3.2 为使供应商有足够的时间按招标文件要求修正投标文件，采购人可酌情推迟投标截止时间和开标时间，并将此变更网上告知。</w:t>
      </w:r>
    </w:p>
    <w:p>
      <w:pPr>
        <w:autoSpaceDE w:val="0"/>
        <w:autoSpaceDN w:val="0"/>
        <w:adjustRightInd w:val="0"/>
        <w:snapToGrid w:val="0"/>
        <w:spacing w:line="420" w:lineRule="exact"/>
        <w:textAlignment w:val="bottom"/>
        <w:rPr>
          <w:rFonts w:hint="eastAsia" w:ascii="宋体" w:hAnsi="宋体"/>
          <w:color w:val="auto"/>
          <w:sz w:val="22"/>
          <w:szCs w:val="22"/>
        </w:rPr>
      </w:pPr>
      <w:r>
        <w:rPr>
          <w:rFonts w:hint="eastAsia" w:ascii="宋体" w:hAnsi="宋体"/>
          <w:color w:val="auto"/>
          <w:sz w:val="22"/>
          <w:szCs w:val="22"/>
        </w:rPr>
        <w:t>四、投标文件</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1、投标文件</w:t>
      </w:r>
    </w:p>
    <w:p>
      <w:pPr>
        <w:autoSpaceDE w:val="0"/>
        <w:autoSpaceDN w:val="0"/>
        <w:adjustRightInd w:val="0"/>
        <w:snapToGrid w:val="0"/>
        <w:spacing w:line="420" w:lineRule="exact"/>
        <w:ind w:firstLine="440" w:firstLineChars="200"/>
        <w:textAlignment w:val="bottom"/>
        <w:rPr>
          <w:rFonts w:hint="eastAsia" w:ascii="宋体" w:hAnsi="宋体" w:cs="Arial"/>
          <w:color w:val="auto"/>
          <w:sz w:val="22"/>
          <w:szCs w:val="22"/>
        </w:rPr>
      </w:pPr>
      <w:r>
        <w:rPr>
          <w:rFonts w:hint="eastAsia" w:ascii="宋体" w:hAnsi="宋体" w:cs="仿宋_GB2312"/>
          <w:color w:val="auto"/>
          <w:sz w:val="22"/>
          <w:szCs w:val="22"/>
          <w:lang w:val="zh-CN"/>
        </w:rPr>
        <w:t>1.1</w:t>
      </w:r>
      <w:r>
        <w:rPr>
          <w:rFonts w:hint="eastAsia" w:ascii="宋体" w:hAnsi="宋体" w:cs="Arial"/>
          <w:color w:val="auto"/>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投标在基本满足招标文件要求的前提下出现的微小差异。</w:t>
      </w:r>
    </w:p>
    <w:p>
      <w:pPr>
        <w:autoSpaceDE w:val="0"/>
        <w:autoSpaceDN w:val="0"/>
        <w:adjustRightInd w:val="0"/>
        <w:snapToGrid w:val="0"/>
        <w:spacing w:line="420" w:lineRule="exact"/>
        <w:ind w:firstLine="440" w:firstLineChars="200"/>
        <w:textAlignment w:val="bottom"/>
        <w:rPr>
          <w:rFonts w:hint="eastAsia" w:ascii="宋体" w:hAnsi="宋体" w:cs="Arial"/>
          <w:color w:val="auto"/>
          <w:sz w:val="22"/>
          <w:szCs w:val="22"/>
        </w:rPr>
      </w:pPr>
      <w:r>
        <w:rPr>
          <w:rFonts w:hint="eastAsia" w:ascii="宋体" w:hAnsi="宋体" w:cs="仿宋_GB2312"/>
          <w:color w:val="auto"/>
          <w:sz w:val="22"/>
          <w:szCs w:val="22"/>
          <w:lang w:val="zh-CN"/>
        </w:rPr>
        <w:t>1.2</w:t>
      </w:r>
      <w:r>
        <w:rPr>
          <w:rFonts w:hint="eastAsia" w:ascii="宋体" w:hAnsi="宋体" w:cs="Arial"/>
          <w:color w:val="auto"/>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s="仿宋_GB2312"/>
          <w:color w:val="auto"/>
          <w:sz w:val="22"/>
          <w:szCs w:val="22"/>
          <w:lang w:val="zh-CN"/>
        </w:rPr>
        <w:t>1.3供应商应仔细阅读招标文件中的所有内容，按照招标文件要求，详细编制投标文件，所有文件资料必须是针对本次投标。不按招标文件的要求提供的投标文件可能导致被拒绝。</w:t>
      </w:r>
    </w:p>
    <w:p>
      <w:pPr>
        <w:autoSpaceDE w:val="0"/>
        <w:autoSpaceDN w:val="0"/>
        <w:adjustRightInd w:val="0"/>
        <w:snapToGrid w:val="0"/>
        <w:spacing w:line="420" w:lineRule="exact"/>
        <w:ind w:firstLine="431" w:firstLineChars="196"/>
        <w:textAlignment w:val="bottom"/>
        <w:rPr>
          <w:rFonts w:hint="eastAsia" w:ascii="宋体" w:hAnsi="宋体"/>
          <w:color w:val="auto"/>
          <w:sz w:val="22"/>
          <w:szCs w:val="22"/>
        </w:rPr>
      </w:pPr>
      <w:r>
        <w:rPr>
          <w:rFonts w:hint="eastAsia" w:ascii="宋体" w:hAnsi="宋体"/>
          <w:color w:val="auto"/>
          <w:sz w:val="22"/>
          <w:szCs w:val="22"/>
        </w:rPr>
        <w:t>2、投标文件的组成</w:t>
      </w:r>
    </w:p>
    <w:p>
      <w:pPr>
        <w:autoSpaceDE w:val="0"/>
        <w:autoSpaceDN w:val="0"/>
        <w:adjustRightInd w:val="0"/>
        <w:snapToGrid w:val="0"/>
        <w:spacing w:line="460" w:lineRule="exact"/>
        <w:ind w:firstLine="442" w:firstLineChars="200"/>
        <w:rPr>
          <w:rFonts w:hint="eastAsia" w:ascii="宋体"/>
          <w:b/>
          <w:color w:val="auto"/>
          <w:sz w:val="22"/>
          <w:szCs w:val="22"/>
          <w:lang w:val="zh-CN"/>
        </w:rPr>
      </w:pPr>
      <w:r>
        <w:rPr>
          <w:rFonts w:hint="eastAsia" w:ascii="宋体"/>
          <w:b/>
          <w:color w:val="auto"/>
          <w:sz w:val="22"/>
          <w:szCs w:val="22"/>
          <w:u w:val="single"/>
        </w:rPr>
        <w:t>投标文件由商务报价部分和技术资信部分、资格审核资料及证书原件三部分组成，须分别装订成册，分别密封。技术资信部分（含资信与服务）不得含报价，否则投标将被拒绝。</w:t>
      </w:r>
    </w:p>
    <w:p>
      <w:pPr>
        <w:autoSpaceDE w:val="0"/>
        <w:autoSpaceDN w:val="0"/>
        <w:adjustRightInd w:val="0"/>
        <w:snapToGrid w:val="0"/>
        <w:spacing w:line="420" w:lineRule="exact"/>
        <w:ind w:firstLine="442" w:firstLineChars="200"/>
        <w:rPr>
          <w:rFonts w:hint="eastAsia" w:ascii="宋体" w:hAnsi="宋体" w:cs="仿宋_GB2312"/>
          <w:b/>
          <w:color w:val="auto"/>
          <w:sz w:val="22"/>
          <w:szCs w:val="22"/>
          <w:lang w:val="zh-CN"/>
        </w:rPr>
      </w:pPr>
      <w:r>
        <w:rPr>
          <w:rFonts w:hint="eastAsia" w:ascii="宋体" w:hAnsi="宋体" w:cs="仿宋_GB2312"/>
          <w:b/>
          <w:color w:val="auto"/>
          <w:sz w:val="22"/>
          <w:szCs w:val="22"/>
          <w:lang w:val="zh-CN"/>
        </w:rPr>
        <w:t>2.1、</w:t>
      </w:r>
      <w:r>
        <w:rPr>
          <w:rFonts w:hint="eastAsia" w:ascii="宋体" w:hAnsi="宋体" w:cs="Arial"/>
          <w:b/>
          <w:bCs/>
          <w:color w:val="auto"/>
          <w:sz w:val="22"/>
          <w:szCs w:val="22"/>
          <w:u w:val="single"/>
        </w:rPr>
        <w:t>商务报价部分</w:t>
      </w:r>
      <w:r>
        <w:rPr>
          <w:rFonts w:hint="eastAsia" w:ascii="宋体" w:hAnsi="宋体" w:cs="仿宋_GB2312"/>
          <w:b/>
          <w:color w:val="auto"/>
          <w:sz w:val="22"/>
          <w:szCs w:val="22"/>
          <w:u w:val="single"/>
          <w:lang w:val="zh-CN"/>
        </w:rPr>
        <w:t>组成</w:t>
      </w:r>
    </w:p>
    <w:p>
      <w:pPr>
        <w:adjustRightInd w:val="0"/>
        <w:snapToGrid w:val="0"/>
        <w:spacing w:line="440" w:lineRule="exact"/>
        <w:ind w:firstLine="440" w:firstLineChars="200"/>
        <w:rPr>
          <w:rFonts w:hint="eastAsia" w:ascii="宋体" w:cs="Arial"/>
          <w:bCs/>
          <w:color w:val="auto"/>
          <w:sz w:val="22"/>
          <w:szCs w:val="22"/>
          <w:lang w:val="zh-CN"/>
        </w:rPr>
      </w:pPr>
      <w:r>
        <w:rPr>
          <w:rFonts w:hint="eastAsia" w:ascii="宋体" w:cs="Arial"/>
          <w:bCs/>
          <w:color w:val="auto"/>
          <w:sz w:val="22"/>
          <w:szCs w:val="22"/>
        </w:rPr>
        <w:t>1）开标一览表（附件二（一））；</w:t>
      </w:r>
    </w:p>
    <w:p>
      <w:pPr>
        <w:autoSpaceDE w:val="0"/>
        <w:autoSpaceDN w:val="0"/>
        <w:adjustRightInd w:val="0"/>
        <w:snapToGrid w:val="0"/>
        <w:spacing w:line="420" w:lineRule="exact"/>
        <w:ind w:firstLine="442" w:firstLineChars="200"/>
        <w:rPr>
          <w:rFonts w:hint="eastAsia" w:ascii="宋体" w:hAnsi="宋体" w:cs="仿宋_GB2312"/>
          <w:b/>
          <w:color w:val="auto"/>
          <w:sz w:val="22"/>
          <w:szCs w:val="22"/>
          <w:u w:val="single"/>
          <w:lang w:val="zh-CN"/>
        </w:rPr>
      </w:pPr>
      <w:r>
        <w:rPr>
          <w:rFonts w:hint="eastAsia" w:ascii="宋体" w:hAnsi="宋体" w:cs="仿宋_GB2312"/>
          <w:b/>
          <w:color w:val="auto"/>
          <w:sz w:val="22"/>
          <w:szCs w:val="22"/>
          <w:lang w:val="zh-CN"/>
        </w:rPr>
        <w:t>2.2、</w:t>
      </w:r>
      <w:r>
        <w:rPr>
          <w:rFonts w:hint="eastAsia" w:ascii="宋体" w:hAnsi="宋体" w:cs="Arial"/>
          <w:b/>
          <w:bCs/>
          <w:color w:val="auto"/>
          <w:sz w:val="22"/>
          <w:szCs w:val="22"/>
          <w:u w:val="single"/>
        </w:rPr>
        <w:t>技术资信部分</w:t>
      </w:r>
      <w:r>
        <w:rPr>
          <w:rFonts w:hint="eastAsia" w:ascii="宋体" w:hAnsi="宋体" w:cs="仿宋_GB2312"/>
          <w:b/>
          <w:color w:val="auto"/>
          <w:sz w:val="22"/>
          <w:szCs w:val="22"/>
          <w:u w:val="single"/>
          <w:lang w:val="zh-CN"/>
        </w:rPr>
        <w:t>组成</w:t>
      </w:r>
    </w:p>
    <w:p>
      <w:pPr>
        <w:autoSpaceDE w:val="0"/>
        <w:autoSpaceDN w:val="0"/>
        <w:adjustRightInd w:val="0"/>
        <w:snapToGrid w:val="0"/>
        <w:spacing w:line="400" w:lineRule="exact"/>
        <w:ind w:firstLine="440" w:firstLineChars="200"/>
        <w:textAlignment w:val="bottom"/>
        <w:rPr>
          <w:rFonts w:hint="eastAsia" w:ascii="宋体" w:hAnsi="宋体"/>
          <w:color w:val="auto"/>
          <w:sz w:val="22"/>
          <w:szCs w:val="22"/>
        </w:rPr>
      </w:pPr>
      <w:r>
        <w:rPr>
          <w:rFonts w:hint="eastAsia" w:ascii="宋体" w:hAnsi="宋体"/>
          <w:color w:val="auto"/>
          <w:sz w:val="22"/>
          <w:szCs w:val="22"/>
        </w:rPr>
        <w:t xml:space="preserve">1) 投标函（附件一）； </w:t>
      </w:r>
    </w:p>
    <w:p>
      <w:pPr>
        <w:autoSpaceDE w:val="0"/>
        <w:autoSpaceDN w:val="0"/>
        <w:adjustRightInd w:val="0"/>
        <w:snapToGrid w:val="0"/>
        <w:spacing w:line="400" w:lineRule="exact"/>
        <w:ind w:firstLine="440" w:firstLineChars="200"/>
        <w:textAlignment w:val="bottom"/>
        <w:rPr>
          <w:rFonts w:hint="eastAsia" w:ascii="宋体" w:hAnsi="宋体"/>
          <w:color w:val="auto"/>
          <w:sz w:val="22"/>
          <w:szCs w:val="22"/>
        </w:rPr>
      </w:pPr>
      <w:r>
        <w:rPr>
          <w:rFonts w:hint="eastAsia" w:ascii="宋体" w:hAnsi="宋体"/>
          <w:color w:val="auto"/>
          <w:sz w:val="22"/>
          <w:szCs w:val="22"/>
        </w:rPr>
        <w:t>2）法定代表人授权书（附件四、一）；</w:t>
      </w:r>
    </w:p>
    <w:p>
      <w:pPr>
        <w:autoSpaceDE w:val="0"/>
        <w:autoSpaceDN w:val="0"/>
        <w:adjustRightInd w:val="0"/>
        <w:snapToGrid w:val="0"/>
        <w:spacing w:line="400" w:lineRule="exact"/>
        <w:ind w:firstLine="440" w:firstLineChars="200"/>
        <w:textAlignment w:val="bottom"/>
        <w:rPr>
          <w:rFonts w:hint="eastAsia" w:ascii="宋体" w:hAnsi="宋体"/>
          <w:color w:val="auto"/>
          <w:sz w:val="22"/>
          <w:szCs w:val="22"/>
        </w:rPr>
      </w:pPr>
      <w:r>
        <w:rPr>
          <w:rFonts w:hint="eastAsia" w:ascii="宋体" w:hAnsi="宋体"/>
          <w:color w:val="auto"/>
          <w:sz w:val="22"/>
          <w:szCs w:val="22"/>
        </w:rPr>
        <w:t>3）供应商实施方案（至少包含以下内容：项目的进度计划，进度与质量保障措施情况；项目的特点和难点分析及解决措施情况；项目实施的合理化建议等）；</w:t>
      </w:r>
    </w:p>
    <w:p>
      <w:pPr>
        <w:autoSpaceDE w:val="0"/>
        <w:autoSpaceDN w:val="0"/>
        <w:adjustRightInd w:val="0"/>
        <w:snapToGrid w:val="0"/>
        <w:spacing w:line="400" w:lineRule="exact"/>
        <w:ind w:firstLine="440" w:firstLineChars="200"/>
        <w:textAlignment w:val="bottom"/>
        <w:rPr>
          <w:rFonts w:hint="eastAsia" w:ascii="宋体" w:hAnsi="宋体"/>
          <w:color w:val="auto"/>
          <w:sz w:val="22"/>
          <w:szCs w:val="22"/>
        </w:rPr>
      </w:pPr>
      <w:r>
        <w:rPr>
          <w:rFonts w:hint="eastAsia" w:ascii="宋体" w:hAnsi="宋体"/>
          <w:color w:val="auto"/>
          <w:sz w:val="22"/>
          <w:szCs w:val="22"/>
        </w:rPr>
        <w:t>4）商务响应表（附件三（一））、技术响应表（</w:t>
      </w:r>
      <w:r>
        <w:rPr>
          <w:rFonts w:hint="eastAsia" w:ascii="宋体" w:hAnsi="宋体"/>
          <w:color w:val="auto"/>
          <w:sz w:val="22"/>
          <w:szCs w:val="22"/>
          <w:u w:val="single"/>
        </w:rPr>
        <w:t>如有偏离须明确列出</w:t>
      </w:r>
      <w:r>
        <w:rPr>
          <w:rFonts w:hint="eastAsia" w:ascii="宋体" w:hAnsi="宋体"/>
          <w:color w:val="auto"/>
          <w:sz w:val="22"/>
          <w:szCs w:val="22"/>
        </w:rPr>
        <w:t>）（附件三（二））；</w:t>
      </w:r>
    </w:p>
    <w:p>
      <w:pPr>
        <w:autoSpaceDE w:val="0"/>
        <w:autoSpaceDN w:val="0"/>
        <w:adjustRightInd w:val="0"/>
        <w:snapToGrid w:val="0"/>
        <w:spacing w:line="400" w:lineRule="exact"/>
        <w:ind w:firstLine="440" w:firstLineChars="200"/>
        <w:textAlignment w:val="bottom"/>
        <w:rPr>
          <w:rFonts w:hint="eastAsia" w:ascii="宋体" w:hAnsi="宋体"/>
          <w:color w:val="auto"/>
          <w:sz w:val="22"/>
          <w:szCs w:val="22"/>
        </w:rPr>
      </w:pPr>
      <w:r>
        <w:rPr>
          <w:rFonts w:hint="eastAsia" w:ascii="宋体" w:hAnsi="宋体"/>
          <w:color w:val="auto"/>
          <w:sz w:val="22"/>
          <w:szCs w:val="22"/>
        </w:rPr>
        <w:t>5）投标供应商情况声明（见附件四（二））供应商提供供应商“信用中国”(www.creditchina.gov.cn)、“中国政府采购网”（http://www.ccgp.gov.cn/）信用记录相关资料（招标公告发布之日至投标截止时间前）；；</w:t>
      </w:r>
    </w:p>
    <w:p>
      <w:pPr>
        <w:autoSpaceDE w:val="0"/>
        <w:autoSpaceDN w:val="0"/>
        <w:adjustRightInd w:val="0"/>
        <w:snapToGrid w:val="0"/>
        <w:spacing w:line="400" w:lineRule="exact"/>
        <w:ind w:firstLine="440" w:firstLineChars="200"/>
        <w:textAlignment w:val="bottom"/>
        <w:rPr>
          <w:rFonts w:hint="eastAsia" w:ascii="宋体" w:hAnsi="宋体"/>
          <w:color w:val="auto"/>
          <w:sz w:val="22"/>
          <w:szCs w:val="22"/>
        </w:rPr>
      </w:pPr>
      <w:r>
        <w:rPr>
          <w:rFonts w:hint="eastAsia" w:ascii="宋体" w:hAnsi="宋体"/>
          <w:color w:val="auto"/>
          <w:sz w:val="22"/>
          <w:szCs w:val="22"/>
        </w:rPr>
        <w:t>6）供应商营业执照、税务登记证（营业执照五证合一的供应商只须提供五证合一的营业执照）；</w:t>
      </w:r>
    </w:p>
    <w:p>
      <w:pPr>
        <w:autoSpaceDE w:val="0"/>
        <w:autoSpaceDN w:val="0"/>
        <w:adjustRightInd w:val="0"/>
        <w:snapToGrid w:val="0"/>
        <w:spacing w:line="400" w:lineRule="exact"/>
        <w:ind w:firstLine="440" w:firstLineChars="200"/>
        <w:textAlignment w:val="bottom"/>
        <w:rPr>
          <w:rFonts w:hint="eastAsia" w:ascii="宋体" w:hAnsi="宋体"/>
          <w:color w:val="auto"/>
          <w:sz w:val="22"/>
          <w:szCs w:val="22"/>
        </w:rPr>
      </w:pPr>
      <w:r>
        <w:rPr>
          <w:rFonts w:hint="eastAsia" w:ascii="宋体" w:hAnsi="宋体"/>
          <w:color w:val="auto"/>
          <w:sz w:val="22"/>
          <w:szCs w:val="22"/>
        </w:rPr>
        <w:t>7) 拟派房屋征收事务代理服务人员及项目负责人情况（附件五（一）、附件五（二）、）；</w:t>
      </w:r>
    </w:p>
    <w:p>
      <w:pPr>
        <w:autoSpaceDE w:val="0"/>
        <w:autoSpaceDN w:val="0"/>
        <w:adjustRightInd w:val="0"/>
        <w:snapToGrid w:val="0"/>
        <w:spacing w:line="400" w:lineRule="exact"/>
        <w:ind w:firstLine="440" w:firstLineChars="200"/>
        <w:textAlignment w:val="bottom"/>
        <w:rPr>
          <w:rFonts w:hint="eastAsia" w:ascii="宋体" w:hAnsi="宋体"/>
          <w:color w:val="auto"/>
          <w:sz w:val="22"/>
          <w:szCs w:val="22"/>
        </w:rPr>
      </w:pPr>
      <w:r>
        <w:rPr>
          <w:rFonts w:hint="eastAsia" w:ascii="宋体" w:hAnsi="宋体"/>
          <w:color w:val="auto"/>
          <w:sz w:val="22"/>
          <w:szCs w:val="22"/>
        </w:rPr>
        <w:t>8）2016年1月至今已承接</w:t>
      </w:r>
      <w:r>
        <w:rPr>
          <w:rFonts w:ascii="宋体" w:hAnsi="宋体"/>
          <w:color w:val="auto"/>
          <w:sz w:val="22"/>
          <w:szCs w:val="22"/>
        </w:rPr>
        <w:t>类似</w:t>
      </w:r>
      <w:r>
        <w:rPr>
          <w:rFonts w:hint="eastAsia" w:ascii="宋体" w:hAnsi="宋体"/>
          <w:color w:val="auto"/>
          <w:sz w:val="22"/>
          <w:szCs w:val="22"/>
        </w:rPr>
        <w:t>房屋征收事务代理服务业绩</w:t>
      </w:r>
      <w:r>
        <w:rPr>
          <w:rFonts w:ascii="宋体" w:hAnsi="宋体"/>
          <w:color w:val="auto"/>
          <w:sz w:val="22"/>
          <w:szCs w:val="22"/>
        </w:rPr>
        <w:t>情况</w:t>
      </w:r>
      <w:r>
        <w:rPr>
          <w:rFonts w:hint="eastAsia" w:ascii="宋体" w:hAnsi="宋体"/>
          <w:color w:val="auto"/>
          <w:sz w:val="22"/>
          <w:szCs w:val="22"/>
        </w:rPr>
        <w:t>（</w:t>
      </w:r>
      <w:r>
        <w:rPr>
          <w:rFonts w:hint="eastAsia" w:ascii="宋体" w:hAnsi="宋体"/>
          <w:bCs/>
          <w:color w:val="auto"/>
          <w:kern w:val="0"/>
          <w:sz w:val="22"/>
          <w:szCs w:val="22"/>
        </w:rPr>
        <w:t>提供项目委托合同或委托方相关证明</w:t>
      </w:r>
      <w:r>
        <w:rPr>
          <w:rFonts w:hint="eastAsia" w:ascii="宋体" w:hAnsi="宋体"/>
          <w:color w:val="auto"/>
          <w:sz w:val="22"/>
          <w:szCs w:val="22"/>
        </w:rPr>
        <w:t>）（附件六）；</w:t>
      </w:r>
    </w:p>
    <w:p>
      <w:pPr>
        <w:autoSpaceDE w:val="0"/>
        <w:autoSpaceDN w:val="0"/>
        <w:adjustRightInd w:val="0"/>
        <w:snapToGrid w:val="0"/>
        <w:spacing w:line="420" w:lineRule="exact"/>
        <w:ind w:firstLine="440" w:firstLineChars="200"/>
        <w:textAlignment w:val="bottom"/>
        <w:rPr>
          <w:rFonts w:hint="eastAsia" w:ascii="宋体" w:cs="Arial"/>
          <w:bCs/>
          <w:color w:val="auto"/>
          <w:sz w:val="22"/>
          <w:szCs w:val="22"/>
        </w:rPr>
      </w:pPr>
      <w:r>
        <w:rPr>
          <w:rFonts w:hint="eastAsia" w:ascii="宋体" w:hAnsi="宋体"/>
          <w:color w:val="auto"/>
          <w:sz w:val="22"/>
          <w:szCs w:val="22"/>
        </w:rPr>
        <w:t>9）</w:t>
      </w:r>
      <w:r>
        <w:rPr>
          <w:rFonts w:hint="eastAsia" w:ascii="宋体" w:cs="Arial"/>
          <w:bCs/>
          <w:color w:val="auto"/>
          <w:sz w:val="22"/>
          <w:szCs w:val="22"/>
        </w:rPr>
        <w:t>供应商参与政府采购活动投标资格声明（附件七）；</w:t>
      </w:r>
    </w:p>
    <w:p>
      <w:pPr>
        <w:autoSpaceDE w:val="0"/>
        <w:autoSpaceDN w:val="0"/>
        <w:adjustRightInd w:val="0"/>
        <w:snapToGrid w:val="0"/>
        <w:spacing w:line="430" w:lineRule="atLeast"/>
        <w:ind w:firstLine="440" w:firstLineChars="200"/>
        <w:rPr>
          <w:rFonts w:ascii="宋体"/>
          <w:color w:val="auto"/>
          <w:szCs w:val="21"/>
        </w:rPr>
      </w:pPr>
      <w:r>
        <w:rPr>
          <w:rFonts w:hint="eastAsia" w:ascii="宋体" w:cs="Arial"/>
          <w:bCs/>
          <w:color w:val="auto"/>
          <w:sz w:val="22"/>
          <w:szCs w:val="22"/>
        </w:rPr>
        <w:t>10）</w:t>
      </w:r>
      <w:r>
        <w:rPr>
          <w:rFonts w:hint="eastAsia" w:ascii="宋体"/>
          <w:color w:val="auto"/>
          <w:szCs w:val="21"/>
        </w:rPr>
        <w:t>享受小微企业</w:t>
      </w:r>
      <w:r>
        <w:rPr>
          <w:rFonts w:hint="eastAsia" w:ascii="宋体"/>
          <w:color w:val="auto"/>
          <w:sz w:val="22"/>
        </w:rPr>
        <w:t>（含监狱企业、残疾人福利性单位）</w:t>
      </w:r>
      <w:r>
        <w:rPr>
          <w:rFonts w:hint="eastAsia" w:ascii="宋体"/>
          <w:color w:val="auto"/>
          <w:szCs w:val="21"/>
        </w:rPr>
        <w:t>价格折扣须按供应商单位性质提供以下相关的证明材料：</w:t>
      </w:r>
    </w:p>
    <w:p>
      <w:pPr>
        <w:autoSpaceDE w:val="0"/>
        <w:autoSpaceDN w:val="0"/>
        <w:adjustRightInd w:val="0"/>
        <w:snapToGrid w:val="0"/>
        <w:spacing w:line="430" w:lineRule="atLeast"/>
        <w:ind w:firstLine="420" w:firstLineChars="200"/>
        <w:rPr>
          <w:rFonts w:ascii="宋体"/>
          <w:color w:val="auto"/>
          <w:szCs w:val="21"/>
        </w:rPr>
      </w:pPr>
      <w:r>
        <w:rPr>
          <w:rFonts w:hint="eastAsia" w:ascii="宋体"/>
          <w:color w:val="auto"/>
          <w:szCs w:val="21"/>
        </w:rPr>
        <w:t>（1）通过浙江政府采购网申请注册加入政府采购供应商库（不包括公示期内，提供浙江省政府采购网页面截图或其它入库证明材料，加盖供应商公章）</w:t>
      </w:r>
    </w:p>
    <w:p>
      <w:pPr>
        <w:autoSpaceDE w:val="0"/>
        <w:autoSpaceDN w:val="0"/>
        <w:adjustRightInd w:val="0"/>
        <w:snapToGrid w:val="0"/>
        <w:spacing w:line="430" w:lineRule="atLeast"/>
        <w:ind w:firstLine="420" w:firstLineChars="200"/>
        <w:rPr>
          <w:rFonts w:ascii="宋体"/>
          <w:color w:val="auto"/>
          <w:szCs w:val="21"/>
        </w:rPr>
      </w:pPr>
      <w:r>
        <w:rPr>
          <w:rFonts w:hint="eastAsia" w:ascii="宋体"/>
          <w:color w:val="auto"/>
          <w:szCs w:val="21"/>
        </w:rPr>
        <w:t>（2）《中小企业声明函》（原件，加盖供应商公章，格式见招标文件第四部分附件</w:t>
      </w:r>
      <w:r>
        <w:rPr>
          <w:rFonts w:ascii="宋体"/>
          <w:color w:val="auto"/>
          <w:szCs w:val="21"/>
        </w:rPr>
        <w:t>1</w:t>
      </w:r>
      <w:r>
        <w:rPr>
          <w:rFonts w:hint="eastAsia" w:ascii="宋体"/>
          <w:color w:val="auto"/>
          <w:szCs w:val="21"/>
        </w:rPr>
        <w:t>）</w:t>
      </w:r>
    </w:p>
    <w:p>
      <w:pPr>
        <w:autoSpaceDE w:val="0"/>
        <w:autoSpaceDN w:val="0"/>
        <w:adjustRightInd w:val="0"/>
        <w:snapToGrid w:val="0"/>
        <w:spacing w:line="430" w:lineRule="atLeast"/>
        <w:ind w:firstLine="420" w:firstLineChars="200"/>
        <w:rPr>
          <w:rFonts w:ascii="宋体"/>
          <w:color w:val="auto"/>
          <w:szCs w:val="21"/>
        </w:rPr>
      </w:pPr>
      <w:r>
        <w:rPr>
          <w:rFonts w:hint="eastAsia" w:ascii="宋体"/>
          <w:color w:val="auto"/>
          <w:szCs w:val="21"/>
        </w:rPr>
        <w:t>（3）“国家企业信用信息公示系统（http://www.gsxt.gov.cn）---小微企业名录”页面查询结果；（查询时间为本项目公告发布之日起至开标前，页面截图并加盖供应商公章）。</w:t>
      </w:r>
    </w:p>
    <w:p>
      <w:pPr>
        <w:autoSpaceDE w:val="0"/>
        <w:autoSpaceDN w:val="0"/>
        <w:adjustRightInd w:val="0"/>
        <w:snapToGrid w:val="0"/>
        <w:spacing w:line="430" w:lineRule="atLeast"/>
        <w:ind w:firstLine="420" w:firstLineChars="200"/>
        <w:rPr>
          <w:rFonts w:ascii="宋体"/>
          <w:color w:val="auto"/>
          <w:szCs w:val="21"/>
        </w:rPr>
      </w:pPr>
      <w:r>
        <w:rPr>
          <w:rFonts w:hint="eastAsia" w:ascii="宋体"/>
          <w:color w:val="auto"/>
          <w:szCs w:val="21"/>
        </w:rPr>
        <w:t>（4）</w:t>
      </w:r>
      <w:r>
        <w:rPr>
          <w:rFonts w:ascii="宋体"/>
          <w:color w:val="auto"/>
          <w:szCs w:val="21"/>
        </w:rPr>
        <w:t>监狱企业参加政府采购活动时，应当提供由省级以上监狱管理局、戒毒管理局(含新疆生产建设兵团)出具的属于监狱企业的证明文件</w:t>
      </w:r>
      <w:r>
        <w:rPr>
          <w:rFonts w:hint="eastAsia" w:ascii="宋体"/>
          <w:color w:val="auto"/>
          <w:szCs w:val="21"/>
        </w:rPr>
        <w:t>（原件或复印件加盖公章）</w:t>
      </w:r>
      <w:r>
        <w:rPr>
          <w:rFonts w:ascii="宋体"/>
          <w:color w:val="auto"/>
          <w:szCs w:val="21"/>
        </w:rPr>
        <w:t>。在政府采购活动中，监狱企业视同小型、微型企业，享受评审中价格扣除政策</w:t>
      </w:r>
      <w:r>
        <w:rPr>
          <w:rFonts w:hint="eastAsia" w:ascii="宋体"/>
          <w:color w:val="auto"/>
          <w:szCs w:val="21"/>
        </w:rPr>
        <w:t>。</w:t>
      </w:r>
    </w:p>
    <w:p>
      <w:pPr>
        <w:autoSpaceDE w:val="0"/>
        <w:autoSpaceDN w:val="0"/>
        <w:adjustRightInd w:val="0"/>
        <w:snapToGrid w:val="0"/>
        <w:spacing w:line="400" w:lineRule="exact"/>
        <w:ind w:firstLine="420" w:firstLineChars="200"/>
        <w:textAlignment w:val="bottom"/>
        <w:rPr>
          <w:rFonts w:hint="eastAsia" w:ascii="宋体" w:hAnsi="宋体" w:cs="仿宋_GB2312"/>
          <w:b/>
          <w:color w:val="auto"/>
          <w:sz w:val="22"/>
          <w:szCs w:val="22"/>
          <w:u w:val="single"/>
          <w:lang w:val="zh-CN"/>
        </w:rPr>
      </w:pPr>
      <w:r>
        <w:rPr>
          <w:rFonts w:hint="eastAsia" w:ascii="宋体"/>
          <w:color w:val="auto"/>
          <w:szCs w:val="21"/>
        </w:rPr>
        <w:t>（5）残疾人福利性单位声明函（原件，加盖供应商公章，格式见招标文件第四部分附件</w:t>
      </w:r>
      <w:r>
        <w:rPr>
          <w:rFonts w:ascii="宋体"/>
          <w:color w:val="auto"/>
          <w:szCs w:val="21"/>
        </w:rPr>
        <w:t>3</w:t>
      </w:r>
      <w:r>
        <w:rPr>
          <w:rFonts w:hint="eastAsia" w:ascii="宋体"/>
          <w:color w:val="auto"/>
          <w:szCs w:val="21"/>
        </w:rPr>
        <w:t>）</w:t>
      </w:r>
      <w:r>
        <w:rPr>
          <w:rFonts w:ascii="宋体"/>
          <w:color w:val="auto"/>
          <w:szCs w:val="21"/>
        </w:rPr>
        <w:t>在政府采购活动中，</w:t>
      </w:r>
      <w:r>
        <w:rPr>
          <w:rFonts w:hint="eastAsia" w:ascii="宋体"/>
          <w:color w:val="auto"/>
          <w:szCs w:val="21"/>
        </w:rPr>
        <w:t>残疾人福利性单位</w:t>
      </w:r>
      <w:r>
        <w:rPr>
          <w:rFonts w:ascii="宋体"/>
          <w:color w:val="auto"/>
          <w:szCs w:val="21"/>
        </w:rPr>
        <w:t>视同小型、微型企业，享受评审中价格扣除政策</w:t>
      </w:r>
      <w:r>
        <w:rPr>
          <w:rFonts w:hint="eastAsia" w:ascii="宋体"/>
          <w:color w:val="auto"/>
          <w:szCs w:val="21"/>
        </w:rPr>
        <w:t>。</w:t>
      </w:r>
    </w:p>
    <w:p>
      <w:pPr>
        <w:adjustRightInd w:val="0"/>
        <w:snapToGrid w:val="0"/>
        <w:spacing w:line="440" w:lineRule="exact"/>
        <w:ind w:firstLine="440" w:firstLineChars="200"/>
        <w:rPr>
          <w:rFonts w:hint="eastAsia" w:ascii="宋体" w:cs="Arial"/>
          <w:bCs/>
          <w:color w:val="auto"/>
          <w:sz w:val="22"/>
          <w:szCs w:val="22"/>
        </w:rPr>
      </w:pPr>
      <w:r>
        <w:rPr>
          <w:rFonts w:hint="eastAsia" w:ascii="宋体" w:hAnsi="宋体"/>
          <w:color w:val="auto"/>
          <w:sz w:val="22"/>
          <w:szCs w:val="22"/>
        </w:rPr>
        <w:t>11）</w:t>
      </w:r>
      <w:r>
        <w:rPr>
          <w:rFonts w:hint="eastAsia" w:ascii="宋体" w:cs="Arial"/>
          <w:bCs/>
          <w:color w:val="auto"/>
          <w:sz w:val="22"/>
          <w:szCs w:val="22"/>
        </w:rPr>
        <w:t>根据招标文件中的采购内容与技术要求、评审办法等，需要提供的其它文件和资料；</w:t>
      </w:r>
    </w:p>
    <w:p>
      <w:pPr>
        <w:adjustRightInd w:val="0"/>
        <w:snapToGrid w:val="0"/>
        <w:spacing w:line="440" w:lineRule="exact"/>
        <w:ind w:firstLine="440" w:firstLineChars="200"/>
        <w:rPr>
          <w:rFonts w:hint="eastAsia" w:ascii="宋体" w:hAnsi="宋体"/>
          <w:b/>
          <w:color w:val="auto"/>
          <w:sz w:val="22"/>
          <w:szCs w:val="22"/>
        </w:rPr>
      </w:pPr>
      <w:r>
        <w:rPr>
          <w:rFonts w:hint="eastAsia" w:ascii="宋体" w:cs="Arial"/>
          <w:bCs/>
          <w:color w:val="auto"/>
          <w:sz w:val="22"/>
          <w:szCs w:val="22"/>
        </w:rPr>
        <w:t>12）供应商认为需要提供的文件和资料。</w:t>
      </w:r>
    </w:p>
    <w:p>
      <w:pPr>
        <w:autoSpaceDE w:val="0"/>
        <w:autoSpaceDN w:val="0"/>
        <w:adjustRightInd w:val="0"/>
        <w:snapToGrid w:val="0"/>
        <w:spacing w:line="420" w:lineRule="exact"/>
        <w:ind w:firstLine="442" w:firstLineChars="200"/>
        <w:textAlignment w:val="bottom"/>
        <w:rPr>
          <w:rFonts w:hint="eastAsia" w:ascii="宋体"/>
          <w:b/>
          <w:color w:val="auto"/>
          <w:sz w:val="22"/>
          <w:szCs w:val="22"/>
        </w:rPr>
      </w:pPr>
      <w:r>
        <w:rPr>
          <w:rFonts w:hint="eastAsia" w:ascii="宋体"/>
          <w:b/>
          <w:color w:val="auto"/>
          <w:sz w:val="22"/>
          <w:szCs w:val="22"/>
        </w:rPr>
        <w:t>2.3、资格审核资料及证书原件部分（单独包装密封）：▲</w:t>
      </w:r>
    </w:p>
    <w:p>
      <w:pPr>
        <w:autoSpaceDE w:val="0"/>
        <w:autoSpaceDN w:val="0"/>
        <w:adjustRightInd w:val="0"/>
        <w:snapToGrid w:val="0"/>
        <w:spacing w:line="420" w:lineRule="exact"/>
        <w:ind w:firstLine="431" w:firstLineChars="196"/>
        <w:textAlignment w:val="bottom"/>
        <w:outlineLvl w:val="0"/>
        <w:rPr>
          <w:rFonts w:hint="eastAsia" w:ascii="宋体" w:hAnsi="宋体"/>
          <w:color w:val="auto"/>
          <w:sz w:val="22"/>
          <w:szCs w:val="22"/>
        </w:rPr>
      </w:pPr>
      <w:r>
        <w:rPr>
          <w:rFonts w:hint="eastAsia" w:ascii="宋体" w:hAnsi="宋体"/>
          <w:color w:val="auto"/>
          <w:sz w:val="22"/>
          <w:szCs w:val="22"/>
        </w:rPr>
        <w:t>1）</w:t>
      </w:r>
      <w:r>
        <w:rPr>
          <w:rFonts w:hint="eastAsia" w:ascii="宋体" w:hAnsi="宋体" w:cs="宋体"/>
          <w:b/>
          <w:bCs/>
          <w:color w:val="auto"/>
          <w:kern w:val="0"/>
          <w:sz w:val="22"/>
          <w:szCs w:val="22"/>
        </w:rPr>
        <w:t>供应商的《营业执照》原件、供应商的《税务登记证》原件；(多证合一的须提供多证合一的营业执照原件)；</w:t>
      </w:r>
    </w:p>
    <w:p>
      <w:pPr>
        <w:autoSpaceDE w:val="0"/>
        <w:autoSpaceDN w:val="0"/>
        <w:adjustRightInd w:val="0"/>
        <w:snapToGrid w:val="0"/>
        <w:spacing w:line="420" w:lineRule="exact"/>
        <w:ind w:firstLine="440" w:firstLineChars="200"/>
        <w:textAlignment w:val="bottom"/>
        <w:rPr>
          <w:rFonts w:hint="eastAsia" w:ascii="宋体" w:hAnsi="宋体" w:cs="宋体"/>
          <w:b/>
          <w:bCs/>
          <w:color w:val="auto"/>
          <w:kern w:val="0"/>
          <w:sz w:val="22"/>
          <w:szCs w:val="22"/>
        </w:rPr>
      </w:pPr>
      <w:r>
        <w:rPr>
          <w:rFonts w:hint="eastAsia" w:ascii="宋体" w:hAnsi="宋体"/>
          <w:color w:val="auto"/>
          <w:sz w:val="22"/>
          <w:szCs w:val="22"/>
        </w:rPr>
        <w:t>2）</w:t>
      </w:r>
      <w:r>
        <w:rPr>
          <w:rFonts w:hint="eastAsia" w:ascii="宋体" w:hAnsi="宋体" w:cs="宋体"/>
          <w:b/>
          <w:bCs/>
          <w:color w:val="auto"/>
          <w:kern w:val="0"/>
          <w:sz w:val="22"/>
          <w:szCs w:val="22"/>
        </w:rPr>
        <w:t>法定代表人授权书原件；</w:t>
      </w:r>
    </w:p>
    <w:p>
      <w:pPr>
        <w:autoSpaceDE w:val="0"/>
        <w:autoSpaceDN w:val="0"/>
        <w:adjustRightInd w:val="0"/>
        <w:snapToGrid w:val="0"/>
        <w:spacing w:line="420" w:lineRule="exact"/>
        <w:ind w:firstLine="442" w:firstLineChars="200"/>
        <w:textAlignment w:val="bottom"/>
        <w:rPr>
          <w:rFonts w:hint="eastAsia" w:ascii="宋体" w:hAnsi="宋体" w:cs="宋体"/>
          <w:b/>
          <w:bCs/>
          <w:color w:val="auto"/>
          <w:kern w:val="0"/>
          <w:sz w:val="22"/>
          <w:szCs w:val="22"/>
        </w:rPr>
      </w:pPr>
      <w:r>
        <w:rPr>
          <w:rFonts w:hint="eastAsia" w:ascii="宋体" w:hAnsi="宋体" w:cs="宋体"/>
          <w:b/>
          <w:bCs/>
          <w:color w:val="auto"/>
          <w:kern w:val="0"/>
          <w:sz w:val="22"/>
          <w:szCs w:val="22"/>
        </w:rPr>
        <w:t>3）本次招标所涉及的其他原件；</w:t>
      </w:r>
    </w:p>
    <w:p>
      <w:pPr>
        <w:autoSpaceDE w:val="0"/>
        <w:autoSpaceDN w:val="0"/>
        <w:adjustRightInd w:val="0"/>
        <w:snapToGrid w:val="0"/>
        <w:spacing w:line="400" w:lineRule="exact"/>
        <w:ind w:firstLine="387" w:firstLineChars="175"/>
        <w:textAlignment w:val="bottom"/>
        <w:rPr>
          <w:rFonts w:hint="eastAsia" w:ascii="宋体" w:cs="Arial Unicode MS"/>
          <w:color w:val="auto"/>
          <w:sz w:val="22"/>
          <w:szCs w:val="22"/>
        </w:rPr>
      </w:pPr>
      <w:r>
        <w:rPr>
          <w:rFonts w:hint="eastAsia" w:ascii="宋体" w:hAnsi="宋体" w:cs="宋体"/>
          <w:b/>
          <w:bCs/>
          <w:color w:val="auto"/>
          <w:kern w:val="0"/>
          <w:sz w:val="22"/>
          <w:szCs w:val="22"/>
          <w:u w:val="single"/>
        </w:rPr>
        <w:t>▲上述资料单独进行密封，并内附清单一览表(格式自拟)。在评标委员会范围内开启由评标委员会审核，如有遗漏或原件与清单不符，后果由供应商自负。</w:t>
      </w:r>
    </w:p>
    <w:p>
      <w:pPr>
        <w:autoSpaceDE w:val="0"/>
        <w:autoSpaceDN w:val="0"/>
        <w:adjustRightInd w:val="0"/>
        <w:snapToGrid w:val="0"/>
        <w:spacing w:line="420" w:lineRule="exact"/>
        <w:ind w:firstLine="440" w:firstLineChars="200"/>
        <w:textAlignment w:val="bottom"/>
        <w:rPr>
          <w:rFonts w:hint="eastAsia" w:ascii="宋体" w:hAnsi="宋体" w:cs="Arial"/>
          <w:color w:val="auto"/>
          <w:sz w:val="22"/>
          <w:szCs w:val="22"/>
        </w:rPr>
      </w:pPr>
      <w:r>
        <w:rPr>
          <w:rFonts w:hint="eastAsia" w:ascii="宋体" w:hAnsi="宋体" w:cs="Arial"/>
          <w:color w:val="auto"/>
          <w:sz w:val="22"/>
          <w:szCs w:val="22"/>
        </w:rPr>
        <w:t>3.投标内容填写说明</w:t>
      </w:r>
    </w:p>
    <w:p>
      <w:pPr>
        <w:autoSpaceDE w:val="0"/>
        <w:autoSpaceDN w:val="0"/>
        <w:adjustRightInd w:val="0"/>
        <w:snapToGrid w:val="0"/>
        <w:spacing w:line="420" w:lineRule="exact"/>
        <w:ind w:firstLine="440" w:firstLineChars="200"/>
        <w:textAlignment w:val="bottom"/>
        <w:rPr>
          <w:rFonts w:hint="eastAsia" w:ascii="宋体" w:hAnsi="宋体" w:cs="Arial"/>
          <w:color w:val="auto"/>
          <w:sz w:val="22"/>
          <w:szCs w:val="22"/>
        </w:rPr>
      </w:pPr>
      <w:r>
        <w:rPr>
          <w:rFonts w:hint="eastAsia" w:ascii="宋体" w:hAnsi="宋体" w:cs="Arial"/>
          <w:color w:val="auto"/>
          <w:sz w:val="22"/>
          <w:szCs w:val="22"/>
        </w:rPr>
        <w:t>3.1、投标文件格式</w:t>
      </w:r>
    </w:p>
    <w:p>
      <w:pPr>
        <w:autoSpaceDE w:val="0"/>
        <w:autoSpaceDN w:val="0"/>
        <w:adjustRightInd w:val="0"/>
        <w:snapToGrid w:val="0"/>
        <w:spacing w:line="420" w:lineRule="exact"/>
        <w:ind w:firstLine="440" w:firstLineChars="200"/>
        <w:textAlignment w:val="bottom"/>
        <w:rPr>
          <w:rFonts w:hint="eastAsia" w:ascii="宋体" w:hAnsi="宋体" w:cs="Arial"/>
          <w:color w:val="auto"/>
          <w:sz w:val="22"/>
          <w:szCs w:val="22"/>
        </w:rPr>
      </w:pPr>
      <w:r>
        <w:rPr>
          <w:rFonts w:hint="eastAsia" w:ascii="宋体" w:hAnsi="宋体" w:cs="Arial"/>
          <w:color w:val="auto"/>
          <w:sz w:val="22"/>
          <w:szCs w:val="22"/>
        </w:rPr>
        <w:t>供应商应按照按第三部分第四条第2款所列出的内容及格式</w:t>
      </w:r>
      <w:r>
        <w:rPr>
          <w:rFonts w:hint="eastAsia" w:ascii="宋体" w:hAnsi="宋体" w:cs="Arial"/>
          <w:bCs/>
          <w:color w:val="auto"/>
          <w:sz w:val="22"/>
          <w:szCs w:val="22"/>
          <w:u w:val="thick"/>
        </w:rPr>
        <w:t>逐一按顺序</w:t>
      </w:r>
      <w:r>
        <w:rPr>
          <w:rFonts w:hint="eastAsia" w:ascii="宋体" w:hAnsi="宋体" w:cs="Arial"/>
          <w:color w:val="auto"/>
          <w:sz w:val="22"/>
          <w:szCs w:val="22"/>
        </w:rPr>
        <w:t>组成投标文件并装订成册。</w:t>
      </w:r>
    </w:p>
    <w:p>
      <w:pPr>
        <w:autoSpaceDE w:val="0"/>
        <w:autoSpaceDN w:val="0"/>
        <w:adjustRightInd w:val="0"/>
        <w:snapToGrid w:val="0"/>
        <w:spacing w:line="420" w:lineRule="exact"/>
        <w:ind w:firstLine="440" w:firstLineChars="200"/>
        <w:textAlignment w:val="bottom"/>
        <w:rPr>
          <w:rFonts w:hint="eastAsia" w:ascii="宋体" w:hAnsi="宋体" w:cs="Arial"/>
          <w:color w:val="auto"/>
          <w:sz w:val="22"/>
          <w:szCs w:val="22"/>
        </w:rPr>
      </w:pPr>
      <w:r>
        <w:rPr>
          <w:rFonts w:hint="eastAsia" w:ascii="宋体" w:hAnsi="宋体" w:cs="Arial"/>
          <w:color w:val="auto"/>
          <w:sz w:val="22"/>
          <w:szCs w:val="22"/>
        </w:rPr>
        <w:t>3.2、开标一览表为在开标仪式上唱标的内容，供应商需按格式填写，统一规格，不得自行增减内容。</w:t>
      </w:r>
    </w:p>
    <w:p>
      <w:pPr>
        <w:autoSpaceDE w:val="0"/>
        <w:autoSpaceDN w:val="0"/>
        <w:adjustRightInd w:val="0"/>
        <w:snapToGrid w:val="0"/>
        <w:spacing w:line="420" w:lineRule="exact"/>
        <w:textAlignment w:val="bottom"/>
        <w:rPr>
          <w:rFonts w:hint="eastAsia" w:ascii="宋体" w:hAnsi="宋体" w:cs="Arial"/>
          <w:color w:val="auto"/>
          <w:sz w:val="22"/>
          <w:szCs w:val="22"/>
        </w:rPr>
      </w:pPr>
      <w:r>
        <w:rPr>
          <w:rFonts w:hint="eastAsia" w:ascii="宋体" w:hAnsi="宋体" w:cs="Arial"/>
          <w:color w:val="auto"/>
          <w:sz w:val="22"/>
          <w:szCs w:val="22"/>
        </w:rPr>
        <w:t xml:space="preserve">    </w:t>
      </w:r>
      <w:bookmarkStart w:id="11" w:name="_Toc132122412"/>
      <w:bookmarkStart w:id="12" w:name="_Toc132122115"/>
      <w:r>
        <w:rPr>
          <w:rFonts w:hint="eastAsia" w:ascii="宋体" w:hAnsi="宋体" w:cs="Arial"/>
          <w:color w:val="auto"/>
          <w:sz w:val="22"/>
          <w:szCs w:val="22"/>
        </w:rPr>
        <w:t>4.投标报价</w:t>
      </w:r>
      <w:bookmarkEnd w:id="11"/>
      <w:bookmarkEnd w:id="12"/>
    </w:p>
    <w:p>
      <w:pPr>
        <w:autoSpaceDE w:val="0"/>
        <w:autoSpaceDN w:val="0"/>
        <w:adjustRightInd w:val="0"/>
        <w:spacing w:line="400" w:lineRule="exact"/>
        <w:ind w:firstLine="440" w:firstLineChars="200"/>
        <w:rPr>
          <w:rFonts w:hint="eastAsia" w:ascii="宋体"/>
          <w:color w:val="auto"/>
          <w:sz w:val="22"/>
          <w:szCs w:val="22"/>
          <w:lang w:val="zh-CN"/>
        </w:rPr>
      </w:pPr>
      <w:r>
        <w:rPr>
          <w:rFonts w:hint="eastAsia" w:ascii="宋体"/>
          <w:color w:val="auto"/>
          <w:sz w:val="22"/>
          <w:szCs w:val="22"/>
        </w:rPr>
        <w:t>4.1供应商应按招标文件中《开标一览表》填写投标价。</w:t>
      </w:r>
    </w:p>
    <w:p>
      <w:pPr>
        <w:autoSpaceDE w:val="0"/>
        <w:autoSpaceDN w:val="0"/>
        <w:adjustRightInd w:val="0"/>
        <w:snapToGrid w:val="0"/>
        <w:spacing w:line="400" w:lineRule="exact"/>
        <w:ind w:firstLine="440" w:firstLineChars="200"/>
        <w:textAlignment w:val="bottom"/>
        <w:rPr>
          <w:rFonts w:hint="eastAsia" w:ascii="宋体"/>
          <w:color w:val="auto"/>
          <w:sz w:val="22"/>
          <w:szCs w:val="22"/>
        </w:rPr>
      </w:pPr>
      <w:r>
        <w:rPr>
          <w:rFonts w:hint="eastAsia" w:ascii="宋体"/>
          <w:color w:val="auto"/>
          <w:sz w:val="22"/>
          <w:szCs w:val="22"/>
        </w:rPr>
        <w:t>4.2本次招标只允许有一个报价，有选择的报价将不予接受。</w:t>
      </w:r>
    </w:p>
    <w:p>
      <w:pPr>
        <w:autoSpaceDE w:val="0"/>
        <w:autoSpaceDN w:val="0"/>
        <w:adjustRightInd w:val="0"/>
        <w:snapToGrid w:val="0"/>
        <w:spacing w:line="400" w:lineRule="exact"/>
        <w:ind w:firstLine="440" w:firstLineChars="200"/>
        <w:textAlignment w:val="bottom"/>
        <w:rPr>
          <w:rFonts w:hint="eastAsia" w:ascii="宋体"/>
          <w:b/>
          <w:color w:val="auto"/>
          <w:sz w:val="22"/>
          <w:szCs w:val="22"/>
        </w:rPr>
      </w:pPr>
      <w:r>
        <w:rPr>
          <w:rFonts w:hint="eastAsia" w:ascii="宋体"/>
          <w:color w:val="auto"/>
          <w:sz w:val="22"/>
          <w:szCs w:val="22"/>
        </w:rPr>
        <w:t>4.3供应商应考虑企业自身实力、经验及项目实施过程中的各种因素，根据采购说明，详细说明所能提供的各项具体服务内容，自主确定投标价，</w:t>
      </w:r>
      <w:r>
        <w:rPr>
          <w:rFonts w:hint="eastAsia" w:ascii="宋体" w:hAnsi="宋体" w:cs="Arial"/>
          <w:color w:val="auto"/>
          <w:sz w:val="22"/>
          <w:szCs w:val="22"/>
        </w:rPr>
        <w:t>提供对采购人最优惠的投标报价。</w:t>
      </w:r>
    </w:p>
    <w:p>
      <w:pPr>
        <w:autoSpaceDE w:val="0"/>
        <w:autoSpaceDN w:val="0"/>
        <w:adjustRightInd w:val="0"/>
        <w:snapToGrid w:val="0"/>
        <w:spacing w:line="400" w:lineRule="exact"/>
        <w:ind w:firstLine="442" w:firstLineChars="200"/>
        <w:textAlignment w:val="bottom"/>
        <w:rPr>
          <w:rFonts w:hint="eastAsia" w:ascii="宋体"/>
          <w:b/>
          <w:color w:val="auto"/>
          <w:sz w:val="22"/>
          <w:szCs w:val="22"/>
        </w:rPr>
      </w:pPr>
      <w:r>
        <w:rPr>
          <w:rFonts w:hint="eastAsia" w:ascii="宋体"/>
          <w:b/>
          <w:color w:val="auto"/>
          <w:sz w:val="22"/>
          <w:szCs w:val="22"/>
        </w:rPr>
        <w:t>4.4本项目中标单价不变按实结算，供应商在投标报价中应充分考虑所有可能发生的费用，否则采购人将视投标报价中已包括所有费用。</w:t>
      </w:r>
    </w:p>
    <w:p>
      <w:pPr>
        <w:autoSpaceDE w:val="0"/>
        <w:autoSpaceDN w:val="0"/>
        <w:adjustRightInd w:val="0"/>
        <w:snapToGrid w:val="0"/>
        <w:spacing w:line="400" w:lineRule="exact"/>
        <w:ind w:firstLine="442" w:firstLineChars="200"/>
        <w:textAlignment w:val="bottom"/>
        <w:rPr>
          <w:rFonts w:hint="eastAsia" w:ascii="宋体" w:hAnsi="宋体" w:cs="Arial"/>
          <w:b/>
          <w:color w:val="auto"/>
          <w:sz w:val="22"/>
          <w:szCs w:val="22"/>
          <w:u w:val="single"/>
        </w:rPr>
      </w:pPr>
      <w:r>
        <w:rPr>
          <w:rFonts w:hint="eastAsia" w:ascii="宋体"/>
          <w:b/>
          <w:color w:val="auto"/>
          <w:sz w:val="22"/>
          <w:szCs w:val="22"/>
        </w:rPr>
        <w:t>供应商对在合同执行中，除上述费用及招标文件规定的由中标供应商负责的工作范围以外需要采购人协调或提供便利的工作应当在投标文件中说明。</w:t>
      </w:r>
    </w:p>
    <w:p>
      <w:pPr>
        <w:autoSpaceDE w:val="0"/>
        <w:autoSpaceDN w:val="0"/>
        <w:adjustRightInd w:val="0"/>
        <w:snapToGrid w:val="0"/>
        <w:spacing w:line="400" w:lineRule="exact"/>
        <w:ind w:firstLine="431" w:firstLineChars="196"/>
        <w:textAlignment w:val="bottom"/>
        <w:rPr>
          <w:rFonts w:hint="eastAsia" w:ascii="宋体" w:hAnsi="宋体" w:cs="Arial"/>
          <w:color w:val="auto"/>
          <w:sz w:val="22"/>
          <w:szCs w:val="22"/>
        </w:rPr>
      </w:pPr>
      <w:r>
        <w:rPr>
          <w:rFonts w:hint="eastAsia" w:ascii="宋体" w:hAnsi="宋体" w:cs="Arial"/>
          <w:bCs/>
          <w:color w:val="auto"/>
          <w:sz w:val="22"/>
          <w:szCs w:val="22"/>
        </w:rPr>
        <w:t>填写报价表格时，各项费用应如实填写。</w:t>
      </w:r>
      <w:r>
        <w:rPr>
          <w:rFonts w:hint="eastAsia" w:ascii="宋体" w:hAnsi="宋体" w:cs="Arial"/>
          <w:color w:val="auto"/>
          <w:sz w:val="22"/>
          <w:szCs w:val="22"/>
        </w:rPr>
        <w:t>采购人要求分类报价是为了方便评标，但在任何情况下不限制采购人以其认为最合适的条款签订合同的权利。</w:t>
      </w:r>
    </w:p>
    <w:p>
      <w:pPr>
        <w:autoSpaceDE w:val="0"/>
        <w:autoSpaceDN w:val="0"/>
        <w:adjustRightInd w:val="0"/>
        <w:snapToGrid w:val="0"/>
        <w:spacing w:line="400" w:lineRule="exact"/>
        <w:ind w:firstLine="440" w:firstLineChars="200"/>
        <w:rPr>
          <w:rFonts w:hint="eastAsia" w:ascii="宋体" w:hAnsi="宋体" w:cs="Arial"/>
          <w:color w:val="auto"/>
          <w:sz w:val="22"/>
          <w:szCs w:val="22"/>
          <w:lang w:val="zh-CN"/>
        </w:rPr>
      </w:pPr>
      <w:r>
        <w:rPr>
          <w:rFonts w:hint="eastAsia" w:ascii="宋体" w:hAnsi="宋体" w:cs="仿宋_GB2312"/>
          <w:color w:val="auto"/>
          <w:sz w:val="22"/>
          <w:szCs w:val="22"/>
          <w:lang w:val="zh-CN"/>
        </w:rPr>
        <w:t>5、《开标一览表》为在开标仪式上唱标的内容，供应商需按格式填写，统一规格，不得自行增减内容。</w:t>
      </w:r>
    </w:p>
    <w:p>
      <w:pPr>
        <w:autoSpaceDE w:val="0"/>
        <w:autoSpaceDN w:val="0"/>
        <w:adjustRightInd w:val="0"/>
        <w:snapToGrid w:val="0"/>
        <w:spacing w:line="420" w:lineRule="exact"/>
        <w:rPr>
          <w:rFonts w:hint="eastAsia" w:ascii="宋体" w:hAnsi="宋体" w:cs="仿宋_GB2312"/>
          <w:color w:val="auto"/>
          <w:sz w:val="22"/>
          <w:szCs w:val="22"/>
          <w:lang w:val="zh-CN"/>
        </w:rPr>
      </w:pPr>
      <w:r>
        <w:rPr>
          <w:rFonts w:hint="eastAsia" w:ascii="宋体" w:hAnsi="宋体" w:cs="仿宋_GB2312"/>
          <w:color w:val="auto"/>
          <w:sz w:val="22"/>
          <w:szCs w:val="22"/>
          <w:lang w:val="zh-CN"/>
        </w:rPr>
        <w:t xml:space="preserve">    </w:t>
      </w:r>
      <w:r>
        <w:rPr>
          <w:rFonts w:hint="eastAsia" w:ascii="宋体" w:hAnsi="宋体" w:cs="仿宋_GB2312"/>
          <w:color w:val="auto"/>
          <w:sz w:val="22"/>
          <w:szCs w:val="22"/>
        </w:rPr>
        <w:t>6</w:t>
      </w:r>
      <w:r>
        <w:rPr>
          <w:rFonts w:hint="eastAsia" w:ascii="宋体" w:hAnsi="宋体" w:cs="仿宋_GB2312"/>
          <w:color w:val="auto"/>
          <w:sz w:val="22"/>
          <w:szCs w:val="22"/>
          <w:lang w:val="zh-CN"/>
        </w:rPr>
        <w:t>.投标</w:t>
      </w:r>
    </w:p>
    <w:p>
      <w:pPr>
        <w:autoSpaceDE w:val="0"/>
        <w:autoSpaceDN w:val="0"/>
        <w:adjustRightInd w:val="0"/>
        <w:snapToGrid w:val="0"/>
        <w:spacing w:line="420" w:lineRule="exact"/>
        <w:rPr>
          <w:rFonts w:hint="eastAsia" w:ascii="宋体" w:hAnsi="宋体" w:cs="仿宋_GB2312"/>
          <w:color w:val="auto"/>
          <w:sz w:val="22"/>
          <w:szCs w:val="22"/>
          <w:lang w:val="zh-CN"/>
        </w:rPr>
      </w:pPr>
      <w:r>
        <w:rPr>
          <w:rFonts w:hint="eastAsia" w:ascii="宋体" w:hAnsi="宋体" w:cs="仿宋_GB2312"/>
          <w:color w:val="auto"/>
          <w:sz w:val="22"/>
          <w:szCs w:val="22"/>
          <w:lang w:val="zh-CN"/>
        </w:rPr>
        <w:t xml:space="preserve">    </w:t>
      </w:r>
      <w:r>
        <w:rPr>
          <w:rFonts w:hint="eastAsia" w:ascii="宋体" w:hAnsi="宋体" w:cs="仿宋_GB2312"/>
          <w:color w:val="auto"/>
          <w:sz w:val="22"/>
          <w:szCs w:val="22"/>
        </w:rPr>
        <w:t>6</w:t>
      </w:r>
      <w:r>
        <w:rPr>
          <w:rFonts w:hint="eastAsia" w:ascii="宋体" w:hAnsi="宋体" w:cs="仿宋_GB2312"/>
          <w:color w:val="auto"/>
          <w:sz w:val="22"/>
          <w:szCs w:val="22"/>
          <w:lang w:val="zh-CN"/>
        </w:rPr>
        <w:t>.1投标要求</w:t>
      </w:r>
    </w:p>
    <w:p>
      <w:pPr>
        <w:autoSpaceDE w:val="0"/>
        <w:autoSpaceDN w:val="0"/>
        <w:adjustRightInd w:val="0"/>
        <w:snapToGrid w:val="0"/>
        <w:spacing w:line="400" w:lineRule="exact"/>
        <w:ind w:firstLine="440" w:firstLineChars="200"/>
        <w:rPr>
          <w:rFonts w:hint="eastAsia" w:ascii="宋体" w:hAnsi="宋体" w:cs="仿宋_GB2312"/>
          <w:bCs/>
          <w:color w:val="auto"/>
          <w:sz w:val="22"/>
          <w:szCs w:val="22"/>
          <w:lang w:val="zh-CN"/>
        </w:rPr>
      </w:pPr>
      <w:r>
        <w:rPr>
          <w:rFonts w:hint="eastAsia" w:ascii="宋体" w:hAnsi="宋体" w:cs="仿宋_GB2312"/>
          <w:bCs/>
          <w:color w:val="auto"/>
          <w:sz w:val="22"/>
          <w:szCs w:val="22"/>
          <w:lang w:val="zh-CN"/>
        </w:rPr>
        <w:t>供应商根据招标文件的要求，服务所需的全部费用包含在总价之中。供应商的《开标一览表》应按招标文件要求的格式编制，凡未按招标文件要求编制的投标文件将可能被拒绝。</w:t>
      </w:r>
    </w:p>
    <w:p>
      <w:pPr>
        <w:autoSpaceDE w:val="0"/>
        <w:autoSpaceDN w:val="0"/>
        <w:adjustRightInd w:val="0"/>
        <w:snapToGrid w:val="0"/>
        <w:spacing w:line="400" w:lineRule="exact"/>
        <w:textAlignment w:val="bottom"/>
        <w:rPr>
          <w:rFonts w:hint="eastAsia" w:ascii="宋体" w:hAnsi="宋体" w:cs="Arial"/>
          <w:color w:val="auto"/>
          <w:sz w:val="22"/>
          <w:szCs w:val="22"/>
        </w:rPr>
      </w:pPr>
      <w:r>
        <w:rPr>
          <w:rFonts w:hint="eastAsia" w:ascii="宋体" w:hAnsi="宋体" w:cs="仿宋_GB2312"/>
          <w:color w:val="auto"/>
          <w:sz w:val="22"/>
          <w:szCs w:val="22"/>
          <w:lang w:val="zh-CN"/>
        </w:rPr>
        <w:t xml:space="preserve"> </w:t>
      </w:r>
      <w:bookmarkStart w:id="13" w:name="_Toc132122116"/>
      <w:bookmarkStart w:id="14" w:name="_Toc132122413"/>
      <w:r>
        <w:rPr>
          <w:rFonts w:hint="eastAsia" w:ascii="宋体" w:hAnsi="宋体" w:cs="Arial"/>
          <w:color w:val="auto"/>
          <w:sz w:val="22"/>
          <w:szCs w:val="22"/>
        </w:rPr>
        <w:t xml:space="preserve"> 7、投标保证金</w:t>
      </w:r>
      <w:bookmarkEnd w:id="13"/>
      <w:bookmarkEnd w:id="14"/>
    </w:p>
    <w:p>
      <w:pPr>
        <w:adjustRightInd w:val="0"/>
        <w:snapToGrid w:val="0"/>
        <w:spacing w:line="400" w:lineRule="exact"/>
        <w:ind w:firstLine="330" w:firstLineChars="150"/>
        <w:rPr>
          <w:rFonts w:hint="eastAsia" w:ascii="宋体" w:hAnsi="宋体" w:cs="Arial"/>
          <w:color w:val="auto"/>
          <w:sz w:val="22"/>
          <w:szCs w:val="22"/>
        </w:rPr>
      </w:pPr>
      <w:r>
        <w:rPr>
          <w:rFonts w:hint="eastAsia" w:ascii="宋体" w:hAnsi="宋体" w:cs="Arial"/>
          <w:color w:val="auto"/>
          <w:sz w:val="22"/>
          <w:szCs w:val="22"/>
        </w:rPr>
        <w:t>7.1供应商须按投标通知书要求提供投标保证金，否则采购人将拒绝接受其投标文件。</w:t>
      </w:r>
    </w:p>
    <w:p>
      <w:pPr>
        <w:autoSpaceDE w:val="0"/>
        <w:autoSpaceDN w:val="0"/>
        <w:adjustRightInd w:val="0"/>
        <w:snapToGrid w:val="0"/>
        <w:spacing w:line="400" w:lineRule="exact"/>
        <w:ind w:firstLine="440" w:firstLineChars="200"/>
        <w:textAlignment w:val="bottom"/>
        <w:rPr>
          <w:rFonts w:hint="eastAsia" w:ascii="宋体" w:hAnsi="宋体" w:cs="Arial"/>
          <w:color w:val="auto"/>
          <w:sz w:val="22"/>
          <w:szCs w:val="22"/>
        </w:rPr>
      </w:pPr>
      <w:r>
        <w:rPr>
          <w:rFonts w:hint="eastAsia" w:ascii="宋体" w:hAnsi="宋体" w:cs="Arial"/>
          <w:color w:val="auto"/>
          <w:sz w:val="22"/>
          <w:szCs w:val="22"/>
        </w:rPr>
        <w:t>7.2中标供应商的投标保证金在中标供应商与采购人签订了合同且一份合同原件给平阳县公共资源交易中心采购科备案后5个工作日内凭投标保证金收据退还。未中标供应商的投标保证金将在确定中标供应商发出中标通知书后5个工作日内凭投标保证金收据退还。</w:t>
      </w:r>
    </w:p>
    <w:p>
      <w:pPr>
        <w:rPr>
          <w:rFonts w:hint="eastAsia" w:ascii="宋体" w:hAnsi="宋体" w:cs="Arial"/>
          <w:color w:val="auto"/>
          <w:sz w:val="22"/>
          <w:szCs w:val="22"/>
        </w:rPr>
      </w:pPr>
      <w:r>
        <w:rPr>
          <w:rFonts w:hint="eastAsia" w:ascii="宋体" w:hAnsi="宋体" w:cs="Arial"/>
          <w:color w:val="auto"/>
          <w:sz w:val="22"/>
          <w:szCs w:val="22"/>
        </w:rPr>
        <w:t>7.3发生下列情况之一，</w:t>
      </w:r>
      <w:r>
        <w:rPr>
          <w:rFonts w:hint="eastAsia" w:ascii="宋体" w:hAnsi="宋体" w:cs="Arial"/>
          <w:color w:val="auto"/>
          <w:sz w:val="22"/>
          <w:szCs w:val="22"/>
        </w:rPr>
        <w:t>投标保证金将不予退还并转至采购人指定的账户。</w:t>
      </w:r>
    </w:p>
    <w:p>
      <w:pPr>
        <w:autoSpaceDE w:val="0"/>
        <w:autoSpaceDN w:val="0"/>
        <w:adjustRightInd w:val="0"/>
        <w:snapToGrid w:val="0"/>
        <w:spacing w:line="400" w:lineRule="exact"/>
        <w:ind w:firstLine="440" w:firstLineChars="200"/>
        <w:textAlignment w:val="bottom"/>
        <w:rPr>
          <w:rFonts w:hint="eastAsia" w:ascii="宋体" w:hAnsi="宋体" w:cs="Arial"/>
          <w:color w:val="auto"/>
          <w:sz w:val="22"/>
          <w:szCs w:val="22"/>
        </w:rPr>
      </w:pPr>
      <w:r>
        <w:rPr>
          <w:rFonts w:hint="eastAsia" w:ascii="宋体" w:hAnsi="宋体" w:cs="Arial"/>
          <w:color w:val="auto"/>
          <w:sz w:val="22"/>
          <w:szCs w:val="22"/>
        </w:rPr>
        <w:t>1）供应商在投标有效期内撤回投标文件。</w:t>
      </w:r>
    </w:p>
    <w:p>
      <w:pPr>
        <w:autoSpaceDE w:val="0"/>
        <w:autoSpaceDN w:val="0"/>
        <w:adjustRightInd w:val="0"/>
        <w:snapToGrid w:val="0"/>
        <w:spacing w:line="400" w:lineRule="exact"/>
        <w:textAlignment w:val="bottom"/>
        <w:rPr>
          <w:rFonts w:hint="eastAsia" w:ascii="宋体" w:hAnsi="宋体" w:cs="Arial"/>
          <w:color w:val="auto"/>
          <w:sz w:val="22"/>
          <w:szCs w:val="22"/>
        </w:rPr>
      </w:pPr>
      <w:r>
        <w:rPr>
          <w:rFonts w:hint="eastAsia" w:ascii="宋体" w:hAnsi="宋体" w:cs="Arial"/>
          <w:color w:val="auto"/>
          <w:sz w:val="22"/>
          <w:szCs w:val="22"/>
        </w:rPr>
        <w:t xml:space="preserve">    2）中标供应商未按中标通知书中规定的时间、地点与采购人签订合同。</w:t>
      </w:r>
    </w:p>
    <w:p>
      <w:pPr>
        <w:autoSpaceDE w:val="0"/>
        <w:autoSpaceDN w:val="0"/>
        <w:adjustRightInd w:val="0"/>
        <w:snapToGrid w:val="0"/>
        <w:spacing w:line="400" w:lineRule="exact"/>
        <w:ind w:firstLine="440" w:firstLineChars="200"/>
        <w:textAlignment w:val="bottom"/>
        <w:rPr>
          <w:rFonts w:hint="eastAsia" w:ascii="宋体" w:hAnsi="宋体" w:cs="Arial"/>
          <w:color w:val="auto"/>
          <w:sz w:val="22"/>
          <w:szCs w:val="22"/>
        </w:rPr>
      </w:pPr>
      <w:r>
        <w:rPr>
          <w:rFonts w:hint="eastAsia" w:ascii="宋体" w:hAnsi="宋体" w:cs="Arial"/>
          <w:color w:val="auto"/>
          <w:sz w:val="22"/>
          <w:szCs w:val="22"/>
        </w:rPr>
        <w:t>3）未按规定提供履约保证金。</w:t>
      </w:r>
    </w:p>
    <w:p>
      <w:pPr>
        <w:autoSpaceDE w:val="0"/>
        <w:autoSpaceDN w:val="0"/>
        <w:adjustRightInd w:val="0"/>
        <w:snapToGrid w:val="0"/>
        <w:spacing w:line="400" w:lineRule="exact"/>
        <w:ind w:firstLine="440" w:firstLineChars="200"/>
        <w:rPr>
          <w:rFonts w:hint="eastAsia" w:ascii="宋体" w:hAnsi="宋体" w:cs="仿宋_GB2312"/>
          <w:bCs/>
          <w:color w:val="auto"/>
          <w:sz w:val="22"/>
          <w:szCs w:val="22"/>
          <w:lang w:val="zh-CN"/>
        </w:rPr>
      </w:pPr>
      <w:r>
        <w:rPr>
          <w:rFonts w:hint="eastAsia" w:ascii="宋体" w:hAnsi="宋体" w:cs="Arial"/>
          <w:color w:val="auto"/>
          <w:sz w:val="22"/>
          <w:szCs w:val="22"/>
        </w:rPr>
        <w:t>4)</w:t>
      </w:r>
      <w:r>
        <w:rPr>
          <w:rFonts w:hint="eastAsia"/>
          <w:color w:val="auto"/>
        </w:rPr>
        <w:t xml:space="preserve"> </w:t>
      </w:r>
      <w:r>
        <w:rPr>
          <w:rFonts w:hint="eastAsia" w:ascii="宋体" w:hAnsi="宋体" w:cs="Arial"/>
          <w:color w:val="auto"/>
          <w:sz w:val="22"/>
          <w:szCs w:val="22"/>
        </w:rPr>
        <w:t>弄虚作假提供虚假资料谋取中标的及其他违反法律法规规定的。</w:t>
      </w:r>
    </w:p>
    <w:p>
      <w:pPr>
        <w:pStyle w:val="22"/>
        <w:adjustRightInd w:val="0"/>
        <w:snapToGrid w:val="0"/>
        <w:spacing w:line="420" w:lineRule="exact"/>
        <w:ind w:firstLine="440" w:firstLineChars="200"/>
        <w:rPr>
          <w:rFonts w:hint="eastAsia" w:hAnsi="宋体" w:cs="Arial"/>
          <w:color w:val="auto"/>
          <w:sz w:val="22"/>
          <w:szCs w:val="22"/>
        </w:rPr>
      </w:pPr>
      <w:r>
        <w:rPr>
          <w:rFonts w:hint="eastAsia" w:hAnsi="宋体" w:cs="Arial"/>
          <w:color w:val="auto"/>
          <w:sz w:val="22"/>
          <w:szCs w:val="22"/>
        </w:rPr>
        <w:t>8.投标文件的有效期</w:t>
      </w:r>
    </w:p>
    <w:p>
      <w:pPr>
        <w:pStyle w:val="22"/>
        <w:adjustRightInd w:val="0"/>
        <w:snapToGrid w:val="0"/>
        <w:spacing w:line="400" w:lineRule="exact"/>
        <w:ind w:firstLine="440" w:firstLineChars="200"/>
        <w:rPr>
          <w:rFonts w:hint="eastAsia" w:hAnsi="宋体" w:cs="Arial"/>
          <w:color w:val="auto"/>
          <w:sz w:val="22"/>
          <w:szCs w:val="22"/>
        </w:rPr>
      </w:pPr>
      <w:bookmarkStart w:id="15" w:name="_Toc132122118"/>
      <w:bookmarkStart w:id="16" w:name="_Toc132122415"/>
      <w:r>
        <w:rPr>
          <w:rFonts w:hint="eastAsia" w:hAnsi="宋体" w:cs="Arial"/>
          <w:color w:val="auto"/>
          <w:sz w:val="22"/>
          <w:szCs w:val="22"/>
        </w:rPr>
        <w:t>8.1自开标日起90天内，投标文件应保持有效。有效期短于这个规定期限的投标将被拒绝。</w:t>
      </w:r>
    </w:p>
    <w:p>
      <w:pPr>
        <w:pStyle w:val="22"/>
        <w:adjustRightInd w:val="0"/>
        <w:snapToGrid w:val="0"/>
        <w:spacing w:line="400" w:lineRule="exact"/>
        <w:ind w:firstLine="440" w:firstLineChars="200"/>
        <w:rPr>
          <w:rFonts w:hint="eastAsia" w:hAnsi="宋体" w:cs="Arial"/>
          <w:color w:val="auto"/>
          <w:sz w:val="22"/>
          <w:szCs w:val="22"/>
        </w:rPr>
      </w:pPr>
      <w:r>
        <w:rPr>
          <w:rFonts w:hint="eastAsia" w:hAnsi="宋体" w:cs="Arial"/>
          <w:color w:val="auto"/>
          <w:sz w:val="22"/>
          <w:szCs w:val="22"/>
        </w:rPr>
        <w:t>8.2在特殊情况下，采购人可与供应商协商延长投标文件的有效期，这种要求和答复均应以书面形式进行。</w:t>
      </w:r>
    </w:p>
    <w:p>
      <w:pPr>
        <w:pStyle w:val="22"/>
        <w:adjustRightInd w:val="0"/>
        <w:snapToGrid w:val="0"/>
        <w:spacing w:line="400" w:lineRule="exact"/>
        <w:ind w:firstLine="440" w:firstLineChars="200"/>
        <w:rPr>
          <w:rFonts w:hint="eastAsia" w:hAnsi="宋体" w:cs="Arial"/>
          <w:color w:val="auto"/>
          <w:sz w:val="22"/>
          <w:szCs w:val="22"/>
        </w:rPr>
      </w:pPr>
      <w:r>
        <w:rPr>
          <w:rFonts w:hint="eastAsia" w:hAnsi="宋体" w:cs="Arial"/>
          <w:color w:val="auto"/>
          <w:sz w:val="22"/>
          <w:szCs w:val="22"/>
        </w:rPr>
        <w:t>8.3供应商可拒绝接受延期要求而不会导致投标保证金被没收。同意延长有效期的供应商不能修改投标文件。</w:t>
      </w:r>
    </w:p>
    <w:p>
      <w:pPr>
        <w:pStyle w:val="22"/>
        <w:adjustRightInd w:val="0"/>
        <w:snapToGrid w:val="0"/>
        <w:spacing w:line="400" w:lineRule="exact"/>
        <w:ind w:firstLine="440" w:firstLineChars="200"/>
        <w:rPr>
          <w:rFonts w:hint="eastAsia" w:hAnsi="宋体" w:cs="Arial"/>
          <w:color w:val="auto"/>
          <w:sz w:val="22"/>
          <w:szCs w:val="22"/>
        </w:rPr>
      </w:pPr>
      <w:r>
        <w:rPr>
          <w:rFonts w:hint="eastAsia" w:hAnsi="宋体" w:cs="Arial"/>
          <w:color w:val="auto"/>
          <w:sz w:val="22"/>
          <w:szCs w:val="22"/>
        </w:rPr>
        <w:t>8.4当正本与副本不一致时，均以正本为准。当供应商投标文件未注明正本与副本且出现不一致时，评标委员会可以认定供应商出现选择性投标而对其投标予以废标。</w:t>
      </w:r>
    </w:p>
    <w:p>
      <w:pPr>
        <w:pStyle w:val="22"/>
        <w:adjustRightInd w:val="0"/>
        <w:snapToGrid w:val="0"/>
        <w:spacing w:line="420" w:lineRule="exact"/>
        <w:ind w:firstLine="440" w:firstLineChars="200"/>
        <w:rPr>
          <w:rFonts w:hint="eastAsia" w:hAnsi="宋体" w:cs="Arial"/>
          <w:color w:val="auto"/>
          <w:sz w:val="22"/>
          <w:szCs w:val="22"/>
        </w:rPr>
      </w:pPr>
      <w:r>
        <w:rPr>
          <w:rFonts w:hint="eastAsia" w:hAnsi="宋体" w:cs="Arial"/>
          <w:color w:val="auto"/>
          <w:sz w:val="22"/>
          <w:szCs w:val="22"/>
        </w:rPr>
        <w:t>9、</w:t>
      </w:r>
      <w:bookmarkEnd w:id="15"/>
      <w:bookmarkEnd w:id="16"/>
      <w:r>
        <w:rPr>
          <w:rFonts w:hint="eastAsia" w:hAnsi="宋体" w:cs="Arial"/>
          <w:color w:val="auto"/>
          <w:sz w:val="22"/>
          <w:szCs w:val="22"/>
        </w:rPr>
        <w:t>投标文件的签署和份数</w:t>
      </w:r>
    </w:p>
    <w:p>
      <w:pPr>
        <w:pStyle w:val="22"/>
        <w:adjustRightInd w:val="0"/>
        <w:snapToGrid w:val="0"/>
        <w:spacing w:line="400" w:lineRule="exact"/>
        <w:ind w:firstLine="480"/>
        <w:rPr>
          <w:rFonts w:hint="eastAsia" w:hAnsi="宋体" w:cs="Arial"/>
          <w:color w:val="auto"/>
          <w:sz w:val="22"/>
          <w:szCs w:val="22"/>
        </w:rPr>
      </w:pPr>
      <w:r>
        <w:rPr>
          <w:rFonts w:hint="eastAsia" w:hAnsi="宋体" w:cs="Arial"/>
          <w:color w:val="auto"/>
          <w:sz w:val="22"/>
          <w:szCs w:val="22"/>
        </w:rPr>
        <w:t>9.1投标文件的正本需打印或用不退色的墨水填写，并注明“正本”字样。副本可以复印。投标文件不得涂改和增删，如有错漏必须修改，修改处须由同一签署人签字或盖章。由于字迹模糊或表达不清引起的后果由供应商负责。</w:t>
      </w:r>
    </w:p>
    <w:p>
      <w:pPr>
        <w:pStyle w:val="22"/>
        <w:adjustRightInd w:val="0"/>
        <w:snapToGrid w:val="0"/>
        <w:spacing w:line="400" w:lineRule="exact"/>
        <w:rPr>
          <w:rFonts w:hint="eastAsia" w:hAnsi="宋体" w:cs="Arial"/>
          <w:color w:val="auto"/>
          <w:sz w:val="22"/>
          <w:szCs w:val="22"/>
        </w:rPr>
      </w:pPr>
      <w:r>
        <w:rPr>
          <w:rFonts w:hint="eastAsia" w:hAnsi="宋体" w:cs="Arial"/>
          <w:color w:val="auto"/>
          <w:sz w:val="22"/>
          <w:szCs w:val="22"/>
        </w:rPr>
        <w:t xml:space="preserve">    9.2投标文件须由供应商盖章并由法定代表人或法定代表人授权代表签署，供应商应写全称。</w:t>
      </w:r>
    </w:p>
    <w:p>
      <w:pPr>
        <w:pStyle w:val="22"/>
        <w:adjustRightInd w:val="0"/>
        <w:snapToGrid w:val="0"/>
        <w:spacing w:line="400" w:lineRule="exact"/>
        <w:ind w:firstLine="480"/>
        <w:rPr>
          <w:rFonts w:hint="eastAsia" w:hAnsi="宋体" w:cs="Arial"/>
          <w:color w:val="auto"/>
          <w:sz w:val="22"/>
          <w:szCs w:val="22"/>
        </w:rPr>
      </w:pPr>
      <w:r>
        <w:rPr>
          <w:rFonts w:hint="eastAsia" w:hAnsi="宋体" w:cs="Arial"/>
          <w:b/>
          <w:color w:val="auto"/>
          <w:sz w:val="22"/>
          <w:szCs w:val="22"/>
          <w:u w:val="single"/>
        </w:rPr>
        <w:t>9.3投标文件的份数：按招标文件第三部分第四条第2款要求提供的各种文件，商务报价部分投标文件、技术资信部分投标文件均提供一式伍份，其中正本一份，副本肆份。(商务报价部分投标文件、技术资信部分投标文件、资格审核资料及证书原件部分均分开装订，分别</w:t>
      </w:r>
      <w:r>
        <w:rPr>
          <w:rFonts w:hint="eastAsia" w:hAnsi="宋体"/>
          <w:b/>
          <w:color w:val="auto"/>
          <w:sz w:val="22"/>
          <w:szCs w:val="22"/>
          <w:u w:val="single"/>
        </w:rPr>
        <w:t>密封</w:t>
      </w:r>
      <w:r>
        <w:rPr>
          <w:rFonts w:hint="eastAsia" w:hAnsi="宋体" w:cs="Arial"/>
          <w:b/>
          <w:color w:val="auto"/>
          <w:sz w:val="22"/>
          <w:szCs w:val="22"/>
          <w:u w:val="single"/>
        </w:rPr>
        <w:t>)</w:t>
      </w:r>
      <w:r>
        <w:rPr>
          <w:rFonts w:hint="eastAsia" w:hAnsi="宋体"/>
          <w:b/>
          <w:color w:val="auto"/>
          <w:sz w:val="22"/>
          <w:szCs w:val="22"/>
          <w:u w:val="single"/>
        </w:rPr>
        <w:t>。</w:t>
      </w:r>
      <w:r>
        <w:rPr>
          <w:rFonts w:hint="eastAsia" w:hAnsi="宋体" w:cs="Arial"/>
          <w:bCs/>
          <w:color w:val="auto"/>
          <w:sz w:val="22"/>
          <w:szCs w:val="22"/>
        </w:rPr>
        <w:t xml:space="preserve"> </w:t>
      </w:r>
      <w:r>
        <w:rPr>
          <w:rFonts w:hint="eastAsia" w:hAnsi="宋体" w:cs="Arial"/>
          <w:color w:val="auto"/>
          <w:sz w:val="22"/>
          <w:szCs w:val="22"/>
        </w:rPr>
        <w:t xml:space="preserve"> </w:t>
      </w:r>
    </w:p>
    <w:p>
      <w:pPr>
        <w:snapToGrid w:val="0"/>
        <w:spacing w:line="420" w:lineRule="exact"/>
        <w:ind w:firstLine="527"/>
        <w:outlineLvl w:val="0"/>
        <w:rPr>
          <w:rFonts w:hint="eastAsia" w:ascii="宋体" w:cs="Arial"/>
          <w:b/>
          <w:color w:val="auto"/>
          <w:sz w:val="22"/>
          <w:szCs w:val="22"/>
        </w:rPr>
      </w:pPr>
      <w:r>
        <w:rPr>
          <w:rFonts w:hint="eastAsia" w:ascii="宋体" w:cs="Arial"/>
          <w:b/>
          <w:color w:val="auto"/>
          <w:sz w:val="22"/>
          <w:szCs w:val="22"/>
        </w:rPr>
        <w:t>五、投标文件的密封与递交</w:t>
      </w:r>
    </w:p>
    <w:p>
      <w:pPr>
        <w:snapToGrid w:val="0"/>
        <w:spacing w:line="420" w:lineRule="exact"/>
        <w:ind w:firstLine="527"/>
        <w:rPr>
          <w:rFonts w:hint="eastAsia" w:ascii="宋体" w:cs="Arial"/>
          <w:b/>
          <w:color w:val="auto"/>
          <w:sz w:val="22"/>
          <w:szCs w:val="22"/>
        </w:rPr>
      </w:pPr>
      <w:r>
        <w:rPr>
          <w:rFonts w:hint="eastAsia" w:ascii="宋体" w:cs="Arial"/>
          <w:b/>
          <w:color w:val="auto"/>
          <w:sz w:val="22"/>
          <w:szCs w:val="22"/>
        </w:rPr>
        <w:t>1、投标文件的密封及标记</w:t>
      </w:r>
    </w:p>
    <w:p>
      <w:pPr>
        <w:snapToGrid w:val="0"/>
        <w:spacing w:line="420" w:lineRule="exact"/>
        <w:ind w:firstLine="527"/>
        <w:rPr>
          <w:rFonts w:hint="eastAsia" w:ascii="宋体" w:cs="Arial"/>
          <w:b/>
          <w:color w:val="auto"/>
          <w:sz w:val="22"/>
          <w:szCs w:val="22"/>
        </w:rPr>
      </w:pPr>
      <w:r>
        <w:rPr>
          <w:rFonts w:hint="eastAsia" w:ascii="宋体" w:cs="Arial"/>
          <w:b/>
          <w:color w:val="auto"/>
          <w:sz w:val="22"/>
          <w:szCs w:val="22"/>
        </w:rPr>
        <w:t>1.1投标文件应按以下方法装袋密封</w:t>
      </w:r>
    </w:p>
    <w:p>
      <w:pPr>
        <w:snapToGrid w:val="0"/>
        <w:spacing w:line="420" w:lineRule="exact"/>
        <w:ind w:firstLine="527"/>
        <w:rPr>
          <w:rFonts w:hint="eastAsia" w:ascii="宋体" w:cs="Arial"/>
          <w:color w:val="auto"/>
          <w:sz w:val="22"/>
          <w:szCs w:val="22"/>
        </w:rPr>
      </w:pPr>
      <w:r>
        <w:rPr>
          <w:rFonts w:hint="eastAsia" w:ascii="宋体"/>
          <w:color w:val="auto"/>
          <w:sz w:val="22"/>
          <w:szCs w:val="22"/>
        </w:rPr>
        <w:t>▲</w:t>
      </w:r>
      <w:r>
        <w:rPr>
          <w:rFonts w:hint="eastAsia" w:ascii="宋体"/>
          <w:color w:val="auto"/>
          <w:sz w:val="22"/>
          <w:szCs w:val="22"/>
          <w:u w:val="single"/>
        </w:rPr>
        <w:t>商务部分正本、副本一起密封；技术资信部分正本与副本一起密封；资格审核资料及证书原件单独密封。</w:t>
      </w:r>
      <w:r>
        <w:rPr>
          <w:rFonts w:hint="eastAsia" w:ascii="宋体" w:cs="Arial"/>
          <w:color w:val="auto"/>
          <w:sz w:val="22"/>
          <w:szCs w:val="22"/>
        </w:rPr>
        <w:t>所有投标文件资料装订成册，并注明正、副本字样后装入密封袋内，密封袋上应有供应商公章及投标授权代表签字。封皮上写明</w:t>
      </w:r>
      <w:r>
        <w:rPr>
          <w:rFonts w:hint="eastAsia" w:ascii="宋体"/>
          <w:bCs/>
          <w:color w:val="auto"/>
          <w:sz w:val="22"/>
          <w:szCs w:val="22"/>
          <w:u w:val="single"/>
        </w:rPr>
        <w:t>采购人名称，招标编号、招标项目名称、供应商名称</w:t>
      </w:r>
      <w:r>
        <w:rPr>
          <w:rFonts w:hint="eastAsia" w:ascii="宋体" w:cs="Arial"/>
          <w:color w:val="auto"/>
          <w:sz w:val="22"/>
          <w:szCs w:val="22"/>
        </w:rPr>
        <w:t>。</w:t>
      </w:r>
      <w:r>
        <w:rPr>
          <w:rFonts w:hint="eastAsia" w:ascii="宋体" w:cs="Arial"/>
          <w:color w:val="auto"/>
          <w:sz w:val="22"/>
          <w:szCs w:val="22"/>
          <w:u w:val="single"/>
        </w:rPr>
        <w:t>并分别注明“商务报价投标文件”、“技术资信投标文件”、“</w:t>
      </w:r>
      <w:r>
        <w:rPr>
          <w:rFonts w:hint="eastAsia" w:ascii="宋体"/>
          <w:color w:val="auto"/>
          <w:sz w:val="22"/>
          <w:szCs w:val="22"/>
          <w:u w:val="single"/>
        </w:rPr>
        <w:t>资格审核资料及证书原件</w:t>
      </w:r>
      <w:r>
        <w:rPr>
          <w:rFonts w:hint="eastAsia" w:ascii="宋体" w:cs="Arial"/>
          <w:color w:val="auto"/>
          <w:sz w:val="22"/>
          <w:szCs w:val="22"/>
          <w:u w:val="single"/>
        </w:rPr>
        <w:t>”、“开标时启封”字样。</w:t>
      </w:r>
    </w:p>
    <w:p>
      <w:pPr>
        <w:snapToGrid w:val="0"/>
        <w:spacing w:line="420" w:lineRule="exact"/>
        <w:ind w:firstLine="527"/>
        <w:rPr>
          <w:rFonts w:hint="eastAsia" w:ascii="宋体" w:cs="Arial"/>
          <w:b/>
          <w:color w:val="auto"/>
          <w:sz w:val="22"/>
          <w:szCs w:val="22"/>
        </w:rPr>
      </w:pPr>
      <w:r>
        <w:rPr>
          <w:rFonts w:hint="eastAsia" w:ascii="宋体" w:cs="Arial"/>
          <w:color w:val="auto"/>
          <w:sz w:val="22"/>
          <w:szCs w:val="22"/>
        </w:rPr>
        <w:t>1.2如果供应商未按上述要求密封及加写标记，由此引起的后果由供应商负责。</w:t>
      </w:r>
    </w:p>
    <w:p>
      <w:pPr>
        <w:snapToGrid w:val="0"/>
        <w:spacing w:line="420" w:lineRule="exact"/>
        <w:ind w:firstLine="527"/>
        <w:rPr>
          <w:rFonts w:hint="eastAsia" w:ascii="宋体" w:cs="Arial"/>
          <w:b/>
          <w:color w:val="auto"/>
          <w:sz w:val="22"/>
          <w:szCs w:val="22"/>
        </w:rPr>
      </w:pPr>
      <w:r>
        <w:rPr>
          <w:rFonts w:hint="eastAsia" w:ascii="宋体" w:cs="Arial"/>
          <w:b/>
          <w:color w:val="auto"/>
          <w:sz w:val="22"/>
          <w:szCs w:val="22"/>
        </w:rPr>
        <w:t>2、投标截止时间</w:t>
      </w:r>
    </w:p>
    <w:p>
      <w:pPr>
        <w:snapToGrid w:val="0"/>
        <w:spacing w:line="420" w:lineRule="exact"/>
        <w:ind w:firstLine="527"/>
        <w:rPr>
          <w:rFonts w:hint="eastAsia" w:ascii="宋体" w:cs="Arial"/>
          <w:color w:val="auto"/>
          <w:sz w:val="22"/>
          <w:szCs w:val="22"/>
        </w:rPr>
      </w:pPr>
      <w:r>
        <w:rPr>
          <w:rFonts w:hint="eastAsia" w:ascii="宋体" w:cs="Arial"/>
          <w:color w:val="auto"/>
          <w:sz w:val="22"/>
          <w:szCs w:val="22"/>
        </w:rPr>
        <w:t>2.1投标文件必须在投标文件递交截止时间前送达指定的投标地点。</w:t>
      </w:r>
    </w:p>
    <w:p>
      <w:pPr>
        <w:snapToGrid w:val="0"/>
        <w:spacing w:line="420" w:lineRule="exact"/>
        <w:ind w:firstLine="527"/>
        <w:rPr>
          <w:rFonts w:hint="eastAsia" w:ascii="宋体" w:cs="Arial"/>
          <w:color w:val="auto"/>
          <w:sz w:val="22"/>
          <w:szCs w:val="22"/>
        </w:rPr>
      </w:pPr>
      <w:r>
        <w:rPr>
          <w:rFonts w:hint="eastAsia" w:ascii="宋体" w:cs="Arial"/>
          <w:color w:val="auto"/>
          <w:sz w:val="22"/>
          <w:szCs w:val="22"/>
        </w:rPr>
        <w:t>2.2采购代理机构如因故推迟投标截止时间，将以网上发布公告的形式通知。在这种情况下，供应商的权利和义务将受到新的截止时间的约束。</w:t>
      </w:r>
    </w:p>
    <w:p>
      <w:pPr>
        <w:snapToGrid w:val="0"/>
        <w:spacing w:line="420" w:lineRule="exact"/>
        <w:ind w:firstLine="527"/>
        <w:rPr>
          <w:rFonts w:hint="eastAsia" w:ascii="宋体" w:cs="Arial"/>
          <w:color w:val="auto"/>
          <w:sz w:val="22"/>
          <w:szCs w:val="22"/>
        </w:rPr>
      </w:pPr>
      <w:r>
        <w:rPr>
          <w:rFonts w:hint="eastAsia" w:ascii="宋体" w:cs="Arial"/>
          <w:color w:val="auto"/>
          <w:sz w:val="22"/>
          <w:szCs w:val="22"/>
        </w:rPr>
        <w:t>3、投标文件的修改和撤回</w:t>
      </w:r>
    </w:p>
    <w:p>
      <w:pPr>
        <w:snapToGrid w:val="0"/>
        <w:spacing w:line="420" w:lineRule="exact"/>
        <w:ind w:firstLine="527"/>
        <w:rPr>
          <w:rFonts w:hint="eastAsia" w:ascii="宋体" w:cs="Arial"/>
          <w:color w:val="auto"/>
          <w:sz w:val="22"/>
          <w:szCs w:val="22"/>
        </w:rPr>
      </w:pPr>
      <w:r>
        <w:rPr>
          <w:rFonts w:hint="eastAsia" w:ascii="宋体" w:cs="Arial"/>
          <w:color w:val="auto"/>
          <w:sz w:val="22"/>
          <w:szCs w:val="22"/>
        </w:rPr>
        <w:t>3.1供应商在投标文件送达以后如必须修改或撤回投标文件，必须在投标截止时间以前将书面的投标修改文件或撤标通知送达采购代理机构处。</w:t>
      </w:r>
    </w:p>
    <w:p>
      <w:pPr>
        <w:snapToGrid w:val="0"/>
        <w:spacing w:line="420" w:lineRule="exact"/>
        <w:ind w:firstLine="527"/>
        <w:rPr>
          <w:rFonts w:hint="eastAsia" w:ascii="宋体" w:cs="Arial"/>
          <w:color w:val="auto"/>
          <w:sz w:val="22"/>
          <w:szCs w:val="22"/>
        </w:rPr>
      </w:pPr>
      <w:r>
        <w:rPr>
          <w:rFonts w:hint="eastAsia" w:ascii="宋体" w:cs="Arial"/>
          <w:color w:val="auto"/>
          <w:sz w:val="22"/>
          <w:szCs w:val="22"/>
        </w:rPr>
        <w:t>3.2投标修改文件必须密封完整。</w:t>
      </w:r>
    </w:p>
    <w:p>
      <w:pPr>
        <w:snapToGrid w:val="0"/>
        <w:spacing w:line="420" w:lineRule="exact"/>
        <w:ind w:firstLine="527"/>
        <w:rPr>
          <w:rFonts w:hint="eastAsia" w:ascii="宋体" w:cs="Arial"/>
          <w:color w:val="auto"/>
          <w:sz w:val="22"/>
          <w:szCs w:val="22"/>
        </w:rPr>
      </w:pPr>
      <w:r>
        <w:rPr>
          <w:rFonts w:hint="eastAsia" w:ascii="宋体" w:cs="Arial"/>
          <w:color w:val="auto"/>
          <w:sz w:val="22"/>
          <w:szCs w:val="22"/>
        </w:rPr>
        <w:t>3.3供应商在投标截止时间以前以传真形式通知采购代理机构撤标时，必须在投标截止时间以前补充有法定代表人或法定代表人授权代表签署的正式文件。</w:t>
      </w:r>
    </w:p>
    <w:p>
      <w:pPr>
        <w:snapToGrid w:val="0"/>
        <w:spacing w:line="400" w:lineRule="exact"/>
        <w:ind w:firstLine="527"/>
        <w:rPr>
          <w:rFonts w:hint="eastAsia" w:ascii="宋体"/>
          <w:color w:val="auto"/>
          <w:sz w:val="22"/>
          <w:szCs w:val="22"/>
        </w:rPr>
      </w:pPr>
      <w:r>
        <w:rPr>
          <w:rFonts w:hint="eastAsia" w:ascii="宋体"/>
          <w:color w:val="auto"/>
          <w:sz w:val="22"/>
          <w:szCs w:val="22"/>
        </w:rPr>
        <w:t>3.4供应商在开标以后要求投标文件修改和撤回的，其投标保证金将被没收。</w:t>
      </w:r>
    </w:p>
    <w:p>
      <w:pPr>
        <w:snapToGrid w:val="0"/>
        <w:spacing w:line="420" w:lineRule="exact"/>
        <w:ind w:firstLine="527"/>
        <w:rPr>
          <w:rFonts w:hint="eastAsia" w:ascii="宋体" w:cs="Arial"/>
          <w:color w:val="auto"/>
          <w:sz w:val="22"/>
          <w:szCs w:val="22"/>
        </w:rPr>
      </w:pPr>
    </w:p>
    <w:p>
      <w:pPr>
        <w:snapToGrid w:val="0"/>
        <w:spacing w:line="420" w:lineRule="exact"/>
        <w:ind w:firstLine="527"/>
        <w:rPr>
          <w:rFonts w:hint="eastAsia" w:ascii="宋体"/>
          <w:color w:val="auto"/>
          <w:sz w:val="22"/>
          <w:szCs w:val="22"/>
        </w:rPr>
      </w:pPr>
      <w:r>
        <w:rPr>
          <w:rFonts w:hint="eastAsia" w:ascii="宋体"/>
          <w:color w:val="auto"/>
          <w:sz w:val="22"/>
          <w:szCs w:val="22"/>
        </w:rPr>
        <w:t>4、投标文件的递交</w:t>
      </w:r>
    </w:p>
    <w:p>
      <w:pPr>
        <w:snapToGrid w:val="0"/>
        <w:spacing w:line="400" w:lineRule="exact"/>
        <w:ind w:firstLine="527"/>
        <w:rPr>
          <w:rFonts w:hint="eastAsia" w:ascii="宋体"/>
          <w:color w:val="auto"/>
          <w:sz w:val="22"/>
          <w:szCs w:val="22"/>
        </w:rPr>
      </w:pPr>
      <w:r>
        <w:rPr>
          <w:rFonts w:hint="eastAsia"/>
          <w:b/>
          <w:bCs/>
          <w:color w:val="000000"/>
          <w:sz w:val="22"/>
          <w:szCs w:val="22"/>
          <w:u w:val="single"/>
        </w:rPr>
        <w:t>投标文件必须在规定的投标截止时间前送达到指定的收标地点，并同时递交法定代表人授权书原件（法定代表人授权书原件密封在资格审核资料及证书原件部分中的投标文件也有效）、供应商授权代表有效身份证件（原件）</w:t>
      </w:r>
      <w:r>
        <w:rPr>
          <w:rFonts w:hint="eastAsia" w:ascii="宋体" w:hAnsi="宋体"/>
          <w:b/>
          <w:bCs/>
          <w:color w:val="auto"/>
          <w:sz w:val="22"/>
          <w:szCs w:val="22"/>
          <w:u w:val="single"/>
        </w:rPr>
        <w:t>。未提供以上证明的投标文件将拒收。</w:t>
      </w:r>
    </w:p>
    <w:p>
      <w:pPr>
        <w:snapToGrid w:val="0"/>
        <w:spacing w:line="420" w:lineRule="exact"/>
        <w:ind w:firstLine="527"/>
        <w:rPr>
          <w:rFonts w:hint="eastAsia" w:ascii="宋体" w:cs="Arial"/>
          <w:color w:val="auto"/>
          <w:sz w:val="22"/>
          <w:szCs w:val="22"/>
        </w:rPr>
      </w:pPr>
      <w:r>
        <w:rPr>
          <w:rFonts w:hint="eastAsia" w:ascii="宋体"/>
          <w:color w:val="auto"/>
          <w:sz w:val="22"/>
          <w:szCs w:val="22"/>
        </w:rPr>
        <w:t>▲</w:t>
      </w:r>
      <w:r>
        <w:rPr>
          <w:rFonts w:hint="eastAsia" w:ascii="宋体" w:cs="Arial"/>
          <w:color w:val="auto"/>
          <w:sz w:val="22"/>
          <w:szCs w:val="22"/>
        </w:rPr>
        <w:t>有下列情形之一的投标文件将被拒绝接受：</w:t>
      </w:r>
    </w:p>
    <w:p>
      <w:pPr>
        <w:snapToGrid w:val="0"/>
        <w:spacing w:line="400" w:lineRule="exact"/>
        <w:ind w:firstLine="527"/>
        <w:rPr>
          <w:rFonts w:hint="eastAsia" w:ascii="宋体" w:cs="Arial"/>
          <w:color w:val="auto"/>
          <w:sz w:val="22"/>
          <w:szCs w:val="22"/>
        </w:rPr>
      </w:pPr>
      <w:r>
        <w:rPr>
          <w:rFonts w:hint="eastAsia" w:ascii="宋体" w:cs="Arial"/>
          <w:color w:val="auto"/>
          <w:sz w:val="22"/>
          <w:szCs w:val="22"/>
        </w:rPr>
        <w:t>1）在投标截止时间以后送达的投标文件；</w:t>
      </w:r>
    </w:p>
    <w:p>
      <w:pPr>
        <w:snapToGrid w:val="0"/>
        <w:spacing w:line="400" w:lineRule="exact"/>
        <w:ind w:firstLine="527"/>
        <w:rPr>
          <w:rFonts w:hint="eastAsia" w:ascii="宋体" w:cs="Arial"/>
          <w:color w:val="auto"/>
          <w:sz w:val="22"/>
          <w:szCs w:val="22"/>
        </w:rPr>
      </w:pPr>
      <w:r>
        <w:rPr>
          <w:rFonts w:hint="eastAsia" w:ascii="宋体" w:cs="Arial"/>
          <w:color w:val="auto"/>
          <w:sz w:val="22"/>
          <w:szCs w:val="22"/>
        </w:rPr>
        <w:t>2）未密封的投标文件；</w:t>
      </w:r>
    </w:p>
    <w:p>
      <w:pPr>
        <w:snapToGrid w:val="0"/>
        <w:spacing w:line="400" w:lineRule="exact"/>
        <w:ind w:firstLine="527"/>
        <w:rPr>
          <w:rFonts w:hint="eastAsia" w:ascii="宋体" w:cs="Arial"/>
          <w:color w:val="auto"/>
          <w:sz w:val="22"/>
          <w:szCs w:val="22"/>
        </w:rPr>
      </w:pPr>
      <w:r>
        <w:rPr>
          <w:rFonts w:hint="eastAsia" w:ascii="宋体" w:cs="Arial"/>
          <w:color w:val="auto"/>
          <w:sz w:val="22"/>
          <w:szCs w:val="22"/>
        </w:rPr>
        <w:t>3）由于包装不妥在途中严重破损或失散的投标文件；</w:t>
      </w:r>
    </w:p>
    <w:p>
      <w:pPr>
        <w:snapToGrid w:val="0"/>
        <w:spacing w:line="400" w:lineRule="exact"/>
        <w:ind w:firstLine="527"/>
        <w:rPr>
          <w:rFonts w:hint="eastAsia" w:ascii="宋体" w:cs="Arial"/>
          <w:color w:val="auto"/>
          <w:sz w:val="22"/>
          <w:szCs w:val="22"/>
        </w:rPr>
      </w:pPr>
      <w:r>
        <w:rPr>
          <w:rFonts w:hint="eastAsia" w:ascii="宋体" w:cs="Arial"/>
          <w:color w:val="auto"/>
          <w:sz w:val="22"/>
          <w:szCs w:val="22"/>
        </w:rPr>
        <w:t>4）法定代表人（或其授权代表）未参加开标会议；</w:t>
      </w:r>
    </w:p>
    <w:p>
      <w:pPr>
        <w:snapToGrid w:val="0"/>
        <w:spacing w:line="420" w:lineRule="exact"/>
        <w:outlineLvl w:val="0"/>
        <w:rPr>
          <w:rFonts w:hint="eastAsia" w:ascii="宋体"/>
          <w:color w:val="auto"/>
          <w:sz w:val="22"/>
          <w:szCs w:val="22"/>
        </w:rPr>
      </w:pPr>
      <w:r>
        <w:rPr>
          <w:rFonts w:hint="eastAsia" w:ascii="宋体"/>
          <w:b/>
          <w:bCs/>
          <w:color w:val="auto"/>
          <w:sz w:val="22"/>
          <w:szCs w:val="22"/>
        </w:rPr>
        <w:t>六、开标和评标</w:t>
      </w:r>
    </w:p>
    <w:p>
      <w:pPr>
        <w:snapToGrid w:val="0"/>
        <w:spacing w:line="400" w:lineRule="exact"/>
        <w:ind w:firstLine="527"/>
        <w:rPr>
          <w:rFonts w:hint="eastAsia" w:ascii="宋体"/>
          <w:b/>
          <w:color w:val="auto"/>
          <w:sz w:val="22"/>
          <w:szCs w:val="22"/>
        </w:rPr>
      </w:pPr>
      <w:r>
        <w:rPr>
          <w:rFonts w:hint="eastAsia" w:ascii="宋体"/>
          <w:b/>
          <w:color w:val="auto"/>
          <w:sz w:val="22"/>
          <w:szCs w:val="22"/>
        </w:rPr>
        <w:t>1.1、开启资格审核资料及证书原件部分投标文件</w:t>
      </w:r>
    </w:p>
    <w:p>
      <w:pPr>
        <w:snapToGrid w:val="0"/>
        <w:spacing w:line="420" w:lineRule="exact"/>
        <w:ind w:firstLine="527"/>
        <w:rPr>
          <w:rFonts w:hint="eastAsia" w:ascii="宋体"/>
          <w:b/>
          <w:color w:val="auto"/>
          <w:sz w:val="22"/>
          <w:szCs w:val="22"/>
        </w:rPr>
      </w:pPr>
      <w:r>
        <w:rPr>
          <w:rFonts w:hint="eastAsia" w:ascii="宋体"/>
          <w:color w:val="auto"/>
          <w:sz w:val="22"/>
          <w:szCs w:val="22"/>
        </w:rPr>
        <w:t>▲</w:t>
      </w:r>
      <w:r>
        <w:rPr>
          <w:rFonts w:hint="eastAsia" w:ascii="宋体"/>
          <w:b/>
          <w:color w:val="auto"/>
          <w:sz w:val="22"/>
          <w:szCs w:val="22"/>
        </w:rPr>
        <w:t>按招标文件规定的时间、地点开启“资格审核资料及证书原件部分”及“技术资信部分”投标文件。开标前，首先检查投标文件的密封情况，确认无误后当众开启供应商的“资格审核资料及证书原件部分”及“技术资信部分”投标文件；然后由评标委员会对各投标供应商的投标资格进行审核，并对审核通过的进行综合评审，审核未通过的给予退还“资格审核资料及证书原件部分投标文件”及</w:t>
      </w:r>
      <w:r>
        <w:rPr>
          <w:rFonts w:hint="eastAsia" w:ascii="宋体" w:hAnsi="宋体"/>
          <w:b/>
          <w:bCs/>
          <w:color w:val="auto"/>
          <w:sz w:val="22"/>
          <w:szCs w:val="22"/>
        </w:rPr>
        <w:t>商务报价部分投标文件</w:t>
      </w:r>
      <w:r>
        <w:rPr>
          <w:rFonts w:hint="eastAsia" w:ascii="宋体"/>
          <w:b/>
          <w:color w:val="auto"/>
          <w:sz w:val="22"/>
          <w:szCs w:val="22"/>
        </w:rPr>
        <w:t>。</w:t>
      </w:r>
    </w:p>
    <w:p>
      <w:pPr>
        <w:snapToGrid w:val="0"/>
        <w:spacing w:line="420" w:lineRule="exact"/>
        <w:ind w:firstLine="527"/>
        <w:rPr>
          <w:rFonts w:hint="eastAsia" w:ascii="宋体"/>
          <w:b/>
          <w:color w:val="auto"/>
          <w:sz w:val="22"/>
          <w:szCs w:val="22"/>
        </w:rPr>
      </w:pPr>
      <w:r>
        <w:rPr>
          <w:rFonts w:hint="eastAsia" w:ascii="宋体"/>
          <w:color w:val="auto"/>
          <w:sz w:val="22"/>
          <w:szCs w:val="22"/>
        </w:rPr>
        <w:t>▲</w:t>
      </w:r>
      <w:r>
        <w:rPr>
          <w:rFonts w:hint="eastAsia" w:ascii="宋体"/>
          <w:b/>
          <w:color w:val="auto"/>
          <w:sz w:val="22"/>
          <w:szCs w:val="22"/>
        </w:rPr>
        <w:t>有下列情形之一的供应商将按资格审核未通过处理：</w:t>
      </w:r>
    </w:p>
    <w:p>
      <w:pPr>
        <w:numPr>
          <w:ilvl w:val="0"/>
          <w:numId w:val="7"/>
        </w:numPr>
        <w:snapToGrid w:val="0"/>
        <w:spacing w:line="400" w:lineRule="exact"/>
        <w:ind w:firstLine="527"/>
        <w:rPr>
          <w:rFonts w:hint="eastAsia" w:ascii="宋体" w:hAnsi="宋体" w:cs="宋体"/>
          <w:b/>
          <w:bCs/>
          <w:color w:val="auto"/>
          <w:kern w:val="0"/>
          <w:sz w:val="22"/>
          <w:szCs w:val="22"/>
        </w:rPr>
      </w:pPr>
      <w:r>
        <w:rPr>
          <w:rFonts w:hint="eastAsia" w:ascii="宋体" w:hAnsi="宋体" w:cs="宋体"/>
          <w:b/>
          <w:bCs/>
          <w:color w:val="auto"/>
          <w:kern w:val="0"/>
          <w:sz w:val="22"/>
          <w:szCs w:val="22"/>
        </w:rPr>
        <w:t>供应商未提供有效营业执照原件或未提供税务登记证原件的；</w:t>
      </w:r>
    </w:p>
    <w:p>
      <w:pPr>
        <w:pStyle w:val="44"/>
        <w:rPr>
          <w:color w:val="auto"/>
        </w:rPr>
      </w:pPr>
      <w:r>
        <w:rPr>
          <w:rFonts w:hint="eastAsia" w:ascii="宋体" w:hAnsi="宋体" w:cs="宋体"/>
          <w:b/>
          <w:bCs/>
          <w:color w:val="auto"/>
          <w:sz w:val="22"/>
          <w:szCs w:val="22"/>
        </w:rPr>
        <w:t xml:space="preserve">     2）</w:t>
      </w:r>
      <w:r>
        <w:rPr>
          <w:rFonts w:hint="eastAsia" w:ascii="宋体" w:hAnsi="宋体" w:cs="宋体"/>
          <w:b/>
          <w:bCs/>
          <w:color w:val="auto"/>
          <w:sz w:val="22"/>
          <w:szCs w:val="22"/>
          <w:lang w:eastAsia="zh-CN"/>
        </w:rPr>
        <w:t>营业执照</w:t>
      </w:r>
      <w:r>
        <w:rPr>
          <w:rFonts w:hint="eastAsia" w:ascii="宋体" w:hAnsi="宋体" w:cs="宋体"/>
          <w:b/>
          <w:bCs/>
          <w:color w:val="auto"/>
          <w:sz w:val="22"/>
          <w:szCs w:val="22"/>
          <w:highlight w:val="none"/>
        </w:rPr>
        <w:t>经营范围未</w:t>
      </w:r>
      <w:r>
        <w:rPr>
          <w:rFonts w:hint="eastAsia" w:ascii="宋体" w:hAnsi="宋体" w:cs="宋体"/>
          <w:b/>
          <w:bCs/>
          <w:color w:val="auto"/>
          <w:sz w:val="22"/>
          <w:szCs w:val="22"/>
          <w:highlight w:val="none"/>
          <w:lang w:eastAsia="zh-CN"/>
        </w:rPr>
        <w:t>含</w:t>
      </w:r>
      <w:r>
        <w:rPr>
          <w:rFonts w:hint="eastAsia" w:ascii="宋体" w:hAnsi="宋体" w:cs="宋体"/>
          <w:b/>
          <w:bCs/>
          <w:color w:val="auto"/>
          <w:sz w:val="22"/>
          <w:szCs w:val="22"/>
          <w:highlight w:val="none"/>
        </w:rPr>
        <w:t>有房屋拆迁服务</w:t>
      </w:r>
      <w:r>
        <w:rPr>
          <w:rFonts w:hint="eastAsia" w:ascii="宋体" w:hAnsi="宋体" w:cs="宋体"/>
          <w:b/>
          <w:bCs/>
          <w:color w:val="auto"/>
          <w:sz w:val="22"/>
          <w:szCs w:val="22"/>
          <w:highlight w:val="none"/>
          <w:lang w:eastAsia="zh-CN"/>
        </w:rPr>
        <w:t>的</w:t>
      </w:r>
      <w:r>
        <w:rPr>
          <w:rFonts w:hint="eastAsia" w:ascii="宋体" w:hAnsi="宋体" w:cs="宋体"/>
          <w:b/>
          <w:bCs/>
          <w:color w:val="auto"/>
          <w:sz w:val="22"/>
          <w:szCs w:val="22"/>
          <w:highlight w:val="none"/>
        </w:rPr>
        <w:t>内容；</w:t>
      </w:r>
    </w:p>
    <w:p>
      <w:pPr>
        <w:snapToGrid w:val="0"/>
        <w:spacing w:line="400" w:lineRule="exact"/>
        <w:ind w:firstLine="442" w:firstLineChars="200"/>
        <w:rPr>
          <w:rFonts w:hint="eastAsia" w:ascii="宋体" w:hAnsi="宋体" w:cs="宋体"/>
          <w:b/>
          <w:bCs/>
          <w:color w:val="auto"/>
          <w:kern w:val="0"/>
          <w:sz w:val="22"/>
          <w:szCs w:val="22"/>
        </w:rPr>
      </w:pPr>
      <w:r>
        <w:rPr>
          <w:rFonts w:hint="eastAsia" w:ascii="宋体" w:hAnsi="宋体" w:cs="宋体"/>
          <w:b/>
          <w:bCs/>
          <w:color w:val="auto"/>
          <w:kern w:val="0"/>
          <w:sz w:val="22"/>
          <w:szCs w:val="22"/>
        </w:rPr>
        <w:t>3）未按规定提供投标保证金的；</w:t>
      </w:r>
    </w:p>
    <w:p>
      <w:pPr>
        <w:snapToGrid w:val="0"/>
        <w:spacing w:line="400" w:lineRule="exact"/>
        <w:ind w:firstLine="442" w:firstLineChars="200"/>
        <w:rPr>
          <w:rFonts w:hint="eastAsia" w:ascii="宋体" w:hAnsi="宋体" w:cs="宋体"/>
          <w:b/>
          <w:bCs/>
          <w:color w:val="auto"/>
          <w:kern w:val="0"/>
          <w:sz w:val="22"/>
          <w:szCs w:val="22"/>
        </w:rPr>
      </w:pPr>
      <w:r>
        <w:rPr>
          <w:rFonts w:hint="eastAsia" w:ascii="宋体" w:hAnsi="宋体" w:cs="宋体"/>
          <w:b/>
          <w:bCs/>
          <w:color w:val="auto"/>
          <w:kern w:val="0"/>
          <w:sz w:val="22"/>
          <w:szCs w:val="22"/>
        </w:rPr>
        <w:t>4）供应商授权代表不能提供法定代表人授权书及授权人有效身份证件的或法人未提供有效身份证件的；</w:t>
      </w:r>
    </w:p>
    <w:p>
      <w:pPr>
        <w:snapToGrid w:val="0"/>
        <w:spacing w:line="400" w:lineRule="exact"/>
        <w:ind w:firstLine="442" w:firstLineChars="200"/>
        <w:rPr>
          <w:rFonts w:hint="eastAsia" w:ascii="宋体"/>
          <w:b w:val="0"/>
          <w:bCs w:val="0"/>
          <w:color w:val="auto"/>
          <w:sz w:val="22"/>
          <w:lang w:val="zh-CN"/>
        </w:rPr>
      </w:pPr>
      <w:r>
        <w:rPr>
          <w:rFonts w:hint="eastAsia" w:ascii="宋体" w:hAnsi="宋体" w:cs="宋体"/>
          <w:b/>
          <w:bCs/>
          <w:color w:val="auto"/>
          <w:kern w:val="0"/>
          <w:sz w:val="22"/>
          <w:szCs w:val="22"/>
        </w:rPr>
        <w:t>5）</w:t>
      </w:r>
      <w:r>
        <w:rPr>
          <w:rFonts w:hint="eastAsia" w:ascii="宋体" w:hAnsi="宋体" w:cs="宋体"/>
          <w:b/>
          <w:bCs/>
          <w:color w:val="auto"/>
          <w:kern w:val="0"/>
          <w:sz w:val="22"/>
          <w:szCs w:val="22"/>
          <w:lang w:val="zh-CN"/>
        </w:rPr>
        <w:t>开标时查询：</w:t>
      </w:r>
      <w:r>
        <w:rPr>
          <w:rFonts w:hint="eastAsia"/>
          <w:b w:val="0"/>
          <w:bCs w:val="0"/>
          <w:color w:val="auto"/>
          <w:sz w:val="22"/>
        </w:rPr>
        <w:t>截止评标当日，经查询“信用中国”等网站，存在列入失信被执行人、重大税收违法案件当事人名单、政府采购严重违法失信行为记录名单及其他不符合《中华人民共和国政府采购法》第二十二条规定条件的供应商，其投标做无效投标处理。</w:t>
      </w:r>
    </w:p>
    <w:p>
      <w:pPr>
        <w:spacing w:line="420" w:lineRule="exact"/>
        <w:ind w:left="665" w:leftChars="54" w:hanging="552" w:hangingChars="250"/>
        <w:rPr>
          <w:rFonts w:hint="eastAsia" w:ascii="宋体" w:hAnsi="宋体"/>
          <w:b/>
          <w:bCs/>
          <w:color w:val="auto"/>
          <w:sz w:val="22"/>
          <w:szCs w:val="22"/>
        </w:rPr>
      </w:pPr>
      <w:r>
        <w:rPr>
          <w:rFonts w:hint="eastAsia" w:ascii="宋体" w:hAnsi="宋体"/>
          <w:b/>
          <w:bCs/>
          <w:color w:val="auto"/>
          <w:sz w:val="22"/>
          <w:szCs w:val="22"/>
        </w:rPr>
        <w:t>1.2  开启商务报价部分投标文件</w:t>
      </w:r>
    </w:p>
    <w:p>
      <w:pPr>
        <w:spacing w:line="420" w:lineRule="exact"/>
        <w:ind w:left="663" w:leftChars="54" w:hanging="550" w:hangingChars="250"/>
        <w:rPr>
          <w:rFonts w:hint="eastAsia" w:ascii="宋体" w:hAnsi="宋体"/>
          <w:bCs/>
          <w:color w:val="auto"/>
          <w:sz w:val="22"/>
          <w:szCs w:val="22"/>
        </w:rPr>
      </w:pPr>
      <w:r>
        <w:rPr>
          <w:rFonts w:hint="eastAsia" w:ascii="宋体" w:hAnsi="宋体"/>
          <w:bCs/>
          <w:color w:val="auto"/>
          <w:sz w:val="22"/>
          <w:szCs w:val="22"/>
        </w:rPr>
        <w:t>（1）开商务标时邀请所有供应商代表参加，参加开标的代表应准时出席并签名报到以证明其出席。供应商代表未参加开标会的，事后不得对开标过程和开标结果提出异议。</w:t>
      </w:r>
    </w:p>
    <w:p>
      <w:pPr>
        <w:spacing w:line="420" w:lineRule="exact"/>
        <w:ind w:firstLine="110" w:firstLineChars="50"/>
        <w:rPr>
          <w:rFonts w:hint="eastAsia" w:ascii="宋体" w:hAnsi="宋体"/>
          <w:bCs/>
          <w:color w:val="auto"/>
          <w:sz w:val="22"/>
          <w:szCs w:val="22"/>
        </w:rPr>
      </w:pPr>
      <w:r>
        <w:rPr>
          <w:rFonts w:hint="eastAsia" w:ascii="宋体" w:hAnsi="宋体"/>
          <w:bCs/>
          <w:color w:val="auto"/>
          <w:sz w:val="22"/>
          <w:szCs w:val="22"/>
        </w:rPr>
        <w:t>（2）宣布对各供应商有效身份证件、投标保证金等审查结果和技术、资信标得分情况。</w:t>
      </w:r>
    </w:p>
    <w:p>
      <w:pPr>
        <w:spacing w:line="420" w:lineRule="exact"/>
        <w:ind w:left="663" w:leftChars="54" w:hanging="550" w:hangingChars="250"/>
        <w:rPr>
          <w:rFonts w:hint="eastAsia" w:ascii="宋体" w:hAnsi="宋体"/>
          <w:b/>
          <w:bCs/>
          <w:color w:val="auto"/>
          <w:sz w:val="22"/>
          <w:szCs w:val="22"/>
        </w:rPr>
      </w:pPr>
      <w:r>
        <w:rPr>
          <w:rFonts w:hint="eastAsia" w:ascii="宋体" w:hAnsi="宋体"/>
          <w:bCs/>
          <w:color w:val="auto"/>
          <w:sz w:val="22"/>
          <w:szCs w:val="22"/>
        </w:rPr>
        <w:t>（3）检查有效供应商“商务标”的密封情况，确认无误后开启“商务标”，唱读“开标一览表”全部内容。</w:t>
      </w:r>
      <w:r>
        <w:rPr>
          <w:rFonts w:hint="eastAsia" w:ascii="宋体" w:hAnsi="宋体"/>
          <w:b/>
          <w:bCs/>
          <w:color w:val="auto"/>
          <w:sz w:val="22"/>
          <w:szCs w:val="22"/>
        </w:rPr>
        <w:t>唱读结束后，供应商代表应对唱读内容及记录结果当场进行校核和签字确认，如有异议应当场提出，否则视为默许同意。</w:t>
      </w:r>
    </w:p>
    <w:p>
      <w:pPr>
        <w:spacing w:line="420" w:lineRule="exact"/>
        <w:ind w:firstLine="110" w:firstLineChars="50"/>
        <w:rPr>
          <w:rFonts w:hint="eastAsia" w:ascii="宋体" w:hAnsi="宋体"/>
          <w:bCs/>
          <w:color w:val="auto"/>
          <w:sz w:val="22"/>
          <w:szCs w:val="22"/>
        </w:rPr>
      </w:pPr>
      <w:r>
        <w:rPr>
          <w:rFonts w:hint="eastAsia" w:ascii="宋体" w:hAnsi="宋体"/>
          <w:bCs/>
          <w:color w:val="auto"/>
          <w:sz w:val="22"/>
          <w:szCs w:val="22"/>
        </w:rPr>
        <w:t>（4）开标时没有启封和宣读的投标文件，原封退回给供应商。</w:t>
      </w:r>
    </w:p>
    <w:p>
      <w:pPr>
        <w:spacing w:line="420" w:lineRule="exact"/>
        <w:ind w:firstLine="110" w:firstLineChars="50"/>
        <w:rPr>
          <w:rFonts w:hint="eastAsia" w:hAnsi="宋体"/>
          <w:color w:val="auto"/>
          <w:sz w:val="22"/>
          <w:szCs w:val="22"/>
        </w:rPr>
      </w:pPr>
      <w:r>
        <w:rPr>
          <w:rFonts w:hint="eastAsia" w:ascii="宋体" w:hAnsi="宋体"/>
          <w:bCs/>
          <w:color w:val="auto"/>
          <w:sz w:val="22"/>
          <w:szCs w:val="22"/>
        </w:rPr>
        <w:t>（5）开商务标时，招标人指定专人作好记录，存档备查。</w:t>
      </w:r>
    </w:p>
    <w:p>
      <w:pPr>
        <w:pStyle w:val="22"/>
        <w:adjustRightInd w:val="0"/>
        <w:snapToGrid w:val="0"/>
        <w:spacing w:line="420" w:lineRule="exact"/>
        <w:ind w:firstLine="440" w:firstLineChars="200"/>
        <w:rPr>
          <w:rFonts w:hint="eastAsia" w:hAnsi="宋体"/>
          <w:color w:val="auto"/>
          <w:sz w:val="22"/>
          <w:szCs w:val="22"/>
        </w:rPr>
      </w:pPr>
      <w:r>
        <w:rPr>
          <w:rFonts w:hint="eastAsia" w:hAnsi="宋体"/>
          <w:color w:val="auto"/>
          <w:sz w:val="22"/>
          <w:szCs w:val="22"/>
        </w:rPr>
        <w:t>1.3开启商务标时，投标文件中《开标一览表》(报价表)内容与投标文件中明细表内容不一致的，以开标一览表(报价表)为准。</w:t>
      </w:r>
    </w:p>
    <w:p>
      <w:pPr>
        <w:snapToGrid w:val="0"/>
        <w:spacing w:line="420" w:lineRule="exact"/>
        <w:ind w:firstLine="527"/>
        <w:rPr>
          <w:rFonts w:hint="eastAsia" w:ascii="宋体" w:cs="Arial"/>
          <w:color w:val="auto"/>
          <w:sz w:val="22"/>
          <w:szCs w:val="22"/>
        </w:rPr>
      </w:pPr>
      <w:r>
        <w:rPr>
          <w:rFonts w:hint="eastAsia" w:hAnsi="宋体"/>
          <w:color w:val="auto"/>
          <w:sz w:val="22"/>
          <w:szCs w:val="22"/>
        </w:rPr>
        <w:t>投标文件的大写金额和小写金额不一致的，以大写金额为准；总价金额与按单价汇总金额不一致的，以单价金额计算结果为准；单价金额小数点有明显错位的，应以总价为准，并修改单价；以文字表示的数据与数字表示的有差别，以文字为准修正数字；对不同文字文本投标文件的解释发生异议的，以中文文本为准。</w:t>
      </w:r>
    </w:p>
    <w:p>
      <w:pPr>
        <w:snapToGrid w:val="0"/>
        <w:spacing w:line="420" w:lineRule="exact"/>
        <w:ind w:firstLine="527"/>
        <w:rPr>
          <w:rFonts w:hint="eastAsia" w:ascii="宋体" w:cs="Arial"/>
          <w:color w:val="auto"/>
          <w:sz w:val="22"/>
          <w:szCs w:val="22"/>
        </w:rPr>
      </w:pPr>
      <w:r>
        <w:rPr>
          <w:rFonts w:hint="eastAsia" w:ascii="宋体" w:cs="Arial"/>
          <w:color w:val="auto"/>
          <w:sz w:val="22"/>
          <w:szCs w:val="22"/>
        </w:rPr>
        <w:t>2、评标</w:t>
      </w:r>
    </w:p>
    <w:p>
      <w:pPr>
        <w:snapToGrid w:val="0"/>
        <w:spacing w:line="420" w:lineRule="exact"/>
        <w:ind w:firstLine="527"/>
        <w:rPr>
          <w:rFonts w:hint="eastAsia" w:ascii="宋体" w:cs="Arial"/>
          <w:color w:val="auto"/>
          <w:sz w:val="22"/>
          <w:szCs w:val="22"/>
        </w:rPr>
      </w:pPr>
      <w:r>
        <w:rPr>
          <w:rFonts w:hint="eastAsia" w:ascii="宋体" w:cs="Arial"/>
          <w:color w:val="auto"/>
          <w:sz w:val="22"/>
          <w:szCs w:val="22"/>
        </w:rPr>
        <w:t>2.1评标由采购人依法组建的评标委员会负责</w:t>
      </w:r>
      <w:r>
        <w:rPr>
          <w:rFonts w:hint="eastAsia" w:ascii="宋体"/>
          <w:color w:val="auto"/>
          <w:sz w:val="22"/>
          <w:szCs w:val="22"/>
        </w:rPr>
        <w:t>，并独立履行下列职责：</w:t>
      </w:r>
    </w:p>
    <w:p>
      <w:pPr>
        <w:snapToGrid w:val="0"/>
        <w:spacing w:line="420" w:lineRule="exact"/>
        <w:ind w:firstLine="527"/>
        <w:rPr>
          <w:rFonts w:hint="eastAsia" w:ascii="宋体"/>
          <w:color w:val="auto"/>
          <w:sz w:val="22"/>
          <w:szCs w:val="22"/>
        </w:rPr>
      </w:pPr>
      <w:r>
        <w:rPr>
          <w:rFonts w:hint="eastAsia" w:ascii="宋体"/>
          <w:color w:val="auto"/>
          <w:sz w:val="22"/>
          <w:szCs w:val="22"/>
        </w:rPr>
        <w:t>1）审查投标文件是否符合招标文件要求，并作出评价；</w:t>
      </w:r>
    </w:p>
    <w:p>
      <w:pPr>
        <w:snapToGrid w:val="0"/>
        <w:spacing w:line="420" w:lineRule="exact"/>
        <w:ind w:firstLine="527"/>
        <w:rPr>
          <w:rFonts w:hint="eastAsia" w:ascii="宋体"/>
          <w:color w:val="auto"/>
          <w:sz w:val="22"/>
          <w:szCs w:val="22"/>
        </w:rPr>
      </w:pPr>
      <w:r>
        <w:rPr>
          <w:rFonts w:hint="eastAsia" w:ascii="宋体"/>
          <w:color w:val="auto"/>
          <w:sz w:val="22"/>
          <w:szCs w:val="22"/>
        </w:rPr>
        <w:t>2）要求投标供应商对投标文件有关事项作出解释或者澄清；</w:t>
      </w:r>
    </w:p>
    <w:p>
      <w:pPr>
        <w:snapToGrid w:val="0"/>
        <w:spacing w:line="420" w:lineRule="exact"/>
        <w:ind w:firstLine="527"/>
        <w:rPr>
          <w:rFonts w:hint="eastAsia" w:ascii="宋体"/>
          <w:color w:val="auto"/>
          <w:sz w:val="22"/>
          <w:szCs w:val="22"/>
        </w:rPr>
      </w:pPr>
      <w:r>
        <w:rPr>
          <w:rFonts w:hint="eastAsia" w:ascii="宋体"/>
          <w:color w:val="auto"/>
          <w:sz w:val="22"/>
          <w:szCs w:val="22"/>
        </w:rPr>
        <w:t>3）根据采购人授权确定中标供应商名单；</w:t>
      </w:r>
    </w:p>
    <w:p>
      <w:pPr>
        <w:snapToGrid w:val="0"/>
        <w:spacing w:line="420" w:lineRule="exact"/>
        <w:ind w:firstLine="431" w:firstLineChars="196"/>
        <w:rPr>
          <w:rFonts w:hint="eastAsia" w:ascii="宋体" w:hAnsi="宋体"/>
          <w:color w:val="auto"/>
          <w:sz w:val="22"/>
          <w:szCs w:val="22"/>
        </w:rPr>
      </w:pPr>
      <w:r>
        <w:rPr>
          <w:rFonts w:hint="eastAsia" w:ascii="宋体"/>
          <w:color w:val="auto"/>
          <w:sz w:val="22"/>
          <w:szCs w:val="22"/>
        </w:rPr>
        <w:t>4）向采购代理机构或者有关部门报告非法干预评标工作的行为。</w:t>
      </w:r>
    </w:p>
    <w:p>
      <w:pPr>
        <w:snapToGrid w:val="0"/>
        <w:spacing w:line="420" w:lineRule="exact"/>
        <w:ind w:firstLine="431" w:firstLineChars="196"/>
        <w:rPr>
          <w:rFonts w:hint="eastAsia" w:ascii="宋体" w:hAnsi="宋体"/>
          <w:color w:val="auto"/>
          <w:sz w:val="22"/>
          <w:szCs w:val="22"/>
        </w:rPr>
      </w:pPr>
      <w:r>
        <w:rPr>
          <w:rFonts w:hint="eastAsia" w:ascii="宋体" w:hAnsi="宋体"/>
          <w:color w:val="auto"/>
          <w:sz w:val="22"/>
          <w:szCs w:val="22"/>
        </w:rPr>
        <w:t>2.2、评标应当遵循下列工作程序：</w:t>
      </w:r>
    </w:p>
    <w:p>
      <w:pPr>
        <w:snapToGrid w:val="0"/>
        <w:spacing w:line="420" w:lineRule="exact"/>
        <w:rPr>
          <w:rFonts w:hint="eastAsia" w:hAnsi="宋体" w:cs="Arial"/>
          <w:b/>
          <w:color w:val="auto"/>
          <w:sz w:val="22"/>
          <w:szCs w:val="22"/>
          <w:u w:val="single"/>
        </w:rPr>
      </w:pPr>
      <w:r>
        <w:rPr>
          <w:rFonts w:hint="eastAsia" w:ascii="宋体" w:hAnsi="宋体"/>
          <w:color w:val="auto"/>
          <w:sz w:val="22"/>
          <w:szCs w:val="22"/>
        </w:rPr>
        <w:t xml:space="preserve">    1）投标文件初审。初审分为资格性检查和符合性检查。</w:t>
      </w:r>
    </w:p>
    <w:p>
      <w:pPr>
        <w:snapToGrid w:val="0"/>
        <w:spacing w:line="420" w:lineRule="exact"/>
        <w:rPr>
          <w:rFonts w:hint="eastAsia" w:ascii="宋体" w:hAnsi="宋体"/>
          <w:color w:val="auto"/>
          <w:sz w:val="22"/>
          <w:szCs w:val="22"/>
        </w:rPr>
      </w:pPr>
      <w:r>
        <w:rPr>
          <w:rFonts w:hint="eastAsia" w:ascii="宋体" w:hAnsi="宋体"/>
          <w:color w:val="auto"/>
          <w:sz w:val="22"/>
          <w:szCs w:val="22"/>
        </w:rPr>
        <w:t xml:space="preserve">   （1)资格性检查。依据法律法规和招标文件的规定，对投标文件中的</w:t>
      </w:r>
      <w:r>
        <w:rPr>
          <w:rFonts w:ascii="宋体" w:hAnsi="宋体"/>
          <w:color w:val="auto"/>
          <w:sz w:val="22"/>
          <w:szCs w:val="22"/>
        </w:rPr>
        <w:t>投标</w:t>
      </w:r>
      <w:r>
        <w:rPr>
          <w:rFonts w:hint="eastAsia" w:ascii="宋体" w:hAnsi="宋体"/>
          <w:color w:val="auto"/>
          <w:sz w:val="22"/>
          <w:szCs w:val="22"/>
        </w:rPr>
        <w:t>供应商</w:t>
      </w:r>
      <w:r>
        <w:rPr>
          <w:rFonts w:ascii="宋体" w:hAnsi="宋体"/>
          <w:color w:val="auto"/>
          <w:sz w:val="22"/>
          <w:szCs w:val="22"/>
        </w:rPr>
        <w:t>资格文件</w:t>
      </w:r>
      <w:r>
        <w:rPr>
          <w:rFonts w:hint="eastAsia" w:ascii="宋体" w:hAnsi="宋体"/>
          <w:color w:val="auto"/>
          <w:sz w:val="22"/>
          <w:szCs w:val="22"/>
        </w:rPr>
        <w:t>等进行审查，以确定投标供应商是否具备投标资格。</w:t>
      </w:r>
    </w:p>
    <w:p>
      <w:pPr>
        <w:snapToGrid w:val="0"/>
        <w:spacing w:line="420" w:lineRule="exact"/>
        <w:rPr>
          <w:rFonts w:hint="eastAsia" w:ascii="宋体" w:hAnsi="宋体"/>
          <w:color w:val="auto"/>
          <w:sz w:val="22"/>
          <w:szCs w:val="22"/>
        </w:rPr>
      </w:pPr>
      <w:r>
        <w:rPr>
          <w:rFonts w:hint="eastAsia" w:ascii="宋体" w:hAnsi="宋体"/>
          <w:color w:val="auto"/>
          <w:sz w:val="22"/>
          <w:szCs w:val="22"/>
        </w:rPr>
        <w:t xml:space="preserve">   （2)符合性检查。依据招标文件的规定，从投标文件的有效性、完整性和对招标文件的响应程度进行审查，以确定是否对招标文件的实质性要求作出响应。</w:t>
      </w:r>
    </w:p>
    <w:p>
      <w:pPr>
        <w:snapToGrid w:val="0"/>
        <w:spacing w:line="420" w:lineRule="exact"/>
        <w:rPr>
          <w:rFonts w:hint="eastAsia" w:ascii="宋体" w:hAnsi="宋体"/>
          <w:color w:val="auto"/>
          <w:sz w:val="22"/>
          <w:szCs w:val="22"/>
        </w:rPr>
      </w:pPr>
      <w:r>
        <w:rPr>
          <w:rFonts w:hint="eastAsia" w:ascii="宋体" w:hAnsi="宋体"/>
          <w:color w:val="auto"/>
          <w:sz w:val="22"/>
          <w:szCs w:val="22"/>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pPr>
        <w:snapToGrid w:val="0"/>
        <w:spacing w:line="420" w:lineRule="exact"/>
        <w:ind w:firstLine="450"/>
        <w:rPr>
          <w:rFonts w:hint="eastAsia" w:ascii="宋体" w:hAnsi="宋体"/>
          <w:color w:val="auto"/>
          <w:sz w:val="22"/>
          <w:szCs w:val="22"/>
        </w:rPr>
      </w:pPr>
      <w:r>
        <w:rPr>
          <w:rFonts w:hint="eastAsia" w:ascii="宋体" w:hAnsi="宋体"/>
          <w:color w:val="auto"/>
          <w:sz w:val="22"/>
          <w:szCs w:val="22"/>
        </w:rPr>
        <w:t>3）比较与评价。按招标文件中规定的评标方法和标准，对资格性检查和符合性检查合格的投标文件进行综合评估，综合比较与评价。</w:t>
      </w:r>
    </w:p>
    <w:p>
      <w:pPr>
        <w:snapToGrid w:val="0"/>
        <w:spacing w:line="420" w:lineRule="exact"/>
        <w:ind w:firstLine="450"/>
        <w:rPr>
          <w:rFonts w:hint="eastAsia" w:ascii="宋体" w:hAnsi="宋体"/>
          <w:color w:val="auto"/>
          <w:sz w:val="22"/>
          <w:szCs w:val="22"/>
        </w:rPr>
      </w:pPr>
      <w:r>
        <w:rPr>
          <w:rFonts w:hint="eastAsia" w:ascii="宋体" w:hAnsi="宋体"/>
          <w:color w:val="auto"/>
          <w:sz w:val="22"/>
          <w:szCs w:val="22"/>
        </w:rPr>
        <w:t>4）推荐中标候选供应商名单，并根据采购人的授权确定中标供应商。</w:t>
      </w:r>
    </w:p>
    <w:p>
      <w:pPr>
        <w:snapToGrid w:val="0"/>
        <w:spacing w:line="420" w:lineRule="exact"/>
        <w:ind w:firstLine="450"/>
        <w:rPr>
          <w:rFonts w:hint="eastAsia" w:ascii="宋体" w:hAnsi="宋体"/>
          <w:b/>
          <w:color w:val="auto"/>
          <w:sz w:val="22"/>
          <w:szCs w:val="22"/>
        </w:rPr>
      </w:pPr>
      <w:r>
        <w:rPr>
          <w:rFonts w:hint="eastAsia" w:ascii="宋体" w:hAnsi="宋体"/>
          <w:color w:val="auto"/>
          <w:sz w:val="22"/>
          <w:szCs w:val="22"/>
        </w:rPr>
        <w:t>2.3、</w:t>
      </w:r>
      <w:r>
        <w:rPr>
          <w:rFonts w:hint="eastAsia" w:ascii="宋体" w:hAnsi="宋体"/>
          <w:b/>
          <w:color w:val="auto"/>
          <w:sz w:val="22"/>
          <w:szCs w:val="22"/>
        </w:rPr>
        <w:t>本次采购，如果供应商报价超出本项目最高限价的，供应商投标作无效投标处理。</w:t>
      </w:r>
    </w:p>
    <w:p>
      <w:pPr>
        <w:snapToGrid w:val="0"/>
        <w:spacing w:line="400" w:lineRule="exact"/>
        <w:ind w:firstLine="527"/>
        <w:rPr>
          <w:rFonts w:hint="eastAsia" w:hAnsi="宋体"/>
          <w:color w:val="auto"/>
          <w:sz w:val="22"/>
        </w:rPr>
      </w:pPr>
      <w:r>
        <w:rPr>
          <w:rFonts w:hint="eastAsia" w:hAnsi="宋体"/>
          <w:color w:val="auto"/>
          <w:sz w:val="22"/>
        </w:rPr>
        <w:t>2.4、</w:t>
      </w:r>
      <w:r>
        <w:rPr>
          <w:rFonts w:hint="eastAsia"/>
          <w:b/>
          <w:color w:val="auto"/>
          <w:sz w:val="22"/>
          <w:szCs w:val="22"/>
        </w:rPr>
        <w:t>截止时间及评审期间，出现有效供应商不足三家的，采购组织机构应当中止采购活动，依法重新组织采购，或按规定向同级监管部门说明情况，并申请采用其他采购方式组织采购。</w:t>
      </w:r>
    </w:p>
    <w:p>
      <w:pPr>
        <w:pStyle w:val="22"/>
        <w:snapToGrid w:val="0"/>
        <w:spacing w:line="420" w:lineRule="exact"/>
        <w:ind w:firstLine="431" w:firstLineChars="196"/>
        <w:rPr>
          <w:rFonts w:hint="eastAsia" w:hAnsi="宋体" w:cs="Arial"/>
          <w:b/>
          <w:color w:val="auto"/>
          <w:sz w:val="22"/>
          <w:szCs w:val="22"/>
          <w:u w:val="single"/>
        </w:rPr>
      </w:pPr>
      <w:r>
        <w:rPr>
          <w:rFonts w:hint="eastAsia" w:hAnsi="宋体" w:cs="Arial"/>
          <w:color w:val="auto"/>
          <w:sz w:val="22"/>
          <w:szCs w:val="22"/>
        </w:rPr>
        <w:t>2.5、</w:t>
      </w:r>
      <w:r>
        <w:rPr>
          <w:rFonts w:hint="eastAsia" w:hAnsi="宋体"/>
          <w:b/>
          <w:color w:val="auto"/>
          <w:sz w:val="22"/>
          <w:szCs w:val="22"/>
          <w:u w:val="single"/>
        </w:rPr>
        <w:t>▲</w:t>
      </w:r>
      <w:r>
        <w:rPr>
          <w:rFonts w:hint="eastAsia" w:hAnsi="宋体" w:cs="Arial"/>
          <w:b/>
          <w:color w:val="auto"/>
          <w:sz w:val="22"/>
          <w:szCs w:val="22"/>
          <w:u w:val="single"/>
        </w:rPr>
        <w:t>评标委员会发现投标文件有下列情形之一的属于重大偏差(评标委员会按少数服从多数原则认定),按照无效投标处理：</w:t>
      </w:r>
    </w:p>
    <w:p>
      <w:pPr>
        <w:pStyle w:val="22"/>
        <w:snapToGrid w:val="0"/>
        <w:spacing w:line="420" w:lineRule="exact"/>
        <w:ind w:firstLine="431" w:firstLineChars="196"/>
        <w:rPr>
          <w:rFonts w:hint="eastAsia" w:hAnsi="宋体" w:cs="Arial"/>
          <w:color w:val="auto"/>
          <w:sz w:val="22"/>
          <w:szCs w:val="22"/>
        </w:rPr>
      </w:pPr>
      <w:r>
        <w:rPr>
          <w:rFonts w:hint="eastAsia" w:hAnsi="宋体" w:cs="Arial"/>
          <w:color w:val="auto"/>
          <w:sz w:val="22"/>
          <w:szCs w:val="22"/>
        </w:rPr>
        <w:t>1）未按招标文件要求编制或字迹模糊、辨认不清的投标文件；</w:t>
      </w:r>
    </w:p>
    <w:p>
      <w:pPr>
        <w:pStyle w:val="22"/>
        <w:snapToGrid w:val="0"/>
        <w:spacing w:line="420" w:lineRule="exact"/>
        <w:ind w:firstLine="431" w:firstLineChars="196"/>
        <w:rPr>
          <w:rFonts w:hint="eastAsia" w:hAnsi="宋体" w:cs="Arial"/>
          <w:color w:val="auto"/>
          <w:sz w:val="22"/>
          <w:szCs w:val="22"/>
        </w:rPr>
      </w:pPr>
      <w:r>
        <w:rPr>
          <w:rFonts w:hint="eastAsia" w:hAnsi="宋体" w:cs="Arial"/>
          <w:color w:val="auto"/>
          <w:sz w:val="22"/>
          <w:szCs w:val="22"/>
        </w:rPr>
        <w:t>2）供应商递交两份或两份以上内容不同的投标文件，未声明哪一份有效的；</w:t>
      </w:r>
    </w:p>
    <w:p>
      <w:pPr>
        <w:pStyle w:val="22"/>
        <w:snapToGrid w:val="0"/>
        <w:spacing w:line="420" w:lineRule="exact"/>
        <w:ind w:firstLine="431" w:firstLineChars="196"/>
        <w:rPr>
          <w:rFonts w:hint="eastAsia" w:hAnsi="宋体" w:cs="Arial"/>
          <w:color w:val="auto"/>
          <w:sz w:val="22"/>
          <w:szCs w:val="22"/>
        </w:rPr>
      </w:pPr>
      <w:r>
        <w:rPr>
          <w:rFonts w:hint="eastAsia" w:hAnsi="宋体" w:cs="Arial"/>
          <w:color w:val="auto"/>
          <w:sz w:val="22"/>
          <w:szCs w:val="22"/>
        </w:rPr>
        <w:t>3）没有按招标文件格式要求加盖有效公章、无法定代表人（或授权代表）签字或印章（具体格式见招标文件附件—投标文件格式）；</w:t>
      </w:r>
    </w:p>
    <w:p>
      <w:pPr>
        <w:pStyle w:val="22"/>
        <w:snapToGrid w:val="0"/>
        <w:spacing w:line="420" w:lineRule="exact"/>
        <w:ind w:firstLine="431" w:firstLineChars="196"/>
        <w:rPr>
          <w:rFonts w:hint="eastAsia" w:hAnsi="宋体" w:cs="Arial"/>
          <w:color w:val="auto"/>
          <w:sz w:val="22"/>
          <w:szCs w:val="22"/>
        </w:rPr>
      </w:pPr>
      <w:r>
        <w:rPr>
          <w:rFonts w:hint="eastAsia" w:hAnsi="宋体" w:cs="Arial"/>
          <w:color w:val="auto"/>
          <w:sz w:val="22"/>
          <w:szCs w:val="22"/>
        </w:rPr>
        <w:t>4）供应商技术资信投标文件中出现投标产品的商务报价；</w:t>
      </w:r>
    </w:p>
    <w:p>
      <w:pPr>
        <w:pStyle w:val="22"/>
        <w:snapToGrid w:val="0"/>
        <w:spacing w:line="420" w:lineRule="exact"/>
        <w:ind w:firstLine="431" w:firstLineChars="196"/>
        <w:rPr>
          <w:rFonts w:hint="eastAsia" w:hAnsi="宋体" w:cs="Arial"/>
          <w:color w:val="auto"/>
          <w:sz w:val="22"/>
          <w:szCs w:val="22"/>
        </w:rPr>
      </w:pPr>
      <w:r>
        <w:rPr>
          <w:rFonts w:hint="eastAsia" w:hAnsi="宋体" w:cs="Arial"/>
          <w:color w:val="auto"/>
          <w:sz w:val="22"/>
          <w:szCs w:val="22"/>
        </w:rPr>
        <w:t>5） 明显不符合要求的</w:t>
      </w:r>
      <w:r>
        <w:rPr>
          <w:rFonts w:hint="eastAsia" w:hAnsi="宋体" w:cs="Arial"/>
          <w:color w:val="auto"/>
          <w:spacing w:val="20"/>
          <w:sz w:val="22"/>
          <w:szCs w:val="22"/>
        </w:rPr>
        <w:t>投标文件</w:t>
      </w:r>
      <w:r>
        <w:rPr>
          <w:rFonts w:hint="eastAsia" w:hAnsi="宋体" w:cs="Arial"/>
          <w:color w:val="auto"/>
          <w:sz w:val="22"/>
          <w:szCs w:val="22"/>
        </w:rPr>
        <w:t>；</w:t>
      </w:r>
    </w:p>
    <w:p>
      <w:pPr>
        <w:pStyle w:val="22"/>
        <w:snapToGrid w:val="0"/>
        <w:spacing w:line="420" w:lineRule="exact"/>
        <w:ind w:firstLine="431" w:firstLineChars="196"/>
        <w:rPr>
          <w:rFonts w:hint="eastAsia" w:hAnsi="宋体" w:cs="Arial"/>
          <w:color w:val="auto"/>
          <w:sz w:val="22"/>
          <w:szCs w:val="22"/>
        </w:rPr>
      </w:pPr>
      <w:r>
        <w:rPr>
          <w:rFonts w:hint="eastAsia" w:hAnsi="宋体" w:cs="Arial"/>
          <w:color w:val="auto"/>
          <w:sz w:val="22"/>
          <w:szCs w:val="22"/>
        </w:rPr>
        <w:t>6）付款方式、服务期出现负偏差的；</w:t>
      </w:r>
    </w:p>
    <w:p>
      <w:pPr>
        <w:pStyle w:val="22"/>
        <w:snapToGrid w:val="0"/>
        <w:spacing w:line="420" w:lineRule="exact"/>
        <w:ind w:firstLine="431" w:firstLineChars="196"/>
        <w:rPr>
          <w:rFonts w:hint="eastAsia" w:hAnsi="宋体" w:cs="Arial"/>
          <w:color w:val="auto"/>
          <w:sz w:val="22"/>
          <w:szCs w:val="22"/>
        </w:rPr>
      </w:pPr>
      <w:r>
        <w:rPr>
          <w:rFonts w:hint="eastAsia" w:hAnsi="宋体" w:cs="Arial"/>
          <w:color w:val="auto"/>
          <w:sz w:val="22"/>
          <w:szCs w:val="22"/>
        </w:rPr>
        <w:t>7）投标文件附有采购人不能接受的条款；</w:t>
      </w:r>
    </w:p>
    <w:p>
      <w:pPr>
        <w:pStyle w:val="22"/>
        <w:snapToGrid w:val="0"/>
        <w:spacing w:line="420" w:lineRule="exact"/>
        <w:ind w:firstLine="431" w:firstLineChars="196"/>
        <w:rPr>
          <w:rFonts w:hint="eastAsia" w:hAnsi="宋体" w:cs="Arial"/>
          <w:color w:val="auto"/>
          <w:sz w:val="22"/>
          <w:szCs w:val="22"/>
        </w:rPr>
      </w:pPr>
      <w:r>
        <w:rPr>
          <w:rFonts w:hint="eastAsia" w:hAnsi="宋体" w:cs="Arial"/>
          <w:color w:val="auto"/>
          <w:sz w:val="22"/>
          <w:szCs w:val="22"/>
        </w:rPr>
        <w:t>8）不符合招标文件中规定的实质性要求的投标文件，是否为偏离实质性要求由评标委员会认定。</w:t>
      </w:r>
    </w:p>
    <w:p>
      <w:pPr>
        <w:pStyle w:val="22"/>
        <w:snapToGrid w:val="0"/>
        <w:spacing w:line="420" w:lineRule="exact"/>
        <w:ind w:firstLine="411" w:firstLineChars="196"/>
        <w:rPr>
          <w:rFonts w:hint="eastAsia"/>
          <w:color w:val="auto"/>
        </w:rPr>
      </w:pPr>
      <w:r>
        <w:rPr>
          <w:rFonts w:hint="eastAsia"/>
          <w:color w:val="auto"/>
        </w:rPr>
        <w:t>9）存在串标、抬标或弄虚作假情况的；串标认定按以下情况：</w:t>
      </w:r>
    </w:p>
    <w:p>
      <w:pPr>
        <w:pStyle w:val="22"/>
        <w:snapToGrid w:val="0"/>
        <w:spacing w:line="420" w:lineRule="exact"/>
        <w:ind w:firstLine="431" w:firstLineChars="196"/>
        <w:rPr>
          <w:bCs/>
          <w:color w:val="auto"/>
          <w:sz w:val="22"/>
          <w:szCs w:val="22"/>
        </w:rPr>
      </w:pPr>
      <w:r>
        <w:rPr>
          <w:rFonts w:hint="eastAsia"/>
          <w:bCs/>
          <w:color w:val="auto"/>
          <w:sz w:val="22"/>
          <w:szCs w:val="22"/>
        </w:rPr>
        <w:t>（1）</w:t>
      </w:r>
      <w:r>
        <w:rPr>
          <w:bCs/>
          <w:color w:val="auto"/>
          <w:sz w:val="22"/>
          <w:szCs w:val="22"/>
        </w:rPr>
        <w:t>不同</w:t>
      </w:r>
      <w:r>
        <w:rPr>
          <w:rFonts w:hint="eastAsia"/>
          <w:bCs/>
          <w:color w:val="auto"/>
          <w:sz w:val="22"/>
          <w:szCs w:val="22"/>
        </w:rPr>
        <w:t>供应商</w:t>
      </w:r>
      <w:r>
        <w:rPr>
          <w:bCs/>
          <w:color w:val="auto"/>
          <w:sz w:val="22"/>
          <w:szCs w:val="22"/>
        </w:rPr>
        <w:t>的投标文件由同一单位或者个人编制；</w:t>
      </w:r>
      <w:r>
        <w:rPr>
          <w:bCs/>
          <w:color w:val="auto"/>
          <w:sz w:val="22"/>
          <w:szCs w:val="22"/>
        </w:rPr>
        <w:br w:type="textWrapping"/>
      </w:r>
      <w:r>
        <w:rPr>
          <w:bCs/>
          <w:color w:val="auto"/>
          <w:sz w:val="22"/>
          <w:szCs w:val="22"/>
        </w:rPr>
        <w:t>   （</w:t>
      </w:r>
      <w:r>
        <w:rPr>
          <w:rFonts w:hint="eastAsia"/>
          <w:bCs/>
          <w:color w:val="auto"/>
          <w:sz w:val="22"/>
          <w:szCs w:val="22"/>
        </w:rPr>
        <w:t>2</w:t>
      </w:r>
      <w:r>
        <w:rPr>
          <w:bCs/>
          <w:color w:val="auto"/>
          <w:sz w:val="22"/>
          <w:szCs w:val="22"/>
        </w:rPr>
        <w:t>）不同</w:t>
      </w:r>
      <w:r>
        <w:rPr>
          <w:rFonts w:hint="eastAsia"/>
          <w:bCs/>
          <w:color w:val="auto"/>
          <w:sz w:val="22"/>
          <w:szCs w:val="22"/>
        </w:rPr>
        <w:t>供应商</w:t>
      </w:r>
      <w:r>
        <w:rPr>
          <w:bCs/>
          <w:color w:val="auto"/>
          <w:sz w:val="22"/>
          <w:szCs w:val="22"/>
        </w:rPr>
        <w:t>委托同一单位或者个人办理投标事宜；</w:t>
      </w:r>
      <w:r>
        <w:rPr>
          <w:bCs/>
          <w:color w:val="auto"/>
          <w:sz w:val="22"/>
          <w:szCs w:val="22"/>
        </w:rPr>
        <w:br w:type="textWrapping"/>
      </w:r>
      <w:r>
        <w:rPr>
          <w:bCs/>
          <w:color w:val="auto"/>
          <w:sz w:val="22"/>
          <w:szCs w:val="22"/>
        </w:rPr>
        <w:t>   （</w:t>
      </w:r>
      <w:r>
        <w:rPr>
          <w:rFonts w:hint="eastAsia"/>
          <w:bCs/>
          <w:color w:val="auto"/>
          <w:sz w:val="22"/>
          <w:szCs w:val="22"/>
        </w:rPr>
        <w:t>3</w:t>
      </w:r>
      <w:r>
        <w:rPr>
          <w:bCs/>
          <w:color w:val="auto"/>
          <w:sz w:val="22"/>
          <w:szCs w:val="22"/>
        </w:rPr>
        <w:t>）不同</w:t>
      </w:r>
      <w:r>
        <w:rPr>
          <w:rFonts w:hint="eastAsia"/>
          <w:bCs/>
          <w:color w:val="auto"/>
          <w:sz w:val="22"/>
          <w:szCs w:val="22"/>
        </w:rPr>
        <w:t>供应商</w:t>
      </w:r>
      <w:r>
        <w:rPr>
          <w:bCs/>
          <w:color w:val="auto"/>
          <w:sz w:val="22"/>
          <w:szCs w:val="22"/>
        </w:rPr>
        <w:t>的投标文件载明的项目管理成员为同一人；</w:t>
      </w:r>
      <w:r>
        <w:rPr>
          <w:bCs/>
          <w:color w:val="auto"/>
          <w:sz w:val="22"/>
          <w:szCs w:val="22"/>
        </w:rPr>
        <w:br w:type="textWrapping"/>
      </w:r>
      <w:r>
        <w:rPr>
          <w:bCs/>
          <w:color w:val="auto"/>
          <w:sz w:val="22"/>
          <w:szCs w:val="22"/>
        </w:rPr>
        <w:t>   （</w:t>
      </w:r>
      <w:r>
        <w:rPr>
          <w:rFonts w:hint="eastAsia"/>
          <w:bCs/>
          <w:color w:val="auto"/>
          <w:sz w:val="22"/>
          <w:szCs w:val="22"/>
        </w:rPr>
        <w:t>4</w:t>
      </w:r>
      <w:r>
        <w:rPr>
          <w:bCs/>
          <w:color w:val="auto"/>
          <w:sz w:val="22"/>
          <w:szCs w:val="22"/>
        </w:rPr>
        <w:t>）不同</w:t>
      </w:r>
      <w:r>
        <w:rPr>
          <w:rFonts w:hint="eastAsia"/>
          <w:bCs/>
          <w:color w:val="auto"/>
          <w:sz w:val="22"/>
          <w:szCs w:val="22"/>
        </w:rPr>
        <w:t>供应商</w:t>
      </w:r>
      <w:r>
        <w:rPr>
          <w:bCs/>
          <w:color w:val="auto"/>
          <w:sz w:val="22"/>
          <w:szCs w:val="22"/>
        </w:rPr>
        <w:t>的投标文件异常一致或者投标报价呈规律性差异；</w:t>
      </w:r>
      <w:r>
        <w:rPr>
          <w:bCs/>
          <w:color w:val="auto"/>
          <w:sz w:val="22"/>
          <w:szCs w:val="22"/>
        </w:rPr>
        <w:br w:type="textWrapping"/>
      </w:r>
      <w:r>
        <w:rPr>
          <w:bCs/>
          <w:color w:val="auto"/>
          <w:sz w:val="22"/>
          <w:szCs w:val="22"/>
        </w:rPr>
        <w:t>   （</w:t>
      </w:r>
      <w:r>
        <w:rPr>
          <w:rFonts w:hint="eastAsia"/>
          <w:bCs/>
          <w:color w:val="auto"/>
          <w:sz w:val="22"/>
          <w:szCs w:val="22"/>
        </w:rPr>
        <w:t>5</w:t>
      </w:r>
      <w:r>
        <w:rPr>
          <w:bCs/>
          <w:color w:val="auto"/>
          <w:sz w:val="22"/>
          <w:szCs w:val="22"/>
        </w:rPr>
        <w:t>）不同</w:t>
      </w:r>
      <w:r>
        <w:rPr>
          <w:rFonts w:hint="eastAsia"/>
          <w:bCs/>
          <w:color w:val="auto"/>
          <w:sz w:val="22"/>
          <w:szCs w:val="22"/>
        </w:rPr>
        <w:t>供应商</w:t>
      </w:r>
      <w:r>
        <w:rPr>
          <w:bCs/>
          <w:color w:val="auto"/>
          <w:sz w:val="22"/>
          <w:szCs w:val="22"/>
        </w:rPr>
        <w:t>的投标文件相互混装；</w:t>
      </w:r>
    </w:p>
    <w:p>
      <w:pPr>
        <w:pStyle w:val="22"/>
        <w:snapToGrid w:val="0"/>
        <w:spacing w:line="420" w:lineRule="exact"/>
        <w:ind w:firstLine="431" w:firstLineChars="196"/>
        <w:rPr>
          <w:rFonts w:hint="eastAsia"/>
          <w:bCs/>
          <w:color w:val="auto"/>
          <w:sz w:val="22"/>
          <w:szCs w:val="22"/>
        </w:rPr>
      </w:pPr>
      <w:r>
        <w:rPr>
          <w:bCs/>
          <w:color w:val="auto"/>
          <w:sz w:val="22"/>
          <w:szCs w:val="22"/>
        </w:rPr>
        <w:t>（</w:t>
      </w:r>
      <w:r>
        <w:rPr>
          <w:rFonts w:hint="eastAsia"/>
          <w:bCs/>
          <w:color w:val="auto"/>
          <w:sz w:val="22"/>
          <w:szCs w:val="22"/>
        </w:rPr>
        <w:t>6</w:t>
      </w:r>
      <w:r>
        <w:rPr>
          <w:bCs/>
          <w:color w:val="auto"/>
          <w:sz w:val="22"/>
          <w:szCs w:val="22"/>
        </w:rPr>
        <w:t>）不同</w:t>
      </w:r>
      <w:r>
        <w:rPr>
          <w:rFonts w:hint="eastAsia"/>
          <w:bCs/>
          <w:color w:val="auto"/>
          <w:sz w:val="22"/>
          <w:szCs w:val="22"/>
        </w:rPr>
        <w:t>供应商</w:t>
      </w:r>
      <w:r>
        <w:rPr>
          <w:bCs/>
          <w:color w:val="auto"/>
          <w:sz w:val="22"/>
          <w:szCs w:val="22"/>
        </w:rPr>
        <w:t>的投标保证金从同一单位或者个人的账户转出。</w:t>
      </w:r>
    </w:p>
    <w:p>
      <w:pPr>
        <w:pStyle w:val="22"/>
        <w:adjustRightInd w:val="0"/>
        <w:snapToGrid w:val="0"/>
        <w:spacing w:line="420" w:lineRule="exact"/>
        <w:ind w:firstLine="440" w:firstLineChars="200"/>
        <w:rPr>
          <w:rFonts w:hint="eastAsia" w:hAnsi="宋体" w:cs="Arial"/>
          <w:b/>
          <w:color w:val="auto"/>
          <w:sz w:val="22"/>
          <w:szCs w:val="22"/>
          <w:u w:val="single"/>
        </w:rPr>
      </w:pPr>
      <w:r>
        <w:rPr>
          <w:rFonts w:hint="eastAsia" w:hAnsi="宋体" w:cs="Arial"/>
          <w:color w:val="auto"/>
          <w:sz w:val="22"/>
          <w:szCs w:val="22"/>
        </w:rPr>
        <w:t>10）其他经评标委员会认定的未能在实质上响应的或违反国家有关规定的投标文件。</w:t>
      </w:r>
    </w:p>
    <w:p>
      <w:pPr>
        <w:adjustRightInd w:val="0"/>
        <w:snapToGrid w:val="0"/>
        <w:spacing w:line="420" w:lineRule="exact"/>
        <w:ind w:firstLine="440" w:firstLineChars="200"/>
        <w:rPr>
          <w:rFonts w:hint="eastAsia" w:ascii="宋体" w:hAnsi="宋体" w:cs="Arial"/>
          <w:color w:val="auto"/>
          <w:sz w:val="22"/>
          <w:szCs w:val="22"/>
        </w:rPr>
      </w:pPr>
      <w:r>
        <w:rPr>
          <w:rFonts w:hint="eastAsia" w:ascii="宋体" w:hAnsi="宋体" w:cs="Arial"/>
          <w:color w:val="auto"/>
          <w:sz w:val="22"/>
          <w:szCs w:val="22"/>
        </w:rPr>
        <w:t>4、评标原则</w:t>
      </w:r>
    </w:p>
    <w:p>
      <w:pPr>
        <w:pStyle w:val="22"/>
        <w:adjustRightInd w:val="0"/>
        <w:snapToGrid w:val="0"/>
        <w:spacing w:line="420" w:lineRule="exact"/>
        <w:rPr>
          <w:rFonts w:hint="eastAsia" w:hAnsi="宋体" w:cs="Arial"/>
          <w:color w:val="auto"/>
          <w:sz w:val="22"/>
          <w:szCs w:val="22"/>
        </w:rPr>
      </w:pPr>
      <w:r>
        <w:rPr>
          <w:rFonts w:hint="eastAsia" w:hAnsi="宋体" w:cs="Arial"/>
          <w:color w:val="auto"/>
          <w:sz w:val="22"/>
          <w:szCs w:val="22"/>
        </w:rPr>
        <w:t xml:space="preserve">     评标委员会按照招标文件的要求和条件对投标文件进行商务和技术评估，综合比较与评价。</w:t>
      </w:r>
    </w:p>
    <w:p>
      <w:pPr>
        <w:pStyle w:val="22"/>
        <w:adjustRightInd w:val="0"/>
        <w:snapToGrid w:val="0"/>
        <w:spacing w:line="420" w:lineRule="exact"/>
        <w:ind w:firstLine="431" w:firstLineChars="196"/>
        <w:rPr>
          <w:rFonts w:hint="eastAsia" w:hAnsi="宋体" w:cs="Arial"/>
          <w:color w:val="auto"/>
          <w:sz w:val="22"/>
          <w:szCs w:val="22"/>
        </w:rPr>
      </w:pPr>
      <w:r>
        <w:rPr>
          <w:rFonts w:hint="eastAsia" w:hAnsi="宋体" w:cs="Arial"/>
          <w:color w:val="auto"/>
          <w:sz w:val="22"/>
          <w:szCs w:val="22"/>
        </w:rPr>
        <w:t>评标办法具体见本招标文件第七部分。</w:t>
      </w:r>
    </w:p>
    <w:p>
      <w:pPr>
        <w:pStyle w:val="22"/>
        <w:adjustRightInd w:val="0"/>
        <w:snapToGrid w:val="0"/>
        <w:spacing w:line="420" w:lineRule="exact"/>
        <w:ind w:firstLine="431" w:firstLineChars="196"/>
        <w:rPr>
          <w:rFonts w:hint="eastAsia" w:hAnsi="宋体" w:cs="Arial"/>
          <w:color w:val="auto"/>
          <w:sz w:val="22"/>
          <w:szCs w:val="22"/>
        </w:rPr>
      </w:pPr>
      <w:r>
        <w:rPr>
          <w:rFonts w:hint="eastAsia" w:hAnsi="宋体" w:cs="Arial"/>
          <w:color w:val="auto"/>
          <w:sz w:val="22"/>
          <w:szCs w:val="22"/>
        </w:rPr>
        <w:t>5、评标过程中遇到特殊情况，由评标委员会遵循公开、公正原则，采取投票方式按照少数服从多数原则决定。</w:t>
      </w:r>
    </w:p>
    <w:p>
      <w:pPr>
        <w:pStyle w:val="22"/>
        <w:adjustRightInd w:val="0"/>
        <w:snapToGrid w:val="0"/>
        <w:spacing w:line="420" w:lineRule="exact"/>
        <w:rPr>
          <w:rFonts w:hint="eastAsia" w:hAnsi="宋体"/>
          <w:color w:val="auto"/>
          <w:sz w:val="22"/>
          <w:szCs w:val="22"/>
        </w:rPr>
      </w:pPr>
      <w:r>
        <w:rPr>
          <w:rFonts w:hint="eastAsia" w:hAnsi="宋体"/>
          <w:color w:val="auto"/>
          <w:sz w:val="22"/>
          <w:szCs w:val="22"/>
        </w:rPr>
        <w:t>七、授予合同</w:t>
      </w:r>
    </w:p>
    <w:p>
      <w:pPr>
        <w:pStyle w:val="22"/>
        <w:adjustRightInd w:val="0"/>
        <w:snapToGrid w:val="0"/>
        <w:spacing w:line="420" w:lineRule="exact"/>
        <w:rPr>
          <w:rFonts w:hint="eastAsia" w:hAnsi="宋体"/>
          <w:color w:val="auto"/>
          <w:sz w:val="22"/>
          <w:szCs w:val="22"/>
        </w:rPr>
      </w:pPr>
      <w:r>
        <w:rPr>
          <w:rFonts w:hint="eastAsia" w:hAnsi="宋体"/>
          <w:color w:val="auto"/>
          <w:sz w:val="22"/>
          <w:szCs w:val="22"/>
        </w:rPr>
        <w:t xml:space="preserve">   1、决标</w:t>
      </w:r>
    </w:p>
    <w:p>
      <w:pPr>
        <w:pStyle w:val="22"/>
        <w:adjustRightInd w:val="0"/>
        <w:snapToGrid w:val="0"/>
        <w:spacing w:line="420" w:lineRule="exact"/>
        <w:rPr>
          <w:rFonts w:hint="eastAsia" w:hAnsi="宋体"/>
          <w:color w:val="auto"/>
          <w:sz w:val="22"/>
          <w:szCs w:val="22"/>
          <w:u w:val="single"/>
        </w:rPr>
      </w:pPr>
      <w:r>
        <w:rPr>
          <w:rFonts w:hint="eastAsia" w:hAnsi="宋体"/>
          <w:color w:val="auto"/>
          <w:sz w:val="22"/>
          <w:szCs w:val="22"/>
        </w:rPr>
        <w:t xml:space="preserve">    </w:t>
      </w:r>
      <w:r>
        <w:rPr>
          <w:rFonts w:hint="eastAsia"/>
          <w:color w:val="auto"/>
          <w:sz w:val="22"/>
          <w:szCs w:val="22"/>
        </w:rPr>
        <w:t>评标结束后，评标委员会按照招标文件确定的评标办法，根据采购人授权确定中标人。</w:t>
      </w:r>
    </w:p>
    <w:p>
      <w:pPr>
        <w:pStyle w:val="22"/>
        <w:adjustRightInd w:val="0"/>
        <w:snapToGrid w:val="0"/>
        <w:spacing w:line="420" w:lineRule="exact"/>
        <w:ind w:firstLine="435" w:firstLineChars="198"/>
        <w:rPr>
          <w:rFonts w:hint="eastAsia" w:hAnsi="宋体"/>
          <w:color w:val="auto"/>
          <w:sz w:val="22"/>
          <w:szCs w:val="22"/>
        </w:rPr>
      </w:pPr>
      <w:r>
        <w:rPr>
          <w:rFonts w:hint="eastAsia" w:hAnsi="宋体"/>
          <w:color w:val="auto"/>
          <w:sz w:val="22"/>
          <w:szCs w:val="22"/>
        </w:rPr>
        <w:t>2、中标通知书</w:t>
      </w:r>
    </w:p>
    <w:p>
      <w:pPr>
        <w:snapToGrid w:val="0"/>
        <w:spacing w:line="400" w:lineRule="exact"/>
        <w:ind w:firstLine="527"/>
        <w:rPr>
          <w:rFonts w:hint="eastAsia" w:ascii="宋体"/>
          <w:color w:val="auto"/>
          <w:sz w:val="22"/>
          <w:szCs w:val="22"/>
        </w:rPr>
      </w:pPr>
      <w:r>
        <w:rPr>
          <w:rFonts w:hint="eastAsia" w:ascii="宋体"/>
          <w:color w:val="auto"/>
          <w:sz w:val="22"/>
          <w:szCs w:val="22"/>
        </w:rPr>
        <w:t>2.1、</w:t>
      </w:r>
      <w:r>
        <w:rPr>
          <w:rFonts w:hint="eastAsia" w:ascii="宋体" w:cs="Arial"/>
          <w:color w:val="auto"/>
          <w:sz w:val="22"/>
          <w:szCs w:val="22"/>
        </w:rPr>
        <w:t>招标机构</w:t>
      </w:r>
      <w:r>
        <w:rPr>
          <w:rFonts w:hint="eastAsia" w:ascii="宋体"/>
          <w:color w:val="auto"/>
          <w:spacing w:val="10"/>
          <w:sz w:val="22"/>
          <w:szCs w:val="22"/>
        </w:rPr>
        <w:t>在浙江省政府采购网和温州市公共资源交易网平阳县分网上公告中标结果。</w:t>
      </w:r>
    </w:p>
    <w:p>
      <w:pPr>
        <w:snapToGrid w:val="0"/>
        <w:spacing w:line="400" w:lineRule="exact"/>
        <w:ind w:firstLine="527"/>
        <w:rPr>
          <w:rFonts w:hint="eastAsia" w:ascii="宋体"/>
          <w:color w:val="auto"/>
          <w:sz w:val="22"/>
          <w:szCs w:val="22"/>
        </w:rPr>
      </w:pPr>
      <w:r>
        <w:rPr>
          <w:rFonts w:hint="eastAsia" w:ascii="宋体"/>
          <w:color w:val="auto"/>
          <w:sz w:val="22"/>
          <w:szCs w:val="22"/>
        </w:rPr>
        <w:t>2.2、中标人须在中标结果公告后三日内主动联系采购机构领取中标通知书，中标通知书对采购人和中标人具有法律约束力。中标通知书发出后，采购人改变中标结果或者中标人放弃中标的，应当承担法律责任。</w:t>
      </w:r>
    </w:p>
    <w:p>
      <w:pPr>
        <w:snapToGrid w:val="0"/>
        <w:spacing w:line="420" w:lineRule="exact"/>
        <w:ind w:firstLine="527"/>
        <w:rPr>
          <w:rFonts w:hint="eastAsia" w:ascii="宋体" w:hAnsi="宋体"/>
          <w:color w:val="auto"/>
          <w:sz w:val="22"/>
          <w:szCs w:val="22"/>
        </w:rPr>
      </w:pPr>
      <w:r>
        <w:rPr>
          <w:rFonts w:hint="eastAsia" w:ascii="宋体"/>
          <w:color w:val="auto"/>
          <w:sz w:val="22"/>
          <w:szCs w:val="22"/>
        </w:rPr>
        <w:t>3、评标委员会对未中标的供应商不作落标原因解释。</w:t>
      </w:r>
    </w:p>
    <w:p>
      <w:pPr>
        <w:pStyle w:val="22"/>
        <w:adjustRightInd w:val="0"/>
        <w:snapToGrid w:val="0"/>
        <w:spacing w:line="420" w:lineRule="exact"/>
        <w:rPr>
          <w:rFonts w:hint="eastAsia" w:hAnsi="宋体"/>
          <w:color w:val="auto"/>
          <w:sz w:val="22"/>
          <w:szCs w:val="22"/>
        </w:rPr>
      </w:pPr>
      <w:r>
        <w:rPr>
          <w:rFonts w:hint="eastAsia" w:hAnsi="宋体"/>
          <w:color w:val="auto"/>
          <w:sz w:val="22"/>
          <w:szCs w:val="22"/>
        </w:rPr>
        <w:t xml:space="preserve">    4、签订合同</w:t>
      </w:r>
    </w:p>
    <w:p>
      <w:pPr>
        <w:snapToGrid w:val="0"/>
        <w:spacing w:line="400" w:lineRule="exact"/>
        <w:ind w:firstLine="527"/>
        <w:rPr>
          <w:rFonts w:hint="eastAsia" w:ascii="宋体"/>
          <w:color w:val="auto"/>
          <w:sz w:val="22"/>
          <w:szCs w:val="22"/>
        </w:rPr>
      </w:pPr>
      <w:r>
        <w:rPr>
          <w:rFonts w:hint="eastAsia" w:ascii="宋体"/>
          <w:color w:val="auto"/>
          <w:sz w:val="22"/>
          <w:szCs w:val="22"/>
        </w:rPr>
        <w:t>4.1、中标人领取中标通知书后五个工作日内到采购人处与采购人签订合同。中标人未经采购人许可，在规定时间内未到采购人处与采购人签订合同，则视为拒签合同。</w:t>
      </w:r>
    </w:p>
    <w:p>
      <w:pPr>
        <w:snapToGrid w:val="0"/>
        <w:spacing w:line="400" w:lineRule="exact"/>
        <w:ind w:firstLine="527"/>
        <w:rPr>
          <w:rFonts w:hint="eastAsia" w:ascii="宋体"/>
          <w:color w:val="auto"/>
          <w:sz w:val="22"/>
          <w:szCs w:val="22"/>
        </w:rPr>
      </w:pPr>
      <w:r>
        <w:rPr>
          <w:rFonts w:hint="eastAsia" w:ascii="宋体"/>
          <w:color w:val="auto"/>
          <w:sz w:val="22"/>
          <w:szCs w:val="22"/>
        </w:rPr>
        <w:t>4.2、招标文件、中标人的投标文件及投标修改文件、评标过程中有关澄清文件及经双方签字的询标纪要（承诺）和中标通知书均作为合同附件。</w:t>
      </w:r>
    </w:p>
    <w:p>
      <w:pPr>
        <w:snapToGrid w:val="0"/>
        <w:spacing w:line="400" w:lineRule="exact"/>
        <w:ind w:firstLine="527"/>
        <w:rPr>
          <w:rFonts w:hint="eastAsia" w:ascii="宋体"/>
          <w:color w:val="auto"/>
          <w:sz w:val="22"/>
          <w:szCs w:val="22"/>
        </w:rPr>
      </w:pPr>
      <w:r>
        <w:rPr>
          <w:rFonts w:hint="eastAsia" w:ascii="宋体"/>
          <w:color w:val="auto"/>
          <w:sz w:val="22"/>
          <w:szCs w:val="22"/>
        </w:rPr>
        <w:t>4.3 拒签合同的责任</w:t>
      </w:r>
    </w:p>
    <w:p>
      <w:pPr>
        <w:snapToGrid w:val="0"/>
        <w:spacing w:line="400" w:lineRule="exact"/>
        <w:ind w:firstLine="527"/>
        <w:rPr>
          <w:rFonts w:hint="eastAsia" w:hAnsi="宋体"/>
          <w:color w:val="auto"/>
          <w:sz w:val="22"/>
          <w:szCs w:val="22"/>
        </w:rPr>
      </w:pPr>
      <w:r>
        <w:rPr>
          <w:rFonts w:hint="eastAsia" w:ascii="宋体"/>
          <w:color w:val="auto"/>
          <w:sz w:val="22"/>
          <w:szCs w:val="22"/>
        </w:rPr>
        <w:t>中标人接到中标通知书后，在规定时间内借故否认已经承诺的条件而拒签合同或拒交履约保证金，其投标保证金不予退回，以投标违约处理</w:t>
      </w:r>
      <w:r>
        <w:rPr>
          <w:rFonts w:hint="eastAsia" w:hAnsi="宋体"/>
          <w:color w:val="auto"/>
          <w:sz w:val="22"/>
          <w:szCs w:val="22"/>
        </w:rPr>
        <w:t>，并赔偿采购人由此造成的直接经济损失；采购人重新组织招标的，所需费用由原中标人承担。采购人无故不与供应商签订合同的</w:t>
      </w:r>
      <w:r>
        <w:rPr>
          <w:rFonts w:hint="eastAsia" w:ascii="宋体"/>
          <w:color w:val="auto"/>
          <w:sz w:val="22"/>
          <w:szCs w:val="22"/>
        </w:rPr>
        <w:t>应当承担相应的法律责任</w:t>
      </w:r>
      <w:r>
        <w:rPr>
          <w:rFonts w:hint="eastAsia" w:hAnsi="宋体"/>
          <w:color w:val="auto"/>
          <w:sz w:val="22"/>
          <w:szCs w:val="22"/>
        </w:rPr>
        <w:t>。</w:t>
      </w:r>
    </w:p>
    <w:p>
      <w:pPr>
        <w:autoSpaceDE w:val="0"/>
        <w:autoSpaceDN w:val="0"/>
        <w:adjustRightInd w:val="0"/>
        <w:snapToGrid w:val="0"/>
        <w:spacing w:line="400" w:lineRule="exact"/>
        <w:ind w:firstLine="440" w:firstLineChars="200"/>
        <w:textAlignment w:val="bottom"/>
        <w:rPr>
          <w:rFonts w:hint="eastAsia" w:ascii="宋体"/>
          <w:color w:val="auto"/>
          <w:sz w:val="22"/>
          <w:szCs w:val="22"/>
        </w:rPr>
      </w:pPr>
      <w:r>
        <w:rPr>
          <w:rFonts w:hint="eastAsia" w:ascii="宋体"/>
          <w:color w:val="auto"/>
          <w:sz w:val="22"/>
          <w:szCs w:val="22"/>
        </w:rPr>
        <w:t>5、履约保证金</w:t>
      </w:r>
    </w:p>
    <w:p>
      <w:pPr>
        <w:autoSpaceDE w:val="0"/>
        <w:autoSpaceDN w:val="0"/>
        <w:adjustRightInd w:val="0"/>
        <w:snapToGrid w:val="0"/>
        <w:spacing w:line="400" w:lineRule="exact"/>
        <w:ind w:firstLine="440" w:firstLineChars="200"/>
        <w:textAlignment w:val="bottom"/>
        <w:rPr>
          <w:rFonts w:hint="eastAsia" w:hAnsi="宋体"/>
          <w:color w:val="auto"/>
          <w:sz w:val="22"/>
          <w:szCs w:val="22"/>
        </w:rPr>
      </w:pPr>
      <w:r>
        <w:rPr>
          <w:rFonts w:hint="eastAsia" w:ascii="宋体"/>
          <w:color w:val="auto"/>
          <w:sz w:val="22"/>
          <w:szCs w:val="22"/>
        </w:rPr>
        <w:t>5.1</w:t>
      </w:r>
      <w:r>
        <w:rPr>
          <w:rFonts w:hint="eastAsia" w:hAnsi="宋体"/>
          <w:color w:val="auto"/>
          <w:sz w:val="22"/>
          <w:szCs w:val="22"/>
        </w:rPr>
        <w:t>、合同签订后，需向采购人提供合同总价的5%的履约保证金。</w:t>
      </w:r>
    </w:p>
    <w:p>
      <w:pPr>
        <w:snapToGrid w:val="0"/>
        <w:spacing w:line="420" w:lineRule="exact"/>
        <w:ind w:firstLine="527"/>
        <w:rPr>
          <w:rFonts w:hint="eastAsia" w:ascii="宋体" w:hAnsi="宋体"/>
          <w:color w:val="auto"/>
          <w:sz w:val="22"/>
          <w:szCs w:val="22"/>
        </w:rPr>
      </w:pPr>
      <w:r>
        <w:rPr>
          <w:rFonts w:hint="eastAsia" w:ascii="宋体"/>
          <w:color w:val="auto"/>
          <w:sz w:val="22"/>
          <w:szCs w:val="22"/>
        </w:rPr>
        <w:t>5.2、履约保证金自提交之日起至项目全阶段房屋征收代理事务任务完成且经采购人验收确认前有效</w:t>
      </w:r>
      <w:r>
        <w:rPr>
          <w:rFonts w:hint="eastAsia" w:ascii="宋体"/>
          <w:b/>
          <w:color w:val="auto"/>
          <w:sz w:val="22"/>
          <w:szCs w:val="22"/>
        </w:rPr>
        <w:t>，主要包括履约实施过程中的质量、进度等保障方面。</w:t>
      </w:r>
      <w:r>
        <w:rPr>
          <w:rFonts w:hint="eastAsia" w:ascii="宋体" w:hAnsi="宋体" w:cs="仿宋_GB2312"/>
          <w:color w:val="auto"/>
          <w:sz w:val="22"/>
          <w:szCs w:val="22"/>
        </w:rPr>
        <w:t>（出现特殊情况，即在2021年6月30日前仍未按要求完成本</w:t>
      </w:r>
      <w:r>
        <w:rPr>
          <w:rFonts w:hint="eastAsia" w:ascii="宋体"/>
          <w:color w:val="auto"/>
          <w:sz w:val="22"/>
          <w:szCs w:val="22"/>
        </w:rPr>
        <w:t>项目全阶段房屋征收代理事务任务</w:t>
      </w:r>
      <w:r>
        <w:rPr>
          <w:rFonts w:hint="eastAsia" w:ascii="宋体" w:hAnsi="宋体" w:cs="仿宋_GB2312"/>
          <w:color w:val="auto"/>
          <w:sz w:val="22"/>
          <w:szCs w:val="22"/>
        </w:rPr>
        <w:t>；则可按在2021年6月30日后申请先行进行办理退还履约保证金的结算）</w:t>
      </w:r>
    </w:p>
    <w:p>
      <w:pPr>
        <w:pStyle w:val="22"/>
        <w:adjustRightInd w:val="0"/>
        <w:snapToGrid w:val="0"/>
        <w:spacing w:line="420" w:lineRule="exact"/>
        <w:ind w:firstLine="220" w:firstLineChars="100"/>
        <w:rPr>
          <w:rFonts w:hint="eastAsia" w:hAnsi="宋体"/>
          <w:color w:val="auto"/>
          <w:sz w:val="22"/>
          <w:szCs w:val="22"/>
        </w:rPr>
      </w:pPr>
      <w:r>
        <w:rPr>
          <w:rFonts w:hint="eastAsia" w:hAnsi="宋体"/>
          <w:color w:val="auto"/>
          <w:sz w:val="22"/>
          <w:szCs w:val="22"/>
        </w:rPr>
        <w:t>6</w:t>
      </w:r>
      <w:r>
        <w:rPr>
          <w:rFonts w:hint="eastAsia" w:hAnsi="宋体" w:cs="仿宋_GB2312"/>
          <w:color w:val="auto"/>
          <w:sz w:val="22"/>
          <w:szCs w:val="22"/>
          <w:lang w:val="zh-CN"/>
        </w:rPr>
        <w:t>、</w:t>
      </w:r>
      <w:r>
        <w:rPr>
          <w:rFonts w:hint="eastAsia" w:hAnsi="宋体"/>
          <w:color w:val="auto"/>
          <w:sz w:val="22"/>
          <w:szCs w:val="22"/>
        </w:rPr>
        <w:t>招标代理服务费</w:t>
      </w:r>
    </w:p>
    <w:p>
      <w:pPr>
        <w:autoSpaceDE w:val="0"/>
        <w:autoSpaceDN w:val="0"/>
        <w:adjustRightInd w:val="0"/>
        <w:snapToGrid w:val="0"/>
        <w:spacing w:line="460" w:lineRule="exact"/>
        <w:ind w:firstLine="450"/>
        <w:textAlignment w:val="bottom"/>
        <w:rPr>
          <w:rFonts w:hint="eastAsia" w:ascii="宋体" w:hAnsi="宋体"/>
          <w:b/>
          <w:bCs/>
          <w:color w:val="auto"/>
          <w:sz w:val="22"/>
          <w:szCs w:val="22"/>
        </w:rPr>
      </w:pPr>
      <w:r>
        <w:rPr>
          <w:rFonts w:hint="eastAsia" w:ascii="宋体" w:hAnsi="宋体"/>
          <w:b/>
          <w:color w:val="auto"/>
          <w:sz w:val="22"/>
        </w:rPr>
        <w:t>6.1</w:t>
      </w:r>
      <w:r>
        <w:rPr>
          <w:rFonts w:hint="eastAsia" w:ascii="宋体" w:hAnsi="宋体"/>
          <w:b/>
          <w:color w:val="auto"/>
          <w:sz w:val="22"/>
          <w:szCs w:val="22"/>
        </w:rPr>
        <w:t>中标供应商在领取中标通知书前须向招标代理机构支付招标代理服务费</w:t>
      </w:r>
      <w:r>
        <w:rPr>
          <w:rFonts w:hint="eastAsia" w:ascii="宋体"/>
          <w:b/>
          <w:color w:val="auto"/>
          <w:sz w:val="22"/>
          <w:szCs w:val="22"/>
        </w:rPr>
        <w:t>（根据国家计委印发的《招标代理服务收费管理暂行办法》</w:t>
      </w:r>
      <w:r>
        <w:rPr>
          <w:rFonts w:ascii="宋体"/>
          <w:b/>
          <w:color w:val="auto"/>
          <w:sz w:val="22"/>
          <w:szCs w:val="22"/>
        </w:rPr>
        <w:t>(计价格【2002】1980</w:t>
      </w:r>
      <w:r>
        <w:rPr>
          <w:rFonts w:ascii="宋体" w:hAnsi="宋体"/>
          <w:b/>
          <w:color w:val="auto"/>
          <w:sz w:val="22"/>
          <w:szCs w:val="22"/>
        </w:rPr>
        <w:t>号文)</w:t>
      </w:r>
      <w:r>
        <w:rPr>
          <w:rFonts w:hint="eastAsia" w:ascii="宋体" w:hAnsi="宋体"/>
          <w:b/>
          <w:color w:val="auto"/>
          <w:sz w:val="22"/>
          <w:szCs w:val="22"/>
        </w:rPr>
        <w:t>服务</w:t>
      </w:r>
      <w:r>
        <w:rPr>
          <w:rFonts w:ascii="宋体" w:hAnsi="宋体"/>
          <w:b/>
          <w:color w:val="auto"/>
          <w:sz w:val="22"/>
          <w:szCs w:val="22"/>
        </w:rPr>
        <w:t>类收费）</w:t>
      </w:r>
      <w:r>
        <w:rPr>
          <w:rFonts w:hint="eastAsia" w:ascii="宋体" w:hAnsi="宋体"/>
          <w:b/>
          <w:color w:val="auto"/>
          <w:sz w:val="22"/>
          <w:szCs w:val="22"/>
        </w:rPr>
        <w:t>。招标代理服务费包含在投标总价中，不需在报价中单列。</w:t>
      </w:r>
    </w:p>
    <w:p>
      <w:pPr>
        <w:autoSpaceDE w:val="0"/>
        <w:autoSpaceDN w:val="0"/>
        <w:adjustRightInd w:val="0"/>
        <w:snapToGrid w:val="0"/>
        <w:spacing w:line="460" w:lineRule="exact"/>
        <w:textAlignment w:val="bottom"/>
        <w:rPr>
          <w:rFonts w:hint="eastAsia" w:ascii="宋体" w:hAnsi="宋体"/>
          <w:color w:val="auto"/>
          <w:sz w:val="22"/>
          <w:szCs w:val="22"/>
        </w:rPr>
      </w:pPr>
    </w:p>
    <w:p>
      <w:pPr>
        <w:autoSpaceDE w:val="0"/>
        <w:autoSpaceDN w:val="0"/>
        <w:adjustRightInd w:val="0"/>
        <w:snapToGrid w:val="0"/>
        <w:spacing w:line="460" w:lineRule="exact"/>
        <w:textAlignment w:val="bottom"/>
        <w:rPr>
          <w:rFonts w:hint="eastAsia" w:ascii="宋体" w:hAnsi="宋体"/>
          <w:color w:val="auto"/>
          <w:sz w:val="22"/>
          <w:szCs w:val="22"/>
        </w:rPr>
      </w:pPr>
    </w:p>
    <w:p>
      <w:pPr>
        <w:autoSpaceDE w:val="0"/>
        <w:autoSpaceDN w:val="0"/>
        <w:adjustRightInd w:val="0"/>
        <w:snapToGrid w:val="0"/>
        <w:spacing w:line="460" w:lineRule="exact"/>
        <w:textAlignment w:val="bottom"/>
        <w:rPr>
          <w:rFonts w:hint="eastAsia" w:ascii="宋体" w:hAnsi="宋体"/>
          <w:color w:val="auto"/>
          <w:sz w:val="22"/>
          <w:szCs w:val="22"/>
        </w:rPr>
        <w:sectPr>
          <w:pgSz w:w="11907" w:h="16840"/>
          <w:pgMar w:top="1440" w:right="747" w:bottom="1440" w:left="1155" w:header="720" w:footer="720" w:gutter="0"/>
          <w:pgNumType w:start="0"/>
          <w:cols w:space="720" w:num="1"/>
          <w:titlePg/>
          <w:docGrid w:linePitch="286" w:charSpace="-3831"/>
        </w:sectPr>
      </w:pPr>
    </w:p>
    <w:p>
      <w:pPr>
        <w:jc w:val="center"/>
        <w:rPr>
          <w:rFonts w:ascii="宋体" w:hAnsi="宋体"/>
          <w:color w:val="auto"/>
          <w:sz w:val="32"/>
          <w:szCs w:val="32"/>
        </w:rPr>
      </w:pPr>
      <w:r>
        <w:rPr>
          <w:rFonts w:hint="eastAsia" w:ascii="宋体" w:hAnsi="宋体"/>
          <w:color w:val="auto"/>
          <w:sz w:val="32"/>
          <w:szCs w:val="32"/>
          <w:lang w:val="zh-CN"/>
        </w:rPr>
        <w:t>第四部分   政府采购政策功能相关说明</w:t>
      </w:r>
    </w:p>
    <w:p>
      <w:pPr>
        <w:jc w:val="left"/>
        <w:rPr>
          <w:rFonts w:ascii="宋体" w:hAnsi="宋体"/>
          <w:color w:val="auto"/>
          <w:sz w:val="22"/>
          <w:szCs w:val="22"/>
        </w:rPr>
      </w:pPr>
    </w:p>
    <w:p>
      <w:pPr>
        <w:rPr>
          <w:color w:val="auto"/>
          <w:sz w:val="22"/>
          <w:szCs w:val="22"/>
        </w:rPr>
      </w:pPr>
      <w:r>
        <w:rPr>
          <w:rFonts w:hint="eastAsia"/>
          <w:color w:val="auto"/>
          <w:sz w:val="22"/>
          <w:szCs w:val="22"/>
        </w:rPr>
        <w:t>一、小、微企业（含监狱企业、残疾人福利性单位）扶持政策说明</w:t>
      </w:r>
    </w:p>
    <w:p>
      <w:pPr>
        <w:spacing w:line="440" w:lineRule="atLeast"/>
        <w:rPr>
          <w:color w:val="auto"/>
          <w:sz w:val="22"/>
          <w:szCs w:val="22"/>
        </w:rPr>
      </w:pPr>
      <w:r>
        <w:rPr>
          <w:rFonts w:hint="eastAsia"/>
          <w:color w:val="auto"/>
          <w:sz w:val="22"/>
          <w:szCs w:val="22"/>
        </w:rPr>
        <w:t>1、文件依据</w:t>
      </w:r>
    </w:p>
    <w:p>
      <w:pPr>
        <w:spacing w:line="440" w:lineRule="atLeast"/>
        <w:rPr>
          <w:color w:val="auto"/>
          <w:sz w:val="22"/>
          <w:szCs w:val="22"/>
        </w:rPr>
      </w:pPr>
      <w:r>
        <w:rPr>
          <w:rFonts w:hint="eastAsia"/>
          <w:color w:val="auto"/>
          <w:sz w:val="22"/>
          <w:szCs w:val="22"/>
        </w:rPr>
        <w:t>（1）关于印发《政府采购促进中小企业发展暂行办法》的通知（财库[2011]181号）</w:t>
      </w:r>
    </w:p>
    <w:p>
      <w:pPr>
        <w:spacing w:line="440" w:lineRule="atLeast"/>
        <w:rPr>
          <w:color w:val="auto"/>
          <w:sz w:val="22"/>
          <w:szCs w:val="22"/>
        </w:rPr>
      </w:pPr>
      <w:r>
        <w:rPr>
          <w:rFonts w:hint="eastAsia"/>
          <w:color w:val="auto"/>
          <w:sz w:val="22"/>
          <w:szCs w:val="22"/>
        </w:rPr>
        <w:t>（2）浙江省财政厅转发财政部 工业和信息化部关于印发《政府采购促进中小企业发展暂行办法》的通知（浙财采监[2012]11号）</w:t>
      </w:r>
    </w:p>
    <w:p>
      <w:pPr>
        <w:spacing w:line="440" w:lineRule="atLeast"/>
        <w:rPr>
          <w:color w:val="auto"/>
          <w:sz w:val="22"/>
          <w:szCs w:val="22"/>
        </w:rPr>
      </w:pPr>
      <w:r>
        <w:rPr>
          <w:rFonts w:hint="eastAsia"/>
          <w:color w:val="auto"/>
          <w:sz w:val="22"/>
          <w:szCs w:val="22"/>
        </w:rPr>
        <w:t>（3）浙江省财政厅、浙江省经济和信息化委员会《关于简化中小企业类别确认流程有关事项的通知》(浙财采监[2018]2号)</w:t>
      </w:r>
    </w:p>
    <w:p>
      <w:pPr>
        <w:spacing w:line="440" w:lineRule="atLeast"/>
        <w:rPr>
          <w:color w:val="auto"/>
          <w:sz w:val="22"/>
          <w:szCs w:val="22"/>
        </w:rPr>
      </w:pPr>
      <w:r>
        <w:rPr>
          <w:rFonts w:hint="eastAsia"/>
          <w:color w:val="auto"/>
          <w:sz w:val="22"/>
          <w:szCs w:val="22"/>
        </w:rPr>
        <w:t>（4）浙江省省财政厅《关于开展政府采购供应商网上注册登记和诚信管理工作的通知》（浙财采监〔2010〕8号)</w:t>
      </w:r>
    </w:p>
    <w:p>
      <w:pPr>
        <w:spacing w:line="440" w:lineRule="atLeast"/>
        <w:rPr>
          <w:color w:val="auto"/>
          <w:sz w:val="22"/>
          <w:szCs w:val="22"/>
        </w:rPr>
      </w:pPr>
      <w:r>
        <w:rPr>
          <w:rFonts w:hint="eastAsia"/>
          <w:color w:val="auto"/>
          <w:sz w:val="22"/>
          <w:szCs w:val="22"/>
        </w:rPr>
        <w:t>（5）《工业和信息化部、国家统计局、国家发展和改革委员会、财政部关于印发中小企业划型标准规定的通知》（</w:t>
      </w:r>
      <w:r>
        <w:rPr>
          <w:color w:val="auto"/>
          <w:sz w:val="22"/>
          <w:szCs w:val="22"/>
        </w:rPr>
        <w:t>工信部联企业[2011]300号</w:t>
      </w:r>
      <w:r>
        <w:rPr>
          <w:rFonts w:hint="eastAsia"/>
          <w:color w:val="auto"/>
          <w:sz w:val="22"/>
          <w:szCs w:val="22"/>
        </w:rPr>
        <w:t>）</w:t>
      </w:r>
    </w:p>
    <w:p>
      <w:pPr>
        <w:spacing w:line="440" w:lineRule="atLeast"/>
        <w:rPr>
          <w:color w:val="auto"/>
          <w:sz w:val="22"/>
          <w:szCs w:val="22"/>
        </w:rPr>
      </w:pPr>
      <w:r>
        <w:rPr>
          <w:rFonts w:hint="eastAsia"/>
          <w:color w:val="auto"/>
          <w:sz w:val="22"/>
          <w:szCs w:val="22"/>
        </w:rPr>
        <w:t>（6）财政部、司法部《关于政府采购支持监狱企业发展有关问题的通知》（财库〔2014〕68号）</w:t>
      </w:r>
    </w:p>
    <w:p>
      <w:pPr>
        <w:spacing w:line="440" w:lineRule="atLeast"/>
        <w:rPr>
          <w:rFonts w:hint="eastAsia"/>
          <w:color w:val="auto"/>
          <w:sz w:val="22"/>
          <w:szCs w:val="22"/>
        </w:rPr>
      </w:pPr>
      <w:r>
        <w:rPr>
          <w:rFonts w:hint="eastAsia"/>
          <w:color w:val="auto"/>
          <w:sz w:val="22"/>
          <w:szCs w:val="22"/>
        </w:rPr>
        <w:t>（7）《财政部 民政部 中国残疾人联合会关于促进残疾人就业政府采购政策的通知》（财库〔2017〕 141号）</w:t>
      </w:r>
    </w:p>
    <w:p>
      <w:pPr>
        <w:spacing w:line="440" w:lineRule="atLeast"/>
        <w:rPr>
          <w:color w:val="auto"/>
          <w:sz w:val="22"/>
          <w:szCs w:val="22"/>
        </w:rPr>
      </w:pPr>
      <w:r>
        <w:rPr>
          <w:rFonts w:hint="eastAsia"/>
          <w:color w:val="auto"/>
          <w:sz w:val="22"/>
          <w:szCs w:val="22"/>
        </w:rPr>
        <w:t>2、享受小微企业价格折扣应具备的条件与价格折扣比例</w:t>
      </w:r>
    </w:p>
    <w:p>
      <w:pPr>
        <w:spacing w:line="440" w:lineRule="atLeast"/>
        <w:rPr>
          <w:color w:val="auto"/>
          <w:sz w:val="22"/>
          <w:szCs w:val="22"/>
        </w:rPr>
      </w:pPr>
      <w:r>
        <w:rPr>
          <w:rFonts w:hint="eastAsia"/>
          <w:color w:val="auto"/>
          <w:sz w:val="22"/>
          <w:szCs w:val="22"/>
        </w:rPr>
        <w:t>（1）符合中小企业划分标准；</w:t>
      </w:r>
      <w:r>
        <w:rPr>
          <w:rFonts w:hint="eastAsia"/>
          <w:color w:val="auto"/>
          <w:sz w:val="22"/>
          <w:szCs w:val="22"/>
        </w:rPr>
        <w:br w:type="textWrapping"/>
      </w:r>
      <w:r>
        <w:rPr>
          <w:rFonts w:hint="eastAsia"/>
          <w:color w:val="auto"/>
          <w:sz w:val="22"/>
          <w:szCs w:val="22"/>
        </w:rPr>
        <w:t>（2）提供本企业制造的货物、承担的工程或者服务，或者提供其他中小企业制造的货物。本项所称货物不包括使用大型企业注册商标的货物。</w:t>
      </w:r>
      <w:r>
        <w:rPr>
          <w:rFonts w:hint="eastAsia"/>
          <w:color w:val="auto"/>
          <w:sz w:val="22"/>
          <w:szCs w:val="22"/>
        </w:rPr>
        <w:br w:type="textWrapping"/>
      </w:r>
      <w:r>
        <w:rPr>
          <w:rFonts w:hint="eastAsia"/>
          <w:color w:val="auto"/>
          <w:sz w:val="22"/>
          <w:szCs w:val="22"/>
        </w:rPr>
        <w:t>  中小企业划分标准，是指国务院有关部门根据企业从业人员、营业收入、资产总额等指标制定的中小企业划型标准。</w:t>
      </w:r>
      <w:r>
        <w:rPr>
          <w:rFonts w:hint="eastAsia"/>
          <w:color w:val="auto"/>
          <w:sz w:val="22"/>
          <w:szCs w:val="22"/>
        </w:rPr>
        <w:br w:type="textWrapping"/>
      </w:r>
      <w:r>
        <w:rPr>
          <w:rFonts w:hint="eastAsia"/>
          <w:color w:val="auto"/>
          <w:sz w:val="22"/>
          <w:szCs w:val="22"/>
        </w:rPr>
        <w:t>  小型、微型企业提供中型企业制造的货物的，视同为中型企业。</w:t>
      </w:r>
    </w:p>
    <w:p>
      <w:pPr>
        <w:spacing w:line="440" w:lineRule="atLeast"/>
        <w:rPr>
          <w:color w:val="auto"/>
          <w:sz w:val="22"/>
          <w:szCs w:val="22"/>
          <w:u w:val="single"/>
        </w:rPr>
      </w:pPr>
      <w:r>
        <w:rPr>
          <w:rFonts w:hint="eastAsia"/>
          <w:color w:val="auto"/>
          <w:sz w:val="22"/>
          <w:szCs w:val="22"/>
          <w:u w:val="single"/>
        </w:rPr>
        <w:t>（3）本项目对小型和微型企业产品的价格给予6%的扣除，用扣除后的价格参与评审。</w:t>
      </w:r>
    </w:p>
    <w:p>
      <w:pPr>
        <w:spacing w:line="440" w:lineRule="atLeast"/>
        <w:rPr>
          <w:color w:val="auto"/>
          <w:sz w:val="22"/>
          <w:szCs w:val="22"/>
        </w:rPr>
      </w:pPr>
      <w:r>
        <w:rPr>
          <w:rFonts w:hint="eastAsia"/>
          <w:color w:val="auto"/>
          <w:sz w:val="22"/>
          <w:szCs w:val="22"/>
          <w:u w:val="single"/>
        </w:rPr>
        <w:t>3、享受小微企业价格折扣应提供以下证明材料（投标文件技术资信标中，缺一不可）</w:t>
      </w:r>
      <w:r>
        <w:rPr>
          <w:rFonts w:hint="eastAsia"/>
          <w:color w:val="auto"/>
          <w:sz w:val="22"/>
          <w:szCs w:val="22"/>
        </w:rPr>
        <w:t>：</w:t>
      </w:r>
    </w:p>
    <w:p>
      <w:pPr>
        <w:spacing w:line="440" w:lineRule="atLeast"/>
        <w:rPr>
          <w:b/>
          <w:color w:val="auto"/>
          <w:sz w:val="22"/>
          <w:szCs w:val="22"/>
        </w:rPr>
      </w:pPr>
      <w:r>
        <w:rPr>
          <w:rFonts w:hint="eastAsia"/>
          <w:b/>
          <w:color w:val="auto"/>
          <w:sz w:val="22"/>
          <w:szCs w:val="22"/>
        </w:rPr>
        <w:t>（1）通过浙江政府采购网申请注册加入政府采购供应商库（不包括公示期内，提供浙江省政府采购网页面截图或其它入库证明材料，加盖供应商公章）</w:t>
      </w:r>
    </w:p>
    <w:p>
      <w:pPr>
        <w:spacing w:line="440" w:lineRule="atLeast"/>
        <w:rPr>
          <w:b/>
          <w:color w:val="auto"/>
          <w:sz w:val="22"/>
          <w:szCs w:val="22"/>
        </w:rPr>
      </w:pPr>
      <w:r>
        <w:rPr>
          <w:rFonts w:hint="eastAsia"/>
          <w:b/>
          <w:color w:val="auto"/>
          <w:sz w:val="22"/>
          <w:szCs w:val="22"/>
        </w:rPr>
        <w:t>（2）《中小企业声明函》（原件，加盖供应商公章，格式见附件）</w:t>
      </w:r>
    </w:p>
    <w:p>
      <w:pPr>
        <w:spacing w:line="440" w:lineRule="atLeast"/>
        <w:rPr>
          <w:b/>
          <w:color w:val="auto"/>
          <w:sz w:val="22"/>
          <w:szCs w:val="22"/>
        </w:rPr>
      </w:pPr>
      <w:r>
        <w:rPr>
          <w:rFonts w:hint="eastAsia"/>
          <w:b/>
          <w:color w:val="auto"/>
          <w:sz w:val="22"/>
          <w:szCs w:val="22"/>
        </w:rPr>
        <w:t>（3）“国家企业信用信息公示系统（http://www.gsxt.gov.cn）---小微企业名录”页面查询结果；（查询时间为本项目公告发布之日起至开标前，页面截图并加盖供应商公章）</w:t>
      </w:r>
    </w:p>
    <w:p>
      <w:pPr>
        <w:spacing w:line="440" w:lineRule="atLeast"/>
        <w:rPr>
          <w:rFonts w:hint="eastAsia"/>
          <w:color w:val="auto"/>
          <w:sz w:val="22"/>
          <w:szCs w:val="22"/>
        </w:rPr>
      </w:pPr>
      <w:r>
        <w:rPr>
          <w:rFonts w:hint="eastAsia"/>
          <w:color w:val="auto"/>
          <w:sz w:val="22"/>
          <w:szCs w:val="22"/>
        </w:rPr>
        <w:t>4、</w:t>
      </w:r>
      <w:r>
        <w:rPr>
          <w:rFonts w:hint="eastAsia"/>
          <w:color w:val="auto"/>
          <w:sz w:val="22"/>
          <w:szCs w:val="22"/>
          <w:u w:val="single"/>
        </w:rPr>
        <w:t>享受监狱企业价格折扣应提供以下证明材料（投标文件技术资信标中，不提供的不享受价格折扣）</w:t>
      </w:r>
      <w:r>
        <w:rPr>
          <w:rFonts w:hint="eastAsia"/>
          <w:color w:val="auto"/>
          <w:sz w:val="22"/>
          <w:szCs w:val="22"/>
        </w:rPr>
        <w:t>：</w:t>
      </w:r>
    </w:p>
    <w:p>
      <w:pPr>
        <w:spacing w:line="440" w:lineRule="atLeast"/>
        <w:rPr>
          <w:color w:val="auto"/>
          <w:sz w:val="22"/>
          <w:szCs w:val="22"/>
        </w:rPr>
      </w:pPr>
      <w:r>
        <w:rPr>
          <w:rFonts w:hint="eastAsia"/>
          <w:color w:val="auto"/>
          <w:sz w:val="22"/>
          <w:szCs w:val="22"/>
        </w:rPr>
        <w:t>（</w:t>
      </w:r>
      <w:r>
        <w:rPr>
          <w:color w:val="auto"/>
          <w:sz w:val="22"/>
          <w:szCs w:val="22"/>
        </w:rPr>
        <w:t>1</w:t>
      </w:r>
      <w:r>
        <w:rPr>
          <w:rFonts w:hint="eastAsia"/>
          <w:color w:val="auto"/>
          <w:sz w:val="22"/>
          <w:szCs w:val="22"/>
        </w:rPr>
        <w:t>）</w:t>
      </w:r>
      <w:r>
        <w:rPr>
          <w:color w:val="auto"/>
          <w:sz w:val="22"/>
          <w:szCs w:val="22"/>
        </w:rPr>
        <w:t>监狱企业参加政府采购活动时，应当提供由省级以上监狱管理局、戒毒管理局(含新疆生产建设兵团)出具的属于监狱企业的证明文件</w:t>
      </w:r>
      <w:r>
        <w:rPr>
          <w:rFonts w:hint="eastAsia"/>
          <w:color w:val="auto"/>
          <w:sz w:val="22"/>
          <w:szCs w:val="22"/>
        </w:rPr>
        <w:t>（原件或复印件加盖公章）</w:t>
      </w:r>
      <w:r>
        <w:rPr>
          <w:color w:val="auto"/>
          <w:sz w:val="22"/>
          <w:szCs w:val="22"/>
        </w:rPr>
        <w:t>。在政府采购活动中，监狱企业视同小型、微型企业，享受评审中价格扣除政策</w:t>
      </w:r>
      <w:r>
        <w:rPr>
          <w:rFonts w:hint="eastAsia"/>
          <w:color w:val="auto"/>
          <w:sz w:val="22"/>
          <w:szCs w:val="22"/>
        </w:rPr>
        <w:t>。</w:t>
      </w:r>
    </w:p>
    <w:p>
      <w:pPr>
        <w:spacing w:line="440" w:lineRule="atLeast"/>
        <w:rPr>
          <w:rFonts w:hint="eastAsia"/>
          <w:color w:val="auto"/>
          <w:sz w:val="22"/>
          <w:szCs w:val="22"/>
        </w:rPr>
      </w:pPr>
      <w:r>
        <w:rPr>
          <w:color w:val="auto"/>
          <w:sz w:val="22"/>
          <w:szCs w:val="22"/>
        </w:rPr>
        <w:t>5</w:t>
      </w:r>
      <w:r>
        <w:rPr>
          <w:rFonts w:hint="eastAsia"/>
          <w:color w:val="auto"/>
          <w:sz w:val="22"/>
          <w:szCs w:val="22"/>
        </w:rPr>
        <w:t>、</w:t>
      </w:r>
      <w:r>
        <w:rPr>
          <w:rFonts w:hint="eastAsia"/>
          <w:color w:val="auto"/>
          <w:sz w:val="22"/>
          <w:szCs w:val="22"/>
          <w:u w:val="single"/>
        </w:rPr>
        <w:t>享受残疾人福利性单位格折扣应提供以下证明材料（投标文件技术资信标中，不提供的不享受价格折扣）</w:t>
      </w:r>
      <w:r>
        <w:rPr>
          <w:rFonts w:hint="eastAsia"/>
          <w:color w:val="auto"/>
          <w:sz w:val="22"/>
          <w:szCs w:val="22"/>
        </w:rPr>
        <w:t>：</w:t>
      </w:r>
    </w:p>
    <w:p>
      <w:pPr>
        <w:spacing w:line="440" w:lineRule="atLeast"/>
        <w:rPr>
          <w:rFonts w:hint="eastAsia"/>
          <w:color w:val="auto"/>
          <w:sz w:val="22"/>
          <w:szCs w:val="22"/>
        </w:rPr>
      </w:pPr>
      <w:r>
        <w:rPr>
          <w:rFonts w:hint="eastAsia"/>
          <w:color w:val="auto"/>
          <w:sz w:val="22"/>
          <w:szCs w:val="22"/>
        </w:rPr>
        <w:t>（</w:t>
      </w:r>
      <w:r>
        <w:rPr>
          <w:color w:val="auto"/>
          <w:sz w:val="22"/>
          <w:szCs w:val="22"/>
        </w:rPr>
        <w:t>1</w:t>
      </w:r>
      <w:r>
        <w:rPr>
          <w:rFonts w:hint="eastAsia"/>
          <w:color w:val="auto"/>
          <w:sz w:val="22"/>
          <w:szCs w:val="22"/>
        </w:rPr>
        <w:t>）残疾人福利性单位声明函；</w:t>
      </w:r>
    </w:p>
    <w:p>
      <w:pPr>
        <w:spacing w:line="440" w:lineRule="atLeast"/>
        <w:rPr>
          <w:color w:val="auto"/>
          <w:sz w:val="22"/>
          <w:szCs w:val="22"/>
        </w:rPr>
      </w:pPr>
      <w:r>
        <w:rPr>
          <w:color w:val="auto"/>
          <w:sz w:val="22"/>
          <w:szCs w:val="22"/>
        </w:rPr>
        <w:t>6</w:t>
      </w:r>
      <w:r>
        <w:rPr>
          <w:rFonts w:hint="eastAsia"/>
          <w:color w:val="auto"/>
          <w:sz w:val="22"/>
          <w:szCs w:val="22"/>
        </w:rPr>
        <w:t>、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pPr>
        <w:spacing w:line="440" w:lineRule="atLeast"/>
        <w:rPr>
          <w:rFonts w:hint="eastAsia"/>
          <w:color w:val="auto"/>
          <w:sz w:val="22"/>
          <w:szCs w:val="22"/>
        </w:rPr>
      </w:pPr>
    </w:p>
    <w:p>
      <w:pPr>
        <w:spacing w:line="440" w:lineRule="atLeast"/>
        <w:jc w:val="center"/>
        <w:rPr>
          <w:rFonts w:hint="eastAsia"/>
          <w:color w:val="auto"/>
          <w:sz w:val="22"/>
          <w:szCs w:val="22"/>
        </w:rPr>
      </w:pPr>
    </w:p>
    <w:p>
      <w:pPr>
        <w:spacing w:line="440" w:lineRule="atLeast"/>
        <w:jc w:val="center"/>
        <w:rPr>
          <w:rFonts w:hint="eastAsia"/>
          <w:color w:val="auto"/>
          <w:sz w:val="22"/>
          <w:szCs w:val="22"/>
        </w:rPr>
      </w:pPr>
    </w:p>
    <w:p>
      <w:pPr>
        <w:spacing w:line="440" w:lineRule="atLeast"/>
        <w:jc w:val="center"/>
        <w:rPr>
          <w:color w:val="auto"/>
          <w:sz w:val="22"/>
          <w:szCs w:val="22"/>
        </w:rPr>
      </w:pPr>
      <w:r>
        <w:rPr>
          <w:rFonts w:hint="eastAsia"/>
          <w:color w:val="auto"/>
          <w:sz w:val="22"/>
          <w:szCs w:val="22"/>
        </w:rPr>
        <w:t>中小企业声明函</w:t>
      </w:r>
    </w:p>
    <w:p>
      <w:pPr>
        <w:spacing w:line="440" w:lineRule="atLeast"/>
        <w:rPr>
          <w:color w:val="auto"/>
          <w:sz w:val="22"/>
          <w:szCs w:val="22"/>
        </w:rPr>
      </w:pPr>
      <w:r>
        <w:rPr>
          <w:rFonts w:hint="eastAsia"/>
          <w:color w:val="auto"/>
          <w:sz w:val="22"/>
          <w:szCs w:val="22"/>
        </w:rPr>
        <w:t>本公司郑重声明，根据《政府采购促进中小企业发展暂行办法》（财库[2011]181号）的规定，本公司为______（请填写：中型、小型、微型）企业。即，本公司同时满足以下条件：</w:t>
      </w:r>
      <w:r>
        <w:rPr>
          <w:rFonts w:hint="eastAsia"/>
          <w:color w:val="auto"/>
          <w:sz w:val="22"/>
          <w:szCs w:val="22"/>
        </w:rPr>
        <w:br w:type="textWrapping"/>
      </w:r>
      <w:r>
        <w:rPr>
          <w:rFonts w:hint="eastAsia"/>
          <w:color w:val="auto"/>
          <w:sz w:val="22"/>
          <w:szCs w:val="22"/>
        </w:rPr>
        <w:t>  1.根据《工业和信息化部、国家统计局、国家发展和改革委员会、财政部关于印发中小企业划型标准规定的通知》（工信部联企业[2011]300号）规定的划分标准，本公司为______（请填写：中型、小型、微型）企业。</w:t>
      </w:r>
      <w:r>
        <w:rPr>
          <w:rFonts w:hint="eastAsia"/>
          <w:color w:val="auto"/>
          <w:sz w:val="22"/>
          <w:szCs w:val="22"/>
        </w:rPr>
        <w:br w:type="textWrapping"/>
      </w:r>
      <w:r>
        <w:rPr>
          <w:rFonts w:hint="eastAsia"/>
          <w:color w:val="auto"/>
          <w:sz w:val="22"/>
          <w:szCs w:val="22"/>
        </w:rPr>
        <w:t>  2.本公司参加______单位的______项目采购活动提供本企业制造的货物，由本企业承担工程、提供服务，或者提供其他______（请填写：中型、小型、微型）企业制造的货物。本条所称货物不包括使用大型企业注册商标的货物。</w:t>
      </w:r>
      <w:r>
        <w:rPr>
          <w:rFonts w:hint="eastAsia"/>
          <w:color w:val="auto"/>
          <w:sz w:val="22"/>
          <w:szCs w:val="22"/>
        </w:rPr>
        <w:br w:type="textWrapping"/>
      </w:r>
      <w:r>
        <w:rPr>
          <w:rFonts w:hint="eastAsia"/>
          <w:color w:val="auto"/>
          <w:sz w:val="22"/>
          <w:szCs w:val="22"/>
        </w:rPr>
        <w:t>    本公司对上述声明的真实性负责。如有虚假，将依法承担相应责任。</w:t>
      </w:r>
    </w:p>
    <w:p>
      <w:pPr>
        <w:spacing w:line="440" w:lineRule="atLeast"/>
        <w:rPr>
          <w:color w:val="auto"/>
          <w:sz w:val="22"/>
          <w:szCs w:val="22"/>
        </w:rPr>
      </w:pPr>
    </w:p>
    <w:p>
      <w:pPr>
        <w:spacing w:line="440" w:lineRule="atLeast"/>
        <w:rPr>
          <w:color w:val="auto"/>
          <w:sz w:val="22"/>
          <w:szCs w:val="22"/>
        </w:rPr>
      </w:pPr>
      <w:r>
        <w:rPr>
          <w:rFonts w:hint="eastAsia"/>
          <w:color w:val="auto"/>
          <w:sz w:val="22"/>
          <w:szCs w:val="22"/>
        </w:rPr>
        <w:t>投标供应商名称（盖章）：                </w:t>
      </w:r>
      <w:r>
        <w:rPr>
          <w:rFonts w:hint="eastAsia"/>
          <w:color w:val="auto"/>
          <w:sz w:val="22"/>
          <w:szCs w:val="22"/>
        </w:rPr>
        <w:br w:type="textWrapping"/>
      </w:r>
      <w:r>
        <w:rPr>
          <w:rFonts w:hint="eastAsia"/>
          <w:color w:val="auto"/>
          <w:sz w:val="22"/>
          <w:szCs w:val="22"/>
        </w:rPr>
        <w:t>日期：                             　　　　　</w:t>
      </w:r>
    </w:p>
    <w:p>
      <w:pPr>
        <w:spacing w:line="588" w:lineRule="exact"/>
        <w:jc w:val="center"/>
        <w:rPr>
          <w:rFonts w:hint="eastAsia"/>
          <w:color w:val="auto"/>
          <w:spacing w:val="6"/>
          <w:sz w:val="22"/>
          <w:szCs w:val="22"/>
        </w:rPr>
      </w:pPr>
      <w:bookmarkStart w:id="17" w:name="OLE_LINK14"/>
      <w:bookmarkStart w:id="18" w:name="OLE_LINK13"/>
    </w:p>
    <w:p>
      <w:pPr>
        <w:spacing w:line="588" w:lineRule="exact"/>
        <w:jc w:val="center"/>
        <w:rPr>
          <w:rFonts w:hint="eastAsia"/>
          <w:color w:val="auto"/>
          <w:spacing w:val="6"/>
          <w:sz w:val="22"/>
          <w:szCs w:val="22"/>
        </w:rPr>
      </w:pPr>
    </w:p>
    <w:p>
      <w:pPr>
        <w:spacing w:line="588" w:lineRule="exact"/>
        <w:jc w:val="center"/>
        <w:rPr>
          <w:rFonts w:hint="eastAsia"/>
          <w:color w:val="auto"/>
          <w:spacing w:val="6"/>
          <w:sz w:val="22"/>
          <w:szCs w:val="22"/>
        </w:rPr>
      </w:pPr>
    </w:p>
    <w:p>
      <w:pPr>
        <w:spacing w:line="588" w:lineRule="exact"/>
        <w:jc w:val="center"/>
        <w:rPr>
          <w:rFonts w:hint="eastAsia"/>
          <w:color w:val="auto"/>
          <w:spacing w:val="6"/>
          <w:sz w:val="22"/>
          <w:szCs w:val="22"/>
        </w:rPr>
      </w:pPr>
    </w:p>
    <w:p>
      <w:pPr>
        <w:spacing w:line="588" w:lineRule="exact"/>
        <w:jc w:val="center"/>
        <w:rPr>
          <w:rFonts w:hint="eastAsia"/>
          <w:color w:val="auto"/>
          <w:spacing w:val="6"/>
          <w:sz w:val="22"/>
          <w:szCs w:val="22"/>
        </w:rPr>
      </w:pPr>
    </w:p>
    <w:p>
      <w:pPr>
        <w:spacing w:line="588" w:lineRule="exact"/>
        <w:jc w:val="center"/>
        <w:rPr>
          <w:color w:val="auto"/>
          <w:spacing w:val="6"/>
          <w:sz w:val="22"/>
          <w:szCs w:val="22"/>
        </w:rPr>
      </w:pPr>
      <w:r>
        <w:rPr>
          <w:rFonts w:hint="eastAsia"/>
          <w:color w:val="auto"/>
          <w:spacing w:val="6"/>
          <w:sz w:val="22"/>
          <w:szCs w:val="22"/>
        </w:rPr>
        <w:t>残疾人福利性单位声明函</w:t>
      </w:r>
    </w:p>
    <w:bookmarkEnd w:id="17"/>
    <w:bookmarkEnd w:id="18"/>
    <w:p>
      <w:pPr>
        <w:spacing w:line="588" w:lineRule="exact"/>
        <w:rPr>
          <w:color w:val="auto"/>
          <w:spacing w:val="6"/>
          <w:sz w:val="22"/>
          <w:szCs w:val="22"/>
        </w:rPr>
      </w:pPr>
    </w:p>
    <w:p>
      <w:pPr>
        <w:spacing w:line="588" w:lineRule="exact"/>
        <w:ind w:firstLine="464" w:firstLineChars="200"/>
        <w:rPr>
          <w:color w:val="auto"/>
          <w:spacing w:val="6"/>
          <w:sz w:val="22"/>
          <w:szCs w:val="22"/>
        </w:rPr>
      </w:pPr>
      <w:r>
        <w:rPr>
          <w:rFonts w:hint="eastAsia"/>
          <w:color w:val="auto"/>
          <w:spacing w:val="6"/>
          <w:sz w:val="22"/>
          <w:szCs w:val="22"/>
        </w:rPr>
        <w:t>本单位郑重声明，根据《财政部 民政部 中国残疾人联合会关于促进残疾人就业政府采购政策的通知》（财库</w:t>
      </w:r>
      <w:r>
        <w:rPr>
          <w:rFonts w:hint="eastAsia"/>
          <w:color w:val="auto"/>
          <w:sz w:val="22"/>
          <w:szCs w:val="22"/>
        </w:rPr>
        <w:t>〔2017〕 141</w:t>
      </w:r>
      <w:r>
        <w:rPr>
          <w:rFonts w:hint="eastAsia"/>
          <w:color w:val="auto"/>
          <w:spacing w:val="6"/>
          <w:sz w:val="22"/>
          <w:szCs w:val="2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64" w:firstLineChars="200"/>
        <w:rPr>
          <w:color w:val="auto"/>
          <w:spacing w:val="6"/>
          <w:sz w:val="22"/>
          <w:szCs w:val="22"/>
        </w:rPr>
      </w:pPr>
      <w:r>
        <w:rPr>
          <w:rFonts w:hint="eastAsia"/>
          <w:color w:val="auto"/>
          <w:spacing w:val="6"/>
          <w:sz w:val="22"/>
          <w:szCs w:val="22"/>
        </w:rPr>
        <w:t>本单位对上述声明的真实性负责。如有虚假，将依法承担相应责任。</w:t>
      </w:r>
    </w:p>
    <w:p>
      <w:pPr>
        <w:spacing w:line="588" w:lineRule="exact"/>
        <w:rPr>
          <w:color w:val="auto"/>
          <w:spacing w:val="6"/>
          <w:sz w:val="22"/>
          <w:szCs w:val="22"/>
        </w:rPr>
      </w:pPr>
    </w:p>
    <w:p>
      <w:pPr>
        <w:tabs>
          <w:tab w:val="left" w:pos="4860"/>
        </w:tabs>
        <w:spacing w:line="588" w:lineRule="exact"/>
        <w:ind w:right="1560" w:firstLine="464" w:firstLineChars="200"/>
        <w:jc w:val="center"/>
        <w:rPr>
          <w:color w:val="auto"/>
          <w:spacing w:val="6"/>
          <w:sz w:val="22"/>
          <w:szCs w:val="22"/>
        </w:rPr>
      </w:pPr>
      <w:r>
        <w:rPr>
          <w:rFonts w:hint="eastAsia"/>
          <w:color w:val="auto"/>
          <w:spacing w:val="6"/>
          <w:sz w:val="22"/>
          <w:szCs w:val="22"/>
        </w:rPr>
        <w:t xml:space="preserve">               单位名称（盖章）：</w:t>
      </w:r>
    </w:p>
    <w:p>
      <w:pPr>
        <w:tabs>
          <w:tab w:val="left" w:pos="4860"/>
        </w:tabs>
        <w:spacing w:line="588" w:lineRule="exact"/>
        <w:ind w:right="1560" w:firstLine="464" w:firstLineChars="200"/>
        <w:jc w:val="center"/>
        <w:rPr>
          <w:color w:val="auto"/>
          <w:spacing w:val="6"/>
          <w:sz w:val="22"/>
          <w:szCs w:val="22"/>
        </w:rPr>
      </w:pPr>
      <w:r>
        <w:rPr>
          <w:rFonts w:hint="eastAsia"/>
          <w:color w:val="auto"/>
          <w:spacing w:val="6"/>
          <w:sz w:val="22"/>
          <w:szCs w:val="22"/>
        </w:rPr>
        <w:t xml:space="preserve">       日  期：</w:t>
      </w:r>
    </w:p>
    <w:p>
      <w:pPr>
        <w:tabs>
          <w:tab w:val="left" w:pos="4860"/>
        </w:tabs>
        <w:spacing w:line="588" w:lineRule="exact"/>
        <w:ind w:right="1560"/>
        <w:rPr>
          <w:color w:val="auto"/>
          <w:sz w:val="22"/>
          <w:szCs w:val="22"/>
        </w:rPr>
      </w:pPr>
      <w:r>
        <w:rPr>
          <w:rFonts w:hint="eastAsia"/>
          <w:color w:val="auto"/>
          <w:sz w:val="22"/>
          <w:szCs w:val="22"/>
        </w:rPr>
        <w:t>备注说明：</w:t>
      </w:r>
    </w:p>
    <w:p>
      <w:pPr>
        <w:tabs>
          <w:tab w:val="left" w:pos="4860"/>
        </w:tabs>
        <w:spacing w:line="588" w:lineRule="exact"/>
        <w:ind w:right="1560"/>
        <w:rPr>
          <w:color w:val="auto"/>
          <w:sz w:val="22"/>
          <w:szCs w:val="22"/>
        </w:rPr>
      </w:pPr>
      <w:r>
        <w:rPr>
          <w:rFonts w:hint="eastAsia"/>
          <w:color w:val="auto"/>
          <w:sz w:val="22"/>
          <w:szCs w:val="22"/>
        </w:rPr>
        <w:t>1、如中标，将在中标公示中将此残疾人福利性单位声明函予以公示，接受社会监督；</w:t>
      </w:r>
    </w:p>
    <w:p>
      <w:pPr>
        <w:tabs>
          <w:tab w:val="left" w:pos="4860"/>
        </w:tabs>
        <w:spacing w:line="588" w:lineRule="exact"/>
        <w:ind w:right="1560"/>
        <w:rPr>
          <w:rFonts w:hint="eastAsia"/>
          <w:color w:val="auto"/>
          <w:spacing w:val="6"/>
          <w:sz w:val="22"/>
          <w:szCs w:val="22"/>
        </w:rPr>
      </w:pPr>
      <w:r>
        <w:rPr>
          <w:color w:val="auto"/>
          <w:sz w:val="22"/>
          <w:szCs w:val="22"/>
        </w:rPr>
        <w:t>2</w:t>
      </w:r>
      <w:r>
        <w:rPr>
          <w:rFonts w:hint="eastAsia"/>
          <w:color w:val="auto"/>
          <w:sz w:val="22"/>
          <w:szCs w:val="22"/>
        </w:rPr>
        <w:t>、供应商提供的《残疾人福利性单位声明函》与事实不符的，依照《政府采购法》第七十七条第一款的规定追究法律责任。</w:t>
      </w:r>
    </w:p>
    <w:p>
      <w:pPr>
        <w:tabs>
          <w:tab w:val="left" w:pos="4860"/>
        </w:tabs>
        <w:spacing w:line="588" w:lineRule="exact"/>
        <w:ind w:right="1560"/>
        <w:rPr>
          <w:color w:val="auto"/>
          <w:sz w:val="22"/>
          <w:szCs w:val="22"/>
        </w:rPr>
      </w:pPr>
    </w:p>
    <w:p>
      <w:pPr>
        <w:tabs>
          <w:tab w:val="left" w:pos="4860"/>
        </w:tabs>
        <w:spacing w:line="588" w:lineRule="exact"/>
        <w:ind w:right="1560"/>
        <w:rPr>
          <w:color w:val="auto"/>
          <w:sz w:val="22"/>
          <w:szCs w:val="22"/>
        </w:rPr>
      </w:pPr>
      <w:r>
        <w:rPr>
          <w:rFonts w:hint="eastAsia"/>
          <w:color w:val="auto"/>
          <w:sz w:val="22"/>
          <w:szCs w:val="22"/>
        </w:rPr>
        <w:t>二、节能、环保产品优先（强制）采购政策说明</w:t>
      </w:r>
    </w:p>
    <w:p>
      <w:pPr>
        <w:tabs>
          <w:tab w:val="left" w:pos="4860"/>
        </w:tabs>
        <w:spacing w:line="588" w:lineRule="exact"/>
        <w:ind w:right="1560"/>
        <w:rPr>
          <w:color w:val="auto"/>
          <w:sz w:val="22"/>
          <w:szCs w:val="22"/>
        </w:rPr>
      </w:pPr>
      <w:r>
        <w:rPr>
          <w:rFonts w:hint="eastAsia"/>
          <w:color w:val="auto"/>
          <w:sz w:val="22"/>
          <w:szCs w:val="22"/>
        </w:rPr>
        <w:t>1、政策依据</w:t>
      </w:r>
    </w:p>
    <w:p>
      <w:pPr>
        <w:tabs>
          <w:tab w:val="left" w:pos="4860"/>
        </w:tabs>
        <w:spacing w:line="588" w:lineRule="exact"/>
        <w:ind w:right="1560"/>
        <w:rPr>
          <w:color w:val="auto"/>
          <w:sz w:val="22"/>
          <w:szCs w:val="22"/>
        </w:rPr>
      </w:pPr>
      <w:r>
        <w:rPr>
          <w:rFonts w:hint="eastAsia"/>
          <w:color w:val="auto"/>
          <w:sz w:val="22"/>
          <w:szCs w:val="22"/>
        </w:rPr>
        <w:t>（一）《国务院办公厅关于建立政府强制采购节能产品制度的通知》(国办发[2007]51号)</w:t>
      </w:r>
    </w:p>
    <w:p>
      <w:pPr>
        <w:tabs>
          <w:tab w:val="left" w:pos="4860"/>
        </w:tabs>
        <w:spacing w:line="588" w:lineRule="exact"/>
        <w:ind w:right="1560"/>
        <w:rPr>
          <w:color w:val="auto"/>
          <w:sz w:val="22"/>
          <w:szCs w:val="22"/>
        </w:rPr>
      </w:pPr>
      <w:r>
        <w:rPr>
          <w:rFonts w:hint="eastAsia"/>
          <w:color w:val="auto"/>
          <w:sz w:val="22"/>
          <w:szCs w:val="22"/>
        </w:rPr>
        <w:t>（二）财政部、发展改革委发布的《节能产品政府采购实施意见》(财库[2004]185号)</w:t>
      </w:r>
    </w:p>
    <w:p>
      <w:pPr>
        <w:tabs>
          <w:tab w:val="left" w:pos="4860"/>
        </w:tabs>
        <w:spacing w:line="588" w:lineRule="exact"/>
        <w:ind w:right="1560"/>
        <w:rPr>
          <w:color w:val="auto"/>
          <w:sz w:val="22"/>
          <w:szCs w:val="22"/>
        </w:rPr>
      </w:pPr>
      <w:r>
        <w:rPr>
          <w:rFonts w:hint="eastAsia"/>
          <w:color w:val="auto"/>
          <w:sz w:val="22"/>
          <w:szCs w:val="22"/>
        </w:rPr>
        <w:t>（三）财政部、原环保总局印发的《环境标志产品政府采购实施的意见》（财库 [2006]90号）</w:t>
      </w:r>
    </w:p>
    <w:p>
      <w:pPr>
        <w:tabs>
          <w:tab w:val="left" w:pos="4860"/>
        </w:tabs>
        <w:spacing w:line="588" w:lineRule="exact"/>
        <w:ind w:right="1560"/>
        <w:rPr>
          <w:rFonts w:hint="eastAsia"/>
          <w:color w:val="auto"/>
          <w:sz w:val="22"/>
          <w:szCs w:val="22"/>
        </w:rPr>
      </w:pPr>
      <w:r>
        <w:rPr>
          <w:rFonts w:hint="eastAsia"/>
          <w:color w:val="auto"/>
          <w:sz w:val="22"/>
          <w:szCs w:val="22"/>
        </w:rPr>
        <w:t>2、供应商投标货物属于节能、环保优先（强制）采购范围的，须提供相关证明材料。</w:t>
      </w:r>
    </w:p>
    <w:p>
      <w:pPr>
        <w:autoSpaceDE w:val="0"/>
        <w:autoSpaceDN w:val="0"/>
        <w:adjustRightInd w:val="0"/>
        <w:snapToGrid w:val="0"/>
        <w:spacing w:line="420" w:lineRule="exact"/>
        <w:jc w:val="center"/>
        <w:textAlignment w:val="bottom"/>
        <w:rPr>
          <w:rFonts w:hint="eastAsia" w:ascii="宋体" w:hAnsi="宋体"/>
          <w:b/>
          <w:color w:val="auto"/>
          <w:sz w:val="32"/>
          <w:szCs w:val="32"/>
        </w:rPr>
      </w:pPr>
    </w:p>
    <w:p>
      <w:pPr>
        <w:autoSpaceDE w:val="0"/>
        <w:autoSpaceDN w:val="0"/>
        <w:adjustRightInd w:val="0"/>
        <w:snapToGrid w:val="0"/>
        <w:spacing w:line="420" w:lineRule="exact"/>
        <w:textAlignment w:val="bottom"/>
        <w:rPr>
          <w:rFonts w:hint="eastAsia" w:ascii="宋体" w:hAnsi="宋体"/>
          <w:b/>
          <w:color w:val="auto"/>
          <w:sz w:val="32"/>
          <w:szCs w:val="32"/>
        </w:rPr>
      </w:pPr>
    </w:p>
    <w:p>
      <w:pPr>
        <w:autoSpaceDE w:val="0"/>
        <w:autoSpaceDN w:val="0"/>
        <w:adjustRightInd w:val="0"/>
        <w:snapToGrid w:val="0"/>
        <w:spacing w:line="420" w:lineRule="exact"/>
        <w:jc w:val="center"/>
        <w:textAlignment w:val="bottom"/>
        <w:rPr>
          <w:rFonts w:hint="eastAsia" w:ascii="宋体" w:hAnsi="宋体"/>
          <w:b/>
          <w:color w:val="auto"/>
          <w:sz w:val="32"/>
          <w:szCs w:val="32"/>
        </w:rPr>
      </w:pPr>
      <w:r>
        <w:rPr>
          <w:rFonts w:hint="eastAsia" w:ascii="宋体" w:hAnsi="宋体"/>
          <w:b/>
          <w:color w:val="auto"/>
          <w:sz w:val="32"/>
          <w:szCs w:val="32"/>
        </w:rPr>
        <w:t>第五部分     合同格式（供参考）</w:t>
      </w:r>
    </w:p>
    <w:p>
      <w:pPr>
        <w:autoSpaceDE w:val="0"/>
        <w:autoSpaceDN w:val="0"/>
        <w:adjustRightInd w:val="0"/>
        <w:snapToGrid w:val="0"/>
        <w:spacing w:line="420" w:lineRule="exact"/>
        <w:jc w:val="center"/>
        <w:textAlignment w:val="bottom"/>
        <w:rPr>
          <w:rFonts w:hint="eastAsia" w:ascii="宋体" w:hAnsi="宋体"/>
          <w:b/>
          <w:color w:val="auto"/>
          <w:sz w:val="32"/>
          <w:szCs w:val="32"/>
        </w:rPr>
      </w:pPr>
    </w:p>
    <w:p>
      <w:pPr>
        <w:autoSpaceDE w:val="0"/>
        <w:autoSpaceDN w:val="0"/>
        <w:adjustRightInd w:val="0"/>
        <w:snapToGrid w:val="0"/>
        <w:spacing w:line="420" w:lineRule="exact"/>
        <w:ind w:firstLine="450"/>
        <w:textAlignment w:val="bottom"/>
        <w:rPr>
          <w:rFonts w:hint="eastAsia" w:ascii="宋体" w:hAnsi="宋体"/>
          <w:color w:val="auto"/>
          <w:sz w:val="22"/>
          <w:szCs w:val="22"/>
        </w:rPr>
      </w:pPr>
      <w:r>
        <w:rPr>
          <w:rFonts w:hint="eastAsia" w:ascii="宋体" w:hAnsi="宋体"/>
          <w:color w:val="auto"/>
          <w:sz w:val="22"/>
          <w:szCs w:val="22"/>
        </w:rPr>
        <w:t>说明：如甲、乙双方同意，合同格式也可以按照其他形式。但合同条款的基本内容应与《中标合同》要求的内容相一致。</w:t>
      </w:r>
    </w:p>
    <w:p>
      <w:pPr>
        <w:spacing w:line="560" w:lineRule="exact"/>
        <w:jc w:val="center"/>
        <w:rPr>
          <w:rFonts w:ascii="宋体" w:hAnsi="宋体" w:cs="方正小标宋简体"/>
          <w:b/>
          <w:bCs/>
          <w:color w:val="auto"/>
          <w:sz w:val="30"/>
          <w:szCs w:val="30"/>
        </w:rPr>
      </w:pPr>
      <w:r>
        <w:rPr>
          <w:rFonts w:hint="eastAsia" w:ascii="宋体" w:hAnsi="宋体" w:cs="方正小标宋简体"/>
          <w:b/>
          <w:bCs/>
          <w:color w:val="auto"/>
          <w:sz w:val="30"/>
          <w:szCs w:val="30"/>
        </w:rPr>
        <w:t>委托合同</w:t>
      </w:r>
    </w:p>
    <w:p>
      <w:pPr>
        <w:spacing w:line="560" w:lineRule="exact"/>
        <w:rPr>
          <w:rFonts w:ascii="宋体" w:hAnsi="宋体" w:cs="仿宋_GB2312"/>
          <w:color w:val="auto"/>
          <w:spacing w:val="-20"/>
          <w:sz w:val="22"/>
          <w:szCs w:val="22"/>
          <w:u w:val="single"/>
        </w:rPr>
      </w:pPr>
      <w:r>
        <w:rPr>
          <w:rFonts w:ascii="宋体" w:hAnsi="宋体"/>
          <w:color w:val="auto"/>
          <w:spacing w:val="-20"/>
          <w:sz w:val="22"/>
          <w:szCs w:val="22"/>
        </w:rPr>
        <w:t xml:space="preserve">      </w:t>
      </w:r>
      <w:r>
        <w:rPr>
          <w:rFonts w:hint="eastAsia" w:ascii="宋体" w:hAnsi="宋体" w:cs="仿宋_GB2312"/>
          <w:color w:val="auto"/>
          <w:spacing w:val="-20"/>
          <w:sz w:val="22"/>
          <w:szCs w:val="22"/>
        </w:rPr>
        <w:t>委托人（甲方）：</w:t>
      </w:r>
      <w:r>
        <w:rPr>
          <w:rFonts w:ascii="宋体" w:hAnsi="宋体" w:cs="仿宋_GB2312"/>
          <w:color w:val="auto"/>
          <w:spacing w:val="-20"/>
          <w:sz w:val="22"/>
          <w:szCs w:val="22"/>
          <w:u w:val="single"/>
        </w:rPr>
        <w:t xml:space="preserve">                                                                     </w:t>
      </w:r>
    </w:p>
    <w:p>
      <w:pPr>
        <w:spacing w:line="560" w:lineRule="exact"/>
        <w:rPr>
          <w:rFonts w:ascii="宋体" w:hAnsi="宋体" w:cs="仿宋_GB2312"/>
          <w:color w:val="auto"/>
          <w:spacing w:val="-20"/>
          <w:sz w:val="22"/>
          <w:szCs w:val="22"/>
        </w:rPr>
      </w:pPr>
      <w:r>
        <w:rPr>
          <w:rFonts w:ascii="宋体" w:hAnsi="宋体" w:cs="仿宋_GB2312"/>
          <w:color w:val="auto"/>
          <w:spacing w:val="-20"/>
          <w:sz w:val="22"/>
          <w:szCs w:val="22"/>
        </w:rPr>
        <w:t xml:space="preserve">      </w:t>
      </w:r>
      <w:r>
        <w:rPr>
          <w:rFonts w:hint="eastAsia" w:ascii="宋体" w:hAnsi="宋体" w:cs="仿宋_GB2312"/>
          <w:color w:val="auto"/>
          <w:spacing w:val="-20"/>
          <w:sz w:val="22"/>
          <w:szCs w:val="22"/>
        </w:rPr>
        <w:t>受托人（乙方）：</w:t>
      </w:r>
      <w:r>
        <w:rPr>
          <w:rFonts w:ascii="宋体" w:hAnsi="宋体" w:cs="仿宋_GB2312"/>
          <w:color w:val="auto"/>
          <w:spacing w:val="-20"/>
          <w:sz w:val="22"/>
          <w:szCs w:val="22"/>
          <w:u w:val="single"/>
        </w:rPr>
        <w:t xml:space="preserve">                                                                    </w:t>
      </w:r>
    </w:p>
    <w:p>
      <w:pPr>
        <w:wordWrap w:val="0"/>
        <w:spacing w:line="460" w:lineRule="exact"/>
        <w:ind w:firstLine="450"/>
        <w:rPr>
          <w:rFonts w:hint="eastAsia" w:ascii="宋体" w:hAnsi="宋体" w:cs="仿宋_GB2312"/>
          <w:color w:val="auto"/>
          <w:kern w:val="0"/>
          <w:sz w:val="22"/>
          <w:szCs w:val="22"/>
        </w:rPr>
      </w:pPr>
      <w:r>
        <w:rPr>
          <w:rFonts w:hint="eastAsia" w:ascii="宋体" w:hAnsi="宋体" w:cs="仿宋_GB2312"/>
          <w:color w:val="auto"/>
          <w:kern w:val="0"/>
          <w:sz w:val="22"/>
          <w:szCs w:val="22"/>
        </w:rPr>
        <w:t>因平阳县水头镇</w:t>
      </w:r>
      <w:r>
        <w:rPr>
          <w:rFonts w:ascii="宋体" w:hAnsi="宋体" w:cs="仿宋_GB2312"/>
          <w:color w:val="auto"/>
          <w:kern w:val="0"/>
          <w:sz w:val="22"/>
          <w:szCs w:val="22"/>
          <w:u w:val="single"/>
        </w:rPr>
        <w:t xml:space="preserve">                                 </w:t>
      </w:r>
      <w:r>
        <w:rPr>
          <w:rFonts w:hint="eastAsia" w:ascii="宋体" w:hAnsi="宋体" w:cs="仿宋_GB2312"/>
          <w:color w:val="auto"/>
          <w:kern w:val="0"/>
          <w:sz w:val="22"/>
          <w:szCs w:val="22"/>
        </w:rPr>
        <w:t>项目房屋征收（征地房屋补偿）</w:t>
      </w:r>
      <w:bookmarkStart w:id="19" w:name="OLE_LINK6"/>
      <w:r>
        <w:rPr>
          <w:rFonts w:hint="eastAsia" w:ascii="宋体" w:hAnsi="宋体" w:cs="仿宋_GB2312"/>
          <w:color w:val="auto"/>
          <w:kern w:val="0"/>
          <w:sz w:val="22"/>
          <w:szCs w:val="22"/>
        </w:rPr>
        <w:t>事务代理服务</w:t>
      </w:r>
      <w:bookmarkEnd w:id="19"/>
      <w:r>
        <w:rPr>
          <w:rFonts w:hint="eastAsia" w:ascii="宋体" w:hAnsi="宋体" w:cs="仿宋_GB2312"/>
          <w:color w:val="auto"/>
          <w:kern w:val="0"/>
          <w:sz w:val="22"/>
          <w:szCs w:val="22"/>
        </w:rPr>
        <w:t>项目工作需要，需乙方协助开展房屋征收与补偿相关工作，经甲、乙双方协商一致，现就有关具体事项订立如下协议，以资共同信守。</w:t>
      </w:r>
    </w:p>
    <w:p>
      <w:pPr>
        <w:wordWrap w:val="0"/>
        <w:spacing w:line="460" w:lineRule="exact"/>
        <w:ind w:firstLine="450"/>
        <w:rPr>
          <w:rFonts w:hint="eastAsia" w:ascii="宋体" w:hAnsi="宋体" w:cs="仿宋_GB2312"/>
          <w:b/>
          <w:bCs/>
          <w:color w:val="auto"/>
          <w:kern w:val="0"/>
          <w:sz w:val="22"/>
          <w:szCs w:val="22"/>
        </w:rPr>
      </w:pPr>
      <w:r>
        <w:rPr>
          <w:rFonts w:hint="eastAsia" w:ascii="宋体" w:hAnsi="宋体" w:cs="仿宋_GB2312"/>
          <w:b/>
          <w:bCs/>
          <w:color w:val="auto"/>
          <w:kern w:val="0"/>
          <w:sz w:val="22"/>
          <w:szCs w:val="22"/>
        </w:rPr>
        <w:t>第一条  项目概况</w:t>
      </w:r>
    </w:p>
    <w:p>
      <w:pPr>
        <w:wordWrap w:val="0"/>
        <w:spacing w:line="460" w:lineRule="exact"/>
        <w:ind w:firstLine="450"/>
        <w:rPr>
          <w:rFonts w:hint="eastAsia" w:ascii="宋体" w:hAnsi="宋体" w:cs="仿宋_GB2312"/>
          <w:color w:val="auto"/>
          <w:kern w:val="0"/>
          <w:sz w:val="22"/>
          <w:szCs w:val="22"/>
        </w:rPr>
      </w:pPr>
      <w:r>
        <w:rPr>
          <w:rFonts w:hint="eastAsia" w:ascii="宋体" w:hAnsi="宋体" w:cs="仿宋_GB2312"/>
          <w:color w:val="auto"/>
          <w:kern w:val="0"/>
          <w:sz w:val="22"/>
          <w:szCs w:val="22"/>
        </w:rPr>
        <w:t>本项目房屋征收主要包含平阳县水头镇宠物小镇东北地块改造区域内的所有房屋。</w:t>
      </w:r>
      <w:r>
        <w:rPr>
          <w:rFonts w:hint="eastAsia" w:ascii="宋体" w:hAnsi="宋体" w:cs="仿宋_GB2312"/>
          <w:color w:val="auto"/>
          <w:kern w:val="0"/>
          <w:sz w:val="22"/>
          <w:szCs w:val="22"/>
          <w:u w:val="single"/>
        </w:rPr>
        <w:t>所涉及房屋征收户约330户，总建筑面积约92000平方米，最终以实地调查为准。</w:t>
      </w:r>
    </w:p>
    <w:p>
      <w:pPr>
        <w:spacing w:line="460" w:lineRule="exact"/>
        <w:ind w:firstLine="442" w:firstLineChars="200"/>
        <w:rPr>
          <w:rFonts w:ascii="宋体" w:hAnsi="宋体" w:cs="仿宋_GB2312"/>
          <w:b/>
          <w:bCs/>
          <w:color w:val="auto"/>
          <w:sz w:val="22"/>
          <w:szCs w:val="22"/>
        </w:rPr>
      </w:pPr>
      <w:r>
        <w:rPr>
          <w:rFonts w:hint="eastAsia" w:ascii="宋体" w:hAnsi="宋体" w:cs="仿宋_GB2312"/>
          <w:b/>
          <w:bCs/>
          <w:color w:val="auto"/>
          <w:sz w:val="22"/>
          <w:szCs w:val="22"/>
        </w:rPr>
        <w:t>第二条</w:t>
      </w:r>
      <w:r>
        <w:rPr>
          <w:rFonts w:ascii="宋体" w:hAnsi="宋体" w:cs="仿宋_GB2312"/>
          <w:b/>
          <w:bCs/>
          <w:color w:val="auto"/>
          <w:sz w:val="22"/>
          <w:szCs w:val="22"/>
        </w:rPr>
        <w:t xml:space="preserve">  </w:t>
      </w:r>
      <w:r>
        <w:rPr>
          <w:rFonts w:hint="eastAsia" w:ascii="宋体" w:hAnsi="宋体" w:cs="仿宋_GB2312"/>
          <w:b/>
          <w:bCs/>
          <w:color w:val="auto"/>
          <w:sz w:val="22"/>
          <w:szCs w:val="22"/>
        </w:rPr>
        <w:t>委托事项</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（一）入户调查阶段：</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1.负责入户调查被征收房屋及土地权属、房屋所有人的身份信息等内容。收集房屋所有人家庭人员户口簿、身份证、房屋所有权证、土地使用权证、规划许可证、工商营业执照以及其它与房屋、土地相关资料复印件等，记录联系方式以及送达地址。</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2.参与招标人委托具备国家测绘行政管理部门颁发的丁级及以上测绘资质（业务范围须包含房产测绘专业）房产测绘单位对被征收房屋面积进行测量，制作调查表和测量图卡，由2名以上具备房产测绘资质的测绘人员签字，并加盖测绘单位的公章；如需要重新测绘核定，测绘人员需要随叫随到。</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3.负责对代理范围内房屋现状进行摄影、摄像，根据入户调查情况制作房屋征收工作图，汇总代理范围内被征收房屋情况调查结果并在改造范围内进行公示。</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4.负责全程参与未经登记建筑年限初步审查工作，提交相关材料，配合甲方与相关权属认定部门做好年限认定工作；收集整理未经登记建筑年限初审认定异议相关材料，提交县审查认定小组复审,并对涉嫌违法的建筑进行梳理，配合甲方协助县行政执法部门开展调查工作。</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5.参与招标人委托具有国家住建部门颁发的贰级及以上房地产估价机构资质的评估公司进行内业评估及房地产价格评估，并完成评估工作；如需要重新评估核定，评估人员需要随叫随到。</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6.做好本阶段实施过程中相关档案整理、数据统计、台账上报等配套工作。</w:t>
      </w:r>
    </w:p>
    <w:p>
      <w:pPr>
        <w:wordWrap w:val="0"/>
        <w:spacing w:line="460" w:lineRule="exact"/>
        <w:ind w:firstLine="440" w:firstLineChars="200"/>
        <w:rPr>
          <w:rFonts w:ascii="宋体" w:hAnsi="宋体" w:cs="仿宋_GB2312"/>
          <w:color w:val="auto"/>
          <w:kern w:val="0"/>
          <w:sz w:val="22"/>
          <w:szCs w:val="22"/>
        </w:rPr>
      </w:pPr>
      <w:r>
        <w:rPr>
          <w:rFonts w:hint="eastAsia" w:ascii="宋体" w:hAnsi="宋体" w:cs="仿宋_GB2312"/>
          <w:color w:val="auto"/>
          <w:kern w:val="0"/>
          <w:sz w:val="22"/>
          <w:szCs w:val="22"/>
        </w:rPr>
        <w:t>（二）</w:t>
      </w:r>
      <w:r>
        <w:rPr>
          <w:rFonts w:hint="eastAsia" w:ascii="宋体" w:hAnsi="宋体" w:cs="仿宋_GB2312"/>
          <w:color w:val="auto"/>
          <w:sz w:val="22"/>
          <w:szCs w:val="22"/>
        </w:rPr>
        <w:t>协商签约阶段：</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1.负责与房屋所有人签订房屋征收（征地房屋补偿）协议，并对协议补偿内容做好解释工作。</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2.负责做好拆迁补偿结算工作，并开具拆迁补偿款票据。</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3.做好测绘结果、评估报告、通知等与房屋征收（征地房屋补偿）相关文书材料的数据核对和材料送达工作。</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4.对于难以达成协议的疑似疑难户进行全面梳理，分析争议焦点，着重开展协商工作，并做好协商记录。</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5.负责梳理拆迁补偿款发放明细，并收集房屋所有人银行账户，供甲方统一转账使用。</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6.配合甲方召集相关部门集中签审、盖章。</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7.做好房屋所有人的档案归档整理、数据统计、台帐上报等相关工作。</w:t>
      </w:r>
    </w:p>
    <w:p>
      <w:pPr>
        <w:wordWrap w:val="0"/>
        <w:spacing w:line="460" w:lineRule="exact"/>
        <w:ind w:firstLine="440" w:firstLineChars="200"/>
        <w:rPr>
          <w:rFonts w:hint="eastAsia" w:ascii="宋体" w:hAnsi="宋体" w:cs="仿宋_GB2312"/>
          <w:color w:val="auto"/>
          <w:kern w:val="0"/>
          <w:sz w:val="22"/>
          <w:szCs w:val="22"/>
        </w:rPr>
      </w:pPr>
      <w:r>
        <w:rPr>
          <w:rFonts w:hint="eastAsia" w:ascii="宋体" w:hAnsi="宋体" w:cs="仿宋_GB2312"/>
          <w:color w:val="auto"/>
          <w:kern w:val="0"/>
          <w:sz w:val="22"/>
          <w:szCs w:val="22"/>
        </w:rPr>
        <w:t>8.负责完成甲方交办的与本项目征地房屋补偿和房屋征收工作相关的其他工作。</w:t>
      </w:r>
    </w:p>
    <w:p>
      <w:pPr>
        <w:spacing w:line="460" w:lineRule="exact"/>
        <w:ind w:firstLine="440" w:firstLineChars="200"/>
        <w:rPr>
          <w:rFonts w:hint="eastAsia" w:ascii="宋体" w:hAnsi="宋体" w:cs="Arial"/>
          <w:bCs/>
          <w:color w:val="auto"/>
          <w:sz w:val="22"/>
          <w:szCs w:val="22"/>
        </w:rPr>
      </w:pPr>
      <w:r>
        <w:rPr>
          <w:rFonts w:hint="eastAsia" w:ascii="宋体" w:hAnsi="宋体" w:cs="仿宋_GB2312"/>
          <w:color w:val="auto"/>
          <w:kern w:val="0"/>
          <w:sz w:val="22"/>
          <w:szCs w:val="22"/>
        </w:rPr>
        <w:t>（三）（一）、（二）阶段招标人视情况进行具体操作中途取消部分工作费用按实际完成阶段及数量进行支付，投标人应充分考虑各种风险并在报价中综合考虑。</w:t>
      </w:r>
    </w:p>
    <w:p>
      <w:pPr>
        <w:spacing w:line="460" w:lineRule="exact"/>
        <w:ind w:firstLine="442" w:firstLineChars="200"/>
        <w:rPr>
          <w:rFonts w:ascii="宋体" w:hAnsi="宋体" w:cs="仿宋_GB2312"/>
          <w:b/>
          <w:bCs/>
          <w:color w:val="auto"/>
          <w:sz w:val="22"/>
          <w:szCs w:val="22"/>
        </w:rPr>
      </w:pPr>
      <w:r>
        <w:rPr>
          <w:rFonts w:hint="eastAsia" w:ascii="宋体" w:hAnsi="宋体" w:cs="仿宋_GB2312"/>
          <w:b/>
          <w:bCs/>
          <w:color w:val="auto"/>
          <w:sz w:val="22"/>
          <w:szCs w:val="22"/>
        </w:rPr>
        <w:t>第三条</w:t>
      </w:r>
      <w:r>
        <w:rPr>
          <w:rFonts w:ascii="宋体" w:hAnsi="宋体" w:cs="仿宋_GB2312"/>
          <w:b/>
          <w:bCs/>
          <w:color w:val="auto"/>
          <w:sz w:val="22"/>
          <w:szCs w:val="22"/>
        </w:rPr>
        <w:t xml:space="preserve">  </w:t>
      </w:r>
      <w:r>
        <w:rPr>
          <w:rFonts w:hint="eastAsia" w:ascii="宋体" w:hAnsi="宋体" w:cs="仿宋_GB2312"/>
          <w:b/>
          <w:bCs/>
          <w:color w:val="auto"/>
          <w:sz w:val="22"/>
          <w:szCs w:val="22"/>
        </w:rPr>
        <w:t>劳务服务人员编排</w:t>
      </w:r>
    </w:p>
    <w:p>
      <w:pPr>
        <w:wordWrap w:val="0"/>
        <w:spacing w:line="460" w:lineRule="exact"/>
        <w:ind w:firstLine="440" w:firstLineChars="200"/>
        <w:rPr>
          <w:rFonts w:ascii="宋体" w:hAnsi="宋体" w:cs="仿宋_GB2312"/>
          <w:color w:val="auto"/>
          <w:sz w:val="22"/>
          <w:szCs w:val="22"/>
        </w:rPr>
      </w:pPr>
      <w:r>
        <w:rPr>
          <w:rFonts w:hint="eastAsia" w:ascii="宋体" w:hAnsi="宋体" w:cs="仿宋_GB2312"/>
          <w:color w:val="auto"/>
          <w:kern w:val="0"/>
          <w:sz w:val="22"/>
          <w:szCs w:val="22"/>
        </w:rPr>
        <w:t>（一）</w:t>
      </w:r>
      <w:r>
        <w:rPr>
          <w:rFonts w:hint="eastAsia" w:ascii="宋体" w:hAnsi="宋体" w:cs="仿宋_GB2312"/>
          <w:color w:val="auto"/>
          <w:sz w:val="22"/>
          <w:szCs w:val="22"/>
        </w:rPr>
        <w:t>乙方现场负责人为</w:t>
      </w:r>
      <w:r>
        <w:rPr>
          <w:rFonts w:ascii="宋体" w:hAnsi="宋体" w:cs="仿宋_GB2312"/>
          <w:color w:val="auto"/>
          <w:sz w:val="22"/>
          <w:szCs w:val="22"/>
          <w:u w:val="single"/>
        </w:rPr>
        <w:t xml:space="preserve">              </w:t>
      </w:r>
      <w:r>
        <w:rPr>
          <w:rFonts w:hint="eastAsia" w:ascii="宋体" w:hAnsi="宋体" w:cs="仿宋_GB2312"/>
          <w:color w:val="auto"/>
          <w:sz w:val="22"/>
          <w:szCs w:val="22"/>
        </w:rPr>
        <w:t>，联系方式：</w:t>
      </w:r>
      <w:r>
        <w:rPr>
          <w:rFonts w:ascii="宋体" w:hAnsi="宋体" w:cs="仿宋_GB2312"/>
          <w:color w:val="auto"/>
          <w:sz w:val="22"/>
          <w:szCs w:val="22"/>
          <w:u w:val="single"/>
        </w:rPr>
        <w:t xml:space="preserve">                </w:t>
      </w:r>
      <w:r>
        <w:rPr>
          <w:rFonts w:hint="eastAsia" w:ascii="宋体" w:hAnsi="宋体" w:cs="仿宋_GB2312"/>
          <w:color w:val="auto"/>
          <w:sz w:val="22"/>
          <w:szCs w:val="22"/>
        </w:rPr>
        <w:t>。</w:t>
      </w:r>
      <w:r>
        <w:rPr>
          <w:rFonts w:ascii="宋体" w:hAnsi="宋体" w:cs="仿宋_GB2312"/>
          <w:color w:val="auto"/>
          <w:sz w:val="22"/>
          <w:szCs w:val="22"/>
        </w:rPr>
        <w:t xml:space="preserve">    </w:t>
      </w:r>
    </w:p>
    <w:p>
      <w:pPr>
        <w:wordWrap w:val="0"/>
        <w:spacing w:line="460" w:lineRule="exact"/>
        <w:ind w:firstLine="440" w:firstLineChars="200"/>
        <w:rPr>
          <w:rFonts w:ascii="宋体" w:hAnsi="宋体" w:cs="仿宋_GB2312"/>
          <w:color w:val="auto"/>
          <w:sz w:val="22"/>
          <w:szCs w:val="22"/>
        </w:rPr>
      </w:pPr>
      <w:r>
        <w:rPr>
          <w:rFonts w:hint="eastAsia" w:ascii="宋体" w:hAnsi="宋体" w:cs="仿宋_GB2312"/>
          <w:color w:val="auto"/>
          <w:sz w:val="22"/>
          <w:szCs w:val="22"/>
        </w:rPr>
        <w:t>（二）乙方配备从业人员名单如下：</w:t>
      </w:r>
    </w:p>
    <w:p>
      <w:pPr>
        <w:wordWrap w:val="0"/>
        <w:spacing w:line="460" w:lineRule="exact"/>
        <w:rPr>
          <w:rFonts w:ascii="宋体" w:hAnsi="宋体" w:cs="仿宋_GB2312"/>
          <w:color w:val="auto"/>
          <w:sz w:val="22"/>
          <w:szCs w:val="22"/>
        </w:rPr>
      </w:pPr>
      <w:r>
        <w:rPr>
          <w:rFonts w:ascii="宋体" w:hAnsi="宋体" w:cs="仿宋_GB2312"/>
          <w:color w:val="auto"/>
          <w:sz w:val="22"/>
          <w:szCs w:val="22"/>
        </w:rPr>
        <w:t xml:space="preserve"> </w:t>
      </w:r>
      <w:r>
        <w:rPr>
          <w:rFonts w:hint="eastAsia" w:ascii="宋体" w:hAnsi="宋体" w:cs="仿宋_GB2312"/>
          <w:color w:val="auto"/>
          <w:sz w:val="22"/>
          <w:szCs w:val="22"/>
        </w:rPr>
        <w:t xml:space="preserve">    </w:t>
      </w:r>
      <w:r>
        <w:rPr>
          <w:rFonts w:ascii="宋体" w:hAnsi="宋体" w:cs="仿宋_GB2312"/>
          <w:color w:val="auto"/>
          <w:sz w:val="22"/>
          <w:szCs w:val="22"/>
          <w:u w:val="single"/>
        </w:rPr>
        <w:t xml:space="preserve">                   </w:t>
      </w:r>
      <w:r>
        <w:rPr>
          <w:rFonts w:hint="eastAsia" w:ascii="宋体" w:hAnsi="宋体" w:cs="仿宋_GB2312"/>
          <w:color w:val="auto"/>
          <w:sz w:val="22"/>
          <w:szCs w:val="22"/>
          <w:u w:val="single"/>
        </w:rPr>
        <w:t xml:space="preserve">                                              </w:t>
      </w:r>
      <w:r>
        <w:rPr>
          <w:rFonts w:ascii="宋体" w:hAnsi="宋体" w:cs="仿宋_GB2312"/>
          <w:color w:val="auto"/>
          <w:sz w:val="22"/>
          <w:szCs w:val="22"/>
          <w:u w:val="single"/>
        </w:rPr>
        <w:t xml:space="preserve">            </w:t>
      </w:r>
      <w:r>
        <w:rPr>
          <w:rFonts w:hint="eastAsia" w:ascii="宋体" w:hAnsi="宋体" w:cs="仿宋_GB2312"/>
          <w:color w:val="auto"/>
          <w:sz w:val="22"/>
          <w:szCs w:val="22"/>
        </w:rPr>
        <w:t>。</w:t>
      </w:r>
    </w:p>
    <w:p>
      <w:pPr>
        <w:wordWrap w:val="0"/>
        <w:spacing w:line="460" w:lineRule="exact"/>
        <w:ind w:firstLine="562"/>
        <w:rPr>
          <w:rFonts w:ascii="宋体" w:hAnsi="宋体" w:cs="仿宋_GB2312"/>
          <w:b/>
          <w:bCs/>
          <w:color w:val="auto"/>
          <w:sz w:val="22"/>
          <w:szCs w:val="22"/>
        </w:rPr>
      </w:pPr>
      <w:r>
        <w:rPr>
          <w:rFonts w:hint="eastAsia" w:ascii="宋体" w:hAnsi="宋体" w:cs="仿宋_GB2312"/>
          <w:b/>
          <w:bCs/>
          <w:color w:val="auto"/>
          <w:sz w:val="22"/>
          <w:szCs w:val="22"/>
        </w:rPr>
        <w:t>第四条</w:t>
      </w:r>
      <w:r>
        <w:rPr>
          <w:rFonts w:ascii="宋体" w:hAnsi="宋体" w:cs="仿宋_GB2312"/>
          <w:b/>
          <w:bCs/>
          <w:color w:val="auto"/>
          <w:sz w:val="22"/>
          <w:szCs w:val="22"/>
        </w:rPr>
        <w:t xml:space="preserve">  </w:t>
      </w:r>
      <w:r>
        <w:rPr>
          <w:rFonts w:hint="eastAsia" w:ascii="宋体" w:hAnsi="宋体" w:cs="仿宋_GB2312"/>
          <w:b/>
          <w:bCs/>
          <w:color w:val="auto"/>
          <w:sz w:val="22"/>
          <w:szCs w:val="22"/>
        </w:rPr>
        <w:t>服务期限</w:t>
      </w:r>
    </w:p>
    <w:p>
      <w:pPr>
        <w:wordWrap w:val="0"/>
        <w:spacing w:line="460" w:lineRule="exact"/>
        <w:ind w:firstLine="562"/>
        <w:rPr>
          <w:rFonts w:ascii="宋体" w:hAnsi="宋体" w:cs="仿宋_GB2312"/>
          <w:color w:val="auto"/>
          <w:sz w:val="22"/>
          <w:szCs w:val="22"/>
        </w:rPr>
      </w:pPr>
      <w:r>
        <w:rPr>
          <w:rFonts w:hint="eastAsia" w:ascii="宋体" w:hAnsi="宋体" w:cs="仿宋_GB2312"/>
          <w:color w:val="auto"/>
          <w:sz w:val="22"/>
          <w:szCs w:val="22"/>
        </w:rPr>
        <w:t>乙方应于</w:t>
      </w:r>
      <w:r>
        <w:rPr>
          <w:rFonts w:ascii="宋体" w:hAnsi="宋体" w:cs="仿宋_GB2312"/>
          <w:color w:val="auto"/>
          <w:sz w:val="22"/>
          <w:szCs w:val="22"/>
          <w:u w:val="single"/>
        </w:rPr>
        <w:t xml:space="preserve">                     </w:t>
      </w:r>
      <w:r>
        <w:rPr>
          <w:rFonts w:hint="eastAsia" w:ascii="宋体" w:hAnsi="宋体" w:cs="仿宋_GB2312"/>
          <w:color w:val="auto"/>
          <w:sz w:val="22"/>
          <w:szCs w:val="22"/>
        </w:rPr>
        <w:t>前完成前期入户调查；于</w:t>
      </w:r>
      <w:r>
        <w:rPr>
          <w:rFonts w:ascii="宋体" w:hAnsi="宋体" w:cs="仿宋_GB2312"/>
          <w:color w:val="auto"/>
          <w:sz w:val="22"/>
          <w:szCs w:val="22"/>
          <w:u w:val="single"/>
        </w:rPr>
        <w:t xml:space="preserve">                       </w:t>
      </w:r>
      <w:r>
        <w:rPr>
          <w:rFonts w:hint="eastAsia" w:ascii="宋体" w:hAnsi="宋体" w:cs="仿宋_GB2312"/>
          <w:color w:val="auto"/>
          <w:sz w:val="22"/>
          <w:szCs w:val="22"/>
        </w:rPr>
        <w:t>前完成后期协商签约。</w:t>
      </w:r>
    </w:p>
    <w:p>
      <w:pPr>
        <w:wordWrap w:val="0"/>
        <w:spacing w:line="460" w:lineRule="exact"/>
        <w:ind w:firstLine="562"/>
        <w:rPr>
          <w:rFonts w:ascii="宋体" w:hAnsi="宋体" w:cs="仿宋_GB2312"/>
          <w:b/>
          <w:bCs/>
          <w:color w:val="auto"/>
          <w:sz w:val="22"/>
          <w:szCs w:val="22"/>
        </w:rPr>
      </w:pPr>
      <w:r>
        <w:rPr>
          <w:rFonts w:hint="eastAsia" w:ascii="宋体" w:hAnsi="宋体" w:cs="仿宋_GB2312"/>
          <w:b/>
          <w:bCs/>
          <w:color w:val="auto"/>
          <w:sz w:val="22"/>
          <w:szCs w:val="22"/>
        </w:rPr>
        <w:t>第五条</w:t>
      </w:r>
      <w:r>
        <w:rPr>
          <w:rFonts w:ascii="宋体" w:hAnsi="宋体" w:cs="仿宋_GB2312"/>
          <w:b/>
          <w:bCs/>
          <w:color w:val="auto"/>
          <w:sz w:val="22"/>
          <w:szCs w:val="22"/>
        </w:rPr>
        <w:t xml:space="preserve">  </w:t>
      </w:r>
      <w:r>
        <w:rPr>
          <w:rFonts w:hint="eastAsia" w:ascii="宋体" w:hAnsi="宋体" w:cs="仿宋_GB2312"/>
          <w:b/>
          <w:bCs/>
          <w:color w:val="auto"/>
          <w:sz w:val="22"/>
          <w:szCs w:val="22"/>
        </w:rPr>
        <w:t>劳务费用</w:t>
      </w:r>
    </w:p>
    <w:p>
      <w:pPr>
        <w:wordWrap w:val="0"/>
        <w:spacing w:line="460" w:lineRule="exact"/>
        <w:ind w:firstLine="440" w:firstLineChars="200"/>
        <w:rPr>
          <w:rFonts w:ascii="宋体" w:hAnsi="宋体" w:cs="仿宋_GB2312"/>
          <w:color w:val="auto"/>
          <w:sz w:val="22"/>
          <w:szCs w:val="22"/>
        </w:rPr>
      </w:pPr>
      <w:r>
        <w:rPr>
          <w:rFonts w:hint="eastAsia" w:ascii="宋体" w:hAnsi="宋体" w:cs="仿宋_GB2312"/>
          <w:color w:val="auto"/>
          <w:sz w:val="22"/>
          <w:szCs w:val="22"/>
        </w:rPr>
        <w:t>（一）计价方式：</w:t>
      </w:r>
    </w:p>
    <w:p>
      <w:pPr>
        <w:wordWrap w:val="0"/>
        <w:spacing w:line="460" w:lineRule="exact"/>
        <w:ind w:firstLine="560"/>
        <w:rPr>
          <w:rFonts w:ascii="宋体" w:hAnsi="宋体" w:cs="仿宋_GB2312"/>
          <w:color w:val="auto"/>
          <w:sz w:val="22"/>
          <w:szCs w:val="22"/>
        </w:rPr>
      </w:pPr>
      <w:r>
        <w:rPr>
          <w:rFonts w:hint="eastAsia" w:ascii="宋体" w:hAnsi="宋体" w:cs="仿宋_GB2312"/>
          <w:color w:val="auto"/>
          <w:sz w:val="22"/>
          <w:szCs w:val="22"/>
        </w:rPr>
        <w:t>实行固定单价包干计价方式，用于支付乙方人员工资、餐饮、交通、奖金、加班费、夜餐费、社会保险、委托测绘及评估等一切与委托服务工作相关的开支费用。房地产年限查证、公证办理费用由甲方承担。</w:t>
      </w:r>
    </w:p>
    <w:p>
      <w:pPr>
        <w:wordWrap w:val="0"/>
        <w:spacing w:line="460" w:lineRule="exact"/>
        <w:ind w:firstLine="560"/>
        <w:rPr>
          <w:rFonts w:ascii="宋体" w:hAnsi="宋体" w:cs="仿宋_GB2312"/>
          <w:color w:val="auto"/>
          <w:sz w:val="22"/>
          <w:szCs w:val="22"/>
        </w:rPr>
      </w:pPr>
      <w:r>
        <w:rPr>
          <w:rFonts w:hint="eastAsia" w:ascii="宋体" w:hAnsi="宋体" w:cs="仿宋_GB2312"/>
          <w:color w:val="auto"/>
          <w:sz w:val="22"/>
          <w:szCs w:val="22"/>
        </w:rPr>
        <w:t>（二）计价标准：</w:t>
      </w:r>
    </w:p>
    <w:p>
      <w:pPr>
        <w:spacing w:line="460" w:lineRule="exact"/>
        <w:ind w:firstLine="440" w:firstLineChars="200"/>
        <w:rPr>
          <w:rFonts w:hint="eastAsia" w:ascii="宋体" w:hAnsi="宋体" w:cs="Arial"/>
          <w:bCs/>
          <w:color w:val="auto"/>
          <w:sz w:val="22"/>
          <w:szCs w:val="22"/>
        </w:rPr>
      </w:pPr>
      <w:r>
        <w:rPr>
          <w:rFonts w:hint="eastAsia" w:ascii="宋体" w:hAnsi="宋体" w:cs="Arial"/>
          <w:bCs/>
          <w:color w:val="auto"/>
          <w:sz w:val="22"/>
          <w:szCs w:val="22"/>
        </w:rPr>
        <w:t>入户调查阶段（前期），根据代理服务项目所涉被征收房屋总建筑面积(道坦及空地除外)计算，计价标准上限为15元/平方米(含外业测绘、内业评估费用)；</w:t>
      </w:r>
    </w:p>
    <w:p>
      <w:pPr>
        <w:spacing w:line="460" w:lineRule="exact"/>
        <w:ind w:firstLine="440" w:firstLineChars="200"/>
        <w:rPr>
          <w:rFonts w:hint="eastAsia" w:ascii="宋体" w:hAnsi="宋体" w:cs="Arial"/>
          <w:bCs/>
          <w:color w:val="auto"/>
          <w:sz w:val="22"/>
          <w:szCs w:val="22"/>
        </w:rPr>
      </w:pPr>
      <w:r>
        <w:rPr>
          <w:rFonts w:hint="eastAsia" w:ascii="宋体" w:hAnsi="宋体" w:cs="Arial"/>
          <w:bCs/>
          <w:color w:val="auto"/>
          <w:sz w:val="22"/>
          <w:szCs w:val="22"/>
        </w:rPr>
        <w:t>协商签约阶段（后期），根据代理服务项目所涉被征收房屋总建筑面积(道坦及空地除外)计算，计价标准上限为6元/平方米。</w:t>
      </w:r>
    </w:p>
    <w:p>
      <w:pPr>
        <w:wordWrap w:val="0"/>
        <w:spacing w:line="460" w:lineRule="exact"/>
        <w:ind w:firstLine="440" w:firstLineChars="200"/>
        <w:rPr>
          <w:rFonts w:ascii="宋体" w:hAnsi="宋体" w:cs="仿宋_GB2312"/>
          <w:color w:val="auto"/>
          <w:sz w:val="22"/>
          <w:szCs w:val="22"/>
        </w:rPr>
      </w:pPr>
      <w:r>
        <w:rPr>
          <w:rFonts w:hint="eastAsia" w:ascii="宋体" w:hAnsi="宋体" w:cs="仿宋_GB2312"/>
          <w:color w:val="auto"/>
          <w:sz w:val="22"/>
          <w:szCs w:val="22"/>
        </w:rPr>
        <w:t>（三）支付方式：</w:t>
      </w:r>
    </w:p>
    <w:p>
      <w:pPr>
        <w:wordWrap w:val="0"/>
        <w:spacing w:line="460" w:lineRule="exact"/>
        <w:ind w:firstLine="440" w:firstLineChars="200"/>
        <w:rPr>
          <w:rFonts w:ascii="宋体" w:hAnsi="宋体" w:cs="仿宋_GB2312"/>
          <w:color w:val="auto"/>
          <w:sz w:val="22"/>
          <w:szCs w:val="22"/>
        </w:rPr>
      </w:pPr>
      <w:r>
        <w:rPr>
          <w:rFonts w:hint="eastAsia" w:ascii="宋体" w:hAnsi="宋体" w:cs="仿宋_GB2312"/>
          <w:color w:val="auto"/>
          <w:sz w:val="22"/>
          <w:szCs w:val="22"/>
        </w:rPr>
        <w:t>入户调查阶段：乙方缴纳履约保证金之日起</w:t>
      </w:r>
      <w:r>
        <w:rPr>
          <w:rFonts w:ascii="宋体" w:hAnsi="宋体" w:cs="仿宋_GB2312"/>
          <w:color w:val="auto"/>
          <w:sz w:val="22"/>
          <w:szCs w:val="22"/>
        </w:rPr>
        <w:t>15</w:t>
      </w:r>
      <w:r>
        <w:rPr>
          <w:rFonts w:hint="eastAsia" w:ascii="宋体" w:hAnsi="宋体" w:cs="仿宋_GB2312"/>
          <w:color w:val="auto"/>
          <w:sz w:val="22"/>
          <w:szCs w:val="22"/>
        </w:rPr>
        <w:t>日内，甲方按任务通知单上暂定业务量乘中标单价的</w:t>
      </w:r>
      <w:r>
        <w:rPr>
          <w:rFonts w:ascii="宋体" w:hAnsi="宋体" w:cs="仿宋_GB2312"/>
          <w:color w:val="auto"/>
          <w:sz w:val="22"/>
          <w:szCs w:val="22"/>
        </w:rPr>
        <w:t>20%</w:t>
      </w:r>
      <w:r>
        <w:rPr>
          <w:rFonts w:hint="eastAsia" w:ascii="宋体" w:hAnsi="宋体" w:cs="仿宋_GB2312"/>
          <w:color w:val="auto"/>
          <w:sz w:val="22"/>
          <w:szCs w:val="22"/>
        </w:rPr>
        <w:t>支付该批任务的预付款，计</w:t>
      </w:r>
      <w:r>
        <w:rPr>
          <w:rFonts w:ascii="宋体" w:hAnsi="宋体" w:cs="仿宋_GB2312"/>
          <w:color w:val="auto"/>
          <w:sz w:val="22"/>
          <w:szCs w:val="22"/>
          <w:u w:val="single"/>
        </w:rPr>
        <w:t xml:space="preserve">        </w:t>
      </w:r>
      <w:r>
        <w:rPr>
          <w:rFonts w:hint="eastAsia" w:ascii="宋体" w:hAnsi="宋体" w:cs="仿宋_GB2312"/>
          <w:color w:val="auto"/>
          <w:sz w:val="22"/>
          <w:szCs w:val="22"/>
        </w:rPr>
        <w:t>元；乙方基本完成入户调查（原则上达</w:t>
      </w:r>
      <w:r>
        <w:rPr>
          <w:rFonts w:ascii="宋体" w:hAnsi="宋体" w:cs="仿宋_GB2312"/>
          <w:color w:val="auto"/>
          <w:sz w:val="22"/>
          <w:szCs w:val="22"/>
        </w:rPr>
        <w:t>95%</w:t>
      </w:r>
      <w:r>
        <w:rPr>
          <w:rFonts w:hint="eastAsia" w:ascii="宋体" w:hAnsi="宋体" w:cs="仿宋_GB2312"/>
          <w:color w:val="auto"/>
          <w:sz w:val="22"/>
          <w:szCs w:val="22"/>
        </w:rPr>
        <w:t>），经甲方检查合格并移交档案后，甲方按实际测量总建筑面积乘中标单价的的</w:t>
      </w:r>
      <w:r>
        <w:rPr>
          <w:rFonts w:ascii="宋体" w:hAnsi="宋体" w:cs="仿宋_GB2312"/>
          <w:color w:val="auto"/>
          <w:sz w:val="22"/>
          <w:szCs w:val="22"/>
        </w:rPr>
        <w:t>50%</w:t>
      </w:r>
      <w:r>
        <w:rPr>
          <w:rFonts w:hint="eastAsia" w:ascii="宋体" w:hAnsi="宋体" w:cs="仿宋_GB2312"/>
          <w:color w:val="auto"/>
          <w:sz w:val="22"/>
          <w:szCs w:val="22"/>
        </w:rPr>
        <w:t>支付该批任务的服务费；该阶段工作全部完成，经甲方检查合格后</w:t>
      </w:r>
      <w:r>
        <w:rPr>
          <w:rFonts w:ascii="宋体" w:hAnsi="宋体" w:cs="仿宋_GB2312"/>
          <w:color w:val="auto"/>
          <w:sz w:val="22"/>
          <w:szCs w:val="22"/>
        </w:rPr>
        <w:t>15</w:t>
      </w:r>
      <w:r>
        <w:rPr>
          <w:rFonts w:hint="eastAsia" w:ascii="宋体" w:hAnsi="宋体" w:cs="仿宋_GB2312"/>
          <w:color w:val="auto"/>
          <w:sz w:val="22"/>
          <w:szCs w:val="22"/>
        </w:rPr>
        <w:t>日内，根据被征收房屋实际测量总建筑面积乘中标单价结清该批任务的尾款。（出现特殊情况，即该批任务委托单约定完成的时间加180日后仍未按要求完成该批全部任务；则按可在该批任务委托单约定完成的时间加180日后申请先行进行办理已完成并经采购人确认的工作量的结算）</w:t>
      </w:r>
    </w:p>
    <w:p>
      <w:pPr>
        <w:wordWrap w:val="0"/>
        <w:spacing w:line="460" w:lineRule="exact"/>
        <w:ind w:firstLine="440" w:firstLineChars="200"/>
        <w:rPr>
          <w:rFonts w:hint="eastAsia" w:ascii="宋体" w:hAnsi="宋体" w:cs="仿宋_GB2312"/>
          <w:color w:val="auto"/>
          <w:sz w:val="22"/>
          <w:szCs w:val="22"/>
        </w:rPr>
      </w:pPr>
      <w:r>
        <w:rPr>
          <w:rFonts w:hint="eastAsia" w:ascii="宋体" w:hAnsi="宋体" w:cs="仿宋_GB2312"/>
          <w:color w:val="auto"/>
          <w:sz w:val="22"/>
          <w:szCs w:val="22"/>
        </w:rPr>
        <w:t>协商签约阶段：协议签约启动</w:t>
      </w:r>
      <w:r>
        <w:rPr>
          <w:rFonts w:ascii="宋体" w:hAnsi="宋体" w:cs="仿宋_GB2312"/>
          <w:color w:val="auto"/>
          <w:sz w:val="22"/>
          <w:szCs w:val="22"/>
        </w:rPr>
        <w:t>15</w:t>
      </w:r>
      <w:r>
        <w:rPr>
          <w:rFonts w:hint="eastAsia" w:ascii="宋体" w:hAnsi="宋体" w:cs="仿宋_GB2312"/>
          <w:color w:val="auto"/>
          <w:sz w:val="22"/>
          <w:szCs w:val="22"/>
        </w:rPr>
        <w:t>日内，甲方按代理范围内实际测量总建筑面积乘中标单价的</w:t>
      </w:r>
      <w:r>
        <w:rPr>
          <w:rFonts w:ascii="宋体" w:hAnsi="宋体" w:cs="仿宋_GB2312"/>
          <w:color w:val="auto"/>
          <w:sz w:val="22"/>
          <w:szCs w:val="22"/>
        </w:rPr>
        <w:t>20%</w:t>
      </w:r>
      <w:r>
        <w:rPr>
          <w:rFonts w:hint="eastAsia" w:ascii="宋体" w:hAnsi="宋体" w:cs="仿宋_GB2312"/>
          <w:color w:val="auto"/>
          <w:sz w:val="22"/>
          <w:szCs w:val="22"/>
        </w:rPr>
        <w:t>支付该批任务的预付款；签约期限届满，经甲方检查合格后，甲方按代理范围内被征收总建筑面积乘中标单价的</w:t>
      </w:r>
      <w:r>
        <w:rPr>
          <w:rFonts w:ascii="宋体" w:hAnsi="宋体" w:cs="仿宋_GB2312"/>
          <w:color w:val="auto"/>
          <w:sz w:val="22"/>
          <w:szCs w:val="22"/>
        </w:rPr>
        <w:t>50%</w:t>
      </w:r>
      <w:r>
        <w:rPr>
          <w:rFonts w:hint="eastAsia" w:ascii="宋体" w:hAnsi="宋体" w:cs="仿宋_GB2312"/>
          <w:color w:val="auto"/>
          <w:sz w:val="22"/>
          <w:szCs w:val="22"/>
        </w:rPr>
        <w:t>支付该批任务的服务费；乙方按要求全部完成该批任务的补偿协议签订，经甲方鉴证完毕后</w:t>
      </w:r>
      <w:r>
        <w:rPr>
          <w:rFonts w:ascii="宋体" w:hAnsi="宋体" w:cs="仿宋_GB2312"/>
          <w:color w:val="auto"/>
          <w:sz w:val="22"/>
          <w:szCs w:val="22"/>
        </w:rPr>
        <w:t>15</w:t>
      </w:r>
      <w:r>
        <w:rPr>
          <w:rFonts w:hint="eastAsia" w:ascii="宋体" w:hAnsi="宋体" w:cs="仿宋_GB2312"/>
          <w:color w:val="auto"/>
          <w:sz w:val="22"/>
          <w:szCs w:val="22"/>
        </w:rPr>
        <w:t>日内，根据被征收总建筑面积乘中标单价结清该批任务的尾款。（出现特殊情况，即该批任务委托单约定完成的时间加180日后仍未按要求完成该批全部任务；则按可在该批任务委托单约定完成的时间加180日后申请先行进行办理已完成并经采购人确认的工作量的结算）</w:t>
      </w:r>
    </w:p>
    <w:p>
      <w:pPr>
        <w:numPr>
          <w:ilvl w:val="0"/>
          <w:numId w:val="8"/>
        </w:numPr>
        <w:wordWrap w:val="0"/>
        <w:spacing w:line="460" w:lineRule="exact"/>
        <w:ind w:firstLine="442" w:firstLineChars="200"/>
        <w:rPr>
          <w:rFonts w:ascii="宋体" w:hAnsi="宋体" w:cs="仿宋_GB2312"/>
          <w:b/>
          <w:color w:val="auto"/>
          <w:sz w:val="22"/>
          <w:szCs w:val="22"/>
        </w:rPr>
      </w:pPr>
      <w:r>
        <w:rPr>
          <w:rFonts w:hint="eastAsia" w:ascii="宋体" w:hAnsi="宋体" w:cs="仿宋_GB2312"/>
          <w:b/>
          <w:color w:val="auto"/>
          <w:sz w:val="22"/>
          <w:szCs w:val="22"/>
        </w:rPr>
        <w:t>履约保证金</w:t>
      </w:r>
    </w:p>
    <w:p>
      <w:pPr>
        <w:wordWrap w:val="0"/>
        <w:spacing w:line="460" w:lineRule="exact"/>
        <w:ind w:firstLine="481"/>
        <w:rPr>
          <w:rFonts w:ascii="宋体" w:hAnsi="宋体" w:cs="仿宋_GB2312"/>
          <w:color w:val="auto"/>
          <w:sz w:val="22"/>
          <w:szCs w:val="22"/>
        </w:rPr>
      </w:pPr>
      <w:r>
        <w:rPr>
          <w:rFonts w:hint="eastAsia" w:ascii="宋体" w:hAnsi="宋体" w:cs="仿宋_GB2312"/>
          <w:color w:val="auto"/>
          <w:sz w:val="22"/>
          <w:szCs w:val="22"/>
        </w:rPr>
        <w:t>（一）乙方在</w:t>
      </w:r>
      <w:r>
        <w:rPr>
          <w:rFonts w:ascii="宋体" w:hAnsi="宋体" w:cs="仿宋_GB2312"/>
          <w:color w:val="auto"/>
          <w:sz w:val="22"/>
          <w:szCs w:val="22"/>
          <w:u w:val="single"/>
        </w:rPr>
        <w:t xml:space="preserve"> </w:t>
      </w:r>
      <w:r>
        <w:rPr>
          <w:rFonts w:hint="eastAsia" w:ascii="宋体" w:hAnsi="宋体" w:cs="仿宋_GB2312"/>
          <w:b/>
          <w:bCs/>
          <w:color w:val="auto"/>
          <w:sz w:val="22"/>
          <w:szCs w:val="22"/>
          <w:u w:val="single"/>
        </w:rPr>
        <w:t>本协议生效之日起</w:t>
      </w:r>
      <w:r>
        <w:rPr>
          <w:rFonts w:ascii="宋体" w:hAnsi="宋体" w:cs="仿宋_GB2312"/>
          <w:b/>
          <w:bCs/>
          <w:color w:val="auto"/>
          <w:sz w:val="22"/>
          <w:szCs w:val="22"/>
          <w:u w:val="single"/>
        </w:rPr>
        <w:t xml:space="preserve"> 5</w:t>
      </w:r>
      <w:r>
        <w:rPr>
          <w:rFonts w:hint="eastAsia" w:ascii="宋体" w:hAnsi="宋体" w:cs="仿宋_GB2312"/>
          <w:b/>
          <w:bCs/>
          <w:color w:val="auto"/>
          <w:sz w:val="22"/>
          <w:szCs w:val="22"/>
          <w:u w:val="single"/>
        </w:rPr>
        <w:t>个工作</w:t>
      </w:r>
      <w:r>
        <w:rPr>
          <w:rFonts w:hint="eastAsia" w:ascii="宋体" w:hAnsi="宋体" w:cs="仿宋_GB2312"/>
          <w:color w:val="auto"/>
          <w:sz w:val="22"/>
          <w:szCs w:val="22"/>
        </w:rPr>
        <w:t>日内缴纳</w:t>
      </w:r>
      <w:bookmarkStart w:id="20" w:name="OLE_LINK3"/>
      <w:r>
        <w:rPr>
          <w:rFonts w:hint="eastAsia" w:ascii="宋体" w:hAnsi="宋体" w:cs="仿宋_GB2312"/>
          <w:color w:val="auto"/>
          <w:sz w:val="22"/>
          <w:szCs w:val="22"/>
        </w:rPr>
        <w:t>履约保证金</w:t>
      </w:r>
      <w:bookmarkEnd w:id="20"/>
      <w:r>
        <w:rPr>
          <w:rFonts w:hint="eastAsia" w:ascii="宋体" w:hAnsi="宋体" w:cs="仿宋_GB2312"/>
          <w:color w:val="auto"/>
          <w:sz w:val="22"/>
          <w:szCs w:val="22"/>
        </w:rPr>
        <w:t>人民币合同价的5%，履约保证金交由甲方保管。</w:t>
      </w:r>
    </w:p>
    <w:p>
      <w:pPr>
        <w:wordWrap w:val="0"/>
        <w:spacing w:line="460" w:lineRule="exact"/>
        <w:ind w:firstLine="481"/>
        <w:rPr>
          <w:rFonts w:ascii="宋体" w:hAnsi="宋体" w:cs="仿宋_GB2312"/>
          <w:color w:val="auto"/>
          <w:kern w:val="0"/>
          <w:sz w:val="22"/>
          <w:szCs w:val="22"/>
        </w:rPr>
      </w:pPr>
      <w:r>
        <w:rPr>
          <w:rFonts w:hint="eastAsia" w:ascii="宋体" w:hAnsi="宋体" w:cs="仿宋_GB2312"/>
          <w:color w:val="auto"/>
          <w:sz w:val="22"/>
          <w:szCs w:val="22"/>
        </w:rPr>
        <w:t>（二）乙方未按时缴纳</w:t>
      </w:r>
      <w:bookmarkStart w:id="21" w:name="OLE_LINK9"/>
      <w:r>
        <w:rPr>
          <w:rFonts w:hint="eastAsia" w:ascii="宋体" w:hAnsi="宋体" w:cs="仿宋_GB2312"/>
          <w:color w:val="auto"/>
          <w:sz w:val="22"/>
          <w:szCs w:val="22"/>
        </w:rPr>
        <w:t>履约保证金</w:t>
      </w:r>
      <w:bookmarkEnd w:id="21"/>
      <w:r>
        <w:rPr>
          <w:rFonts w:hint="eastAsia" w:ascii="宋体" w:hAnsi="宋体" w:cs="仿宋_GB2312"/>
          <w:color w:val="auto"/>
          <w:sz w:val="22"/>
          <w:szCs w:val="22"/>
        </w:rPr>
        <w:t>的，本合同自动解除，且乙方应按履约保证金总额赔偿甲方的经济损失。</w:t>
      </w:r>
    </w:p>
    <w:p>
      <w:pPr>
        <w:wordWrap w:val="0"/>
        <w:spacing w:line="460" w:lineRule="exact"/>
        <w:ind w:firstLine="481"/>
        <w:rPr>
          <w:rFonts w:ascii="宋体" w:hAnsi="宋体" w:cs="仿宋_GB2312"/>
          <w:color w:val="auto"/>
          <w:sz w:val="22"/>
          <w:szCs w:val="22"/>
        </w:rPr>
      </w:pPr>
      <w:r>
        <w:rPr>
          <w:rFonts w:hint="eastAsia" w:ascii="宋体" w:hAnsi="宋体" w:cs="仿宋_GB2312"/>
          <w:color w:val="auto"/>
          <w:kern w:val="0"/>
          <w:sz w:val="22"/>
          <w:szCs w:val="22"/>
        </w:rPr>
        <w:t>（三）乙方不依法依规、未按照约定</w:t>
      </w:r>
      <w:bookmarkStart w:id="22" w:name="OLE_LINK10"/>
      <w:r>
        <w:rPr>
          <w:rFonts w:hint="eastAsia" w:ascii="宋体" w:hAnsi="宋体" w:cs="仿宋_GB2312"/>
          <w:color w:val="auto"/>
          <w:kern w:val="0"/>
          <w:sz w:val="22"/>
          <w:szCs w:val="22"/>
        </w:rPr>
        <w:t>履行本合同</w:t>
      </w:r>
      <w:bookmarkEnd w:id="22"/>
      <w:r>
        <w:rPr>
          <w:rFonts w:hint="eastAsia" w:ascii="宋体" w:hAnsi="宋体" w:cs="仿宋_GB2312"/>
          <w:color w:val="auto"/>
          <w:kern w:val="0"/>
          <w:sz w:val="22"/>
          <w:szCs w:val="22"/>
        </w:rPr>
        <w:t>，或者无故停止履行本合同的，甲方有权没收</w:t>
      </w:r>
      <w:bookmarkStart w:id="23" w:name="OLE_LINK11"/>
      <w:r>
        <w:rPr>
          <w:rFonts w:hint="eastAsia" w:ascii="宋体" w:hAnsi="宋体" w:cs="仿宋_GB2312"/>
          <w:color w:val="auto"/>
          <w:sz w:val="22"/>
          <w:szCs w:val="22"/>
        </w:rPr>
        <w:t>履约保证金</w:t>
      </w:r>
      <w:bookmarkEnd w:id="23"/>
      <w:r>
        <w:rPr>
          <w:rFonts w:hint="eastAsia" w:ascii="宋体" w:hAnsi="宋体" w:cs="仿宋_GB2312"/>
          <w:color w:val="auto"/>
          <w:sz w:val="22"/>
          <w:szCs w:val="22"/>
        </w:rPr>
        <w:t>。</w:t>
      </w:r>
    </w:p>
    <w:p>
      <w:pPr>
        <w:wordWrap w:val="0"/>
        <w:spacing w:line="460" w:lineRule="exact"/>
        <w:ind w:firstLine="481"/>
        <w:rPr>
          <w:rFonts w:ascii="宋体" w:hAnsi="宋体" w:cs="仿宋_GB2312"/>
          <w:color w:val="auto"/>
          <w:sz w:val="22"/>
          <w:szCs w:val="22"/>
        </w:rPr>
      </w:pPr>
      <w:r>
        <w:rPr>
          <w:rFonts w:hint="eastAsia" w:ascii="宋体" w:hAnsi="宋体" w:cs="仿宋_GB2312"/>
          <w:color w:val="auto"/>
          <w:sz w:val="22"/>
          <w:szCs w:val="22"/>
        </w:rPr>
        <w:t>（四）</w:t>
      </w:r>
      <w:bookmarkStart w:id="24" w:name="OLE_LINK15"/>
      <w:r>
        <w:rPr>
          <w:rFonts w:hint="eastAsia" w:ascii="宋体" w:hAnsi="宋体" w:cs="仿宋_GB2312"/>
          <w:color w:val="auto"/>
          <w:sz w:val="22"/>
          <w:szCs w:val="22"/>
        </w:rPr>
        <w:t>履约</w:t>
      </w:r>
      <w:bookmarkStart w:id="25" w:name="OLE_LINK12"/>
      <w:r>
        <w:rPr>
          <w:rFonts w:hint="eastAsia" w:ascii="宋体" w:hAnsi="宋体" w:cs="仿宋_GB2312"/>
          <w:color w:val="auto"/>
          <w:sz w:val="22"/>
          <w:szCs w:val="22"/>
        </w:rPr>
        <w:t>保证金</w:t>
      </w:r>
      <w:bookmarkEnd w:id="24"/>
      <w:r>
        <w:rPr>
          <w:rFonts w:hint="eastAsia" w:ascii="宋体" w:hAnsi="宋体" w:cs="仿宋_GB2312"/>
          <w:color w:val="auto"/>
          <w:sz w:val="22"/>
          <w:szCs w:val="22"/>
        </w:rPr>
        <w:t>在本</w:t>
      </w:r>
      <w:bookmarkEnd w:id="25"/>
      <w:r>
        <w:rPr>
          <w:rFonts w:hint="eastAsia" w:ascii="宋体" w:hAnsi="宋体" w:cs="仿宋_GB2312"/>
          <w:color w:val="auto"/>
          <w:sz w:val="22"/>
          <w:szCs w:val="22"/>
        </w:rPr>
        <w:t>合同履行完毕或经甲、乙双方协商一致提前终止本合同后，且乙方没有违规违约的情况下给予无息退还（出现特殊情况，即在2021年6月30日前仍未按要求完成本</w:t>
      </w:r>
      <w:r>
        <w:rPr>
          <w:rFonts w:hint="eastAsia" w:ascii="宋体"/>
          <w:color w:val="auto"/>
          <w:sz w:val="22"/>
          <w:szCs w:val="22"/>
        </w:rPr>
        <w:t>项目全阶段房屋征收代理事务任务</w:t>
      </w:r>
      <w:r>
        <w:rPr>
          <w:rFonts w:hint="eastAsia" w:ascii="宋体" w:hAnsi="宋体" w:cs="仿宋_GB2312"/>
          <w:color w:val="auto"/>
          <w:sz w:val="22"/>
          <w:szCs w:val="22"/>
        </w:rPr>
        <w:t>；则可按在2021年6月30日后申请先行进行办理退还履约保证金的结算）。</w:t>
      </w:r>
    </w:p>
    <w:p>
      <w:pPr>
        <w:wordWrap w:val="0"/>
        <w:spacing w:line="460" w:lineRule="exact"/>
        <w:ind w:firstLine="481"/>
        <w:rPr>
          <w:rFonts w:ascii="宋体" w:hAnsi="宋体" w:cs="仿宋_GB2312"/>
          <w:color w:val="auto"/>
          <w:sz w:val="22"/>
          <w:szCs w:val="22"/>
        </w:rPr>
      </w:pPr>
      <w:r>
        <w:rPr>
          <w:rFonts w:hint="eastAsia" w:ascii="宋体" w:hAnsi="宋体" w:cs="仿宋_GB2312"/>
          <w:color w:val="auto"/>
          <w:sz w:val="22"/>
          <w:szCs w:val="22"/>
        </w:rPr>
        <w:t>（五）甲方指定保管履约保证金的帐户如下：</w:t>
      </w:r>
    </w:p>
    <w:p>
      <w:pPr>
        <w:wordWrap w:val="0"/>
        <w:spacing w:line="460" w:lineRule="exact"/>
        <w:ind w:firstLine="481"/>
        <w:rPr>
          <w:rFonts w:ascii="宋体" w:hAnsi="宋体" w:cs="仿宋_GB2312"/>
          <w:color w:val="auto"/>
          <w:sz w:val="22"/>
          <w:szCs w:val="22"/>
          <w:u w:val="single"/>
        </w:rPr>
      </w:pPr>
      <w:r>
        <w:rPr>
          <w:rFonts w:hint="eastAsia" w:ascii="宋体" w:hAnsi="宋体" w:cs="仿宋_GB2312"/>
          <w:color w:val="auto"/>
          <w:sz w:val="22"/>
          <w:szCs w:val="22"/>
        </w:rPr>
        <w:t>户</w:t>
      </w:r>
      <w:r>
        <w:rPr>
          <w:rFonts w:ascii="宋体" w:hAnsi="宋体" w:cs="仿宋_GB2312"/>
          <w:color w:val="auto"/>
          <w:sz w:val="22"/>
          <w:szCs w:val="22"/>
        </w:rPr>
        <w:t xml:space="preserve">   </w:t>
      </w:r>
      <w:r>
        <w:rPr>
          <w:rFonts w:hint="eastAsia" w:ascii="宋体" w:hAnsi="宋体" w:cs="仿宋_GB2312"/>
          <w:color w:val="auto"/>
          <w:sz w:val="22"/>
          <w:szCs w:val="22"/>
        </w:rPr>
        <w:t>名：</w:t>
      </w:r>
      <w:r>
        <w:rPr>
          <w:rFonts w:ascii="宋体" w:hAnsi="宋体" w:cs="仿宋_GB2312"/>
          <w:color w:val="auto"/>
          <w:sz w:val="22"/>
          <w:szCs w:val="22"/>
          <w:u w:val="single"/>
        </w:rPr>
        <w:t xml:space="preserve"> </w:t>
      </w:r>
      <w:r>
        <w:rPr>
          <w:rFonts w:hint="eastAsia" w:ascii="宋体" w:hAnsi="宋体" w:cs="仿宋_GB2312"/>
          <w:color w:val="auto"/>
          <w:sz w:val="22"/>
          <w:szCs w:val="22"/>
          <w:u w:val="single"/>
        </w:rPr>
        <w:t xml:space="preserve">                         </w:t>
      </w:r>
      <w:r>
        <w:rPr>
          <w:rFonts w:ascii="宋体" w:hAnsi="宋体" w:cs="仿宋_GB2312"/>
          <w:color w:val="auto"/>
          <w:sz w:val="22"/>
          <w:szCs w:val="22"/>
          <w:u w:val="single"/>
        </w:rPr>
        <w:t xml:space="preserve">   </w:t>
      </w:r>
    </w:p>
    <w:p>
      <w:pPr>
        <w:wordWrap w:val="0"/>
        <w:spacing w:line="460" w:lineRule="exact"/>
        <w:ind w:firstLine="481"/>
        <w:rPr>
          <w:rFonts w:ascii="宋体" w:hAnsi="宋体" w:cs="仿宋_GB2312"/>
          <w:color w:val="auto"/>
          <w:sz w:val="22"/>
          <w:szCs w:val="22"/>
          <w:u w:val="single"/>
        </w:rPr>
      </w:pPr>
      <w:r>
        <w:rPr>
          <w:rFonts w:hint="eastAsia" w:ascii="宋体" w:hAnsi="宋体" w:cs="仿宋_GB2312"/>
          <w:color w:val="auto"/>
          <w:sz w:val="22"/>
          <w:szCs w:val="22"/>
        </w:rPr>
        <w:t>账</w:t>
      </w:r>
      <w:r>
        <w:rPr>
          <w:rFonts w:ascii="宋体" w:hAnsi="宋体" w:cs="仿宋_GB2312"/>
          <w:color w:val="auto"/>
          <w:sz w:val="22"/>
          <w:szCs w:val="22"/>
        </w:rPr>
        <w:t xml:space="preserve">   </w:t>
      </w:r>
      <w:r>
        <w:rPr>
          <w:rFonts w:hint="eastAsia" w:ascii="宋体" w:hAnsi="宋体" w:cs="仿宋_GB2312"/>
          <w:color w:val="auto"/>
          <w:sz w:val="22"/>
          <w:szCs w:val="22"/>
        </w:rPr>
        <w:t>号：</w:t>
      </w:r>
      <w:r>
        <w:rPr>
          <w:rFonts w:ascii="宋体" w:hAnsi="宋体" w:cs="仿宋_GB2312"/>
          <w:color w:val="auto"/>
          <w:sz w:val="22"/>
          <w:szCs w:val="22"/>
          <w:u w:val="single"/>
        </w:rPr>
        <w:t xml:space="preserve">      </w:t>
      </w:r>
      <w:r>
        <w:rPr>
          <w:rFonts w:hint="eastAsia" w:ascii="宋体" w:hAnsi="宋体" w:cs="仿宋_GB2312"/>
          <w:color w:val="auto"/>
          <w:sz w:val="22"/>
          <w:szCs w:val="22"/>
          <w:u w:val="single"/>
        </w:rPr>
        <w:t xml:space="preserve">             </w:t>
      </w:r>
      <w:r>
        <w:rPr>
          <w:rFonts w:ascii="宋体" w:hAnsi="宋体" w:cs="仿宋_GB2312"/>
          <w:color w:val="auto"/>
          <w:sz w:val="22"/>
          <w:szCs w:val="22"/>
          <w:u w:val="single"/>
        </w:rPr>
        <w:t xml:space="preserve">  </w:t>
      </w:r>
      <w:r>
        <w:rPr>
          <w:rFonts w:hint="eastAsia" w:ascii="宋体" w:hAnsi="宋体" w:cs="仿宋_GB2312"/>
          <w:color w:val="auto"/>
          <w:sz w:val="22"/>
          <w:szCs w:val="22"/>
          <w:u w:val="single"/>
        </w:rPr>
        <w:t xml:space="preserve"> </w:t>
      </w:r>
      <w:r>
        <w:rPr>
          <w:rFonts w:ascii="宋体" w:hAnsi="宋体" w:cs="仿宋_GB2312"/>
          <w:color w:val="auto"/>
          <w:sz w:val="22"/>
          <w:szCs w:val="22"/>
          <w:u w:val="single"/>
        </w:rPr>
        <w:t xml:space="preserve">       </w:t>
      </w:r>
    </w:p>
    <w:p>
      <w:pPr>
        <w:wordWrap w:val="0"/>
        <w:spacing w:line="460" w:lineRule="exact"/>
        <w:ind w:firstLine="481"/>
        <w:rPr>
          <w:rFonts w:ascii="宋体" w:hAnsi="宋体" w:cs="仿宋_GB2312"/>
          <w:color w:val="auto"/>
          <w:sz w:val="22"/>
          <w:szCs w:val="22"/>
          <w:u w:val="single"/>
        </w:rPr>
      </w:pPr>
      <w:r>
        <w:rPr>
          <w:rFonts w:hint="eastAsia" w:ascii="宋体" w:hAnsi="宋体" w:cs="仿宋_GB2312"/>
          <w:color w:val="auto"/>
          <w:sz w:val="22"/>
          <w:szCs w:val="22"/>
        </w:rPr>
        <w:t>开</w:t>
      </w:r>
      <w:r>
        <w:rPr>
          <w:rFonts w:ascii="宋体" w:hAnsi="宋体" w:cs="仿宋_GB2312"/>
          <w:color w:val="auto"/>
          <w:sz w:val="22"/>
          <w:szCs w:val="22"/>
        </w:rPr>
        <w:t xml:space="preserve"> </w:t>
      </w:r>
      <w:r>
        <w:rPr>
          <w:rFonts w:hint="eastAsia" w:ascii="宋体" w:hAnsi="宋体" w:cs="仿宋_GB2312"/>
          <w:color w:val="auto"/>
          <w:sz w:val="22"/>
          <w:szCs w:val="22"/>
        </w:rPr>
        <w:t>户</w:t>
      </w:r>
      <w:r>
        <w:rPr>
          <w:rFonts w:ascii="宋体" w:hAnsi="宋体" w:cs="仿宋_GB2312"/>
          <w:color w:val="auto"/>
          <w:sz w:val="22"/>
          <w:szCs w:val="22"/>
        </w:rPr>
        <w:t xml:space="preserve"> </w:t>
      </w:r>
      <w:r>
        <w:rPr>
          <w:rFonts w:hint="eastAsia" w:ascii="宋体" w:hAnsi="宋体" w:cs="仿宋_GB2312"/>
          <w:color w:val="auto"/>
          <w:sz w:val="22"/>
          <w:szCs w:val="22"/>
        </w:rPr>
        <w:t>行：</w:t>
      </w:r>
      <w:r>
        <w:rPr>
          <w:rFonts w:ascii="宋体" w:hAnsi="宋体" w:cs="仿宋_GB2312"/>
          <w:color w:val="auto"/>
          <w:sz w:val="22"/>
          <w:szCs w:val="22"/>
          <w:u w:val="single"/>
        </w:rPr>
        <w:t xml:space="preserve">   </w:t>
      </w:r>
      <w:r>
        <w:rPr>
          <w:rFonts w:hint="eastAsia" w:ascii="宋体" w:hAnsi="宋体" w:cs="仿宋_GB2312"/>
          <w:color w:val="auto"/>
          <w:sz w:val="22"/>
          <w:szCs w:val="22"/>
          <w:u w:val="single"/>
        </w:rPr>
        <w:t xml:space="preserve">                       </w:t>
      </w:r>
      <w:r>
        <w:rPr>
          <w:rFonts w:ascii="宋体" w:hAnsi="宋体" w:cs="仿宋_GB2312"/>
          <w:color w:val="auto"/>
          <w:sz w:val="22"/>
          <w:szCs w:val="22"/>
          <w:u w:val="single"/>
        </w:rPr>
        <w:t xml:space="preserve">  </w:t>
      </w:r>
    </w:p>
    <w:p>
      <w:pPr>
        <w:wordWrap w:val="0"/>
        <w:spacing w:line="460" w:lineRule="exact"/>
        <w:ind w:firstLine="442" w:firstLineChars="200"/>
        <w:rPr>
          <w:rFonts w:ascii="宋体" w:hAnsi="宋体" w:cs="仿宋_GB2312"/>
          <w:b/>
          <w:color w:val="auto"/>
          <w:sz w:val="22"/>
          <w:szCs w:val="22"/>
        </w:rPr>
      </w:pPr>
      <w:r>
        <w:rPr>
          <w:rFonts w:hint="eastAsia" w:ascii="宋体" w:hAnsi="宋体" w:cs="仿宋_GB2312"/>
          <w:b/>
          <w:color w:val="auto"/>
          <w:sz w:val="22"/>
          <w:szCs w:val="22"/>
        </w:rPr>
        <w:t>第七条</w:t>
      </w:r>
      <w:r>
        <w:rPr>
          <w:rFonts w:ascii="宋体" w:hAnsi="宋体" w:cs="仿宋_GB2312"/>
          <w:b/>
          <w:color w:val="auto"/>
          <w:sz w:val="22"/>
          <w:szCs w:val="22"/>
        </w:rPr>
        <w:t xml:space="preserve">  </w:t>
      </w:r>
      <w:r>
        <w:rPr>
          <w:rFonts w:hint="eastAsia" w:ascii="宋体" w:hAnsi="宋体" w:cs="仿宋_GB2312"/>
          <w:b/>
          <w:color w:val="auto"/>
          <w:sz w:val="22"/>
          <w:szCs w:val="22"/>
        </w:rPr>
        <w:t>双方的权利义务</w:t>
      </w:r>
    </w:p>
    <w:p>
      <w:pPr>
        <w:wordWrap w:val="0"/>
        <w:spacing w:line="460" w:lineRule="exact"/>
        <w:ind w:firstLine="323" w:firstLineChars="147"/>
        <w:rPr>
          <w:rFonts w:ascii="宋体" w:hAnsi="宋体" w:cs="仿宋_GB2312"/>
          <w:color w:val="auto"/>
          <w:sz w:val="22"/>
          <w:szCs w:val="22"/>
        </w:rPr>
      </w:pPr>
      <w:r>
        <w:rPr>
          <w:rFonts w:hint="eastAsia" w:ascii="宋体" w:hAnsi="宋体" w:cs="仿宋_GB2312"/>
          <w:bCs/>
          <w:color w:val="auto"/>
          <w:sz w:val="22"/>
          <w:szCs w:val="22"/>
        </w:rPr>
        <w:t>（一）</w:t>
      </w:r>
      <w:r>
        <w:rPr>
          <w:rFonts w:hint="eastAsia" w:ascii="宋体" w:hAnsi="宋体" w:cs="仿宋_GB2312"/>
          <w:color w:val="auto"/>
          <w:sz w:val="22"/>
          <w:szCs w:val="22"/>
        </w:rPr>
        <w:t>甲方的权利义务：</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1.</w:t>
      </w:r>
      <w:r>
        <w:rPr>
          <w:rFonts w:hint="eastAsia" w:ascii="宋体" w:hAnsi="宋体" w:cs="仿宋_GB2312"/>
          <w:color w:val="auto"/>
          <w:sz w:val="22"/>
          <w:szCs w:val="22"/>
        </w:rPr>
        <w:t>应提供有关补偿安置政策依据；</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2.</w:t>
      </w:r>
      <w:r>
        <w:rPr>
          <w:rFonts w:hint="eastAsia" w:ascii="宋体" w:hAnsi="宋体" w:cs="仿宋_GB2312"/>
          <w:color w:val="auto"/>
          <w:sz w:val="22"/>
          <w:szCs w:val="22"/>
        </w:rPr>
        <w:t>应办理征地房屋补偿和房屋征收等有关报批手续；</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3.</w:t>
      </w:r>
      <w:r>
        <w:rPr>
          <w:rFonts w:hint="eastAsia" w:ascii="宋体" w:hAnsi="宋体" w:cs="仿宋_GB2312"/>
          <w:color w:val="auto"/>
          <w:sz w:val="22"/>
          <w:szCs w:val="22"/>
        </w:rPr>
        <w:t>应协调处理好与有关部门的关系，确保房屋征收（征地房屋补偿）工作顺利进行；</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4.</w:t>
      </w:r>
      <w:r>
        <w:rPr>
          <w:rFonts w:hint="eastAsia" w:ascii="宋体" w:hAnsi="宋体" w:cs="仿宋_GB2312"/>
          <w:color w:val="auto"/>
          <w:sz w:val="22"/>
          <w:szCs w:val="22"/>
        </w:rPr>
        <w:t>应及时做好未经登记建筑的认定及手续查证工作；</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5.</w:t>
      </w:r>
      <w:r>
        <w:rPr>
          <w:rFonts w:hint="eastAsia" w:ascii="宋体" w:hAnsi="宋体" w:cs="仿宋_GB2312"/>
          <w:color w:val="auto"/>
          <w:sz w:val="22"/>
          <w:szCs w:val="22"/>
        </w:rPr>
        <w:t>应及时做好协议的鉴证、各项数据的审定及抽检工作；</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6.</w:t>
      </w:r>
      <w:r>
        <w:rPr>
          <w:rFonts w:hint="eastAsia" w:ascii="宋体" w:hAnsi="宋体" w:cs="仿宋_GB2312"/>
          <w:color w:val="auto"/>
          <w:sz w:val="22"/>
          <w:szCs w:val="22"/>
        </w:rPr>
        <w:t>应派工作人员与乙方加强联系，并及时解决工作中的问题，促使房屋征收（征地房屋补偿）工作顺利进行；</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7.</w:t>
      </w:r>
      <w:r>
        <w:rPr>
          <w:rFonts w:hint="eastAsia" w:ascii="宋体" w:hAnsi="宋体" w:cs="仿宋_GB2312"/>
          <w:color w:val="auto"/>
          <w:sz w:val="22"/>
          <w:szCs w:val="22"/>
        </w:rPr>
        <w:t>甲方为乙方无偿提供办公场所等力所能及的支持；</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8.</w:t>
      </w:r>
      <w:r>
        <w:rPr>
          <w:rFonts w:hint="eastAsia" w:ascii="宋体" w:hAnsi="宋体" w:cs="仿宋_GB2312"/>
          <w:color w:val="auto"/>
          <w:sz w:val="22"/>
          <w:szCs w:val="22"/>
        </w:rPr>
        <w:t>甲方应按时支付</w:t>
      </w:r>
      <w:bookmarkStart w:id="26" w:name="OLE_LINK2"/>
      <w:r>
        <w:rPr>
          <w:rFonts w:hint="eastAsia" w:ascii="宋体" w:hAnsi="宋体" w:cs="仿宋_GB2312"/>
          <w:color w:val="auto"/>
          <w:sz w:val="22"/>
          <w:szCs w:val="22"/>
        </w:rPr>
        <w:t>劳务服务费</w:t>
      </w:r>
      <w:bookmarkEnd w:id="26"/>
      <w:r>
        <w:rPr>
          <w:rFonts w:hint="eastAsia" w:ascii="宋体" w:hAnsi="宋体" w:cs="仿宋_GB2312"/>
          <w:color w:val="auto"/>
          <w:sz w:val="22"/>
          <w:szCs w:val="22"/>
        </w:rPr>
        <w:t>，如甲方原因拖延支付劳务服务费造成乙方损失的，</w:t>
      </w:r>
      <w:bookmarkStart w:id="27" w:name="OLE_LINK4"/>
      <w:r>
        <w:rPr>
          <w:rFonts w:hint="eastAsia" w:ascii="宋体" w:hAnsi="宋体" w:cs="仿宋_GB2312"/>
          <w:color w:val="auto"/>
          <w:sz w:val="22"/>
          <w:szCs w:val="22"/>
        </w:rPr>
        <w:t>乙方有权</w:t>
      </w:r>
      <w:bookmarkEnd w:id="27"/>
      <w:r>
        <w:rPr>
          <w:rFonts w:hint="eastAsia" w:ascii="宋体" w:hAnsi="宋体" w:cs="仿宋_GB2312"/>
          <w:color w:val="auto"/>
          <w:sz w:val="22"/>
          <w:szCs w:val="22"/>
        </w:rPr>
        <w:t>提出赔偿，经乙方书面催告后仍拖延支付的，乙方有权终止本合同；</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9.</w:t>
      </w:r>
      <w:r>
        <w:rPr>
          <w:rFonts w:hint="eastAsia" w:ascii="宋体" w:hAnsi="宋体" w:cs="仿宋_GB2312"/>
          <w:color w:val="auto"/>
          <w:sz w:val="22"/>
          <w:szCs w:val="22"/>
        </w:rPr>
        <w:t>甲方及房屋征收部门有权对乙方的从业人员在岗在位率、现场组织管理情况、服务态度、工作质量等情况进行抽查；</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10.</w:t>
      </w:r>
      <w:r>
        <w:rPr>
          <w:rFonts w:hint="eastAsia" w:ascii="宋体" w:hAnsi="宋体" w:cs="仿宋_GB2312"/>
          <w:color w:val="auto"/>
          <w:sz w:val="22"/>
          <w:szCs w:val="22"/>
        </w:rPr>
        <w:t>乙方从业人员不能胜任岗位工作或不服从甲方现场指挥与管理的，甲方可以要求更换从业人员。</w:t>
      </w:r>
    </w:p>
    <w:p>
      <w:pPr>
        <w:wordWrap w:val="0"/>
        <w:spacing w:line="460" w:lineRule="exact"/>
        <w:ind w:firstLine="431" w:firstLineChars="196"/>
        <w:rPr>
          <w:rFonts w:ascii="宋体" w:hAnsi="宋体" w:cs="仿宋_GB2312"/>
          <w:color w:val="auto"/>
          <w:sz w:val="22"/>
          <w:szCs w:val="22"/>
        </w:rPr>
      </w:pPr>
      <w:r>
        <w:rPr>
          <w:rFonts w:hint="eastAsia" w:ascii="宋体" w:hAnsi="宋体" w:cs="仿宋_GB2312"/>
          <w:color w:val="auto"/>
          <w:sz w:val="22"/>
          <w:szCs w:val="22"/>
        </w:rPr>
        <w:t>（二）乙方的权利义务：</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1.</w:t>
      </w:r>
      <w:r>
        <w:rPr>
          <w:rFonts w:hint="eastAsia" w:ascii="宋体" w:hAnsi="宋体" w:cs="仿宋_GB2312"/>
          <w:color w:val="auto"/>
          <w:sz w:val="22"/>
          <w:szCs w:val="22"/>
        </w:rPr>
        <w:t>在本合同履行期间，乙方应当严格遵守有关法律法规，配备素质过硬的从业人员和管理人员，严明纪律、严格管理，做到规范化操作，不得以任何方式损害国家利益或房屋所有权人的利益；</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2.</w:t>
      </w:r>
      <w:r>
        <w:rPr>
          <w:rFonts w:hint="eastAsia" w:ascii="宋体" w:hAnsi="宋体" w:cs="仿宋_GB2312"/>
          <w:color w:val="auto"/>
          <w:sz w:val="22"/>
          <w:szCs w:val="22"/>
        </w:rPr>
        <w:t>乙方现场负责人必须固定，如需变动，需提前向甲方提出申请，经甲方同意后方可变更；</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3.</w:t>
      </w:r>
      <w:r>
        <w:rPr>
          <w:rFonts w:hint="eastAsia" w:ascii="宋体" w:hAnsi="宋体" w:cs="仿宋_GB2312"/>
          <w:color w:val="auto"/>
          <w:sz w:val="22"/>
          <w:szCs w:val="22"/>
        </w:rPr>
        <w:t>乙方应按甲方工作计划安排，落实工作人员，保证甲方相关工作顺利开展；</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4.</w:t>
      </w:r>
      <w:r>
        <w:rPr>
          <w:rFonts w:hint="eastAsia" w:ascii="宋体" w:hAnsi="宋体" w:cs="仿宋_GB2312"/>
          <w:color w:val="auto"/>
          <w:sz w:val="22"/>
          <w:szCs w:val="22"/>
        </w:rPr>
        <w:t>乙方的从业人员不得同时承接多个征收事务代理项目工作。乙方如需承接其他新项目，经甲方同意后，方可根据本项目完成情况抽调部分从业人员承接新项目，但剩余人数应保留一定比例；</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5.</w:t>
      </w:r>
      <w:r>
        <w:rPr>
          <w:rFonts w:hint="eastAsia" w:ascii="宋体" w:hAnsi="宋体" w:cs="仿宋_GB2312"/>
          <w:color w:val="auto"/>
          <w:sz w:val="22"/>
          <w:szCs w:val="22"/>
        </w:rPr>
        <w:t>在本合同履行期间，如遇少量疑难户确属无法化解的，乙方可与甲方协商提前终止合同。经甲方同意的，双方可对已履行完毕的内容结算劳务费用；</w:t>
      </w:r>
    </w:p>
    <w:p>
      <w:pPr>
        <w:wordWrap w:val="0"/>
        <w:spacing w:line="460" w:lineRule="exact"/>
        <w:ind w:firstLine="440" w:firstLineChars="200"/>
        <w:rPr>
          <w:rFonts w:ascii="宋体" w:hAnsi="宋体" w:cs="仿宋_GB2312"/>
          <w:color w:val="auto"/>
          <w:sz w:val="22"/>
          <w:szCs w:val="22"/>
        </w:rPr>
      </w:pPr>
      <w:r>
        <w:rPr>
          <w:rFonts w:ascii="宋体" w:hAnsi="宋体" w:cs="仿宋_GB2312"/>
          <w:color w:val="auto"/>
          <w:sz w:val="22"/>
          <w:szCs w:val="22"/>
        </w:rPr>
        <w:t>6.</w:t>
      </w:r>
      <w:r>
        <w:rPr>
          <w:rFonts w:hint="eastAsia" w:ascii="宋体" w:hAnsi="宋体" w:cs="仿宋_GB2312"/>
          <w:color w:val="auto"/>
          <w:sz w:val="22"/>
          <w:szCs w:val="22"/>
        </w:rPr>
        <w:t>乙方应当自</w:t>
      </w:r>
      <w:r>
        <w:rPr>
          <w:rFonts w:ascii="宋体" w:hAnsi="宋体" w:cs="仿宋_GB2312"/>
          <w:color w:val="auto"/>
          <w:sz w:val="22"/>
          <w:szCs w:val="22"/>
          <w:u w:val="single"/>
        </w:rPr>
        <w:t xml:space="preserve"> </w:t>
      </w:r>
      <w:r>
        <w:rPr>
          <w:rFonts w:hint="eastAsia" w:ascii="宋体" w:hAnsi="宋体" w:cs="仿宋_GB2312"/>
          <w:b/>
          <w:bCs/>
          <w:color w:val="auto"/>
          <w:sz w:val="22"/>
          <w:szCs w:val="22"/>
          <w:u w:val="single"/>
        </w:rPr>
        <w:t>本合同签订之日起</w:t>
      </w:r>
      <w:r>
        <w:rPr>
          <w:rFonts w:ascii="宋体" w:hAnsi="宋体" w:cs="仿宋_GB2312"/>
          <w:b/>
          <w:bCs/>
          <w:color w:val="auto"/>
          <w:sz w:val="22"/>
          <w:szCs w:val="22"/>
          <w:u w:val="single"/>
        </w:rPr>
        <w:t>10</w:t>
      </w:r>
      <w:r>
        <w:rPr>
          <w:rFonts w:hint="eastAsia" w:ascii="宋体" w:hAnsi="宋体" w:cs="仿宋_GB2312"/>
          <w:b/>
          <w:bCs/>
          <w:color w:val="auto"/>
          <w:sz w:val="22"/>
          <w:szCs w:val="22"/>
          <w:u w:val="single"/>
        </w:rPr>
        <w:t>日内</w:t>
      </w:r>
      <w:r>
        <w:rPr>
          <w:rFonts w:ascii="宋体" w:hAnsi="宋体" w:cs="仿宋_GB2312"/>
          <w:b/>
          <w:bCs/>
          <w:color w:val="auto"/>
          <w:sz w:val="22"/>
          <w:szCs w:val="22"/>
          <w:u w:val="single"/>
        </w:rPr>
        <w:t xml:space="preserve"> </w:t>
      </w:r>
      <w:r>
        <w:rPr>
          <w:rFonts w:hint="eastAsia" w:ascii="宋体" w:hAnsi="宋体" w:cs="仿宋_GB2312"/>
          <w:color w:val="auto"/>
          <w:sz w:val="22"/>
          <w:szCs w:val="22"/>
        </w:rPr>
        <w:t>将本合同副本报房屋征收部门备案。</w:t>
      </w:r>
    </w:p>
    <w:p>
      <w:pPr>
        <w:wordWrap w:val="0"/>
        <w:spacing w:line="460" w:lineRule="exact"/>
        <w:ind w:firstLine="442" w:firstLineChars="200"/>
        <w:rPr>
          <w:rFonts w:ascii="宋体" w:hAnsi="宋体" w:cs="仿宋_GB2312"/>
          <w:b/>
          <w:color w:val="auto"/>
          <w:sz w:val="22"/>
          <w:szCs w:val="22"/>
        </w:rPr>
      </w:pPr>
      <w:r>
        <w:rPr>
          <w:rFonts w:hint="eastAsia" w:ascii="宋体" w:hAnsi="宋体" w:cs="仿宋_GB2312"/>
          <w:b/>
          <w:color w:val="auto"/>
          <w:sz w:val="22"/>
          <w:szCs w:val="22"/>
        </w:rPr>
        <w:t>第八条</w:t>
      </w:r>
      <w:r>
        <w:rPr>
          <w:rFonts w:ascii="宋体" w:hAnsi="宋体" w:cs="仿宋_GB2312"/>
          <w:b/>
          <w:color w:val="auto"/>
          <w:sz w:val="22"/>
          <w:szCs w:val="22"/>
        </w:rPr>
        <w:t xml:space="preserve">  </w:t>
      </w:r>
      <w:r>
        <w:rPr>
          <w:rFonts w:hint="eastAsia" w:ascii="宋体" w:hAnsi="宋体" w:cs="仿宋_GB2312"/>
          <w:b/>
          <w:color w:val="auto"/>
          <w:sz w:val="22"/>
          <w:szCs w:val="22"/>
        </w:rPr>
        <w:t>违约责任</w:t>
      </w:r>
    </w:p>
    <w:p>
      <w:pPr>
        <w:wordWrap w:val="0"/>
        <w:spacing w:line="460" w:lineRule="exact"/>
        <w:ind w:firstLine="440" w:firstLineChars="200"/>
        <w:rPr>
          <w:rFonts w:hint="eastAsia" w:ascii="宋体" w:hAnsi="宋体" w:cs="仿宋_GB2312"/>
          <w:color w:val="auto"/>
          <w:sz w:val="22"/>
          <w:szCs w:val="22"/>
        </w:rPr>
      </w:pPr>
      <w:r>
        <w:rPr>
          <w:rFonts w:hint="eastAsia" w:ascii="宋体" w:hAnsi="宋体" w:cs="仿宋_GB2312"/>
          <w:color w:val="auto"/>
          <w:sz w:val="22"/>
          <w:szCs w:val="22"/>
        </w:rPr>
        <w:t>（一）房屋调查、协议签订等完成合格率须达</w:t>
      </w:r>
      <w:r>
        <w:rPr>
          <w:rFonts w:ascii="宋体" w:hAnsi="宋体" w:cs="仿宋_GB2312"/>
          <w:color w:val="auto"/>
          <w:sz w:val="22"/>
          <w:szCs w:val="22"/>
        </w:rPr>
        <w:t>97%</w:t>
      </w:r>
      <w:r>
        <w:rPr>
          <w:rFonts w:hint="eastAsia" w:ascii="宋体" w:hAnsi="宋体" w:cs="仿宋_GB2312"/>
          <w:color w:val="auto"/>
          <w:sz w:val="22"/>
          <w:szCs w:val="22"/>
        </w:rPr>
        <w:t>。经甲方检查完成合格率未达标的，每次按履约保证金的10%扣罚，在履约保证金中最后结算。如出现超三次检查后仍未达标的，甲方有权单方解除合同，并不再支付乙方任何</w:t>
      </w:r>
      <w:bookmarkStart w:id="28" w:name="OLE_LINK16"/>
      <w:r>
        <w:rPr>
          <w:rFonts w:hint="eastAsia" w:ascii="宋体" w:hAnsi="宋体" w:cs="仿宋_GB2312"/>
          <w:color w:val="auto"/>
          <w:sz w:val="22"/>
          <w:szCs w:val="22"/>
        </w:rPr>
        <w:t>劳务服务</w:t>
      </w:r>
      <w:bookmarkEnd w:id="28"/>
      <w:r>
        <w:rPr>
          <w:rFonts w:hint="eastAsia" w:ascii="宋体" w:hAnsi="宋体" w:cs="仿宋_GB2312"/>
          <w:color w:val="auto"/>
          <w:sz w:val="22"/>
          <w:szCs w:val="22"/>
        </w:rPr>
        <w:t>费，所造成的损失由乙方自行承担。</w:t>
      </w:r>
    </w:p>
    <w:p>
      <w:pPr>
        <w:wordWrap w:val="0"/>
        <w:spacing w:line="460" w:lineRule="exact"/>
        <w:ind w:firstLine="440" w:firstLineChars="200"/>
        <w:rPr>
          <w:rFonts w:hint="eastAsia" w:ascii="宋体" w:hAnsi="宋体" w:cs="仿宋_GB2312"/>
          <w:color w:val="auto"/>
          <w:sz w:val="22"/>
          <w:szCs w:val="22"/>
        </w:rPr>
      </w:pPr>
      <w:r>
        <w:rPr>
          <w:rFonts w:hint="eastAsia" w:ascii="宋体" w:hAnsi="宋体" w:cs="仿宋_GB2312"/>
          <w:color w:val="auto"/>
          <w:sz w:val="22"/>
          <w:szCs w:val="22"/>
        </w:rPr>
        <w:t>（二）房屋调查、协议签订等完成期限要求。经甲方检查完成未按期完成的，逾期每天按履约保证金的3%扣罚，在履约保证金中最后结算。如出现逾期超五天的，甲方有权单方解除合同，并不再支付乙方任何劳务服务费，所造成的损失由乙方自行承担。</w:t>
      </w:r>
    </w:p>
    <w:p>
      <w:pPr>
        <w:wordWrap w:val="0"/>
        <w:spacing w:line="460" w:lineRule="exact"/>
        <w:ind w:firstLine="440" w:firstLineChars="200"/>
        <w:rPr>
          <w:rFonts w:ascii="宋体" w:hAnsi="宋体" w:cs="仿宋_GB2312"/>
          <w:color w:val="auto"/>
          <w:sz w:val="22"/>
          <w:szCs w:val="22"/>
        </w:rPr>
      </w:pPr>
      <w:r>
        <w:rPr>
          <w:rFonts w:hint="eastAsia" w:ascii="宋体" w:hAnsi="宋体" w:cs="仿宋_GB2312"/>
          <w:color w:val="auto"/>
          <w:sz w:val="22"/>
          <w:szCs w:val="22"/>
        </w:rPr>
        <w:t>（三）如双方无故终止合同，或者因对方原因合同被解除的，一方无权要求另一方赔偿对方全部经济损失。</w:t>
      </w:r>
    </w:p>
    <w:p>
      <w:pPr>
        <w:wordWrap w:val="0"/>
        <w:spacing w:line="460" w:lineRule="exact"/>
        <w:ind w:firstLine="442" w:firstLineChars="200"/>
        <w:rPr>
          <w:rFonts w:ascii="宋体" w:hAnsi="宋体" w:cs="仿宋_GB2312"/>
          <w:b/>
          <w:color w:val="auto"/>
          <w:sz w:val="22"/>
          <w:szCs w:val="22"/>
        </w:rPr>
      </w:pPr>
      <w:r>
        <w:rPr>
          <w:rFonts w:hint="eastAsia" w:ascii="宋体" w:hAnsi="宋体" w:cs="仿宋_GB2312"/>
          <w:b/>
          <w:color w:val="auto"/>
          <w:sz w:val="22"/>
          <w:szCs w:val="22"/>
        </w:rPr>
        <w:t>第九条</w:t>
      </w:r>
      <w:r>
        <w:rPr>
          <w:rFonts w:ascii="宋体" w:hAnsi="宋体" w:cs="仿宋_GB2312"/>
          <w:b/>
          <w:color w:val="auto"/>
          <w:sz w:val="22"/>
          <w:szCs w:val="22"/>
        </w:rPr>
        <w:t xml:space="preserve">  </w:t>
      </w:r>
      <w:r>
        <w:rPr>
          <w:rFonts w:hint="eastAsia" w:ascii="宋体" w:hAnsi="宋体" w:cs="仿宋_GB2312"/>
          <w:b/>
          <w:color w:val="auto"/>
          <w:sz w:val="22"/>
          <w:szCs w:val="22"/>
        </w:rPr>
        <w:t>其他约定</w:t>
      </w:r>
    </w:p>
    <w:p>
      <w:pPr>
        <w:wordWrap w:val="0"/>
        <w:spacing w:line="460" w:lineRule="exact"/>
        <w:ind w:left="437" w:leftChars="208"/>
        <w:rPr>
          <w:rFonts w:ascii="宋体" w:hAnsi="宋体" w:cs="仿宋_GB2312"/>
          <w:b/>
          <w:bCs/>
          <w:color w:val="auto"/>
          <w:sz w:val="22"/>
          <w:szCs w:val="22"/>
        </w:rPr>
      </w:pPr>
      <w:r>
        <w:rPr>
          <w:rFonts w:ascii="宋体" w:hAnsi="宋体" w:cs="仿宋_GB2312"/>
          <w:color w:val="auto"/>
          <w:sz w:val="22"/>
          <w:szCs w:val="22"/>
          <w:u w:val="single"/>
          <w:shd w:val="clear" w:color="auto" w:fill="FFFFFF"/>
        </w:rPr>
        <w:t xml:space="preserve">     </w:t>
      </w:r>
      <w:r>
        <w:rPr>
          <w:rFonts w:hint="eastAsia" w:ascii="宋体" w:hAnsi="宋体" w:cs="仿宋_GB2312"/>
          <w:b/>
          <w:color w:val="auto"/>
          <w:sz w:val="22"/>
          <w:szCs w:val="22"/>
          <w:u w:val="single"/>
        </w:rPr>
        <w:t xml:space="preserve">                                                                     </w:t>
      </w:r>
      <w:r>
        <w:rPr>
          <w:rFonts w:hint="eastAsia" w:ascii="宋体" w:hAnsi="宋体" w:cs="仿宋_GB2312"/>
          <w:b/>
          <w:color w:val="auto"/>
          <w:sz w:val="22"/>
          <w:szCs w:val="22"/>
        </w:rPr>
        <w:t>。</w:t>
      </w:r>
      <w:r>
        <w:rPr>
          <w:rFonts w:ascii="宋体" w:hAnsi="宋体" w:cs="仿宋_GB2312"/>
          <w:color w:val="auto"/>
          <w:sz w:val="22"/>
          <w:szCs w:val="22"/>
          <w:u w:val="single"/>
          <w:shd w:val="clear" w:color="auto" w:fill="FFFFFF"/>
        </w:rPr>
        <w:t xml:space="preserve">    </w:t>
      </w:r>
      <w:r>
        <w:rPr>
          <w:rFonts w:hint="eastAsia" w:ascii="宋体" w:hAnsi="宋体" w:cs="仿宋_GB2312"/>
          <w:b/>
          <w:bCs/>
          <w:color w:val="auto"/>
          <w:sz w:val="22"/>
          <w:szCs w:val="22"/>
        </w:rPr>
        <w:t>第十条</w:t>
      </w:r>
      <w:r>
        <w:rPr>
          <w:rFonts w:ascii="宋体" w:hAnsi="宋体" w:cs="仿宋_GB2312"/>
          <w:b/>
          <w:bCs/>
          <w:color w:val="auto"/>
          <w:sz w:val="22"/>
          <w:szCs w:val="22"/>
        </w:rPr>
        <w:t xml:space="preserve">  </w:t>
      </w:r>
      <w:r>
        <w:rPr>
          <w:rFonts w:hint="eastAsia" w:ascii="宋体" w:hAnsi="宋体" w:cs="仿宋_GB2312"/>
          <w:b/>
          <w:bCs/>
          <w:color w:val="auto"/>
          <w:sz w:val="22"/>
          <w:szCs w:val="22"/>
        </w:rPr>
        <w:t>不可抗力</w:t>
      </w:r>
    </w:p>
    <w:p>
      <w:pPr>
        <w:spacing w:line="460" w:lineRule="exact"/>
        <w:ind w:firstLine="440" w:firstLineChars="200"/>
        <w:rPr>
          <w:rFonts w:ascii="宋体" w:hAnsi="宋体" w:cs="仿宋_GB2312"/>
          <w:color w:val="auto"/>
          <w:sz w:val="22"/>
          <w:szCs w:val="22"/>
        </w:rPr>
      </w:pPr>
      <w:r>
        <w:rPr>
          <w:rFonts w:hint="eastAsia" w:ascii="宋体" w:hAnsi="宋体" w:cs="仿宋_GB2312"/>
          <w:color w:val="auto"/>
          <w:sz w:val="22"/>
          <w:szCs w:val="22"/>
        </w:rPr>
        <w:t>由于国家政策因素和不可抗力或政府原因造成本项目不能实施或继续实施有困难的，甲、乙双方可协商解除合同，不作违约论处。</w:t>
      </w:r>
    </w:p>
    <w:p>
      <w:pPr>
        <w:spacing w:line="460" w:lineRule="exact"/>
        <w:ind w:firstLine="442" w:firstLineChars="200"/>
        <w:rPr>
          <w:rFonts w:ascii="宋体" w:hAnsi="宋体" w:cs="仿宋_GB2312"/>
          <w:color w:val="auto"/>
          <w:sz w:val="22"/>
          <w:szCs w:val="22"/>
          <w:shd w:val="clear" w:color="auto" w:fill="FFFFFF"/>
        </w:rPr>
      </w:pPr>
      <w:r>
        <w:rPr>
          <w:rFonts w:hint="eastAsia" w:ascii="宋体" w:hAnsi="宋体" w:cs="仿宋_GB2312"/>
          <w:b/>
          <w:bCs/>
          <w:color w:val="auto"/>
          <w:sz w:val="22"/>
          <w:szCs w:val="22"/>
        </w:rPr>
        <w:t>第十一条</w:t>
      </w:r>
      <w:r>
        <w:rPr>
          <w:rFonts w:ascii="宋体" w:hAnsi="宋体" w:cs="仿宋_GB2312"/>
          <w:b/>
          <w:bCs/>
          <w:color w:val="auto"/>
          <w:sz w:val="22"/>
          <w:szCs w:val="22"/>
        </w:rPr>
        <w:t xml:space="preserve">  </w:t>
      </w:r>
      <w:r>
        <w:rPr>
          <w:rFonts w:hint="eastAsia" w:ascii="宋体" w:hAnsi="宋体" w:cs="仿宋_GB2312"/>
          <w:b/>
          <w:bCs/>
          <w:color w:val="auto"/>
          <w:sz w:val="22"/>
          <w:szCs w:val="22"/>
        </w:rPr>
        <w:t>争议的解决</w:t>
      </w:r>
    </w:p>
    <w:p>
      <w:pPr>
        <w:spacing w:line="460" w:lineRule="exact"/>
        <w:ind w:firstLine="330" w:firstLineChars="150"/>
        <w:rPr>
          <w:rFonts w:ascii="宋体" w:hAnsi="宋体" w:cs="仿宋_GB2312"/>
          <w:color w:val="auto"/>
          <w:sz w:val="22"/>
          <w:szCs w:val="22"/>
        </w:rPr>
      </w:pPr>
      <w:r>
        <w:rPr>
          <w:rFonts w:ascii="宋体" w:hAnsi="宋体" w:cs="仿宋_GB2312"/>
          <w:color w:val="auto"/>
          <w:sz w:val="22"/>
          <w:szCs w:val="22"/>
        </w:rPr>
        <w:t xml:space="preserve"> </w:t>
      </w:r>
      <w:r>
        <w:rPr>
          <w:rFonts w:hint="eastAsia" w:ascii="宋体" w:hAnsi="宋体" w:cs="仿宋_GB2312"/>
          <w:color w:val="auto"/>
          <w:sz w:val="22"/>
          <w:szCs w:val="22"/>
        </w:rPr>
        <w:t>甲、乙双方在本合同履行过程中发生争议，由双方当事人协商解决；协商不成，通过向甲方所在地人民法院提起诉讼解决。</w:t>
      </w:r>
    </w:p>
    <w:p>
      <w:pPr>
        <w:spacing w:line="460" w:lineRule="exact"/>
        <w:rPr>
          <w:rFonts w:ascii="宋体" w:hAnsi="宋体" w:cs="仿宋_GB2312"/>
          <w:color w:val="auto"/>
          <w:sz w:val="22"/>
          <w:szCs w:val="22"/>
        </w:rPr>
      </w:pPr>
      <w:r>
        <w:rPr>
          <w:rFonts w:ascii="宋体" w:hAnsi="宋体" w:cs="仿宋_GB2312"/>
          <w:color w:val="auto"/>
          <w:sz w:val="22"/>
          <w:szCs w:val="22"/>
        </w:rPr>
        <w:t xml:space="preserve">    </w:t>
      </w:r>
      <w:r>
        <w:rPr>
          <w:rFonts w:hint="eastAsia" w:ascii="宋体" w:hAnsi="宋体" w:cs="仿宋_GB2312"/>
          <w:b/>
          <w:bCs/>
          <w:color w:val="auto"/>
          <w:sz w:val="22"/>
          <w:szCs w:val="22"/>
        </w:rPr>
        <w:t>第十二条</w:t>
      </w:r>
      <w:r>
        <w:rPr>
          <w:rFonts w:ascii="宋体" w:hAnsi="宋体" w:cs="仿宋_GB2312"/>
          <w:b/>
          <w:bCs/>
          <w:color w:val="auto"/>
          <w:sz w:val="22"/>
          <w:szCs w:val="22"/>
        </w:rPr>
        <w:t xml:space="preserve">  </w:t>
      </w:r>
      <w:r>
        <w:rPr>
          <w:rFonts w:hint="eastAsia" w:ascii="宋体" w:hAnsi="宋体" w:cs="仿宋_GB2312"/>
          <w:b/>
          <w:bCs/>
          <w:color w:val="auto"/>
          <w:sz w:val="22"/>
          <w:szCs w:val="22"/>
        </w:rPr>
        <w:t>其他</w:t>
      </w:r>
    </w:p>
    <w:p>
      <w:pPr>
        <w:spacing w:line="460" w:lineRule="exact"/>
        <w:ind w:firstLine="330" w:firstLineChars="150"/>
        <w:rPr>
          <w:rFonts w:ascii="宋体" w:hAnsi="宋体" w:cs="仿宋_GB2312"/>
          <w:color w:val="auto"/>
          <w:sz w:val="22"/>
          <w:szCs w:val="22"/>
        </w:rPr>
      </w:pPr>
      <w:r>
        <w:rPr>
          <w:rFonts w:ascii="宋体" w:hAnsi="宋体" w:cs="仿宋_GB2312"/>
          <w:color w:val="auto"/>
          <w:sz w:val="22"/>
          <w:szCs w:val="22"/>
        </w:rPr>
        <w:t xml:space="preserve"> </w:t>
      </w:r>
      <w:r>
        <w:rPr>
          <w:rFonts w:hint="eastAsia" w:ascii="宋体" w:hAnsi="宋体" w:cs="仿宋_GB2312"/>
          <w:color w:val="auto"/>
          <w:sz w:val="22"/>
          <w:szCs w:val="22"/>
        </w:rPr>
        <w:t>（一）本合同未尽事宜，由甲、乙双方协商一致后另行签订补充合同，补充合同作为本合同的不可分割部分具有同等法律效力。</w:t>
      </w:r>
    </w:p>
    <w:p>
      <w:pPr>
        <w:wordWrap w:val="0"/>
        <w:spacing w:line="460" w:lineRule="exact"/>
        <w:ind w:firstLine="323" w:firstLineChars="147"/>
        <w:rPr>
          <w:rFonts w:ascii="宋体" w:hAnsi="宋体" w:cs="仿宋_GB2312"/>
          <w:color w:val="auto"/>
          <w:sz w:val="22"/>
          <w:szCs w:val="22"/>
        </w:rPr>
      </w:pPr>
      <w:r>
        <w:rPr>
          <w:rFonts w:ascii="宋体" w:hAnsi="宋体" w:cs="仿宋_GB2312"/>
          <w:color w:val="auto"/>
          <w:sz w:val="22"/>
          <w:szCs w:val="22"/>
        </w:rPr>
        <w:t xml:space="preserve"> </w:t>
      </w:r>
      <w:r>
        <w:rPr>
          <w:rFonts w:hint="eastAsia" w:ascii="宋体" w:hAnsi="宋体" w:cs="仿宋_GB2312"/>
          <w:color w:val="auto"/>
          <w:sz w:val="22"/>
          <w:szCs w:val="22"/>
        </w:rPr>
        <w:t>（二）本合同自甲、乙双方签章后生效。一式</w:t>
      </w:r>
      <w:r>
        <w:rPr>
          <w:rFonts w:ascii="宋体" w:hAnsi="宋体" w:cs="仿宋_GB2312"/>
          <w:color w:val="auto"/>
          <w:sz w:val="22"/>
          <w:szCs w:val="22"/>
          <w:u w:val="single"/>
        </w:rPr>
        <w:t xml:space="preserve">    </w:t>
      </w:r>
      <w:r>
        <w:rPr>
          <w:rFonts w:hint="eastAsia" w:ascii="宋体" w:hAnsi="宋体" w:cs="仿宋_GB2312"/>
          <w:color w:val="auto"/>
          <w:sz w:val="22"/>
          <w:szCs w:val="22"/>
        </w:rPr>
        <w:t>份，正本</w:t>
      </w:r>
      <w:r>
        <w:rPr>
          <w:rFonts w:ascii="宋体" w:hAnsi="宋体" w:cs="仿宋_GB2312"/>
          <w:color w:val="auto"/>
          <w:sz w:val="22"/>
          <w:szCs w:val="22"/>
          <w:u w:val="single"/>
        </w:rPr>
        <w:t xml:space="preserve"> </w:t>
      </w:r>
      <w:r>
        <w:rPr>
          <w:rFonts w:hint="eastAsia" w:ascii="宋体" w:hAnsi="宋体" w:cs="仿宋_GB2312"/>
          <w:color w:val="auto"/>
          <w:sz w:val="22"/>
          <w:szCs w:val="22"/>
          <w:u w:val="single"/>
        </w:rPr>
        <w:t>贰</w:t>
      </w:r>
      <w:r>
        <w:rPr>
          <w:rFonts w:ascii="宋体" w:hAnsi="宋体" w:cs="仿宋_GB2312"/>
          <w:color w:val="auto"/>
          <w:sz w:val="22"/>
          <w:szCs w:val="22"/>
          <w:u w:val="single"/>
        </w:rPr>
        <w:t xml:space="preserve"> </w:t>
      </w:r>
      <w:r>
        <w:rPr>
          <w:rFonts w:hint="eastAsia" w:ascii="宋体" w:hAnsi="宋体" w:cs="仿宋_GB2312"/>
          <w:color w:val="auto"/>
          <w:sz w:val="22"/>
          <w:szCs w:val="22"/>
        </w:rPr>
        <w:t>份，副本</w:t>
      </w:r>
      <w:r>
        <w:rPr>
          <w:rFonts w:ascii="宋体" w:hAnsi="宋体" w:cs="仿宋_GB2312"/>
          <w:color w:val="auto"/>
          <w:sz w:val="22"/>
          <w:szCs w:val="22"/>
          <w:u w:val="single"/>
        </w:rPr>
        <w:t xml:space="preserve">    </w:t>
      </w:r>
      <w:r>
        <w:rPr>
          <w:rFonts w:hint="eastAsia" w:ascii="宋体" w:hAnsi="宋体" w:cs="仿宋_GB2312"/>
          <w:color w:val="auto"/>
          <w:sz w:val="22"/>
          <w:szCs w:val="22"/>
        </w:rPr>
        <w:t>份。甲方持正本</w:t>
      </w:r>
      <w:r>
        <w:rPr>
          <w:rFonts w:ascii="宋体" w:hAnsi="宋体" w:cs="仿宋_GB2312"/>
          <w:color w:val="auto"/>
          <w:sz w:val="22"/>
          <w:szCs w:val="22"/>
          <w:u w:val="single"/>
        </w:rPr>
        <w:t xml:space="preserve"> </w:t>
      </w:r>
      <w:r>
        <w:rPr>
          <w:rFonts w:hint="eastAsia" w:ascii="宋体" w:hAnsi="宋体" w:cs="仿宋_GB2312"/>
          <w:color w:val="auto"/>
          <w:sz w:val="22"/>
          <w:szCs w:val="22"/>
          <w:u w:val="single"/>
        </w:rPr>
        <w:t>壹</w:t>
      </w:r>
      <w:r>
        <w:rPr>
          <w:rFonts w:ascii="宋体" w:hAnsi="宋体" w:cs="仿宋_GB2312"/>
          <w:color w:val="auto"/>
          <w:sz w:val="22"/>
          <w:szCs w:val="22"/>
          <w:u w:val="single"/>
        </w:rPr>
        <w:t xml:space="preserve"> </w:t>
      </w:r>
      <w:r>
        <w:rPr>
          <w:rFonts w:hint="eastAsia" w:ascii="宋体" w:hAnsi="宋体" w:cs="仿宋_GB2312"/>
          <w:color w:val="auto"/>
          <w:sz w:val="22"/>
          <w:szCs w:val="22"/>
        </w:rPr>
        <w:t>份，副本</w:t>
      </w:r>
      <w:r>
        <w:rPr>
          <w:rFonts w:ascii="宋体" w:hAnsi="宋体" w:cs="仿宋_GB2312"/>
          <w:color w:val="auto"/>
          <w:sz w:val="22"/>
          <w:szCs w:val="22"/>
          <w:u w:val="single"/>
        </w:rPr>
        <w:t xml:space="preserve">    </w:t>
      </w:r>
      <w:r>
        <w:rPr>
          <w:rFonts w:hint="eastAsia" w:ascii="宋体" w:hAnsi="宋体" w:cs="仿宋_GB2312"/>
          <w:color w:val="auto"/>
          <w:sz w:val="22"/>
          <w:szCs w:val="22"/>
        </w:rPr>
        <w:t>份；乙方持正本</w:t>
      </w:r>
      <w:r>
        <w:rPr>
          <w:rFonts w:ascii="宋体" w:hAnsi="宋体" w:cs="仿宋_GB2312"/>
          <w:color w:val="auto"/>
          <w:sz w:val="22"/>
          <w:szCs w:val="22"/>
          <w:u w:val="single"/>
        </w:rPr>
        <w:t xml:space="preserve"> </w:t>
      </w:r>
      <w:r>
        <w:rPr>
          <w:rFonts w:hint="eastAsia" w:ascii="宋体" w:hAnsi="宋体" w:cs="仿宋_GB2312"/>
          <w:color w:val="auto"/>
          <w:sz w:val="22"/>
          <w:szCs w:val="22"/>
          <w:u w:val="single"/>
        </w:rPr>
        <w:t>壹</w:t>
      </w:r>
      <w:r>
        <w:rPr>
          <w:rFonts w:ascii="宋体" w:hAnsi="宋体" w:cs="仿宋_GB2312"/>
          <w:color w:val="auto"/>
          <w:sz w:val="22"/>
          <w:szCs w:val="22"/>
          <w:u w:val="single"/>
        </w:rPr>
        <w:t xml:space="preserve"> </w:t>
      </w:r>
      <w:r>
        <w:rPr>
          <w:rFonts w:hint="eastAsia" w:ascii="宋体" w:hAnsi="宋体" w:cs="仿宋_GB2312"/>
          <w:color w:val="auto"/>
          <w:sz w:val="22"/>
          <w:szCs w:val="22"/>
        </w:rPr>
        <w:t>份，副本</w:t>
      </w:r>
      <w:r>
        <w:rPr>
          <w:rFonts w:ascii="宋体" w:hAnsi="宋体" w:cs="仿宋_GB2312"/>
          <w:color w:val="auto"/>
          <w:sz w:val="22"/>
          <w:szCs w:val="22"/>
          <w:u w:val="single"/>
        </w:rPr>
        <w:t xml:space="preserve">    </w:t>
      </w:r>
      <w:r>
        <w:rPr>
          <w:rFonts w:hint="eastAsia" w:ascii="宋体" w:hAnsi="宋体" w:cs="仿宋_GB2312"/>
          <w:color w:val="auto"/>
          <w:sz w:val="22"/>
          <w:szCs w:val="22"/>
        </w:rPr>
        <w:t>份；平阳县公共资源交易中心及代理公司各执</w:t>
      </w:r>
      <w:r>
        <w:rPr>
          <w:rFonts w:hint="eastAsia" w:ascii="宋体" w:hAnsi="宋体" w:cs="仿宋_GB2312"/>
          <w:color w:val="auto"/>
          <w:sz w:val="22"/>
          <w:szCs w:val="22"/>
          <w:u w:val="single"/>
        </w:rPr>
        <w:t xml:space="preserve">壹 </w:t>
      </w:r>
      <w:r>
        <w:rPr>
          <w:rFonts w:hint="eastAsia" w:ascii="宋体" w:hAnsi="宋体" w:cs="仿宋_GB2312"/>
          <w:color w:val="auto"/>
          <w:sz w:val="22"/>
          <w:szCs w:val="22"/>
        </w:rPr>
        <w:t>份；房屋征收部门副本备案</w:t>
      </w:r>
      <w:r>
        <w:rPr>
          <w:rFonts w:ascii="宋体" w:hAnsi="宋体" w:cs="仿宋_GB2312"/>
          <w:color w:val="auto"/>
          <w:sz w:val="22"/>
          <w:szCs w:val="22"/>
          <w:u w:val="single"/>
        </w:rPr>
        <w:t xml:space="preserve"> </w:t>
      </w:r>
      <w:r>
        <w:rPr>
          <w:rFonts w:hint="eastAsia" w:ascii="宋体" w:hAnsi="宋体" w:cs="仿宋_GB2312"/>
          <w:color w:val="auto"/>
          <w:sz w:val="22"/>
          <w:szCs w:val="22"/>
          <w:u w:val="single"/>
        </w:rPr>
        <w:t>壹</w:t>
      </w:r>
      <w:r>
        <w:rPr>
          <w:rFonts w:ascii="宋体" w:hAnsi="宋体" w:cs="仿宋_GB2312"/>
          <w:color w:val="auto"/>
          <w:sz w:val="22"/>
          <w:szCs w:val="22"/>
          <w:u w:val="single"/>
        </w:rPr>
        <w:t xml:space="preserve"> </w:t>
      </w:r>
      <w:r>
        <w:rPr>
          <w:rFonts w:hint="eastAsia" w:ascii="宋体" w:hAnsi="宋体" w:cs="仿宋_GB2312"/>
          <w:color w:val="auto"/>
          <w:sz w:val="22"/>
          <w:szCs w:val="22"/>
        </w:rPr>
        <w:t>份。正、副本具有同等法律效力，遇争议时以正本为准。</w:t>
      </w:r>
    </w:p>
    <w:p>
      <w:pPr>
        <w:spacing w:line="460" w:lineRule="exact"/>
        <w:ind w:firstLine="330" w:firstLineChars="150"/>
        <w:rPr>
          <w:rFonts w:ascii="宋体" w:hAnsi="宋体" w:cs="仿宋_GB2312"/>
          <w:color w:val="auto"/>
          <w:sz w:val="22"/>
          <w:szCs w:val="22"/>
        </w:rPr>
      </w:pPr>
      <w:r>
        <w:rPr>
          <w:rFonts w:ascii="宋体" w:hAnsi="宋体" w:cs="仿宋_GB2312"/>
          <w:color w:val="auto"/>
          <w:sz w:val="22"/>
          <w:szCs w:val="22"/>
        </w:rPr>
        <w:t xml:space="preserve"> </w:t>
      </w:r>
      <w:r>
        <w:rPr>
          <w:rFonts w:hint="eastAsia" w:ascii="宋体" w:hAnsi="宋体" w:cs="仿宋_GB2312"/>
          <w:color w:val="auto"/>
          <w:sz w:val="22"/>
          <w:szCs w:val="22"/>
        </w:rPr>
        <w:t>甲方（盖章）：</w:t>
      </w:r>
      <w:r>
        <w:rPr>
          <w:rFonts w:ascii="宋体" w:hAnsi="宋体" w:cs="仿宋_GB2312"/>
          <w:color w:val="auto"/>
          <w:sz w:val="22"/>
          <w:szCs w:val="22"/>
        </w:rPr>
        <w:t xml:space="preserve">                         </w:t>
      </w:r>
      <w:r>
        <w:rPr>
          <w:rFonts w:hint="eastAsia" w:ascii="宋体" w:hAnsi="宋体" w:cs="仿宋_GB2312"/>
          <w:color w:val="auto"/>
          <w:sz w:val="22"/>
          <w:szCs w:val="22"/>
        </w:rPr>
        <w:t>乙方（盖章）：</w:t>
      </w:r>
    </w:p>
    <w:p>
      <w:pPr>
        <w:spacing w:line="460" w:lineRule="exact"/>
        <w:ind w:firstLine="330" w:firstLineChars="150"/>
        <w:rPr>
          <w:rFonts w:ascii="宋体" w:hAnsi="宋体" w:cs="仿宋_GB2312"/>
          <w:color w:val="auto"/>
          <w:sz w:val="22"/>
          <w:szCs w:val="22"/>
        </w:rPr>
      </w:pPr>
      <w:r>
        <w:rPr>
          <w:rFonts w:ascii="宋体" w:hAnsi="宋体" w:cs="仿宋_GB2312"/>
          <w:color w:val="auto"/>
          <w:sz w:val="22"/>
          <w:szCs w:val="22"/>
        </w:rPr>
        <w:t xml:space="preserve"> </w:t>
      </w:r>
      <w:r>
        <w:rPr>
          <w:rFonts w:hint="eastAsia" w:ascii="宋体" w:hAnsi="宋体" w:cs="仿宋_GB2312"/>
          <w:color w:val="auto"/>
          <w:sz w:val="22"/>
          <w:szCs w:val="22"/>
        </w:rPr>
        <w:t>法定代表人（签字）：</w:t>
      </w:r>
      <w:r>
        <w:rPr>
          <w:rFonts w:ascii="宋体" w:hAnsi="宋体" w:cs="仿宋_GB2312"/>
          <w:color w:val="auto"/>
          <w:sz w:val="22"/>
          <w:szCs w:val="22"/>
        </w:rPr>
        <w:t xml:space="preserve">                   </w:t>
      </w:r>
      <w:r>
        <w:rPr>
          <w:rFonts w:hint="eastAsia" w:ascii="宋体" w:hAnsi="宋体" w:cs="仿宋_GB2312"/>
          <w:color w:val="auto"/>
          <w:sz w:val="22"/>
          <w:szCs w:val="22"/>
        </w:rPr>
        <w:t>法定代表人（签字）：</w:t>
      </w:r>
      <w:r>
        <w:rPr>
          <w:rFonts w:ascii="宋体" w:hAnsi="宋体" w:cs="仿宋_GB2312"/>
          <w:color w:val="auto"/>
          <w:sz w:val="22"/>
          <w:szCs w:val="22"/>
        </w:rPr>
        <w:t xml:space="preserve">  </w:t>
      </w:r>
    </w:p>
    <w:p>
      <w:pPr>
        <w:spacing w:line="460" w:lineRule="exact"/>
        <w:ind w:firstLine="330" w:firstLineChars="150"/>
        <w:rPr>
          <w:rFonts w:ascii="宋体" w:hAnsi="宋体" w:cs="仿宋_GB2312"/>
          <w:color w:val="auto"/>
          <w:sz w:val="22"/>
          <w:szCs w:val="22"/>
        </w:rPr>
      </w:pPr>
      <w:r>
        <w:rPr>
          <w:rFonts w:ascii="宋体" w:hAnsi="宋体" w:cs="仿宋_GB2312"/>
          <w:color w:val="auto"/>
          <w:sz w:val="22"/>
          <w:szCs w:val="22"/>
        </w:rPr>
        <w:t xml:space="preserve"> </w:t>
      </w:r>
      <w:r>
        <w:rPr>
          <w:rFonts w:hint="eastAsia" w:ascii="宋体" w:hAnsi="宋体" w:cs="仿宋_GB2312"/>
          <w:color w:val="auto"/>
          <w:sz w:val="22"/>
          <w:szCs w:val="22"/>
        </w:rPr>
        <w:t>委托代理人：</w:t>
      </w:r>
      <w:r>
        <w:rPr>
          <w:rFonts w:ascii="宋体" w:hAnsi="宋体" w:cs="仿宋_GB2312"/>
          <w:color w:val="auto"/>
          <w:sz w:val="22"/>
          <w:szCs w:val="22"/>
        </w:rPr>
        <w:t xml:space="preserve">                          </w:t>
      </w:r>
      <w:r>
        <w:rPr>
          <w:rFonts w:hint="eastAsia" w:ascii="宋体" w:hAnsi="宋体" w:cs="仿宋_GB2312"/>
          <w:color w:val="auto"/>
          <w:sz w:val="22"/>
          <w:szCs w:val="22"/>
        </w:rPr>
        <w:t>委托代理人：</w:t>
      </w:r>
    </w:p>
    <w:p>
      <w:pPr>
        <w:spacing w:line="460" w:lineRule="exact"/>
        <w:ind w:firstLine="440" w:firstLineChars="200"/>
        <w:rPr>
          <w:rFonts w:ascii="宋体" w:hAnsi="宋体" w:cs="仿宋_GB2312"/>
          <w:color w:val="auto"/>
          <w:sz w:val="22"/>
          <w:szCs w:val="22"/>
        </w:rPr>
      </w:pPr>
      <w:r>
        <w:rPr>
          <w:rFonts w:hint="eastAsia" w:ascii="宋体" w:hAnsi="宋体" w:cs="仿宋_GB2312"/>
          <w:color w:val="auto"/>
          <w:sz w:val="22"/>
          <w:szCs w:val="22"/>
        </w:rPr>
        <w:t>联系电话：</w:t>
      </w:r>
      <w:r>
        <w:rPr>
          <w:rFonts w:ascii="宋体" w:hAnsi="宋体" w:cs="仿宋_GB2312"/>
          <w:color w:val="auto"/>
          <w:sz w:val="22"/>
          <w:szCs w:val="22"/>
        </w:rPr>
        <w:t xml:space="preserve">                            </w:t>
      </w:r>
      <w:r>
        <w:rPr>
          <w:rFonts w:hint="eastAsia" w:ascii="宋体" w:hAnsi="宋体" w:cs="仿宋_GB2312"/>
          <w:color w:val="auto"/>
          <w:sz w:val="22"/>
          <w:szCs w:val="22"/>
        </w:rPr>
        <w:t>联系电话：</w:t>
      </w:r>
      <w:r>
        <w:rPr>
          <w:rFonts w:ascii="宋体" w:hAnsi="宋体" w:cs="仿宋_GB2312"/>
          <w:color w:val="auto"/>
          <w:sz w:val="22"/>
          <w:szCs w:val="22"/>
        </w:rPr>
        <w:t xml:space="preserve">                                            </w:t>
      </w:r>
    </w:p>
    <w:p>
      <w:pPr>
        <w:snapToGrid w:val="0"/>
        <w:spacing w:line="400" w:lineRule="exact"/>
        <w:ind w:firstLine="431" w:firstLineChars="196"/>
        <w:rPr>
          <w:rFonts w:hint="eastAsia" w:ascii="宋体" w:hAnsi="宋体"/>
          <w:sz w:val="22"/>
          <w:szCs w:val="22"/>
        </w:rPr>
      </w:pPr>
      <w:r>
        <w:rPr>
          <w:rFonts w:hint="eastAsia" w:ascii="宋体" w:hAnsi="宋体"/>
          <w:sz w:val="22"/>
          <w:szCs w:val="22"/>
        </w:rPr>
        <w:t xml:space="preserve">开户银行：                    </w:t>
      </w:r>
      <w:r>
        <w:rPr>
          <w:rFonts w:hint="eastAsia" w:ascii="宋体" w:hAnsi="宋体"/>
          <w:sz w:val="22"/>
          <w:szCs w:val="22"/>
          <w:lang w:val="en-US" w:eastAsia="zh-CN"/>
        </w:rPr>
        <w:t xml:space="preserve"> </w:t>
      </w:r>
      <w:r>
        <w:rPr>
          <w:rFonts w:hint="eastAsia" w:ascii="宋体" w:hAnsi="宋体"/>
          <w:sz w:val="22"/>
          <w:szCs w:val="22"/>
        </w:rPr>
        <w:t xml:space="preserve">       开户银行：</w:t>
      </w:r>
    </w:p>
    <w:p>
      <w:pPr>
        <w:snapToGrid w:val="0"/>
        <w:spacing w:line="400" w:lineRule="exact"/>
        <w:ind w:firstLine="431" w:firstLineChars="196"/>
        <w:rPr>
          <w:rFonts w:hint="eastAsia" w:ascii="宋体" w:hAnsi="宋体"/>
          <w:sz w:val="22"/>
          <w:szCs w:val="22"/>
        </w:rPr>
      </w:pPr>
      <w:r>
        <w:rPr>
          <w:rFonts w:hint="eastAsia" w:ascii="宋体" w:hAnsi="宋体"/>
          <w:sz w:val="22"/>
          <w:szCs w:val="22"/>
        </w:rPr>
        <w:t xml:space="preserve">开户名称：                         </w:t>
      </w:r>
      <w:r>
        <w:rPr>
          <w:rFonts w:hint="eastAsia" w:ascii="宋体" w:hAnsi="宋体"/>
          <w:sz w:val="22"/>
          <w:szCs w:val="22"/>
          <w:lang w:val="en-US" w:eastAsia="zh-CN"/>
        </w:rPr>
        <w:t xml:space="preserve"> </w:t>
      </w:r>
      <w:r>
        <w:rPr>
          <w:rFonts w:hint="eastAsia" w:ascii="宋体" w:hAnsi="宋体"/>
          <w:sz w:val="22"/>
          <w:szCs w:val="22"/>
        </w:rPr>
        <w:t xml:space="preserve">  开户名称：</w:t>
      </w:r>
    </w:p>
    <w:p>
      <w:pPr>
        <w:spacing w:line="460" w:lineRule="exact"/>
        <w:ind w:firstLine="440" w:firstLineChars="200"/>
        <w:rPr>
          <w:rFonts w:hint="eastAsia" w:ascii="宋体" w:hAnsi="宋体"/>
          <w:sz w:val="22"/>
          <w:szCs w:val="22"/>
        </w:rPr>
      </w:pPr>
      <w:r>
        <w:rPr>
          <w:rFonts w:hint="eastAsia" w:ascii="宋体" w:hAnsi="宋体"/>
          <w:sz w:val="22"/>
          <w:szCs w:val="22"/>
        </w:rPr>
        <w:t>账号：                                账号：</w:t>
      </w:r>
    </w:p>
    <w:p>
      <w:pPr>
        <w:pStyle w:val="2"/>
      </w:pPr>
    </w:p>
    <w:p>
      <w:pPr>
        <w:spacing w:line="460" w:lineRule="exact"/>
        <w:ind w:firstLine="330" w:firstLineChars="150"/>
        <w:rPr>
          <w:rFonts w:ascii="宋体" w:hAnsi="宋体" w:cs="仿宋_GB2312"/>
          <w:color w:val="auto"/>
          <w:sz w:val="22"/>
          <w:szCs w:val="22"/>
        </w:rPr>
      </w:pPr>
      <w:r>
        <w:rPr>
          <w:rFonts w:ascii="宋体" w:hAnsi="宋体" w:cs="仿宋_GB2312"/>
          <w:color w:val="auto"/>
          <w:sz w:val="22"/>
          <w:szCs w:val="22"/>
        </w:rPr>
        <w:t xml:space="preserve">                                       </w:t>
      </w:r>
      <w:r>
        <w:rPr>
          <w:rFonts w:hint="eastAsia" w:ascii="宋体" w:hAnsi="宋体" w:cs="仿宋_GB2312"/>
          <w:color w:val="auto"/>
          <w:sz w:val="22"/>
          <w:szCs w:val="22"/>
        </w:rPr>
        <w:t>签订日期：</w:t>
      </w:r>
      <w:r>
        <w:rPr>
          <w:rFonts w:ascii="宋体" w:hAnsi="宋体" w:cs="仿宋_GB2312"/>
          <w:color w:val="auto"/>
          <w:sz w:val="22"/>
          <w:szCs w:val="22"/>
        </w:rPr>
        <w:t xml:space="preserve">      </w:t>
      </w:r>
      <w:r>
        <w:rPr>
          <w:rFonts w:hint="eastAsia" w:ascii="宋体" w:hAnsi="宋体" w:cs="仿宋_GB2312"/>
          <w:color w:val="auto"/>
          <w:sz w:val="22"/>
          <w:szCs w:val="22"/>
        </w:rPr>
        <w:t>年</w:t>
      </w:r>
      <w:r>
        <w:rPr>
          <w:rFonts w:ascii="宋体" w:hAnsi="宋体" w:cs="仿宋_GB2312"/>
          <w:color w:val="auto"/>
          <w:sz w:val="22"/>
          <w:szCs w:val="22"/>
        </w:rPr>
        <w:t xml:space="preserve">    </w:t>
      </w:r>
      <w:r>
        <w:rPr>
          <w:rFonts w:hint="eastAsia" w:ascii="宋体" w:hAnsi="宋体" w:cs="仿宋_GB2312"/>
          <w:color w:val="auto"/>
          <w:sz w:val="22"/>
          <w:szCs w:val="22"/>
        </w:rPr>
        <w:t>月</w:t>
      </w:r>
      <w:r>
        <w:rPr>
          <w:rFonts w:ascii="宋体" w:hAnsi="宋体" w:cs="仿宋_GB2312"/>
          <w:color w:val="auto"/>
          <w:sz w:val="22"/>
          <w:szCs w:val="22"/>
        </w:rPr>
        <w:t xml:space="preserve">    </w:t>
      </w:r>
      <w:r>
        <w:rPr>
          <w:rFonts w:hint="eastAsia" w:ascii="宋体" w:hAnsi="宋体" w:cs="仿宋_GB2312"/>
          <w:color w:val="auto"/>
          <w:sz w:val="22"/>
          <w:szCs w:val="22"/>
        </w:rPr>
        <w:t>日</w:t>
      </w:r>
    </w:p>
    <w:p>
      <w:pPr>
        <w:spacing w:line="400" w:lineRule="exact"/>
        <w:rPr>
          <w:rFonts w:hint="eastAsia" w:ascii="宋体" w:hAnsi="宋体" w:cs="Arial"/>
          <w:color w:val="auto"/>
          <w:sz w:val="22"/>
          <w:szCs w:val="22"/>
        </w:rPr>
      </w:pPr>
    </w:p>
    <w:p>
      <w:pPr>
        <w:spacing w:line="400" w:lineRule="exact"/>
        <w:rPr>
          <w:rFonts w:hint="eastAsia" w:ascii="宋体" w:hAnsi="宋体" w:cs="Arial"/>
          <w:color w:val="auto"/>
          <w:sz w:val="22"/>
          <w:szCs w:val="22"/>
        </w:rPr>
      </w:pPr>
    </w:p>
    <w:p>
      <w:pPr>
        <w:spacing w:line="400" w:lineRule="exact"/>
        <w:rPr>
          <w:rFonts w:hint="eastAsia" w:ascii="宋体" w:hAnsi="宋体" w:cs="Arial"/>
          <w:color w:val="auto"/>
          <w:sz w:val="22"/>
          <w:szCs w:val="22"/>
        </w:rPr>
      </w:pPr>
    </w:p>
    <w:p>
      <w:pPr>
        <w:spacing w:line="400" w:lineRule="exact"/>
        <w:rPr>
          <w:rFonts w:hint="eastAsia" w:ascii="宋体" w:hAnsi="宋体" w:cs="Arial"/>
          <w:color w:val="auto"/>
          <w:sz w:val="22"/>
          <w:szCs w:val="22"/>
        </w:rPr>
        <w:sectPr>
          <w:pgSz w:w="11907" w:h="16840"/>
          <w:pgMar w:top="1440" w:right="747" w:bottom="1440" w:left="1155" w:header="720" w:footer="720" w:gutter="0"/>
          <w:pgNumType w:start="0"/>
          <w:cols w:space="720" w:num="1"/>
          <w:titlePg/>
          <w:docGrid w:linePitch="286" w:charSpace="-3831"/>
        </w:sectPr>
      </w:pPr>
    </w:p>
    <w:p>
      <w:pPr>
        <w:pStyle w:val="22"/>
        <w:adjustRightInd w:val="0"/>
        <w:snapToGrid w:val="0"/>
        <w:spacing w:line="400" w:lineRule="exact"/>
        <w:jc w:val="center"/>
        <w:rPr>
          <w:rFonts w:hint="eastAsia" w:hAnsi="宋体"/>
          <w:color w:val="auto"/>
          <w:sz w:val="36"/>
          <w:szCs w:val="36"/>
        </w:rPr>
      </w:pPr>
      <w:r>
        <w:rPr>
          <w:rFonts w:hint="eastAsia" w:hAnsi="宋体"/>
          <w:color w:val="auto"/>
          <w:sz w:val="36"/>
          <w:szCs w:val="36"/>
        </w:rPr>
        <w:t>第六部分    附件—投标文件格式</w:t>
      </w:r>
    </w:p>
    <w:p>
      <w:pPr>
        <w:pStyle w:val="22"/>
        <w:adjustRightInd w:val="0"/>
        <w:snapToGrid w:val="0"/>
        <w:spacing w:line="500" w:lineRule="exact"/>
        <w:rPr>
          <w:rFonts w:hint="eastAsia" w:hAnsi="宋体"/>
          <w:color w:val="auto"/>
          <w:sz w:val="36"/>
        </w:rPr>
      </w:pPr>
      <w:r>
        <w:rPr>
          <w:rFonts w:hint="eastAsia" w:hAnsi="宋体"/>
          <w:color w:val="auto"/>
          <w:sz w:val="30"/>
        </w:rPr>
        <w:t>附件一</w:t>
      </w:r>
      <w:r>
        <w:rPr>
          <w:rFonts w:hint="eastAsia" w:hAnsi="宋体"/>
          <w:color w:val="auto"/>
          <w:sz w:val="24"/>
        </w:rPr>
        <w:cr/>
      </w:r>
      <w:r>
        <w:rPr>
          <w:rFonts w:hint="eastAsia" w:hAnsi="宋体"/>
          <w:color w:val="auto"/>
          <w:sz w:val="32"/>
        </w:rPr>
        <w:t xml:space="preserve">                         </w:t>
      </w:r>
      <w:r>
        <w:rPr>
          <w:rFonts w:hint="eastAsia" w:hAnsi="宋体"/>
          <w:color w:val="auto"/>
          <w:sz w:val="36"/>
        </w:rPr>
        <w:t>投  标  函</w:t>
      </w:r>
    </w:p>
    <w:p>
      <w:pPr>
        <w:pStyle w:val="22"/>
        <w:adjustRightInd w:val="0"/>
        <w:snapToGrid w:val="0"/>
        <w:spacing w:line="360" w:lineRule="atLeast"/>
        <w:ind w:firstLine="450"/>
        <w:rPr>
          <w:rFonts w:hint="eastAsia" w:hAnsi="宋体"/>
          <w:color w:val="auto"/>
          <w:sz w:val="22"/>
          <w:szCs w:val="22"/>
          <w:u w:val="single"/>
        </w:rPr>
      </w:pPr>
      <w:r>
        <w:rPr>
          <w:rFonts w:hint="eastAsia" w:hAnsi="宋体"/>
          <w:color w:val="auto"/>
          <w:sz w:val="22"/>
          <w:szCs w:val="22"/>
          <w:u w:val="single"/>
        </w:rPr>
        <w:t>浙江萌宠岛投资有限公司：</w:t>
      </w:r>
    </w:p>
    <w:p>
      <w:pPr>
        <w:autoSpaceDE w:val="0"/>
        <w:autoSpaceDN w:val="0"/>
        <w:adjustRightInd w:val="0"/>
        <w:snapToGrid w:val="0"/>
        <w:spacing w:line="360" w:lineRule="atLeast"/>
        <w:rPr>
          <w:rFonts w:hint="eastAsia" w:hAnsi="宋体"/>
          <w:color w:val="auto"/>
          <w:sz w:val="22"/>
          <w:szCs w:val="22"/>
        </w:rPr>
      </w:pPr>
    </w:p>
    <w:p>
      <w:pPr>
        <w:autoSpaceDE w:val="0"/>
        <w:autoSpaceDN w:val="0"/>
        <w:adjustRightInd w:val="0"/>
        <w:snapToGrid w:val="0"/>
        <w:spacing w:line="360" w:lineRule="atLeast"/>
        <w:rPr>
          <w:rFonts w:ascii="宋体" w:cs="仿宋_GB2312"/>
          <w:color w:val="auto"/>
          <w:sz w:val="22"/>
          <w:szCs w:val="22"/>
          <w:lang w:val="zh-CN"/>
        </w:rPr>
      </w:pPr>
      <w:r>
        <w:rPr>
          <w:rFonts w:hint="eastAsia" w:hAnsi="宋体"/>
          <w:color w:val="auto"/>
          <w:sz w:val="22"/>
          <w:szCs w:val="22"/>
        </w:rPr>
        <w:t xml:space="preserve">    </w:t>
      </w:r>
      <w:r>
        <w:rPr>
          <w:rFonts w:ascii="宋体" w:cs="仿宋_GB2312"/>
          <w:color w:val="auto"/>
          <w:sz w:val="22"/>
          <w:szCs w:val="22"/>
          <w:lang w:val="zh-CN"/>
        </w:rPr>
        <w:t xml:space="preserve"> </w:t>
      </w:r>
      <w:r>
        <w:rPr>
          <w:rFonts w:ascii="宋体" w:cs="仿宋_GB2312"/>
          <w:color w:val="auto"/>
          <w:sz w:val="22"/>
          <w:szCs w:val="22"/>
          <w:u w:val="single"/>
          <w:lang w:val="zh-CN"/>
        </w:rPr>
        <w:t xml:space="preserve">                    </w:t>
      </w:r>
      <w:r>
        <w:rPr>
          <w:rFonts w:hint="eastAsia" w:ascii="宋体" w:cs="仿宋_GB2312"/>
          <w:color w:val="auto"/>
          <w:sz w:val="22"/>
          <w:szCs w:val="22"/>
          <w:lang w:val="zh-CN"/>
        </w:rPr>
        <w:t>（供应商全称）授权</w:t>
      </w:r>
      <w:r>
        <w:rPr>
          <w:rFonts w:ascii="宋体" w:cs="仿宋_GB2312"/>
          <w:color w:val="auto"/>
          <w:sz w:val="22"/>
          <w:szCs w:val="22"/>
          <w:u w:val="single"/>
          <w:lang w:val="zh-CN"/>
        </w:rPr>
        <w:t xml:space="preserve">              </w:t>
      </w:r>
      <w:r>
        <w:rPr>
          <w:rFonts w:ascii="宋体" w:cs="仿宋_GB2312"/>
          <w:color w:val="auto"/>
          <w:sz w:val="22"/>
          <w:szCs w:val="22"/>
          <w:lang w:val="zh-CN"/>
        </w:rPr>
        <w:t xml:space="preserve"> </w:t>
      </w:r>
      <w:r>
        <w:rPr>
          <w:rFonts w:hint="eastAsia" w:ascii="宋体" w:cs="仿宋_GB2312"/>
          <w:color w:val="auto"/>
          <w:sz w:val="22"/>
          <w:szCs w:val="22"/>
          <w:lang w:val="zh-CN"/>
        </w:rPr>
        <w:t>（授权代表名称）</w:t>
      </w:r>
      <w:r>
        <w:rPr>
          <w:rFonts w:ascii="宋体" w:cs="仿宋_GB2312"/>
          <w:color w:val="auto"/>
          <w:sz w:val="22"/>
          <w:szCs w:val="22"/>
          <w:u w:val="single"/>
          <w:lang w:val="zh-CN"/>
        </w:rPr>
        <w:t xml:space="preserve">         </w:t>
      </w:r>
      <w:r>
        <w:rPr>
          <w:rFonts w:hint="eastAsia" w:ascii="宋体" w:cs="仿宋_GB2312"/>
          <w:color w:val="auto"/>
          <w:sz w:val="22"/>
          <w:szCs w:val="22"/>
          <w:lang w:val="zh-CN"/>
        </w:rPr>
        <w:t>（职务、职称）为授权代表，参加贵方组织的</w:t>
      </w:r>
      <w:r>
        <w:rPr>
          <w:rFonts w:ascii="宋体" w:cs="仿宋_GB2312"/>
          <w:color w:val="auto"/>
          <w:sz w:val="22"/>
          <w:szCs w:val="22"/>
          <w:u w:val="single"/>
          <w:lang w:val="zh-CN"/>
        </w:rPr>
        <w:t xml:space="preserve">           </w:t>
      </w:r>
      <w:r>
        <w:rPr>
          <w:rFonts w:hint="eastAsia" w:ascii="宋体" w:cs="仿宋_GB2312"/>
          <w:color w:val="auto"/>
          <w:sz w:val="22"/>
          <w:szCs w:val="22"/>
          <w:lang w:val="zh-CN"/>
        </w:rPr>
        <w:t>（招标项目名称）（括号内填投标编号）招标的有关活动，为此：并对</w:t>
      </w:r>
      <w:r>
        <w:rPr>
          <w:rFonts w:hint="eastAsia" w:ascii="宋体" w:cs="仿宋_GB2312"/>
          <w:color w:val="auto"/>
          <w:sz w:val="22"/>
          <w:szCs w:val="22"/>
          <w:u w:val="single"/>
          <w:lang w:val="zh-CN"/>
        </w:rPr>
        <w:t xml:space="preserve">            </w:t>
      </w:r>
      <w:r>
        <w:rPr>
          <w:rFonts w:hint="eastAsia" w:ascii="宋体" w:cs="仿宋_GB2312"/>
          <w:color w:val="auto"/>
          <w:sz w:val="22"/>
          <w:szCs w:val="22"/>
          <w:lang w:val="zh-CN"/>
        </w:rPr>
        <w:t>项目（采购项目名称）进行投标。</w:t>
      </w:r>
      <w:r>
        <w:rPr>
          <w:rFonts w:ascii="宋体" w:cs="仿宋_GB2312"/>
          <w:color w:val="auto"/>
          <w:sz w:val="22"/>
          <w:szCs w:val="22"/>
          <w:lang w:val="zh-CN"/>
        </w:rPr>
        <w:t xml:space="preserve">   </w:t>
      </w:r>
    </w:p>
    <w:p>
      <w:pPr>
        <w:autoSpaceDE w:val="0"/>
        <w:autoSpaceDN w:val="0"/>
        <w:adjustRightInd w:val="0"/>
        <w:snapToGrid w:val="0"/>
        <w:spacing w:line="360" w:lineRule="atLeast"/>
        <w:ind w:left="1" w:firstLine="585" w:firstLineChars="266"/>
        <w:rPr>
          <w:rFonts w:ascii="宋体" w:cs="仿宋_GB2312"/>
          <w:color w:val="auto"/>
          <w:sz w:val="22"/>
          <w:szCs w:val="22"/>
          <w:lang w:val="zh-CN"/>
        </w:rPr>
      </w:pPr>
      <w:r>
        <w:rPr>
          <w:rFonts w:hint="eastAsia" w:ascii="宋体" w:cs="仿宋_GB2312"/>
          <w:color w:val="auto"/>
          <w:sz w:val="22"/>
          <w:szCs w:val="22"/>
          <w:lang w:val="zh-CN"/>
        </w:rPr>
        <w:t>1、提供供应商须知规定的全部投标文件：</w:t>
      </w:r>
    </w:p>
    <w:p>
      <w:pPr>
        <w:autoSpaceDE w:val="0"/>
        <w:autoSpaceDN w:val="0"/>
        <w:adjustRightInd w:val="0"/>
        <w:snapToGrid w:val="0"/>
        <w:spacing w:line="360" w:lineRule="atLeast"/>
        <w:ind w:left="1" w:firstLine="585" w:firstLineChars="266"/>
        <w:rPr>
          <w:rFonts w:ascii="宋体" w:cs="仿宋_GB2312"/>
          <w:color w:val="auto"/>
          <w:sz w:val="22"/>
          <w:szCs w:val="22"/>
          <w:lang w:val="zh-CN"/>
        </w:rPr>
      </w:pPr>
      <w:r>
        <w:rPr>
          <w:rFonts w:hint="eastAsia" w:ascii="宋体" w:cs="仿宋_GB2312"/>
          <w:color w:val="auto"/>
          <w:sz w:val="22"/>
          <w:szCs w:val="22"/>
          <w:lang w:val="zh-CN"/>
        </w:rPr>
        <w:t>投标文件正本一份，副本四份；</w:t>
      </w:r>
    </w:p>
    <w:p>
      <w:pPr>
        <w:autoSpaceDE w:val="0"/>
        <w:autoSpaceDN w:val="0"/>
        <w:adjustRightInd w:val="0"/>
        <w:snapToGrid w:val="0"/>
        <w:spacing w:line="360" w:lineRule="atLeast"/>
        <w:ind w:left="1" w:firstLine="585" w:firstLineChars="266"/>
        <w:rPr>
          <w:rFonts w:ascii="宋体" w:cs="仿宋_GB2312"/>
          <w:color w:val="auto"/>
          <w:sz w:val="22"/>
          <w:szCs w:val="22"/>
          <w:lang w:val="zh-CN"/>
        </w:rPr>
      </w:pPr>
      <w:r>
        <w:rPr>
          <w:rFonts w:ascii="宋体" w:cs="仿宋_GB2312"/>
          <w:color w:val="auto"/>
          <w:sz w:val="22"/>
          <w:szCs w:val="22"/>
          <w:lang w:val="zh-CN"/>
        </w:rPr>
        <w:t>2</w:t>
      </w:r>
      <w:r>
        <w:rPr>
          <w:rFonts w:hint="eastAsia" w:ascii="宋体" w:cs="仿宋_GB2312"/>
          <w:color w:val="auto"/>
          <w:sz w:val="22"/>
          <w:szCs w:val="22"/>
          <w:lang w:val="zh-CN"/>
        </w:rPr>
        <w:t>、保证遵守招标文件中的有关规定和收费标准。</w:t>
      </w:r>
    </w:p>
    <w:p>
      <w:pPr>
        <w:autoSpaceDE w:val="0"/>
        <w:autoSpaceDN w:val="0"/>
        <w:adjustRightInd w:val="0"/>
        <w:snapToGrid w:val="0"/>
        <w:spacing w:line="360" w:lineRule="atLeast"/>
        <w:ind w:left="1" w:firstLine="585" w:firstLineChars="266"/>
        <w:rPr>
          <w:rFonts w:ascii="宋体" w:cs="仿宋_GB2312"/>
          <w:color w:val="auto"/>
          <w:sz w:val="22"/>
          <w:szCs w:val="22"/>
          <w:lang w:val="zh-CN"/>
        </w:rPr>
      </w:pPr>
      <w:r>
        <w:rPr>
          <w:rFonts w:hint="eastAsia" w:ascii="宋体" w:cs="仿宋_GB2312"/>
          <w:color w:val="auto"/>
          <w:sz w:val="22"/>
          <w:szCs w:val="22"/>
          <w:lang w:val="zh-CN"/>
        </w:rPr>
        <w:t>3、保证忠实地执行采购人、中标供应商双方所签的合同，</w:t>
      </w:r>
      <w:r>
        <w:rPr>
          <w:rFonts w:ascii="宋体" w:cs="仿宋_GB2312"/>
          <w:color w:val="auto"/>
          <w:sz w:val="22"/>
          <w:szCs w:val="22"/>
          <w:lang w:val="zh-CN"/>
        </w:rPr>
        <w:t xml:space="preserve"> </w:t>
      </w:r>
      <w:r>
        <w:rPr>
          <w:rFonts w:hint="eastAsia" w:ascii="宋体" w:cs="仿宋_GB2312"/>
          <w:color w:val="auto"/>
          <w:sz w:val="22"/>
          <w:szCs w:val="22"/>
          <w:lang w:val="zh-CN"/>
        </w:rPr>
        <w:t>并承担合同规定的责任义务。</w:t>
      </w:r>
    </w:p>
    <w:p>
      <w:pPr>
        <w:autoSpaceDE w:val="0"/>
        <w:autoSpaceDN w:val="0"/>
        <w:adjustRightInd w:val="0"/>
        <w:snapToGrid w:val="0"/>
        <w:spacing w:line="360" w:lineRule="atLeast"/>
        <w:ind w:left="1" w:firstLine="585" w:firstLineChars="266"/>
        <w:rPr>
          <w:rFonts w:hint="eastAsia" w:ascii="宋体" w:cs="仿宋_GB2312"/>
          <w:color w:val="auto"/>
          <w:sz w:val="22"/>
          <w:szCs w:val="22"/>
          <w:lang w:val="zh-CN"/>
        </w:rPr>
      </w:pPr>
      <w:r>
        <w:rPr>
          <w:rFonts w:hint="eastAsia" w:ascii="宋体" w:cs="仿宋_GB2312"/>
          <w:color w:val="auto"/>
          <w:sz w:val="22"/>
          <w:szCs w:val="22"/>
          <w:lang w:val="zh-CN"/>
        </w:rPr>
        <w:t>4、我方承诺按招标文件及采购人要求完成本项目。</w:t>
      </w:r>
    </w:p>
    <w:p>
      <w:pPr>
        <w:autoSpaceDE w:val="0"/>
        <w:autoSpaceDN w:val="0"/>
        <w:adjustRightInd w:val="0"/>
        <w:spacing w:line="440" w:lineRule="atLeast"/>
        <w:ind w:left="1" w:firstLine="585" w:firstLineChars="266"/>
        <w:rPr>
          <w:rFonts w:hint="eastAsia" w:ascii="宋体" w:cs="仿宋_GB2312"/>
          <w:color w:val="auto"/>
          <w:sz w:val="22"/>
          <w:szCs w:val="22"/>
          <w:lang w:val="zh-CN"/>
        </w:rPr>
      </w:pPr>
      <w:r>
        <w:rPr>
          <w:rFonts w:hint="eastAsia" w:ascii="宋体" w:cs="仿宋_GB2312"/>
          <w:color w:val="auto"/>
          <w:sz w:val="22"/>
          <w:szCs w:val="22"/>
          <w:lang w:val="zh-CN"/>
        </w:rPr>
        <w:t>5、供应商已详细审查全部招标文件，包括招标文件补充文件（如果有的话）。我方完全理解并同意放弃对这方面有不明及误解的权力。如果招标文件有相互矛盾之处，我方同意按采购人的理解处理。我方承诺若我公司中标本项目合同可以由平阳县公共资源交易中心或平阳县财政局给予公开。</w:t>
      </w:r>
    </w:p>
    <w:p>
      <w:pPr>
        <w:spacing w:line="340" w:lineRule="exact"/>
        <w:ind w:left="1" w:firstLine="585" w:firstLineChars="266"/>
        <w:rPr>
          <w:rFonts w:hint="eastAsia" w:ascii="宋体"/>
          <w:color w:val="auto"/>
          <w:sz w:val="22"/>
          <w:szCs w:val="22"/>
        </w:rPr>
      </w:pPr>
      <w:r>
        <w:rPr>
          <w:rFonts w:hint="eastAsia" w:ascii="宋体"/>
          <w:color w:val="auto"/>
          <w:sz w:val="22"/>
          <w:szCs w:val="22"/>
        </w:rPr>
        <w:t>6、利益冲突：我公司与本项目的采购人、招标代理机构没有任何的利害关系。</w:t>
      </w:r>
    </w:p>
    <w:p>
      <w:pPr>
        <w:autoSpaceDE w:val="0"/>
        <w:autoSpaceDN w:val="0"/>
        <w:adjustRightInd w:val="0"/>
        <w:snapToGrid w:val="0"/>
        <w:spacing w:line="360" w:lineRule="atLeast"/>
        <w:ind w:left="1" w:firstLine="585" w:firstLineChars="266"/>
        <w:rPr>
          <w:rFonts w:ascii="宋体" w:cs="仿宋_GB2312"/>
          <w:color w:val="auto"/>
          <w:sz w:val="22"/>
          <w:szCs w:val="22"/>
          <w:lang w:val="zh-CN"/>
        </w:rPr>
      </w:pPr>
      <w:r>
        <w:rPr>
          <w:rFonts w:hint="eastAsia" w:ascii="宋体"/>
          <w:color w:val="auto"/>
          <w:sz w:val="22"/>
          <w:szCs w:val="22"/>
        </w:rPr>
        <w:t>7、我公司近三年内没有行贿受贿记录，且我公司近三年来没有重大违法活动；我公司符合</w:t>
      </w:r>
      <w:r>
        <w:rPr>
          <w:rFonts w:hint="eastAsia" w:ascii="宋体" w:hAnsi="宋体" w:cs="宋体"/>
          <w:color w:val="auto"/>
          <w:kern w:val="0"/>
          <w:sz w:val="22"/>
          <w:szCs w:val="22"/>
        </w:rPr>
        <w:t>《平阳县国有企业采购管理办法（试行）》第二十二条</w:t>
      </w:r>
      <w:r>
        <w:rPr>
          <w:rFonts w:ascii="宋体" w:hAnsi="宋体" w:cs="宋体"/>
          <w:color w:val="auto"/>
          <w:kern w:val="0"/>
          <w:sz w:val="22"/>
          <w:szCs w:val="22"/>
        </w:rPr>
        <w:t>对</w:t>
      </w:r>
      <w:r>
        <w:rPr>
          <w:rFonts w:hint="eastAsia" w:ascii="宋体" w:hAnsi="宋体" w:cs="宋体"/>
          <w:color w:val="auto"/>
          <w:kern w:val="0"/>
          <w:sz w:val="22"/>
          <w:szCs w:val="22"/>
        </w:rPr>
        <w:t>供应商</w:t>
      </w:r>
      <w:r>
        <w:rPr>
          <w:rFonts w:ascii="宋体" w:hAnsi="宋体" w:cs="宋体"/>
          <w:color w:val="auto"/>
          <w:kern w:val="0"/>
          <w:sz w:val="22"/>
          <w:szCs w:val="22"/>
        </w:rPr>
        <w:t>的</w:t>
      </w:r>
      <w:r>
        <w:rPr>
          <w:rFonts w:hint="eastAsia" w:ascii="宋体" w:hAnsi="宋体" w:cs="宋体"/>
          <w:color w:val="auto"/>
          <w:kern w:val="0"/>
          <w:sz w:val="22"/>
          <w:szCs w:val="22"/>
        </w:rPr>
        <w:t>资格</w:t>
      </w:r>
      <w:r>
        <w:rPr>
          <w:rFonts w:ascii="宋体" w:hAnsi="宋体" w:cs="宋体"/>
          <w:color w:val="auto"/>
          <w:kern w:val="0"/>
          <w:sz w:val="22"/>
          <w:szCs w:val="22"/>
        </w:rPr>
        <w:t>要求</w:t>
      </w:r>
      <w:r>
        <w:rPr>
          <w:rFonts w:hint="eastAsia" w:ascii="宋体" w:hAnsi="宋体" w:cs="宋体"/>
          <w:color w:val="auto"/>
          <w:kern w:val="0"/>
          <w:sz w:val="22"/>
          <w:szCs w:val="22"/>
        </w:rPr>
        <w:t>；</w:t>
      </w:r>
      <w:r>
        <w:rPr>
          <w:rFonts w:hint="eastAsia" w:ascii="宋体"/>
          <w:bCs/>
          <w:color w:val="auto"/>
          <w:sz w:val="22"/>
          <w:szCs w:val="22"/>
        </w:rPr>
        <w:t>我公司没有被政府采购管理部门限制参加投标。</w:t>
      </w:r>
    </w:p>
    <w:p>
      <w:pPr>
        <w:autoSpaceDE w:val="0"/>
        <w:autoSpaceDN w:val="0"/>
        <w:adjustRightInd w:val="0"/>
        <w:snapToGrid w:val="0"/>
        <w:spacing w:line="360" w:lineRule="atLeast"/>
        <w:ind w:left="1" w:firstLine="585" w:firstLineChars="266"/>
        <w:rPr>
          <w:rFonts w:ascii="宋体" w:cs="仿宋_GB2312"/>
          <w:color w:val="auto"/>
          <w:sz w:val="22"/>
          <w:szCs w:val="22"/>
          <w:lang w:val="zh-CN"/>
        </w:rPr>
      </w:pPr>
      <w:r>
        <w:rPr>
          <w:rFonts w:hint="eastAsia" w:ascii="宋体" w:cs="仿宋_GB2312"/>
          <w:color w:val="auto"/>
          <w:sz w:val="22"/>
          <w:szCs w:val="22"/>
          <w:lang w:val="zh-CN"/>
        </w:rPr>
        <w:t>8、愿意向贵方提供任何与该项投标有关的数据、情况和技术资料，完全理解贵方不一定接受最低价的投标或收到的任何投标。</w:t>
      </w:r>
    </w:p>
    <w:p>
      <w:pPr>
        <w:autoSpaceDE w:val="0"/>
        <w:autoSpaceDN w:val="0"/>
        <w:adjustRightInd w:val="0"/>
        <w:snapToGrid w:val="0"/>
        <w:spacing w:line="360" w:lineRule="atLeast"/>
        <w:ind w:left="1" w:firstLine="585" w:firstLineChars="266"/>
        <w:rPr>
          <w:rFonts w:ascii="宋体" w:cs="仿宋_GB2312"/>
          <w:color w:val="auto"/>
          <w:sz w:val="22"/>
          <w:szCs w:val="22"/>
          <w:lang w:val="zh-CN"/>
        </w:rPr>
      </w:pPr>
      <w:r>
        <w:rPr>
          <w:rFonts w:hint="eastAsia" w:ascii="宋体" w:cs="仿宋_GB2312"/>
          <w:color w:val="auto"/>
          <w:sz w:val="22"/>
          <w:szCs w:val="22"/>
          <w:lang w:val="zh-CN"/>
        </w:rPr>
        <w:t>9、本投标自开标之日起</w:t>
      </w:r>
      <w:r>
        <w:rPr>
          <w:rFonts w:hint="eastAsia" w:ascii="宋体" w:cs="仿宋_GB2312"/>
          <w:color w:val="auto"/>
          <w:sz w:val="22"/>
          <w:szCs w:val="22"/>
          <w:lang w:val="en-US" w:eastAsia="zh-CN"/>
        </w:rPr>
        <w:t>90</w:t>
      </w:r>
      <w:r>
        <w:rPr>
          <w:rFonts w:hint="eastAsia" w:ascii="宋体" w:cs="仿宋_GB2312"/>
          <w:color w:val="auto"/>
          <w:sz w:val="22"/>
          <w:szCs w:val="22"/>
          <w:lang w:val="zh-CN"/>
        </w:rPr>
        <w:t>天内有效。</w:t>
      </w:r>
    </w:p>
    <w:p>
      <w:pPr>
        <w:autoSpaceDE w:val="0"/>
        <w:autoSpaceDN w:val="0"/>
        <w:adjustRightInd w:val="0"/>
        <w:snapToGrid w:val="0"/>
        <w:spacing w:line="360" w:lineRule="atLeast"/>
        <w:ind w:left="1" w:firstLine="585" w:firstLineChars="266"/>
        <w:rPr>
          <w:rFonts w:ascii="宋体" w:cs="仿宋_GB2312"/>
          <w:color w:val="auto"/>
          <w:sz w:val="22"/>
          <w:szCs w:val="22"/>
          <w:lang w:val="zh-CN"/>
        </w:rPr>
      </w:pPr>
      <w:r>
        <w:rPr>
          <w:rFonts w:hint="eastAsia" w:ascii="宋体" w:cs="仿宋_GB2312"/>
          <w:color w:val="auto"/>
          <w:sz w:val="22"/>
          <w:szCs w:val="22"/>
          <w:lang w:val="zh-CN"/>
        </w:rPr>
        <w:t>10、与本投标有关的一切往来通讯请寄：</w:t>
      </w:r>
    </w:p>
    <w:p>
      <w:pPr>
        <w:autoSpaceDE w:val="0"/>
        <w:autoSpaceDN w:val="0"/>
        <w:adjustRightInd w:val="0"/>
        <w:snapToGrid w:val="0"/>
        <w:spacing w:line="360" w:lineRule="atLeast"/>
        <w:ind w:firstLine="585" w:firstLineChars="266"/>
        <w:rPr>
          <w:rFonts w:ascii="宋体" w:cs="仿宋_GB2312"/>
          <w:color w:val="auto"/>
          <w:sz w:val="22"/>
          <w:szCs w:val="22"/>
          <w:lang w:val="zh-CN"/>
        </w:rPr>
      </w:pPr>
      <w:r>
        <w:rPr>
          <w:rFonts w:hint="eastAsia" w:ascii="宋体" w:cs="仿宋_GB2312"/>
          <w:color w:val="auto"/>
          <w:sz w:val="22"/>
          <w:szCs w:val="22"/>
          <w:lang w:val="zh-CN"/>
        </w:rPr>
        <w:t>地址：</w:t>
      </w:r>
      <w:r>
        <w:rPr>
          <w:rFonts w:ascii="宋体" w:cs="仿宋_GB2312"/>
          <w:color w:val="auto"/>
          <w:sz w:val="22"/>
          <w:szCs w:val="22"/>
          <w:u w:val="single"/>
          <w:lang w:val="zh-CN"/>
        </w:rPr>
        <w:t xml:space="preserve">                                 </w:t>
      </w:r>
    </w:p>
    <w:p>
      <w:pPr>
        <w:autoSpaceDE w:val="0"/>
        <w:autoSpaceDN w:val="0"/>
        <w:adjustRightInd w:val="0"/>
        <w:snapToGrid w:val="0"/>
        <w:spacing w:line="360" w:lineRule="atLeast"/>
        <w:ind w:firstLine="585" w:firstLineChars="266"/>
        <w:rPr>
          <w:rFonts w:ascii="宋体" w:cs="仿宋_GB2312"/>
          <w:color w:val="auto"/>
          <w:sz w:val="22"/>
          <w:szCs w:val="22"/>
          <w:lang w:val="zh-CN"/>
        </w:rPr>
      </w:pPr>
      <w:r>
        <w:rPr>
          <w:rFonts w:hint="eastAsia" w:ascii="宋体" w:cs="仿宋_GB2312"/>
          <w:color w:val="auto"/>
          <w:sz w:val="22"/>
          <w:szCs w:val="22"/>
          <w:lang w:val="zh-CN"/>
        </w:rPr>
        <w:t>邮编：</w:t>
      </w:r>
      <w:r>
        <w:rPr>
          <w:rFonts w:ascii="宋体" w:cs="仿宋_GB2312"/>
          <w:color w:val="auto"/>
          <w:sz w:val="22"/>
          <w:szCs w:val="22"/>
          <w:u w:val="single"/>
          <w:lang w:val="zh-CN"/>
        </w:rPr>
        <w:t xml:space="preserve">               </w:t>
      </w:r>
      <w:r>
        <w:rPr>
          <w:rFonts w:hint="eastAsia" w:ascii="宋体" w:cs="仿宋_GB2312"/>
          <w:color w:val="auto"/>
          <w:sz w:val="22"/>
          <w:szCs w:val="22"/>
          <w:lang w:val="zh-CN"/>
        </w:rPr>
        <w:t>电话：</w:t>
      </w:r>
      <w:r>
        <w:rPr>
          <w:rFonts w:ascii="宋体" w:cs="仿宋_GB2312"/>
          <w:color w:val="auto"/>
          <w:sz w:val="22"/>
          <w:szCs w:val="22"/>
          <w:u w:val="single"/>
          <w:lang w:val="zh-CN"/>
        </w:rPr>
        <w:t xml:space="preserve">                 </w:t>
      </w:r>
      <w:r>
        <w:rPr>
          <w:rFonts w:hint="eastAsia" w:ascii="宋体" w:cs="仿宋_GB2312"/>
          <w:color w:val="auto"/>
          <w:sz w:val="22"/>
          <w:szCs w:val="22"/>
          <w:lang w:val="zh-CN"/>
        </w:rPr>
        <w:t>传真：</w:t>
      </w:r>
      <w:r>
        <w:rPr>
          <w:rFonts w:ascii="宋体" w:cs="仿宋_GB2312"/>
          <w:color w:val="auto"/>
          <w:sz w:val="22"/>
          <w:szCs w:val="22"/>
          <w:u w:val="single"/>
          <w:lang w:val="zh-CN"/>
        </w:rPr>
        <w:t xml:space="preserve">                 </w:t>
      </w:r>
    </w:p>
    <w:p>
      <w:pPr>
        <w:autoSpaceDE w:val="0"/>
        <w:autoSpaceDN w:val="0"/>
        <w:adjustRightInd w:val="0"/>
        <w:snapToGrid w:val="0"/>
        <w:spacing w:line="360" w:lineRule="atLeast"/>
        <w:ind w:firstLine="26" w:firstLineChars="12"/>
        <w:rPr>
          <w:rFonts w:hint="eastAsia" w:ascii="宋体" w:cs="仿宋_GB2312"/>
          <w:color w:val="auto"/>
          <w:sz w:val="22"/>
          <w:szCs w:val="22"/>
          <w:lang w:val="zh-CN"/>
        </w:rPr>
      </w:pPr>
      <w:r>
        <w:rPr>
          <w:rFonts w:hint="eastAsia" w:ascii="宋体" w:cs="仿宋_GB2312"/>
          <w:color w:val="auto"/>
          <w:sz w:val="22"/>
          <w:szCs w:val="22"/>
          <w:lang w:val="zh-CN"/>
        </w:rPr>
        <w:t>供应商全称（盖章）：</w:t>
      </w:r>
    </w:p>
    <w:p>
      <w:pPr>
        <w:autoSpaceDE w:val="0"/>
        <w:autoSpaceDN w:val="0"/>
        <w:adjustRightInd w:val="0"/>
        <w:snapToGrid w:val="0"/>
        <w:spacing w:line="360" w:lineRule="atLeast"/>
        <w:ind w:firstLine="26" w:firstLineChars="12"/>
        <w:rPr>
          <w:rFonts w:ascii="宋体" w:cs="仿宋_GB2312"/>
          <w:color w:val="auto"/>
          <w:sz w:val="22"/>
          <w:szCs w:val="22"/>
          <w:lang w:val="zh-CN"/>
        </w:rPr>
      </w:pPr>
      <w:r>
        <w:rPr>
          <w:rFonts w:hint="eastAsia" w:ascii="宋体" w:hAnsi="宋体" w:cs="宋体"/>
          <w:color w:val="auto"/>
          <w:sz w:val="22"/>
          <w:szCs w:val="22"/>
          <w:lang w:val="zh-CN"/>
        </w:rPr>
        <w:t>法定代表人或授权代表</w:t>
      </w:r>
      <w:r>
        <w:rPr>
          <w:rFonts w:hint="eastAsia" w:hAnsi="宋体" w:cs="宋体"/>
          <w:bCs/>
          <w:color w:val="auto"/>
          <w:sz w:val="22"/>
          <w:szCs w:val="22"/>
        </w:rPr>
        <w:t>（签字或盖章）</w:t>
      </w:r>
      <w:r>
        <w:rPr>
          <w:rFonts w:hint="eastAsia" w:ascii="宋体" w:cs="仿宋_GB2312"/>
          <w:color w:val="auto"/>
          <w:sz w:val="22"/>
          <w:szCs w:val="22"/>
          <w:lang w:val="zh-CN"/>
        </w:rPr>
        <w:t>：</w:t>
      </w:r>
    </w:p>
    <w:p>
      <w:pPr>
        <w:autoSpaceDE w:val="0"/>
        <w:autoSpaceDN w:val="0"/>
        <w:adjustRightInd w:val="0"/>
        <w:snapToGrid w:val="0"/>
        <w:spacing w:line="360" w:lineRule="atLeast"/>
        <w:ind w:firstLine="26" w:firstLineChars="12"/>
        <w:rPr>
          <w:rFonts w:hint="eastAsia" w:ascii="宋体" w:cs="仿宋_GB2312"/>
          <w:color w:val="auto"/>
          <w:sz w:val="22"/>
          <w:szCs w:val="22"/>
          <w:lang w:val="zh-CN"/>
        </w:rPr>
      </w:pPr>
      <w:r>
        <w:rPr>
          <w:rFonts w:hint="eastAsia" w:ascii="宋体" w:cs="仿宋_GB2312"/>
          <w:color w:val="auto"/>
          <w:sz w:val="22"/>
          <w:szCs w:val="22"/>
          <w:lang w:val="zh-CN"/>
        </w:rPr>
        <w:t>日期：</w:t>
      </w:r>
    </w:p>
    <w:p>
      <w:pPr>
        <w:autoSpaceDE w:val="0"/>
        <w:autoSpaceDN w:val="0"/>
        <w:adjustRightInd w:val="0"/>
        <w:snapToGrid w:val="0"/>
        <w:spacing w:line="360" w:lineRule="atLeast"/>
        <w:ind w:firstLine="687" w:firstLineChars="285"/>
        <w:rPr>
          <w:rFonts w:ascii="宋体" w:cs="仿宋_GB2312"/>
          <w:b/>
          <w:color w:val="auto"/>
          <w:sz w:val="22"/>
          <w:szCs w:val="22"/>
          <w:u w:val="single"/>
          <w:lang w:val="zh-CN"/>
        </w:rPr>
      </w:pPr>
      <w:r>
        <w:rPr>
          <w:rFonts w:hint="eastAsia" w:hAnsi="宋体"/>
          <w:b/>
          <w:color w:val="auto"/>
          <w:sz w:val="24"/>
          <w:u w:val="single"/>
        </w:rPr>
        <w:t>不提供本函做无效投标处理。</w:t>
      </w:r>
    </w:p>
    <w:p>
      <w:pPr>
        <w:pStyle w:val="22"/>
        <w:widowControl/>
        <w:snapToGrid w:val="0"/>
        <w:spacing w:line="360" w:lineRule="atLeast"/>
        <w:ind w:firstLine="482" w:firstLineChars="201"/>
        <w:jc w:val="left"/>
        <w:rPr>
          <w:rFonts w:hint="eastAsia" w:hAnsi="宋体"/>
          <w:color w:val="auto"/>
          <w:sz w:val="24"/>
        </w:rPr>
        <w:sectPr>
          <w:pgSz w:w="11907" w:h="16840"/>
          <w:pgMar w:top="1440" w:right="747" w:bottom="1440" w:left="1155" w:header="720" w:footer="720" w:gutter="0"/>
          <w:pgNumType w:start="0"/>
          <w:cols w:space="720" w:num="1"/>
          <w:titlePg/>
          <w:docGrid w:linePitch="286" w:charSpace="-3831"/>
        </w:sectPr>
      </w:pPr>
    </w:p>
    <w:p>
      <w:pPr>
        <w:pStyle w:val="22"/>
        <w:adjustRightInd w:val="0"/>
        <w:snapToGrid w:val="0"/>
        <w:spacing w:line="400" w:lineRule="exact"/>
        <w:rPr>
          <w:rFonts w:hint="eastAsia"/>
          <w:color w:val="auto"/>
          <w:sz w:val="32"/>
          <w:szCs w:val="32"/>
        </w:rPr>
      </w:pPr>
      <w:r>
        <w:rPr>
          <w:rFonts w:hint="eastAsia"/>
          <w:color w:val="auto"/>
          <w:sz w:val="32"/>
          <w:szCs w:val="32"/>
        </w:rPr>
        <w:t xml:space="preserve">附件二（一）                   </w:t>
      </w:r>
    </w:p>
    <w:p>
      <w:pPr>
        <w:pStyle w:val="22"/>
        <w:adjustRightInd w:val="0"/>
        <w:snapToGrid w:val="0"/>
        <w:spacing w:line="460" w:lineRule="atLeast"/>
        <w:jc w:val="center"/>
        <w:rPr>
          <w:rFonts w:hint="eastAsia" w:hAnsi="宋体"/>
          <w:b/>
          <w:bCs/>
          <w:color w:val="auto"/>
          <w:spacing w:val="20"/>
          <w:sz w:val="32"/>
          <w:szCs w:val="32"/>
        </w:rPr>
      </w:pPr>
      <w:r>
        <w:rPr>
          <w:rFonts w:hint="eastAsia" w:hAnsi="宋体"/>
          <w:b/>
          <w:bCs/>
          <w:color w:val="auto"/>
          <w:sz w:val="32"/>
          <w:szCs w:val="32"/>
        </w:rPr>
        <w:t>开</w:t>
      </w:r>
      <w:r>
        <w:rPr>
          <w:rFonts w:hint="eastAsia" w:hAnsi="宋体"/>
          <w:b/>
          <w:bCs/>
          <w:color w:val="auto"/>
          <w:spacing w:val="20"/>
          <w:sz w:val="32"/>
          <w:szCs w:val="32"/>
        </w:rPr>
        <w:t>标一览表</w:t>
      </w:r>
    </w:p>
    <w:p>
      <w:pPr>
        <w:pStyle w:val="22"/>
        <w:adjustRightInd w:val="0"/>
        <w:snapToGrid w:val="0"/>
        <w:spacing w:line="460" w:lineRule="atLeast"/>
        <w:jc w:val="center"/>
        <w:rPr>
          <w:rFonts w:hint="eastAsia" w:hAnsi="宋体"/>
          <w:color w:val="auto"/>
          <w:spacing w:val="20"/>
          <w:sz w:val="22"/>
          <w:szCs w:val="22"/>
        </w:rPr>
      </w:pPr>
    </w:p>
    <w:p>
      <w:pPr>
        <w:pStyle w:val="22"/>
        <w:adjustRightInd w:val="0"/>
        <w:snapToGrid w:val="0"/>
        <w:spacing w:line="400" w:lineRule="exact"/>
        <w:rPr>
          <w:rFonts w:hint="eastAsia" w:hAnsi="宋体"/>
          <w:color w:val="auto"/>
          <w:sz w:val="24"/>
        </w:rPr>
      </w:pPr>
      <w:r>
        <w:rPr>
          <w:rFonts w:hint="eastAsia" w:hAnsi="宋体"/>
          <w:color w:val="auto"/>
          <w:sz w:val="24"/>
        </w:rPr>
        <w:t>供应商名称：</w:t>
      </w:r>
      <w:r>
        <w:rPr>
          <w:rFonts w:hAnsi="宋体"/>
          <w:color w:val="auto"/>
          <w:sz w:val="24"/>
        </w:rPr>
        <w:t xml:space="preserve">             </w:t>
      </w:r>
      <w:r>
        <w:rPr>
          <w:rFonts w:hint="eastAsia" w:hAnsi="宋体"/>
          <w:color w:val="auto"/>
          <w:sz w:val="24"/>
        </w:rPr>
        <w:t>招标编号：</w:t>
      </w:r>
      <w:r>
        <w:rPr>
          <w:rFonts w:hAnsi="宋体"/>
          <w:color w:val="auto"/>
          <w:sz w:val="24"/>
        </w:rPr>
        <w:t xml:space="preserve">       </w:t>
      </w:r>
      <w:r>
        <w:rPr>
          <w:rFonts w:hint="eastAsia" w:hAnsi="宋体"/>
          <w:color w:val="auto"/>
          <w:sz w:val="24"/>
        </w:rPr>
        <w:t xml:space="preserve">     报价单位：人民币元</w:t>
      </w:r>
    </w:p>
    <w:tbl>
      <w:tblPr>
        <w:tblStyle w:val="35"/>
        <w:tblpPr w:leftFromText="180" w:rightFromText="180" w:vertAnchor="text" w:horzAnchor="page" w:tblpX="1593" w:tblpY="393"/>
        <w:tblOverlap w:val="never"/>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
        <w:gridCol w:w="1638"/>
        <w:gridCol w:w="1416"/>
        <w:gridCol w:w="1100"/>
        <w:gridCol w:w="1650"/>
        <w:gridCol w:w="151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341" w:type="dxa"/>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序号</w:t>
            </w:r>
          </w:p>
        </w:tc>
        <w:tc>
          <w:tcPr>
            <w:tcW w:w="1638" w:type="dxa"/>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项目名称</w:t>
            </w:r>
          </w:p>
        </w:tc>
        <w:tc>
          <w:tcPr>
            <w:tcW w:w="1416" w:type="dxa"/>
            <w:vAlign w:val="center"/>
          </w:tcPr>
          <w:p>
            <w:pPr>
              <w:widowControl/>
              <w:jc w:val="center"/>
              <w:rPr>
                <w:rFonts w:ascii="宋体" w:hAnsi="宋体" w:cs="宋体"/>
                <w:color w:val="auto"/>
                <w:kern w:val="0"/>
                <w:sz w:val="22"/>
                <w:szCs w:val="22"/>
              </w:rPr>
            </w:pPr>
            <w:r>
              <w:rPr>
                <w:rFonts w:hint="eastAsia" w:ascii="宋体" w:cs="宋体"/>
                <w:color w:val="auto"/>
                <w:sz w:val="22"/>
                <w:szCs w:val="22"/>
              </w:rPr>
              <w:t>预计建筑</w:t>
            </w:r>
            <w:r>
              <w:rPr>
                <w:rFonts w:hint="eastAsia" w:ascii="宋体" w:cs="宋体"/>
                <w:color w:val="auto"/>
                <w:sz w:val="22"/>
                <w:szCs w:val="22"/>
              </w:rPr>
              <w:br w:type="textWrapping"/>
            </w:r>
            <w:r>
              <w:rPr>
                <w:rFonts w:hint="eastAsia" w:ascii="宋体" w:cs="宋体"/>
                <w:color w:val="auto"/>
                <w:sz w:val="22"/>
                <w:szCs w:val="22"/>
              </w:rPr>
              <w:t>面积（㎡）</w:t>
            </w:r>
          </w:p>
        </w:tc>
        <w:tc>
          <w:tcPr>
            <w:tcW w:w="1100" w:type="dxa"/>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购买服务阶段</w:t>
            </w:r>
          </w:p>
        </w:tc>
        <w:tc>
          <w:tcPr>
            <w:tcW w:w="1650" w:type="dxa"/>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综合单价最高单价</w:t>
            </w:r>
            <w:r>
              <w:rPr>
                <w:rFonts w:hint="eastAsia" w:ascii="宋体" w:hAnsi="宋体" w:cs="宋体"/>
                <w:color w:val="auto"/>
                <w:kern w:val="0"/>
                <w:sz w:val="22"/>
                <w:szCs w:val="22"/>
              </w:rPr>
              <w:br w:type="textWrapping"/>
            </w:r>
            <w:r>
              <w:rPr>
                <w:rFonts w:hint="eastAsia" w:ascii="宋体" w:hAnsi="宋体" w:cs="宋体"/>
                <w:color w:val="auto"/>
                <w:kern w:val="0"/>
                <w:sz w:val="22"/>
                <w:szCs w:val="22"/>
              </w:rPr>
              <w:t>（元/㎡）</w:t>
            </w:r>
          </w:p>
        </w:tc>
        <w:tc>
          <w:tcPr>
            <w:tcW w:w="1517" w:type="dxa"/>
            <w:vAlign w:val="center"/>
          </w:tcPr>
          <w:p>
            <w:pPr>
              <w:widowControl/>
              <w:tabs>
                <w:tab w:val="left" w:pos="333"/>
              </w:tabs>
              <w:jc w:val="center"/>
              <w:rPr>
                <w:rFonts w:hint="eastAsia" w:ascii="宋体" w:hAnsi="宋体" w:cs="宋体"/>
                <w:color w:val="auto"/>
                <w:kern w:val="0"/>
                <w:sz w:val="22"/>
                <w:szCs w:val="22"/>
              </w:rPr>
            </w:pPr>
            <w:r>
              <w:rPr>
                <w:rFonts w:hint="eastAsia" w:ascii="宋体" w:hAnsi="宋体" w:cs="宋体"/>
                <w:color w:val="auto"/>
                <w:kern w:val="0"/>
                <w:sz w:val="22"/>
                <w:szCs w:val="22"/>
              </w:rPr>
              <w:t>投标</w:t>
            </w:r>
            <w:r>
              <w:rPr>
                <w:rFonts w:hint="eastAsia" w:ascii="宋体" w:hAnsi="宋体" w:cs="宋体"/>
                <w:color w:val="auto"/>
                <w:kern w:val="0"/>
                <w:sz w:val="22"/>
                <w:szCs w:val="22"/>
                <w:lang w:eastAsia="zh-CN"/>
              </w:rPr>
              <w:t>综合</w:t>
            </w:r>
            <w:r>
              <w:rPr>
                <w:rFonts w:hint="eastAsia" w:ascii="宋体" w:hAnsi="宋体" w:cs="宋体"/>
                <w:color w:val="auto"/>
                <w:kern w:val="0"/>
                <w:sz w:val="22"/>
                <w:szCs w:val="22"/>
              </w:rPr>
              <w:t>单价（元/㎡）</w:t>
            </w:r>
          </w:p>
        </w:tc>
        <w:tc>
          <w:tcPr>
            <w:tcW w:w="1467" w:type="dxa"/>
            <w:vAlign w:val="center"/>
          </w:tcPr>
          <w:p>
            <w:pPr>
              <w:widowControl/>
              <w:tabs>
                <w:tab w:val="left" w:pos="333"/>
              </w:tabs>
              <w:jc w:val="center"/>
              <w:rPr>
                <w:rFonts w:hint="eastAsia" w:ascii="宋体" w:hAnsi="宋体" w:cs="宋体"/>
                <w:color w:val="auto"/>
                <w:kern w:val="0"/>
                <w:sz w:val="22"/>
                <w:szCs w:val="22"/>
              </w:rPr>
            </w:pPr>
            <w:r>
              <w:rPr>
                <w:rFonts w:hint="eastAsia" w:ascii="宋体" w:hAnsi="宋体" w:cs="宋体"/>
                <w:color w:val="auto"/>
                <w:kern w:val="0"/>
                <w:sz w:val="22"/>
                <w:szCs w:val="22"/>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341" w:type="dxa"/>
            <w:vMerge w:val="restart"/>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w:t>
            </w:r>
          </w:p>
        </w:tc>
        <w:tc>
          <w:tcPr>
            <w:tcW w:w="1638" w:type="dxa"/>
            <w:vMerge w:val="restart"/>
            <w:vAlign w:val="center"/>
          </w:tcPr>
          <w:p>
            <w:pPr>
              <w:widowControl/>
              <w:tabs>
                <w:tab w:val="left" w:pos="540"/>
              </w:tabs>
              <w:autoSpaceDE w:val="0"/>
              <w:autoSpaceDN w:val="0"/>
              <w:adjustRightInd w:val="0"/>
              <w:snapToGrid w:val="0"/>
              <w:spacing w:line="400" w:lineRule="exact"/>
              <w:jc w:val="center"/>
              <w:textAlignment w:val="bottom"/>
              <w:rPr>
                <w:rFonts w:hint="eastAsia" w:ascii="宋体" w:hAnsi="宋体" w:cs="宋体"/>
                <w:color w:val="auto"/>
                <w:kern w:val="0"/>
                <w:sz w:val="22"/>
                <w:szCs w:val="22"/>
              </w:rPr>
            </w:pPr>
            <w:r>
              <w:rPr>
                <w:rFonts w:hint="eastAsia" w:hAnsi="宋体"/>
                <w:color w:val="auto"/>
                <w:sz w:val="22"/>
                <w:lang w:val="zh-CN"/>
              </w:rPr>
              <w:t>平阳县宠物小镇东北地块房屋征收事务代理服务</w:t>
            </w:r>
          </w:p>
        </w:tc>
        <w:tc>
          <w:tcPr>
            <w:tcW w:w="1416" w:type="dxa"/>
            <w:vMerge w:val="restart"/>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92000</w:t>
            </w:r>
          </w:p>
        </w:tc>
        <w:tc>
          <w:tcPr>
            <w:tcW w:w="1100" w:type="dxa"/>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前期</w:t>
            </w:r>
          </w:p>
        </w:tc>
        <w:tc>
          <w:tcPr>
            <w:tcW w:w="1650" w:type="dxa"/>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15</w:t>
            </w:r>
          </w:p>
        </w:tc>
        <w:tc>
          <w:tcPr>
            <w:tcW w:w="1517" w:type="dxa"/>
            <w:vAlign w:val="center"/>
          </w:tcPr>
          <w:p>
            <w:pPr>
              <w:widowControl/>
              <w:tabs>
                <w:tab w:val="left" w:pos="540"/>
              </w:tabs>
              <w:autoSpaceDE w:val="0"/>
              <w:autoSpaceDN w:val="0"/>
              <w:adjustRightInd w:val="0"/>
              <w:snapToGrid w:val="0"/>
              <w:spacing w:line="400" w:lineRule="exact"/>
              <w:jc w:val="center"/>
              <w:textAlignment w:val="bottom"/>
              <w:rPr>
                <w:rFonts w:hint="eastAsia" w:ascii="宋体" w:hAnsi="宋体" w:cs="宋体"/>
                <w:color w:val="auto"/>
                <w:kern w:val="0"/>
                <w:sz w:val="22"/>
                <w:szCs w:val="22"/>
              </w:rPr>
            </w:pPr>
          </w:p>
        </w:tc>
        <w:tc>
          <w:tcPr>
            <w:tcW w:w="1467" w:type="dxa"/>
            <w:vAlign w:val="center"/>
          </w:tcPr>
          <w:p>
            <w:pPr>
              <w:widowControl/>
              <w:tabs>
                <w:tab w:val="left" w:pos="540"/>
              </w:tabs>
              <w:autoSpaceDE w:val="0"/>
              <w:autoSpaceDN w:val="0"/>
              <w:adjustRightInd w:val="0"/>
              <w:snapToGrid w:val="0"/>
              <w:spacing w:line="400" w:lineRule="exact"/>
              <w:jc w:val="center"/>
              <w:textAlignment w:val="bottom"/>
              <w:rPr>
                <w:rFonts w:hint="eastAsia" w:ascii="宋体" w:hAnsi="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341" w:type="dxa"/>
            <w:vMerge w:val="continue"/>
            <w:vAlign w:val="center"/>
          </w:tcPr>
          <w:p>
            <w:pPr>
              <w:widowControl/>
              <w:jc w:val="center"/>
              <w:rPr>
                <w:rFonts w:hint="eastAsia" w:ascii="宋体" w:hAnsi="宋体" w:cs="宋体"/>
                <w:color w:val="auto"/>
                <w:kern w:val="0"/>
                <w:sz w:val="22"/>
                <w:szCs w:val="22"/>
              </w:rPr>
            </w:pPr>
          </w:p>
        </w:tc>
        <w:tc>
          <w:tcPr>
            <w:tcW w:w="1638" w:type="dxa"/>
            <w:vMerge w:val="continue"/>
            <w:vAlign w:val="center"/>
          </w:tcPr>
          <w:p>
            <w:pPr>
              <w:widowControl/>
              <w:tabs>
                <w:tab w:val="left" w:pos="540"/>
              </w:tabs>
              <w:autoSpaceDE w:val="0"/>
              <w:autoSpaceDN w:val="0"/>
              <w:adjustRightInd w:val="0"/>
              <w:snapToGrid w:val="0"/>
              <w:spacing w:line="400" w:lineRule="exact"/>
              <w:jc w:val="center"/>
              <w:textAlignment w:val="bottom"/>
              <w:rPr>
                <w:rFonts w:hint="eastAsia" w:ascii="宋体" w:hAnsi="宋体" w:cs="宋体"/>
                <w:color w:val="auto"/>
                <w:kern w:val="0"/>
                <w:sz w:val="22"/>
                <w:szCs w:val="22"/>
              </w:rPr>
            </w:pPr>
          </w:p>
        </w:tc>
        <w:tc>
          <w:tcPr>
            <w:tcW w:w="1416" w:type="dxa"/>
            <w:vMerge w:val="continue"/>
            <w:vAlign w:val="center"/>
          </w:tcPr>
          <w:p>
            <w:pPr>
              <w:widowControl/>
              <w:jc w:val="center"/>
              <w:rPr>
                <w:rFonts w:hint="eastAsia" w:ascii="宋体" w:hAnsi="宋体" w:cs="宋体"/>
                <w:color w:val="auto"/>
                <w:kern w:val="0"/>
                <w:sz w:val="22"/>
                <w:szCs w:val="22"/>
              </w:rPr>
            </w:pPr>
          </w:p>
        </w:tc>
        <w:tc>
          <w:tcPr>
            <w:tcW w:w="1100" w:type="dxa"/>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中期</w:t>
            </w:r>
          </w:p>
        </w:tc>
        <w:tc>
          <w:tcPr>
            <w:tcW w:w="1650" w:type="dxa"/>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1517" w:type="dxa"/>
            <w:vAlign w:val="center"/>
          </w:tcPr>
          <w:p>
            <w:pPr>
              <w:widowControl/>
              <w:tabs>
                <w:tab w:val="left" w:pos="540"/>
              </w:tabs>
              <w:autoSpaceDE w:val="0"/>
              <w:autoSpaceDN w:val="0"/>
              <w:adjustRightInd w:val="0"/>
              <w:snapToGrid w:val="0"/>
              <w:spacing w:line="400" w:lineRule="exact"/>
              <w:jc w:val="center"/>
              <w:textAlignment w:val="bottom"/>
              <w:rPr>
                <w:rFonts w:hint="eastAsia" w:ascii="宋体" w:hAnsi="宋体" w:cs="宋体"/>
                <w:color w:val="auto"/>
                <w:kern w:val="0"/>
                <w:sz w:val="22"/>
                <w:szCs w:val="22"/>
              </w:rPr>
            </w:pPr>
          </w:p>
        </w:tc>
        <w:tc>
          <w:tcPr>
            <w:tcW w:w="1467" w:type="dxa"/>
            <w:vAlign w:val="center"/>
          </w:tcPr>
          <w:p>
            <w:pPr>
              <w:widowControl/>
              <w:tabs>
                <w:tab w:val="left" w:pos="540"/>
              </w:tabs>
              <w:autoSpaceDE w:val="0"/>
              <w:autoSpaceDN w:val="0"/>
              <w:adjustRightInd w:val="0"/>
              <w:snapToGrid w:val="0"/>
              <w:spacing w:line="400" w:lineRule="exact"/>
              <w:jc w:val="center"/>
              <w:textAlignment w:val="bottom"/>
              <w:rPr>
                <w:rFonts w:hint="eastAsia" w:ascii="宋体" w:hAnsi="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341" w:type="dxa"/>
            <w:vAlign w:val="center"/>
          </w:tcPr>
          <w:p>
            <w:pPr>
              <w:widowControl/>
              <w:jc w:val="center"/>
              <w:rPr>
                <w:rFonts w:ascii="宋体" w:hAnsi="宋体" w:cs="宋体"/>
                <w:color w:val="auto"/>
                <w:kern w:val="0"/>
                <w:sz w:val="22"/>
                <w:szCs w:val="22"/>
              </w:rPr>
            </w:pPr>
          </w:p>
        </w:tc>
        <w:tc>
          <w:tcPr>
            <w:tcW w:w="1638" w:type="dxa"/>
            <w:vAlign w:val="center"/>
          </w:tcPr>
          <w:p>
            <w:pPr>
              <w:widowControl/>
              <w:rPr>
                <w:rFonts w:ascii="宋体" w:hAnsi="宋体" w:cs="宋体"/>
                <w:color w:val="auto"/>
                <w:kern w:val="0"/>
                <w:sz w:val="22"/>
                <w:szCs w:val="22"/>
              </w:rPr>
            </w:pPr>
            <w:r>
              <w:rPr>
                <w:rFonts w:hint="eastAsia" w:ascii="宋体" w:cs="宋体"/>
                <w:color w:val="auto"/>
                <w:sz w:val="22"/>
                <w:szCs w:val="22"/>
              </w:rPr>
              <w:t>总金额（合计）</w:t>
            </w:r>
          </w:p>
        </w:tc>
        <w:tc>
          <w:tcPr>
            <w:tcW w:w="7150" w:type="dxa"/>
            <w:gridSpan w:val="5"/>
            <w:vAlign w:val="center"/>
          </w:tcPr>
          <w:p>
            <w:pPr>
              <w:spacing w:before="100" w:beforeAutospacing="1" w:after="100" w:afterAutospacing="1" w:line="240" w:lineRule="atLeast"/>
              <w:rPr>
                <w:rFonts w:hint="eastAsia" w:ascii="宋体" w:hAnsi="宋体" w:cs="宋体"/>
                <w:bCs/>
                <w:color w:val="auto"/>
                <w:kern w:val="1"/>
                <w:sz w:val="24"/>
              </w:rPr>
            </w:pPr>
            <w:r>
              <w:rPr>
                <w:rFonts w:hint="eastAsia" w:ascii="宋体" w:hAnsi="宋体" w:cs="宋体"/>
                <w:bCs/>
                <w:color w:val="auto"/>
                <w:kern w:val="1"/>
                <w:sz w:val="24"/>
              </w:rPr>
              <w:t>（小写）</w:t>
            </w:r>
            <w:r>
              <w:rPr>
                <w:rFonts w:hint="eastAsia" w:hAnsi="宋体" w:cs="宋体"/>
                <w:bCs/>
                <w:color w:val="auto"/>
                <w:sz w:val="22"/>
                <w:szCs w:val="22"/>
              </w:rPr>
              <w:t>¥</w:t>
            </w:r>
            <w:r>
              <w:rPr>
                <w:rFonts w:hint="eastAsia" w:ascii="宋体" w:hAnsi="宋体" w:cs="宋体"/>
                <w:bCs/>
                <w:color w:val="auto"/>
                <w:kern w:val="1"/>
                <w:sz w:val="24"/>
              </w:rPr>
              <w:t>：</w:t>
            </w:r>
            <w:r>
              <w:rPr>
                <w:rFonts w:hint="eastAsia" w:hAnsi="宋体" w:cs="宋体"/>
                <w:bCs/>
                <w:color w:val="auto"/>
                <w:sz w:val="22"/>
                <w:szCs w:val="22"/>
                <w:u w:val="single"/>
              </w:rPr>
              <w:t xml:space="preserve">                 </w:t>
            </w:r>
            <w:r>
              <w:rPr>
                <w:rFonts w:hint="eastAsia" w:ascii="宋体" w:hAnsi="宋体" w:cs="宋体"/>
                <w:bCs/>
                <w:color w:val="auto"/>
                <w:kern w:val="1"/>
                <w:sz w:val="24"/>
              </w:rPr>
              <w:t xml:space="preserve">  </w:t>
            </w:r>
          </w:p>
          <w:p>
            <w:pPr>
              <w:widowControl/>
              <w:rPr>
                <w:rFonts w:hint="eastAsia" w:ascii="宋体" w:cs="宋体"/>
                <w:color w:val="auto"/>
                <w:sz w:val="22"/>
                <w:szCs w:val="22"/>
                <w:u w:val="single"/>
              </w:rPr>
            </w:pPr>
            <w:r>
              <w:rPr>
                <w:rFonts w:hint="eastAsia" w:ascii="宋体" w:hAnsi="宋体" w:cs="宋体"/>
                <w:bCs/>
                <w:color w:val="auto"/>
                <w:kern w:val="1"/>
                <w:sz w:val="24"/>
              </w:rPr>
              <w:t>（大写）</w:t>
            </w:r>
            <w:r>
              <w:rPr>
                <w:rFonts w:hint="eastAsia" w:hAnsi="宋体" w:cs="宋体"/>
                <w:bCs/>
                <w:color w:val="auto"/>
                <w:sz w:val="22"/>
                <w:szCs w:val="22"/>
              </w:rPr>
              <w:t>人民币：</w:t>
            </w:r>
            <w:r>
              <w:rPr>
                <w:rFonts w:hint="eastAsia" w:hAnsi="宋体" w:cs="宋体"/>
                <w:bCs/>
                <w:color w:val="auto"/>
                <w:sz w:val="22"/>
                <w:szCs w:val="22"/>
                <w:u w:val="single"/>
              </w:rPr>
              <w:t xml:space="preserve">                 </w:t>
            </w:r>
          </w:p>
        </w:tc>
      </w:tr>
    </w:tbl>
    <w:p>
      <w:pPr>
        <w:pStyle w:val="22"/>
        <w:adjustRightInd w:val="0"/>
        <w:snapToGrid w:val="0"/>
        <w:spacing w:line="400" w:lineRule="exact"/>
        <w:rPr>
          <w:rFonts w:hint="eastAsia" w:hAnsi="宋体"/>
          <w:color w:val="auto"/>
          <w:sz w:val="24"/>
        </w:rPr>
      </w:pPr>
    </w:p>
    <w:p>
      <w:pPr>
        <w:spacing w:line="460" w:lineRule="exact"/>
        <w:rPr>
          <w:rFonts w:hint="eastAsia" w:ascii="宋体" w:hAnsi="宋体"/>
          <w:b/>
          <w:bCs/>
          <w:color w:val="auto"/>
          <w:sz w:val="22"/>
          <w:szCs w:val="22"/>
          <w:u w:val="single"/>
        </w:rPr>
      </w:pPr>
      <w:r>
        <w:rPr>
          <w:rFonts w:hint="eastAsia" w:ascii="宋体" w:hAnsi="宋体"/>
          <w:b/>
          <w:color w:val="auto"/>
          <w:sz w:val="22"/>
          <w:szCs w:val="22"/>
          <w:u w:val="single"/>
        </w:rPr>
        <w:t>▲1.</w:t>
      </w:r>
      <w:r>
        <w:rPr>
          <w:rFonts w:hint="eastAsia" w:ascii="宋体" w:hAnsi="宋体"/>
          <w:b/>
          <w:bCs/>
          <w:color w:val="auto"/>
          <w:sz w:val="22"/>
          <w:szCs w:val="22"/>
          <w:u w:val="single"/>
        </w:rPr>
        <w:t>开标一览表中的投标报价为提供该服务的总费用：</w:t>
      </w:r>
      <w:r>
        <w:rPr>
          <w:rFonts w:ascii="宋体" w:hAnsi="宋体"/>
          <w:b/>
          <w:bCs/>
          <w:color w:val="auto"/>
          <w:sz w:val="22"/>
          <w:szCs w:val="22"/>
          <w:u w:val="single"/>
        </w:rPr>
        <w:t>投标报价是指</w:t>
      </w:r>
      <w:r>
        <w:rPr>
          <w:rFonts w:hint="eastAsia" w:ascii="宋体" w:hAnsi="宋体"/>
          <w:b/>
          <w:bCs/>
          <w:color w:val="auto"/>
          <w:sz w:val="22"/>
          <w:szCs w:val="22"/>
          <w:u w:val="single"/>
        </w:rPr>
        <w:t>投标人的报价应为完成房屋征收事务代理服务可能发生的全部费用及投标人的利润和应交纳的税金等（包括人员工资、奖金、各种加班费、夜餐费、各种社会保险、餐饮与交通、需的一切本身和不可或缺的所有工作开支、</w:t>
      </w:r>
      <w:r>
        <w:rPr>
          <w:rFonts w:hint="eastAsia" w:ascii="宋体" w:hAnsi="宋体"/>
          <w:b/>
          <w:color w:val="auto"/>
          <w:sz w:val="22"/>
          <w:szCs w:val="22"/>
          <w:u w:val="single"/>
        </w:rPr>
        <w:t>建筑附属物调查测量、</w:t>
      </w:r>
      <w:r>
        <w:rPr>
          <w:rFonts w:hint="eastAsia" w:ascii="宋体" w:hAnsi="宋体"/>
          <w:b/>
          <w:bCs/>
          <w:color w:val="auto"/>
          <w:sz w:val="22"/>
          <w:szCs w:val="22"/>
          <w:u w:val="single"/>
        </w:rPr>
        <w:t>政策性文件规定及合同包含的所有风险、责任等、专用设备、消耗材料、服装、安全、管理费用、税费、利润、招标代理服务费、完成合同所各项全部费用并承担一切风险责任）。实行固定单价包干，供应商应根据上述因素自行考虑含入投标报价。投标人对合同内容的费用、质量、进度等实行全面承包。</w:t>
      </w:r>
    </w:p>
    <w:p>
      <w:pPr>
        <w:pStyle w:val="22"/>
        <w:adjustRightInd w:val="0"/>
        <w:snapToGrid w:val="0"/>
        <w:spacing w:line="400" w:lineRule="exact"/>
        <w:rPr>
          <w:rFonts w:hint="eastAsia" w:hAnsi="宋体"/>
          <w:b/>
          <w:color w:val="auto"/>
          <w:sz w:val="22"/>
          <w:szCs w:val="22"/>
          <w:u w:val="single"/>
        </w:rPr>
      </w:pPr>
      <w:r>
        <w:rPr>
          <w:rFonts w:hint="eastAsia" w:hAnsi="宋体"/>
          <w:b/>
          <w:color w:val="auto"/>
          <w:sz w:val="22"/>
          <w:szCs w:val="22"/>
          <w:u w:val="single"/>
        </w:rPr>
        <w:t>▲2.此表不得自行增减内容，不提供《开标一览表》的投标文件将被视为未实质性响应招标文件，其投标文件将被拒绝。</w:t>
      </w:r>
    </w:p>
    <w:p>
      <w:pPr>
        <w:pStyle w:val="23"/>
        <w:ind w:left="0" w:leftChars="0"/>
        <w:rPr>
          <w:color w:val="auto"/>
        </w:rPr>
      </w:pPr>
      <w:r>
        <w:rPr>
          <w:rFonts w:hint="eastAsia" w:hAnsi="宋体"/>
          <w:b/>
          <w:color w:val="auto"/>
          <w:sz w:val="22"/>
          <w:szCs w:val="22"/>
          <w:u w:val="single"/>
        </w:rPr>
        <w:t>▲3.</w:t>
      </w:r>
      <w:r>
        <w:rPr>
          <w:rFonts w:hint="eastAsia" w:ascii="宋体" w:cs="宋体"/>
          <w:color w:val="auto"/>
          <w:sz w:val="22"/>
          <w:szCs w:val="22"/>
          <w:u w:val="single"/>
        </w:rPr>
        <w:t>投标</w:t>
      </w:r>
      <w:r>
        <w:rPr>
          <w:rFonts w:hint="eastAsia" w:ascii="宋体" w:cs="宋体"/>
          <w:color w:val="auto"/>
          <w:sz w:val="22"/>
          <w:szCs w:val="22"/>
          <w:u w:val="single"/>
          <w:lang w:eastAsia="zh-CN"/>
        </w:rPr>
        <w:t>综合</w:t>
      </w:r>
      <w:r>
        <w:rPr>
          <w:rFonts w:hint="eastAsia" w:ascii="宋体" w:cs="宋体"/>
          <w:color w:val="auto"/>
          <w:sz w:val="22"/>
          <w:szCs w:val="22"/>
          <w:u w:val="single"/>
        </w:rPr>
        <w:t>单价不得高于各阶段的综合单价最高单价，否则作无效标处理。</w:t>
      </w:r>
    </w:p>
    <w:p>
      <w:pPr>
        <w:autoSpaceDE w:val="0"/>
        <w:autoSpaceDN w:val="0"/>
        <w:adjustRightInd w:val="0"/>
        <w:spacing w:line="440" w:lineRule="atLeast"/>
        <w:rPr>
          <w:rFonts w:hint="eastAsia" w:ascii="宋体" w:cs="仿宋_GB2312"/>
          <w:color w:val="auto"/>
          <w:sz w:val="22"/>
          <w:szCs w:val="22"/>
          <w:lang w:val="zh-CN"/>
        </w:rPr>
      </w:pPr>
    </w:p>
    <w:p>
      <w:pPr>
        <w:pStyle w:val="44"/>
        <w:rPr>
          <w:rFonts w:hint="eastAsia"/>
          <w:color w:val="auto"/>
          <w:lang w:val="zh-CN"/>
        </w:rPr>
      </w:pPr>
    </w:p>
    <w:p>
      <w:pPr>
        <w:autoSpaceDE w:val="0"/>
        <w:autoSpaceDN w:val="0"/>
        <w:adjustRightInd w:val="0"/>
        <w:spacing w:line="440" w:lineRule="atLeast"/>
        <w:rPr>
          <w:rFonts w:hint="eastAsia" w:ascii="宋体" w:cs="仿宋_GB2312"/>
          <w:color w:val="auto"/>
          <w:sz w:val="22"/>
          <w:szCs w:val="22"/>
          <w:lang w:val="zh-CN"/>
        </w:rPr>
      </w:pPr>
      <w:r>
        <w:rPr>
          <w:rFonts w:hint="eastAsia" w:ascii="宋体" w:cs="仿宋_GB2312"/>
          <w:color w:val="auto"/>
          <w:sz w:val="22"/>
          <w:szCs w:val="22"/>
          <w:lang w:val="zh-CN"/>
        </w:rPr>
        <w:t>供应商全称（盖章）：</w:t>
      </w:r>
    </w:p>
    <w:p>
      <w:pPr>
        <w:autoSpaceDE w:val="0"/>
        <w:autoSpaceDN w:val="0"/>
        <w:adjustRightInd w:val="0"/>
        <w:spacing w:line="440" w:lineRule="atLeast"/>
        <w:rPr>
          <w:rFonts w:ascii="宋体" w:cs="仿宋_GB2312"/>
          <w:color w:val="auto"/>
          <w:sz w:val="22"/>
          <w:szCs w:val="22"/>
          <w:lang w:val="zh-CN"/>
        </w:rPr>
      </w:pPr>
      <w:r>
        <w:rPr>
          <w:rFonts w:hint="eastAsia" w:ascii="宋体" w:cs="仿宋_GB2312"/>
          <w:color w:val="auto"/>
          <w:sz w:val="22"/>
          <w:szCs w:val="22"/>
          <w:lang w:val="zh-CN"/>
        </w:rPr>
        <w:t>法定代表人或授权代表（签字或盖章）：</w:t>
      </w:r>
    </w:p>
    <w:p>
      <w:pPr>
        <w:autoSpaceDE w:val="0"/>
        <w:autoSpaceDN w:val="0"/>
        <w:adjustRightInd w:val="0"/>
        <w:spacing w:line="440" w:lineRule="atLeast"/>
        <w:rPr>
          <w:rFonts w:ascii="宋体" w:cs="仿宋_GB2312"/>
          <w:color w:val="auto"/>
          <w:sz w:val="22"/>
          <w:szCs w:val="22"/>
          <w:lang w:val="zh-CN"/>
        </w:rPr>
      </w:pPr>
      <w:r>
        <w:rPr>
          <w:rFonts w:hint="eastAsia" w:ascii="宋体" w:cs="仿宋_GB2312"/>
          <w:color w:val="auto"/>
          <w:sz w:val="22"/>
          <w:szCs w:val="22"/>
          <w:lang w:val="zh-CN"/>
        </w:rPr>
        <w:t>日期：</w:t>
      </w:r>
    </w:p>
    <w:p>
      <w:pPr>
        <w:pStyle w:val="22"/>
        <w:adjustRightInd w:val="0"/>
        <w:snapToGrid w:val="0"/>
        <w:spacing w:line="440" w:lineRule="atLeast"/>
        <w:rPr>
          <w:rFonts w:hint="eastAsia" w:hAnsi="宋体"/>
          <w:b/>
          <w:color w:val="auto"/>
          <w:sz w:val="30"/>
        </w:rPr>
      </w:pPr>
    </w:p>
    <w:p>
      <w:pPr>
        <w:pStyle w:val="22"/>
        <w:adjustRightInd w:val="0"/>
        <w:snapToGrid w:val="0"/>
        <w:spacing w:line="440" w:lineRule="atLeast"/>
        <w:rPr>
          <w:rFonts w:hint="eastAsia" w:hAnsi="宋体"/>
          <w:b/>
          <w:color w:val="auto"/>
          <w:sz w:val="30"/>
        </w:rPr>
        <w:sectPr>
          <w:footerReference r:id="rId9" w:type="first"/>
          <w:headerReference r:id="rId7" w:type="default"/>
          <w:footerReference r:id="rId8" w:type="default"/>
          <w:pgSz w:w="11907" w:h="16840"/>
          <w:pgMar w:top="1440" w:right="1106" w:bottom="1440" w:left="1157" w:header="680" w:footer="567" w:gutter="0"/>
          <w:cols w:space="720" w:num="1"/>
          <w:titlePg/>
          <w:docGrid w:linePitch="312" w:charSpace="0"/>
        </w:sectPr>
      </w:pPr>
    </w:p>
    <w:p>
      <w:pPr>
        <w:autoSpaceDE w:val="0"/>
        <w:autoSpaceDN w:val="0"/>
        <w:adjustRightInd w:val="0"/>
        <w:spacing w:line="460" w:lineRule="atLeast"/>
        <w:jc w:val="left"/>
        <w:rPr>
          <w:rFonts w:ascii="宋体"/>
          <w:color w:val="auto"/>
          <w:sz w:val="32"/>
        </w:rPr>
      </w:pPr>
      <w:r>
        <w:rPr>
          <w:rFonts w:hint="eastAsia" w:ascii="宋体"/>
          <w:b/>
          <w:color w:val="auto"/>
          <w:sz w:val="32"/>
          <w:lang w:val="zh-CN"/>
        </w:rPr>
        <w:t>附件三</w:t>
      </w:r>
      <w:r>
        <w:rPr>
          <w:rFonts w:hint="eastAsia" w:ascii="宋体"/>
          <w:b/>
          <w:color w:val="auto"/>
          <w:sz w:val="32"/>
        </w:rPr>
        <w:t>（</w:t>
      </w:r>
      <w:r>
        <w:rPr>
          <w:rFonts w:hint="eastAsia" w:ascii="宋体"/>
          <w:b/>
          <w:color w:val="auto"/>
          <w:sz w:val="32"/>
          <w:lang w:val="zh-CN"/>
        </w:rPr>
        <w:t>一</w:t>
      </w:r>
      <w:r>
        <w:rPr>
          <w:rFonts w:hint="eastAsia" w:ascii="宋体"/>
          <w:b/>
          <w:color w:val="auto"/>
          <w:sz w:val="32"/>
        </w:rPr>
        <w:t>）</w:t>
      </w:r>
    </w:p>
    <w:p>
      <w:pPr>
        <w:autoSpaceDE w:val="0"/>
        <w:autoSpaceDN w:val="0"/>
        <w:adjustRightInd w:val="0"/>
        <w:spacing w:line="460" w:lineRule="atLeast"/>
        <w:ind w:firstLine="3592" w:firstLineChars="998"/>
        <w:rPr>
          <w:rFonts w:ascii="宋体"/>
          <w:color w:val="auto"/>
          <w:sz w:val="36"/>
          <w:lang w:val="zh-CN"/>
        </w:rPr>
      </w:pPr>
      <w:r>
        <w:rPr>
          <w:rFonts w:hint="eastAsia" w:ascii="宋体"/>
          <w:color w:val="auto"/>
          <w:sz w:val="36"/>
          <w:lang w:val="zh-CN"/>
        </w:rPr>
        <w:t>商务偏离表</w:t>
      </w:r>
    </w:p>
    <w:tbl>
      <w:tblPr>
        <w:tblStyle w:val="35"/>
        <w:tblW w:w="9197" w:type="dxa"/>
        <w:tblInd w:w="108" w:type="dxa"/>
        <w:tblLayout w:type="fixed"/>
        <w:tblCellMar>
          <w:top w:w="0" w:type="dxa"/>
          <w:left w:w="108" w:type="dxa"/>
          <w:bottom w:w="0" w:type="dxa"/>
          <w:right w:w="108" w:type="dxa"/>
        </w:tblCellMar>
      </w:tblPr>
      <w:tblGrid>
        <w:gridCol w:w="882"/>
        <w:gridCol w:w="1710"/>
        <w:gridCol w:w="2448"/>
        <w:gridCol w:w="2326"/>
        <w:gridCol w:w="1831"/>
      </w:tblGrid>
      <w:tr>
        <w:tblPrEx>
          <w:tblLayout w:type="fixed"/>
          <w:tblCellMar>
            <w:top w:w="0" w:type="dxa"/>
            <w:left w:w="108" w:type="dxa"/>
            <w:bottom w:w="0" w:type="dxa"/>
            <w:right w:w="108" w:type="dxa"/>
          </w:tblCellMar>
        </w:tblPrEx>
        <w:trPr>
          <w:trHeight w:val="936" w:hRule="atLeast"/>
        </w:trPr>
        <w:tc>
          <w:tcPr>
            <w:tcW w:w="8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color w:val="auto"/>
                <w:sz w:val="24"/>
                <w:lang w:val="zh-CN"/>
              </w:rPr>
            </w:pPr>
            <w:r>
              <w:rPr>
                <w:rFonts w:hint="eastAsia" w:ascii="宋体"/>
                <w:color w:val="auto"/>
                <w:sz w:val="24"/>
                <w:lang w:val="zh-CN"/>
              </w:rPr>
              <w:t>序</w:t>
            </w:r>
            <w:r>
              <w:rPr>
                <w:rFonts w:ascii="宋体"/>
                <w:color w:val="auto"/>
                <w:sz w:val="24"/>
                <w:lang w:val="zh-CN"/>
              </w:rPr>
              <w:t xml:space="preserve"> </w:t>
            </w:r>
            <w:r>
              <w:rPr>
                <w:rFonts w:hint="eastAsia" w:ascii="宋体"/>
                <w:color w:val="auto"/>
                <w:sz w:val="24"/>
                <w:lang w:val="zh-CN"/>
              </w:rPr>
              <w:t>号</w:t>
            </w:r>
          </w:p>
        </w:tc>
        <w:tc>
          <w:tcPr>
            <w:tcW w:w="171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color w:val="auto"/>
                <w:sz w:val="24"/>
                <w:lang w:val="zh-CN"/>
              </w:rPr>
            </w:pPr>
            <w:r>
              <w:rPr>
                <w:rFonts w:hint="eastAsia" w:ascii="宋体"/>
                <w:color w:val="auto"/>
                <w:sz w:val="24"/>
                <w:lang w:val="zh-CN"/>
              </w:rPr>
              <w:t>内容</w:t>
            </w:r>
          </w:p>
        </w:tc>
        <w:tc>
          <w:tcPr>
            <w:tcW w:w="24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color w:val="auto"/>
                <w:sz w:val="24"/>
                <w:lang w:val="zh-CN"/>
              </w:rPr>
            </w:pPr>
            <w:r>
              <w:rPr>
                <w:rFonts w:hint="eastAsia" w:ascii="宋体"/>
                <w:color w:val="auto"/>
                <w:sz w:val="24"/>
                <w:lang w:val="zh-CN"/>
              </w:rPr>
              <w:t>招标文件规范要求</w:t>
            </w:r>
          </w:p>
        </w:tc>
        <w:tc>
          <w:tcPr>
            <w:tcW w:w="232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color w:val="auto"/>
                <w:sz w:val="24"/>
                <w:lang w:val="zh-CN"/>
              </w:rPr>
            </w:pPr>
            <w:r>
              <w:rPr>
                <w:rFonts w:hint="eastAsia" w:ascii="宋体"/>
                <w:color w:val="auto"/>
                <w:sz w:val="24"/>
                <w:lang w:val="zh-CN"/>
              </w:rPr>
              <w:t>投标文件对应规范</w:t>
            </w:r>
          </w:p>
        </w:tc>
        <w:tc>
          <w:tcPr>
            <w:tcW w:w="18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color w:val="auto"/>
                <w:sz w:val="24"/>
                <w:lang w:val="zh-CN"/>
              </w:rPr>
            </w:pPr>
            <w:r>
              <w:rPr>
                <w:rFonts w:hint="eastAsia" w:ascii="宋体"/>
                <w:color w:val="auto"/>
                <w:sz w:val="24"/>
                <w:lang w:val="zh-CN"/>
              </w:rPr>
              <w:t>备</w:t>
            </w:r>
            <w:r>
              <w:rPr>
                <w:rFonts w:ascii="宋体"/>
                <w:color w:val="auto"/>
                <w:sz w:val="24"/>
                <w:lang w:val="zh-CN"/>
              </w:rPr>
              <w:t xml:space="preserve"> </w:t>
            </w:r>
            <w:r>
              <w:rPr>
                <w:rFonts w:hint="eastAsia" w:ascii="宋体"/>
                <w:color w:val="auto"/>
                <w:sz w:val="24"/>
                <w:lang w:val="zh-CN"/>
              </w:rPr>
              <w:t>注</w:t>
            </w:r>
          </w:p>
        </w:tc>
      </w:tr>
      <w:tr>
        <w:tblPrEx>
          <w:tblLayout w:type="fixed"/>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r>
        <w:tblPrEx>
          <w:tblLayout w:type="fixed"/>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r>
        <w:tblPrEx>
          <w:tblLayout w:type="fixed"/>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r>
        <w:tblPrEx>
          <w:tblLayout w:type="fixed"/>
          <w:tblCellMar>
            <w:top w:w="0" w:type="dxa"/>
            <w:left w:w="108" w:type="dxa"/>
            <w:bottom w:w="0" w:type="dxa"/>
            <w:right w:w="108" w:type="dxa"/>
          </w:tblCellMar>
        </w:tblPrEx>
        <w:trPr>
          <w:trHeight w:val="436"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r>
        <w:tblPrEx>
          <w:tblLayout w:type="fixed"/>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r>
        <w:tblPrEx>
          <w:tblLayout w:type="fixed"/>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r>
        <w:tblPrEx>
          <w:tblLayout w:type="fixed"/>
          <w:tblCellMar>
            <w:top w:w="0" w:type="dxa"/>
            <w:left w:w="108" w:type="dxa"/>
            <w:bottom w:w="0" w:type="dxa"/>
            <w:right w:w="108" w:type="dxa"/>
          </w:tblCellMar>
        </w:tblPrEx>
        <w:trPr>
          <w:trHeight w:val="424"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r>
        <w:tblPrEx>
          <w:tblLayout w:type="fixed"/>
          <w:tblCellMar>
            <w:top w:w="0" w:type="dxa"/>
            <w:left w:w="108" w:type="dxa"/>
            <w:bottom w:w="0" w:type="dxa"/>
            <w:right w:w="108" w:type="dxa"/>
          </w:tblCellMar>
        </w:tblPrEx>
        <w:trPr>
          <w:trHeight w:val="436" w:hRule="atLeast"/>
        </w:trPr>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1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44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3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bl>
    <w:p>
      <w:pPr>
        <w:spacing w:line="380" w:lineRule="exact"/>
        <w:jc w:val="left"/>
        <w:rPr>
          <w:rFonts w:hint="eastAsia" w:ascii="楷体_GB2312" w:hAnsi="宋体" w:eastAsia="楷体_GB2312" w:cs="Arial"/>
          <w:color w:val="auto"/>
          <w:sz w:val="22"/>
          <w:szCs w:val="22"/>
        </w:rPr>
      </w:pPr>
      <w:r>
        <w:rPr>
          <w:rFonts w:hint="eastAsia" w:ascii="楷体_GB2312" w:hAnsi="新宋体" w:eastAsia="楷体_GB2312"/>
          <w:b/>
          <w:color w:val="auto"/>
          <w:sz w:val="22"/>
          <w:szCs w:val="22"/>
        </w:rPr>
        <w:t>附注：</w:t>
      </w:r>
      <w:r>
        <w:rPr>
          <w:rFonts w:hint="eastAsia" w:ascii="楷体_GB2312" w:hAnsi="宋体" w:eastAsia="楷体_GB2312" w:cs="Arial"/>
          <w:b/>
          <w:color w:val="auto"/>
          <w:sz w:val="22"/>
          <w:szCs w:val="22"/>
        </w:rPr>
        <w:t>1.</w:t>
      </w:r>
      <w:r>
        <w:rPr>
          <w:rFonts w:hint="eastAsia" w:ascii="新宋体" w:hAnsi="新宋体" w:eastAsia="新宋体"/>
          <w:bCs/>
          <w:color w:val="auto"/>
          <w:sz w:val="22"/>
          <w:szCs w:val="22"/>
        </w:rPr>
        <w:t xml:space="preserve"> </w:t>
      </w:r>
      <w:r>
        <w:rPr>
          <w:rFonts w:hint="eastAsia" w:ascii="新宋体" w:hAnsi="新宋体" w:eastAsia="新宋体"/>
          <w:bCs/>
          <w:color w:val="auto"/>
          <w:sz w:val="22"/>
          <w:szCs w:val="22"/>
          <w:u w:val="single"/>
        </w:rPr>
        <w:t>▲</w:t>
      </w:r>
      <w:r>
        <w:rPr>
          <w:rFonts w:hint="eastAsia" w:ascii="楷体_GB2312" w:hAnsi="宋体" w:eastAsia="楷体_GB2312" w:cs="Arial"/>
          <w:color w:val="auto"/>
          <w:sz w:val="22"/>
          <w:szCs w:val="22"/>
          <w:u w:val="single"/>
        </w:rPr>
        <w:t>如有偏离，必须在偏离表中进行详细对比说明并注明正偏离和负偏离，如此表不填或填写为无偏离或不说明偏离情况，视为完全响应招标文件要求无偏离。</w:t>
      </w:r>
    </w:p>
    <w:p>
      <w:pPr>
        <w:autoSpaceDE w:val="0"/>
        <w:autoSpaceDN w:val="0"/>
        <w:adjustRightInd w:val="0"/>
        <w:spacing w:line="460" w:lineRule="atLeast"/>
        <w:rPr>
          <w:rFonts w:hint="eastAsia" w:ascii="宋体"/>
          <w:color w:val="auto"/>
          <w:sz w:val="24"/>
          <w:lang w:val="zh-CN"/>
        </w:rPr>
      </w:pPr>
      <w:r>
        <w:rPr>
          <w:rFonts w:hint="eastAsia" w:ascii="宋体"/>
          <w:color w:val="auto"/>
          <w:sz w:val="24"/>
          <w:lang w:val="zh-CN"/>
        </w:rPr>
        <w:t>供应商盖章：</w:t>
      </w:r>
      <w:r>
        <w:rPr>
          <w:rFonts w:hint="eastAsia" w:ascii="宋体"/>
          <w:color w:val="auto"/>
          <w:sz w:val="24"/>
          <w:u w:val="single"/>
          <w:lang w:val="zh-CN"/>
        </w:rPr>
        <w:t xml:space="preserve">            </w:t>
      </w:r>
    </w:p>
    <w:p>
      <w:pPr>
        <w:autoSpaceDE w:val="0"/>
        <w:autoSpaceDN w:val="0"/>
        <w:adjustRightInd w:val="0"/>
        <w:spacing w:line="460" w:lineRule="atLeast"/>
        <w:rPr>
          <w:rFonts w:hint="eastAsia" w:ascii="宋体"/>
          <w:color w:val="auto"/>
          <w:sz w:val="32"/>
          <w:lang w:val="zh-CN"/>
        </w:rPr>
      </w:pPr>
    </w:p>
    <w:p>
      <w:pPr>
        <w:autoSpaceDE w:val="0"/>
        <w:autoSpaceDN w:val="0"/>
        <w:adjustRightInd w:val="0"/>
        <w:spacing w:line="460" w:lineRule="atLeast"/>
        <w:rPr>
          <w:rFonts w:hint="eastAsia" w:ascii="宋体"/>
          <w:color w:val="auto"/>
          <w:sz w:val="32"/>
          <w:lang w:val="zh-CN"/>
        </w:rPr>
      </w:pPr>
    </w:p>
    <w:p>
      <w:pPr>
        <w:autoSpaceDE w:val="0"/>
        <w:autoSpaceDN w:val="0"/>
        <w:adjustRightInd w:val="0"/>
        <w:spacing w:line="460" w:lineRule="atLeast"/>
        <w:rPr>
          <w:rFonts w:ascii="宋体"/>
          <w:color w:val="auto"/>
          <w:sz w:val="32"/>
          <w:lang w:val="zh-CN"/>
        </w:rPr>
      </w:pPr>
      <w:r>
        <w:rPr>
          <w:rFonts w:hint="eastAsia" w:ascii="宋体"/>
          <w:color w:val="auto"/>
          <w:sz w:val="32"/>
          <w:lang w:val="zh-CN"/>
        </w:rPr>
        <w:t>附件三（二）</w:t>
      </w:r>
    </w:p>
    <w:p>
      <w:pPr>
        <w:autoSpaceDE w:val="0"/>
        <w:autoSpaceDN w:val="0"/>
        <w:adjustRightInd w:val="0"/>
        <w:spacing w:line="460" w:lineRule="atLeast"/>
        <w:ind w:firstLine="3600" w:firstLineChars="1000"/>
        <w:rPr>
          <w:rFonts w:ascii="宋体"/>
          <w:color w:val="auto"/>
          <w:sz w:val="36"/>
          <w:lang w:val="zh-CN"/>
        </w:rPr>
      </w:pPr>
      <w:r>
        <w:rPr>
          <w:rFonts w:hint="eastAsia" w:ascii="宋体"/>
          <w:color w:val="auto"/>
          <w:sz w:val="36"/>
          <w:lang w:val="zh-CN"/>
        </w:rPr>
        <w:t>技术偏离表</w:t>
      </w:r>
    </w:p>
    <w:tbl>
      <w:tblPr>
        <w:tblStyle w:val="35"/>
        <w:tblW w:w="9197" w:type="dxa"/>
        <w:tblInd w:w="108" w:type="dxa"/>
        <w:tblLayout w:type="fixed"/>
        <w:tblCellMar>
          <w:top w:w="0" w:type="dxa"/>
          <w:left w:w="108" w:type="dxa"/>
          <w:bottom w:w="0" w:type="dxa"/>
          <w:right w:w="108" w:type="dxa"/>
        </w:tblCellMar>
      </w:tblPr>
      <w:tblGrid>
        <w:gridCol w:w="882"/>
        <w:gridCol w:w="1708"/>
        <w:gridCol w:w="2270"/>
        <w:gridCol w:w="2517"/>
        <w:gridCol w:w="1820"/>
      </w:tblGrid>
      <w:tr>
        <w:tblPrEx>
          <w:tblLayout w:type="fixed"/>
          <w:tblCellMar>
            <w:top w:w="0" w:type="dxa"/>
            <w:left w:w="108" w:type="dxa"/>
            <w:bottom w:w="0" w:type="dxa"/>
            <w:right w:w="108" w:type="dxa"/>
          </w:tblCellMar>
        </w:tblPrEx>
        <w:trPr>
          <w:trHeight w:val="918" w:hRule="atLeast"/>
        </w:trPr>
        <w:tc>
          <w:tcPr>
            <w:tcW w:w="8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color w:val="auto"/>
                <w:sz w:val="24"/>
                <w:lang w:val="zh-CN"/>
              </w:rPr>
            </w:pPr>
            <w:r>
              <w:rPr>
                <w:rFonts w:hint="eastAsia" w:ascii="宋体"/>
                <w:color w:val="auto"/>
                <w:sz w:val="24"/>
                <w:lang w:val="zh-CN"/>
              </w:rPr>
              <w:t>序</w:t>
            </w:r>
            <w:r>
              <w:rPr>
                <w:rFonts w:ascii="宋体"/>
                <w:color w:val="auto"/>
                <w:sz w:val="24"/>
                <w:lang w:val="zh-CN"/>
              </w:rPr>
              <w:t xml:space="preserve"> </w:t>
            </w:r>
            <w:r>
              <w:rPr>
                <w:rFonts w:hint="eastAsia" w:ascii="宋体"/>
                <w:color w:val="auto"/>
                <w:sz w:val="24"/>
                <w:lang w:val="zh-CN"/>
              </w:rPr>
              <w:t>号</w:t>
            </w:r>
          </w:p>
        </w:tc>
        <w:tc>
          <w:tcPr>
            <w:tcW w:w="170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color w:val="auto"/>
                <w:sz w:val="24"/>
                <w:lang w:val="zh-CN"/>
              </w:rPr>
            </w:pPr>
            <w:r>
              <w:rPr>
                <w:rFonts w:hint="eastAsia" w:ascii="宋体"/>
                <w:color w:val="auto"/>
                <w:sz w:val="24"/>
                <w:lang w:val="zh-CN"/>
              </w:rPr>
              <w:t>内容</w:t>
            </w:r>
          </w:p>
        </w:tc>
        <w:tc>
          <w:tcPr>
            <w:tcW w:w="2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color w:val="auto"/>
                <w:sz w:val="24"/>
                <w:lang w:val="zh-CN"/>
              </w:rPr>
            </w:pPr>
            <w:r>
              <w:rPr>
                <w:rFonts w:hint="eastAsia" w:ascii="宋体"/>
                <w:color w:val="auto"/>
                <w:sz w:val="24"/>
                <w:lang w:val="zh-CN"/>
              </w:rPr>
              <w:t>招标文件规范要求</w:t>
            </w:r>
          </w:p>
        </w:tc>
        <w:tc>
          <w:tcPr>
            <w:tcW w:w="25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color w:val="auto"/>
                <w:sz w:val="24"/>
                <w:lang w:val="zh-CN"/>
              </w:rPr>
            </w:pPr>
            <w:r>
              <w:rPr>
                <w:rFonts w:hint="eastAsia" w:ascii="宋体"/>
                <w:color w:val="auto"/>
                <w:sz w:val="24"/>
                <w:lang w:val="zh-CN"/>
              </w:rPr>
              <w:t>投标文件对应规范</w:t>
            </w:r>
          </w:p>
        </w:tc>
        <w:tc>
          <w:tcPr>
            <w:tcW w:w="18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60" w:lineRule="atLeast"/>
              <w:jc w:val="center"/>
              <w:rPr>
                <w:rFonts w:ascii="宋体"/>
                <w:color w:val="auto"/>
                <w:sz w:val="24"/>
                <w:lang w:val="zh-CN"/>
              </w:rPr>
            </w:pPr>
            <w:r>
              <w:rPr>
                <w:rFonts w:hint="eastAsia" w:ascii="宋体"/>
                <w:color w:val="auto"/>
                <w:sz w:val="24"/>
                <w:lang w:val="zh-CN"/>
              </w:rPr>
              <w:t>备</w:t>
            </w:r>
            <w:r>
              <w:rPr>
                <w:rFonts w:ascii="宋体"/>
                <w:color w:val="auto"/>
                <w:sz w:val="24"/>
                <w:lang w:val="zh-CN"/>
              </w:rPr>
              <w:t xml:space="preserve"> </w:t>
            </w:r>
            <w:r>
              <w:rPr>
                <w:rFonts w:hint="eastAsia" w:ascii="宋体"/>
                <w:color w:val="auto"/>
                <w:sz w:val="24"/>
                <w:lang w:val="zh-CN"/>
              </w:rPr>
              <w:t>注</w:t>
            </w:r>
          </w:p>
        </w:tc>
      </w:tr>
      <w:tr>
        <w:tblPrEx>
          <w:tblLayout w:type="fixed"/>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r>
        <w:tblPrEx>
          <w:tblLayout w:type="fixed"/>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r>
        <w:tblPrEx>
          <w:tblLayout w:type="fixed"/>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r>
        <w:tblPrEx>
          <w:tblLayout w:type="fixed"/>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r>
        <w:tblPrEx>
          <w:tblLayout w:type="fixed"/>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r>
        <w:tblPrEx>
          <w:tblLayout w:type="fixed"/>
          <w:tblCellMar>
            <w:top w:w="0" w:type="dxa"/>
            <w:left w:w="108" w:type="dxa"/>
            <w:bottom w:w="0" w:type="dxa"/>
            <w:right w:w="108" w:type="dxa"/>
          </w:tblCellMar>
        </w:tblPrEx>
        <w:tc>
          <w:tcPr>
            <w:tcW w:w="8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7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27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25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c>
          <w:tcPr>
            <w:tcW w:w="18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60" w:lineRule="atLeast"/>
              <w:jc w:val="center"/>
              <w:rPr>
                <w:rFonts w:ascii="宋体"/>
                <w:color w:val="auto"/>
                <w:sz w:val="24"/>
                <w:lang w:val="zh-CN"/>
              </w:rPr>
            </w:pPr>
          </w:p>
        </w:tc>
      </w:tr>
    </w:tbl>
    <w:p>
      <w:pPr>
        <w:spacing w:line="380" w:lineRule="exact"/>
        <w:jc w:val="left"/>
        <w:rPr>
          <w:rFonts w:hint="eastAsia" w:ascii="楷体_GB2312" w:hAnsi="宋体" w:eastAsia="楷体_GB2312" w:cs="Arial"/>
          <w:color w:val="auto"/>
          <w:sz w:val="22"/>
          <w:szCs w:val="22"/>
        </w:rPr>
      </w:pPr>
      <w:r>
        <w:rPr>
          <w:rFonts w:hint="eastAsia" w:ascii="楷体_GB2312" w:hAnsi="新宋体" w:eastAsia="楷体_GB2312"/>
          <w:b/>
          <w:color w:val="auto"/>
          <w:sz w:val="22"/>
          <w:szCs w:val="22"/>
        </w:rPr>
        <w:t>附注：</w:t>
      </w:r>
      <w:r>
        <w:rPr>
          <w:rFonts w:hint="eastAsia" w:ascii="楷体_GB2312" w:hAnsi="宋体" w:eastAsia="楷体_GB2312" w:cs="Arial"/>
          <w:b/>
          <w:color w:val="auto"/>
          <w:sz w:val="22"/>
          <w:szCs w:val="22"/>
        </w:rPr>
        <w:t>1.</w:t>
      </w:r>
      <w:r>
        <w:rPr>
          <w:rFonts w:hint="eastAsia" w:ascii="新宋体" w:hAnsi="新宋体" w:eastAsia="新宋体"/>
          <w:bCs/>
          <w:color w:val="auto"/>
          <w:sz w:val="22"/>
          <w:szCs w:val="22"/>
        </w:rPr>
        <w:t xml:space="preserve"> </w:t>
      </w:r>
      <w:r>
        <w:rPr>
          <w:rFonts w:hint="eastAsia" w:ascii="新宋体" w:hAnsi="新宋体" w:eastAsia="新宋体"/>
          <w:bCs/>
          <w:color w:val="auto"/>
          <w:sz w:val="22"/>
          <w:szCs w:val="22"/>
          <w:u w:val="single"/>
        </w:rPr>
        <w:t>▲</w:t>
      </w:r>
      <w:r>
        <w:rPr>
          <w:rFonts w:hint="eastAsia" w:ascii="楷体_GB2312" w:hAnsi="宋体" w:eastAsia="楷体_GB2312" w:cs="Arial"/>
          <w:color w:val="auto"/>
          <w:sz w:val="22"/>
          <w:szCs w:val="22"/>
          <w:u w:val="single"/>
        </w:rPr>
        <w:t>如有偏离，必须在偏离表中进行详细对比说明并注明正偏离和负偏离，如此表不填或填写为无偏离或不说明偏离情况，视为完全响应招标文件要求无偏离。</w:t>
      </w:r>
    </w:p>
    <w:p>
      <w:pPr>
        <w:autoSpaceDE w:val="0"/>
        <w:autoSpaceDN w:val="0"/>
        <w:adjustRightInd w:val="0"/>
        <w:spacing w:line="460" w:lineRule="atLeast"/>
        <w:rPr>
          <w:rFonts w:ascii="宋体"/>
          <w:color w:val="auto"/>
          <w:sz w:val="24"/>
          <w:u w:val="single"/>
          <w:lang w:val="zh-CN"/>
        </w:rPr>
        <w:sectPr>
          <w:pgSz w:w="11907" w:h="16840"/>
          <w:pgMar w:top="1440" w:right="1106" w:bottom="1440" w:left="1157" w:header="680" w:footer="567" w:gutter="0"/>
          <w:cols w:space="720" w:num="1"/>
          <w:titlePg/>
          <w:docGrid w:linePitch="312" w:charSpace="0"/>
        </w:sectPr>
      </w:pPr>
      <w:r>
        <w:rPr>
          <w:rFonts w:hint="eastAsia" w:ascii="宋体"/>
          <w:color w:val="auto"/>
          <w:sz w:val="24"/>
          <w:lang w:val="zh-CN"/>
        </w:rPr>
        <w:t>供应商盖章：</w:t>
      </w:r>
      <w:r>
        <w:rPr>
          <w:rFonts w:ascii="宋体"/>
          <w:color w:val="auto"/>
          <w:sz w:val="24"/>
          <w:u w:val="single"/>
          <w:lang w:val="zh-CN"/>
        </w:rPr>
        <w:t xml:space="preserve">               </w:t>
      </w:r>
    </w:p>
    <w:p>
      <w:pPr>
        <w:autoSpaceDE w:val="0"/>
        <w:autoSpaceDN w:val="0"/>
        <w:adjustRightInd w:val="0"/>
        <w:spacing w:line="460" w:lineRule="exact"/>
        <w:rPr>
          <w:rFonts w:hint="eastAsia" w:ascii="宋体"/>
          <w:b/>
          <w:color w:val="auto"/>
          <w:sz w:val="32"/>
          <w:lang w:val="zh-CN"/>
        </w:rPr>
      </w:pPr>
      <w:r>
        <w:rPr>
          <w:rFonts w:hint="eastAsia" w:ascii="宋体"/>
          <w:b/>
          <w:color w:val="auto"/>
          <w:sz w:val="32"/>
          <w:lang w:val="zh-CN"/>
        </w:rPr>
        <w:t>附件四</w:t>
      </w:r>
    </w:p>
    <w:p>
      <w:pPr>
        <w:autoSpaceDE w:val="0"/>
        <w:autoSpaceDN w:val="0"/>
        <w:adjustRightInd w:val="0"/>
        <w:spacing w:line="460" w:lineRule="exact"/>
        <w:jc w:val="center"/>
        <w:rPr>
          <w:rFonts w:hint="eastAsia" w:ascii="宋体"/>
          <w:b/>
          <w:color w:val="auto"/>
          <w:sz w:val="32"/>
          <w:lang w:val="zh-CN"/>
        </w:rPr>
      </w:pPr>
      <w:r>
        <w:rPr>
          <w:rFonts w:hint="eastAsia" w:ascii="宋体"/>
          <w:b/>
          <w:color w:val="auto"/>
          <w:sz w:val="36"/>
          <w:lang w:val="zh-CN"/>
        </w:rPr>
        <w:t>投标资格、资质证明文件</w:t>
      </w:r>
    </w:p>
    <w:p>
      <w:pPr>
        <w:autoSpaceDE w:val="0"/>
        <w:autoSpaceDN w:val="0"/>
        <w:adjustRightInd w:val="0"/>
        <w:spacing w:line="460" w:lineRule="exact"/>
        <w:jc w:val="center"/>
        <w:rPr>
          <w:rFonts w:ascii="宋体"/>
          <w:b/>
          <w:bCs/>
          <w:color w:val="auto"/>
          <w:sz w:val="28"/>
          <w:szCs w:val="28"/>
          <w:lang w:val="zh-CN"/>
        </w:rPr>
      </w:pPr>
      <w:r>
        <w:rPr>
          <w:rFonts w:hint="eastAsia" w:ascii="宋体"/>
          <w:b/>
          <w:bCs/>
          <w:color w:val="auto"/>
          <w:sz w:val="28"/>
          <w:szCs w:val="28"/>
          <w:lang w:val="zh-CN"/>
        </w:rPr>
        <w:t>（一）</w:t>
      </w:r>
      <w:r>
        <w:rPr>
          <w:rFonts w:ascii="宋体"/>
          <w:b/>
          <w:bCs/>
          <w:color w:val="auto"/>
          <w:sz w:val="28"/>
          <w:szCs w:val="28"/>
          <w:lang w:val="zh-CN"/>
        </w:rPr>
        <w:t>法定代表人授权书</w:t>
      </w:r>
    </w:p>
    <w:p>
      <w:pPr>
        <w:autoSpaceDE w:val="0"/>
        <w:autoSpaceDN w:val="0"/>
        <w:adjustRightInd w:val="0"/>
        <w:spacing w:line="460" w:lineRule="exact"/>
        <w:rPr>
          <w:rFonts w:ascii="宋体"/>
          <w:color w:val="auto"/>
          <w:sz w:val="24"/>
          <w:lang w:val="zh-CN"/>
        </w:rPr>
      </w:pPr>
    </w:p>
    <w:p>
      <w:pPr>
        <w:spacing w:line="360" w:lineRule="auto"/>
        <w:rPr>
          <w:rFonts w:hint="eastAsia" w:ascii="宋体" w:hAnsi="宋体"/>
          <w:color w:val="auto"/>
          <w:u w:val="single"/>
        </w:rPr>
      </w:pPr>
    </w:p>
    <w:p>
      <w:pPr>
        <w:spacing w:line="360" w:lineRule="auto"/>
        <w:rPr>
          <w:rFonts w:hint="eastAsia" w:ascii="宋体" w:hAnsi="宋体"/>
          <w:color w:val="auto"/>
          <w:sz w:val="22"/>
          <w:szCs w:val="22"/>
          <w:lang w:val="zh-CN"/>
        </w:rPr>
      </w:pPr>
      <w:r>
        <w:rPr>
          <w:rFonts w:hint="eastAsia" w:ascii="宋体" w:hAnsi="宋体"/>
          <w:color w:val="auto"/>
          <w:sz w:val="22"/>
          <w:szCs w:val="22"/>
          <w:u w:val="single"/>
        </w:rPr>
        <w:t>浙江萌宠岛投资有限公司</w:t>
      </w:r>
      <w:r>
        <w:rPr>
          <w:rFonts w:hint="eastAsia" w:ascii="宋体" w:hAnsi="宋体"/>
          <w:color w:val="auto"/>
          <w:sz w:val="22"/>
          <w:szCs w:val="22"/>
          <w:lang w:val="zh-CN"/>
        </w:rPr>
        <w:t>：</w:t>
      </w:r>
    </w:p>
    <w:p>
      <w:pPr>
        <w:spacing w:line="360" w:lineRule="auto"/>
        <w:rPr>
          <w:rFonts w:hint="eastAsia" w:ascii="宋体" w:hAnsi="宋体"/>
          <w:color w:val="auto"/>
          <w:sz w:val="22"/>
          <w:szCs w:val="22"/>
        </w:rPr>
      </w:pPr>
    </w:p>
    <w:p>
      <w:pPr>
        <w:spacing w:line="360" w:lineRule="auto"/>
        <w:ind w:firstLine="440" w:firstLineChars="200"/>
        <w:rPr>
          <w:rFonts w:hint="eastAsia" w:ascii="宋体" w:hAnsi="宋体"/>
          <w:color w:val="auto"/>
          <w:sz w:val="22"/>
          <w:szCs w:val="22"/>
        </w:rPr>
      </w:pPr>
      <w:r>
        <w:rPr>
          <w:rFonts w:hint="eastAsia" w:ascii="宋体" w:hAnsi="宋体"/>
          <w:color w:val="auto"/>
          <w:sz w:val="22"/>
          <w:szCs w:val="22"/>
        </w:rPr>
        <w:t>本授权委托书声明：我</w:t>
      </w:r>
      <w:r>
        <w:rPr>
          <w:rFonts w:hint="eastAsia" w:ascii="宋体" w:hAnsi="宋体"/>
          <w:color w:val="auto"/>
          <w:sz w:val="22"/>
          <w:szCs w:val="22"/>
          <w:u w:val="single"/>
        </w:rPr>
        <w:t xml:space="preserve">   （法定代表人姓名）   </w:t>
      </w:r>
      <w:r>
        <w:rPr>
          <w:rFonts w:hint="eastAsia" w:ascii="宋体" w:hAnsi="宋体"/>
          <w:color w:val="auto"/>
          <w:sz w:val="22"/>
          <w:szCs w:val="22"/>
        </w:rPr>
        <w:t>系</w:t>
      </w:r>
      <w:r>
        <w:rPr>
          <w:rFonts w:hint="eastAsia" w:ascii="宋体" w:hAnsi="宋体"/>
          <w:color w:val="auto"/>
          <w:sz w:val="22"/>
          <w:szCs w:val="22"/>
          <w:u w:val="single"/>
        </w:rPr>
        <w:t xml:space="preserve">   （供 应 商 名 称）  </w:t>
      </w:r>
      <w:r>
        <w:rPr>
          <w:rFonts w:hint="eastAsia" w:ascii="宋体" w:hAnsi="宋体"/>
          <w:color w:val="auto"/>
          <w:sz w:val="22"/>
          <w:szCs w:val="22"/>
        </w:rPr>
        <w:t>的法定代表人，现授权委托</w:t>
      </w:r>
      <w:r>
        <w:rPr>
          <w:rFonts w:hint="eastAsia" w:ascii="宋体" w:hAnsi="宋体"/>
          <w:color w:val="auto"/>
          <w:sz w:val="22"/>
          <w:szCs w:val="22"/>
          <w:u w:val="single"/>
        </w:rPr>
        <w:t xml:space="preserve">  （单 位 名 称）   </w:t>
      </w:r>
      <w:r>
        <w:rPr>
          <w:rFonts w:hint="eastAsia" w:ascii="宋体" w:hAnsi="宋体"/>
          <w:color w:val="auto"/>
          <w:sz w:val="22"/>
          <w:szCs w:val="22"/>
        </w:rPr>
        <w:t>的</w:t>
      </w:r>
      <w:r>
        <w:rPr>
          <w:rFonts w:hint="eastAsia" w:ascii="宋体" w:hAnsi="宋体"/>
          <w:color w:val="auto"/>
          <w:sz w:val="22"/>
          <w:szCs w:val="22"/>
          <w:u w:val="single"/>
        </w:rPr>
        <w:t xml:space="preserve">  （授权代表姓名）  </w:t>
      </w:r>
      <w:r>
        <w:rPr>
          <w:rFonts w:hint="eastAsia" w:ascii="宋体" w:hAnsi="宋体"/>
          <w:color w:val="auto"/>
          <w:sz w:val="22"/>
          <w:szCs w:val="22"/>
        </w:rPr>
        <w:t>为我公司法定代表人授权代表，参加贵处组织的</w:t>
      </w:r>
      <w:r>
        <w:rPr>
          <w:rFonts w:hint="eastAsia" w:ascii="宋体" w:hAnsi="宋体"/>
          <w:color w:val="auto"/>
          <w:sz w:val="22"/>
          <w:szCs w:val="22"/>
          <w:u w:val="single"/>
        </w:rPr>
        <w:t xml:space="preserve">  招标项目名称（括号中填写项目编号）  </w:t>
      </w:r>
      <w:r>
        <w:rPr>
          <w:rFonts w:hint="eastAsia" w:ascii="宋体" w:hAnsi="宋体"/>
          <w:color w:val="auto"/>
          <w:sz w:val="22"/>
          <w:szCs w:val="22"/>
        </w:rPr>
        <w:t>项目投标，全权处理本次招投标活动中的一切事宜，我承认授权代表全权代表我所签署的本项目的投标文件的内容。</w:t>
      </w:r>
    </w:p>
    <w:p>
      <w:pPr>
        <w:spacing w:line="360" w:lineRule="auto"/>
        <w:ind w:firstLine="440" w:firstLineChars="200"/>
        <w:rPr>
          <w:rFonts w:hint="eastAsia" w:ascii="宋体" w:hAnsi="宋体"/>
          <w:color w:val="auto"/>
          <w:sz w:val="22"/>
          <w:szCs w:val="22"/>
        </w:rPr>
      </w:pPr>
      <w:r>
        <w:rPr>
          <w:rFonts w:hint="eastAsia" w:ascii="宋体" w:hAnsi="宋体"/>
          <w:color w:val="auto"/>
          <w:sz w:val="22"/>
          <w:szCs w:val="22"/>
        </w:rPr>
        <w:t>授权代表无转授权，特此授权</w:t>
      </w:r>
    </w:p>
    <w:p>
      <w:pPr>
        <w:spacing w:line="360" w:lineRule="auto"/>
        <w:ind w:left="1260"/>
        <w:rPr>
          <w:rFonts w:hint="eastAsia" w:ascii="宋体" w:hAnsi="宋体"/>
          <w:color w:val="auto"/>
          <w:sz w:val="22"/>
          <w:szCs w:val="22"/>
        </w:rPr>
      </w:pPr>
    </w:p>
    <w:p>
      <w:pPr>
        <w:spacing w:line="360" w:lineRule="auto"/>
        <w:ind w:left="2098" w:leftChars="999" w:firstLine="959" w:firstLineChars="436"/>
        <w:rPr>
          <w:rFonts w:hint="eastAsia" w:ascii="宋体" w:hAnsi="宋体"/>
          <w:color w:val="auto"/>
          <w:sz w:val="22"/>
          <w:szCs w:val="22"/>
          <w:u w:val="single"/>
        </w:rPr>
      </w:pPr>
      <w:r>
        <w:rPr>
          <w:rFonts w:hint="eastAsia" w:ascii="宋体" w:hAnsi="宋体"/>
          <w:color w:val="auto"/>
          <w:sz w:val="22"/>
          <w:szCs w:val="22"/>
        </w:rPr>
        <w:t>授权代表：</w:t>
      </w:r>
      <w:r>
        <w:rPr>
          <w:rFonts w:hint="eastAsia" w:ascii="宋体" w:hAnsi="宋体"/>
          <w:color w:val="auto"/>
          <w:sz w:val="22"/>
          <w:szCs w:val="22"/>
          <w:u w:val="single"/>
        </w:rPr>
        <w:t xml:space="preserve">   （授权代表姓名）  </w:t>
      </w:r>
      <w:r>
        <w:rPr>
          <w:rFonts w:hint="eastAsia" w:ascii="宋体" w:hAnsi="宋体"/>
          <w:color w:val="auto"/>
          <w:sz w:val="22"/>
          <w:szCs w:val="22"/>
        </w:rPr>
        <w:t xml:space="preserve"> 性别 ：</w:t>
      </w:r>
      <w:r>
        <w:rPr>
          <w:rFonts w:hint="eastAsia" w:ascii="宋体" w:hAnsi="宋体"/>
          <w:color w:val="auto"/>
          <w:sz w:val="22"/>
          <w:szCs w:val="22"/>
          <w:u w:val="single"/>
        </w:rPr>
        <w:t xml:space="preserve">     </w:t>
      </w:r>
      <w:r>
        <w:rPr>
          <w:rFonts w:hint="eastAsia" w:ascii="宋体" w:hAnsi="宋体"/>
          <w:color w:val="auto"/>
          <w:sz w:val="22"/>
          <w:szCs w:val="22"/>
        </w:rPr>
        <w:t xml:space="preserve"> 年龄：</w:t>
      </w:r>
      <w:r>
        <w:rPr>
          <w:rFonts w:hint="eastAsia" w:ascii="宋体" w:hAnsi="宋体"/>
          <w:color w:val="auto"/>
          <w:sz w:val="22"/>
          <w:szCs w:val="22"/>
          <w:u w:val="single"/>
        </w:rPr>
        <w:t xml:space="preserve">    </w:t>
      </w:r>
    </w:p>
    <w:p>
      <w:pPr>
        <w:spacing w:line="360" w:lineRule="auto"/>
        <w:ind w:left="2098" w:leftChars="999" w:firstLine="959" w:firstLineChars="436"/>
        <w:rPr>
          <w:rFonts w:ascii="宋体" w:hAnsi="宋体"/>
          <w:color w:val="auto"/>
          <w:sz w:val="22"/>
          <w:szCs w:val="22"/>
          <w:u w:val="single"/>
        </w:rPr>
      </w:pPr>
      <w:r>
        <w:rPr>
          <w:rFonts w:hint="eastAsia" w:ascii="宋体" w:hAnsi="宋体"/>
          <w:color w:val="auto"/>
          <w:sz w:val="22"/>
          <w:szCs w:val="22"/>
        </w:rPr>
        <w:t>身份证号码：</w:t>
      </w:r>
      <w:r>
        <w:rPr>
          <w:rFonts w:hint="eastAsia" w:ascii="宋体" w:hAnsi="宋体"/>
          <w:color w:val="auto"/>
          <w:sz w:val="22"/>
          <w:szCs w:val="22"/>
          <w:u w:val="single"/>
        </w:rPr>
        <w:t xml:space="preserve">                         </w:t>
      </w:r>
      <w:r>
        <w:rPr>
          <w:rFonts w:hint="eastAsia" w:ascii="宋体" w:hAnsi="宋体"/>
          <w:color w:val="auto"/>
          <w:sz w:val="22"/>
          <w:szCs w:val="22"/>
        </w:rPr>
        <w:t xml:space="preserve"> 职务：</w:t>
      </w:r>
      <w:r>
        <w:rPr>
          <w:rFonts w:hint="eastAsia" w:ascii="宋体" w:hAnsi="宋体"/>
          <w:color w:val="auto"/>
          <w:sz w:val="22"/>
          <w:szCs w:val="22"/>
          <w:u w:val="single"/>
        </w:rPr>
        <w:t xml:space="preserve">           </w:t>
      </w:r>
    </w:p>
    <w:p>
      <w:pPr>
        <w:spacing w:line="360" w:lineRule="auto"/>
        <w:ind w:left="2098" w:leftChars="999" w:firstLine="959" w:firstLineChars="436"/>
        <w:rPr>
          <w:rFonts w:hint="eastAsia" w:ascii="宋体" w:hAnsi="宋体"/>
          <w:color w:val="auto"/>
          <w:sz w:val="22"/>
          <w:szCs w:val="22"/>
          <w:u w:val="single"/>
        </w:rPr>
      </w:pPr>
      <w:r>
        <w:rPr>
          <w:rFonts w:hint="eastAsia" w:ascii="宋体" w:hAnsi="宋体"/>
          <w:color w:val="auto"/>
          <w:sz w:val="22"/>
          <w:szCs w:val="22"/>
        </w:rPr>
        <w:t>详细通讯地址：</w:t>
      </w:r>
      <w:r>
        <w:rPr>
          <w:rFonts w:hint="eastAsia" w:ascii="宋体" w:hAnsi="宋体"/>
          <w:color w:val="auto"/>
          <w:sz w:val="22"/>
          <w:szCs w:val="22"/>
          <w:u w:val="single"/>
        </w:rPr>
        <w:t xml:space="preserve">                 </w:t>
      </w:r>
      <w:r>
        <w:rPr>
          <w:rFonts w:hint="eastAsia" w:ascii="宋体" w:hAnsi="宋体"/>
          <w:color w:val="auto"/>
          <w:sz w:val="22"/>
          <w:szCs w:val="22"/>
        </w:rPr>
        <w:t xml:space="preserve"> 邮政编码：</w:t>
      </w:r>
      <w:r>
        <w:rPr>
          <w:rFonts w:hint="eastAsia" w:ascii="宋体" w:hAnsi="宋体"/>
          <w:color w:val="auto"/>
          <w:sz w:val="22"/>
          <w:szCs w:val="22"/>
          <w:u w:val="single"/>
        </w:rPr>
        <w:t xml:space="preserve">             </w:t>
      </w:r>
    </w:p>
    <w:p>
      <w:pPr>
        <w:ind w:left="2098" w:leftChars="999" w:firstLine="959" w:firstLineChars="436"/>
        <w:rPr>
          <w:rFonts w:ascii="宋体" w:hAnsi="宋体"/>
          <w:color w:val="auto"/>
          <w:sz w:val="22"/>
          <w:szCs w:val="22"/>
          <w:u w:val="single"/>
        </w:rPr>
      </w:pPr>
      <w:r>
        <w:rPr>
          <w:rFonts w:hint="eastAsia" w:ascii="宋体" w:hAnsi="宋体"/>
          <w:color w:val="auto"/>
          <w:sz w:val="22"/>
          <w:szCs w:val="22"/>
        </w:rPr>
        <w:t>电话：</w:t>
      </w:r>
      <w:r>
        <w:rPr>
          <w:rFonts w:hint="eastAsia" w:ascii="宋体" w:hAnsi="宋体"/>
          <w:color w:val="auto"/>
          <w:sz w:val="22"/>
          <w:szCs w:val="22"/>
          <w:u w:val="single"/>
        </w:rPr>
        <w:t xml:space="preserve">                   </w:t>
      </w:r>
      <w:r>
        <w:rPr>
          <w:rFonts w:hint="eastAsia" w:ascii="宋体" w:hAnsi="宋体"/>
          <w:color w:val="auto"/>
          <w:sz w:val="22"/>
          <w:szCs w:val="22"/>
        </w:rPr>
        <w:t xml:space="preserve"> 传真：</w:t>
      </w:r>
      <w:r>
        <w:rPr>
          <w:rFonts w:hint="eastAsia" w:ascii="宋体" w:hAnsi="宋体"/>
          <w:color w:val="auto"/>
          <w:sz w:val="22"/>
          <w:szCs w:val="22"/>
          <w:u w:val="single"/>
        </w:rPr>
        <w:t xml:space="preserve">                       </w:t>
      </w:r>
    </w:p>
    <w:p>
      <w:pPr>
        <w:ind w:left="2098" w:leftChars="999" w:firstLine="959" w:firstLineChars="436"/>
        <w:rPr>
          <w:rFonts w:hint="eastAsia" w:ascii="宋体" w:hAnsi="宋体"/>
          <w:color w:val="auto"/>
          <w:sz w:val="22"/>
          <w:szCs w:val="22"/>
        </w:rPr>
      </w:pPr>
      <w:r>
        <w:rPr>
          <w:rFonts w:hint="eastAsia" w:ascii="宋体" w:hAnsi="宋体"/>
          <w:color w:val="auto"/>
          <w:sz w:val="22"/>
          <w:szCs w:val="22"/>
        </w:rPr>
        <w:t xml:space="preserve">                                </w:t>
      </w:r>
    </w:p>
    <w:p>
      <w:pPr>
        <w:spacing w:line="360" w:lineRule="auto"/>
        <w:ind w:left="2098" w:leftChars="999" w:right="440" w:firstLine="959" w:firstLineChars="436"/>
        <w:rPr>
          <w:rFonts w:ascii="宋体" w:hAnsi="宋体"/>
          <w:color w:val="auto"/>
          <w:sz w:val="22"/>
          <w:szCs w:val="22"/>
        </w:rPr>
      </w:pPr>
      <w:r>
        <w:rPr>
          <w:rFonts w:hint="eastAsia" w:ascii="宋体" w:hAnsi="宋体"/>
          <w:color w:val="auto"/>
          <w:sz w:val="22"/>
          <w:szCs w:val="22"/>
        </w:rPr>
        <w:t>供应商：</w:t>
      </w:r>
      <w:r>
        <w:rPr>
          <w:rFonts w:hint="eastAsia" w:ascii="宋体" w:hAnsi="宋体"/>
          <w:color w:val="auto"/>
          <w:sz w:val="22"/>
          <w:szCs w:val="22"/>
          <w:u w:val="single"/>
        </w:rPr>
        <w:t xml:space="preserve">                                   （盖章）    </w:t>
      </w:r>
    </w:p>
    <w:p>
      <w:pPr>
        <w:spacing w:line="360" w:lineRule="auto"/>
        <w:ind w:left="2098" w:leftChars="999" w:right="440" w:firstLine="959" w:firstLineChars="436"/>
        <w:rPr>
          <w:rFonts w:ascii="宋体" w:hAnsi="宋体"/>
          <w:color w:val="auto"/>
          <w:sz w:val="22"/>
          <w:szCs w:val="22"/>
        </w:rPr>
      </w:pPr>
      <w:r>
        <w:rPr>
          <w:rFonts w:hint="eastAsia" w:ascii="宋体" w:hAnsi="宋体"/>
          <w:color w:val="auto"/>
          <w:sz w:val="22"/>
          <w:szCs w:val="22"/>
        </w:rPr>
        <w:t>法定代表人：</w:t>
      </w:r>
      <w:r>
        <w:rPr>
          <w:rFonts w:hint="eastAsia" w:ascii="宋体" w:hAnsi="宋体"/>
          <w:color w:val="auto"/>
          <w:sz w:val="22"/>
          <w:szCs w:val="22"/>
          <w:u w:val="single"/>
        </w:rPr>
        <w:t xml:space="preserve">                           （签字或盖章）  </w:t>
      </w:r>
    </w:p>
    <w:p>
      <w:pPr>
        <w:spacing w:line="360" w:lineRule="auto"/>
        <w:rPr>
          <w:rFonts w:hint="eastAsia" w:ascii="宋体" w:hAnsi="宋体"/>
          <w:color w:val="auto"/>
          <w:sz w:val="22"/>
          <w:szCs w:val="22"/>
        </w:rPr>
      </w:pPr>
    </w:p>
    <w:p>
      <w:pPr>
        <w:spacing w:line="360" w:lineRule="auto"/>
        <w:ind w:left="2098" w:leftChars="999" w:right="440" w:firstLine="959" w:firstLineChars="436"/>
        <w:rPr>
          <w:rFonts w:hint="eastAsia" w:ascii="宋体" w:hAnsi="宋体"/>
          <w:color w:val="auto"/>
          <w:sz w:val="24"/>
        </w:rPr>
      </w:pPr>
      <w:r>
        <w:rPr>
          <w:rFonts w:hint="eastAsia" w:ascii="宋体" w:hAnsi="宋体"/>
          <w:color w:val="auto"/>
          <w:sz w:val="22"/>
          <w:szCs w:val="22"/>
        </w:rPr>
        <w:t>授权委托日期：</w:t>
      </w:r>
      <w:r>
        <w:rPr>
          <w:rFonts w:hint="eastAsia" w:ascii="宋体" w:hAnsi="宋体"/>
          <w:color w:val="auto"/>
          <w:sz w:val="22"/>
          <w:szCs w:val="22"/>
          <w:u w:val="single"/>
        </w:rPr>
        <w:t xml:space="preserve">     </w:t>
      </w:r>
      <w:r>
        <w:rPr>
          <w:rFonts w:hint="eastAsia" w:ascii="宋体" w:hAnsi="宋体"/>
          <w:color w:val="auto"/>
          <w:sz w:val="22"/>
          <w:szCs w:val="22"/>
        </w:rPr>
        <w:t xml:space="preserve">年 </w:t>
      </w:r>
      <w:r>
        <w:rPr>
          <w:rFonts w:hint="eastAsia" w:ascii="宋体" w:hAnsi="宋体"/>
          <w:color w:val="auto"/>
          <w:sz w:val="22"/>
          <w:szCs w:val="22"/>
          <w:u w:val="single"/>
        </w:rPr>
        <w:t xml:space="preserve">    </w:t>
      </w:r>
      <w:r>
        <w:rPr>
          <w:rFonts w:hint="eastAsia" w:ascii="宋体" w:hAnsi="宋体"/>
          <w:color w:val="auto"/>
          <w:sz w:val="22"/>
          <w:szCs w:val="22"/>
        </w:rPr>
        <w:t>月</w:t>
      </w:r>
      <w:r>
        <w:rPr>
          <w:rFonts w:hint="eastAsia" w:ascii="宋体" w:hAnsi="宋体"/>
          <w:color w:val="auto"/>
          <w:sz w:val="22"/>
          <w:szCs w:val="22"/>
          <w:u w:val="single"/>
        </w:rPr>
        <w:t xml:space="preserve">     </w:t>
      </w:r>
      <w:r>
        <w:rPr>
          <w:rFonts w:hint="eastAsia" w:ascii="宋体" w:hAnsi="宋体"/>
          <w:color w:val="auto"/>
          <w:sz w:val="22"/>
          <w:szCs w:val="22"/>
        </w:rPr>
        <w:t>日</w:t>
      </w:r>
    </w:p>
    <w:tbl>
      <w:tblPr>
        <w:tblStyle w:val="35"/>
        <w:tblW w:w="86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1" w:hRule="atLeast"/>
        </w:trPr>
        <w:tc>
          <w:tcPr>
            <w:tcW w:w="8657" w:type="dxa"/>
          </w:tcPr>
          <w:p>
            <w:pPr>
              <w:pStyle w:val="22"/>
              <w:adjustRightInd w:val="0"/>
              <w:snapToGrid w:val="0"/>
              <w:spacing w:line="400" w:lineRule="exact"/>
              <w:jc w:val="center"/>
              <w:rPr>
                <w:rFonts w:hint="eastAsia" w:hAnsi="宋体"/>
                <w:color w:val="auto"/>
                <w:sz w:val="24"/>
              </w:rPr>
            </w:pPr>
          </w:p>
          <w:p>
            <w:pPr>
              <w:pStyle w:val="22"/>
              <w:adjustRightInd w:val="0"/>
              <w:snapToGrid w:val="0"/>
              <w:spacing w:line="400" w:lineRule="exact"/>
              <w:jc w:val="center"/>
              <w:rPr>
                <w:rFonts w:hint="eastAsia" w:hAnsi="宋体"/>
                <w:color w:val="auto"/>
                <w:sz w:val="24"/>
              </w:rPr>
            </w:pPr>
          </w:p>
          <w:p>
            <w:pPr>
              <w:pStyle w:val="22"/>
              <w:adjustRightInd w:val="0"/>
              <w:snapToGrid w:val="0"/>
              <w:spacing w:line="320" w:lineRule="atLeast"/>
              <w:jc w:val="center"/>
              <w:rPr>
                <w:rFonts w:hint="eastAsia" w:hAnsi="宋体"/>
                <w:color w:val="auto"/>
                <w:sz w:val="22"/>
                <w:szCs w:val="22"/>
              </w:rPr>
            </w:pPr>
            <w:r>
              <w:rPr>
                <w:rFonts w:hint="eastAsia" w:hAnsi="宋体"/>
                <w:color w:val="auto"/>
                <w:sz w:val="22"/>
                <w:szCs w:val="22"/>
              </w:rPr>
              <w:t>授权代表身份证复印件与影印件粘贴处</w:t>
            </w:r>
          </w:p>
          <w:p>
            <w:pPr>
              <w:pStyle w:val="22"/>
              <w:adjustRightInd w:val="0"/>
              <w:snapToGrid w:val="0"/>
              <w:spacing w:line="400" w:lineRule="exact"/>
              <w:jc w:val="center"/>
              <w:rPr>
                <w:rFonts w:hint="eastAsia" w:hAnsi="宋体"/>
                <w:color w:val="auto"/>
                <w:sz w:val="24"/>
              </w:rPr>
            </w:pPr>
          </w:p>
          <w:p>
            <w:pPr>
              <w:pStyle w:val="22"/>
              <w:adjustRightInd w:val="0"/>
              <w:snapToGrid w:val="0"/>
              <w:spacing w:line="400" w:lineRule="exact"/>
              <w:jc w:val="center"/>
              <w:rPr>
                <w:rFonts w:hint="eastAsia" w:hAnsi="宋体"/>
                <w:color w:val="auto"/>
                <w:sz w:val="24"/>
              </w:rPr>
            </w:pPr>
          </w:p>
          <w:p>
            <w:pPr>
              <w:pStyle w:val="22"/>
              <w:adjustRightInd w:val="0"/>
              <w:snapToGrid w:val="0"/>
              <w:spacing w:line="400" w:lineRule="exact"/>
              <w:jc w:val="center"/>
              <w:rPr>
                <w:rFonts w:hint="eastAsia" w:hAnsi="宋体"/>
                <w:color w:val="auto"/>
                <w:sz w:val="24"/>
              </w:rPr>
            </w:pPr>
          </w:p>
          <w:p>
            <w:pPr>
              <w:pStyle w:val="22"/>
              <w:adjustRightInd w:val="0"/>
              <w:snapToGrid w:val="0"/>
              <w:spacing w:line="400" w:lineRule="exact"/>
              <w:jc w:val="center"/>
              <w:rPr>
                <w:rFonts w:hint="eastAsia" w:hAnsi="宋体"/>
                <w:color w:val="auto"/>
                <w:sz w:val="24"/>
              </w:rPr>
            </w:pPr>
          </w:p>
          <w:p>
            <w:pPr>
              <w:pStyle w:val="22"/>
              <w:adjustRightInd w:val="0"/>
              <w:snapToGrid w:val="0"/>
              <w:spacing w:line="400" w:lineRule="exact"/>
              <w:jc w:val="center"/>
              <w:rPr>
                <w:rFonts w:hint="eastAsia" w:hAnsi="宋体"/>
                <w:color w:val="auto"/>
                <w:sz w:val="36"/>
              </w:rPr>
            </w:pPr>
          </w:p>
        </w:tc>
      </w:tr>
    </w:tbl>
    <w:p>
      <w:pPr>
        <w:pStyle w:val="22"/>
        <w:adjustRightInd w:val="0"/>
        <w:snapToGrid w:val="0"/>
        <w:spacing w:line="460" w:lineRule="atLeast"/>
        <w:rPr>
          <w:rFonts w:hint="eastAsia"/>
          <w:b/>
          <w:color w:val="auto"/>
          <w:sz w:val="22"/>
          <w:szCs w:val="22"/>
        </w:rPr>
      </w:pPr>
      <w:r>
        <w:rPr>
          <w:b/>
          <w:color w:val="auto"/>
          <w:sz w:val="22"/>
          <w:szCs w:val="22"/>
        </w:rPr>
        <w:t>注：</w:t>
      </w:r>
      <w:r>
        <w:rPr>
          <w:rFonts w:hint="eastAsia"/>
          <w:b/>
          <w:color w:val="auto"/>
          <w:sz w:val="22"/>
          <w:szCs w:val="22"/>
        </w:rPr>
        <w:t>法定代表人必须签字或盖章，否则做无效标处理</w:t>
      </w:r>
      <w:r>
        <w:rPr>
          <w:b/>
          <w:color w:val="auto"/>
          <w:sz w:val="22"/>
          <w:szCs w:val="22"/>
        </w:rPr>
        <w:t>。</w:t>
      </w:r>
    </w:p>
    <w:p>
      <w:pPr>
        <w:pStyle w:val="22"/>
        <w:adjustRightInd w:val="0"/>
        <w:snapToGrid w:val="0"/>
        <w:spacing w:line="460" w:lineRule="atLeast"/>
        <w:jc w:val="center"/>
        <w:rPr>
          <w:rFonts w:hint="eastAsia" w:hAnsi="宋体"/>
          <w:color w:val="auto"/>
          <w:sz w:val="36"/>
        </w:rPr>
      </w:pPr>
    </w:p>
    <w:p>
      <w:pPr>
        <w:pStyle w:val="22"/>
        <w:adjustRightInd w:val="0"/>
        <w:snapToGrid w:val="0"/>
        <w:spacing w:line="460" w:lineRule="atLeast"/>
        <w:jc w:val="center"/>
        <w:rPr>
          <w:rFonts w:hint="eastAsia" w:hAnsi="宋体"/>
          <w:color w:val="auto"/>
          <w:sz w:val="36"/>
        </w:rPr>
      </w:pPr>
    </w:p>
    <w:p>
      <w:pPr>
        <w:pStyle w:val="22"/>
        <w:adjustRightInd w:val="0"/>
        <w:snapToGrid w:val="0"/>
        <w:spacing w:line="460" w:lineRule="atLeast"/>
        <w:jc w:val="center"/>
        <w:rPr>
          <w:rFonts w:hAnsi="宋体"/>
          <w:color w:val="auto"/>
          <w:sz w:val="36"/>
        </w:rPr>
      </w:pPr>
      <w:r>
        <w:rPr>
          <w:rFonts w:hint="eastAsia" w:hAnsi="宋体"/>
          <w:color w:val="auto"/>
          <w:sz w:val="36"/>
        </w:rPr>
        <w:t>（二）投 标 供 应 商 情 况 声  明</w:t>
      </w:r>
    </w:p>
    <w:p>
      <w:pPr>
        <w:spacing w:line="400" w:lineRule="exact"/>
        <w:ind w:left="418" w:leftChars="199"/>
        <w:rPr>
          <w:rFonts w:hint="eastAsia" w:ascii="宋体"/>
          <w:color w:val="auto"/>
          <w:sz w:val="22"/>
          <w:szCs w:val="22"/>
        </w:rPr>
      </w:pPr>
      <w:r>
        <w:rPr>
          <w:rFonts w:hint="eastAsia" w:ascii="宋体"/>
          <w:color w:val="auto"/>
          <w:sz w:val="22"/>
          <w:szCs w:val="22"/>
        </w:rPr>
        <w:t>1、名称及概况：</w:t>
      </w:r>
    </w:p>
    <w:p>
      <w:pPr>
        <w:spacing w:line="400" w:lineRule="exact"/>
        <w:ind w:firstLine="420" w:firstLineChars="191"/>
        <w:rPr>
          <w:rFonts w:hint="eastAsia" w:ascii="宋体"/>
          <w:color w:val="auto"/>
          <w:sz w:val="22"/>
          <w:szCs w:val="22"/>
        </w:rPr>
      </w:pPr>
      <w:r>
        <w:rPr>
          <w:rFonts w:hint="eastAsia" w:ascii="宋体"/>
          <w:color w:val="auto"/>
          <w:sz w:val="22"/>
          <w:szCs w:val="22"/>
        </w:rPr>
        <w:t>（1）投标供应商名称：</w:t>
      </w:r>
      <w:r>
        <w:rPr>
          <w:rFonts w:hint="eastAsia" w:ascii="宋体"/>
          <w:color w:val="auto"/>
          <w:sz w:val="22"/>
          <w:szCs w:val="22"/>
          <w:u w:val="single"/>
        </w:rPr>
        <w:t xml:space="preserve">                           </w:t>
      </w:r>
    </w:p>
    <w:p>
      <w:pPr>
        <w:spacing w:line="400" w:lineRule="exact"/>
        <w:ind w:firstLine="420" w:firstLineChars="191"/>
        <w:rPr>
          <w:rFonts w:hint="eastAsia" w:ascii="宋体"/>
          <w:color w:val="auto"/>
          <w:sz w:val="22"/>
          <w:szCs w:val="22"/>
        </w:rPr>
      </w:pPr>
      <w:r>
        <w:rPr>
          <w:rFonts w:hint="eastAsia" w:ascii="宋体"/>
          <w:color w:val="auto"/>
          <w:sz w:val="22"/>
          <w:szCs w:val="22"/>
        </w:rPr>
        <w:t>（2）总部地址：</w:t>
      </w:r>
      <w:r>
        <w:rPr>
          <w:rFonts w:hint="eastAsia" w:ascii="宋体"/>
          <w:color w:val="auto"/>
          <w:sz w:val="22"/>
          <w:szCs w:val="22"/>
          <w:u w:val="single"/>
        </w:rPr>
        <w:t xml:space="preserve">                             </w:t>
      </w:r>
    </w:p>
    <w:p>
      <w:pPr>
        <w:spacing w:line="400" w:lineRule="exact"/>
        <w:ind w:firstLine="985" w:firstLineChars="448"/>
        <w:rPr>
          <w:rFonts w:hint="eastAsia" w:ascii="宋体"/>
          <w:color w:val="auto"/>
          <w:sz w:val="22"/>
          <w:szCs w:val="22"/>
        </w:rPr>
      </w:pPr>
      <w:r>
        <w:rPr>
          <w:rFonts w:hint="eastAsia" w:ascii="宋体"/>
          <w:color w:val="auto"/>
          <w:sz w:val="22"/>
          <w:szCs w:val="22"/>
        </w:rPr>
        <w:t>传真/电话号码：</w:t>
      </w:r>
      <w:r>
        <w:rPr>
          <w:rFonts w:hint="eastAsia" w:ascii="宋体"/>
          <w:color w:val="auto"/>
          <w:sz w:val="22"/>
          <w:szCs w:val="22"/>
          <w:u w:val="single"/>
        </w:rPr>
        <w:t xml:space="preserve">                        </w:t>
      </w:r>
    </w:p>
    <w:p>
      <w:pPr>
        <w:spacing w:line="400" w:lineRule="exact"/>
        <w:ind w:firstLine="420" w:firstLineChars="191"/>
        <w:rPr>
          <w:rFonts w:hint="eastAsia" w:ascii="宋体"/>
          <w:color w:val="auto"/>
          <w:sz w:val="22"/>
          <w:szCs w:val="22"/>
        </w:rPr>
      </w:pPr>
      <w:r>
        <w:rPr>
          <w:rFonts w:hint="eastAsia" w:ascii="宋体"/>
          <w:color w:val="auto"/>
          <w:sz w:val="22"/>
          <w:szCs w:val="22"/>
        </w:rPr>
        <w:t>（3）成立或注册日期：</w:t>
      </w:r>
      <w:r>
        <w:rPr>
          <w:rFonts w:hint="eastAsia" w:ascii="宋体"/>
          <w:color w:val="auto"/>
          <w:sz w:val="22"/>
          <w:szCs w:val="22"/>
          <w:u w:val="single"/>
        </w:rPr>
        <w:t xml:space="preserve">                        </w:t>
      </w:r>
    </w:p>
    <w:p>
      <w:pPr>
        <w:spacing w:line="400" w:lineRule="exact"/>
        <w:ind w:firstLine="420" w:firstLineChars="191"/>
        <w:rPr>
          <w:rFonts w:hint="eastAsia" w:ascii="宋体"/>
          <w:color w:val="auto"/>
          <w:sz w:val="22"/>
          <w:szCs w:val="22"/>
        </w:rPr>
      </w:pPr>
      <w:r>
        <w:rPr>
          <w:rFonts w:hint="eastAsia" w:ascii="宋体"/>
          <w:color w:val="auto"/>
          <w:sz w:val="22"/>
          <w:szCs w:val="22"/>
        </w:rPr>
        <w:t>（4）实收资本：</w:t>
      </w:r>
      <w:r>
        <w:rPr>
          <w:rFonts w:hint="eastAsia" w:ascii="宋体"/>
          <w:color w:val="auto"/>
          <w:sz w:val="22"/>
          <w:szCs w:val="22"/>
          <w:u w:val="single"/>
        </w:rPr>
        <w:t xml:space="preserve">                              </w:t>
      </w:r>
    </w:p>
    <w:p>
      <w:pPr>
        <w:spacing w:line="400" w:lineRule="exact"/>
        <w:ind w:firstLine="420" w:firstLineChars="191"/>
        <w:rPr>
          <w:rFonts w:hint="eastAsia" w:ascii="宋体"/>
          <w:color w:val="auto"/>
          <w:sz w:val="22"/>
          <w:szCs w:val="22"/>
        </w:rPr>
      </w:pPr>
      <w:r>
        <w:rPr>
          <w:rFonts w:hint="eastAsia" w:ascii="宋体"/>
          <w:color w:val="auto"/>
          <w:sz w:val="22"/>
          <w:szCs w:val="22"/>
        </w:rPr>
        <w:t>（5）近期资产负债表（到</w:t>
      </w:r>
      <w:r>
        <w:rPr>
          <w:rFonts w:hint="eastAsia" w:ascii="宋体"/>
          <w:color w:val="auto"/>
          <w:sz w:val="22"/>
          <w:szCs w:val="22"/>
          <w:u w:val="single"/>
        </w:rPr>
        <w:t xml:space="preserve">        </w:t>
      </w:r>
      <w:r>
        <w:rPr>
          <w:rFonts w:hint="eastAsia" w:ascii="宋体"/>
          <w:color w:val="auto"/>
          <w:sz w:val="22"/>
          <w:szCs w:val="22"/>
        </w:rPr>
        <w:t>年</w:t>
      </w:r>
      <w:r>
        <w:rPr>
          <w:rFonts w:hint="eastAsia" w:ascii="宋体"/>
          <w:color w:val="auto"/>
          <w:sz w:val="22"/>
          <w:szCs w:val="22"/>
          <w:u w:val="single"/>
        </w:rPr>
        <w:t xml:space="preserve">    </w:t>
      </w:r>
      <w:r>
        <w:rPr>
          <w:rFonts w:hint="eastAsia" w:ascii="宋体"/>
          <w:color w:val="auto"/>
          <w:sz w:val="22"/>
          <w:szCs w:val="22"/>
        </w:rPr>
        <w:t>月</w:t>
      </w:r>
      <w:r>
        <w:rPr>
          <w:rFonts w:hint="eastAsia" w:ascii="宋体"/>
          <w:color w:val="auto"/>
          <w:sz w:val="22"/>
          <w:szCs w:val="22"/>
          <w:u w:val="single"/>
        </w:rPr>
        <w:t xml:space="preserve">    </w:t>
      </w:r>
      <w:r>
        <w:rPr>
          <w:rFonts w:hint="eastAsia" w:ascii="宋体"/>
          <w:color w:val="auto"/>
          <w:sz w:val="22"/>
          <w:szCs w:val="22"/>
        </w:rPr>
        <w:t>日止）</w:t>
      </w:r>
    </w:p>
    <w:p>
      <w:pPr>
        <w:spacing w:line="400" w:lineRule="exact"/>
        <w:ind w:firstLine="420" w:firstLineChars="191"/>
        <w:rPr>
          <w:rFonts w:hint="eastAsia" w:ascii="宋体"/>
          <w:color w:val="auto"/>
          <w:sz w:val="22"/>
          <w:szCs w:val="22"/>
        </w:rPr>
      </w:pPr>
      <w:r>
        <w:rPr>
          <w:rFonts w:hint="eastAsia" w:ascii="宋体"/>
          <w:color w:val="auto"/>
          <w:sz w:val="22"/>
          <w:szCs w:val="22"/>
        </w:rPr>
        <w:t xml:space="preserve">  1）固定资产：</w:t>
      </w:r>
      <w:r>
        <w:rPr>
          <w:rFonts w:hint="eastAsia" w:ascii="宋体"/>
          <w:color w:val="auto"/>
          <w:sz w:val="22"/>
          <w:szCs w:val="22"/>
          <w:u w:val="single"/>
        </w:rPr>
        <w:t xml:space="preserve">               </w:t>
      </w:r>
    </w:p>
    <w:p>
      <w:pPr>
        <w:spacing w:line="400" w:lineRule="exact"/>
        <w:ind w:firstLine="420" w:firstLineChars="191"/>
        <w:rPr>
          <w:rFonts w:hint="eastAsia" w:ascii="宋体"/>
          <w:color w:val="auto"/>
          <w:sz w:val="22"/>
          <w:szCs w:val="22"/>
        </w:rPr>
      </w:pPr>
      <w:r>
        <w:rPr>
          <w:rFonts w:hint="eastAsia" w:ascii="宋体"/>
          <w:color w:val="auto"/>
          <w:sz w:val="22"/>
          <w:szCs w:val="22"/>
        </w:rPr>
        <w:t xml:space="preserve">  2）流动资产：</w:t>
      </w:r>
      <w:r>
        <w:rPr>
          <w:rFonts w:hint="eastAsia" w:ascii="宋体"/>
          <w:color w:val="auto"/>
          <w:sz w:val="22"/>
          <w:szCs w:val="22"/>
          <w:u w:val="single"/>
        </w:rPr>
        <w:t xml:space="preserve">               </w:t>
      </w:r>
    </w:p>
    <w:p>
      <w:pPr>
        <w:spacing w:line="400" w:lineRule="exact"/>
        <w:ind w:firstLine="420" w:firstLineChars="191"/>
        <w:rPr>
          <w:rFonts w:hint="eastAsia" w:ascii="宋体"/>
          <w:color w:val="auto"/>
          <w:sz w:val="22"/>
          <w:szCs w:val="22"/>
        </w:rPr>
      </w:pPr>
      <w:r>
        <w:rPr>
          <w:rFonts w:hint="eastAsia" w:ascii="宋体"/>
          <w:color w:val="auto"/>
          <w:sz w:val="22"/>
          <w:szCs w:val="22"/>
        </w:rPr>
        <w:t xml:space="preserve">  3）长期负债：</w:t>
      </w:r>
      <w:r>
        <w:rPr>
          <w:rFonts w:hint="eastAsia" w:ascii="宋体"/>
          <w:color w:val="auto"/>
          <w:sz w:val="22"/>
          <w:szCs w:val="22"/>
          <w:u w:val="single"/>
        </w:rPr>
        <w:t xml:space="preserve">               </w:t>
      </w:r>
    </w:p>
    <w:p>
      <w:pPr>
        <w:spacing w:line="400" w:lineRule="exact"/>
        <w:ind w:firstLine="420" w:firstLineChars="191"/>
        <w:rPr>
          <w:rFonts w:hint="eastAsia" w:ascii="宋体"/>
          <w:color w:val="auto"/>
          <w:sz w:val="22"/>
          <w:szCs w:val="22"/>
        </w:rPr>
      </w:pPr>
      <w:r>
        <w:rPr>
          <w:rFonts w:hint="eastAsia" w:ascii="宋体"/>
          <w:color w:val="auto"/>
          <w:sz w:val="22"/>
          <w:szCs w:val="22"/>
        </w:rPr>
        <w:t xml:space="preserve">  4）流动负债：</w:t>
      </w:r>
      <w:r>
        <w:rPr>
          <w:rFonts w:hint="eastAsia" w:ascii="宋体"/>
          <w:color w:val="auto"/>
          <w:sz w:val="22"/>
          <w:szCs w:val="22"/>
          <w:u w:val="single"/>
        </w:rPr>
        <w:t xml:space="preserve">               </w:t>
      </w:r>
    </w:p>
    <w:p>
      <w:pPr>
        <w:spacing w:line="400" w:lineRule="exact"/>
        <w:ind w:firstLine="420" w:firstLineChars="191"/>
        <w:rPr>
          <w:rFonts w:hint="eastAsia" w:ascii="宋体"/>
          <w:color w:val="auto"/>
          <w:sz w:val="22"/>
          <w:szCs w:val="22"/>
        </w:rPr>
      </w:pPr>
      <w:r>
        <w:rPr>
          <w:rFonts w:hint="eastAsia" w:ascii="宋体"/>
          <w:color w:val="auto"/>
          <w:sz w:val="22"/>
          <w:szCs w:val="22"/>
        </w:rPr>
        <w:t xml:space="preserve">  5）净值：</w:t>
      </w:r>
      <w:r>
        <w:rPr>
          <w:rFonts w:hint="eastAsia" w:ascii="宋体"/>
          <w:color w:val="auto"/>
          <w:sz w:val="22"/>
          <w:szCs w:val="22"/>
          <w:u w:val="single"/>
        </w:rPr>
        <w:t xml:space="preserve">                   </w:t>
      </w:r>
    </w:p>
    <w:p>
      <w:pPr>
        <w:spacing w:line="400" w:lineRule="exact"/>
        <w:ind w:firstLine="420" w:firstLineChars="191"/>
        <w:rPr>
          <w:rFonts w:hint="eastAsia" w:ascii="宋体"/>
          <w:color w:val="auto"/>
          <w:sz w:val="22"/>
          <w:szCs w:val="22"/>
          <w:u w:val="single"/>
        </w:rPr>
      </w:pPr>
      <w:r>
        <w:rPr>
          <w:rFonts w:hint="eastAsia" w:ascii="宋体"/>
          <w:color w:val="auto"/>
          <w:sz w:val="22"/>
          <w:szCs w:val="22"/>
        </w:rPr>
        <w:t>（6）主要负责人姓名：</w:t>
      </w:r>
      <w:r>
        <w:rPr>
          <w:rFonts w:hint="eastAsia" w:ascii="宋体"/>
          <w:color w:val="auto"/>
          <w:sz w:val="22"/>
          <w:szCs w:val="22"/>
          <w:u w:val="single"/>
        </w:rPr>
        <w:t xml:space="preserve">                      </w:t>
      </w:r>
    </w:p>
    <w:p>
      <w:pPr>
        <w:spacing w:line="360" w:lineRule="exact"/>
        <w:ind w:left="418" w:leftChars="199"/>
        <w:jc w:val="left"/>
        <w:rPr>
          <w:rFonts w:hint="eastAsia" w:ascii="宋体"/>
          <w:color w:val="auto"/>
          <w:sz w:val="22"/>
          <w:szCs w:val="22"/>
        </w:rPr>
      </w:pPr>
      <w:r>
        <w:rPr>
          <w:rFonts w:hint="eastAsia" w:ascii="宋体"/>
          <w:color w:val="auto"/>
          <w:sz w:val="22"/>
          <w:szCs w:val="22"/>
        </w:rPr>
        <w:t>2、企业生产设备及规模：</w:t>
      </w:r>
    </w:p>
    <w:p>
      <w:pPr>
        <w:spacing w:line="360" w:lineRule="exact"/>
        <w:ind w:left="660" w:hanging="660" w:hangingChars="300"/>
        <w:jc w:val="left"/>
        <w:rPr>
          <w:rFonts w:hint="eastAsia" w:ascii="宋体"/>
          <w:color w:val="auto"/>
          <w:sz w:val="22"/>
          <w:szCs w:val="22"/>
        </w:rPr>
      </w:pPr>
    </w:p>
    <w:p>
      <w:pPr>
        <w:spacing w:line="360" w:lineRule="exact"/>
        <w:ind w:left="657" w:leftChars="201" w:hanging="235" w:hangingChars="107"/>
        <w:jc w:val="left"/>
        <w:rPr>
          <w:rFonts w:hint="eastAsia" w:ascii="宋体"/>
          <w:color w:val="auto"/>
          <w:sz w:val="22"/>
          <w:szCs w:val="22"/>
        </w:rPr>
      </w:pPr>
      <w:r>
        <w:rPr>
          <w:rFonts w:hint="eastAsia" w:ascii="宋体"/>
          <w:color w:val="auto"/>
          <w:sz w:val="22"/>
          <w:szCs w:val="22"/>
        </w:rPr>
        <w:t>3、 企业人员情况：</w:t>
      </w:r>
    </w:p>
    <w:p>
      <w:pPr>
        <w:spacing w:line="400" w:lineRule="exact"/>
        <w:ind w:left="655" w:leftChars="312"/>
        <w:rPr>
          <w:rFonts w:hint="eastAsia" w:ascii="宋体"/>
          <w:color w:val="auto"/>
          <w:sz w:val="22"/>
          <w:szCs w:val="22"/>
        </w:rPr>
      </w:pPr>
      <w:r>
        <w:rPr>
          <w:rFonts w:hint="eastAsia" w:ascii="宋体"/>
          <w:color w:val="auto"/>
          <w:sz w:val="22"/>
          <w:szCs w:val="22"/>
        </w:rPr>
        <w:t>职工（在职）人数</w:t>
      </w:r>
      <w:r>
        <w:rPr>
          <w:rFonts w:hint="eastAsia" w:ascii="宋体"/>
          <w:color w:val="auto"/>
          <w:sz w:val="22"/>
          <w:szCs w:val="22"/>
          <w:u w:val="single"/>
        </w:rPr>
        <w:t xml:space="preserve">       </w:t>
      </w:r>
      <w:r>
        <w:rPr>
          <w:rFonts w:hint="eastAsia" w:ascii="宋体"/>
          <w:color w:val="auto"/>
          <w:sz w:val="22"/>
          <w:szCs w:val="22"/>
        </w:rPr>
        <w:t>人，其中技术人员</w:t>
      </w:r>
      <w:r>
        <w:rPr>
          <w:rFonts w:hint="eastAsia" w:ascii="宋体"/>
          <w:color w:val="auto"/>
          <w:sz w:val="22"/>
          <w:szCs w:val="22"/>
          <w:u w:val="single"/>
        </w:rPr>
        <w:t xml:space="preserve">       </w:t>
      </w:r>
      <w:r>
        <w:rPr>
          <w:rFonts w:hint="eastAsia" w:ascii="宋体"/>
          <w:color w:val="auto"/>
          <w:sz w:val="22"/>
          <w:szCs w:val="22"/>
        </w:rPr>
        <w:t>人；</w:t>
      </w:r>
    </w:p>
    <w:p>
      <w:pPr>
        <w:spacing w:line="360" w:lineRule="exact"/>
        <w:ind w:left="657" w:leftChars="201" w:hanging="235" w:hangingChars="107"/>
        <w:jc w:val="left"/>
        <w:rPr>
          <w:rFonts w:hint="eastAsia" w:ascii="宋体"/>
          <w:color w:val="auto"/>
          <w:sz w:val="22"/>
          <w:szCs w:val="22"/>
        </w:rPr>
      </w:pPr>
      <w:r>
        <w:rPr>
          <w:rFonts w:hint="eastAsia" w:ascii="宋体"/>
          <w:color w:val="auto"/>
          <w:sz w:val="22"/>
          <w:szCs w:val="22"/>
        </w:rPr>
        <w:t>4、近三年的年营业总额</w:t>
      </w:r>
      <w:r>
        <w:rPr>
          <w:rFonts w:hint="eastAsia" w:ascii="宋体"/>
          <w:color w:val="auto"/>
          <w:sz w:val="22"/>
          <w:szCs w:val="22"/>
          <w:u w:val="single"/>
        </w:rPr>
        <w:t xml:space="preserve">                       </w:t>
      </w:r>
    </w:p>
    <w:p>
      <w:pPr>
        <w:spacing w:line="360" w:lineRule="exact"/>
        <w:jc w:val="left"/>
        <w:rPr>
          <w:rFonts w:hint="eastAsia" w:ascii="宋体"/>
          <w:b/>
          <w:color w:val="auto"/>
          <w:sz w:val="22"/>
        </w:rPr>
      </w:pPr>
      <w:r>
        <w:rPr>
          <w:rFonts w:hint="eastAsia" w:ascii="宋体"/>
          <w:b/>
          <w:color w:val="auto"/>
          <w:sz w:val="22"/>
        </w:rPr>
        <w:t>供应商账户信息：</w:t>
      </w:r>
    </w:p>
    <w:p>
      <w:pPr>
        <w:spacing w:line="400" w:lineRule="exact"/>
        <w:rPr>
          <w:rFonts w:hint="eastAsia" w:ascii="宋体"/>
          <w:color w:val="auto"/>
          <w:sz w:val="22"/>
          <w:szCs w:val="22"/>
        </w:rPr>
      </w:pPr>
      <w:r>
        <w:rPr>
          <w:rFonts w:hint="eastAsia" w:ascii="宋体"/>
          <w:b/>
          <w:color w:val="auto"/>
          <w:sz w:val="22"/>
          <w:u w:val="single"/>
        </w:rPr>
        <w:t xml:space="preserve">开户名称：               ；开户银行：                   ；账号：               </w:t>
      </w:r>
      <w:r>
        <w:rPr>
          <w:rFonts w:hint="eastAsia" w:ascii="宋体"/>
          <w:b/>
          <w:color w:val="auto"/>
          <w:sz w:val="22"/>
          <w:u w:val="single"/>
        </w:rPr>
        <w:tab/>
      </w:r>
      <w:r>
        <w:rPr>
          <w:rFonts w:hint="eastAsia" w:ascii="宋体"/>
          <w:b/>
          <w:color w:val="auto"/>
          <w:sz w:val="22"/>
          <w:u w:val="single"/>
        </w:rPr>
        <w:t>。</w:t>
      </w:r>
    </w:p>
    <w:p>
      <w:pPr>
        <w:spacing w:line="400" w:lineRule="exact"/>
        <w:ind w:firstLine="420" w:firstLineChars="190"/>
        <w:rPr>
          <w:rFonts w:hint="eastAsia" w:ascii="宋体"/>
          <w:b/>
          <w:color w:val="auto"/>
          <w:sz w:val="22"/>
          <w:szCs w:val="22"/>
        </w:rPr>
      </w:pPr>
      <w:r>
        <w:rPr>
          <w:rFonts w:hint="eastAsia" w:ascii="宋体"/>
          <w:b/>
          <w:color w:val="auto"/>
          <w:sz w:val="22"/>
          <w:szCs w:val="22"/>
        </w:rPr>
        <w:t>兹证明上述声明是真实、正确的、并提供了全部能提供的资料和数据，我们同意遵照贵方要求出示有关证明文件。</w:t>
      </w:r>
    </w:p>
    <w:p>
      <w:pPr>
        <w:spacing w:line="400" w:lineRule="exact"/>
        <w:ind w:firstLine="420" w:firstLineChars="191"/>
        <w:rPr>
          <w:rFonts w:hint="eastAsia" w:ascii="宋体"/>
          <w:color w:val="auto"/>
          <w:sz w:val="22"/>
          <w:szCs w:val="22"/>
        </w:rPr>
      </w:pPr>
      <w:r>
        <w:rPr>
          <w:rFonts w:hint="eastAsia" w:ascii="宋体"/>
          <w:color w:val="auto"/>
          <w:sz w:val="22"/>
          <w:szCs w:val="22"/>
        </w:rPr>
        <w:t>供应商名称</w:t>
      </w:r>
      <w:r>
        <w:rPr>
          <w:rFonts w:hint="eastAsia" w:ascii="宋体"/>
          <w:color w:val="auto"/>
          <w:sz w:val="22"/>
          <w:szCs w:val="22"/>
          <w:u w:val="single"/>
        </w:rPr>
        <w:t xml:space="preserve">                               </w:t>
      </w:r>
    </w:p>
    <w:p>
      <w:pPr>
        <w:spacing w:line="400" w:lineRule="exact"/>
        <w:ind w:firstLine="420" w:firstLineChars="191"/>
        <w:rPr>
          <w:rFonts w:hint="eastAsia" w:ascii="宋体"/>
          <w:color w:val="auto"/>
          <w:sz w:val="22"/>
          <w:szCs w:val="22"/>
        </w:rPr>
      </w:pPr>
      <w:r>
        <w:rPr>
          <w:rFonts w:hint="eastAsia" w:ascii="宋体"/>
          <w:color w:val="auto"/>
          <w:sz w:val="22"/>
          <w:szCs w:val="22"/>
        </w:rPr>
        <w:t>法定代表人姓名</w:t>
      </w:r>
      <w:r>
        <w:rPr>
          <w:rFonts w:hint="eastAsia" w:ascii="宋体"/>
          <w:color w:val="auto"/>
          <w:sz w:val="22"/>
          <w:szCs w:val="22"/>
          <w:u w:val="single"/>
        </w:rPr>
        <w:t xml:space="preserve">                     </w:t>
      </w:r>
    </w:p>
    <w:p>
      <w:pPr>
        <w:spacing w:line="400" w:lineRule="exact"/>
        <w:ind w:firstLine="420" w:firstLineChars="191"/>
        <w:rPr>
          <w:rFonts w:hint="eastAsia" w:ascii="宋体"/>
          <w:color w:val="auto"/>
          <w:sz w:val="22"/>
          <w:szCs w:val="22"/>
        </w:rPr>
      </w:pPr>
      <w:r>
        <w:rPr>
          <w:rFonts w:hint="eastAsia" w:ascii="宋体" w:hAnsi="宋体" w:cs="宋体"/>
          <w:color w:val="auto"/>
          <w:sz w:val="22"/>
          <w:szCs w:val="22"/>
          <w:lang w:val="zh-CN"/>
        </w:rPr>
        <w:t>法定代表人或授权代表</w:t>
      </w:r>
      <w:r>
        <w:rPr>
          <w:rFonts w:hint="eastAsia" w:hAnsi="宋体" w:cs="宋体"/>
          <w:bCs/>
          <w:color w:val="auto"/>
          <w:sz w:val="22"/>
          <w:szCs w:val="22"/>
        </w:rPr>
        <w:t>（签字或盖章）</w:t>
      </w:r>
      <w:r>
        <w:rPr>
          <w:rFonts w:hint="eastAsia" w:ascii="宋体"/>
          <w:color w:val="auto"/>
          <w:sz w:val="22"/>
          <w:szCs w:val="22"/>
          <w:u w:val="single"/>
        </w:rPr>
        <w:t xml:space="preserve">                           </w:t>
      </w:r>
    </w:p>
    <w:p>
      <w:pPr>
        <w:spacing w:line="400" w:lineRule="exact"/>
        <w:ind w:firstLine="420" w:firstLineChars="191"/>
        <w:rPr>
          <w:rFonts w:hint="eastAsia" w:ascii="宋体"/>
          <w:color w:val="auto"/>
          <w:sz w:val="22"/>
          <w:szCs w:val="22"/>
        </w:rPr>
      </w:pPr>
      <w:r>
        <w:rPr>
          <w:rFonts w:hint="eastAsia" w:ascii="宋体"/>
          <w:color w:val="auto"/>
          <w:sz w:val="22"/>
          <w:szCs w:val="22"/>
        </w:rPr>
        <w:t>签字日期</w:t>
      </w:r>
      <w:r>
        <w:rPr>
          <w:rFonts w:hint="eastAsia" w:ascii="宋体"/>
          <w:color w:val="auto"/>
          <w:sz w:val="22"/>
          <w:szCs w:val="22"/>
          <w:u w:val="single"/>
        </w:rPr>
        <w:t xml:space="preserve">                                 </w:t>
      </w:r>
    </w:p>
    <w:p>
      <w:pPr>
        <w:spacing w:line="360" w:lineRule="exact"/>
        <w:ind w:firstLine="420" w:firstLineChars="191"/>
        <w:jc w:val="left"/>
        <w:rPr>
          <w:rFonts w:hint="eastAsia" w:ascii="宋体"/>
          <w:color w:val="auto"/>
          <w:sz w:val="22"/>
          <w:szCs w:val="22"/>
          <w:u w:val="single"/>
        </w:rPr>
      </w:pPr>
      <w:r>
        <w:rPr>
          <w:rFonts w:hint="eastAsia" w:ascii="宋体"/>
          <w:color w:val="auto"/>
          <w:sz w:val="22"/>
          <w:szCs w:val="22"/>
        </w:rPr>
        <w:t>电子邮件</w:t>
      </w:r>
      <w:r>
        <w:rPr>
          <w:rFonts w:hint="eastAsia" w:ascii="宋体"/>
          <w:color w:val="auto"/>
          <w:sz w:val="22"/>
          <w:szCs w:val="22"/>
          <w:u w:val="single"/>
        </w:rPr>
        <w:t xml:space="preserve">                                 </w:t>
      </w:r>
    </w:p>
    <w:p>
      <w:pPr>
        <w:spacing w:line="400" w:lineRule="exact"/>
        <w:ind w:left="420" w:leftChars="200"/>
        <w:rPr>
          <w:rFonts w:hint="eastAsia" w:ascii="宋体"/>
          <w:b/>
          <w:color w:val="auto"/>
          <w:sz w:val="22"/>
          <w:szCs w:val="22"/>
        </w:rPr>
      </w:pPr>
      <w:r>
        <w:rPr>
          <w:rFonts w:hint="eastAsia" w:ascii="宋体"/>
          <w:b/>
          <w:color w:val="auto"/>
          <w:sz w:val="22"/>
          <w:szCs w:val="22"/>
        </w:rPr>
        <w:t>5、投标供应商有效营业执照和税务登记证（复印件，加盖单位公章</w:t>
      </w:r>
      <w:r>
        <w:rPr>
          <w:rFonts w:hint="eastAsia" w:ascii="宋体"/>
          <w:b/>
          <w:color w:val="auto"/>
          <w:sz w:val="22"/>
          <w:szCs w:val="22"/>
          <w:lang w:eastAsia="zh-CN"/>
        </w:rPr>
        <w:t>，五证合一只需营业执照</w:t>
      </w:r>
      <w:r>
        <w:rPr>
          <w:rFonts w:hint="eastAsia" w:ascii="宋体"/>
          <w:b/>
          <w:color w:val="auto"/>
          <w:sz w:val="22"/>
          <w:szCs w:val="22"/>
        </w:rPr>
        <w:t>）</w:t>
      </w:r>
    </w:p>
    <w:p>
      <w:pPr>
        <w:spacing w:line="400" w:lineRule="exact"/>
        <w:ind w:firstLine="433" w:firstLineChars="196"/>
        <w:rPr>
          <w:rFonts w:hint="eastAsia" w:ascii="宋体"/>
          <w:b/>
          <w:color w:val="auto"/>
          <w:sz w:val="22"/>
          <w:szCs w:val="22"/>
        </w:rPr>
      </w:pPr>
      <w:r>
        <w:rPr>
          <w:rFonts w:hint="eastAsia" w:ascii="宋体"/>
          <w:b/>
          <w:color w:val="auto"/>
          <w:sz w:val="22"/>
          <w:szCs w:val="22"/>
        </w:rPr>
        <w:t xml:space="preserve">6、投标供应商资格资质证书（如涉及则提供，复印件加盖单位公章） </w:t>
      </w:r>
    </w:p>
    <w:p>
      <w:pPr>
        <w:spacing w:line="400" w:lineRule="exact"/>
        <w:ind w:firstLine="433" w:firstLineChars="196"/>
        <w:rPr>
          <w:rFonts w:hint="eastAsia" w:hAnsi="宋体"/>
          <w:color w:val="auto"/>
          <w:sz w:val="32"/>
        </w:rPr>
        <w:sectPr>
          <w:pgSz w:w="11907" w:h="16840"/>
          <w:pgMar w:top="1440" w:right="1106" w:bottom="1440" w:left="1157" w:header="680" w:footer="567" w:gutter="0"/>
          <w:cols w:space="720" w:num="1"/>
          <w:titlePg/>
          <w:docGrid w:linePitch="312" w:charSpace="0"/>
        </w:sectPr>
      </w:pPr>
      <w:r>
        <w:rPr>
          <w:rFonts w:hint="eastAsia" w:ascii="宋体"/>
          <w:b/>
          <w:color w:val="auto"/>
          <w:sz w:val="22"/>
          <w:szCs w:val="22"/>
        </w:rPr>
        <w:t>7、供应商提供供应商“信用中国”(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b/>
          <w:color w:val="auto"/>
          <w:sz w:val="22"/>
          <w:szCs w:val="22"/>
        </w:rPr>
        <w:t>www.creditchina.gov.cn</w:t>
      </w:r>
      <w:r>
        <w:rPr>
          <w:rFonts w:hint="eastAsia" w:ascii="宋体"/>
          <w:b/>
          <w:color w:val="auto"/>
          <w:sz w:val="22"/>
          <w:szCs w:val="22"/>
        </w:rPr>
        <w:fldChar w:fldCharType="end"/>
      </w:r>
      <w:r>
        <w:rPr>
          <w:rFonts w:hint="eastAsia" w:ascii="宋体"/>
          <w:b/>
          <w:color w:val="auto"/>
          <w:sz w:val="22"/>
          <w:szCs w:val="22"/>
        </w:rPr>
        <w:t>)、“中国政府采购网”（http://www.ccgp.gov.cn/）信用记录相关资料（招标公告发布之日至投标截止时间前）。</w:t>
      </w:r>
      <w:r>
        <w:rPr>
          <w:rFonts w:hint="eastAsia" w:ascii="宋体"/>
          <w:color w:val="auto"/>
          <w:sz w:val="22"/>
          <w:szCs w:val="22"/>
        </w:rPr>
        <w:t xml:space="preserve">  </w:t>
      </w:r>
      <w:bookmarkStart w:id="29" w:name="_GoBack"/>
      <w:bookmarkEnd w:id="29"/>
      <w:r>
        <w:rPr>
          <w:rFonts w:hint="eastAsia" w:ascii="宋体"/>
          <w:color w:val="auto"/>
          <w:sz w:val="22"/>
          <w:szCs w:val="22"/>
        </w:rPr>
        <w:t xml:space="preserve">                                          </w:t>
      </w:r>
    </w:p>
    <w:p>
      <w:pPr>
        <w:pStyle w:val="22"/>
        <w:spacing w:line="460" w:lineRule="atLeast"/>
        <w:rPr>
          <w:rFonts w:hint="eastAsia" w:hAnsi="宋体"/>
          <w:color w:val="auto"/>
          <w:sz w:val="32"/>
        </w:rPr>
      </w:pPr>
    </w:p>
    <w:p>
      <w:pPr>
        <w:snapToGrid w:val="0"/>
        <w:spacing w:line="324" w:lineRule="auto"/>
        <w:rPr>
          <w:rFonts w:ascii="宋体" w:hAnsi="宋体"/>
          <w:b/>
          <w:color w:val="auto"/>
          <w:sz w:val="30"/>
          <w:szCs w:val="20"/>
        </w:rPr>
      </w:pPr>
      <w:r>
        <w:rPr>
          <w:rFonts w:hint="eastAsia" w:ascii="宋体" w:hAnsi="宋体"/>
          <w:color w:val="auto"/>
          <w:sz w:val="36"/>
          <w:szCs w:val="36"/>
        </w:rPr>
        <w:t xml:space="preserve">附件五（一）               </w:t>
      </w:r>
      <w:r>
        <w:rPr>
          <w:rFonts w:hint="eastAsia" w:ascii="宋体" w:hAnsi="宋体"/>
          <w:b/>
          <w:color w:val="auto"/>
          <w:sz w:val="30"/>
          <w:szCs w:val="20"/>
        </w:rPr>
        <w:t>拟派</w:t>
      </w:r>
      <w:r>
        <w:rPr>
          <w:rFonts w:hint="eastAsia" w:ascii="宋体" w:hAnsi="宋体" w:cs="Arial"/>
          <w:b/>
          <w:color w:val="auto"/>
          <w:sz w:val="28"/>
          <w:szCs w:val="28"/>
        </w:rPr>
        <w:t>房屋征收事务代理服务</w:t>
      </w:r>
      <w:r>
        <w:rPr>
          <w:rFonts w:hint="eastAsia" w:ascii="宋体" w:hAnsi="宋体"/>
          <w:b/>
          <w:color w:val="auto"/>
          <w:sz w:val="30"/>
          <w:szCs w:val="20"/>
        </w:rPr>
        <w:t>人员名单</w:t>
      </w:r>
    </w:p>
    <w:tbl>
      <w:tblPr>
        <w:tblStyle w:val="35"/>
        <w:tblW w:w="13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55"/>
        <w:gridCol w:w="825"/>
        <w:gridCol w:w="1560"/>
        <w:gridCol w:w="2295"/>
        <w:gridCol w:w="1440"/>
        <w:gridCol w:w="1635"/>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685" w:type="dxa"/>
            <w:vAlign w:val="center"/>
          </w:tcPr>
          <w:p>
            <w:pPr>
              <w:adjustRightInd w:val="0"/>
              <w:snapToGrid w:val="0"/>
              <w:jc w:val="center"/>
              <w:rPr>
                <w:rFonts w:hint="eastAsia" w:ascii="宋体" w:hAnsi="宋体"/>
                <w:color w:val="auto"/>
                <w:sz w:val="22"/>
                <w:szCs w:val="22"/>
              </w:rPr>
            </w:pPr>
            <w:r>
              <w:rPr>
                <w:rFonts w:hint="eastAsia" w:ascii="宋体" w:hAnsi="宋体"/>
                <w:color w:val="auto"/>
                <w:sz w:val="22"/>
                <w:szCs w:val="22"/>
              </w:rPr>
              <w:t>序号</w:t>
            </w:r>
          </w:p>
        </w:tc>
        <w:tc>
          <w:tcPr>
            <w:tcW w:w="1155" w:type="dxa"/>
            <w:vAlign w:val="center"/>
          </w:tcPr>
          <w:p>
            <w:pPr>
              <w:adjustRightInd w:val="0"/>
              <w:snapToGrid w:val="0"/>
              <w:jc w:val="center"/>
              <w:rPr>
                <w:rFonts w:hint="eastAsia" w:ascii="宋体" w:hAnsi="宋体"/>
                <w:color w:val="auto"/>
                <w:sz w:val="22"/>
                <w:szCs w:val="22"/>
              </w:rPr>
            </w:pPr>
            <w:r>
              <w:rPr>
                <w:rFonts w:hint="eastAsia" w:ascii="宋体" w:hAnsi="宋体"/>
                <w:color w:val="auto"/>
                <w:sz w:val="22"/>
                <w:szCs w:val="22"/>
              </w:rPr>
              <w:t>姓名</w:t>
            </w:r>
          </w:p>
        </w:tc>
        <w:tc>
          <w:tcPr>
            <w:tcW w:w="825" w:type="dxa"/>
            <w:vAlign w:val="center"/>
          </w:tcPr>
          <w:p>
            <w:pPr>
              <w:adjustRightInd w:val="0"/>
              <w:snapToGrid w:val="0"/>
              <w:jc w:val="center"/>
              <w:rPr>
                <w:rFonts w:hint="eastAsia" w:ascii="宋体" w:hAnsi="宋体"/>
                <w:color w:val="auto"/>
                <w:sz w:val="22"/>
                <w:szCs w:val="22"/>
              </w:rPr>
            </w:pPr>
            <w:r>
              <w:rPr>
                <w:rFonts w:hint="eastAsia" w:ascii="宋体" w:hAnsi="宋体"/>
                <w:color w:val="auto"/>
                <w:sz w:val="22"/>
                <w:szCs w:val="22"/>
              </w:rPr>
              <w:t>性别</w:t>
            </w:r>
          </w:p>
        </w:tc>
        <w:tc>
          <w:tcPr>
            <w:tcW w:w="1560" w:type="dxa"/>
            <w:vAlign w:val="center"/>
          </w:tcPr>
          <w:p>
            <w:pPr>
              <w:adjustRightInd w:val="0"/>
              <w:snapToGrid w:val="0"/>
              <w:jc w:val="center"/>
              <w:rPr>
                <w:rFonts w:hint="eastAsia" w:ascii="宋体" w:hAnsi="宋体"/>
                <w:color w:val="auto"/>
                <w:sz w:val="22"/>
                <w:szCs w:val="22"/>
              </w:rPr>
            </w:pPr>
            <w:r>
              <w:rPr>
                <w:rFonts w:hint="eastAsia" w:ascii="宋体" w:hAnsi="宋体"/>
                <w:color w:val="auto"/>
                <w:sz w:val="22"/>
                <w:szCs w:val="22"/>
              </w:rPr>
              <w:t>职称</w:t>
            </w:r>
          </w:p>
        </w:tc>
        <w:tc>
          <w:tcPr>
            <w:tcW w:w="2295" w:type="dxa"/>
            <w:vAlign w:val="center"/>
          </w:tcPr>
          <w:p>
            <w:pPr>
              <w:adjustRightInd w:val="0"/>
              <w:snapToGrid w:val="0"/>
              <w:jc w:val="center"/>
              <w:rPr>
                <w:rFonts w:hint="eastAsia" w:ascii="宋体" w:hAnsi="宋体"/>
                <w:color w:val="auto"/>
                <w:sz w:val="22"/>
                <w:szCs w:val="22"/>
              </w:rPr>
            </w:pPr>
            <w:r>
              <w:rPr>
                <w:rFonts w:hint="eastAsia" w:ascii="宋体" w:hAnsi="宋体"/>
                <w:color w:val="auto"/>
                <w:sz w:val="22"/>
                <w:szCs w:val="22"/>
              </w:rPr>
              <w:t>身份证号</w:t>
            </w:r>
          </w:p>
        </w:tc>
        <w:tc>
          <w:tcPr>
            <w:tcW w:w="1440" w:type="dxa"/>
            <w:vAlign w:val="center"/>
          </w:tcPr>
          <w:p>
            <w:pPr>
              <w:adjustRightInd w:val="0"/>
              <w:snapToGrid w:val="0"/>
              <w:jc w:val="center"/>
              <w:rPr>
                <w:rFonts w:hint="eastAsia" w:ascii="宋体" w:hAnsi="宋体"/>
                <w:color w:val="auto"/>
                <w:sz w:val="22"/>
                <w:szCs w:val="22"/>
              </w:rPr>
            </w:pPr>
            <w:r>
              <w:rPr>
                <w:rFonts w:hint="eastAsia" w:ascii="宋体" w:hAnsi="宋体"/>
                <w:color w:val="auto"/>
                <w:sz w:val="22"/>
                <w:szCs w:val="22"/>
              </w:rPr>
              <w:t>专业</w:t>
            </w:r>
          </w:p>
        </w:tc>
        <w:tc>
          <w:tcPr>
            <w:tcW w:w="1635" w:type="dxa"/>
            <w:vAlign w:val="center"/>
          </w:tcPr>
          <w:p>
            <w:pPr>
              <w:adjustRightInd w:val="0"/>
              <w:snapToGrid w:val="0"/>
              <w:jc w:val="center"/>
              <w:rPr>
                <w:rFonts w:hint="eastAsia" w:ascii="宋体" w:hAnsi="宋体"/>
                <w:color w:val="auto"/>
                <w:sz w:val="22"/>
                <w:szCs w:val="22"/>
              </w:rPr>
            </w:pPr>
            <w:r>
              <w:rPr>
                <w:rFonts w:hint="eastAsia" w:ascii="宋体" w:hAnsi="宋体"/>
                <w:color w:val="auto"/>
                <w:sz w:val="22"/>
                <w:szCs w:val="22"/>
              </w:rPr>
              <w:t>房屋征收相关执业资格</w:t>
            </w:r>
          </w:p>
          <w:p>
            <w:pPr>
              <w:adjustRightInd w:val="0"/>
              <w:snapToGrid w:val="0"/>
              <w:jc w:val="center"/>
              <w:rPr>
                <w:rFonts w:hint="eastAsia" w:ascii="宋体" w:hAnsi="宋体"/>
                <w:color w:val="auto"/>
                <w:sz w:val="22"/>
                <w:szCs w:val="22"/>
              </w:rPr>
            </w:pPr>
            <w:r>
              <w:rPr>
                <w:rFonts w:hint="eastAsia" w:ascii="宋体" w:hAnsi="宋体"/>
                <w:color w:val="auto"/>
                <w:sz w:val="22"/>
                <w:szCs w:val="22"/>
              </w:rPr>
              <w:t>（如有）</w:t>
            </w:r>
          </w:p>
        </w:tc>
        <w:tc>
          <w:tcPr>
            <w:tcW w:w="3545" w:type="dxa"/>
            <w:vAlign w:val="center"/>
          </w:tcPr>
          <w:p>
            <w:pPr>
              <w:adjustRightInd w:val="0"/>
              <w:snapToGrid w:val="0"/>
              <w:jc w:val="center"/>
              <w:rPr>
                <w:rFonts w:hint="eastAsia" w:ascii="宋体" w:hAnsi="宋体"/>
                <w:color w:val="auto"/>
                <w:sz w:val="22"/>
                <w:szCs w:val="22"/>
              </w:rPr>
            </w:pPr>
            <w:r>
              <w:rPr>
                <w:rFonts w:hint="eastAsia" w:ascii="宋体" w:hAnsi="宋体"/>
                <w:color w:val="auto"/>
                <w:sz w:val="22"/>
                <w:szCs w:val="22"/>
              </w:rPr>
              <w:t>从事征迁工作经验及年限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685" w:type="dxa"/>
            <w:vAlign w:val="center"/>
          </w:tcPr>
          <w:p>
            <w:pPr>
              <w:adjustRightInd w:val="0"/>
              <w:snapToGrid w:val="0"/>
              <w:jc w:val="center"/>
              <w:rPr>
                <w:rFonts w:hint="eastAsia" w:ascii="宋体" w:hAnsi="宋体"/>
                <w:color w:val="auto"/>
                <w:sz w:val="22"/>
                <w:szCs w:val="22"/>
              </w:rPr>
            </w:pPr>
          </w:p>
        </w:tc>
        <w:tc>
          <w:tcPr>
            <w:tcW w:w="1155" w:type="dxa"/>
            <w:vAlign w:val="center"/>
          </w:tcPr>
          <w:p>
            <w:pPr>
              <w:adjustRightInd w:val="0"/>
              <w:snapToGrid w:val="0"/>
              <w:jc w:val="center"/>
              <w:rPr>
                <w:rFonts w:hint="eastAsia" w:ascii="宋体" w:hAnsi="宋体"/>
                <w:color w:val="auto"/>
                <w:sz w:val="22"/>
                <w:szCs w:val="22"/>
              </w:rPr>
            </w:pPr>
          </w:p>
        </w:tc>
        <w:tc>
          <w:tcPr>
            <w:tcW w:w="825" w:type="dxa"/>
            <w:vAlign w:val="center"/>
          </w:tcPr>
          <w:p>
            <w:pPr>
              <w:adjustRightInd w:val="0"/>
              <w:snapToGrid w:val="0"/>
              <w:jc w:val="center"/>
              <w:rPr>
                <w:rFonts w:hint="eastAsia" w:ascii="宋体" w:hAnsi="宋体"/>
                <w:color w:val="auto"/>
                <w:sz w:val="22"/>
                <w:szCs w:val="22"/>
              </w:rPr>
            </w:pPr>
          </w:p>
        </w:tc>
        <w:tc>
          <w:tcPr>
            <w:tcW w:w="1560" w:type="dxa"/>
            <w:vAlign w:val="center"/>
          </w:tcPr>
          <w:p>
            <w:pPr>
              <w:adjustRightInd w:val="0"/>
              <w:snapToGrid w:val="0"/>
              <w:jc w:val="center"/>
              <w:rPr>
                <w:rFonts w:hint="eastAsia" w:ascii="宋体" w:hAnsi="宋体"/>
                <w:color w:val="auto"/>
                <w:sz w:val="22"/>
                <w:szCs w:val="22"/>
              </w:rPr>
            </w:pPr>
          </w:p>
        </w:tc>
        <w:tc>
          <w:tcPr>
            <w:tcW w:w="2295" w:type="dxa"/>
            <w:vAlign w:val="center"/>
          </w:tcPr>
          <w:p>
            <w:pPr>
              <w:adjustRightInd w:val="0"/>
              <w:snapToGrid w:val="0"/>
              <w:jc w:val="center"/>
              <w:rPr>
                <w:rFonts w:hint="eastAsia" w:ascii="宋体" w:hAnsi="宋体"/>
                <w:color w:val="auto"/>
                <w:sz w:val="22"/>
                <w:szCs w:val="22"/>
              </w:rPr>
            </w:pPr>
          </w:p>
        </w:tc>
        <w:tc>
          <w:tcPr>
            <w:tcW w:w="1440" w:type="dxa"/>
            <w:vAlign w:val="center"/>
          </w:tcPr>
          <w:p>
            <w:pPr>
              <w:adjustRightInd w:val="0"/>
              <w:snapToGrid w:val="0"/>
              <w:jc w:val="center"/>
              <w:rPr>
                <w:rFonts w:hint="eastAsia" w:ascii="宋体" w:hAnsi="宋体"/>
                <w:color w:val="auto"/>
                <w:sz w:val="22"/>
                <w:szCs w:val="22"/>
              </w:rPr>
            </w:pPr>
          </w:p>
        </w:tc>
        <w:tc>
          <w:tcPr>
            <w:tcW w:w="1635" w:type="dxa"/>
            <w:vAlign w:val="center"/>
          </w:tcPr>
          <w:p>
            <w:pPr>
              <w:adjustRightInd w:val="0"/>
              <w:snapToGrid w:val="0"/>
              <w:jc w:val="center"/>
              <w:rPr>
                <w:rFonts w:hint="eastAsia" w:ascii="宋体" w:hAnsi="宋体"/>
                <w:color w:val="auto"/>
                <w:sz w:val="22"/>
                <w:szCs w:val="22"/>
              </w:rPr>
            </w:pPr>
          </w:p>
        </w:tc>
        <w:tc>
          <w:tcPr>
            <w:tcW w:w="3545" w:type="dxa"/>
            <w:vAlign w:val="center"/>
          </w:tcPr>
          <w:p>
            <w:pPr>
              <w:adjustRightInd w:val="0"/>
              <w:snapToGrid w:val="0"/>
              <w:jc w:val="center"/>
              <w:rPr>
                <w:rFonts w:hint="eastAsia"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685" w:type="dxa"/>
            <w:vAlign w:val="center"/>
          </w:tcPr>
          <w:p>
            <w:pPr>
              <w:adjustRightInd w:val="0"/>
              <w:snapToGrid w:val="0"/>
              <w:jc w:val="center"/>
              <w:rPr>
                <w:rFonts w:hint="eastAsia" w:ascii="宋体" w:hAnsi="宋体"/>
                <w:color w:val="auto"/>
                <w:sz w:val="22"/>
                <w:szCs w:val="22"/>
              </w:rPr>
            </w:pPr>
          </w:p>
        </w:tc>
        <w:tc>
          <w:tcPr>
            <w:tcW w:w="1155" w:type="dxa"/>
            <w:vAlign w:val="center"/>
          </w:tcPr>
          <w:p>
            <w:pPr>
              <w:adjustRightInd w:val="0"/>
              <w:snapToGrid w:val="0"/>
              <w:jc w:val="center"/>
              <w:rPr>
                <w:rFonts w:hint="eastAsia" w:ascii="宋体" w:hAnsi="宋体"/>
                <w:color w:val="auto"/>
                <w:sz w:val="22"/>
                <w:szCs w:val="22"/>
              </w:rPr>
            </w:pPr>
          </w:p>
        </w:tc>
        <w:tc>
          <w:tcPr>
            <w:tcW w:w="825" w:type="dxa"/>
            <w:vAlign w:val="center"/>
          </w:tcPr>
          <w:p>
            <w:pPr>
              <w:adjustRightInd w:val="0"/>
              <w:snapToGrid w:val="0"/>
              <w:jc w:val="center"/>
              <w:rPr>
                <w:rFonts w:hint="eastAsia" w:ascii="宋体" w:hAnsi="宋体"/>
                <w:color w:val="auto"/>
                <w:sz w:val="22"/>
                <w:szCs w:val="22"/>
              </w:rPr>
            </w:pPr>
          </w:p>
        </w:tc>
        <w:tc>
          <w:tcPr>
            <w:tcW w:w="1560" w:type="dxa"/>
            <w:vAlign w:val="center"/>
          </w:tcPr>
          <w:p>
            <w:pPr>
              <w:adjustRightInd w:val="0"/>
              <w:snapToGrid w:val="0"/>
              <w:jc w:val="center"/>
              <w:rPr>
                <w:rFonts w:hint="eastAsia" w:ascii="宋体" w:hAnsi="宋体"/>
                <w:color w:val="auto"/>
                <w:sz w:val="22"/>
                <w:szCs w:val="22"/>
              </w:rPr>
            </w:pPr>
          </w:p>
        </w:tc>
        <w:tc>
          <w:tcPr>
            <w:tcW w:w="2295" w:type="dxa"/>
            <w:vAlign w:val="center"/>
          </w:tcPr>
          <w:p>
            <w:pPr>
              <w:adjustRightInd w:val="0"/>
              <w:snapToGrid w:val="0"/>
              <w:jc w:val="center"/>
              <w:rPr>
                <w:rFonts w:hint="eastAsia" w:ascii="宋体" w:hAnsi="宋体"/>
                <w:color w:val="auto"/>
                <w:sz w:val="22"/>
                <w:szCs w:val="22"/>
              </w:rPr>
            </w:pPr>
          </w:p>
        </w:tc>
        <w:tc>
          <w:tcPr>
            <w:tcW w:w="1440" w:type="dxa"/>
            <w:vAlign w:val="center"/>
          </w:tcPr>
          <w:p>
            <w:pPr>
              <w:adjustRightInd w:val="0"/>
              <w:snapToGrid w:val="0"/>
              <w:jc w:val="center"/>
              <w:rPr>
                <w:rFonts w:hint="eastAsia" w:ascii="宋体" w:hAnsi="宋体"/>
                <w:color w:val="auto"/>
                <w:sz w:val="22"/>
                <w:szCs w:val="22"/>
              </w:rPr>
            </w:pPr>
          </w:p>
        </w:tc>
        <w:tc>
          <w:tcPr>
            <w:tcW w:w="1635" w:type="dxa"/>
            <w:vAlign w:val="center"/>
          </w:tcPr>
          <w:p>
            <w:pPr>
              <w:adjustRightInd w:val="0"/>
              <w:snapToGrid w:val="0"/>
              <w:jc w:val="center"/>
              <w:rPr>
                <w:rFonts w:hint="eastAsia" w:ascii="宋体" w:hAnsi="宋体"/>
                <w:color w:val="auto"/>
                <w:sz w:val="22"/>
                <w:szCs w:val="22"/>
              </w:rPr>
            </w:pPr>
          </w:p>
        </w:tc>
        <w:tc>
          <w:tcPr>
            <w:tcW w:w="3545" w:type="dxa"/>
            <w:vAlign w:val="center"/>
          </w:tcPr>
          <w:p>
            <w:pPr>
              <w:adjustRightInd w:val="0"/>
              <w:snapToGrid w:val="0"/>
              <w:jc w:val="center"/>
              <w:rPr>
                <w:rFonts w:hint="eastAsia"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685" w:type="dxa"/>
            <w:vAlign w:val="center"/>
          </w:tcPr>
          <w:p>
            <w:pPr>
              <w:adjustRightInd w:val="0"/>
              <w:snapToGrid w:val="0"/>
              <w:jc w:val="center"/>
              <w:rPr>
                <w:rFonts w:hint="eastAsia" w:ascii="宋体" w:hAnsi="宋体"/>
                <w:color w:val="auto"/>
                <w:sz w:val="22"/>
                <w:szCs w:val="22"/>
              </w:rPr>
            </w:pPr>
          </w:p>
        </w:tc>
        <w:tc>
          <w:tcPr>
            <w:tcW w:w="1155" w:type="dxa"/>
            <w:vAlign w:val="center"/>
          </w:tcPr>
          <w:p>
            <w:pPr>
              <w:adjustRightInd w:val="0"/>
              <w:snapToGrid w:val="0"/>
              <w:jc w:val="center"/>
              <w:rPr>
                <w:rFonts w:hint="eastAsia" w:ascii="宋体" w:hAnsi="宋体"/>
                <w:color w:val="auto"/>
                <w:sz w:val="22"/>
                <w:szCs w:val="22"/>
              </w:rPr>
            </w:pPr>
          </w:p>
        </w:tc>
        <w:tc>
          <w:tcPr>
            <w:tcW w:w="825" w:type="dxa"/>
            <w:vAlign w:val="center"/>
          </w:tcPr>
          <w:p>
            <w:pPr>
              <w:adjustRightInd w:val="0"/>
              <w:snapToGrid w:val="0"/>
              <w:jc w:val="center"/>
              <w:rPr>
                <w:rFonts w:hint="eastAsia" w:ascii="宋体" w:hAnsi="宋体"/>
                <w:color w:val="auto"/>
                <w:sz w:val="22"/>
                <w:szCs w:val="22"/>
              </w:rPr>
            </w:pPr>
          </w:p>
        </w:tc>
        <w:tc>
          <w:tcPr>
            <w:tcW w:w="1560" w:type="dxa"/>
            <w:vAlign w:val="center"/>
          </w:tcPr>
          <w:p>
            <w:pPr>
              <w:adjustRightInd w:val="0"/>
              <w:snapToGrid w:val="0"/>
              <w:jc w:val="center"/>
              <w:rPr>
                <w:rFonts w:hint="eastAsia" w:ascii="宋体" w:hAnsi="宋体"/>
                <w:color w:val="auto"/>
                <w:sz w:val="22"/>
                <w:szCs w:val="22"/>
              </w:rPr>
            </w:pPr>
          </w:p>
        </w:tc>
        <w:tc>
          <w:tcPr>
            <w:tcW w:w="2295" w:type="dxa"/>
            <w:vAlign w:val="center"/>
          </w:tcPr>
          <w:p>
            <w:pPr>
              <w:adjustRightInd w:val="0"/>
              <w:snapToGrid w:val="0"/>
              <w:jc w:val="center"/>
              <w:rPr>
                <w:rFonts w:hint="eastAsia" w:ascii="宋体" w:hAnsi="宋体"/>
                <w:color w:val="auto"/>
                <w:sz w:val="22"/>
                <w:szCs w:val="22"/>
              </w:rPr>
            </w:pPr>
          </w:p>
        </w:tc>
        <w:tc>
          <w:tcPr>
            <w:tcW w:w="1440" w:type="dxa"/>
            <w:vAlign w:val="center"/>
          </w:tcPr>
          <w:p>
            <w:pPr>
              <w:adjustRightInd w:val="0"/>
              <w:snapToGrid w:val="0"/>
              <w:jc w:val="center"/>
              <w:rPr>
                <w:rFonts w:hint="eastAsia" w:ascii="宋体" w:hAnsi="宋体"/>
                <w:color w:val="auto"/>
                <w:sz w:val="22"/>
                <w:szCs w:val="22"/>
              </w:rPr>
            </w:pPr>
          </w:p>
        </w:tc>
        <w:tc>
          <w:tcPr>
            <w:tcW w:w="1635" w:type="dxa"/>
            <w:vAlign w:val="center"/>
          </w:tcPr>
          <w:p>
            <w:pPr>
              <w:adjustRightInd w:val="0"/>
              <w:snapToGrid w:val="0"/>
              <w:jc w:val="center"/>
              <w:rPr>
                <w:rFonts w:hint="eastAsia" w:ascii="宋体" w:hAnsi="宋体"/>
                <w:color w:val="auto"/>
                <w:sz w:val="22"/>
                <w:szCs w:val="22"/>
              </w:rPr>
            </w:pPr>
          </w:p>
        </w:tc>
        <w:tc>
          <w:tcPr>
            <w:tcW w:w="3545" w:type="dxa"/>
            <w:vAlign w:val="center"/>
          </w:tcPr>
          <w:p>
            <w:pPr>
              <w:adjustRightInd w:val="0"/>
              <w:snapToGrid w:val="0"/>
              <w:jc w:val="center"/>
              <w:rPr>
                <w:rFonts w:hint="eastAsia"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685" w:type="dxa"/>
            <w:vAlign w:val="center"/>
          </w:tcPr>
          <w:p>
            <w:pPr>
              <w:adjustRightInd w:val="0"/>
              <w:snapToGrid w:val="0"/>
              <w:jc w:val="center"/>
              <w:rPr>
                <w:rFonts w:hint="eastAsia" w:ascii="宋体" w:hAnsi="宋体"/>
                <w:color w:val="auto"/>
                <w:sz w:val="22"/>
                <w:szCs w:val="22"/>
              </w:rPr>
            </w:pPr>
          </w:p>
        </w:tc>
        <w:tc>
          <w:tcPr>
            <w:tcW w:w="1155" w:type="dxa"/>
            <w:vAlign w:val="center"/>
          </w:tcPr>
          <w:p>
            <w:pPr>
              <w:adjustRightInd w:val="0"/>
              <w:snapToGrid w:val="0"/>
              <w:jc w:val="center"/>
              <w:rPr>
                <w:rFonts w:hint="eastAsia" w:ascii="宋体" w:hAnsi="宋体"/>
                <w:color w:val="auto"/>
                <w:sz w:val="22"/>
                <w:szCs w:val="22"/>
              </w:rPr>
            </w:pPr>
          </w:p>
        </w:tc>
        <w:tc>
          <w:tcPr>
            <w:tcW w:w="825" w:type="dxa"/>
            <w:vAlign w:val="center"/>
          </w:tcPr>
          <w:p>
            <w:pPr>
              <w:adjustRightInd w:val="0"/>
              <w:snapToGrid w:val="0"/>
              <w:jc w:val="center"/>
              <w:rPr>
                <w:rFonts w:hint="eastAsia" w:ascii="宋体" w:hAnsi="宋体"/>
                <w:color w:val="auto"/>
                <w:sz w:val="22"/>
                <w:szCs w:val="22"/>
              </w:rPr>
            </w:pPr>
          </w:p>
        </w:tc>
        <w:tc>
          <w:tcPr>
            <w:tcW w:w="1560" w:type="dxa"/>
            <w:vAlign w:val="center"/>
          </w:tcPr>
          <w:p>
            <w:pPr>
              <w:adjustRightInd w:val="0"/>
              <w:snapToGrid w:val="0"/>
              <w:jc w:val="center"/>
              <w:rPr>
                <w:rFonts w:hint="eastAsia" w:ascii="宋体" w:hAnsi="宋体"/>
                <w:color w:val="auto"/>
                <w:sz w:val="22"/>
                <w:szCs w:val="22"/>
              </w:rPr>
            </w:pPr>
          </w:p>
        </w:tc>
        <w:tc>
          <w:tcPr>
            <w:tcW w:w="2295" w:type="dxa"/>
            <w:vAlign w:val="center"/>
          </w:tcPr>
          <w:p>
            <w:pPr>
              <w:adjustRightInd w:val="0"/>
              <w:snapToGrid w:val="0"/>
              <w:jc w:val="center"/>
              <w:rPr>
                <w:rFonts w:hint="eastAsia" w:ascii="宋体" w:hAnsi="宋体"/>
                <w:color w:val="auto"/>
                <w:sz w:val="22"/>
                <w:szCs w:val="22"/>
              </w:rPr>
            </w:pPr>
          </w:p>
        </w:tc>
        <w:tc>
          <w:tcPr>
            <w:tcW w:w="1440" w:type="dxa"/>
            <w:vAlign w:val="center"/>
          </w:tcPr>
          <w:p>
            <w:pPr>
              <w:adjustRightInd w:val="0"/>
              <w:snapToGrid w:val="0"/>
              <w:jc w:val="center"/>
              <w:rPr>
                <w:rFonts w:hint="eastAsia" w:ascii="宋体" w:hAnsi="宋体"/>
                <w:color w:val="auto"/>
                <w:sz w:val="22"/>
                <w:szCs w:val="22"/>
              </w:rPr>
            </w:pPr>
          </w:p>
        </w:tc>
        <w:tc>
          <w:tcPr>
            <w:tcW w:w="1635" w:type="dxa"/>
            <w:vAlign w:val="center"/>
          </w:tcPr>
          <w:p>
            <w:pPr>
              <w:adjustRightInd w:val="0"/>
              <w:snapToGrid w:val="0"/>
              <w:jc w:val="center"/>
              <w:rPr>
                <w:rFonts w:hint="eastAsia" w:ascii="宋体" w:hAnsi="宋体"/>
                <w:color w:val="auto"/>
                <w:sz w:val="22"/>
                <w:szCs w:val="22"/>
              </w:rPr>
            </w:pPr>
          </w:p>
        </w:tc>
        <w:tc>
          <w:tcPr>
            <w:tcW w:w="3545" w:type="dxa"/>
            <w:vAlign w:val="center"/>
          </w:tcPr>
          <w:p>
            <w:pPr>
              <w:adjustRightInd w:val="0"/>
              <w:snapToGrid w:val="0"/>
              <w:jc w:val="center"/>
              <w:rPr>
                <w:rFonts w:hint="eastAsia"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685" w:type="dxa"/>
            <w:vAlign w:val="center"/>
          </w:tcPr>
          <w:p>
            <w:pPr>
              <w:adjustRightInd w:val="0"/>
              <w:snapToGrid w:val="0"/>
              <w:jc w:val="center"/>
              <w:rPr>
                <w:rFonts w:hint="eastAsia" w:ascii="宋体" w:hAnsi="宋体"/>
                <w:color w:val="auto"/>
                <w:sz w:val="22"/>
                <w:szCs w:val="22"/>
              </w:rPr>
            </w:pPr>
          </w:p>
        </w:tc>
        <w:tc>
          <w:tcPr>
            <w:tcW w:w="1155" w:type="dxa"/>
            <w:vAlign w:val="center"/>
          </w:tcPr>
          <w:p>
            <w:pPr>
              <w:adjustRightInd w:val="0"/>
              <w:snapToGrid w:val="0"/>
              <w:jc w:val="center"/>
              <w:rPr>
                <w:rFonts w:hint="eastAsia" w:ascii="宋体" w:hAnsi="宋体"/>
                <w:color w:val="auto"/>
                <w:sz w:val="22"/>
                <w:szCs w:val="22"/>
              </w:rPr>
            </w:pPr>
          </w:p>
        </w:tc>
        <w:tc>
          <w:tcPr>
            <w:tcW w:w="825" w:type="dxa"/>
            <w:vAlign w:val="center"/>
          </w:tcPr>
          <w:p>
            <w:pPr>
              <w:adjustRightInd w:val="0"/>
              <w:snapToGrid w:val="0"/>
              <w:jc w:val="center"/>
              <w:rPr>
                <w:rFonts w:hint="eastAsia" w:ascii="宋体" w:hAnsi="宋体"/>
                <w:color w:val="auto"/>
                <w:sz w:val="22"/>
                <w:szCs w:val="22"/>
              </w:rPr>
            </w:pPr>
          </w:p>
        </w:tc>
        <w:tc>
          <w:tcPr>
            <w:tcW w:w="1560" w:type="dxa"/>
            <w:vAlign w:val="center"/>
          </w:tcPr>
          <w:p>
            <w:pPr>
              <w:adjustRightInd w:val="0"/>
              <w:snapToGrid w:val="0"/>
              <w:jc w:val="center"/>
              <w:rPr>
                <w:rFonts w:hint="eastAsia" w:ascii="宋体" w:hAnsi="宋体"/>
                <w:color w:val="auto"/>
                <w:sz w:val="22"/>
                <w:szCs w:val="22"/>
              </w:rPr>
            </w:pPr>
          </w:p>
        </w:tc>
        <w:tc>
          <w:tcPr>
            <w:tcW w:w="2295" w:type="dxa"/>
            <w:vAlign w:val="center"/>
          </w:tcPr>
          <w:p>
            <w:pPr>
              <w:adjustRightInd w:val="0"/>
              <w:snapToGrid w:val="0"/>
              <w:jc w:val="center"/>
              <w:rPr>
                <w:rFonts w:hint="eastAsia" w:ascii="宋体" w:hAnsi="宋体"/>
                <w:color w:val="auto"/>
                <w:sz w:val="22"/>
                <w:szCs w:val="22"/>
              </w:rPr>
            </w:pPr>
          </w:p>
        </w:tc>
        <w:tc>
          <w:tcPr>
            <w:tcW w:w="1440" w:type="dxa"/>
            <w:vAlign w:val="center"/>
          </w:tcPr>
          <w:p>
            <w:pPr>
              <w:adjustRightInd w:val="0"/>
              <w:snapToGrid w:val="0"/>
              <w:jc w:val="center"/>
              <w:rPr>
                <w:rFonts w:hint="eastAsia" w:ascii="宋体" w:hAnsi="宋体"/>
                <w:color w:val="auto"/>
                <w:sz w:val="22"/>
                <w:szCs w:val="22"/>
              </w:rPr>
            </w:pPr>
          </w:p>
        </w:tc>
        <w:tc>
          <w:tcPr>
            <w:tcW w:w="1635" w:type="dxa"/>
            <w:vAlign w:val="center"/>
          </w:tcPr>
          <w:p>
            <w:pPr>
              <w:adjustRightInd w:val="0"/>
              <w:snapToGrid w:val="0"/>
              <w:jc w:val="center"/>
              <w:rPr>
                <w:rFonts w:hint="eastAsia" w:ascii="宋体" w:hAnsi="宋体"/>
                <w:color w:val="auto"/>
                <w:sz w:val="22"/>
                <w:szCs w:val="22"/>
              </w:rPr>
            </w:pPr>
          </w:p>
        </w:tc>
        <w:tc>
          <w:tcPr>
            <w:tcW w:w="3545" w:type="dxa"/>
            <w:vAlign w:val="center"/>
          </w:tcPr>
          <w:p>
            <w:pPr>
              <w:adjustRightInd w:val="0"/>
              <w:snapToGrid w:val="0"/>
              <w:jc w:val="center"/>
              <w:rPr>
                <w:rFonts w:hint="eastAsia"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685" w:type="dxa"/>
            <w:vAlign w:val="center"/>
          </w:tcPr>
          <w:p>
            <w:pPr>
              <w:adjustRightInd w:val="0"/>
              <w:snapToGrid w:val="0"/>
              <w:jc w:val="center"/>
              <w:rPr>
                <w:rFonts w:hint="eastAsia" w:ascii="宋体" w:hAnsi="宋体"/>
                <w:color w:val="auto"/>
                <w:sz w:val="22"/>
                <w:szCs w:val="22"/>
              </w:rPr>
            </w:pPr>
          </w:p>
        </w:tc>
        <w:tc>
          <w:tcPr>
            <w:tcW w:w="1155" w:type="dxa"/>
            <w:vAlign w:val="center"/>
          </w:tcPr>
          <w:p>
            <w:pPr>
              <w:adjustRightInd w:val="0"/>
              <w:snapToGrid w:val="0"/>
              <w:jc w:val="center"/>
              <w:rPr>
                <w:rFonts w:hint="eastAsia" w:ascii="宋体" w:hAnsi="宋体"/>
                <w:color w:val="auto"/>
                <w:sz w:val="22"/>
                <w:szCs w:val="22"/>
              </w:rPr>
            </w:pPr>
          </w:p>
        </w:tc>
        <w:tc>
          <w:tcPr>
            <w:tcW w:w="825" w:type="dxa"/>
            <w:vAlign w:val="center"/>
          </w:tcPr>
          <w:p>
            <w:pPr>
              <w:adjustRightInd w:val="0"/>
              <w:snapToGrid w:val="0"/>
              <w:jc w:val="center"/>
              <w:rPr>
                <w:rFonts w:hint="eastAsia" w:ascii="宋体" w:hAnsi="宋体"/>
                <w:color w:val="auto"/>
                <w:sz w:val="22"/>
                <w:szCs w:val="22"/>
              </w:rPr>
            </w:pPr>
          </w:p>
        </w:tc>
        <w:tc>
          <w:tcPr>
            <w:tcW w:w="1560" w:type="dxa"/>
            <w:vAlign w:val="center"/>
          </w:tcPr>
          <w:p>
            <w:pPr>
              <w:adjustRightInd w:val="0"/>
              <w:snapToGrid w:val="0"/>
              <w:jc w:val="center"/>
              <w:rPr>
                <w:rFonts w:hint="eastAsia" w:ascii="宋体" w:hAnsi="宋体"/>
                <w:color w:val="auto"/>
                <w:sz w:val="22"/>
                <w:szCs w:val="22"/>
              </w:rPr>
            </w:pPr>
          </w:p>
        </w:tc>
        <w:tc>
          <w:tcPr>
            <w:tcW w:w="2295" w:type="dxa"/>
            <w:vAlign w:val="center"/>
          </w:tcPr>
          <w:p>
            <w:pPr>
              <w:adjustRightInd w:val="0"/>
              <w:snapToGrid w:val="0"/>
              <w:jc w:val="center"/>
              <w:rPr>
                <w:rFonts w:hint="eastAsia" w:ascii="宋体" w:hAnsi="宋体"/>
                <w:color w:val="auto"/>
                <w:sz w:val="22"/>
                <w:szCs w:val="22"/>
              </w:rPr>
            </w:pPr>
          </w:p>
        </w:tc>
        <w:tc>
          <w:tcPr>
            <w:tcW w:w="1440" w:type="dxa"/>
            <w:vAlign w:val="center"/>
          </w:tcPr>
          <w:p>
            <w:pPr>
              <w:adjustRightInd w:val="0"/>
              <w:snapToGrid w:val="0"/>
              <w:jc w:val="center"/>
              <w:rPr>
                <w:rFonts w:hint="eastAsia" w:ascii="宋体" w:hAnsi="宋体"/>
                <w:color w:val="auto"/>
                <w:sz w:val="22"/>
                <w:szCs w:val="22"/>
              </w:rPr>
            </w:pPr>
          </w:p>
        </w:tc>
        <w:tc>
          <w:tcPr>
            <w:tcW w:w="1635" w:type="dxa"/>
            <w:vAlign w:val="center"/>
          </w:tcPr>
          <w:p>
            <w:pPr>
              <w:adjustRightInd w:val="0"/>
              <w:snapToGrid w:val="0"/>
              <w:jc w:val="center"/>
              <w:rPr>
                <w:rFonts w:hint="eastAsia" w:ascii="宋体" w:hAnsi="宋体"/>
                <w:color w:val="auto"/>
                <w:sz w:val="22"/>
                <w:szCs w:val="22"/>
              </w:rPr>
            </w:pPr>
          </w:p>
        </w:tc>
        <w:tc>
          <w:tcPr>
            <w:tcW w:w="3545" w:type="dxa"/>
            <w:vAlign w:val="center"/>
          </w:tcPr>
          <w:p>
            <w:pPr>
              <w:adjustRightInd w:val="0"/>
              <w:snapToGrid w:val="0"/>
              <w:jc w:val="center"/>
              <w:rPr>
                <w:rFonts w:hint="eastAsia"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3140" w:type="dxa"/>
            <w:gridSpan w:val="8"/>
            <w:vAlign w:val="center"/>
          </w:tcPr>
          <w:p>
            <w:pPr>
              <w:adjustRightInd w:val="0"/>
              <w:snapToGrid w:val="0"/>
              <w:jc w:val="left"/>
              <w:rPr>
                <w:rFonts w:hint="eastAsia" w:ascii="宋体" w:hAnsi="宋体"/>
                <w:color w:val="auto"/>
                <w:sz w:val="22"/>
                <w:szCs w:val="22"/>
              </w:rPr>
            </w:pPr>
            <w:r>
              <w:rPr>
                <w:rFonts w:hint="eastAsia" w:ascii="宋体" w:hAnsi="宋体"/>
                <w:color w:val="auto"/>
                <w:sz w:val="22"/>
                <w:szCs w:val="22"/>
              </w:rPr>
              <w:t>一旦我单位中标，将实行项目经理（负责人）负责制，我方保证并配备上述服务人员，确保上述人员全程常驻项目部办公。</w:t>
            </w:r>
          </w:p>
        </w:tc>
      </w:tr>
    </w:tbl>
    <w:p>
      <w:pPr>
        <w:spacing w:line="340" w:lineRule="exact"/>
        <w:rPr>
          <w:rFonts w:hint="eastAsia" w:ascii="宋体" w:hAnsi="宋体"/>
          <w:bCs/>
          <w:color w:val="auto"/>
          <w:kern w:val="0"/>
          <w:sz w:val="22"/>
          <w:szCs w:val="22"/>
        </w:rPr>
      </w:pPr>
      <w:r>
        <w:rPr>
          <w:rFonts w:hint="eastAsia" w:ascii="宋体" w:hAnsi="宋体"/>
          <w:bCs/>
          <w:color w:val="auto"/>
          <w:kern w:val="0"/>
          <w:sz w:val="22"/>
          <w:szCs w:val="22"/>
        </w:rPr>
        <w:t xml:space="preserve">       附注： 1.随本表提供职称证书（如有）；</w:t>
      </w:r>
    </w:p>
    <w:p>
      <w:pPr>
        <w:spacing w:line="340" w:lineRule="exact"/>
        <w:ind w:firstLine="1540" w:firstLineChars="700"/>
        <w:rPr>
          <w:rFonts w:hint="eastAsia" w:ascii="宋体" w:hAnsi="宋体"/>
          <w:bCs/>
          <w:color w:val="auto"/>
          <w:kern w:val="0"/>
          <w:sz w:val="22"/>
          <w:szCs w:val="22"/>
        </w:rPr>
      </w:pPr>
      <w:r>
        <w:rPr>
          <w:rFonts w:hint="eastAsia" w:ascii="宋体" w:hAnsi="宋体"/>
          <w:bCs/>
          <w:color w:val="auto"/>
          <w:kern w:val="0"/>
          <w:sz w:val="22"/>
          <w:szCs w:val="22"/>
        </w:rPr>
        <w:t>2.身份证复印件（加盖公章）。</w:t>
      </w:r>
    </w:p>
    <w:p>
      <w:pPr>
        <w:spacing w:line="340" w:lineRule="exact"/>
        <w:ind w:firstLine="1540" w:firstLineChars="700"/>
        <w:rPr>
          <w:rFonts w:ascii="宋体" w:hAnsi="宋体"/>
          <w:bCs/>
          <w:color w:val="auto"/>
          <w:kern w:val="0"/>
          <w:sz w:val="22"/>
          <w:szCs w:val="22"/>
        </w:rPr>
      </w:pPr>
      <w:r>
        <w:rPr>
          <w:rFonts w:hint="eastAsia" w:ascii="宋体" w:hAnsi="宋体"/>
          <w:bCs/>
          <w:color w:val="auto"/>
          <w:kern w:val="0"/>
          <w:sz w:val="22"/>
          <w:szCs w:val="22"/>
        </w:rPr>
        <w:t>3.列入本表人员如要更换，需经采购单位同意；擅自更换或不到位属违约行为。</w:t>
      </w:r>
    </w:p>
    <w:p>
      <w:pPr>
        <w:spacing w:line="360" w:lineRule="auto"/>
        <w:ind w:right="-21" w:rightChars="-10" w:firstLine="3630" w:firstLineChars="1650"/>
        <w:rPr>
          <w:rFonts w:hint="eastAsia" w:ascii="宋体" w:hAnsi="宋体"/>
          <w:color w:val="auto"/>
          <w:sz w:val="22"/>
          <w:szCs w:val="22"/>
        </w:rPr>
      </w:pPr>
      <w:r>
        <w:rPr>
          <w:rFonts w:hint="eastAsia" w:ascii="宋体" w:hAnsi="宋体"/>
          <w:color w:val="auto"/>
          <w:sz w:val="22"/>
          <w:szCs w:val="22"/>
        </w:rPr>
        <w:t xml:space="preserve">                                        </w:t>
      </w:r>
    </w:p>
    <w:p>
      <w:pPr>
        <w:spacing w:line="360" w:lineRule="auto"/>
        <w:ind w:right="-21" w:rightChars="-10" w:firstLine="8030" w:firstLineChars="3650"/>
        <w:rPr>
          <w:rFonts w:hint="eastAsia" w:ascii="宋体" w:hAnsi="宋体"/>
          <w:color w:val="auto"/>
          <w:sz w:val="22"/>
          <w:szCs w:val="22"/>
        </w:rPr>
      </w:pPr>
      <w:r>
        <w:rPr>
          <w:rFonts w:hint="eastAsia" w:ascii="宋体" w:hAnsi="宋体"/>
          <w:color w:val="auto"/>
          <w:sz w:val="22"/>
          <w:szCs w:val="22"/>
        </w:rPr>
        <w:t xml:space="preserve">     投标人全称（公章）：</w:t>
      </w:r>
    </w:p>
    <w:p>
      <w:pPr>
        <w:spacing w:line="360" w:lineRule="auto"/>
        <w:ind w:right="-21" w:rightChars="-10" w:firstLine="3630" w:firstLineChars="1650"/>
        <w:rPr>
          <w:rFonts w:hint="eastAsia" w:hAnsi="宋体"/>
          <w:color w:val="auto"/>
          <w:sz w:val="32"/>
        </w:rPr>
        <w:sectPr>
          <w:pgSz w:w="16840" w:h="11907" w:orient="landscape"/>
          <w:pgMar w:top="1157" w:right="1440" w:bottom="1106" w:left="1440" w:header="680" w:footer="567" w:gutter="0"/>
          <w:cols w:space="720" w:num="1"/>
          <w:titlePg/>
          <w:docGrid w:linePitch="312" w:charSpace="0"/>
        </w:sectPr>
      </w:pPr>
      <w:r>
        <w:rPr>
          <w:rFonts w:hint="eastAsia" w:ascii="宋体" w:hAnsi="宋体"/>
          <w:color w:val="auto"/>
          <w:sz w:val="22"/>
          <w:szCs w:val="22"/>
        </w:rPr>
        <w:t xml:space="preserve">                                             法定代表人或授权代表（签字或盖章）：</w:t>
      </w:r>
    </w:p>
    <w:p>
      <w:pPr>
        <w:pStyle w:val="22"/>
        <w:snapToGrid w:val="0"/>
        <w:spacing w:line="324" w:lineRule="auto"/>
        <w:rPr>
          <w:rFonts w:hint="eastAsia" w:hAnsi="宋体"/>
          <w:b/>
          <w:color w:val="auto"/>
          <w:sz w:val="30"/>
        </w:rPr>
      </w:pPr>
      <w:r>
        <w:rPr>
          <w:rFonts w:hint="eastAsia" w:hAnsi="宋体"/>
          <w:b/>
          <w:color w:val="auto"/>
          <w:sz w:val="30"/>
        </w:rPr>
        <w:t>附件五（二）</w:t>
      </w:r>
    </w:p>
    <w:p>
      <w:pPr>
        <w:pStyle w:val="22"/>
        <w:snapToGrid w:val="0"/>
        <w:spacing w:line="324" w:lineRule="auto"/>
        <w:jc w:val="center"/>
        <w:rPr>
          <w:rFonts w:hint="eastAsia" w:hAnsi="宋体"/>
          <w:b/>
          <w:color w:val="auto"/>
          <w:sz w:val="30"/>
        </w:rPr>
      </w:pPr>
      <w:r>
        <w:rPr>
          <w:rFonts w:hint="eastAsia" w:hAnsi="宋体"/>
          <w:b/>
          <w:color w:val="auto"/>
          <w:sz w:val="30"/>
        </w:rPr>
        <w:t>拟派</w:t>
      </w:r>
      <w:r>
        <w:rPr>
          <w:rFonts w:hint="eastAsia" w:hAnsi="宋体" w:cs="Arial"/>
          <w:b/>
          <w:color w:val="auto"/>
          <w:sz w:val="28"/>
          <w:szCs w:val="28"/>
        </w:rPr>
        <w:t>房屋征收事务代理服务</w:t>
      </w:r>
      <w:r>
        <w:rPr>
          <w:rFonts w:hint="eastAsia" w:hAnsi="宋体"/>
          <w:b/>
          <w:color w:val="auto"/>
          <w:sz w:val="30"/>
        </w:rPr>
        <w:t>项目负责人履历</w:t>
      </w:r>
      <w:r>
        <w:rPr>
          <w:rFonts w:hAnsi="宋体"/>
          <w:b/>
          <w:color w:val="auto"/>
          <w:sz w:val="30"/>
        </w:rPr>
        <w:t>表</w:t>
      </w:r>
    </w:p>
    <w:p>
      <w:pPr>
        <w:pStyle w:val="22"/>
        <w:snapToGrid w:val="0"/>
        <w:spacing w:line="324" w:lineRule="auto"/>
        <w:rPr>
          <w:rFonts w:hAnsi="宋体"/>
          <w:b/>
          <w:color w:val="auto"/>
          <w:sz w:val="22"/>
          <w:szCs w:val="22"/>
        </w:rPr>
      </w:pPr>
    </w:p>
    <w:tbl>
      <w:tblPr>
        <w:tblStyle w:val="35"/>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482"/>
        <w:gridCol w:w="2338"/>
        <w:gridCol w:w="1655"/>
        <w:gridCol w:w="198"/>
        <w:gridCol w:w="1457"/>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18" w:type="dxa"/>
            <w:vAlign w:val="center"/>
          </w:tcPr>
          <w:p>
            <w:pPr>
              <w:jc w:val="center"/>
              <w:rPr>
                <w:rFonts w:hint="eastAsia" w:ascii="宋体" w:hAnsi="宋体"/>
                <w:color w:val="auto"/>
                <w:kern w:val="0"/>
                <w:sz w:val="22"/>
                <w:szCs w:val="22"/>
              </w:rPr>
            </w:pPr>
            <w:r>
              <w:rPr>
                <w:rFonts w:hint="eastAsia" w:ascii="宋体" w:hAnsi="宋体"/>
                <w:color w:val="auto"/>
                <w:kern w:val="0"/>
                <w:sz w:val="22"/>
                <w:szCs w:val="22"/>
              </w:rPr>
              <w:t>姓名</w:t>
            </w:r>
          </w:p>
        </w:tc>
        <w:tc>
          <w:tcPr>
            <w:tcW w:w="2820" w:type="dxa"/>
            <w:gridSpan w:val="2"/>
            <w:vAlign w:val="center"/>
          </w:tcPr>
          <w:p>
            <w:pPr>
              <w:jc w:val="center"/>
              <w:rPr>
                <w:rFonts w:hint="eastAsia" w:ascii="宋体" w:hAnsi="宋体"/>
                <w:b/>
                <w:bCs/>
                <w:color w:val="auto"/>
                <w:kern w:val="0"/>
                <w:sz w:val="22"/>
                <w:szCs w:val="22"/>
              </w:rPr>
            </w:pPr>
          </w:p>
        </w:tc>
        <w:tc>
          <w:tcPr>
            <w:tcW w:w="1853" w:type="dxa"/>
            <w:gridSpan w:val="2"/>
            <w:vAlign w:val="center"/>
          </w:tcPr>
          <w:p>
            <w:pPr>
              <w:jc w:val="center"/>
              <w:rPr>
                <w:rFonts w:hint="eastAsia" w:ascii="宋体" w:hAnsi="宋体"/>
                <w:color w:val="auto"/>
                <w:kern w:val="0"/>
                <w:sz w:val="22"/>
                <w:szCs w:val="22"/>
              </w:rPr>
            </w:pPr>
            <w:r>
              <w:rPr>
                <w:rFonts w:hint="eastAsia" w:ascii="宋体" w:hAnsi="宋体"/>
                <w:color w:val="auto"/>
                <w:kern w:val="0"/>
                <w:sz w:val="22"/>
                <w:szCs w:val="22"/>
              </w:rPr>
              <w:t>性别</w:t>
            </w:r>
          </w:p>
        </w:tc>
        <w:tc>
          <w:tcPr>
            <w:tcW w:w="3117" w:type="dxa"/>
            <w:gridSpan w:val="2"/>
            <w:vAlign w:val="center"/>
          </w:tcPr>
          <w:p>
            <w:pPr>
              <w:jc w:val="center"/>
              <w:rPr>
                <w:rFonts w:hint="eastAsia" w:ascii="宋体" w:hAnsi="宋体"/>
                <w:b/>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18" w:type="dxa"/>
            <w:vAlign w:val="center"/>
          </w:tcPr>
          <w:p>
            <w:pPr>
              <w:jc w:val="center"/>
              <w:rPr>
                <w:rFonts w:hint="eastAsia" w:ascii="宋体" w:hAnsi="宋体"/>
                <w:color w:val="auto"/>
                <w:kern w:val="0"/>
                <w:sz w:val="22"/>
                <w:szCs w:val="22"/>
              </w:rPr>
            </w:pPr>
            <w:r>
              <w:rPr>
                <w:rFonts w:hint="eastAsia" w:ascii="宋体" w:hAnsi="宋体"/>
                <w:color w:val="auto"/>
                <w:kern w:val="0"/>
                <w:sz w:val="22"/>
                <w:szCs w:val="22"/>
              </w:rPr>
              <w:t>职务</w:t>
            </w:r>
          </w:p>
        </w:tc>
        <w:tc>
          <w:tcPr>
            <w:tcW w:w="2820" w:type="dxa"/>
            <w:gridSpan w:val="2"/>
            <w:vAlign w:val="center"/>
          </w:tcPr>
          <w:p>
            <w:pPr>
              <w:jc w:val="center"/>
              <w:rPr>
                <w:rFonts w:hint="eastAsia" w:ascii="宋体" w:hAnsi="宋体"/>
                <w:b/>
                <w:color w:val="auto"/>
                <w:kern w:val="0"/>
                <w:sz w:val="22"/>
                <w:szCs w:val="22"/>
              </w:rPr>
            </w:pPr>
          </w:p>
        </w:tc>
        <w:tc>
          <w:tcPr>
            <w:tcW w:w="1853" w:type="dxa"/>
            <w:gridSpan w:val="2"/>
            <w:vAlign w:val="center"/>
          </w:tcPr>
          <w:p>
            <w:pPr>
              <w:jc w:val="center"/>
              <w:rPr>
                <w:rFonts w:hint="eastAsia" w:ascii="宋体" w:hAnsi="宋体"/>
                <w:color w:val="auto"/>
                <w:kern w:val="0"/>
                <w:sz w:val="22"/>
                <w:szCs w:val="22"/>
              </w:rPr>
            </w:pPr>
            <w:r>
              <w:rPr>
                <w:rFonts w:hint="eastAsia" w:ascii="宋体" w:hAnsi="宋体"/>
                <w:color w:val="auto"/>
                <w:kern w:val="0"/>
                <w:sz w:val="22"/>
                <w:szCs w:val="22"/>
              </w:rPr>
              <w:t>职称</w:t>
            </w:r>
          </w:p>
        </w:tc>
        <w:tc>
          <w:tcPr>
            <w:tcW w:w="3117" w:type="dxa"/>
            <w:gridSpan w:val="2"/>
            <w:vAlign w:val="center"/>
          </w:tcPr>
          <w:p>
            <w:pPr>
              <w:jc w:val="center"/>
              <w:rPr>
                <w:rFonts w:hint="eastAsia" w:ascii="宋体" w:hAnsi="宋体"/>
                <w:b/>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18" w:type="dxa"/>
            <w:vAlign w:val="center"/>
          </w:tcPr>
          <w:p>
            <w:pPr>
              <w:jc w:val="center"/>
              <w:rPr>
                <w:rFonts w:hint="eastAsia" w:ascii="宋体" w:hAnsi="宋体"/>
                <w:color w:val="auto"/>
                <w:kern w:val="0"/>
                <w:sz w:val="22"/>
                <w:szCs w:val="22"/>
              </w:rPr>
            </w:pPr>
            <w:r>
              <w:rPr>
                <w:rFonts w:hint="eastAsia" w:ascii="宋体" w:hAnsi="宋体"/>
                <w:color w:val="auto"/>
                <w:kern w:val="0"/>
                <w:sz w:val="22"/>
                <w:szCs w:val="22"/>
              </w:rPr>
              <w:t>学历</w:t>
            </w:r>
          </w:p>
        </w:tc>
        <w:tc>
          <w:tcPr>
            <w:tcW w:w="2820" w:type="dxa"/>
            <w:gridSpan w:val="2"/>
            <w:vAlign w:val="center"/>
          </w:tcPr>
          <w:p>
            <w:pPr>
              <w:jc w:val="center"/>
              <w:rPr>
                <w:rFonts w:hint="eastAsia" w:ascii="宋体" w:hAnsi="宋体"/>
                <w:b/>
                <w:bCs/>
                <w:color w:val="auto"/>
                <w:kern w:val="0"/>
                <w:sz w:val="22"/>
                <w:szCs w:val="22"/>
              </w:rPr>
            </w:pPr>
          </w:p>
        </w:tc>
        <w:tc>
          <w:tcPr>
            <w:tcW w:w="1853" w:type="dxa"/>
            <w:gridSpan w:val="2"/>
            <w:vAlign w:val="center"/>
          </w:tcPr>
          <w:p>
            <w:pPr>
              <w:jc w:val="center"/>
              <w:rPr>
                <w:rFonts w:hint="eastAsia" w:ascii="宋体" w:hAnsi="宋体"/>
                <w:color w:val="auto"/>
                <w:kern w:val="0"/>
                <w:sz w:val="22"/>
                <w:szCs w:val="22"/>
              </w:rPr>
            </w:pPr>
            <w:r>
              <w:rPr>
                <w:rFonts w:hint="eastAsia" w:ascii="宋体" w:hAnsi="宋体"/>
                <w:color w:val="auto"/>
                <w:kern w:val="0"/>
                <w:sz w:val="22"/>
                <w:szCs w:val="22"/>
              </w:rPr>
              <w:t>年龄</w:t>
            </w:r>
          </w:p>
        </w:tc>
        <w:tc>
          <w:tcPr>
            <w:tcW w:w="3117" w:type="dxa"/>
            <w:gridSpan w:val="2"/>
            <w:vAlign w:val="center"/>
          </w:tcPr>
          <w:p>
            <w:pPr>
              <w:jc w:val="center"/>
              <w:rPr>
                <w:rFonts w:hint="eastAsia" w:ascii="宋体" w:hAnsi="宋体"/>
                <w:b/>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trPr>
        <w:tc>
          <w:tcPr>
            <w:tcW w:w="1318" w:type="dxa"/>
            <w:vAlign w:val="center"/>
          </w:tcPr>
          <w:p>
            <w:pPr>
              <w:adjustRightInd w:val="0"/>
              <w:snapToGrid w:val="0"/>
              <w:jc w:val="center"/>
              <w:rPr>
                <w:rFonts w:hint="eastAsia" w:ascii="宋体" w:hAnsi="宋体"/>
                <w:color w:val="auto"/>
                <w:sz w:val="22"/>
                <w:szCs w:val="22"/>
              </w:rPr>
            </w:pPr>
            <w:r>
              <w:rPr>
                <w:rFonts w:hint="eastAsia" w:ascii="宋体" w:hAnsi="宋体"/>
                <w:color w:val="auto"/>
                <w:sz w:val="22"/>
                <w:szCs w:val="22"/>
              </w:rPr>
              <w:t>房屋征收相关执业资格</w:t>
            </w:r>
          </w:p>
          <w:p>
            <w:pPr>
              <w:adjustRightInd w:val="0"/>
              <w:snapToGrid w:val="0"/>
              <w:jc w:val="center"/>
              <w:rPr>
                <w:rFonts w:hint="eastAsia" w:ascii="宋体" w:hAnsi="宋体"/>
                <w:color w:val="auto"/>
                <w:sz w:val="22"/>
                <w:szCs w:val="22"/>
              </w:rPr>
            </w:pPr>
            <w:r>
              <w:rPr>
                <w:rFonts w:hint="eastAsia" w:ascii="宋体" w:hAnsi="宋体"/>
                <w:color w:val="auto"/>
                <w:sz w:val="22"/>
                <w:szCs w:val="22"/>
              </w:rPr>
              <w:t>（如有）</w:t>
            </w:r>
          </w:p>
        </w:tc>
        <w:tc>
          <w:tcPr>
            <w:tcW w:w="2820" w:type="dxa"/>
            <w:gridSpan w:val="2"/>
            <w:vAlign w:val="center"/>
          </w:tcPr>
          <w:p>
            <w:pPr>
              <w:jc w:val="center"/>
              <w:rPr>
                <w:rFonts w:hint="eastAsia" w:ascii="宋体" w:hAnsi="宋体"/>
                <w:b/>
                <w:bCs/>
                <w:color w:val="auto"/>
                <w:kern w:val="0"/>
                <w:sz w:val="22"/>
                <w:szCs w:val="22"/>
              </w:rPr>
            </w:pPr>
          </w:p>
        </w:tc>
        <w:tc>
          <w:tcPr>
            <w:tcW w:w="1853" w:type="dxa"/>
            <w:gridSpan w:val="2"/>
            <w:vAlign w:val="center"/>
          </w:tcPr>
          <w:p>
            <w:pPr>
              <w:jc w:val="center"/>
              <w:rPr>
                <w:rFonts w:hint="eastAsia" w:ascii="宋体" w:hAnsi="宋体"/>
                <w:color w:val="auto"/>
                <w:kern w:val="0"/>
                <w:sz w:val="22"/>
                <w:szCs w:val="22"/>
              </w:rPr>
            </w:pPr>
            <w:r>
              <w:rPr>
                <w:rFonts w:hint="eastAsia" w:ascii="宋体" w:hAnsi="宋体"/>
                <w:color w:val="auto"/>
                <w:kern w:val="0"/>
                <w:sz w:val="22"/>
                <w:szCs w:val="22"/>
              </w:rPr>
              <w:t>身份证号码</w:t>
            </w:r>
          </w:p>
        </w:tc>
        <w:tc>
          <w:tcPr>
            <w:tcW w:w="3117" w:type="dxa"/>
            <w:gridSpan w:val="2"/>
            <w:vAlign w:val="center"/>
          </w:tcPr>
          <w:p>
            <w:pPr>
              <w:jc w:val="center"/>
              <w:rPr>
                <w:rFonts w:hint="eastAsia" w:ascii="宋体" w:hAnsi="宋体"/>
                <w:b/>
                <w:bCs/>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9108" w:type="dxa"/>
            <w:gridSpan w:val="7"/>
            <w:vAlign w:val="center"/>
          </w:tcPr>
          <w:p>
            <w:pPr>
              <w:jc w:val="center"/>
              <w:rPr>
                <w:rFonts w:hint="eastAsia" w:ascii="宋体" w:hAnsi="宋体"/>
                <w:color w:val="auto"/>
                <w:kern w:val="0"/>
                <w:sz w:val="22"/>
                <w:szCs w:val="22"/>
              </w:rPr>
            </w:pPr>
            <w:r>
              <w:rPr>
                <w:rFonts w:hint="eastAsia" w:ascii="宋体" w:hAnsi="宋体"/>
                <w:color w:val="auto"/>
                <w:kern w:val="0"/>
                <w:sz w:val="22"/>
                <w:szCs w:val="22"/>
              </w:rPr>
              <w:t>工 作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9108" w:type="dxa"/>
            <w:gridSpan w:val="7"/>
            <w:vAlign w:val="center"/>
          </w:tcPr>
          <w:p>
            <w:pPr>
              <w:jc w:val="center"/>
              <w:rPr>
                <w:rFonts w:hint="eastAsia" w:ascii="宋体" w:hAnsi="宋体"/>
                <w:color w:val="auto"/>
                <w:kern w:val="0"/>
                <w:sz w:val="22"/>
                <w:szCs w:val="22"/>
              </w:rPr>
            </w:pPr>
          </w:p>
          <w:p>
            <w:pPr>
              <w:jc w:val="center"/>
              <w:rPr>
                <w:rFonts w:hint="eastAsia" w:ascii="宋体" w:hAnsi="宋体"/>
                <w:color w:val="auto"/>
                <w:kern w:val="0"/>
                <w:sz w:val="22"/>
                <w:szCs w:val="22"/>
              </w:rPr>
            </w:pPr>
          </w:p>
          <w:p>
            <w:pPr>
              <w:jc w:val="center"/>
              <w:rPr>
                <w:rFonts w:hint="eastAsia" w:ascii="宋体" w:hAnsi="宋体"/>
                <w:color w:val="auto"/>
                <w:kern w:val="0"/>
                <w:sz w:val="22"/>
                <w:szCs w:val="22"/>
              </w:rPr>
            </w:pPr>
          </w:p>
          <w:p>
            <w:pPr>
              <w:jc w:val="center"/>
              <w:rPr>
                <w:rFonts w:hint="eastAsia" w:ascii="宋体" w:hAnsi="宋体"/>
                <w:color w:val="auto"/>
                <w:kern w:val="0"/>
                <w:sz w:val="22"/>
                <w:szCs w:val="22"/>
              </w:rPr>
            </w:pPr>
          </w:p>
          <w:p>
            <w:pPr>
              <w:jc w:val="center"/>
              <w:rPr>
                <w:rFonts w:hint="eastAsia" w:ascii="宋体" w:hAnsi="宋体"/>
                <w:color w:val="auto"/>
                <w:kern w:val="0"/>
                <w:sz w:val="22"/>
                <w:szCs w:val="22"/>
              </w:rPr>
            </w:pPr>
          </w:p>
          <w:p>
            <w:pPr>
              <w:jc w:val="center"/>
              <w:rPr>
                <w:rFonts w:hint="eastAsia" w:ascii="宋体" w:hAnsi="宋体"/>
                <w:color w:val="auto"/>
                <w:kern w:val="0"/>
                <w:sz w:val="22"/>
                <w:szCs w:val="22"/>
              </w:rPr>
            </w:pPr>
          </w:p>
          <w:p>
            <w:pPr>
              <w:jc w:val="center"/>
              <w:rPr>
                <w:rFonts w:hint="eastAsia" w:ascii="宋体" w:hAnsi="宋体"/>
                <w:color w:val="auto"/>
                <w:kern w:val="0"/>
                <w:sz w:val="22"/>
                <w:szCs w:val="22"/>
              </w:rPr>
            </w:pPr>
          </w:p>
          <w:p>
            <w:pPr>
              <w:jc w:val="center"/>
              <w:rPr>
                <w:rFonts w:hint="eastAsia" w:ascii="宋体" w:hAnsi="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9108" w:type="dxa"/>
            <w:gridSpan w:val="7"/>
            <w:vAlign w:val="center"/>
          </w:tcPr>
          <w:p>
            <w:pPr>
              <w:jc w:val="center"/>
              <w:rPr>
                <w:rFonts w:hint="eastAsia" w:ascii="宋体" w:hAnsi="宋体"/>
                <w:color w:val="auto"/>
                <w:kern w:val="0"/>
                <w:sz w:val="22"/>
                <w:szCs w:val="22"/>
              </w:rPr>
            </w:pPr>
            <w:r>
              <w:rPr>
                <w:rFonts w:hint="eastAsia" w:ascii="宋体" w:hAnsi="宋体"/>
                <w:color w:val="auto"/>
                <w:kern w:val="0"/>
                <w:sz w:val="22"/>
                <w:szCs w:val="22"/>
              </w:rPr>
              <w:t>近三年主持承担过的主要类似房屋征收代理服务项目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800" w:type="dxa"/>
            <w:gridSpan w:val="2"/>
            <w:vAlign w:val="center"/>
          </w:tcPr>
          <w:p>
            <w:pPr>
              <w:jc w:val="center"/>
              <w:rPr>
                <w:rFonts w:hint="eastAsia" w:ascii="宋体" w:hAnsi="宋体"/>
                <w:color w:val="auto"/>
                <w:kern w:val="0"/>
                <w:sz w:val="22"/>
                <w:szCs w:val="22"/>
              </w:rPr>
            </w:pPr>
            <w:r>
              <w:rPr>
                <w:rFonts w:hint="eastAsia" w:ascii="宋体" w:hAnsi="宋体"/>
                <w:color w:val="auto"/>
                <w:kern w:val="0"/>
                <w:sz w:val="22"/>
                <w:szCs w:val="22"/>
              </w:rPr>
              <w:t>委托单位</w:t>
            </w:r>
          </w:p>
        </w:tc>
        <w:tc>
          <w:tcPr>
            <w:tcW w:w="2338" w:type="dxa"/>
            <w:vAlign w:val="center"/>
          </w:tcPr>
          <w:p>
            <w:pPr>
              <w:jc w:val="center"/>
              <w:rPr>
                <w:rFonts w:hint="eastAsia" w:ascii="宋体" w:hAnsi="宋体"/>
                <w:color w:val="auto"/>
                <w:kern w:val="0"/>
                <w:sz w:val="22"/>
                <w:szCs w:val="22"/>
              </w:rPr>
            </w:pPr>
            <w:r>
              <w:rPr>
                <w:rFonts w:hint="eastAsia" w:ascii="宋体" w:hAnsi="宋体"/>
                <w:color w:val="auto"/>
                <w:kern w:val="0"/>
                <w:sz w:val="22"/>
                <w:szCs w:val="22"/>
              </w:rPr>
              <w:t>项目名称</w:t>
            </w:r>
          </w:p>
        </w:tc>
        <w:tc>
          <w:tcPr>
            <w:tcW w:w="1655" w:type="dxa"/>
            <w:vAlign w:val="center"/>
          </w:tcPr>
          <w:p>
            <w:pPr>
              <w:jc w:val="center"/>
              <w:rPr>
                <w:rFonts w:hint="eastAsia" w:ascii="宋体" w:hAnsi="宋体"/>
                <w:color w:val="auto"/>
                <w:kern w:val="0"/>
                <w:sz w:val="22"/>
                <w:szCs w:val="22"/>
              </w:rPr>
            </w:pPr>
            <w:r>
              <w:rPr>
                <w:rFonts w:hint="eastAsia" w:ascii="宋体" w:hAnsi="宋体"/>
                <w:color w:val="auto"/>
                <w:kern w:val="0"/>
                <w:sz w:val="22"/>
                <w:szCs w:val="22"/>
              </w:rPr>
              <w:t>项目委托单价及总价（万元）</w:t>
            </w:r>
          </w:p>
        </w:tc>
        <w:tc>
          <w:tcPr>
            <w:tcW w:w="1655" w:type="dxa"/>
            <w:gridSpan w:val="2"/>
            <w:vAlign w:val="center"/>
          </w:tcPr>
          <w:p>
            <w:pPr>
              <w:jc w:val="center"/>
              <w:rPr>
                <w:rFonts w:hint="eastAsia" w:ascii="宋体" w:hAnsi="宋体"/>
                <w:color w:val="auto"/>
                <w:kern w:val="0"/>
                <w:sz w:val="22"/>
                <w:szCs w:val="22"/>
              </w:rPr>
            </w:pPr>
            <w:r>
              <w:rPr>
                <w:rFonts w:hint="eastAsia" w:ascii="宋体" w:hAnsi="宋体"/>
                <w:color w:val="auto"/>
                <w:kern w:val="0"/>
                <w:sz w:val="22"/>
                <w:szCs w:val="22"/>
              </w:rPr>
              <w:t>建筑面积</w:t>
            </w:r>
          </w:p>
          <w:p>
            <w:pPr>
              <w:jc w:val="center"/>
              <w:rPr>
                <w:rFonts w:hint="eastAsia" w:ascii="宋体" w:hAnsi="宋体"/>
                <w:color w:val="auto"/>
                <w:kern w:val="0"/>
                <w:sz w:val="22"/>
                <w:szCs w:val="22"/>
              </w:rPr>
            </w:pPr>
            <w:r>
              <w:rPr>
                <w:rFonts w:hint="eastAsia" w:ascii="宋体" w:hAnsi="宋体"/>
                <w:color w:val="auto"/>
                <w:kern w:val="0"/>
                <w:sz w:val="22"/>
                <w:szCs w:val="22"/>
              </w:rPr>
              <w:t>（平方米）</w:t>
            </w:r>
          </w:p>
        </w:tc>
        <w:tc>
          <w:tcPr>
            <w:tcW w:w="1660" w:type="dxa"/>
            <w:vAlign w:val="center"/>
          </w:tcPr>
          <w:p>
            <w:pPr>
              <w:jc w:val="center"/>
              <w:rPr>
                <w:rFonts w:hint="eastAsia" w:ascii="宋体" w:hAnsi="宋体"/>
                <w:color w:val="auto"/>
                <w:kern w:val="0"/>
                <w:sz w:val="22"/>
                <w:szCs w:val="22"/>
              </w:rPr>
            </w:pPr>
            <w:r>
              <w:rPr>
                <w:rFonts w:hint="eastAsia" w:ascii="宋体" w:hAnsi="宋体"/>
                <w:color w:val="auto"/>
                <w:kern w:val="0"/>
                <w:sz w:val="22"/>
                <w:szCs w:val="22"/>
              </w:rPr>
              <w:t>征迁户数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800" w:type="dxa"/>
            <w:gridSpan w:val="2"/>
            <w:vAlign w:val="center"/>
          </w:tcPr>
          <w:p>
            <w:pPr>
              <w:jc w:val="center"/>
              <w:rPr>
                <w:rFonts w:hint="eastAsia" w:ascii="宋体" w:hAnsi="宋体"/>
                <w:color w:val="auto"/>
                <w:kern w:val="0"/>
                <w:sz w:val="22"/>
                <w:szCs w:val="22"/>
              </w:rPr>
            </w:pPr>
          </w:p>
        </w:tc>
        <w:tc>
          <w:tcPr>
            <w:tcW w:w="2338" w:type="dxa"/>
            <w:vAlign w:val="center"/>
          </w:tcPr>
          <w:p>
            <w:pPr>
              <w:jc w:val="center"/>
              <w:rPr>
                <w:rFonts w:hint="eastAsia" w:ascii="宋体" w:hAnsi="宋体"/>
                <w:color w:val="auto"/>
                <w:kern w:val="0"/>
                <w:sz w:val="22"/>
                <w:szCs w:val="22"/>
              </w:rPr>
            </w:pPr>
          </w:p>
        </w:tc>
        <w:tc>
          <w:tcPr>
            <w:tcW w:w="1655" w:type="dxa"/>
            <w:vAlign w:val="center"/>
          </w:tcPr>
          <w:p>
            <w:pPr>
              <w:jc w:val="center"/>
              <w:rPr>
                <w:rFonts w:hint="eastAsia" w:ascii="宋体" w:hAnsi="宋体"/>
                <w:color w:val="auto"/>
                <w:kern w:val="0"/>
                <w:sz w:val="22"/>
                <w:szCs w:val="22"/>
              </w:rPr>
            </w:pPr>
          </w:p>
        </w:tc>
        <w:tc>
          <w:tcPr>
            <w:tcW w:w="1655" w:type="dxa"/>
            <w:gridSpan w:val="2"/>
            <w:vAlign w:val="center"/>
          </w:tcPr>
          <w:p>
            <w:pPr>
              <w:jc w:val="center"/>
              <w:rPr>
                <w:rFonts w:hint="eastAsia" w:ascii="宋体" w:hAnsi="宋体"/>
                <w:color w:val="auto"/>
                <w:kern w:val="0"/>
                <w:sz w:val="22"/>
                <w:szCs w:val="22"/>
              </w:rPr>
            </w:pPr>
          </w:p>
        </w:tc>
        <w:tc>
          <w:tcPr>
            <w:tcW w:w="1660" w:type="dxa"/>
            <w:vAlign w:val="center"/>
          </w:tcPr>
          <w:p>
            <w:pPr>
              <w:jc w:val="center"/>
              <w:rPr>
                <w:rFonts w:hint="eastAsia" w:ascii="宋体" w:hAnsi="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800" w:type="dxa"/>
            <w:gridSpan w:val="2"/>
            <w:vAlign w:val="center"/>
          </w:tcPr>
          <w:p>
            <w:pPr>
              <w:jc w:val="center"/>
              <w:rPr>
                <w:rFonts w:hint="eastAsia" w:ascii="宋体" w:hAnsi="宋体"/>
                <w:color w:val="auto"/>
                <w:kern w:val="0"/>
                <w:sz w:val="22"/>
                <w:szCs w:val="22"/>
              </w:rPr>
            </w:pPr>
          </w:p>
        </w:tc>
        <w:tc>
          <w:tcPr>
            <w:tcW w:w="2338" w:type="dxa"/>
            <w:vAlign w:val="center"/>
          </w:tcPr>
          <w:p>
            <w:pPr>
              <w:jc w:val="center"/>
              <w:rPr>
                <w:rFonts w:hint="eastAsia" w:ascii="宋体" w:hAnsi="宋体"/>
                <w:color w:val="auto"/>
                <w:kern w:val="0"/>
                <w:sz w:val="22"/>
                <w:szCs w:val="22"/>
              </w:rPr>
            </w:pPr>
          </w:p>
        </w:tc>
        <w:tc>
          <w:tcPr>
            <w:tcW w:w="1655" w:type="dxa"/>
            <w:vAlign w:val="center"/>
          </w:tcPr>
          <w:p>
            <w:pPr>
              <w:jc w:val="center"/>
              <w:rPr>
                <w:rFonts w:hint="eastAsia" w:ascii="宋体" w:hAnsi="宋体"/>
                <w:color w:val="auto"/>
                <w:kern w:val="0"/>
                <w:sz w:val="22"/>
                <w:szCs w:val="22"/>
              </w:rPr>
            </w:pPr>
          </w:p>
        </w:tc>
        <w:tc>
          <w:tcPr>
            <w:tcW w:w="1655" w:type="dxa"/>
            <w:gridSpan w:val="2"/>
            <w:vAlign w:val="center"/>
          </w:tcPr>
          <w:p>
            <w:pPr>
              <w:jc w:val="center"/>
              <w:rPr>
                <w:rFonts w:hint="eastAsia" w:ascii="宋体" w:hAnsi="宋体"/>
                <w:color w:val="auto"/>
                <w:kern w:val="0"/>
                <w:sz w:val="22"/>
                <w:szCs w:val="22"/>
              </w:rPr>
            </w:pPr>
          </w:p>
        </w:tc>
        <w:tc>
          <w:tcPr>
            <w:tcW w:w="1660" w:type="dxa"/>
            <w:vAlign w:val="center"/>
          </w:tcPr>
          <w:p>
            <w:pPr>
              <w:jc w:val="center"/>
              <w:rPr>
                <w:rFonts w:hint="eastAsia" w:ascii="宋体" w:hAnsi="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800" w:type="dxa"/>
            <w:gridSpan w:val="2"/>
            <w:vAlign w:val="center"/>
          </w:tcPr>
          <w:p>
            <w:pPr>
              <w:jc w:val="center"/>
              <w:rPr>
                <w:rFonts w:hint="eastAsia" w:ascii="宋体" w:hAnsi="宋体"/>
                <w:color w:val="auto"/>
                <w:kern w:val="0"/>
                <w:sz w:val="22"/>
                <w:szCs w:val="22"/>
              </w:rPr>
            </w:pPr>
          </w:p>
        </w:tc>
        <w:tc>
          <w:tcPr>
            <w:tcW w:w="2338" w:type="dxa"/>
            <w:vAlign w:val="center"/>
          </w:tcPr>
          <w:p>
            <w:pPr>
              <w:jc w:val="center"/>
              <w:rPr>
                <w:rFonts w:hint="eastAsia" w:ascii="宋体" w:hAnsi="宋体"/>
                <w:color w:val="auto"/>
                <w:kern w:val="0"/>
                <w:sz w:val="22"/>
                <w:szCs w:val="22"/>
              </w:rPr>
            </w:pPr>
          </w:p>
        </w:tc>
        <w:tc>
          <w:tcPr>
            <w:tcW w:w="1655" w:type="dxa"/>
            <w:vAlign w:val="center"/>
          </w:tcPr>
          <w:p>
            <w:pPr>
              <w:jc w:val="center"/>
              <w:rPr>
                <w:rFonts w:hint="eastAsia" w:ascii="宋体" w:hAnsi="宋体"/>
                <w:color w:val="auto"/>
                <w:kern w:val="0"/>
                <w:sz w:val="22"/>
                <w:szCs w:val="22"/>
              </w:rPr>
            </w:pPr>
          </w:p>
        </w:tc>
        <w:tc>
          <w:tcPr>
            <w:tcW w:w="1655" w:type="dxa"/>
            <w:gridSpan w:val="2"/>
            <w:vAlign w:val="center"/>
          </w:tcPr>
          <w:p>
            <w:pPr>
              <w:jc w:val="center"/>
              <w:rPr>
                <w:rFonts w:hint="eastAsia" w:ascii="宋体" w:hAnsi="宋体"/>
                <w:color w:val="auto"/>
                <w:kern w:val="0"/>
                <w:sz w:val="22"/>
                <w:szCs w:val="22"/>
              </w:rPr>
            </w:pPr>
          </w:p>
        </w:tc>
        <w:tc>
          <w:tcPr>
            <w:tcW w:w="1660" w:type="dxa"/>
            <w:vAlign w:val="center"/>
          </w:tcPr>
          <w:p>
            <w:pPr>
              <w:jc w:val="center"/>
              <w:rPr>
                <w:rFonts w:hint="eastAsia" w:ascii="宋体" w:hAnsi="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800" w:type="dxa"/>
            <w:gridSpan w:val="2"/>
            <w:vAlign w:val="center"/>
          </w:tcPr>
          <w:p>
            <w:pPr>
              <w:jc w:val="center"/>
              <w:rPr>
                <w:rFonts w:hint="eastAsia" w:ascii="宋体" w:hAnsi="宋体"/>
                <w:color w:val="auto"/>
                <w:kern w:val="0"/>
                <w:sz w:val="22"/>
                <w:szCs w:val="22"/>
              </w:rPr>
            </w:pPr>
          </w:p>
        </w:tc>
        <w:tc>
          <w:tcPr>
            <w:tcW w:w="2338" w:type="dxa"/>
            <w:vAlign w:val="center"/>
          </w:tcPr>
          <w:p>
            <w:pPr>
              <w:jc w:val="center"/>
              <w:rPr>
                <w:rFonts w:hint="eastAsia" w:ascii="宋体" w:hAnsi="宋体"/>
                <w:color w:val="auto"/>
                <w:kern w:val="0"/>
                <w:sz w:val="22"/>
                <w:szCs w:val="22"/>
              </w:rPr>
            </w:pPr>
          </w:p>
        </w:tc>
        <w:tc>
          <w:tcPr>
            <w:tcW w:w="1655" w:type="dxa"/>
            <w:vAlign w:val="center"/>
          </w:tcPr>
          <w:p>
            <w:pPr>
              <w:jc w:val="center"/>
              <w:rPr>
                <w:rFonts w:hint="eastAsia" w:ascii="宋体" w:hAnsi="宋体"/>
                <w:color w:val="auto"/>
                <w:kern w:val="0"/>
                <w:sz w:val="22"/>
                <w:szCs w:val="22"/>
              </w:rPr>
            </w:pPr>
          </w:p>
        </w:tc>
        <w:tc>
          <w:tcPr>
            <w:tcW w:w="1655" w:type="dxa"/>
            <w:gridSpan w:val="2"/>
            <w:vAlign w:val="center"/>
          </w:tcPr>
          <w:p>
            <w:pPr>
              <w:jc w:val="center"/>
              <w:rPr>
                <w:rFonts w:hint="eastAsia" w:ascii="宋体" w:hAnsi="宋体"/>
                <w:color w:val="auto"/>
                <w:kern w:val="0"/>
                <w:sz w:val="22"/>
                <w:szCs w:val="22"/>
              </w:rPr>
            </w:pPr>
          </w:p>
        </w:tc>
        <w:tc>
          <w:tcPr>
            <w:tcW w:w="1660" w:type="dxa"/>
            <w:vAlign w:val="center"/>
          </w:tcPr>
          <w:p>
            <w:pPr>
              <w:jc w:val="center"/>
              <w:rPr>
                <w:rFonts w:hint="eastAsia" w:ascii="宋体" w:hAnsi="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800" w:type="dxa"/>
            <w:gridSpan w:val="2"/>
            <w:vAlign w:val="center"/>
          </w:tcPr>
          <w:p>
            <w:pPr>
              <w:jc w:val="center"/>
              <w:rPr>
                <w:rFonts w:hint="eastAsia" w:ascii="宋体" w:hAnsi="宋体"/>
                <w:color w:val="auto"/>
                <w:kern w:val="0"/>
                <w:sz w:val="22"/>
                <w:szCs w:val="22"/>
              </w:rPr>
            </w:pPr>
          </w:p>
        </w:tc>
        <w:tc>
          <w:tcPr>
            <w:tcW w:w="2338" w:type="dxa"/>
            <w:vAlign w:val="center"/>
          </w:tcPr>
          <w:p>
            <w:pPr>
              <w:jc w:val="center"/>
              <w:rPr>
                <w:rFonts w:hint="eastAsia" w:ascii="宋体" w:hAnsi="宋体"/>
                <w:color w:val="auto"/>
                <w:kern w:val="0"/>
                <w:sz w:val="22"/>
                <w:szCs w:val="22"/>
              </w:rPr>
            </w:pPr>
          </w:p>
        </w:tc>
        <w:tc>
          <w:tcPr>
            <w:tcW w:w="1655" w:type="dxa"/>
            <w:vAlign w:val="center"/>
          </w:tcPr>
          <w:p>
            <w:pPr>
              <w:jc w:val="center"/>
              <w:rPr>
                <w:rFonts w:hint="eastAsia" w:ascii="宋体" w:hAnsi="宋体"/>
                <w:color w:val="auto"/>
                <w:kern w:val="0"/>
                <w:sz w:val="22"/>
                <w:szCs w:val="22"/>
              </w:rPr>
            </w:pPr>
          </w:p>
        </w:tc>
        <w:tc>
          <w:tcPr>
            <w:tcW w:w="1655" w:type="dxa"/>
            <w:gridSpan w:val="2"/>
            <w:vAlign w:val="center"/>
          </w:tcPr>
          <w:p>
            <w:pPr>
              <w:jc w:val="center"/>
              <w:rPr>
                <w:rFonts w:hint="eastAsia" w:ascii="宋体" w:hAnsi="宋体"/>
                <w:color w:val="auto"/>
                <w:kern w:val="0"/>
                <w:sz w:val="22"/>
                <w:szCs w:val="22"/>
              </w:rPr>
            </w:pPr>
          </w:p>
        </w:tc>
        <w:tc>
          <w:tcPr>
            <w:tcW w:w="1660" w:type="dxa"/>
            <w:vAlign w:val="center"/>
          </w:tcPr>
          <w:p>
            <w:pPr>
              <w:jc w:val="center"/>
              <w:rPr>
                <w:rFonts w:hint="eastAsia" w:ascii="宋体" w:hAnsi="宋体"/>
                <w:color w:val="auto"/>
                <w:kern w:val="0"/>
                <w:sz w:val="22"/>
                <w:szCs w:val="22"/>
              </w:rPr>
            </w:pPr>
          </w:p>
        </w:tc>
      </w:tr>
    </w:tbl>
    <w:p>
      <w:pPr>
        <w:rPr>
          <w:rFonts w:hint="eastAsia" w:ascii="宋体" w:hAnsi="宋体"/>
          <w:bCs/>
          <w:color w:val="auto"/>
          <w:kern w:val="0"/>
          <w:sz w:val="22"/>
          <w:szCs w:val="22"/>
        </w:rPr>
      </w:pPr>
      <w:r>
        <w:rPr>
          <w:rFonts w:hint="eastAsia" w:ascii="宋体" w:hAnsi="宋体"/>
          <w:bCs/>
          <w:color w:val="auto"/>
          <w:kern w:val="0"/>
          <w:sz w:val="22"/>
          <w:szCs w:val="22"/>
        </w:rPr>
        <w:t>附注：</w:t>
      </w:r>
      <w:r>
        <w:rPr>
          <w:rFonts w:hint="eastAsia" w:ascii="宋体" w:hAnsi="宋体" w:cs="Arial"/>
          <w:color w:val="auto"/>
          <w:sz w:val="22"/>
          <w:szCs w:val="22"/>
        </w:rPr>
        <w:t>不够填写可按照此格式自行添加；</w:t>
      </w:r>
      <w:r>
        <w:rPr>
          <w:rFonts w:hint="eastAsia" w:ascii="宋体" w:hAnsi="宋体"/>
          <w:bCs/>
          <w:color w:val="auto"/>
          <w:kern w:val="0"/>
          <w:sz w:val="22"/>
          <w:szCs w:val="22"/>
        </w:rPr>
        <w:t>随本表提供合同复印件（盖章）。</w:t>
      </w:r>
    </w:p>
    <w:p>
      <w:pPr>
        <w:pStyle w:val="22"/>
        <w:snapToGrid w:val="0"/>
        <w:spacing w:line="324" w:lineRule="auto"/>
        <w:rPr>
          <w:rFonts w:hint="eastAsia" w:hAnsi="宋体"/>
          <w:color w:val="auto"/>
          <w:sz w:val="22"/>
          <w:szCs w:val="22"/>
        </w:rPr>
      </w:pPr>
    </w:p>
    <w:p>
      <w:pPr>
        <w:spacing w:line="360" w:lineRule="auto"/>
        <w:ind w:right="-21" w:rightChars="-10" w:firstLine="3630" w:firstLineChars="1650"/>
        <w:rPr>
          <w:rFonts w:hint="eastAsia" w:ascii="宋体" w:hAnsi="宋体"/>
          <w:color w:val="auto"/>
          <w:sz w:val="22"/>
          <w:szCs w:val="22"/>
        </w:rPr>
      </w:pPr>
      <w:r>
        <w:rPr>
          <w:rFonts w:hint="eastAsia" w:ascii="宋体" w:hAnsi="宋体"/>
          <w:color w:val="auto"/>
          <w:sz w:val="22"/>
          <w:szCs w:val="22"/>
        </w:rPr>
        <w:t>投标人全称（公章）：</w:t>
      </w:r>
    </w:p>
    <w:p>
      <w:pPr>
        <w:spacing w:line="360" w:lineRule="auto"/>
        <w:ind w:right="-21" w:rightChars="-10" w:firstLine="3630" w:firstLineChars="1650"/>
        <w:rPr>
          <w:rFonts w:hint="eastAsia" w:ascii="宋体" w:hAnsi="宋体"/>
          <w:color w:val="auto"/>
          <w:sz w:val="22"/>
          <w:szCs w:val="22"/>
        </w:rPr>
      </w:pPr>
      <w:r>
        <w:rPr>
          <w:rFonts w:hint="eastAsia" w:ascii="宋体" w:hAnsi="宋体"/>
          <w:color w:val="auto"/>
          <w:sz w:val="22"/>
          <w:szCs w:val="22"/>
        </w:rPr>
        <w:t>法定代表人或授权代表（签字或盖章）：</w:t>
      </w:r>
    </w:p>
    <w:p>
      <w:pPr>
        <w:pStyle w:val="22"/>
        <w:snapToGrid w:val="0"/>
        <w:spacing w:line="324" w:lineRule="auto"/>
        <w:ind w:firstLine="3630" w:firstLineChars="1650"/>
        <w:rPr>
          <w:rFonts w:hint="eastAsia" w:hAnsi="宋体"/>
          <w:b/>
          <w:color w:val="auto"/>
          <w:sz w:val="22"/>
          <w:szCs w:val="22"/>
        </w:rPr>
      </w:pPr>
      <w:r>
        <w:rPr>
          <w:rFonts w:hint="eastAsia" w:hAnsi="宋体"/>
          <w:color w:val="auto"/>
          <w:sz w:val="22"/>
          <w:szCs w:val="22"/>
        </w:rPr>
        <w:t>日期：</w:t>
      </w:r>
    </w:p>
    <w:p>
      <w:pPr>
        <w:spacing w:line="360" w:lineRule="auto"/>
        <w:ind w:right="-21" w:rightChars="-10"/>
        <w:rPr>
          <w:rFonts w:ascii="宋体" w:hAnsi="宋体"/>
          <w:color w:val="auto"/>
          <w:sz w:val="30"/>
          <w:szCs w:val="30"/>
        </w:rPr>
      </w:pPr>
    </w:p>
    <w:p>
      <w:pPr>
        <w:spacing w:line="360" w:lineRule="auto"/>
        <w:ind w:right="-11" w:firstLine="301" w:firstLineChars="100"/>
        <w:rPr>
          <w:rFonts w:hint="eastAsia" w:ascii="宋体" w:hAnsi="宋体"/>
          <w:color w:val="auto"/>
          <w:sz w:val="30"/>
          <w:szCs w:val="30"/>
        </w:rPr>
      </w:pPr>
      <w:r>
        <w:rPr>
          <w:rFonts w:hint="eastAsia" w:ascii="宋体" w:hAnsi="宋体"/>
          <w:b/>
          <w:color w:val="auto"/>
          <w:sz w:val="30"/>
          <w:szCs w:val="30"/>
        </w:rPr>
        <w:t>附件六</w:t>
      </w:r>
    </w:p>
    <w:p>
      <w:pPr>
        <w:pStyle w:val="22"/>
        <w:snapToGrid w:val="0"/>
        <w:spacing w:line="324" w:lineRule="auto"/>
        <w:jc w:val="center"/>
        <w:rPr>
          <w:rFonts w:hint="eastAsia" w:hAnsi="宋体" w:cs="Arial"/>
          <w:b/>
          <w:color w:val="auto"/>
          <w:sz w:val="28"/>
          <w:szCs w:val="28"/>
        </w:rPr>
      </w:pPr>
      <w:r>
        <w:rPr>
          <w:rFonts w:hAnsi="宋体"/>
          <w:b/>
          <w:color w:val="auto"/>
          <w:sz w:val="30"/>
        </w:rPr>
        <w:t>投标人近</w:t>
      </w:r>
      <w:r>
        <w:rPr>
          <w:rFonts w:hint="eastAsia" w:hAnsi="宋体"/>
          <w:b/>
          <w:color w:val="auto"/>
          <w:sz w:val="30"/>
        </w:rPr>
        <w:t>三年（2016年1月至今）已承接</w:t>
      </w:r>
      <w:r>
        <w:rPr>
          <w:rFonts w:hAnsi="宋体"/>
          <w:b/>
          <w:color w:val="auto"/>
          <w:sz w:val="30"/>
        </w:rPr>
        <w:t>类似</w:t>
      </w:r>
      <w:r>
        <w:rPr>
          <w:rFonts w:hint="eastAsia" w:hAnsi="宋体" w:cs="Arial"/>
          <w:b/>
          <w:color w:val="auto"/>
          <w:sz w:val="28"/>
          <w:szCs w:val="28"/>
        </w:rPr>
        <w:t>房屋征收事务代理服务</w:t>
      </w:r>
    </w:p>
    <w:p>
      <w:pPr>
        <w:pStyle w:val="22"/>
        <w:snapToGrid w:val="0"/>
        <w:spacing w:line="324" w:lineRule="auto"/>
        <w:jc w:val="center"/>
        <w:rPr>
          <w:rFonts w:hAnsi="宋体"/>
          <w:b/>
          <w:color w:val="auto"/>
          <w:sz w:val="30"/>
        </w:rPr>
      </w:pPr>
      <w:r>
        <w:rPr>
          <w:rFonts w:hint="eastAsia" w:hAnsi="宋体" w:cs="Arial"/>
          <w:b/>
          <w:color w:val="auto"/>
          <w:sz w:val="28"/>
          <w:szCs w:val="28"/>
        </w:rPr>
        <w:t>业绩</w:t>
      </w:r>
      <w:r>
        <w:rPr>
          <w:rFonts w:hAnsi="宋体"/>
          <w:b/>
          <w:color w:val="auto"/>
          <w:sz w:val="30"/>
        </w:rPr>
        <w:t>情况表</w:t>
      </w:r>
    </w:p>
    <w:p>
      <w:pPr>
        <w:spacing w:line="360" w:lineRule="exact"/>
        <w:ind w:firstLine="420" w:firstLineChars="200"/>
        <w:rPr>
          <w:rFonts w:hint="eastAsia" w:ascii="宋体" w:hAnsi="宋体" w:cs="Arial"/>
          <w:color w:val="auto"/>
          <w:szCs w:val="21"/>
        </w:rPr>
      </w:pPr>
      <w:r>
        <w:rPr>
          <w:rFonts w:ascii="宋体" w:hAnsi="宋体" w:cs="Arial"/>
          <w:color w:val="auto"/>
          <w:szCs w:val="21"/>
        </w:rPr>
        <w:t xml:space="preserve">项目名称： </w:t>
      </w:r>
      <w:r>
        <w:rPr>
          <w:rFonts w:hint="eastAsia" w:ascii="宋体" w:hAnsi="宋体" w:cs="Arial"/>
          <w:color w:val="auto"/>
          <w:szCs w:val="21"/>
        </w:rPr>
        <w:t xml:space="preserve">                                                    </w:t>
      </w:r>
      <w:r>
        <w:rPr>
          <w:rFonts w:ascii="宋体" w:hAnsi="宋体" w:cs="Arial"/>
          <w:color w:val="auto"/>
          <w:szCs w:val="21"/>
        </w:rPr>
        <w:t>项目编号：</w:t>
      </w:r>
    </w:p>
    <w:tbl>
      <w:tblPr>
        <w:tblStyle w:val="35"/>
        <w:tblW w:w="87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2334"/>
        <w:gridCol w:w="1220"/>
        <w:gridCol w:w="1190"/>
        <w:gridCol w:w="1220"/>
        <w:gridCol w:w="764"/>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613" w:type="dxa"/>
            <w:vAlign w:val="center"/>
          </w:tcPr>
          <w:p>
            <w:pPr>
              <w:adjustRightInd w:val="0"/>
              <w:snapToGrid w:val="0"/>
              <w:jc w:val="center"/>
              <w:rPr>
                <w:rFonts w:ascii="宋体" w:hAnsi="宋体"/>
                <w:color w:val="auto"/>
                <w:sz w:val="22"/>
                <w:szCs w:val="22"/>
              </w:rPr>
            </w:pPr>
            <w:r>
              <w:rPr>
                <w:rFonts w:ascii="宋体" w:hAnsi="宋体"/>
                <w:color w:val="auto"/>
                <w:sz w:val="22"/>
                <w:szCs w:val="22"/>
              </w:rPr>
              <w:t>序号</w:t>
            </w:r>
          </w:p>
        </w:tc>
        <w:tc>
          <w:tcPr>
            <w:tcW w:w="2334" w:type="dxa"/>
            <w:vAlign w:val="center"/>
          </w:tcPr>
          <w:p>
            <w:pPr>
              <w:adjustRightInd w:val="0"/>
              <w:snapToGrid w:val="0"/>
              <w:jc w:val="center"/>
              <w:rPr>
                <w:rFonts w:hint="eastAsia" w:ascii="宋体" w:hAnsi="宋体"/>
                <w:color w:val="auto"/>
                <w:sz w:val="22"/>
                <w:szCs w:val="22"/>
              </w:rPr>
            </w:pPr>
            <w:r>
              <w:rPr>
                <w:rFonts w:hint="eastAsia" w:ascii="宋体" w:hAnsi="宋体"/>
                <w:color w:val="auto"/>
                <w:sz w:val="22"/>
                <w:szCs w:val="22"/>
              </w:rPr>
              <w:t>项目</w:t>
            </w:r>
            <w:r>
              <w:rPr>
                <w:rFonts w:ascii="宋体" w:hAnsi="宋体"/>
                <w:color w:val="auto"/>
                <w:sz w:val="22"/>
                <w:szCs w:val="22"/>
              </w:rPr>
              <w:t>名称</w:t>
            </w:r>
          </w:p>
        </w:tc>
        <w:tc>
          <w:tcPr>
            <w:tcW w:w="1220" w:type="dxa"/>
            <w:vAlign w:val="center"/>
          </w:tcPr>
          <w:p>
            <w:pPr>
              <w:adjustRightInd w:val="0"/>
              <w:snapToGrid w:val="0"/>
              <w:jc w:val="center"/>
              <w:rPr>
                <w:rFonts w:ascii="宋体" w:hAnsi="宋体"/>
                <w:color w:val="auto"/>
                <w:sz w:val="22"/>
                <w:szCs w:val="22"/>
              </w:rPr>
            </w:pPr>
            <w:r>
              <w:rPr>
                <w:rFonts w:hint="eastAsia" w:ascii="宋体" w:hAnsi="宋体"/>
                <w:color w:val="auto"/>
                <w:sz w:val="22"/>
                <w:szCs w:val="22"/>
              </w:rPr>
              <w:t>委托</w:t>
            </w:r>
            <w:r>
              <w:rPr>
                <w:rFonts w:ascii="宋体" w:hAnsi="宋体"/>
                <w:color w:val="auto"/>
                <w:sz w:val="22"/>
                <w:szCs w:val="22"/>
              </w:rPr>
              <w:t>单位</w:t>
            </w:r>
          </w:p>
        </w:tc>
        <w:tc>
          <w:tcPr>
            <w:tcW w:w="1190" w:type="dxa"/>
            <w:vAlign w:val="center"/>
          </w:tcPr>
          <w:p>
            <w:pPr>
              <w:jc w:val="center"/>
              <w:rPr>
                <w:rFonts w:hint="eastAsia" w:ascii="宋体" w:hAnsi="宋体"/>
                <w:color w:val="auto"/>
                <w:kern w:val="0"/>
                <w:sz w:val="22"/>
                <w:szCs w:val="22"/>
              </w:rPr>
            </w:pPr>
            <w:r>
              <w:rPr>
                <w:rFonts w:hint="eastAsia" w:ascii="宋体" w:hAnsi="宋体"/>
                <w:color w:val="auto"/>
                <w:kern w:val="0"/>
                <w:sz w:val="22"/>
                <w:szCs w:val="22"/>
              </w:rPr>
              <w:t>项目委托单价及总价（万元）</w:t>
            </w:r>
          </w:p>
        </w:tc>
        <w:tc>
          <w:tcPr>
            <w:tcW w:w="1220" w:type="dxa"/>
            <w:vAlign w:val="center"/>
          </w:tcPr>
          <w:p>
            <w:pPr>
              <w:jc w:val="center"/>
              <w:rPr>
                <w:rFonts w:hint="eastAsia" w:ascii="宋体" w:hAnsi="宋体"/>
                <w:color w:val="auto"/>
                <w:kern w:val="0"/>
                <w:sz w:val="22"/>
                <w:szCs w:val="22"/>
              </w:rPr>
            </w:pPr>
            <w:r>
              <w:rPr>
                <w:rFonts w:hint="eastAsia" w:ascii="宋体" w:hAnsi="宋体"/>
                <w:color w:val="auto"/>
                <w:kern w:val="0"/>
                <w:sz w:val="22"/>
                <w:szCs w:val="22"/>
              </w:rPr>
              <w:t>建筑面积</w:t>
            </w:r>
          </w:p>
          <w:p>
            <w:pPr>
              <w:jc w:val="center"/>
              <w:rPr>
                <w:rFonts w:hint="eastAsia" w:ascii="宋体" w:hAnsi="宋体"/>
                <w:color w:val="auto"/>
                <w:kern w:val="0"/>
                <w:sz w:val="22"/>
                <w:szCs w:val="22"/>
              </w:rPr>
            </w:pPr>
            <w:r>
              <w:rPr>
                <w:rFonts w:hint="eastAsia" w:ascii="宋体" w:hAnsi="宋体"/>
                <w:color w:val="auto"/>
                <w:kern w:val="0"/>
                <w:sz w:val="22"/>
                <w:szCs w:val="22"/>
              </w:rPr>
              <w:t>（平方米）</w:t>
            </w:r>
          </w:p>
        </w:tc>
        <w:tc>
          <w:tcPr>
            <w:tcW w:w="764" w:type="dxa"/>
            <w:vAlign w:val="center"/>
          </w:tcPr>
          <w:p>
            <w:pPr>
              <w:jc w:val="center"/>
              <w:rPr>
                <w:rFonts w:hint="eastAsia" w:ascii="宋体" w:hAnsi="宋体"/>
                <w:color w:val="auto"/>
                <w:kern w:val="0"/>
                <w:sz w:val="22"/>
                <w:szCs w:val="22"/>
              </w:rPr>
            </w:pPr>
            <w:r>
              <w:rPr>
                <w:rFonts w:hint="eastAsia" w:ascii="宋体" w:hAnsi="宋体"/>
                <w:color w:val="auto"/>
                <w:kern w:val="0"/>
                <w:sz w:val="22"/>
                <w:szCs w:val="22"/>
              </w:rPr>
              <w:t>征迁户数</w:t>
            </w:r>
          </w:p>
        </w:tc>
        <w:tc>
          <w:tcPr>
            <w:tcW w:w="1362" w:type="dxa"/>
          </w:tcPr>
          <w:p>
            <w:pPr>
              <w:adjustRightInd w:val="0"/>
              <w:snapToGrid w:val="0"/>
              <w:jc w:val="center"/>
              <w:rPr>
                <w:rFonts w:ascii="宋体" w:hAnsi="宋体"/>
                <w:color w:val="auto"/>
                <w:sz w:val="22"/>
                <w:szCs w:val="22"/>
              </w:rPr>
            </w:pPr>
            <w:r>
              <w:rPr>
                <w:rFonts w:ascii="宋体" w:hAnsi="宋体"/>
                <w:color w:val="auto"/>
                <w:sz w:val="22"/>
                <w:szCs w:val="22"/>
              </w:rPr>
              <w:t>委托单位</w:t>
            </w:r>
            <w:r>
              <w:rPr>
                <w:rFonts w:hint="eastAsia" w:ascii="宋体" w:hAnsi="宋体"/>
                <w:color w:val="auto"/>
                <w:sz w:val="22"/>
                <w:szCs w:val="22"/>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3" w:type="dxa"/>
            <w:vAlign w:val="center"/>
          </w:tcPr>
          <w:p>
            <w:pPr>
              <w:adjustRightInd w:val="0"/>
              <w:snapToGrid w:val="0"/>
              <w:jc w:val="center"/>
              <w:rPr>
                <w:rFonts w:ascii="宋体" w:hAnsi="宋体"/>
                <w:color w:val="auto"/>
                <w:sz w:val="22"/>
                <w:szCs w:val="22"/>
              </w:rPr>
            </w:pPr>
          </w:p>
        </w:tc>
        <w:tc>
          <w:tcPr>
            <w:tcW w:w="2334"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1190"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764" w:type="dxa"/>
          </w:tcPr>
          <w:p>
            <w:pPr>
              <w:adjustRightInd w:val="0"/>
              <w:snapToGrid w:val="0"/>
              <w:jc w:val="center"/>
              <w:rPr>
                <w:rFonts w:ascii="宋体" w:hAnsi="宋体"/>
                <w:color w:val="auto"/>
                <w:sz w:val="22"/>
                <w:szCs w:val="22"/>
              </w:rPr>
            </w:pPr>
          </w:p>
        </w:tc>
        <w:tc>
          <w:tcPr>
            <w:tcW w:w="1362" w:type="dxa"/>
          </w:tcPr>
          <w:p>
            <w:pPr>
              <w:adjustRightInd w:val="0"/>
              <w:snapToGrid w:val="0"/>
              <w:jc w:val="center"/>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3" w:type="dxa"/>
            <w:vAlign w:val="center"/>
          </w:tcPr>
          <w:p>
            <w:pPr>
              <w:adjustRightInd w:val="0"/>
              <w:snapToGrid w:val="0"/>
              <w:jc w:val="center"/>
              <w:rPr>
                <w:rFonts w:ascii="宋体" w:hAnsi="宋体"/>
                <w:color w:val="auto"/>
                <w:sz w:val="22"/>
                <w:szCs w:val="22"/>
              </w:rPr>
            </w:pPr>
          </w:p>
        </w:tc>
        <w:tc>
          <w:tcPr>
            <w:tcW w:w="2334"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1190"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764" w:type="dxa"/>
          </w:tcPr>
          <w:p>
            <w:pPr>
              <w:adjustRightInd w:val="0"/>
              <w:snapToGrid w:val="0"/>
              <w:jc w:val="center"/>
              <w:rPr>
                <w:rFonts w:ascii="宋体" w:hAnsi="宋体"/>
                <w:color w:val="auto"/>
                <w:sz w:val="22"/>
                <w:szCs w:val="22"/>
              </w:rPr>
            </w:pPr>
          </w:p>
        </w:tc>
        <w:tc>
          <w:tcPr>
            <w:tcW w:w="1362" w:type="dxa"/>
          </w:tcPr>
          <w:p>
            <w:pPr>
              <w:adjustRightInd w:val="0"/>
              <w:snapToGrid w:val="0"/>
              <w:jc w:val="center"/>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3" w:type="dxa"/>
            <w:vAlign w:val="center"/>
          </w:tcPr>
          <w:p>
            <w:pPr>
              <w:adjustRightInd w:val="0"/>
              <w:snapToGrid w:val="0"/>
              <w:jc w:val="center"/>
              <w:rPr>
                <w:rFonts w:ascii="宋体" w:hAnsi="宋体"/>
                <w:color w:val="auto"/>
                <w:sz w:val="22"/>
                <w:szCs w:val="22"/>
              </w:rPr>
            </w:pPr>
          </w:p>
        </w:tc>
        <w:tc>
          <w:tcPr>
            <w:tcW w:w="2334"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1190"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764" w:type="dxa"/>
          </w:tcPr>
          <w:p>
            <w:pPr>
              <w:adjustRightInd w:val="0"/>
              <w:snapToGrid w:val="0"/>
              <w:jc w:val="center"/>
              <w:rPr>
                <w:rFonts w:ascii="宋体" w:hAnsi="宋体"/>
                <w:color w:val="auto"/>
                <w:sz w:val="22"/>
                <w:szCs w:val="22"/>
              </w:rPr>
            </w:pPr>
          </w:p>
        </w:tc>
        <w:tc>
          <w:tcPr>
            <w:tcW w:w="1362" w:type="dxa"/>
          </w:tcPr>
          <w:p>
            <w:pPr>
              <w:adjustRightInd w:val="0"/>
              <w:snapToGrid w:val="0"/>
              <w:jc w:val="center"/>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3" w:type="dxa"/>
            <w:vAlign w:val="center"/>
          </w:tcPr>
          <w:p>
            <w:pPr>
              <w:adjustRightInd w:val="0"/>
              <w:snapToGrid w:val="0"/>
              <w:jc w:val="center"/>
              <w:rPr>
                <w:rFonts w:ascii="宋体" w:hAnsi="宋体"/>
                <w:color w:val="auto"/>
                <w:sz w:val="22"/>
                <w:szCs w:val="22"/>
              </w:rPr>
            </w:pPr>
          </w:p>
        </w:tc>
        <w:tc>
          <w:tcPr>
            <w:tcW w:w="2334"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1190"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764" w:type="dxa"/>
          </w:tcPr>
          <w:p>
            <w:pPr>
              <w:adjustRightInd w:val="0"/>
              <w:snapToGrid w:val="0"/>
              <w:jc w:val="center"/>
              <w:rPr>
                <w:rFonts w:ascii="宋体" w:hAnsi="宋体"/>
                <w:color w:val="auto"/>
                <w:sz w:val="22"/>
                <w:szCs w:val="22"/>
              </w:rPr>
            </w:pPr>
          </w:p>
        </w:tc>
        <w:tc>
          <w:tcPr>
            <w:tcW w:w="1362" w:type="dxa"/>
          </w:tcPr>
          <w:p>
            <w:pPr>
              <w:adjustRightInd w:val="0"/>
              <w:snapToGrid w:val="0"/>
              <w:jc w:val="center"/>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3" w:type="dxa"/>
            <w:vAlign w:val="center"/>
          </w:tcPr>
          <w:p>
            <w:pPr>
              <w:adjustRightInd w:val="0"/>
              <w:snapToGrid w:val="0"/>
              <w:jc w:val="center"/>
              <w:rPr>
                <w:rFonts w:ascii="宋体" w:hAnsi="宋体"/>
                <w:color w:val="auto"/>
                <w:sz w:val="22"/>
                <w:szCs w:val="22"/>
              </w:rPr>
            </w:pPr>
          </w:p>
        </w:tc>
        <w:tc>
          <w:tcPr>
            <w:tcW w:w="2334"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1190"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764" w:type="dxa"/>
          </w:tcPr>
          <w:p>
            <w:pPr>
              <w:adjustRightInd w:val="0"/>
              <w:snapToGrid w:val="0"/>
              <w:jc w:val="center"/>
              <w:rPr>
                <w:rFonts w:ascii="宋体" w:hAnsi="宋体"/>
                <w:color w:val="auto"/>
                <w:sz w:val="22"/>
                <w:szCs w:val="22"/>
              </w:rPr>
            </w:pPr>
          </w:p>
        </w:tc>
        <w:tc>
          <w:tcPr>
            <w:tcW w:w="1362" w:type="dxa"/>
          </w:tcPr>
          <w:p>
            <w:pPr>
              <w:adjustRightInd w:val="0"/>
              <w:snapToGrid w:val="0"/>
              <w:jc w:val="center"/>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3" w:type="dxa"/>
            <w:vAlign w:val="center"/>
          </w:tcPr>
          <w:p>
            <w:pPr>
              <w:adjustRightInd w:val="0"/>
              <w:snapToGrid w:val="0"/>
              <w:jc w:val="center"/>
              <w:rPr>
                <w:rFonts w:ascii="宋体" w:hAnsi="宋体"/>
                <w:color w:val="auto"/>
                <w:sz w:val="22"/>
                <w:szCs w:val="22"/>
              </w:rPr>
            </w:pPr>
          </w:p>
        </w:tc>
        <w:tc>
          <w:tcPr>
            <w:tcW w:w="2334"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1190"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764" w:type="dxa"/>
          </w:tcPr>
          <w:p>
            <w:pPr>
              <w:adjustRightInd w:val="0"/>
              <w:snapToGrid w:val="0"/>
              <w:jc w:val="center"/>
              <w:rPr>
                <w:rFonts w:ascii="宋体" w:hAnsi="宋体"/>
                <w:color w:val="auto"/>
                <w:sz w:val="22"/>
                <w:szCs w:val="22"/>
              </w:rPr>
            </w:pPr>
          </w:p>
        </w:tc>
        <w:tc>
          <w:tcPr>
            <w:tcW w:w="1362" w:type="dxa"/>
          </w:tcPr>
          <w:p>
            <w:pPr>
              <w:adjustRightInd w:val="0"/>
              <w:snapToGrid w:val="0"/>
              <w:jc w:val="center"/>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3" w:type="dxa"/>
            <w:vAlign w:val="center"/>
          </w:tcPr>
          <w:p>
            <w:pPr>
              <w:adjustRightInd w:val="0"/>
              <w:snapToGrid w:val="0"/>
              <w:jc w:val="center"/>
              <w:rPr>
                <w:rFonts w:ascii="宋体" w:hAnsi="宋体"/>
                <w:color w:val="auto"/>
                <w:sz w:val="22"/>
                <w:szCs w:val="22"/>
              </w:rPr>
            </w:pPr>
          </w:p>
        </w:tc>
        <w:tc>
          <w:tcPr>
            <w:tcW w:w="2334"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1190"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764" w:type="dxa"/>
          </w:tcPr>
          <w:p>
            <w:pPr>
              <w:adjustRightInd w:val="0"/>
              <w:snapToGrid w:val="0"/>
              <w:jc w:val="center"/>
              <w:rPr>
                <w:rFonts w:ascii="宋体" w:hAnsi="宋体"/>
                <w:color w:val="auto"/>
                <w:sz w:val="22"/>
                <w:szCs w:val="22"/>
              </w:rPr>
            </w:pPr>
          </w:p>
        </w:tc>
        <w:tc>
          <w:tcPr>
            <w:tcW w:w="1362" w:type="dxa"/>
          </w:tcPr>
          <w:p>
            <w:pPr>
              <w:adjustRightInd w:val="0"/>
              <w:snapToGrid w:val="0"/>
              <w:jc w:val="center"/>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3" w:type="dxa"/>
            <w:vAlign w:val="center"/>
          </w:tcPr>
          <w:p>
            <w:pPr>
              <w:adjustRightInd w:val="0"/>
              <w:snapToGrid w:val="0"/>
              <w:jc w:val="center"/>
              <w:rPr>
                <w:rFonts w:ascii="宋体" w:hAnsi="宋体"/>
                <w:color w:val="auto"/>
                <w:sz w:val="22"/>
                <w:szCs w:val="22"/>
              </w:rPr>
            </w:pPr>
          </w:p>
        </w:tc>
        <w:tc>
          <w:tcPr>
            <w:tcW w:w="2334"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1190"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764" w:type="dxa"/>
          </w:tcPr>
          <w:p>
            <w:pPr>
              <w:adjustRightInd w:val="0"/>
              <w:snapToGrid w:val="0"/>
              <w:jc w:val="center"/>
              <w:rPr>
                <w:rFonts w:ascii="宋体" w:hAnsi="宋体"/>
                <w:color w:val="auto"/>
                <w:sz w:val="22"/>
                <w:szCs w:val="22"/>
              </w:rPr>
            </w:pPr>
          </w:p>
        </w:tc>
        <w:tc>
          <w:tcPr>
            <w:tcW w:w="1362" w:type="dxa"/>
          </w:tcPr>
          <w:p>
            <w:pPr>
              <w:adjustRightInd w:val="0"/>
              <w:snapToGrid w:val="0"/>
              <w:jc w:val="center"/>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3" w:type="dxa"/>
            <w:vAlign w:val="center"/>
          </w:tcPr>
          <w:p>
            <w:pPr>
              <w:adjustRightInd w:val="0"/>
              <w:snapToGrid w:val="0"/>
              <w:jc w:val="center"/>
              <w:rPr>
                <w:rFonts w:ascii="宋体" w:hAnsi="宋体"/>
                <w:color w:val="auto"/>
                <w:sz w:val="22"/>
                <w:szCs w:val="22"/>
              </w:rPr>
            </w:pPr>
          </w:p>
        </w:tc>
        <w:tc>
          <w:tcPr>
            <w:tcW w:w="2334"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1190"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764" w:type="dxa"/>
          </w:tcPr>
          <w:p>
            <w:pPr>
              <w:adjustRightInd w:val="0"/>
              <w:snapToGrid w:val="0"/>
              <w:jc w:val="center"/>
              <w:rPr>
                <w:rFonts w:ascii="宋体" w:hAnsi="宋体"/>
                <w:color w:val="auto"/>
                <w:sz w:val="22"/>
                <w:szCs w:val="22"/>
              </w:rPr>
            </w:pPr>
          </w:p>
        </w:tc>
        <w:tc>
          <w:tcPr>
            <w:tcW w:w="1362" w:type="dxa"/>
          </w:tcPr>
          <w:p>
            <w:pPr>
              <w:adjustRightInd w:val="0"/>
              <w:snapToGrid w:val="0"/>
              <w:jc w:val="center"/>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3" w:type="dxa"/>
            <w:vAlign w:val="center"/>
          </w:tcPr>
          <w:p>
            <w:pPr>
              <w:adjustRightInd w:val="0"/>
              <w:snapToGrid w:val="0"/>
              <w:jc w:val="center"/>
              <w:rPr>
                <w:rFonts w:ascii="宋体" w:hAnsi="宋体"/>
                <w:color w:val="auto"/>
                <w:sz w:val="22"/>
                <w:szCs w:val="22"/>
              </w:rPr>
            </w:pPr>
          </w:p>
        </w:tc>
        <w:tc>
          <w:tcPr>
            <w:tcW w:w="2334"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1190"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764" w:type="dxa"/>
          </w:tcPr>
          <w:p>
            <w:pPr>
              <w:adjustRightInd w:val="0"/>
              <w:snapToGrid w:val="0"/>
              <w:jc w:val="center"/>
              <w:rPr>
                <w:rFonts w:ascii="宋体" w:hAnsi="宋体"/>
                <w:color w:val="auto"/>
                <w:sz w:val="22"/>
                <w:szCs w:val="22"/>
              </w:rPr>
            </w:pPr>
          </w:p>
        </w:tc>
        <w:tc>
          <w:tcPr>
            <w:tcW w:w="1362" w:type="dxa"/>
          </w:tcPr>
          <w:p>
            <w:pPr>
              <w:adjustRightInd w:val="0"/>
              <w:snapToGrid w:val="0"/>
              <w:jc w:val="center"/>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3" w:type="dxa"/>
            <w:vAlign w:val="center"/>
          </w:tcPr>
          <w:p>
            <w:pPr>
              <w:adjustRightInd w:val="0"/>
              <w:snapToGrid w:val="0"/>
              <w:jc w:val="center"/>
              <w:rPr>
                <w:rFonts w:ascii="宋体" w:hAnsi="宋体"/>
                <w:color w:val="auto"/>
                <w:sz w:val="22"/>
                <w:szCs w:val="22"/>
              </w:rPr>
            </w:pPr>
          </w:p>
        </w:tc>
        <w:tc>
          <w:tcPr>
            <w:tcW w:w="2334"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1190"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764" w:type="dxa"/>
          </w:tcPr>
          <w:p>
            <w:pPr>
              <w:adjustRightInd w:val="0"/>
              <w:snapToGrid w:val="0"/>
              <w:jc w:val="center"/>
              <w:rPr>
                <w:rFonts w:ascii="宋体" w:hAnsi="宋体"/>
                <w:color w:val="auto"/>
                <w:sz w:val="22"/>
                <w:szCs w:val="22"/>
              </w:rPr>
            </w:pPr>
          </w:p>
        </w:tc>
        <w:tc>
          <w:tcPr>
            <w:tcW w:w="1362" w:type="dxa"/>
          </w:tcPr>
          <w:p>
            <w:pPr>
              <w:adjustRightInd w:val="0"/>
              <w:snapToGrid w:val="0"/>
              <w:jc w:val="center"/>
              <w:rPr>
                <w:rFonts w:ascii="宋体" w:hAnsi="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13" w:type="dxa"/>
            <w:vAlign w:val="center"/>
          </w:tcPr>
          <w:p>
            <w:pPr>
              <w:adjustRightInd w:val="0"/>
              <w:snapToGrid w:val="0"/>
              <w:jc w:val="center"/>
              <w:rPr>
                <w:rFonts w:ascii="宋体" w:hAnsi="宋体"/>
                <w:color w:val="auto"/>
                <w:sz w:val="22"/>
                <w:szCs w:val="22"/>
              </w:rPr>
            </w:pPr>
          </w:p>
        </w:tc>
        <w:tc>
          <w:tcPr>
            <w:tcW w:w="2334"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1190" w:type="dxa"/>
            <w:vAlign w:val="center"/>
          </w:tcPr>
          <w:p>
            <w:pPr>
              <w:adjustRightInd w:val="0"/>
              <w:snapToGrid w:val="0"/>
              <w:jc w:val="center"/>
              <w:rPr>
                <w:rFonts w:ascii="宋体" w:hAnsi="宋体"/>
                <w:color w:val="auto"/>
                <w:sz w:val="22"/>
                <w:szCs w:val="22"/>
              </w:rPr>
            </w:pPr>
          </w:p>
        </w:tc>
        <w:tc>
          <w:tcPr>
            <w:tcW w:w="1220" w:type="dxa"/>
            <w:vAlign w:val="center"/>
          </w:tcPr>
          <w:p>
            <w:pPr>
              <w:adjustRightInd w:val="0"/>
              <w:snapToGrid w:val="0"/>
              <w:jc w:val="center"/>
              <w:rPr>
                <w:rFonts w:ascii="宋体" w:hAnsi="宋体"/>
                <w:color w:val="auto"/>
                <w:sz w:val="22"/>
                <w:szCs w:val="22"/>
              </w:rPr>
            </w:pPr>
          </w:p>
        </w:tc>
        <w:tc>
          <w:tcPr>
            <w:tcW w:w="764" w:type="dxa"/>
          </w:tcPr>
          <w:p>
            <w:pPr>
              <w:adjustRightInd w:val="0"/>
              <w:snapToGrid w:val="0"/>
              <w:jc w:val="center"/>
              <w:rPr>
                <w:rFonts w:ascii="宋体" w:hAnsi="宋体"/>
                <w:color w:val="auto"/>
                <w:sz w:val="22"/>
                <w:szCs w:val="22"/>
              </w:rPr>
            </w:pPr>
          </w:p>
        </w:tc>
        <w:tc>
          <w:tcPr>
            <w:tcW w:w="1362" w:type="dxa"/>
          </w:tcPr>
          <w:p>
            <w:pPr>
              <w:adjustRightInd w:val="0"/>
              <w:snapToGrid w:val="0"/>
              <w:jc w:val="center"/>
              <w:rPr>
                <w:rFonts w:ascii="宋体" w:hAnsi="宋体"/>
                <w:color w:val="auto"/>
                <w:sz w:val="22"/>
                <w:szCs w:val="22"/>
              </w:rPr>
            </w:pPr>
          </w:p>
        </w:tc>
      </w:tr>
    </w:tbl>
    <w:p>
      <w:pPr>
        <w:pStyle w:val="19"/>
        <w:spacing w:line="360" w:lineRule="auto"/>
        <w:ind w:left="0" w:leftChars="0" w:firstLine="440" w:firstLineChars="200"/>
        <w:rPr>
          <w:rFonts w:ascii="宋体" w:hAnsi="宋体" w:cs="Arial"/>
          <w:color w:val="auto"/>
          <w:sz w:val="22"/>
          <w:szCs w:val="22"/>
        </w:rPr>
      </w:pPr>
      <w:r>
        <w:rPr>
          <w:rFonts w:hint="eastAsia" w:ascii="宋体" w:hAnsi="宋体" w:cs="Arial"/>
          <w:color w:val="auto"/>
          <w:sz w:val="22"/>
          <w:szCs w:val="22"/>
        </w:rPr>
        <w:t>附注</w:t>
      </w:r>
      <w:r>
        <w:rPr>
          <w:rFonts w:ascii="宋体" w:hAnsi="宋体" w:cs="Arial"/>
          <w:color w:val="auto"/>
          <w:sz w:val="22"/>
          <w:szCs w:val="22"/>
        </w:rPr>
        <w:t>：</w:t>
      </w:r>
      <w:r>
        <w:rPr>
          <w:rFonts w:hint="eastAsia" w:ascii="宋体" w:hAnsi="宋体" w:cs="Arial"/>
          <w:color w:val="auto"/>
          <w:sz w:val="22"/>
          <w:szCs w:val="22"/>
        </w:rPr>
        <w:t>（</w:t>
      </w:r>
      <w:r>
        <w:rPr>
          <w:rFonts w:ascii="宋体" w:hAnsi="宋体" w:cs="Arial"/>
          <w:color w:val="auto"/>
          <w:sz w:val="22"/>
          <w:szCs w:val="22"/>
        </w:rPr>
        <w:t>1</w:t>
      </w:r>
      <w:r>
        <w:rPr>
          <w:rFonts w:hint="eastAsia" w:ascii="宋体" w:hAnsi="宋体" w:cs="Arial"/>
          <w:color w:val="auto"/>
          <w:sz w:val="22"/>
          <w:szCs w:val="22"/>
        </w:rPr>
        <w:t>）不够填写可按照此格式自行添加</w:t>
      </w:r>
      <w:r>
        <w:rPr>
          <w:rFonts w:ascii="宋体" w:hAnsi="宋体" w:cs="Arial"/>
          <w:color w:val="auto"/>
          <w:sz w:val="22"/>
          <w:szCs w:val="22"/>
        </w:rPr>
        <w:t>。</w:t>
      </w:r>
    </w:p>
    <w:p>
      <w:pPr>
        <w:pStyle w:val="19"/>
        <w:spacing w:line="360" w:lineRule="auto"/>
        <w:ind w:left="840" w:hanging="420"/>
        <w:rPr>
          <w:rFonts w:hint="eastAsia" w:ascii="宋体" w:hAnsi="宋体"/>
          <w:b/>
          <w:bCs/>
          <w:color w:val="auto"/>
          <w:kern w:val="0"/>
          <w:sz w:val="22"/>
          <w:szCs w:val="22"/>
        </w:rPr>
      </w:pPr>
      <w:r>
        <w:rPr>
          <w:rFonts w:ascii="宋体" w:hAnsi="宋体" w:cs="Arial"/>
          <w:color w:val="auto"/>
          <w:sz w:val="22"/>
          <w:szCs w:val="22"/>
        </w:rPr>
        <w:t xml:space="preserve">    </w:t>
      </w:r>
      <w:r>
        <w:rPr>
          <w:rFonts w:hint="eastAsia" w:ascii="宋体" w:hAnsi="宋体" w:cs="Arial"/>
          <w:color w:val="auto"/>
          <w:sz w:val="22"/>
          <w:szCs w:val="22"/>
        </w:rPr>
        <w:t xml:space="preserve">  </w:t>
      </w:r>
      <w:r>
        <w:rPr>
          <w:rFonts w:hint="eastAsia" w:ascii="宋体" w:hAnsi="宋体"/>
          <w:bCs/>
          <w:color w:val="auto"/>
          <w:kern w:val="0"/>
          <w:sz w:val="22"/>
          <w:szCs w:val="22"/>
        </w:rPr>
        <w:t>（2）</w:t>
      </w:r>
      <w:r>
        <w:rPr>
          <w:rFonts w:hint="eastAsia" w:ascii="宋体" w:hAnsi="宋体"/>
          <w:b/>
          <w:bCs/>
          <w:color w:val="auto"/>
          <w:kern w:val="0"/>
          <w:sz w:val="22"/>
          <w:szCs w:val="22"/>
        </w:rPr>
        <w:t>随本表提供项目委托合同复印件或委托方相关证明复印件（复印件盖章），原件备查。</w:t>
      </w:r>
    </w:p>
    <w:p>
      <w:pPr>
        <w:pStyle w:val="19"/>
        <w:spacing w:line="360" w:lineRule="auto"/>
        <w:ind w:left="860" w:hanging="440"/>
        <w:rPr>
          <w:rFonts w:ascii="宋体" w:hAnsi="宋体"/>
          <w:bCs/>
          <w:color w:val="auto"/>
          <w:sz w:val="22"/>
          <w:szCs w:val="22"/>
        </w:rPr>
      </w:pPr>
      <w:r>
        <w:rPr>
          <w:rFonts w:hint="eastAsia" w:ascii="宋体" w:hAnsi="宋体"/>
          <w:bCs/>
          <w:color w:val="auto"/>
          <w:kern w:val="0"/>
          <w:sz w:val="22"/>
          <w:szCs w:val="22"/>
        </w:rPr>
        <w:t xml:space="preserve">    </w:t>
      </w:r>
      <w:r>
        <w:rPr>
          <w:rFonts w:hint="eastAsia" w:ascii="宋体" w:hAnsi="宋体"/>
          <w:bCs/>
          <w:color w:val="auto"/>
          <w:sz w:val="22"/>
          <w:szCs w:val="22"/>
        </w:rPr>
        <w:t xml:space="preserve">    </w:t>
      </w:r>
      <w:r>
        <w:rPr>
          <w:rFonts w:ascii="宋体" w:hAnsi="宋体"/>
          <w:bCs/>
          <w:color w:val="auto"/>
          <w:sz w:val="22"/>
          <w:szCs w:val="22"/>
        </w:rPr>
        <w:t xml:space="preserve">             </w:t>
      </w:r>
      <w:r>
        <w:rPr>
          <w:rFonts w:hint="eastAsia" w:ascii="宋体" w:hAnsi="宋体"/>
          <w:bCs/>
          <w:color w:val="auto"/>
          <w:sz w:val="22"/>
          <w:szCs w:val="22"/>
        </w:rPr>
        <w:t xml:space="preserve">                                  </w:t>
      </w:r>
      <w:r>
        <w:rPr>
          <w:rFonts w:ascii="宋体" w:hAnsi="宋体"/>
          <w:bCs/>
          <w:color w:val="auto"/>
          <w:sz w:val="22"/>
          <w:szCs w:val="22"/>
        </w:rPr>
        <w:t xml:space="preserve">   </w:t>
      </w:r>
      <w:r>
        <w:rPr>
          <w:rFonts w:hint="eastAsia" w:ascii="宋体" w:hAnsi="宋体"/>
          <w:bCs/>
          <w:color w:val="auto"/>
          <w:sz w:val="22"/>
          <w:szCs w:val="22"/>
        </w:rPr>
        <w:t xml:space="preserve"> </w:t>
      </w:r>
    </w:p>
    <w:p>
      <w:pPr>
        <w:spacing w:line="360" w:lineRule="auto"/>
        <w:ind w:right="-11" w:firstLine="220" w:firstLineChars="100"/>
        <w:rPr>
          <w:rFonts w:ascii="宋体" w:hAnsi="宋体" w:cs="Arial"/>
          <w:bCs/>
          <w:color w:val="auto"/>
          <w:sz w:val="22"/>
          <w:szCs w:val="22"/>
        </w:rPr>
      </w:pPr>
      <w:r>
        <w:rPr>
          <w:rFonts w:ascii="宋体" w:hAnsi="宋体" w:cs="Arial"/>
          <w:bCs/>
          <w:color w:val="auto"/>
          <w:sz w:val="22"/>
          <w:szCs w:val="22"/>
        </w:rPr>
        <w:t>投标人全称（公章）：</w:t>
      </w:r>
    </w:p>
    <w:p>
      <w:pPr>
        <w:spacing w:line="360" w:lineRule="auto"/>
        <w:ind w:right="-11" w:firstLine="220" w:firstLineChars="100"/>
        <w:rPr>
          <w:rFonts w:ascii="宋体" w:hAnsi="宋体" w:cs="Arial"/>
          <w:bCs/>
          <w:color w:val="auto"/>
          <w:sz w:val="22"/>
          <w:szCs w:val="22"/>
        </w:rPr>
      </w:pPr>
      <w:r>
        <w:rPr>
          <w:rFonts w:ascii="宋体" w:hAnsi="宋体" w:cs="Arial"/>
          <w:bCs/>
          <w:color w:val="auto"/>
          <w:sz w:val="22"/>
          <w:szCs w:val="22"/>
        </w:rPr>
        <w:t>法定代表人或授权代表（签字或盖章）：</w:t>
      </w:r>
    </w:p>
    <w:p>
      <w:pPr>
        <w:autoSpaceDE w:val="0"/>
        <w:autoSpaceDN w:val="0"/>
        <w:adjustRightInd w:val="0"/>
        <w:snapToGrid w:val="0"/>
        <w:spacing w:line="360" w:lineRule="atLeast"/>
        <w:ind w:firstLine="220" w:firstLineChars="100"/>
        <w:jc w:val="left"/>
        <w:textAlignment w:val="bottom"/>
        <w:rPr>
          <w:rFonts w:ascii="宋体" w:hAnsi="宋体" w:cs="Arial"/>
          <w:bCs/>
          <w:color w:val="auto"/>
          <w:sz w:val="22"/>
          <w:szCs w:val="22"/>
        </w:rPr>
      </w:pPr>
      <w:r>
        <w:rPr>
          <w:rFonts w:ascii="宋体" w:hAnsi="宋体" w:cs="Arial"/>
          <w:bCs/>
          <w:color w:val="auto"/>
          <w:sz w:val="22"/>
          <w:szCs w:val="22"/>
        </w:rPr>
        <w:t>日期：</w:t>
      </w:r>
    </w:p>
    <w:p>
      <w:pPr>
        <w:autoSpaceDE w:val="0"/>
        <w:autoSpaceDN w:val="0"/>
        <w:adjustRightInd w:val="0"/>
        <w:snapToGrid w:val="0"/>
        <w:spacing w:line="360" w:lineRule="atLeast"/>
        <w:ind w:firstLine="220" w:firstLineChars="100"/>
        <w:jc w:val="left"/>
        <w:textAlignment w:val="bottom"/>
        <w:rPr>
          <w:rFonts w:ascii="宋体" w:hAnsi="宋体" w:cs="Arial"/>
          <w:bCs/>
          <w:color w:val="auto"/>
          <w:sz w:val="22"/>
          <w:szCs w:val="22"/>
        </w:rPr>
      </w:pPr>
    </w:p>
    <w:p>
      <w:pPr>
        <w:autoSpaceDE w:val="0"/>
        <w:autoSpaceDN w:val="0"/>
        <w:adjustRightInd w:val="0"/>
        <w:snapToGrid w:val="0"/>
        <w:spacing w:line="360" w:lineRule="atLeast"/>
        <w:ind w:firstLine="220" w:firstLineChars="100"/>
        <w:jc w:val="left"/>
        <w:textAlignment w:val="bottom"/>
        <w:rPr>
          <w:rFonts w:hint="eastAsia" w:ascii="宋体" w:hAnsi="宋体" w:cs="Arial"/>
          <w:bCs/>
          <w:color w:val="auto"/>
          <w:sz w:val="22"/>
          <w:szCs w:val="22"/>
        </w:rPr>
        <w:sectPr>
          <w:pgSz w:w="11907" w:h="16840"/>
          <w:pgMar w:top="1440" w:right="1106" w:bottom="1440" w:left="1157" w:header="680" w:footer="567" w:gutter="0"/>
          <w:cols w:space="720" w:num="1"/>
          <w:titlePg/>
          <w:docGrid w:linePitch="312" w:charSpace="0"/>
        </w:sectPr>
      </w:pPr>
    </w:p>
    <w:p>
      <w:pPr>
        <w:pStyle w:val="22"/>
        <w:spacing w:line="460" w:lineRule="atLeast"/>
        <w:rPr>
          <w:rFonts w:hint="eastAsia" w:hAnsi="宋体"/>
          <w:b/>
          <w:color w:val="auto"/>
          <w:sz w:val="32"/>
        </w:rPr>
      </w:pPr>
      <w:r>
        <w:rPr>
          <w:rFonts w:hint="eastAsia" w:hAnsi="宋体"/>
          <w:b/>
          <w:color w:val="auto"/>
          <w:sz w:val="32"/>
        </w:rPr>
        <w:t>附件九</w:t>
      </w:r>
    </w:p>
    <w:p>
      <w:pPr>
        <w:pStyle w:val="22"/>
        <w:adjustRightInd w:val="0"/>
        <w:snapToGrid w:val="0"/>
        <w:spacing w:line="360" w:lineRule="exact"/>
        <w:jc w:val="center"/>
        <w:rPr>
          <w:rFonts w:hint="eastAsia" w:hAnsi="宋体"/>
          <w:b/>
          <w:color w:val="auto"/>
          <w:sz w:val="32"/>
          <w:lang w:val="zh-CN"/>
        </w:rPr>
      </w:pPr>
    </w:p>
    <w:p>
      <w:pPr>
        <w:pStyle w:val="22"/>
        <w:adjustRightInd w:val="0"/>
        <w:snapToGrid w:val="0"/>
        <w:spacing w:line="360" w:lineRule="exact"/>
        <w:jc w:val="center"/>
        <w:rPr>
          <w:rFonts w:hint="eastAsia" w:hAnsi="宋体"/>
          <w:b/>
          <w:color w:val="auto"/>
          <w:sz w:val="32"/>
          <w:lang w:val="zh-CN"/>
        </w:rPr>
      </w:pPr>
      <w:r>
        <w:rPr>
          <w:rFonts w:hint="eastAsia" w:hAnsi="宋体"/>
          <w:b/>
          <w:color w:val="auto"/>
          <w:sz w:val="32"/>
          <w:lang w:val="zh-CN"/>
        </w:rPr>
        <w:t>供应商参与政府采购活动投标资格声明函</w:t>
      </w:r>
    </w:p>
    <w:tbl>
      <w:tblPr>
        <w:tblStyle w:val="35"/>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pStyle w:val="22"/>
              <w:adjustRightInd w:val="0"/>
              <w:snapToGrid w:val="0"/>
              <w:spacing w:line="400" w:lineRule="exact"/>
              <w:rPr>
                <w:rFonts w:hint="eastAsia" w:hAnsi="宋体"/>
                <w:bCs/>
                <w:color w:val="auto"/>
                <w:sz w:val="22"/>
                <w:szCs w:val="22"/>
              </w:rPr>
            </w:pPr>
            <w:r>
              <w:rPr>
                <w:rFonts w:hint="eastAsia" w:hAnsi="宋体"/>
                <w:bCs/>
                <w:color w:val="auto"/>
                <w:sz w:val="22"/>
                <w:szCs w:val="22"/>
              </w:rPr>
              <w:t>项目名称</w:t>
            </w:r>
          </w:p>
        </w:tc>
        <w:tc>
          <w:tcPr>
            <w:tcW w:w="7992" w:type="dxa"/>
          </w:tcPr>
          <w:p>
            <w:pPr>
              <w:pStyle w:val="22"/>
              <w:adjustRightInd w:val="0"/>
              <w:snapToGrid w:val="0"/>
              <w:spacing w:line="400" w:lineRule="exact"/>
              <w:ind w:left="422" w:firstLine="331"/>
              <w:rPr>
                <w:rFonts w:hint="eastAsia"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pStyle w:val="22"/>
              <w:adjustRightInd w:val="0"/>
              <w:snapToGrid w:val="0"/>
              <w:spacing w:line="400" w:lineRule="exact"/>
              <w:rPr>
                <w:rFonts w:hint="eastAsia" w:hAnsi="宋体"/>
                <w:bCs/>
                <w:color w:val="auto"/>
                <w:sz w:val="22"/>
                <w:szCs w:val="22"/>
              </w:rPr>
            </w:pPr>
            <w:r>
              <w:rPr>
                <w:rFonts w:hint="eastAsia" w:hAnsi="宋体"/>
                <w:bCs/>
                <w:color w:val="auto"/>
                <w:sz w:val="22"/>
                <w:szCs w:val="22"/>
              </w:rPr>
              <w:t>项目采购编号</w:t>
            </w:r>
          </w:p>
        </w:tc>
        <w:tc>
          <w:tcPr>
            <w:tcW w:w="7992" w:type="dxa"/>
          </w:tcPr>
          <w:p>
            <w:pPr>
              <w:pStyle w:val="22"/>
              <w:adjustRightInd w:val="0"/>
              <w:snapToGrid w:val="0"/>
              <w:spacing w:line="400" w:lineRule="exact"/>
              <w:ind w:left="422" w:firstLine="361"/>
              <w:rPr>
                <w:rFonts w:hint="eastAsia" w:hAnsi="宋体"/>
                <w:bCs/>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pStyle w:val="22"/>
              <w:adjustRightInd w:val="0"/>
              <w:snapToGrid w:val="0"/>
              <w:spacing w:line="400" w:lineRule="exact"/>
              <w:rPr>
                <w:rFonts w:hint="eastAsia" w:hAnsi="宋体"/>
                <w:bCs/>
                <w:color w:val="auto"/>
                <w:sz w:val="22"/>
                <w:szCs w:val="22"/>
              </w:rPr>
            </w:pPr>
            <w:r>
              <w:rPr>
                <w:rFonts w:hint="eastAsia" w:hAnsi="宋体"/>
                <w:bCs/>
                <w:color w:val="auto"/>
                <w:sz w:val="22"/>
                <w:szCs w:val="22"/>
              </w:rPr>
              <w:t>时    间</w:t>
            </w:r>
          </w:p>
        </w:tc>
        <w:tc>
          <w:tcPr>
            <w:tcW w:w="7992" w:type="dxa"/>
          </w:tcPr>
          <w:p>
            <w:pPr>
              <w:pStyle w:val="22"/>
              <w:adjustRightInd w:val="0"/>
              <w:snapToGrid w:val="0"/>
              <w:spacing w:line="400" w:lineRule="exact"/>
              <w:rPr>
                <w:rFonts w:hint="eastAsia" w:hAnsi="宋体"/>
                <w:bCs/>
                <w:color w:val="auto"/>
                <w:sz w:val="22"/>
                <w:szCs w:val="22"/>
              </w:rPr>
            </w:pPr>
            <w:r>
              <w:rPr>
                <w:rFonts w:hint="eastAsia" w:hAnsi="宋体"/>
                <w:bCs/>
                <w:color w:val="auto"/>
                <w:sz w:val="22"/>
                <w:szCs w:val="22"/>
              </w:rPr>
              <w:t>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6" w:hRule="atLeast"/>
        </w:trPr>
        <w:tc>
          <w:tcPr>
            <w:tcW w:w="9612" w:type="dxa"/>
            <w:gridSpan w:val="2"/>
          </w:tcPr>
          <w:p>
            <w:pPr>
              <w:pStyle w:val="22"/>
              <w:adjustRightInd w:val="0"/>
              <w:snapToGrid w:val="0"/>
              <w:spacing w:line="400" w:lineRule="exact"/>
              <w:ind w:firstLine="450"/>
              <w:rPr>
                <w:rFonts w:hAnsi="宋体"/>
                <w:color w:val="auto"/>
                <w:sz w:val="22"/>
                <w:szCs w:val="22"/>
              </w:rPr>
            </w:pPr>
            <w:r>
              <w:rPr>
                <w:rFonts w:hint="eastAsia" w:hAnsi="宋体"/>
                <w:color w:val="auto"/>
                <w:sz w:val="22"/>
                <w:szCs w:val="22"/>
              </w:rPr>
              <w:t>1、根据政府采购法第二十二条规定，我单位满足以下条件：</w:t>
            </w:r>
          </w:p>
          <w:p>
            <w:pPr>
              <w:pStyle w:val="22"/>
              <w:adjustRightInd w:val="0"/>
              <w:snapToGrid w:val="0"/>
              <w:spacing w:line="400" w:lineRule="exact"/>
              <w:ind w:firstLine="450"/>
              <w:rPr>
                <w:rFonts w:hAnsi="宋体"/>
                <w:color w:val="auto"/>
                <w:sz w:val="22"/>
                <w:szCs w:val="22"/>
              </w:rPr>
            </w:pPr>
            <w:r>
              <w:rPr>
                <w:rFonts w:hint="eastAsia" w:hAnsi="宋体"/>
                <w:color w:val="auto"/>
                <w:sz w:val="22"/>
                <w:szCs w:val="22"/>
              </w:rPr>
              <w:t xml:space="preserve">（一）具有独立承担民事责任的能力； </w:t>
            </w:r>
            <w:r>
              <w:rPr>
                <w:rFonts w:hint="eastAsia" w:hAnsi="宋体"/>
                <w:color w:val="auto"/>
                <w:sz w:val="22"/>
                <w:szCs w:val="22"/>
              </w:rPr>
              <w:br w:type="textWrapping"/>
            </w:r>
            <w:r>
              <w:rPr>
                <w:rFonts w:hint="eastAsia" w:hAnsi="宋体"/>
                <w:color w:val="auto"/>
                <w:sz w:val="22"/>
                <w:szCs w:val="22"/>
              </w:rPr>
              <w:t xml:space="preserve">　　（二）具有良好的商业信誉和健全的财务会计制度； </w:t>
            </w:r>
            <w:r>
              <w:rPr>
                <w:rFonts w:hint="eastAsia" w:hAnsi="宋体"/>
                <w:color w:val="auto"/>
                <w:sz w:val="22"/>
                <w:szCs w:val="22"/>
              </w:rPr>
              <w:br w:type="textWrapping"/>
            </w:r>
            <w:r>
              <w:rPr>
                <w:rFonts w:hint="eastAsia" w:hAnsi="宋体"/>
                <w:color w:val="auto"/>
                <w:sz w:val="22"/>
                <w:szCs w:val="22"/>
              </w:rPr>
              <w:t xml:space="preserve">　　（三）具有履行合同所必需的设备和专业技术能力； </w:t>
            </w:r>
            <w:r>
              <w:rPr>
                <w:rFonts w:hint="eastAsia" w:hAnsi="宋体"/>
                <w:color w:val="auto"/>
                <w:sz w:val="22"/>
                <w:szCs w:val="22"/>
              </w:rPr>
              <w:br w:type="textWrapping"/>
            </w:r>
            <w:r>
              <w:rPr>
                <w:rFonts w:hint="eastAsia" w:hAnsi="宋体"/>
                <w:color w:val="auto"/>
                <w:sz w:val="22"/>
                <w:szCs w:val="22"/>
              </w:rPr>
              <w:t xml:space="preserve">　　（四）有依法缴纳税收和社会保障资金的良好记录； </w:t>
            </w:r>
            <w:r>
              <w:rPr>
                <w:rFonts w:hint="eastAsia" w:hAnsi="宋体"/>
                <w:color w:val="auto"/>
                <w:sz w:val="22"/>
                <w:szCs w:val="22"/>
              </w:rPr>
              <w:br w:type="textWrapping"/>
            </w:r>
            <w:r>
              <w:rPr>
                <w:rFonts w:hint="eastAsia" w:hAnsi="宋体"/>
                <w:color w:val="auto"/>
                <w:sz w:val="22"/>
                <w:szCs w:val="22"/>
              </w:rPr>
              <w:t xml:space="preserve">　　（五）参加政府采购活动前三年内，在经营活动中没有重大违法记录； </w:t>
            </w:r>
            <w:r>
              <w:rPr>
                <w:rFonts w:hint="eastAsia" w:hAnsi="宋体"/>
                <w:color w:val="auto"/>
                <w:sz w:val="22"/>
                <w:szCs w:val="22"/>
              </w:rPr>
              <w:br w:type="textWrapping"/>
            </w:r>
            <w:r>
              <w:rPr>
                <w:rFonts w:hint="eastAsia" w:hAnsi="宋体"/>
                <w:color w:val="auto"/>
                <w:sz w:val="22"/>
                <w:szCs w:val="22"/>
              </w:rPr>
              <w:t xml:space="preserve">　　（六）法律、行政法规规定的其他条件。 </w:t>
            </w:r>
          </w:p>
          <w:p>
            <w:pPr>
              <w:pStyle w:val="22"/>
              <w:adjustRightInd w:val="0"/>
              <w:snapToGrid w:val="0"/>
              <w:spacing w:line="400" w:lineRule="exact"/>
              <w:ind w:firstLine="450"/>
              <w:rPr>
                <w:rFonts w:hAnsi="宋体"/>
                <w:b/>
                <w:color w:val="auto"/>
                <w:sz w:val="22"/>
                <w:szCs w:val="22"/>
              </w:rPr>
            </w:pPr>
            <w:r>
              <w:rPr>
                <w:rFonts w:hAnsi="宋体"/>
                <w:color w:val="auto"/>
                <w:sz w:val="22"/>
                <w:szCs w:val="22"/>
              </w:rPr>
              <w:t>2</w:t>
            </w:r>
            <w:r>
              <w:rPr>
                <w:rFonts w:hint="eastAsia" w:hAnsi="宋体"/>
                <w:color w:val="auto"/>
                <w:sz w:val="22"/>
                <w:szCs w:val="22"/>
              </w:rPr>
              <w:t>、根据</w:t>
            </w:r>
            <w:r>
              <w:rPr>
                <w:rFonts w:hAnsi="宋体"/>
                <w:color w:val="auto"/>
                <w:sz w:val="22"/>
                <w:szCs w:val="22"/>
              </w:rPr>
              <w:t>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hAnsi="宋体"/>
                <w:b/>
                <w:color w:val="auto"/>
                <w:sz w:val="22"/>
                <w:szCs w:val="22"/>
              </w:rPr>
              <w:t>我单位承诺不存在上述文件规定依法限制参与政府采购的情况。</w:t>
            </w:r>
          </w:p>
          <w:p>
            <w:pPr>
              <w:pStyle w:val="22"/>
              <w:adjustRightInd w:val="0"/>
              <w:snapToGrid w:val="0"/>
              <w:spacing w:line="400" w:lineRule="exact"/>
              <w:ind w:firstLine="450"/>
              <w:rPr>
                <w:rFonts w:hint="eastAsia" w:hAnsi="宋体"/>
                <w:color w:val="auto"/>
                <w:sz w:val="22"/>
                <w:szCs w:val="22"/>
              </w:rPr>
            </w:pPr>
            <w:r>
              <w:rPr>
                <w:rFonts w:hint="eastAsia" w:hAnsi="宋体"/>
                <w:color w:val="auto"/>
                <w:sz w:val="22"/>
                <w:szCs w:val="22"/>
              </w:rPr>
              <w:t>3、我单位承诺没有</w:t>
            </w:r>
            <w:r>
              <w:rPr>
                <w:rFonts w:hAnsi="宋体"/>
                <w:color w:val="auto"/>
                <w:sz w:val="22"/>
                <w:szCs w:val="22"/>
              </w:rPr>
              <w:t>被</w:t>
            </w:r>
            <w:r>
              <w:rPr>
                <w:rFonts w:hint="eastAsia" w:hAnsi="宋体"/>
                <w:color w:val="auto"/>
                <w:sz w:val="22"/>
                <w:szCs w:val="22"/>
              </w:rPr>
              <w:t>各地、</w:t>
            </w:r>
            <w:r>
              <w:rPr>
                <w:rFonts w:hAnsi="宋体"/>
                <w:color w:val="auto"/>
                <w:sz w:val="22"/>
                <w:szCs w:val="22"/>
              </w:rPr>
              <w:t>各级财政部门</w:t>
            </w:r>
            <w:r>
              <w:rPr>
                <w:rFonts w:hint="eastAsia" w:hAnsi="宋体"/>
                <w:color w:val="auto"/>
                <w:sz w:val="22"/>
                <w:szCs w:val="22"/>
              </w:rPr>
              <w:t>限制</w:t>
            </w:r>
            <w:r>
              <w:rPr>
                <w:rFonts w:hAnsi="宋体"/>
                <w:color w:val="auto"/>
                <w:sz w:val="22"/>
                <w:szCs w:val="22"/>
              </w:rPr>
              <w:t>参加政府采购</w:t>
            </w:r>
            <w:r>
              <w:rPr>
                <w:rFonts w:hint="eastAsia" w:hAnsi="宋体"/>
                <w:color w:val="auto"/>
                <w:sz w:val="22"/>
                <w:szCs w:val="22"/>
              </w:rPr>
              <w:t>活动。</w:t>
            </w:r>
          </w:p>
          <w:p>
            <w:pPr>
              <w:tabs>
                <w:tab w:val="center" w:pos="4483"/>
              </w:tabs>
              <w:adjustRightInd w:val="0"/>
              <w:spacing w:line="360" w:lineRule="auto"/>
              <w:ind w:firstLine="400"/>
              <w:rPr>
                <w:rFonts w:ascii="宋体"/>
                <w:color w:val="auto"/>
                <w:sz w:val="22"/>
                <w:szCs w:val="22"/>
                <w:u w:val="single"/>
              </w:rPr>
            </w:pPr>
            <w:r>
              <w:rPr>
                <w:rFonts w:ascii="宋体" w:hAnsi="宋体"/>
                <w:color w:val="auto"/>
                <w:sz w:val="22"/>
                <w:szCs w:val="22"/>
              </w:rPr>
              <w:t>4</w:t>
            </w:r>
            <w:r>
              <w:rPr>
                <w:rFonts w:hint="eastAsia" w:ascii="宋体" w:hAnsi="宋体"/>
                <w:color w:val="auto"/>
                <w:sz w:val="22"/>
                <w:szCs w:val="22"/>
              </w:rPr>
              <w:t>、我单位承诺参与本项目政府采购活动3年内没有其它重大违法记录（重大违法记录，是指供应商因违法经营受到刑事处罚或者责令停产停业、吊销许可证或者执照、较大数额罚款等行政处罚）。</w:t>
            </w:r>
          </w:p>
          <w:p>
            <w:pPr>
              <w:tabs>
                <w:tab w:val="center" w:pos="4483"/>
              </w:tabs>
              <w:adjustRightInd w:val="0"/>
              <w:spacing w:line="360" w:lineRule="auto"/>
              <w:ind w:firstLine="440" w:firstLineChars="200"/>
              <w:rPr>
                <w:rFonts w:hint="eastAsia" w:ascii="宋体"/>
                <w:bCs/>
                <w:color w:val="auto"/>
                <w:sz w:val="22"/>
                <w:szCs w:val="22"/>
              </w:rPr>
            </w:pPr>
            <w:r>
              <w:rPr>
                <w:rFonts w:hint="eastAsia" w:ascii="宋体"/>
                <w:bCs/>
                <w:color w:val="auto"/>
                <w:sz w:val="22"/>
                <w:szCs w:val="22"/>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9612" w:type="dxa"/>
            <w:gridSpan w:val="2"/>
            <w:vAlign w:val="center"/>
          </w:tcPr>
          <w:p>
            <w:pPr>
              <w:pStyle w:val="22"/>
              <w:adjustRightInd w:val="0"/>
              <w:snapToGrid w:val="0"/>
              <w:spacing w:line="400" w:lineRule="exact"/>
              <w:ind w:left="422" w:firstLine="331"/>
              <w:rPr>
                <w:rFonts w:hint="eastAsia" w:hAnsi="宋体"/>
                <w:bCs/>
                <w:color w:val="auto"/>
                <w:sz w:val="22"/>
                <w:szCs w:val="22"/>
              </w:rPr>
            </w:pPr>
            <w:r>
              <w:rPr>
                <w:rFonts w:hint="eastAsia" w:hAnsi="宋体"/>
                <w:bCs/>
                <w:color w:val="auto"/>
                <w:sz w:val="22"/>
                <w:szCs w:val="22"/>
              </w:rPr>
              <w:t>供应商名称（加盖盖章）：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trPr>
        <w:tc>
          <w:tcPr>
            <w:tcW w:w="9612" w:type="dxa"/>
            <w:gridSpan w:val="2"/>
            <w:vAlign w:val="center"/>
          </w:tcPr>
          <w:p>
            <w:pPr>
              <w:pStyle w:val="22"/>
              <w:adjustRightInd w:val="0"/>
              <w:snapToGrid w:val="0"/>
              <w:spacing w:line="400" w:lineRule="exact"/>
              <w:ind w:left="422" w:firstLine="316"/>
              <w:rPr>
                <w:rFonts w:hint="eastAsia" w:hAnsi="宋体"/>
                <w:bCs/>
                <w:color w:val="auto"/>
                <w:sz w:val="22"/>
                <w:szCs w:val="22"/>
              </w:rPr>
            </w:pPr>
            <w:r>
              <w:rPr>
                <w:rFonts w:hint="eastAsia" w:hAnsi="宋体"/>
                <w:bCs/>
                <w:color w:val="auto"/>
                <w:sz w:val="22"/>
                <w:szCs w:val="22"/>
              </w:rPr>
              <w:t>法定代表人或授权代表（签字或盖章）：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trPr>
        <w:tc>
          <w:tcPr>
            <w:tcW w:w="9612" w:type="dxa"/>
            <w:gridSpan w:val="2"/>
            <w:vAlign w:val="center"/>
          </w:tcPr>
          <w:p>
            <w:pPr>
              <w:pStyle w:val="22"/>
              <w:adjustRightInd w:val="0"/>
              <w:snapToGrid w:val="0"/>
              <w:spacing w:line="400" w:lineRule="exact"/>
              <w:ind w:left="422" w:firstLine="331"/>
              <w:rPr>
                <w:rFonts w:hint="eastAsia" w:hAnsi="宋体"/>
                <w:bCs/>
                <w:color w:val="auto"/>
                <w:sz w:val="22"/>
                <w:szCs w:val="22"/>
              </w:rPr>
            </w:pPr>
            <w:r>
              <w:rPr>
                <w:rFonts w:hint="eastAsia" w:hAnsi="宋体"/>
                <w:bCs/>
                <w:color w:val="auto"/>
                <w:sz w:val="22"/>
                <w:szCs w:val="22"/>
              </w:rPr>
              <w:t>签署日期：</w:t>
            </w:r>
          </w:p>
        </w:tc>
      </w:tr>
    </w:tbl>
    <w:p>
      <w:pPr>
        <w:spacing w:line="360" w:lineRule="exact"/>
        <w:jc w:val="left"/>
        <w:rPr>
          <w:rFonts w:ascii="宋体"/>
          <w:bCs/>
          <w:color w:val="auto"/>
          <w:sz w:val="22"/>
          <w:szCs w:val="22"/>
          <w:u w:val="single"/>
        </w:rPr>
      </w:pPr>
      <w:r>
        <w:rPr>
          <w:rFonts w:hint="eastAsia" w:ascii="宋体"/>
          <w:b/>
          <w:bCs/>
          <w:color w:val="auto"/>
          <w:sz w:val="22"/>
          <w:szCs w:val="22"/>
        </w:rPr>
        <w:t xml:space="preserve"> </w:t>
      </w:r>
      <w:r>
        <w:rPr>
          <w:rFonts w:hint="eastAsia" w:ascii="宋体"/>
          <w:bCs/>
          <w:color w:val="auto"/>
          <w:sz w:val="22"/>
          <w:szCs w:val="22"/>
        </w:rPr>
        <w:t xml:space="preserve"> </w:t>
      </w:r>
      <w:r>
        <w:rPr>
          <w:rFonts w:hint="eastAsia" w:ascii="宋体"/>
          <w:bCs/>
          <w:color w:val="auto"/>
          <w:sz w:val="22"/>
          <w:szCs w:val="22"/>
          <w:u w:val="single"/>
        </w:rPr>
        <w:t>备注：</w:t>
      </w:r>
      <w:r>
        <w:rPr>
          <w:rFonts w:hint="eastAsia" w:ascii="仿宋" w:hAnsi="仿宋" w:eastAsia="仿宋"/>
          <w:bCs/>
          <w:color w:val="auto"/>
          <w:sz w:val="22"/>
          <w:szCs w:val="22"/>
          <w:u w:val="single"/>
        </w:rPr>
        <w:t>▲</w:t>
      </w:r>
      <w:r>
        <w:rPr>
          <w:rFonts w:hint="eastAsia" w:ascii="宋体"/>
          <w:bCs/>
          <w:color w:val="auto"/>
          <w:sz w:val="22"/>
          <w:szCs w:val="22"/>
          <w:u w:val="single"/>
        </w:rPr>
        <w:t>投标供应商必须提供本声明，不提供按无效投标处理。</w:t>
      </w:r>
    </w:p>
    <w:p>
      <w:pPr>
        <w:pStyle w:val="22"/>
        <w:spacing w:line="460" w:lineRule="atLeast"/>
        <w:rPr>
          <w:rFonts w:hint="eastAsia" w:hAnsi="宋体"/>
          <w:bCs/>
          <w:color w:val="auto"/>
          <w:sz w:val="32"/>
        </w:rPr>
      </w:pPr>
    </w:p>
    <w:p>
      <w:pPr>
        <w:pStyle w:val="22"/>
        <w:spacing w:line="460" w:lineRule="atLeast"/>
        <w:rPr>
          <w:rFonts w:hint="eastAsia" w:hAnsi="宋体"/>
          <w:b/>
          <w:color w:val="auto"/>
          <w:sz w:val="32"/>
        </w:rPr>
      </w:pPr>
    </w:p>
    <w:p>
      <w:pPr>
        <w:pStyle w:val="22"/>
        <w:snapToGrid w:val="0"/>
        <w:spacing w:line="324" w:lineRule="auto"/>
        <w:rPr>
          <w:rFonts w:hint="eastAsia" w:hAnsi="宋体"/>
          <w:b/>
          <w:color w:val="auto"/>
          <w:sz w:val="30"/>
        </w:rPr>
      </w:pPr>
    </w:p>
    <w:p>
      <w:pPr>
        <w:pStyle w:val="22"/>
        <w:snapToGrid w:val="0"/>
        <w:spacing w:line="324" w:lineRule="auto"/>
        <w:jc w:val="center"/>
        <w:rPr>
          <w:rFonts w:hAnsi="宋体"/>
          <w:b/>
          <w:color w:val="auto"/>
          <w:sz w:val="30"/>
        </w:rPr>
      </w:pPr>
      <w:r>
        <w:rPr>
          <w:rFonts w:hint="eastAsia" w:hAnsi="宋体"/>
          <w:b/>
          <w:color w:val="auto"/>
          <w:sz w:val="30"/>
        </w:rPr>
        <w:t>诚信投标承诺书</w:t>
      </w:r>
    </w:p>
    <w:p>
      <w:pPr>
        <w:ind w:right="-153" w:rightChars="-73"/>
        <w:jc w:val="center"/>
        <w:rPr>
          <w:rFonts w:ascii="宋体" w:hAnsi="宋体"/>
          <w:color w:val="auto"/>
          <w:sz w:val="22"/>
          <w:szCs w:val="22"/>
        </w:rPr>
      </w:pPr>
    </w:p>
    <w:p>
      <w:pPr>
        <w:spacing w:line="520" w:lineRule="exact"/>
        <w:ind w:right="-153" w:rightChars="-73"/>
        <w:rPr>
          <w:rFonts w:hint="eastAsia" w:ascii="新宋体" w:hAnsi="新宋体" w:eastAsia="新宋体"/>
          <w:color w:val="auto"/>
          <w:sz w:val="22"/>
          <w:szCs w:val="22"/>
        </w:rPr>
      </w:pPr>
      <w:r>
        <w:rPr>
          <w:rFonts w:hint="eastAsia" w:ascii="宋体" w:hAnsi="宋体"/>
          <w:color w:val="auto"/>
          <w:sz w:val="22"/>
          <w:szCs w:val="22"/>
        </w:rPr>
        <w:t xml:space="preserve">   </w:t>
      </w:r>
      <w:r>
        <w:rPr>
          <w:rFonts w:hint="eastAsia" w:ascii="新宋体" w:hAnsi="新宋体" w:eastAsia="新宋体"/>
          <w:color w:val="auto"/>
          <w:sz w:val="22"/>
          <w:szCs w:val="22"/>
        </w:rPr>
        <w:t>本企业郑重承诺：</w:t>
      </w:r>
    </w:p>
    <w:p>
      <w:pPr>
        <w:spacing w:line="500" w:lineRule="exact"/>
        <w:ind w:firstLine="440" w:firstLineChars="200"/>
        <w:rPr>
          <w:rFonts w:hint="eastAsia" w:ascii="新宋体" w:hAnsi="新宋体" w:eastAsia="新宋体"/>
          <w:color w:val="auto"/>
          <w:sz w:val="22"/>
          <w:szCs w:val="22"/>
        </w:rPr>
      </w:pPr>
      <w:r>
        <w:rPr>
          <w:rFonts w:hint="eastAsia" w:ascii="新宋体" w:hAnsi="新宋体" w:eastAsia="新宋体"/>
          <w:color w:val="auto"/>
          <w:sz w:val="22"/>
          <w:szCs w:val="22"/>
        </w:rPr>
        <w:t>为了积极配合采购人组织的</w:t>
      </w:r>
      <w:r>
        <w:rPr>
          <w:rFonts w:hint="eastAsia" w:ascii="新宋体" w:hAnsi="新宋体" w:eastAsia="新宋体"/>
          <w:color w:val="auto"/>
          <w:sz w:val="22"/>
          <w:szCs w:val="22"/>
          <w:u w:val="single"/>
        </w:rPr>
        <w:t xml:space="preserve"> （项目名称） </w:t>
      </w:r>
      <w:r>
        <w:rPr>
          <w:rFonts w:hint="eastAsia" w:ascii="新宋体" w:hAnsi="新宋体" w:eastAsia="新宋体"/>
          <w:color w:val="auto"/>
          <w:sz w:val="22"/>
          <w:szCs w:val="22"/>
        </w:rPr>
        <w:t>招标工作，有效遏制不公平竞争和违规违纪问题的发生，确保招标工作的公平、公正、公开，我们保证认真贯彻</w:t>
      </w:r>
      <w:r>
        <w:rPr>
          <w:rFonts w:hint="eastAsia" w:ascii="新宋体" w:hAnsi="新宋体" w:eastAsia="新宋体" w:cs="Century Gothic"/>
          <w:color w:val="auto"/>
          <w:sz w:val="22"/>
          <w:szCs w:val="22"/>
        </w:rPr>
        <w:t>《中华人民共和国政府采购法》、《政府采购货物和服务招标投标管理办法》和《关于进一步规范政府采购活动的若干意见》等法律及有关法规</w:t>
      </w:r>
      <w:r>
        <w:rPr>
          <w:rFonts w:hint="eastAsia" w:ascii="新宋体" w:hAnsi="新宋体" w:eastAsia="新宋体"/>
          <w:color w:val="auto"/>
          <w:sz w:val="22"/>
          <w:szCs w:val="22"/>
        </w:rPr>
        <w:t>相关规定以及有关廉洁要求，特承诺如下事项：</w:t>
      </w:r>
    </w:p>
    <w:p>
      <w:pPr>
        <w:snapToGrid w:val="0"/>
        <w:spacing w:line="500" w:lineRule="exact"/>
        <w:ind w:firstLine="385" w:firstLineChars="175"/>
        <w:rPr>
          <w:rFonts w:hint="eastAsia" w:ascii="新宋体" w:hAnsi="新宋体" w:eastAsia="新宋体"/>
          <w:color w:val="auto"/>
          <w:sz w:val="22"/>
          <w:szCs w:val="22"/>
        </w:rPr>
      </w:pPr>
      <w:r>
        <w:rPr>
          <w:rFonts w:hint="eastAsia" w:ascii="新宋体" w:hAnsi="新宋体" w:eastAsia="新宋体"/>
          <w:color w:val="auto"/>
          <w:sz w:val="22"/>
          <w:szCs w:val="22"/>
        </w:rPr>
        <w:t>1、自觉遵守国家法律法规及有关廉政建设制度。</w:t>
      </w:r>
    </w:p>
    <w:p>
      <w:pPr>
        <w:snapToGrid w:val="0"/>
        <w:spacing w:line="500" w:lineRule="exact"/>
        <w:ind w:firstLine="385" w:firstLineChars="175"/>
        <w:rPr>
          <w:rFonts w:hint="eastAsia" w:ascii="新宋体" w:hAnsi="新宋体" w:eastAsia="新宋体"/>
          <w:color w:val="auto"/>
          <w:sz w:val="22"/>
          <w:szCs w:val="22"/>
        </w:rPr>
      </w:pPr>
      <w:r>
        <w:rPr>
          <w:rFonts w:hint="eastAsia" w:ascii="新宋体" w:hAnsi="新宋体" w:eastAsia="新宋体"/>
          <w:color w:val="auto"/>
          <w:sz w:val="22"/>
          <w:szCs w:val="22"/>
        </w:rPr>
        <w:t>2、主动了解招标人招投标纪律，积极配合招标人执行招投标廉政建设的有关规定。</w:t>
      </w:r>
    </w:p>
    <w:p>
      <w:pPr>
        <w:snapToGrid w:val="0"/>
        <w:spacing w:line="500" w:lineRule="exact"/>
        <w:ind w:firstLine="385" w:firstLineChars="175"/>
        <w:rPr>
          <w:rFonts w:hint="eastAsia" w:ascii="新宋体" w:hAnsi="新宋体" w:eastAsia="新宋体"/>
          <w:color w:val="auto"/>
          <w:sz w:val="22"/>
          <w:szCs w:val="22"/>
        </w:rPr>
      </w:pPr>
      <w:r>
        <w:rPr>
          <w:rFonts w:hint="eastAsia" w:ascii="新宋体" w:hAnsi="新宋体" w:eastAsia="新宋体"/>
          <w:color w:val="auto"/>
          <w:sz w:val="22"/>
          <w:szCs w:val="22"/>
        </w:rPr>
        <w:t>3、不使用不正当手段妨碍、排挤其它供应商或串通投标。</w:t>
      </w:r>
    </w:p>
    <w:p>
      <w:pPr>
        <w:snapToGrid w:val="0"/>
        <w:spacing w:line="500" w:lineRule="exact"/>
        <w:ind w:firstLine="385" w:firstLineChars="175"/>
        <w:rPr>
          <w:rFonts w:hint="eastAsia" w:ascii="新宋体" w:hAnsi="新宋体" w:eastAsia="新宋体"/>
          <w:color w:val="auto"/>
          <w:sz w:val="22"/>
          <w:szCs w:val="22"/>
        </w:rPr>
      </w:pPr>
      <w:r>
        <w:rPr>
          <w:rFonts w:hint="eastAsia" w:ascii="新宋体" w:hAnsi="新宋体" w:eastAsia="新宋体"/>
          <w:color w:val="auto"/>
          <w:sz w:val="22"/>
          <w:szCs w:val="22"/>
        </w:rPr>
        <w:t>4、按照本招标文件规定的方式进行投标，不隐瞒本单位投标资质的真实情况，投标资质符合规定。</w:t>
      </w:r>
    </w:p>
    <w:p>
      <w:pPr>
        <w:snapToGrid w:val="0"/>
        <w:spacing w:line="500" w:lineRule="exact"/>
        <w:ind w:firstLine="385" w:firstLineChars="175"/>
        <w:rPr>
          <w:rFonts w:hint="eastAsia" w:ascii="新宋体" w:hAnsi="新宋体" w:eastAsia="新宋体"/>
          <w:color w:val="auto"/>
          <w:sz w:val="22"/>
          <w:szCs w:val="22"/>
        </w:rPr>
      </w:pPr>
      <w:r>
        <w:rPr>
          <w:rFonts w:hint="eastAsia" w:ascii="新宋体" w:hAnsi="新宋体" w:eastAsia="新宋体"/>
          <w:color w:val="auto"/>
          <w:sz w:val="22"/>
          <w:szCs w:val="22"/>
        </w:rPr>
        <w:t>5、不以任何方式向招标人员赠送礼品、礼金及有价证券；不宴请或邀请招标人的任何人参加高档娱乐消费、旅游、考察、参观等活动；不以任何形式报销招标人的任何人以及亲友的各种票据及费用；不进行可能影响招投标公平、公正的任何活动。</w:t>
      </w:r>
    </w:p>
    <w:p>
      <w:pPr>
        <w:snapToGrid w:val="0"/>
        <w:spacing w:line="500" w:lineRule="exact"/>
        <w:ind w:firstLine="385" w:firstLineChars="175"/>
        <w:rPr>
          <w:rFonts w:hint="eastAsia" w:ascii="新宋体" w:hAnsi="新宋体" w:eastAsia="新宋体"/>
          <w:color w:val="auto"/>
          <w:sz w:val="22"/>
          <w:szCs w:val="22"/>
        </w:rPr>
      </w:pPr>
      <w:r>
        <w:rPr>
          <w:rFonts w:hint="eastAsia" w:ascii="新宋体" w:hAnsi="新宋体" w:eastAsia="新宋体"/>
          <w:color w:val="auto"/>
          <w:sz w:val="22"/>
          <w:szCs w:val="22"/>
        </w:rPr>
        <w:t>6、不向招标人及个人购置或提供通讯工具、交通工具和高档办公用品等。</w:t>
      </w:r>
    </w:p>
    <w:p>
      <w:pPr>
        <w:snapToGrid w:val="0"/>
        <w:spacing w:line="500" w:lineRule="exact"/>
        <w:ind w:firstLine="385" w:firstLineChars="175"/>
        <w:rPr>
          <w:rFonts w:hint="eastAsia" w:ascii="新宋体" w:hAnsi="新宋体" w:eastAsia="新宋体"/>
          <w:color w:val="auto"/>
          <w:sz w:val="22"/>
          <w:szCs w:val="22"/>
        </w:rPr>
      </w:pPr>
      <w:r>
        <w:rPr>
          <w:rFonts w:hint="eastAsia" w:ascii="新宋体" w:hAnsi="新宋体" w:eastAsia="新宋体"/>
          <w:color w:val="auto"/>
          <w:sz w:val="22"/>
          <w:szCs w:val="22"/>
        </w:rPr>
        <w:t>7、不向招标人涉及招标的人员的配偶、子女分包此次招标项目。</w:t>
      </w:r>
    </w:p>
    <w:p>
      <w:pPr>
        <w:snapToGrid w:val="0"/>
        <w:spacing w:line="500" w:lineRule="exact"/>
        <w:ind w:firstLine="385" w:firstLineChars="175"/>
        <w:rPr>
          <w:rFonts w:hint="eastAsia" w:ascii="新宋体" w:hAnsi="新宋体" w:eastAsia="新宋体"/>
          <w:color w:val="auto"/>
          <w:sz w:val="22"/>
          <w:szCs w:val="22"/>
        </w:rPr>
      </w:pPr>
      <w:r>
        <w:rPr>
          <w:rFonts w:hint="eastAsia" w:ascii="新宋体" w:hAnsi="新宋体" w:eastAsia="新宋体"/>
          <w:color w:val="auto"/>
          <w:sz w:val="22"/>
          <w:szCs w:val="22"/>
        </w:rPr>
        <w:t>8、不向招标人及个人支付好处费、介绍费。</w:t>
      </w:r>
    </w:p>
    <w:p>
      <w:pPr>
        <w:snapToGrid w:val="0"/>
        <w:spacing w:line="500" w:lineRule="exact"/>
        <w:ind w:firstLine="385" w:firstLineChars="175"/>
        <w:rPr>
          <w:rFonts w:hint="eastAsia" w:ascii="新宋体" w:hAnsi="新宋体" w:eastAsia="新宋体"/>
          <w:color w:val="auto"/>
          <w:sz w:val="22"/>
          <w:szCs w:val="22"/>
        </w:rPr>
      </w:pPr>
      <w:r>
        <w:rPr>
          <w:rFonts w:hint="eastAsia" w:ascii="新宋体" w:hAnsi="新宋体" w:eastAsia="新宋体"/>
          <w:color w:val="auto"/>
          <w:sz w:val="22"/>
          <w:szCs w:val="22"/>
        </w:rPr>
        <w:t>9、一旦发现相关人员在招标过程中的索要财物等不廉洁行为，坚决予以抵制，并及时向有关纪检监察部门举报。</w:t>
      </w:r>
    </w:p>
    <w:p>
      <w:pPr>
        <w:snapToGrid w:val="0"/>
        <w:spacing w:line="500" w:lineRule="exact"/>
        <w:ind w:firstLine="385" w:firstLineChars="175"/>
        <w:rPr>
          <w:rFonts w:hint="eastAsia" w:ascii="新宋体" w:hAnsi="新宋体" w:eastAsia="新宋体"/>
          <w:color w:val="auto"/>
          <w:sz w:val="22"/>
          <w:szCs w:val="22"/>
        </w:rPr>
      </w:pPr>
      <w:r>
        <w:rPr>
          <w:rFonts w:hint="eastAsia" w:ascii="新宋体" w:hAnsi="新宋体" w:eastAsia="新宋体"/>
          <w:color w:val="auto"/>
          <w:sz w:val="22"/>
          <w:szCs w:val="22"/>
        </w:rPr>
        <w:t>10、我们若违反上述承诺，愿接受取消供应商中标资格及其他任何形式的处理。</w:t>
      </w:r>
    </w:p>
    <w:p>
      <w:pPr>
        <w:snapToGrid w:val="0"/>
        <w:spacing w:line="500" w:lineRule="exact"/>
        <w:ind w:firstLine="385" w:firstLineChars="175"/>
        <w:rPr>
          <w:rFonts w:hint="eastAsia" w:ascii="新宋体" w:hAnsi="新宋体" w:eastAsia="新宋体"/>
          <w:color w:val="auto"/>
          <w:sz w:val="22"/>
          <w:szCs w:val="22"/>
        </w:rPr>
      </w:pPr>
    </w:p>
    <w:p>
      <w:pPr>
        <w:spacing w:line="440" w:lineRule="exact"/>
        <w:rPr>
          <w:rFonts w:hint="eastAsia" w:ascii="新宋体" w:hAnsi="新宋体" w:eastAsia="新宋体"/>
          <w:color w:val="auto"/>
          <w:sz w:val="22"/>
          <w:szCs w:val="22"/>
        </w:rPr>
      </w:pPr>
      <w:r>
        <w:rPr>
          <w:rFonts w:hint="eastAsia" w:ascii="新宋体" w:hAnsi="新宋体" w:eastAsia="新宋体"/>
          <w:color w:val="auto"/>
          <w:sz w:val="22"/>
          <w:szCs w:val="22"/>
        </w:rPr>
        <w:t>供应商全称(盖章)</w:t>
      </w:r>
      <w:r>
        <w:rPr>
          <w:rFonts w:hint="eastAsia" w:ascii="新宋体" w:hAnsi="新宋体" w:eastAsia="新宋体"/>
          <w:color w:val="auto"/>
          <w:sz w:val="22"/>
          <w:szCs w:val="22"/>
          <w:u w:val="single"/>
        </w:rPr>
        <w:t xml:space="preserve">                    </w:t>
      </w:r>
    </w:p>
    <w:p>
      <w:pPr>
        <w:spacing w:line="440" w:lineRule="exact"/>
        <w:rPr>
          <w:rFonts w:hint="eastAsia" w:ascii="新宋体" w:hAnsi="新宋体" w:eastAsia="新宋体"/>
          <w:color w:val="auto"/>
          <w:sz w:val="22"/>
          <w:szCs w:val="22"/>
          <w:u w:val="single"/>
        </w:rPr>
      </w:pPr>
      <w:r>
        <w:rPr>
          <w:rFonts w:hint="eastAsia" w:ascii="新宋体" w:hAnsi="新宋体" w:eastAsia="新宋体"/>
          <w:color w:val="auto"/>
          <w:sz w:val="22"/>
          <w:szCs w:val="22"/>
        </w:rPr>
        <w:t>法定代表人或授权代表（签字或签章）</w:t>
      </w:r>
      <w:r>
        <w:rPr>
          <w:rFonts w:hint="eastAsia" w:ascii="新宋体" w:hAnsi="新宋体" w:eastAsia="新宋体"/>
          <w:color w:val="auto"/>
          <w:sz w:val="22"/>
          <w:szCs w:val="22"/>
          <w:u w:val="single"/>
        </w:rPr>
        <w:t xml:space="preserve">          </w:t>
      </w:r>
    </w:p>
    <w:p>
      <w:pPr>
        <w:spacing w:line="520" w:lineRule="exact"/>
        <w:ind w:right="-153" w:rightChars="-73"/>
        <w:rPr>
          <w:rFonts w:hint="eastAsia" w:ascii="宋体" w:hAnsi="宋体"/>
          <w:color w:val="auto"/>
          <w:sz w:val="22"/>
          <w:szCs w:val="22"/>
        </w:rPr>
      </w:pPr>
      <w:r>
        <w:rPr>
          <w:rFonts w:hint="eastAsia" w:ascii="新宋体" w:hAnsi="新宋体" w:eastAsia="新宋体"/>
          <w:color w:val="auto"/>
          <w:sz w:val="22"/>
          <w:szCs w:val="22"/>
        </w:rPr>
        <w:t>日 期</w:t>
      </w:r>
      <w:r>
        <w:rPr>
          <w:rFonts w:hint="eastAsia" w:ascii="新宋体" w:hAnsi="新宋体" w:eastAsia="新宋体"/>
          <w:color w:val="auto"/>
          <w:sz w:val="22"/>
          <w:szCs w:val="22"/>
          <w:u w:val="single"/>
        </w:rPr>
        <w:t xml:space="preserve">                               </w:t>
      </w:r>
    </w:p>
    <w:p>
      <w:pPr>
        <w:spacing w:line="520" w:lineRule="exact"/>
        <w:ind w:left="-174" w:leftChars="-83" w:right="-153" w:rightChars="-73" w:firstLine="173" w:firstLineChars="79"/>
        <w:rPr>
          <w:rFonts w:hint="eastAsia" w:ascii="宋体" w:hAnsi="宋体"/>
          <w:color w:val="auto"/>
          <w:sz w:val="22"/>
          <w:szCs w:val="22"/>
        </w:rPr>
      </w:pPr>
    </w:p>
    <w:p>
      <w:pPr>
        <w:pStyle w:val="22"/>
        <w:spacing w:line="460" w:lineRule="atLeast"/>
        <w:rPr>
          <w:rFonts w:hint="eastAsia" w:hAnsi="宋体"/>
          <w:color w:val="auto"/>
          <w:sz w:val="22"/>
          <w:szCs w:val="22"/>
        </w:rPr>
      </w:pPr>
    </w:p>
    <w:p>
      <w:pPr>
        <w:pStyle w:val="22"/>
        <w:spacing w:line="460" w:lineRule="atLeast"/>
        <w:rPr>
          <w:rFonts w:hint="eastAsia" w:hAnsi="宋体"/>
          <w:color w:val="auto"/>
          <w:sz w:val="22"/>
          <w:szCs w:val="22"/>
        </w:rPr>
      </w:pPr>
    </w:p>
    <w:p>
      <w:pPr>
        <w:pStyle w:val="22"/>
        <w:spacing w:line="460" w:lineRule="atLeast"/>
        <w:rPr>
          <w:rFonts w:hint="eastAsia" w:hAnsi="宋体"/>
          <w:b/>
          <w:color w:val="auto"/>
          <w:sz w:val="32"/>
        </w:rPr>
      </w:pPr>
    </w:p>
    <w:p>
      <w:pPr>
        <w:pStyle w:val="22"/>
        <w:snapToGrid w:val="0"/>
        <w:spacing w:line="400" w:lineRule="exact"/>
        <w:jc w:val="center"/>
        <w:rPr>
          <w:rFonts w:hint="eastAsia" w:hAnsi="宋体" w:eastAsia="新宋体"/>
          <w:b/>
          <w:color w:val="auto"/>
          <w:sz w:val="30"/>
          <w:szCs w:val="30"/>
        </w:rPr>
      </w:pPr>
      <w:r>
        <w:rPr>
          <w:rFonts w:hint="eastAsia" w:hAnsi="宋体" w:eastAsia="新宋体"/>
          <w:b/>
          <w:color w:val="auto"/>
          <w:sz w:val="30"/>
          <w:szCs w:val="30"/>
        </w:rPr>
        <w:t>技术资信评分项索引表</w:t>
      </w:r>
    </w:p>
    <w:p>
      <w:pPr>
        <w:pStyle w:val="22"/>
        <w:snapToGrid w:val="0"/>
        <w:spacing w:line="400" w:lineRule="exact"/>
        <w:jc w:val="center"/>
        <w:rPr>
          <w:rFonts w:hint="eastAsia" w:hAnsi="宋体" w:eastAsia="新宋体"/>
          <w:b/>
          <w:color w:val="auto"/>
          <w:sz w:val="24"/>
        </w:rPr>
      </w:pPr>
    </w:p>
    <w:tbl>
      <w:tblPr>
        <w:tblStyle w:val="35"/>
        <w:tblW w:w="9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47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序号</w:t>
            </w:r>
          </w:p>
        </w:tc>
        <w:tc>
          <w:tcPr>
            <w:tcW w:w="7470"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评分项目</w:t>
            </w:r>
          </w:p>
        </w:tc>
        <w:tc>
          <w:tcPr>
            <w:tcW w:w="1340" w:type="dxa"/>
            <w:vAlign w:val="center"/>
          </w:tcPr>
          <w:p>
            <w:pPr>
              <w:jc w:val="center"/>
              <w:rPr>
                <w:rFonts w:hint="eastAsia" w:ascii="宋体" w:hAnsi="宋体" w:cs="宋体"/>
                <w:color w:val="auto"/>
                <w:sz w:val="22"/>
                <w:szCs w:val="22"/>
              </w:rPr>
            </w:pPr>
            <w:r>
              <w:rPr>
                <w:rFonts w:hint="eastAsia" w:ascii="宋体" w:hAnsi="宋体"/>
                <w:color w:val="auto"/>
                <w:sz w:val="22"/>
                <w:szCs w:val="22"/>
              </w:rPr>
              <w:t>投标文件索引（页码）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1</w:t>
            </w:r>
          </w:p>
        </w:tc>
        <w:tc>
          <w:tcPr>
            <w:tcW w:w="7470" w:type="dxa"/>
            <w:vAlign w:val="center"/>
          </w:tcPr>
          <w:p>
            <w:pPr>
              <w:jc w:val="center"/>
              <w:rPr>
                <w:rFonts w:hint="eastAsia" w:ascii="宋体" w:hAnsi="宋体" w:cs="宋体"/>
                <w:color w:val="auto"/>
                <w:sz w:val="22"/>
                <w:szCs w:val="22"/>
              </w:rPr>
            </w:pPr>
          </w:p>
        </w:tc>
        <w:tc>
          <w:tcPr>
            <w:tcW w:w="1340" w:type="dxa"/>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2</w:t>
            </w:r>
          </w:p>
        </w:tc>
        <w:tc>
          <w:tcPr>
            <w:tcW w:w="7470" w:type="dxa"/>
            <w:vAlign w:val="center"/>
          </w:tcPr>
          <w:p>
            <w:pPr>
              <w:jc w:val="center"/>
              <w:rPr>
                <w:rFonts w:hint="eastAsia" w:ascii="宋体" w:hAnsi="宋体" w:cs="宋体"/>
                <w:color w:val="auto"/>
                <w:sz w:val="22"/>
                <w:szCs w:val="22"/>
              </w:rPr>
            </w:pPr>
          </w:p>
        </w:tc>
        <w:tc>
          <w:tcPr>
            <w:tcW w:w="1340" w:type="dxa"/>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3</w:t>
            </w:r>
          </w:p>
        </w:tc>
        <w:tc>
          <w:tcPr>
            <w:tcW w:w="7470" w:type="dxa"/>
            <w:vAlign w:val="center"/>
          </w:tcPr>
          <w:p>
            <w:pPr>
              <w:jc w:val="center"/>
              <w:rPr>
                <w:rFonts w:hint="eastAsia" w:ascii="宋体" w:hAnsi="宋体" w:cs="宋体"/>
                <w:color w:val="auto"/>
                <w:sz w:val="22"/>
                <w:szCs w:val="22"/>
              </w:rPr>
            </w:pPr>
          </w:p>
        </w:tc>
        <w:tc>
          <w:tcPr>
            <w:tcW w:w="1340" w:type="dxa"/>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4</w:t>
            </w:r>
          </w:p>
        </w:tc>
        <w:tc>
          <w:tcPr>
            <w:tcW w:w="7470" w:type="dxa"/>
            <w:vAlign w:val="center"/>
          </w:tcPr>
          <w:p>
            <w:pPr>
              <w:jc w:val="center"/>
              <w:rPr>
                <w:rFonts w:hint="eastAsia" w:ascii="宋体" w:hAnsi="宋体" w:cs="宋体"/>
                <w:color w:val="auto"/>
                <w:sz w:val="22"/>
                <w:szCs w:val="22"/>
              </w:rPr>
            </w:pPr>
          </w:p>
        </w:tc>
        <w:tc>
          <w:tcPr>
            <w:tcW w:w="1340" w:type="dxa"/>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5</w:t>
            </w:r>
          </w:p>
        </w:tc>
        <w:tc>
          <w:tcPr>
            <w:tcW w:w="7470" w:type="dxa"/>
            <w:vAlign w:val="center"/>
          </w:tcPr>
          <w:p>
            <w:pPr>
              <w:jc w:val="center"/>
              <w:rPr>
                <w:rFonts w:hint="eastAsia" w:ascii="宋体" w:hAnsi="宋体" w:cs="宋体"/>
                <w:color w:val="auto"/>
                <w:sz w:val="22"/>
                <w:szCs w:val="22"/>
              </w:rPr>
            </w:pPr>
          </w:p>
        </w:tc>
        <w:tc>
          <w:tcPr>
            <w:tcW w:w="1340" w:type="dxa"/>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6</w:t>
            </w:r>
          </w:p>
        </w:tc>
        <w:tc>
          <w:tcPr>
            <w:tcW w:w="7470" w:type="dxa"/>
            <w:vAlign w:val="center"/>
          </w:tcPr>
          <w:p>
            <w:pPr>
              <w:jc w:val="center"/>
              <w:rPr>
                <w:rFonts w:hint="eastAsia" w:ascii="宋体" w:hAnsi="宋体" w:cs="宋体"/>
                <w:color w:val="auto"/>
                <w:sz w:val="22"/>
                <w:szCs w:val="22"/>
              </w:rPr>
            </w:pPr>
          </w:p>
        </w:tc>
        <w:tc>
          <w:tcPr>
            <w:tcW w:w="1340" w:type="dxa"/>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7</w:t>
            </w:r>
          </w:p>
        </w:tc>
        <w:tc>
          <w:tcPr>
            <w:tcW w:w="7470" w:type="dxa"/>
            <w:vAlign w:val="center"/>
          </w:tcPr>
          <w:p>
            <w:pPr>
              <w:jc w:val="center"/>
              <w:rPr>
                <w:rFonts w:hint="eastAsia" w:ascii="宋体" w:hAnsi="宋体" w:cs="宋体"/>
                <w:color w:val="auto"/>
                <w:sz w:val="22"/>
                <w:szCs w:val="22"/>
              </w:rPr>
            </w:pPr>
          </w:p>
        </w:tc>
        <w:tc>
          <w:tcPr>
            <w:tcW w:w="1340" w:type="dxa"/>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8</w:t>
            </w:r>
          </w:p>
        </w:tc>
        <w:tc>
          <w:tcPr>
            <w:tcW w:w="7470" w:type="dxa"/>
            <w:vAlign w:val="center"/>
          </w:tcPr>
          <w:p>
            <w:pPr>
              <w:jc w:val="center"/>
              <w:rPr>
                <w:rFonts w:hint="eastAsia" w:ascii="宋体" w:hAnsi="宋体" w:cs="宋体"/>
                <w:color w:val="auto"/>
                <w:sz w:val="22"/>
                <w:szCs w:val="22"/>
              </w:rPr>
            </w:pPr>
          </w:p>
        </w:tc>
        <w:tc>
          <w:tcPr>
            <w:tcW w:w="1340" w:type="dxa"/>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9</w:t>
            </w:r>
          </w:p>
        </w:tc>
        <w:tc>
          <w:tcPr>
            <w:tcW w:w="7470" w:type="dxa"/>
            <w:vAlign w:val="center"/>
          </w:tcPr>
          <w:p>
            <w:pPr>
              <w:jc w:val="center"/>
              <w:rPr>
                <w:rFonts w:hint="eastAsia" w:ascii="宋体" w:hAnsi="宋体" w:cs="宋体"/>
                <w:color w:val="auto"/>
                <w:sz w:val="22"/>
                <w:szCs w:val="22"/>
              </w:rPr>
            </w:pPr>
          </w:p>
        </w:tc>
        <w:tc>
          <w:tcPr>
            <w:tcW w:w="1340" w:type="dxa"/>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10</w:t>
            </w:r>
          </w:p>
        </w:tc>
        <w:tc>
          <w:tcPr>
            <w:tcW w:w="7470" w:type="dxa"/>
            <w:vAlign w:val="center"/>
          </w:tcPr>
          <w:p>
            <w:pPr>
              <w:jc w:val="center"/>
              <w:rPr>
                <w:rFonts w:hint="eastAsia" w:ascii="宋体" w:hAnsi="宋体" w:cs="宋体"/>
                <w:color w:val="auto"/>
                <w:sz w:val="22"/>
                <w:szCs w:val="22"/>
              </w:rPr>
            </w:pPr>
          </w:p>
        </w:tc>
        <w:tc>
          <w:tcPr>
            <w:tcW w:w="1340" w:type="dxa"/>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r>
              <w:rPr>
                <w:rFonts w:hint="eastAsia" w:ascii="宋体" w:hAnsi="宋体" w:cs="宋体"/>
                <w:color w:val="auto"/>
                <w:sz w:val="22"/>
                <w:szCs w:val="22"/>
              </w:rPr>
              <w:t>11</w:t>
            </w:r>
          </w:p>
        </w:tc>
        <w:tc>
          <w:tcPr>
            <w:tcW w:w="7470" w:type="dxa"/>
            <w:vAlign w:val="center"/>
          </w:tcPr>
          <w:p>
            <w:pPr>
              <w:pStyle w:val="22"/>
              <w:spacing w:line="300" w:lineRule="exact"/>
              <w:rPr>
                <w:rFonts w:hint="eastAsia" w:hAnsi="宋体"/>
                <w:color w:val="auto"/>
                <w:sz w:val="22"/>
                <w:szCs w:val="22"/>
              </w:rPr>
            </w:pPr>
          </w:p>
        </w:tc>
        <w:tc>
          <w:tcPr>
            <w:tcW w:w="1340" w:type="dxa"/>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p>
        </w:tc>
        <w:tc>
          <w:tcPr>
            <w:tcW w:w="7470" w:type="dxa"/>
            <w:vAlign w:val="center"/>
          </w:tcPr>
          <w:p>
            <w:pPr>
              <w:pStyle w:val="22"/>
              <w:spacing w:line="300" w:lineRule="exact"/>
              <w:rPr>
                <w:rFonts w:hint="eastAsia" w:hAnsi="宋体"/>
                <w:color w:val="auto"/>
                <w:sz w:val="22"/>
                <w:szCs w:val="22"/>
              </w:rPr>
            </w:pPr>
          </w:p>
        </w:tc>
        <w:tc>
          <w:tcPr>
            <w:tcW w:w="1340" w:type="dxa"/>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095" w:type="dxa"/>
            <w:vAlign w:val="center"/>
          </w:tcPr>
          <w:p>
            <w:pPr>
              <w:jc w:val="center"/>
              <w:rPr>
                <w:rFonts w:hint="eastAsia" w:ascii="宋体" w:hAnsi="宋体" w:cs="宋体"/>
                <w:color w:val="auto"/>
                <w:sz w:val="22"/>
                <w:szCs w:val="22"/>
              </w:rPr>
            </w:pPr>
          </w:p>
        </w:tc>
        <w:tc>
          <w:tcPr>
            <w:tcW w:w="7470" w:type="dxa"/>
            <w:vAlign w:val="center"/>
          </w:tcPr>
          <w:p>
            <w:pPr>
              <w:pStyle w:val="22"/>
              <w:spacing w:line="300" w:lineRule="exact"/>
              <w:rPr>
                <w:rFonts w:hint="eastAsia" w:hAnsi="宋体"/>
                <w:color w:val="auto"/>
                <w:sz w:val="22"/>
                <w:szCs w:val="22"/>
              </w:rPr>
            </w:pPr>
          </w:p>
        </w:tc>
        <w:tc>
          <w:tcPr>
            <w:tcW w:w="1340" w:type="dxa"/>
            <w:vAlign w:val="center"/>
          </w:tcPr>
          <w:p>
            <w:pPr>
              <w:jc w:val="center"/>
              <w:rPr>
                <w:rFonts w:hint="eastAsia" w:ascii="宋体" w:hAnsi="宋体" w:cs="宋体"/>
                <w:color w:val="auto"/>
                <w:sz w:val="22"/>
                <w:szCs w:val="22"/>
              </w:rPr>
            </w:pPr>
          </w:p>
        </w:tc>
      </w:tr>
    </w:tbl>
    <w:p>
      <w:pPr>
        <w:pStyle w:val="22"/>
        <w:snapToGrid w:val="0"/>
        <w:spacing w:line="400" w:lineRule="exact"/>
        <w:rPr>
          <w:rFonts w:hint="eastAsia" w:hAnsi="宋体" w:eastAsia="新宋体"/>
          <w:color w:val="auto"/>
          <w:sz w:val="24"/>
        </w:rPr>
        <w:sectPr>
          <w:pgSz w:w="11907" w:h="16840"/>
          <w:pgMar w:top="1440" w:right="1106" w:bottom="1440" w:left="1157" w:header="680" w:footer="567" w:gutter="0"/>
          <w:cols w:space="720" w:num="1"/>
          <w:titlePg/>
          <w:docGrid w:linePitch="312" w:charSpace="0"/>
        </w:sectPr>
      </w:pPr>
    </w:p>
    <w:p>
      <w:pPr>
        <w:autoSpaceDE w:val="0"/>
        <w:autoSpaceDN w:val="0"/>
        <w:adjustRightInd w:val="0"/>
        <w:snapToGrid w:val="0"/>
        <w:spacing w:line="400" w:lineRule="exact"/>
        <w:jc w:val="center"/>
        <w:textAlignment w:val="bottom"/>
        <w:rPr>
          <w:rFonts w:hint="eastAsia" w:ascii="宋体" w:hAnsi="宋体"/>
          <w:color w:val="auto"/>
          <w:sz w:val="36"/>
        </w:rPr>
      </w:pPr>
      <w:r>
        <w:rPr>
          <w:rFonts w:hint="eastAsia" w:ascii="宋体" w:hAnsi="宋体"/>
          <w:color w:val="auto"/>
          <w:sz w:val="36"/>
        </w:rPr>
        <w:t>第七部分   评标办法</w:t>
      </w:r>
    </w:p>
    <w:p>
      <w:pPr>
        <w:pStyle w:val="25"/>
        <w:adjustRightInd w:val="0"/>
        <w:snapToGrid w:val="0"/>
        <w:spacing w:line="400" w:lineRule="exact"/>
        <w:rPr>
          <w:rFonts w:hint="eastAsia" w:hAnsi="宋体"/>
          <w:color w:val="auto"/>
          <w:sz w:val="22"/>
          <w:szCs w:val="22"/>
        </w:rPr>
      </w:pPr>
      <w:r>
        <w:rPr>
          <w:rFonts w:hint="eastAsia" w:hAnsi="宋体"/>
          <w:color w:val="auto"/>
          <w:sz w:val="22"/>
          <w:szCs w:val="22"/>
        </w:rPr>
        <w:t>根据</w:t>
      </w:r>
      <w:r>
        <w:rPr>
          <w:rFonts w:hint="eastAsia" w:hAnsi="宋体" w:cs="宋体"/>
          <w:color w:val="auto"/>
          <w:sz w:val="22"/>
          <w:szCs w:val="22"/>
        </w:rPr>
        <w:t>《平阳县国有企业采购管理办法（试行）》</w:t>
      </w:r>
      <w:r>
        <w:rPr>
          <w:rFonts w:hint="eastAsia" w:hAnsi="宋体"/>
          <w:color w:val="auto"/>
          <w:sz w:val="22"/>
          <w:szCs w:val="22"/>
        </w:rPr>
        <w:t>等有关政府采购法规，结合本次采购的实际，按照公平、公正、科学、择优的原则选择中标供应商，特制定本评标办法。</w:t>
      </w:r>
    </w:p>
    <w:p>
      <w:pPr>
        <w:pStyle w:val="25"/>
        <w:adjustRightInd w:val="0"/>
        <w:snapToGrid w:val="0"/>
        <w:spacing w:line="400" w:lineRule="exact"/>
        <w:jc w:val="center"/>
        <w:rPr>
          <w:rFonts w:hint="eastAsia" w:hAnsi="宋体"/>
          <w:color w:val="auto"/>
          <w:sz w:val="22"/>
          <w:szCs w:val="22"/>
        </w:rPr>
      </w:pPr>
      <w:r>
        <w:rPr>
          <w:rFonts w:hint="eastAsia" w:hAnsi="宋体"/>
          <w:color w:val="auto"/>
          <w:sz w:val="22"/>
          <w:szCs w:val="22"/>
        </w:rPr>
        <w:t>一、总则</w:t>
      </w:r>
    </w:p>
    <w:p>
      <w:pPr>
        <w:pStyle w:val="25"/>
        <w:adjustRightInd w:val="0"/>
        <w:snapToGrid w:val="0"/>
        <w:spacing w:line="400" w:lineRule="exact"/>
        <w:rPr>
          <w:rFonts w:hint="eastAsia" w:hAnsi="宋体"/>
          <w:color w:val="auto"/>
          <w:sz w:val="22"/>
          <w:szCs w:val="22"/>
        </w:rPr>
      </w:pPr>
      <w:r>
        <w:rPr>
          <w:rFonts w:hint="eastAsia" w:hAnsi="宋体"/>
          <w:color w:val="auto"/>
          <w:sz w:val="22"/>
          <w:szCs w:val="22"/>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pPr>
        <w:adjustRightInd w:val="0"/>
        <w:snapToGrid w:val="0"/>
        <w:spacing w:line="420" w:lineRule="atLeast"/>
        <w:jc w:val="center"/>
        <w:outlineLvl w:val="0"/>
        <w:rPr>
          <w:rFonts w:hint="eastAsia" w:ascii="宋体" w:hAnsi="宋体"/>
          <w:bCs/>
          <w:color w:val="auto"/>
          <w:sz w:val="22"/>
          <w:szCs w:val="22"/>
        </w:rPr>
      </w:pPr>
      <w:r>
        <w:rPr>
          <w:rFonts w:hint="eastAsia" w:ascii="宋体" w:hAnsi="宋体"/>
          <w:bCs/>
          <w:color w:val="auto"/>
          <w:sz w:val="22"/>
          <w:szCs w:val="22"/>
        </w:rPr>
        <w:t>二．评标组织</w:t>
      </w:r>
    </w:p>
    <w:p>
      <w:pPr>
        <w:pStyle w:val="25"/>
        <w:adjustRightInd w:val="0"/>
        <w:snapToGrid w:val="0"/>
        <w:spacing w:line="420" w:lineRule="atLeast"/>
        <w:rPr>
          <w:rFonts w:hint="eastAsia" w:hAnsi="宋体"/>
          <w:color w:val="auto"/>
          <w:sz w:val="22"/>
          <w:szCs w:val="22"/>
        </w:rPr>
      </w:pPr>
      <w:r>
        <w:rPr>
          <w:rFonts w:hint="eastAsia" w:hAnsi="宋体"/>
          <w:color w:val="auto"/>
          <w:sz w:val="22"/>
          <w:szCs w:val="22"/>
        </w:rPr>
        <w:t>评标工作由采购机构依法组建的评标委员会负责，评标委员会由采购人代表以及评标专家库中随机抽取的有关技术、经济专家共同组成</w:t>
      </w:r>
      <w:r>
        <w:rPr>
          <w:rFonts w:hAnsi="宋体"/>
          <w:color w:val="auto"/>
          <w:sz w:val="22"/>
          <w:szCs w:val="22"/>
        </w:rPr>
        <w:t>，成员人数应当为5人及以上单数，其中评审专家不得少于成员总数的三分之二</w:t>
      </w:r>
      <w:r>
        <w:rPr>
          <w:rFonts w:hint="eastAsia" w:hAnsi="宋体"/>
          <w:color w:val="auto"/>
          <w:sz w:val="22"/>
          <w:szCs w:val="22"/>
        </w:rPr>
        <w:t>。评标全过程由招标管理部门监督整个开标、评标和定标过程。</w:t>
      </w:r>
    </w:p>
    <w:p>
      <w:pPr>
        <w:pStyle w:val="113"/>
        <w:widowControl w:val="0"/>
        <w:pBdr>
          <w:left w:val="none" w:color="auto" w:sz="0" w:space="0"/>
          <w:bottom w:val="none" w:color="auto" w:sz="0" w:space="0"/>
          <w:right w:val="none" w:color="auto" w:sz="0" w:space="0"/>
        </w:pBdr>
        <w:adjustRightInd w:val="0"/>
        <w:snapToGrid w:val="0"/>
        <w:spacing w:before="0" w:beforeAutospacing="0" w:after="0" w:afterAutospacing="0" w:line="420" w:lineRule="atLeast"/>
        <w:textAlignment w:val="auto"/>
        <w:outlineLvl w:val="0"/>
        <w:rPr>
          <w:rFonts w:hint="eastAsia" w:ascii="宋体" w:hAnsi="宋体"/>
          <w:b w:val="0"/>
          <w:color w:val="auto"/>
          <w:kern w:val="2"/>
          <w:sz w:val="22"/>
          <w:szCs w:val="22"/>
        </w:rPr>
      </w:pPr>
      <w:r>
        <w:rPr>
          <w:rFonts w:hint="eastAsia" w:ascii="宋体" w:hAnsi="宋体"/>
          <w:b w:val="0"/>
          <w:color w:val="auto"/>
          <w:kern w:val="2"/>
          <w:sz w:val="22"/>
          <w:szCs w:val="22"/>
        </w:rPr>
        <w:t>三、评标程序</w:t>
      </w:r>
    </w:p>
    <w:p>
      <w:pPr>
        <w:pStyle w:val="9"/>
        <w:adjustRightInd w:val="0"/>
        <w:snapToGrid w:val="0"/>
        <w:spacing w:line="420" w:lineRule="atLeast"/>
        <w:ind w:firstLine="440"/>
        <w:rPr>
          <w:rFonts w:hint="eastAsia" w:ascii="宋体" w:hAnsi="宋体"/>
          <w:color w:val="auto"/>
          <w:sz w:val="22"/>
          <w:szCs w:val="22"/>
        </w:rPr>
      </w:pPr>
      <w:r>
        <w:rPr>
          <w:rFonts w:hint="eastAsia" w:ascii="宋体" w:hAnsi="宋体"/>
          <w:color w:val="auto"/>
          <w:sz w:val="22"/>
          <w:szCs w:val="22"/>
        </w:rPr>
        <w:t>本次开标，资格审核资料及证书原件部分、技术资信标和商务标分别开启</w:t>
      </w:r>
      <w:r>
        <w:rPr>
          <w:rFonts w:hint="eastAsia" w:ascii="宋体" w:hAnsi="宋体"/>
          <w:b/>
          <w:color w:val="auto"/>
          <w:sz w:val="22"/>
          <w:szCs w:val="22"/>
        </w:rPr>
        <w:t>。</w:t>
      </w:r>
      <w:r>
        <w:rPr>
          <w:rFonts w:hint="eastAsia" w:ascii="宋体" w:hAnsi="宋体"/>
          <w:color w:val="auto"/>
          <w:sz w:val="22"/>
          <w:szCs w:val="22"/>
        </w:rPr>
        <w:t>开标程序如下：</w:t>
      </w:r>
    </w:p>
    <w:p>
      <w:pPr>
        <w:adjustRightInd w:val="0"/>
        <w:snapToGrid w:val="0"/>
        <w:spacing w:line="420" w:lineRule="atLeast"/>
        <w:ind w:firstLine="440" w:firstLineChars="200"/>
        <w:rPr>
          <w:rFonts w:hint="eastAsia" w:ascii="宋体" w:hAnsi="宋体"/>
          <w:color w:val="auto"/>
          <w:sz w:val="22"/>
          <w:szCs w:val="22"/>
        </w:rPr>
      </w:pPr>
      <w:r>
        <w:rPr>
          <w:rFonts w:hint="eastAsia" w:ascii="宋体" w:hAnsi="宋体"/>
          <w:color w:val="auto"/>
          <w:sz w:val="22"/>
          <w:szCs w:val="22"/>
        </w:rPr>
        <w:t>第一步：</w:t>
      </w:r>
      <w:r>
        <w:rPr>
          <w:rFonts w:hint="eastAsia" w:ascii="宋体" w:hAnsi="宋体"/>
          <w:color w:val="auto"/>
          <w:sz w:val="22"/>
          <w:szCs w:val="22"/>
          <w:u w:val="single"/>
        </w:rPr>
        <w:t>首先开启资格审核资料及证书原件部分及技术资信部分投标文件，</w:t>
      </w:r>
      <w:r>
        <w:rPr>
          <w:rFonts w:hint="eastAsia" w:ascii="宋体" w:hAnsi="宋体"/>
          <w:color w:val="auto"/>
          <w:sz w:val="22"/>
          <w:szCs w:val="22"/>
        </w:rPr>
        <w:t>采购人或招标代理机构根据投标资格要求对各投标供应商投标资格进行审核，资格审核未通过的供应商做无效标处理，不进入技术资信及商务标评审，并退还资格审核部分及商务报价部分投标文件。评标委员会根据评审原则和评审办法，对资格审核通过的各供应商的资信、技术部分投标进行评审并打分，技术资信标不合格的供应商做无效标处理，不进入商务标评审，并退还商务报价部分投标文件。</w:t>
      </w:r>
    </w:p>
    <w:p>
      <w:pPr>
        <w:adjustRightInd w:val="0"/>
        <w:snapToGrid w:val="0"/>
        <w:spacing w:line="420" w:lineRule="atLeast"/>
        <w:ind w:firstLine="440" w:firstLineChars="200"/>
        <w:rPr>
          <w:rFonts w:hint="eastAsia" w:ascii="宋体" w:hAnsi="宋体"/>
          <w:color w:val="auto"/>
          <w:sz w:val="22"/>
          <w:szCs w:val="22"/>
        </w:rPr>
      </w:pPr>
      <w:r>
        <w:rPr>
          <w:rFonts w:hint="eastAsia" w:ascii="宋体" w:hAnsi="宋体"/>
          <w:color w:val="auto"/>
          <w:sz w:val="22"/>
          <w:szCs w:val="22"/>
        </w:rPr>
        <w:t>第二步：</w:t>
      </w:r>
      <w:r>
        <w:rPr>
          <w:rFonts w:hint="eastAsia" w:ascii="宋体" w:hAnsi="宋体"/>
          <w:color w:val="auto"/>
          <w:sz w:val="22"/>
          <w:szCs w:val="22"/>
          <w:u w:val="single"/>
        </w:rPr>
        <w:t>公布资格审核情况及技术资信标得分</w:t>
      </w:r>
      <w:r>
        <w:rPr>
          <w:rFonts w:hint="eastAsia" w:ascii="宋体" w:hAnsi="宋体"/>
          <w:color w:val="auto"/>
          <w:sz w:val="22"/>
          <w:szCs w:val="22"/>
        </w:rPr>
        <w:t>，开启合格供应商的商务报价标。</w:t>
      </w:r>
    </w:p>
    <w:p>
      <w:pPr>
        <w:pStyle w:val="30"/>
        <w:snapToGrid w:val="0"/>
        <w:spacing w:line="420" w:lineRule="atLeast"/>
        <w:ind w:firstLine="440"/>
        <w:rPr>
          <w:rFonts w:hint="eastAsia" w:ascii="宋体" w:hAnsi="宋体" w:eastAsia="宋体"/>
          <w:color w:val="auto"/>
          <w:sz w:val="22"/>
          <w:szCs w:val="22"/>
        </w:rPr>
      </w:pPr>
      <w:r>
        <w:rPr>
          <w:rFonts w:hint="eastAsia" w:ascii="宋体" w:hAnsi="宋体" w:eastAsia="宋体"/>
          <w:color w:val="auto"/>
          <w:sz w:val="22"/>
          <w:szCs w:val="22"/>
        </w:rPr>
        <w:t>第三步：</w:t>
      </w:r>
      <w:r>
        <w:rPr>
          <w:rFonts w:hint="eastAsia" w:ascii="宋体" w:hAnsi="宋体" w:eastAsia="宋体"/>
          <w:bCs/>
          <w:color w:val="auto"/>
          <w:sz w:val="22"/>
          <w:szCs w:val="22"/>
        </w:rPr>
        <w:t>评标委员会</w:t>
      </w:r>
      <w:r>
        <w:rPr>
          <w:rFonts w:hint="eastAsia" w:ascii="宋体" w:hAnsi="宋体" w:eastAsia="宋体"/>
          <w:color w:val="auto"/>
          <w:sz w:val="22"/>
          <w:szCs w:val="22"/>
        </w:rPr>
        <w:t>以技术资信标和商务报价标合计分值由高到低的顺序</w:t>
      </w:r>
      <w:r>
        <w:rPr>
          <w:rFonts w:hint="eastAsia" w:ascii="宋体" w:hAnsi="宋体" w:eastAsia="宋体"/>
          <w:bCs/>
          <w:color w:val="auto"/>
          <w:sz w:val="22"/>
          <w:szCs w:val="22"/>
        </w:rPr>
        <w:t>推荐</w:t>
      </w:r>
      <w:r>
        <w:rPr>
          <w:rFonts w:hint="eastAsia" w:ascii="宋体" w:hAnsi="宋体" w:eastAsia="宋体"/>
          <w:color w:val="auto"/>
          <w:sz w:val="22"/>
          <w:szCs w:val="22"/>
        </w:rPr>
        <w:t>供应商名单，并提交书面评审报告。</w:t>
      </w:r>
    </w:p>
    <w:p>
      <w:pPr>
        <w:pStyle w:val="30"/>
        <w:snapToGrid w:val="0"/>
        <w:spacing w:line="420" w:lineRule="atLeast"/>
        <w:ind w:firstLine="440"/>
        <w:rPr>
          <w:rFonts w:hint="eastAsia" w:ascii="宋体" w:hAnsi="宋体" w:eastAsia="宋体"/>
          <w:color w:val="auto"/>
          <w:sz w:val="22"/>
          <w:szCs w:val="22"/>
        </w:rPr>
      </w:pPr>
      <w:r>
        <w:rPr>
          <w:rFonts w:hint="eastAsia" w:ascii="宋体" w:hAnsi="宋体" w:eastAsia="宋体"/>
          <w:color w:val="auto"/>
          <w:sz w:val="22"/>
          <w:szCs w:val="22"/>
        </w:rPr>
        <w:t>第四步：采购人授权由评标委员会根据评审报告直接确定综合得分第一名的供应商为中标供应商。如果第一名得分相同，以报价低的优先；报价也相同，以抽签决定。</w:t>
      </w:r>
    </w:p>
    <w:p>
      <w:pPr>
        <w:adjustRightInd w:val="0"/>
        <w:snapToGrid w:val="0"/>
        <w:spacing w:line="420" w:lineRule="atLeast"/>
        <w:ind w:firstLine="420"/>
        <w:rPr>
          <w:rFonts w:hint="eastAsia" w:ascii="宋体" w:hAnsi="宋体"/>
          <w:color w:val="auto"/>
          <w:sz w:val="24"/>
        </w:rPr>
      </w:pPr>
      <w:r>
        <w:rPr>
          <w:rFonts w:hint="eastAsia" w:ascii="宋体" w:hAnsi="宋体"/>
          <w:color w:val="auto"/>
          <w:sz w:val="22"/>
          <w:szCs w:val="22"/>
        </w:rPr>
        <w:t>中标供应商放弃中标，或者因不可抗力提出不能履行合同，采购机构可以取消其中标资格。本次采购失败，依法重新组织采购。</w:t>
      </w:r>
    </w:p>
    <w:p>
      <w:pPr>
        <w:adjustRightInd w:val="0"/>
        <w:snapToGrid w:val="0"/>
        <w:spacing w:before="100" w:after="50"/>
        <w:ind w:firstLine="420"/>
        <w:rPr>
          <w:rFonts w:hint="eastAsia" w:ascii="宋体" w:hAnsi="宋体"/>
          <w:color w:val="auto"/>
          <w:sz w:val="22"/>
          <w:szCs w:val="22"/>
        </w:rPr>
      </w:pPr>
      <w:r>
        <w:rPr>
          <w:rFonts w:hint="eastAsia" w:ascii="宋体" w:hAnsi="宋体"/>
          <w:b/>
          <w:color w:val="auto"/>
          <w:sz w:val="22"/>
          <w:szCs w:val="22"/>
        </w:rPr>
        <w:t>其它参见本采购文件第三部分：“供应商须知” 中的相关内容。</w:t>
      </w:r>
    </w:p>
    <w:p>
      <w:pPr>
        <w:pStyle w:val="22"/>
        <w:adjustRightInd w:val="0"/>
        <w:snapToGrid w:val="0"/>
        <w:jc w:val="center"/>
        <w:rPr>
          <w:rFonts w:hint="eastAsia" w:hAnsi="宋体"/>
          <w:b/>
          <w:color w:val="auto"/>
          <w:sz w:val="36"/>
          <w:szCs w:val="36"/>
        </w:rPr>
      </w:pPr>
    </w:p>
    <w:p>
      <w:pPr>
        <w:pStyle w:val="22"/>
        <w:adjustRightInd w:val="0"/>
        <w:snapToGrid w:val="0"/>
        <w:jc w:val="center"/>
        <w:rPr>
          <w:rFonts w:hint="eastAsia" w:hAnsi="宋体"/>
          <w:b/>
          <w:color w:val="auto"/>
          <w:sz w:val="36"/>
          <w:szCs w:val="36"/>
        </w:rPr>
      </w:pPr>
    </w:p>
    <w:p>
      <w:pPr>
        <w:pStyle w:val="22"/>
        <w:adjustRightInd w:val="0"/>
        <w:snapToGrid w:val="0"/>
        <w:jc w:val="center"/>
        <w:rPr>
          <w:rFonts w:hint="eastAsia" w:hAnsi="宋体"/>
          <w:b/>
          <w:color w:val="auto"/>
          <w:sz w:val="36"/>
          <w:szCs w:val="36"/>
        </w:rPr>
      </w:pPr>
    </w:p>
    <w:p>
      <w:pPr>
        <w:pStyle w:val="22"/>
        <w:adjustRightInd w:val="0"/>
        <w:snapToGrid w:val="0"/>
        <w:jc w:val="center"/>
        <w:rPr>
          <w:rFonts w:hint="eastAsia" w:hAnsi="宋体"/>
          <w:b/>
          <w:color w:val="auto"/>
          <w:sz w:val="36"/>
          <w:szCs w:val="36"/>
        </w:rPr>
      </w:pPr>
    </w:p>
    <w:p>
      <w:pPr>
        <w:pStyle w:val="22"/>
        <w:adjustRightInd w:val="0"/>
        <w:snapToGrid w:val="0"/>
        <w:spacing w:line="420" w:lineRule="exact"/>
        <w:jc w:val="center"/>
        <w:rPr>
          <w:rFonts w:hint="eastAsia" w:hAnsi="宋体"/>
          <w:b/>
          <w:color w:val="auto"/>
          <w:sz w:val="36"/>
          <w:szCs w:val="36"/>
        </w:rPr>
      </w:pPr>
      <w:r>
        <w:rPr>
          <w:rFonts w:hint="eastAsia" w:hAnsi="宋体"/>
          <w:b/>
          <w:color w:val="auto"/>
          <w:sz w:val="36"/>
          <w:szCs w:val="36"/>
        </w:rPr>
        <w:t>评标细则</w:t>
      </w:r>
    </w:p>
    <w:p>
      <w:pPr>
        <w:widowControl/>
        <w:jc w:val="left"/>
        <w:rPr>
          <w:b/>
          <w:color w:val="auto"/>
        </w:rPr>
      </w:pPr>
      <w:r>
        <w:rPr>
          <w:rFonts w:ascii="宋体" w:hAnsi="宋体" w:cs="宋体"/>
          <w:b/>
          <w:color w:val="auto"/>
          <w:kern w:val="0"/>
          <w:sz w:val="24"/>
        </w:rPr>
        <w:t>一、商务报价评</w:t>
      </w:r>
      <w:r>
        <w:rPr>
          <w:rFonts w:ascii="宋体" w:hAnsi="宋体" w:cs="宋体"/>
          <w:b/>
          <w:color w:val="auto"/>
          <w:kern w:val="0"/>
          <w:sz w:val="24"/>
        </w:rPr>
        <w:t>分10分</w:t>
      </w:r>
    </w:p>
    <w:p>
      <w:pPr>
        <w:widowControl/>
        <w:jc w:val="left"/>
        <w:rPr>
          <w:b/>
          <w:color w:val="auto"/>
        </w:rPr>
      </w:pPr>
      <w:r>
        <w:rPr>
          <w:rFonts w:ascii="宋体" w:hAnsi="宋体" w:cs="宋体"/>
          <w:b/>
          <w:color w:val="auto"/>
          <w:kern w:val="0"/>
          <w:sz w:val="24"/>
        </w:rPr>
        <w:t>1、以供应商有效投标价中的最低价为评标基准价，得满分10分。商务报价评分结算公式为:投标报价得分=(评标基准价／投标报价)×10%×100。</w:t>
      </w:r>
    </w:p>
    <w:p>
      <w:pPr>
        <w:widowControl/>
        <w:rPr>
          <w:rFonts w:ascii="宋体" w:hAnsi="宋体" w:cs="宋体"/>
          <w:b/>
          <w:color w:val="auto"/>
          <w:kern w:val="0"/>
          <w:sz w:val="24"/>
        </w:rPr>
      </w:pPr>
      <w:r>
        <w:rPr>
          <w:rFonts w:ascii="宋体" w:hAnsi="宋体" w:cs="宋体"/>
          <w:b/>
          <w:color w:val="auto"/>
          <w:kern w:val="0"/>
          <w:sz w:val="24"/>
        </w:rPr>
        <w:t>2、如果某些（个）供应商投标报价超出该采购</w:t>
      </w:r>
      <w:r>
        <w:rPr>
          <w:rFonts w:hint="eastAsia" w:ascii="宋体" w:hAnsi="宋体" w:cs="宋体"/>
          <w:b/>
          <w:color w:val="auto"/>
          <w:kern w:val="0"/>
          <w:sz w:val="24"/>
        </w:rPr>
        <w:t>总</w:t>
      </w:r>
      <w:r>
        <w:rPr>
          <w:rFonts w:ascii="宋体" w:hAnsi="宋体" w:cs="宋体"/>
          <w:b/>
          <w:color w:val="auto"/>
          <w:kern w:val="0"/>
          <w:sz w:val="24"/>
        </w:rPr>
        <w:t>预算</w:t>
      </w:r>
      <w:r>
        <w:rPr>
          <w:rFonts w:hint="eastAsia" w:ascii="宋体" w:hAnsi="宋体" w:cs="宋体"/>
          <w:b/>
          <w:color w:val="auto"/>
          <w:kern w:val="0"/>
          <w:sz w:val="24"/>
        </w:rPr>
        <w:t>金额及各阶段综合单价最高限价的</w:t>
      </w:r>
      <w:r>
        <w:rPr>
          <w:rFonts w:ascii="宋体" w:hAnsi="宋体" w:cs="宋体"/>
          <w:b/>
          <w:color w:val="auto"/>
          <w:kern w:val="0"/>
          <w:sz w:val="24"/>
        </w:rPr>
        <w:t>，该供应商投标按无效投标处理。</w:t>
      </w:r>
    </w:p>
    <w:p>
      <w:pPr>
        <w:pStyle w:val="25"/>
        <w:adjustRightInd w:val="0"/>
        <w:snapToGrid w:val="0"/>
        <w:spacing w:line="460" w:lineRule="atLeast"/>
        <w:rPr>
          <w:rFonts w:hint="eastAsia" w:hAnsi="宋体"/>
          <w:color w:val="auto"/>
          <w:sz w:val="22"/>
          <w:szCs w:val="22"/>
        </w:rPr>
      </w:pPr>
      <w:r>
        <w:rPr>
          <w:rFonts w:hint="eastAsia" w:hAnsi="宋体"/>
          <w:color w:val="auto"/>
          <w:sz w:val="22"/>
          <w:szCs w:val="22"/>
        </w:rPr>
        <w:t>3、重要提示：为防止围标串标和低价恶意竞标的行为，评标委员会认为投标人的报价明显低于其他通过符合性审查投标人的报价，有可能影响产品质量或者不能诚信履约的，应当要求其在</w:t>
      </w:r>
      <w:r>
        <w:rPr>
          <w:rFonts w:hint="eastAsia" w:hAnsi="宋体"/>
          <w:b/>
          <w:bCs/>
          <w:color w:val="auto"/>
          <w:sz w:val="22"/>
          <w:szCs w:val="22"/>
          <w:u w:val="single"/>
        </w:rPr>
        <w:t>评标现场合理的时间</w:t>
      </w:r>
      <w:r>
        <w:rPr>
          <w:rFonts w:hint="eastAsia" w:hAnsi="宋体"/>
          <w:color w:val="auto"/>
          <w:sz w:val="22"/>
          <w:szCs w:val="22"/>
        </w:rPr>
        <w:t>内提供书面说明，必要时提交相关证明材料；投标人不能证明其报价合理性的，评标委员会应当将其作为无效投标处理。</w:t>
      </w:r>
    </w:p>
    <w:p>
      <w:pPr>
        <w:pStyle w:val="25"/>
        <w:adjustRightInd w:val="0"/>
        <w:snapToGrid w:val="0"/>
        <w:spacing w:line="460" w:lineRule="atLeast"/>
        <w:rPr>
          <w:rFonts w:hint="eastAsia" w:hAnsi="宋体"/>
          <w:b/>
          <w:bCs/>
          <w:color w:val="auto"/>
          <w:sz w:val="22"/>
          <w:szCs w:val="22"/>
        </w:rPr>
      </w:pPr>
      <w:r>
        <w:rPr>
          <w:rFonts w:hint="eastAsia" w:hAnsi="宋体"/>
          <w:b/>
          <w:bCs/>
          <w:color w:val="auto"/>
          <w:sz w:val="22"/>
          <w:szCs w:val="22"/>
        </w:rPr>
        <w:t>▲4、如果供应商的报价均超出最高限价且采购人确认不能支付的情况，则本项目做流（废）标处理。如果仅仅某些（个）供应商投标报价超出采购总预算金额和各阶段最高限价的，则拒绝接受其投标报价，该供应商投标按无效投标处理。</w:t>
      </w:r>
    </w:p>
    <w:p>
      <w:pPr>
        <w:pStyle w:val="25"/>
        <w:adjustRightInd w:val="0"/>
        <w:snapToGrid w:val="0"/>
        <w:spacing w:line="460" w:lineRule="atLeast"/>
        <w:rPr>
          <w:rFonts w:hint="eastAsia" w:hAnsi="宋体"/>
          <w:color w:val="auto"/>
          <w:sz w:val="22"/>
          <w:szCs w:val="22"/>
        </w:rPr>
      </w:pPr>
      <w:r>
        <w:rPr>
          <w:rFonts w:hint="eastAsia" w:hAnsi="宋体"/>
          <w:color w:val="auto"/>
          <w:sz w:val="22"/>
          <w:szCs w:val="22"/>
        </w:rPr>
        <w:t>5、因落实政府采购政策进行价格调整的，以调整后的价格计算评标基准价和投标报价。</w:t>
      </w:r>
    </w:p>
    <w:p>
      <w:pPr>
        <w:pStyle w:val="25"/>
        <w:adjustRightInd w:val="0"/>
        <w:snapToGrid w:val="0"/>
        <w:spacing w:line="460" w:lineRule="atLeast"/>
        <w:ind w:firstLine="440" w:firstLineChars="200"/>
        <w:rPr>
          <w:rFonts w:hint="eastAsia" w:hAnsi="宋体"/>
          <w:color w:val="auto"/>
          <w:sz w:val="22"/>
          <w:szCs w:val="22"/>
        </w:rPr>
      </w:pPr>
      <w:r>
        <w:rPr>
          <w:rFonts w:hint="eastAsia" w:hAnsi="宋体"/>
          <w:color w:val="auto"/>
          <w:sz w:val="22"/>
          <w:szCs w:val="22"/>
        </w:rPr>
        <w:t>注：根据</w:t>
      </w:r>
      <w:r>
        <w:rPr>
          <w:rFonts w:hint="eastAsia" w:hAnsi="宋体"/>
          <w:color w:val="auto"/>
          <w:sz w:val="22"/>
          <w:szCs w:val="22"/>
          <w:u w:val="single"/>
        </w:rPr>
        <w:t xml:space="preserve">招标文件第四部分 </w:t>
      </w:r>
      <w:r>
        <w:rPr>
          <w:rFonts w:hint="eastAsia" w:hAnsi="宋体"/>
          <w:color w:val="auto"/>
          <w:sz w:val="22"/>
          <w:szCs w:val="22"/>
          <w:u w:val="single"/>
          <w:lang w:val="zh-CN"/>
        </w:rPr>
        <w:t>政府采购政策功能相关说明</w:t>
      </w:r>
      <w:r>
        <w:rPr>
          <w:rFonts w:hint="eastAsia" w:hAnsi="宋体"/>
          <w:color w:val="auto"/>
          <w:sz w:val="22"/>
          <w:szCs w:val="22"/>
        </w:rPr>
        <w:t>的规定，对小型和微型企业、监狱企业、残疾人福利性单位产品的价格给予6%的扣除，用扣除后的价格参与计算评审（由投标人提供相关依据）。</w:t>
      </w:r>
    </w:p>
    <w:p>
      <w:pPr>
        <w:pStyle w:val="17"/>
        <w:rPr>
          <w:color w:val="auto"/>
        </w:rPr>
      </w:pPr>
    </w:p>
    <w:p>
      <w:pPr>
        <w:widowControl/>
        <w:numPr>
          <w:ilvl w:val="0"/>
          <w:numId w:val="9"/>
        </w:numPr>
        <w:jc w:val="left"/>
        <w:rPr>
          <w:rFonts w:ascii="宋体" w:hAnsi="宋体" w:cs="宋体"/>
          <w:b/>
          <w:color w:val="auto"/>
          <w:kern w:val="0"/>
          <w:sz w:val="24"/>
        </w:rPr>
      </w:pPr>
      <w:r>
        <w:rPr>
          <w:rFonts w:ascii="宋体" w:hAnsi="宋体" w:cs="宋体"/>
          <w:b/>
          <w:color w:val="auto"/>
          <w:kern w:val="0"/>
          <w:sz w:val="24"/>
        </w:rPr>
        <w:t>技术、工期、服务、资信业绩综合评分90分</w:t>
      </w:r>
    </w:p>
    <w:tbl>
      <w:tblPr>
        <w:tblStyle w:val="35"/>
        <w:tblW w:w="9380"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43"/>
        <w:gridCol w:w="1884"/>
        <w:gridCol w:w="5572"/>
        <w:gridCol w:w="10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85" w:hRule="atLeast"/>
          <w:tblCellSpacing w:w="0" w:type="dxa"/>
        </w:trPr>
        <w:tc>
          <w:tcPr>
            <w:tcW w:w="843" w:type="dxa"/>
            <w:vMerge w:val="restart"/>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序号</w:t>
            </w:r>
          </w:p>
        </w:tc>
        <w:tc>
          <w:tcPr>
            <w:tcW w:w="1884" w:type="dxa"/>
            <w:vMerge w:val="restart"/>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项目</w:t>
            </w:r>
          </w:p>
        </w:tc>
        <w:tc>
          <w:tcPr>
            <w:tcW w:w="5572" w:type="dxa"/>
            <w:vMerge w:val="restart"/>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内容</w:t>
            </w:r>
          </w:p>
        </w:tc>
        <w:tc>
          <w:tcPr>
            <w:tcW w:w="1081" w:type="dxa"/>
            <w:vMerge w:val="restart"/>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分值范围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6" w:hRule="atLeast"/>
          <w:tblCellSpacing w:w="0" w:type="dxa"/>
        </w:trPr>
        <w:tc>
          <w:tcPr>
            <w:tcW w:w="843" w:type="dxa"/>
            <w:vMerge w:val="continue"/>
            <w:vAlign w:val="center"/>
          </w:tcPr>
          <w:p>
            <w:pPr>
              <w:keepNext w:val="0"/>
              <w:keepLines w:val="0"/>
              <w:pageBreakBefore w:val="0"/>
              <w:kinsoku/>
              <w:wordWrap/>
              <w:overflowPunct/>
              <w:topLinePunct w:val="0"/>
              <w:autoSpaceDE/>
              <w:autoSpaceDN/>
              <w:bidi w:val="0"/>
              <w:snapToGrid/>
              <w:spacing w:line="360" w:lineRule="exact"/>
              <w:jc w:val="center"/>
              <w:rPr>
                <w:rFonts w:hint="eastAsia" w:ascii="宋体" w:hAnsi="宋体" w:cs="宋体"/>
                <w:color w:val="auto"/>
                <w:sz w:val="22"/>
                <w:szCs w:val="22"/>
              </w:rPr>
            </w:pPr>
          </w:p>
        </w:tc>
        <w:tc>
          <w:tcPr>
            <w:tcW w:w="1884" w:type="dxa"/>
            <w:vMerge w:val="continue"/>
            <w:vAlign w:val="center"/>
          </w:tcPr>
          <w:p>
            <w:pPr>
              <w:keepNext w:val="0"/>
              <w:keepLines w:val="0"/>
              <w:pageBreakBefore w:val="0"/>
              <w:kinsoku/>
              <w:wordWrap/>
              <w:overflowPunct/>
              <w:topLinePunct w:val="0"/>
              <w:autoSpaceDE/>
              <w:autoSpaceDN/>
              <w:bidi w:val="0"/>
              <w:snapToGrid/>
              <w:spacing w:line="360" w:lineRule="exact"/>
              <w:jc w:val="center"/>
              <w:rPr>
                <w:rFonts w:hint="eastAsia" w:ascii="宋体" w:hAnsi="宋体" w:cs="宋体"/>
                <w:color w:val="auto"/>
                <w:sz w:val="22"/>
                <w:szCs w:val="22"/>
              </w:rPr>
            </w:pPr>
          </w:p>
        </w:tc>
        <w:tc>
          <w:tcPr>
            <w:tcW w:w="5572" w:type="dxa"/>
            <w:vMerge w:val="continue"/>
            <w:vAlign w:val="center"/>
          </w:tcPr>
          <w:p>
            <w:pPr>
              <w:keepNext w:val="0"/>
              <w:keepLines w:val="0"/>
              <w:pageBreakBefore w:val="0"/>
              <w:kinsoku/>
              <w:wordWrap/>
              <w:overflowPunct/>
              <w:topLinePunct w:val="0"/>
              <w:autoSpaceDE/>
              <w:autoSpaceDN/>
              <w:bidi w:val="0"/>
              <w:snapToGrid/>
              <w:spacing w:line="360" w:lineRule="exact"/>
              <w:jc w:val="center"/>
              <w:rPr>
                <w:rFonts w:hint="eastAsia" w:ascii="宋体" w:hAnsi="宋体" w:cs="宋体"/>
                <w:color w:val="auto"/>
                <w:sz w:val="22"/>
                <w:szCs w:val="22"/>
              </w:rPr>
            </w:pPr>
          </w:p>
        </w:tc>
        <w:tc>
          <w:tcPr>
            <w:tcW w:w="1081" w:type="dxa"/>
            <w:vMerge w:val="continue"/>
            <w:vAlign w:val="center"/>
          </w:tcPr>
          <w:p>
            <w:pPr>
              <w:keepNext w:val="0"/>
              <w:keepLines w:val="0"/>
              <w:pageBreakBefore w:val="0"/>
              <w:kinsoku/>
              <w:wordWrap/>
              <w:overflowPunct/>
              <w:topLinePunct w:val="0"/>
              <w:autoSpaceDE/>
              <w:autoSpaceDN/>
              <w:bidi w:val="0"/>
              <w:snapToGrid/>
              <w:spacing w:line="360" w:lineRule="exact"/>
              <w:jc w:val="center"/>
              <w:rPr>
                <w:rFonts w:hint="eastAsia" w:ascii="宋体" w:hAnsi="宋体" w:cs="宋体"/>
                <w:color w:val="auto"/>
                <w:sz w:val="22"/>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0" w:hRule="atLeast"/>
          <w:tblCellSpacing w:w="0" w:type="dxa"/>
        </w:trPr>
        <w:tc>
          <w:tcPr>
            <w:tcW w:w="843"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1</w:t>
            </w:r>
          </w:p>
        </w:tc>
        <w:tc>
          <w:tcPr>
            <w:tcW w:w="1884"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供应商综合实力</w:t>
            </w:r>
          </w:p>
        </w:tc>
        <w:tc>
          <w:tcPr>
            <w:tcW w:w="5572" w:type="dxa"/>
            <w:vAlign w:val="center"/>
          </w:tcPr>
          <w:p>
            <w:pPr>
              <w:keepNext w:val="0"/>
              <w:keepLines w:val="0"/>
              <w:pageBreakBefore w:val="0"/>
              <w:widowControl/>
              <w:kinsoku/>
              <w:wordWrap/>
              <w:overflowPunct/>
              <w:topLinePunct w:val="0"/>
              <w:autoSpaceDE/>
              <w:autoSpaceDN/>
              <w:bidi w:val="0"/>
              <w:snapToGrid/>
              <w:spacing w:line="360" w:lineRule="exact"/>
              <w:jc w:val="left"/>
              <w:rPr>
                <w:color w:val="auto"/>
                <w:kern w:val="0"/>
                <w:sz w:val="22"/>
                <w:szCs w:val="22"/>
              </w:rPr>
            </w:pPr>
            <w:r>
              <w:rPr>
                <w:color w:val="auto"/>
                <w:kern w:val="0"/>
                <w:sz w:val="22"/>
                <w:szCs w:val="22"/>
              </w:rPr>
              <w:t>根据供应商综合实力（行业信誉、行业实力、企业获奖情况，信誉、获奖情况等还需提供相关证书等证明材料），由评委打分。本项最高得10分。</w:t>
            </w:r>
          </w:p>
          <w:p>
            <w:pPr>
              <w:pStyle w:val="44"/>
              <w:keepNext w:val="0"/>
              <w:keepLines w:val="0"/>
              <w:pageBreakBefore w:val="0"/>
              <w:kinsoku/>
              <w:wordWrap/>
              <w:overflowPunct/>
              <w:topLinePunct w:val="0"/>
              <w:autoSpaceDE/>
              <w:autoSpaceDN/>
              <w:bidi w:val="0"/>
              <w:snapToGrid/>
              <w:spacing w:line="360" w:lineRule="exact"/>
              <w:rPr>
                <w:color w:val="auto"/>
                <w:sz w:val="22"/>
                <w:szCs w:val="22"/>
              </w:rPr>
            </w:pPr>
            <w:r>
              <w:rPr>
                <w:color w:val="auto"/>
                <w:sz w:val="22"/>
                <w:szCs w:val="22"/>
              </w:rPr>
              <w:t>全部达到或优于要求的7-10分；基本满足要求的3-7分；满足部分要求的0-3分。</w:t>
            </w:r>
          </w:p>
        </w:tc>
        <w:tc>
          <w:tcPr>
            <w:tcW w:w="1081"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0-10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18" w:hRule="atLeast"/>
          <w:tblCellSpacing w:w="0" w:type="dxa"/>
        </w:trPr>
        <w:tc>
          <w:tcPr>
            <w:tcW w:w="843" w:type="dxa"/>
            <w:vMerge w:val="restart"/>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2</w:t>
            </w:r>
          </w:p>
        </w:tc>
        <w:tc>
          <w:tcPr>
            <w:tcW w:w="1884"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项目负责人</w:t>
            </w:r>
          </w:p>
        </w:tc>
        <w:tc>
          <w:tcPr>
            <w:tcW w:w="5572" w:type="dxa"/>
            <w:vAlign w:val="center"/>
          </w:tcPr>
          <w:p>
            <w:pPr>
              <w:keepNext w:val="0"/>
              <w:keepLines w:val="0"/>
              <w:pageBreakBefore w:val="0"/>
              <w:widowControl/>
              <w:kinsoku/>
              <w:wordWrap/>
              <w:overflowPunct/>
              <w:topLinePunct w:val="0"/>
              <w:autoSpaceDE/>
              <w:autoSpaceDN/>
              <w:bidi w:val="0"/>
              <w:snapToGrid/>
              <w:spacing w:line="360" w:lineRule="exact"/>
              <w:jc w:val="left"/>
              <w:rPr>
                <w:color w:val="auto"/>
                <w:kern w:val="0"/>
                <w:sz w:val="22"/>
                <w:szCs w:val="22"/>
              </w:rPr>
            </w:pPr>
            <w:r>
              <w:rPr>
                <w:color w:val="auto"/>
                <w:kern w:val="0"/>
                <w:sz w:val="22"/>
                <w:szCs w:val="22"/>
              </w:rPr>
              <w:t>项目负责人（具有</w:t>
            </w:r>
            <w:r>
              <w:rPr>
                <w:color w:val="auto"/>
                <w:sz w:val="22"/>
                <w:szCs w:val="22"/>
              </w:rPr>
              <w:t>国家部委颁发的房地产征收相关执业注册证书、</w:t>
            </w:r>
            <w:r>
              <w:rPr>
                <w:color w:val="auto"/>
                <w:kern w:val="0"/>
                <w:sz w:val="22"/>
                <w:szCs w:val="22"/>
              </w:rPr>
              <w:t>工作履历、承揽实施过的同类项目业绩完成情况及本地化服务、本地方言等方面），由评委打分。本项最高得8分。</w:t>
            </w:r>
          </w:p>
          <w:p>
            <w:pPr>
              <w:pStyle w:val="44"/>
              <w:keepNext w:val="0"/>
              <w:keepLines w:val="0"/>
              <w:pageBreakBefore w:val="0"/>
              <w:kinsoku/>
              <w:wordWrap/>
              <w:overflowPunct/>
              <w:topLinePunct w:val="0"/>
              <w:autoSpaceDE/>
              <w:autoSpaceDN/>
              <w:bidi w:val="0"/>
              <w:snapToGrid/>
              <w:spacing w:line="360" w:lineRule="exact"/>
              <w:rPr>
                <w:color w:val="auto"/>
                <w:sz w:val="22"/>
                <w:szCs w:val="22"/>
              </w:rPr>
            </w:pPr>
            <w:r>
              <w:rPr>
                <w:color w:val="auto"/>
                <w:sz w:val="22"/>
                <w:szCs w:val="22"/>
              </w:rPr>
              <w:t>全部达到或优于要求的6-8分；基本满足要求的3-6分；满足部分要求的0-3分。</w:t>
            </w:r>
          </w:p>
        </w:tc>
        <w:tc>
          <w:tcPr>
            <w:tcW w:w="1081"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93" w:hRule="atLeast"/>
          <w:tblCellSpacing w:w="0" w:type="dxa"/>
        </w:trPr>
        <w:tc>
          <w:tcPr>
            <w:tcW w:w="843" w:type="dxa"/>
            <w:vMerge w:val="continue"/>
            <w:vAlign w:val="center"/>
          </w:tcPr>
          <w:p>
            <w:pPr>
              <w:keepNext w:val="0"/>
              <w:keepLines w:val="0"/>
              <w:pageBreakBefore w:val="0"/>
              <w:kinsoku/>
              <w:wordWrap/>
              <w:overflowPunct/>
              <w:topLinePunct w:val="0"/>
              <w:autoSpaceDE/>
              <w:autoSpaceDN/>
              <w:bidi w:val="0"/>
              <w:snapToGrid/>
              <w:spacing w:line="360" w:lineRule="exact"/>
              <w:jc w:val="center"/>
              <w:rPr>
                <w:rFonts w:hint="eastAsia" w:ascii="宋体" w:hAnsi="宋体" w:cs="宋体"/>
                <w:color w:val="auto"/>
                <w:sz w:val="22"/>
                <w:szCs w:val="22"/>
              </w:rPr>
            </w:pPr>
          </w:p>
        </w:tc>
        <w:tc>
          <w:tcPr>
            <w:tcW w:w="1884" w:type="dxa"/>
            <w:vAlign w:val="center"/>
          </w:tcPr>
          <w:p>
            <w:pPr>
              <w:keepNext w:val="0"/>
              <w:keepLines w:val="0"/>
              <w:pageBreakBefore w:val="0"/>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sz w:val="22"/>
                <w:szCs w:val="22"/>
              </w:rPr>
              <w:t>项目负责人答辩</w:t>
            </w:r>
          </w:p>
        </w:tc>
        <w:tc>
          <w:tcPr>
            <w:tcW w:w="5572" w:type="dxa"/>
            <w:vAlign w:val="center"/>
          </w:tcPr>
          <w:p>
            <w:pPr>
              <w:keepNext w:val="0"/>
              <w:keepLines w:val="0"/>
              <w:pageBreakBefore w:val="0"/>
              <w:widowControl/>
              <w:kinsoku/>
              <w:wordWrap/>
              <w:overflowPunct/>
              <w:topLinePunct w:val="0"/>
              <w:autoSpaceDE/>
              <w:autoSpaceDN/>
              <w:bidi w:val="0"/>
              <w:snapToGrid/>
              <w:spacing w:line="360" w:lineRule="exact"/>
              <w:jc w:val="left"/>
              <w:rPr>
                <w:color w:val="auto"/>
                <w:kern w:val="0"/>
                <w:sz w:val="22"/>
                <w:szCs w:val="22"/>
              </w:rPr>
            </w:pPr>
            <w:r>
              <w:rPr>
                <w:color w:val="auto"/>
                <w:sz w:val="22"/>
                <w:szCs w:val="22"/>
              </w:rPr>
              <w:t>根据项目负责人答辩情况（组织能力、领导能力、信息化管理能力等）由评委打分</w:t>
            </w:r>
            <w:r>
              <w:rPr>
                <w:color w:val="auto"/>
                <w:kern w:val="0"/>
                <w:sz w:val="22"/>
                <w:szCs w:val="22"/>
              </w:rPr>
              <w:t>。本项最高得20分。</w:t>
            </w:r>
          </w:p>
          <w:p>
            <w:pPr>
              <w:pStyle w:val="44"/>
              <w:keepNext w:val="0"/>
              <w:keepLines w:val="0"/>
              <w:pageBreakBefore w:val="0"/>
              <w:kinsoku/>
              <w:wordWrap/>
              <w:overflowPunct/>
              <w:topLinePunct w:val="0"/>
              <w:autoSpaceDE/>
              <w:autoSpaceDN/>
              <w:bidi w:val="0"/>
              <w:snapToGrid/>
              <w:spacing w:line="360" w:lineRule="exact"/>
              <w:rPr>
                <w:color w:val="auto"/>
                <w:sz w:val="22"/>
                <w:szCs w:val="22"/>
              </w:rPr>
            </w:pPr>
            <w:r>
              <w:rPr>
                <w:color w:val="auto"/>
                <w:sz w:val="22"/>
                <w:szCs w:val="22"/>
              </w:rPr>
              <w:t>全部达到或优于要求的14-20分；基本满足要求的7-14分；满足部分要求的0-7分。</w:t>
            </w:r>
          </w:p>
        </w:tc>
        <w:tc>
          <w:tcPr>
            <w:tcW w:w="1081"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93" w:hRule="atLeast"/>
          <w:tblCellSpacing w:w="0" w:type="dxa"/>
        </w:trPr>
        <w:tc>
          <w:tcPr>
            <w:tcW w:w="843"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3</w:t>
            </w:r>
          </w:p>
        </w:tc>
        <w:tc>
          <w:tcPr>
            <w:tcW w:w="1884"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项目保障措施</w:t>
            </w:r>
          </w:p>
        </w:tc>
        <w:tc>
          <w:tcPr>
            <w:tcW w:w="5572" w:type="dxa"/>
            <w:vAlign w:val="center"/>
          </w:tcPr>
          <w:p>
            <w:pPr>
              <w:keepNext w:val="0"/>
              <w:keepLines w:val="0"/>
              <w:pageBreakBefore w:val="0"/>
              <w:widowControl/>
              <w:kinsoku/>
              <w:wordWrap/>
              <w:overflowPunct/>
              <w:topLinePunct w:val="0"/>
              <w:autoSpaceDE/>
              <w:autoSpaceDN/>
              <w:bidi w:val="0"/>
              <w:snapToGrid/>
              <w:spacing w:line="360" w:lineRule="exact"/>
              <w:jc w:val="left"/>
              <w:rPr>
                <w:color w:val="auto"/>
                <w:kern w:val="0"/>
                <w:sz w:val="22"/>
                <w:szCs w:val="22"/>
              </w:rPr>
            </w:pPr>
            <w:r>
              <w:rPr>
                <w:color w:val="auto"/>
                <w:kern w:val="0"/>
                <w:sz w:val="22"/>
                <w:szCs w:val="22"/>
              </w:rPr>
              <w:t>根据项目的进度计划，进度与质量保障措施情况，由评委打分。本项最高得10分。</w:t>
            </w:r>
          </w:p>
          <w:p>
            <w:pPr>
              <w:pStyle w:val="44"/>
              <w:keepNext w:val="0"/>
              <w:keepLines w:val="0"/>
              <w:pageBreakBefore w:val="0"/>
              <w:kinsoku/>
              <w:wordWrap/>
              <w:overflowPunct/>
              <w:topLinePunct w:val="0"/>
              <w:autoSpaceDE/>
              <w:autoSpaceDN/>
              <w:bidi w:val="0"/>
              <w:snapToGrid/>
              <w:spacing w:line="360" w:lineRule="exact"/>
              <w:rPr>
                <w:color w:val="auto"/>
                <w:sz w:val="22"/>
                <w:szCs w:val="22"/>
              </w:rPr>
            </w:pPr>
            <w:r>
              <w:rPr>
                <w:color w:val="auto"/>
                <w:sz w:val="22"/>
                <w:szCs w:val="22"/>
              </w:rPr>
              <w:t>全部达到或优于要求的7-10分；基本满足要求的3-7分；满足部分要求的0-3分。</w:t>
            </w:r>
          </w:p>
        </w:tc>
        <w:tc>
          <w:tcPr>
            <w:tcW w:w="1081"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0-10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93" w:hRule="atLeast"/>
          <w:tblCellSpacing w:w="0" w:type="dxa"/>
        </w:trPr>
        <w:tc>
          <w:tcPr>
            <w:tcW w:w="843"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4</w:t>
            </w:r>
          </w:p>
        </w:tc>
        <w:tc>
          <w:tcPr>
            <w:tcW w:w="1884"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项目的特点和难点</w:t>
            </w:r>
          </w:p>
        </w:tc>
        <w:tc>
          <w:tcPr>
            <w:tcW w:w="5572" w:type="dxa"/>
            <w:vAlign w:val="center"/>
          </w:tcPr>
          <w:p>
            <w:pPr>
              <w:keepNext w:val="0"/>
              <w:keepLines w:val="0"/>
              <w:pageBreakBefore w:val="0"/>
              <w:widowControl/>
              <w:kinsoku/>
              <w:wordWrap/>
              <w:overflowPunct/>
              <w:topLinePunct w:val="0"/>
              <w:autoSpaceDE/>
              <w:autoSpaceDN/>
              <w:bidi w:val="0"/>
              <w:snapToGrid/>
              <w:spacing w:line="360" w:lineRule="exact"/>
              <w:jc w:val="left"/>
              <w:rPr>
                <w:color w:val="auto"/>
                <w:kern w:val="28"/>
                <w:sz w:val="22"/>
                <w:szCs w:val="22"/>
              </w:rPr>
            </w:pPr>
            <w:r>
              <w:rPr>
                <w:color w:val="auto"/>
                <w:kern w:val="28"/>
                <w:sz w:val="22"/>
                <w:szCs w:val="22"/>
              </w:rPr>
              <w:t>根据投标人对本项目的特点和难点分析及解决措施情况的</w:t>
            </w:r>
            <w:r>
              <w:rPr>
                <w:color w:val="auto"/>
                <w:sz w:val="22"/>
                <w:szCs w:val="22"/>
              </w:rPr>
              <w:t>完整性、可行性、合理性</w:t>
            </w:r>
            <w:r>
              <w:rPr>
                <w:color w:val="auto"/>
                <w:kern w:val="28"/>
                <w:sz w:val="22"/>
                <w:szCs w:val="22"/>
              </w:rPr>
              <w:t>，由评委打分。本项最高得10分。</w:t>
            </w:r>
          </w:p>
          <w:p>
            <w:pPr>
              <w:keepNext w:val="0"/>
              <w:keepLines w:val="0"/>
              <w:pageBreakBefore w:val="0"/>
              <w:widowControl/>
              <w:kinsoku/>
              <w:wordWrap/>
              <w:overflowPunct/>
              <w:topLinePunct w:val="0"/>
              <w:autoSpaceDE/>
              <w:autoSpaceDN/>
              <w:bidi w:val="0"/>
              <w:snapToGrid/>
              <w:spacing w:line="360" w:lineRule="exact"/>
              <w:jc w:val="left"/>
              <w:rPr>
                <w:color w:val="auto"/>
                <w:sz w:val="22"/>
                <w:szCs w:val="22"/>
              </w:rPr>
            </w:pPr>
            <w:r>
              <w:rPr>
                <w:color w:val="auto"/>
                <w:kern w:val="28"/>
                <w:sz w:val="22"/>
                <w:szCs w:val="22"/>
              </w:rPr>
              <w:t>全部达到或优于要求的7-10分；基本满足要求的3-7分；满足部分要求的0-3分。</w:t>
            </w:r>
          </w:p>
        </w:tc>
        <w:tc>
          <w:tcPr>
            <w:tcW w:w="1081"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0-10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3" w:hRule="atLeast"/>
          <w:tblCellSpacing w:w="0" w:type="dxa"/>
        </w:trPr>
        <w:tc>
          <w:tcPr>
            <w:tcW w:w="843"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5</w:t>
            </w:r>
          </w:p>
        </w:tc>
        <w:tc>
          <w:tcPr>
            <w:tcW w:w="1884"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项目合理化建议</w:t>
            </w:r>
          </w:p>
        </w:tc>
        <w:tc>
          <w:tcPr>
            <w:tcW w:w="5572" w:type="dxa"/>
            <w:vAlign w:val="center"/>
          </w:tcPr>
          <w:p>
            <w:pPr>
              <w:keepNext w:val="0"/>
              <w:keepLines w:val="0"/>
              <w:pageBreakBefore w:val="0"/>
              <w:widowControl/>
              <w:kinsoku/>
              <w:wordWrap/>
              <w:overflowPunct/>
              <w:topLinePunct w:val="0"/>
              <w:autoSpaceDE/>
              <w:autoSpaceDN/>
              <w:bidi w:val="0"/>
              <w:snapToGrid/>
              <w:spacing w:line="360" w:lineRule="exact"/>
              <w:jc w:val="left"/>
              <w:rPr>
                <w:color w:val="auto"/>
                <w:kern w:val="0"/>
                <w:sz w:val="22"/>
                <w:szCs w:val="22"/>
              </w:rPr>
            </w:pPr>
            <w:r>
              <w:rPr>
                <w:color w:val="auto"/>
                <w:kern w:val="0"/>
                <w:sz w:val="22"/>
                <w:szCs w:val="22"/>
              </w:rPr>
              <w:t>根据投标人对项目实施的合理化建议的科学性、可行性，由评委打分。本项最高得9分。</w:t>
            </w:r>
          </w:p>
          <w:p>
            <w:pPr>
              <w:pStyle w:val="44"/>
              <w:keepNext w:val="0"/>
              <w:keepLines w:val="0"/>
              <w:pageBreakBefore w:val="0"/>
              <w:kinsoku/>
              <w:wordWrap/>
              <w:overflowPunct/>
              <w:topLinePunct w:val="0"/>
              <w:autoSpaceDE/>
              <w:autoSpaceDN/>
              <w:bidi w:val="0"/>
              <w:snapToGrid/>
              <w:spacing w:line="360" w:lineRule="exact"/>
              <w:rPr>
                <w:color w:val="auto"/>
                <w:sz w:val="22"/>
                <w:szCs w:val="22"/>
              </w:rPr>
            </w:pPr>
            <w:r>
              <w:rPr>
                <w:color w:val="auto"/>
                <w:sz w:val="22"/>
                <w:szCs w:val="22"/>
              </w:rPr>
              <w:t>全部达到或优于要求的6-9分；基本满足要求的3-6分；满足部分要求的0-3分。</w:t>
            </w:r>
          </w:p>
        </w:tc>
        <w:tc>
          <w:tcPr>
            <w:tcW w:w="1081"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sz w:val="22"/>
                <w:szCs w:val="22"/>
              </w:rPr>
            </w:pPr>
            <w:r>
              <w:rPr>
                <w:rFonts w:hint="eastAsia" w:ascii="宋体" w:hAnsi="宋体" w:cs="宋体"/>
                <w:color w:val="auto"/>
                <w:kern w:val="0"/>
                <w:sz w:val="22"/>
                <w:szCs w:val="22"/>
              </w:rPr>
              <w:t>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987" w:hRule="atLeast"/>
          <w:tblCellSpacing w:w="0" w:type="dxa"/>
        </w:trPr>
        <w:tc>
          <w:tcPr>
            <w:tcW w:w="843"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6</w:t>
            </w:r>
          </w:p>
        </w:tc>
        <w:tc>
          <w:tcPr>
            <w:tcW w:w="1884"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业绩</w:t>
            </w:r>
          </w:p>
        </w:tc>
        <w:tc>
          <w:tcPr>
            <w:tcW w:w="5572" w:type="dxa"/>
            <w:vAlign w:val="center"/>
          </w:tcPr>
          <w:p>
            <w:pPr>
              <w:keepNext w:val="0"/>
              <w:keepLines w:val="0"/>
              <w:pageBreakBefore w:val="0"/>
              <w:widowControl/>
              <w:kinsoku/>
              <w:wordWrap/>
              <w:overflowPunct/>
              <w:topLinePunct w:val="0"/>
              <w:autoSpaceDE/>
              <w:autoSpaceDN/>
              <w:bidi w:val="0"/>
              <w:snapToGrid/>
              <w:spacing w:line="360" w:lineRule="exact"/>
              <w:jc w:val="left"/>
              <w:rPr>
                <w:rFonts w:hint="eastAsia" w:eastAsia="宋体"/>
                <w:color w:val="auto"/>
                <w:sz w:val="22"/>
                <w:szCs w:val="22"/>
                <w:lang w:eastAsia="zh-CN"/>
              </w:rPr>
            </w:pPr>
            <w:r>
              <w:rPr>
                <w:color w:val="auto"/>
                <w:kern w:val="0"/>
                <w:sz w:val="22"/>
                <w:szCs w:val="22"/>
              </w:rPr>
              <w:t>供应商2016年1月</w:t>
            </w:r>
            <w:r>
              <w:rPr>
                <w:rFonts w:hint="eastAsia"/>
                <w:color w:val="auto"/>
                <w:kern w:val="0"/>
                <w:sz w:val="22"/>
                <w:szCs w:val="22"/>
                <w:lang w:val="en-US" w:eastAsia="zh-CN"/>
              </w:rPr>
              <w:t>1日</w:t>
            </w:r>
            <w:r>
              <w:rPr>
                <w:color w:val="auto"/>
                <w:kern w:val="0"/>
                <w:sz w:val="22"/>
                <w:szCs w:val="22"/>
              </w:rPr>
              <w:t>至今已承接房屋征收事务代理服务项目的类似业绩，每提供一个得</w:t>
            </w:r>
            <w:r>
              <w:rPr>
                <w:rFonts w:hint="eastAsia"/>
                <w:color w:val="auto"/>
                <w:kern w:val="0"/>
                <w:sz w:val="22"/>
                <w:szCs w:val="22"/>
                <w:lang w:val="en-US" w:eastAsia="zh-CN"/>
              </w:rPr>
              <w:t>3</w:t>
            </w:r>
            <w:r>
              <w:rPr>
                <w:color w:val="auto"/>
                <w:kern w:val="0"/>
                <w:sz w:val="22"/>
                <w:szCs w:val="22"/>
              </w:rPr>
              <w:t>分</w:t>
            </w:r>
            <w:r>
              <w:rPr>
                <w:rFonts w:hint="eastAsia"/>
                <w:color w:val="auto"/>
                <w:kern w:val="0"/>
                <w:sz w:val="22"/>
                <w:szCs w:val="22"/>
                <w:lang w:eastAsia="zh-CN"/>
              </w:rPr>
              <w:t>，</w:t>
            </w:r>
            <w:r>
              <w:rPr>
                <w:color w:val="auto"/>
                <w:kern w:val="0"/>
                <w:sz w:val="22"/>
                <w:szCs w:val="22"/>
              </w:rPr>
              <w:t>本项最高得</w:t>
            </w:r>
            <w:r>
              <w:rPr>
                <w:rFonts w:hint="eastAsia"/>
                <w:color w:val="auto"/>
                <w:kern w:val="0"/>
                <w:sz w:val="22"/>
                <w:szCs w:val="22"/>
                <w:lang w:val="en-US" w:eastAsia="zh-CN"/>
              </w:rPr>
              <w:t>15</w:t>
            </w:r>
            <w:r>
              <w:rPr>
                <w:color w:val="auto"/>
                <w:kern w:val="0"/>
                <w:sz w:val="22"/>
                <w:szCs w:val="22"/>
              </w:rPr>
              <w:t>分</w:t>
            </w:r>
            <w:r>
              <w:rPr>
                <w:rFonts w:hint="eastAsia"/>
                <w:color w:val="auto"/>
                <w:kern w:val="0"/>
                <w:sz w:val="22"/>
                <w:szCs w:val="22"/>
                <w:lang w:eastAsia="zh-CN"/>
              </w:rPr>
              <w:t>。</w:t>
            </w:r>
            <w:r>
              <w:rPr>
                <w:rFonts w:hint="eastAsia"/>
                <w:b/>
                <w:bCs/>
                <w:color w:val="auto"/>
                <w:kern w:val="0"/>
                <w:sz w:val="21"/>
                <w:szCs w:val="21"/>
                <w:shd w:val="clear" w:color="auto" w:fill="auto"/>
                <w:lang w:eastAsia="zh-CN"/>
              </w:rPr>
              <w:t>注：</w:t>
            </w:r>
            <w:r>
              <w:rPr>
                <w:b/>
                <w:bCs/>
                <w:color w:val="auto"/>
                <w:kern w:val="0"/>
                <w:sz w:val="21"/>
                <w:szCs w:val="21"/>
                <w:shd w:val="clear" w:color="auto" w:fill="auto"/>
              </w:rPr>
              <w:t>须</w:t>
            </w:r>
            <w:r>
              <w:rPr>
                <w:rFonts w:ascii="宋体" w:hAnsi="宋体"/>
                <w:b/>
                <w:bCs/>
                <w:color w:val="auto"/>
                <w:kern w:val="0"/>
                <w:sz w:val="21"/>
                <w:szCs w:val="21"/>
                <w:shd w:val="clear" w:color="auto" w:fill="auto"/>
              </w:rPr>
              <w:t>在投标文件中附上</w:t>
            </w:r>
            <w:r>
              <w:rPr>
                <w:rFonts w:hint="eastAsia" w:ascii="宋体" w:hAnsi="宋体"/>
                <w:b/>
                <w:bCs/>
                <w:color w:val="auto"/>
                <w:kern w:val="0"/>
                <w:sz w:val="21"/>
                <w:szCs w:val="21"/>
                <w:shd w:val="clear" w:color="auto" w:fill="auto"/>
                <w:lang w:eastAsia="zh-CN"/>
              </w:rPr>
              <w:t>该业绩</w:t>
            </w:r>
            <w:r>
              <w:rPr>
                <w:b/>
                <w:bCs/>
                <w:color w:val="auto"/>
                <w:sz w:val="21"/>
                <w:szCs w:val="21"/>
                <w:shd w:val="clear" w:color="auto" w:fill="auto"/>
              </w:rPr>
              <w:t>项目委托合同或委托方相关证明</w:t>
            </w:r>
            <w:r>
              <w:rPr>
                <w:rFonts w:hint="eastAsia" w:ascii="宋体" w:hAnsi="宋体"/>
                <w:b/>
                <w:bCs/>
                <w:color w:val="auto"/>
                <w:kern w:val="0"/>
                <w:sz w:val="21"/>
                <w:szCs w:val="21"/>
                <w:shd w:val="clear" w:color="auto" w:fill="auto"/>
              </w:rPr>
              <w:t>（以上二选一）</w:t>
            </w:r>
            <w:r>
              <w:rPr>
                <w:rFonts w:ascii="宋体" w:hAnsi="宋体"/>
                <w:b/>
                <w:bCs/>
                <w:color w:val="auto"/>
                <w:kern w:val="0"/>
                <w:sz w:val="21"/>
                <w:szCs w:val="21"/>
                <w:shd w:val="clear" w:color="auto" w:fill="auto"/>
              </w:rPr>
              <w:t>复印件</w:t>
            </w:r>
            <w:r>
              <w:rPr>
                <w:rFonts w:hint="eastAsia" w:ascii="宋体" w:hAnsi="宋体"/>
                <w:b/>
                <w:bCs/>
                <w:color w:val="auto"/>
                <w:kern w:val="0"/>
                <w:sz w:val="21"/>
                <w:szCs w:val="21"/>
                <w:shd w:val="clear" w:color="auto" w:fill="auto"/>
                <w:lang w:eastAsia="zh-CN"/>
              </w:rPr>
              <w:t>（盖供应商公章）；并</w:t>
            </w:r>
            <w:r>
              <w:rPr>
                <w:rFonts w:ascii="宋体" w:hAnsi="宋体"/>
                <w:b/>
                <w:bCs/>
                <w:color w:val="auto"/>
                <w:kern w:val="0"/>
                <w:sz w:val="21"/>
                <w:szCs w:val="21"/>
                <w:shd w:val="clear" w:color="auto" w:fill="auto"/>
              </w:rPr>
              <w:t>提供</w:t>
            </w:r>
            <w:r>
              <w:rPr>
                <w:b/>
                <w:bCs/>
                <w:color w:val="auto"/>
                <w:sz w:val="21"/>
                <w:szCs w:val="21"/>
                <w:shd w:val="clear" w:color="auto" w:fill="auto"/>
              </w:rPr>
              <w:t>委托合同</w:t>
            </w:r>
            <w:r>
              <w:rPr>
                <w:rFonts w:hint="eastAsia"/>
                <w:b/>
                <w:bCs/>
                <w:color w:val="auto"/>
                <w:sz w:val="21"/>
                <w:szCs w:val="21"/>
                <w:shd w:val="clear" w:color="auto" w:fill="auto"/>
                <w:lang w:eastAsia="zh-CN"/>
              </w:rPr>
              <w:t>原件</w:t>
            </w:r>
            <w:r>
              <w:rPr>
                <w:b/>
                <w:bCs/>
                <w:color w:val="auto"/>
                <w:sz w:val="21"/>
                <w:szCs w:val="21"/>
                <w:shd w:val="clear" w:color="auto" w:fill="auto"/>
              </w:rPr>
              <w:t>或委托方相关证明</w:t>
            </w:r>
            <w:r>
              <w:rPr>
                <w:rFonts w:hint="eastAsia"/>
                <w:b/>
                <w:bCs/>
                <w:color w:val="auto"/>
                <w:sz w:val="21"/>
                <w:szCs w:val="21"/>
                <w:shd w:val="clear" w:color="auto" w:fill="auto"/>
                <w:lang w:eastAsia="zh-CN"/>
              </w:rPr>
              <w:t>原件</w:t>
            </w:r>
            <w:r>
              <w:rPr>
                <w:rFonts w:hint="eastAsia" w:ascii="宋体" w:hAnsi="宋体"/>
                <w:b/>
                <w:bCs/>
                <w:color w:val="auto"/>
                <w:kern w:val="0"/>
                <w:sz w:val="21"/>
                <w:szCs w:val="21"/>
                <w:shd w:val="clear" w:color="auto" w:fill="auto"/>
              </w:rPr>
              <w:t>（以上二选一）</w:t>
            </w:r>
            <w:r>
              <w:rPr>
                <w:rFonts w:ascii="宋体" w:hAnsi="宋体"/>
                <w:b/>
                <w:bCs/>
                <w:color w:val="auto"/>
                <w:kern w:val="0"/>
                <w:sz w:val="21"/>
                <w:szCs w:val="21"/>
                <w:shd w:val="clear" w:color="auto" w:fill="auto"/>
              </w:rPr>
              <w:t>审查</w:t>
            </w:r>
            <w:r>
              <w:rPr>
                <w:rFonts w:hint="eastAsia" w:ascii="宋体" w:hAnsi="宋体"/>
                <w:b/>
                <w:bCs/>
                <w:color w:val="auto"/>
                <w:kern w:val="0"/>
                <w:sz w:val="21"/>
                <w:szCs w:val="21"/>
                <w:shd w:val="clear" w:color="auto" w:fill="auto"/>
              </w:rPr>
              <w:t>，</w:t>
            </w:r>
            <w:r>
              <w:rPr>
                <w:rFonts w:ascii="宋体" w:hAnsi="宋体"/>
                <w:b/>
                <w:bCs/>
                <w:color w:val="auto"/>
                <w:kern w:val="0"/>
                <w:sz w:val="21"/>
                <w:szCs w:val="21"/>
                <w:shd w:val="clear" w:color="auto" w:fill="auto"/>
              </w:rPr>
              <w:t>否则不得分。</w:t>
            </w:r>
          </w:p>
        </w:tc>
        <w:tc>
          <w:tcPr>
            <w:tcW w:w="1081"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0-15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55" w:hRule="atLeast"/>
          <w:tblCellSpacing w:w="0" w:type="dxa"/>
        </w:trPr>
        <w:tc>
          <w:tcPr>
            <w:tcW w:w="843"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7</w:t>
            </w:r>
          </w:p>
        </w:tc>
        <w:tc>
          <w:tcPr>
            <w:tcW w:w="1884" w:type="dxa"/>
            <w:vAlign w:val="center"/>
          </w:tcPr>
          <w:p>
            <w:pPr>
              <w:keepNext w:val="0"/>
              <w:keepLines w:val="0"/>
              <w:pageBreakBefore w:val="0"/>
              <w:widowControl/>
              <w:kinsoku/>
              <w:wordWrap/>
              <w:overflowPunct/>
              <w:topLinePunct w:val="0"/>
              <w:autoSpaceDE/>
              <w:autoSpaceDN/>
              <w:bidi w:val="0"/>
              <w:snapToGrid/>
              <w:spacing w:line="360" w:lineRule="exact"/>
              <w:jc w:val="left"/>
              <w:rPr>
                <w:rFonts w:hint="eastAsia" w:ascii="宋体" w:hAnsi="宋体" w:cs="宋体"/>
                <w:color w:val="auto"/>
                <w:kern w:val="0"/>
                <w:sz w:val="22"/>
                <w:szCs w:val="22"/>
              </w:rPr>
            </w:pPr>
            <w:r>
              <w:rPr>
                <w:rFonts w:hint="eastAsia" w:ascii="宋体" w:hAnsi="宋体" w:cs="宋体"/>
                <w:color w:val="auto"/>
                <w:kern w:val="0"/>
                <w:sz w:val="22"/>
                <w:szCs w:val="22"/>
              </w:rPr>
              <w:t>拟派本项目专业人员</w:t>
            </w:r>
          </w:p>
        </w:tc>
        <w:tc>
          <w:tcPr>
            <w:tcW w:w="5572" w:type="dxa"/>
            <w:vAlign w:val="center"/>
          </w:tcPr>
          <w:p>
            <w:pPr>
              <w:keepNext w:val="0"/>
              <w:keepLines w:val="0"/>
              <w:pageBreakBefore w:val="0"/>
              <w:widowControl/>
              <w:kinsoku/>
              <w:wordWrap/>
              <w:overflowPunct/>
              <w:topLinePunct w:val="0"/>
              <w:autoSpaceDE/>
              <w:autoSpaceDN/>
              <w:bidi w:val="0"/>
              <w:snapToGrid/>
              <w:spacing w:line="360" w:lineRule="exact"/>
              <w:jc w:val="left"/>
              <w:rPr>
                <w:rFonts w:hint="eastAsia"/>
                <w:color w:val="auto"/>
                <w:lang w:eastAsia="zh-CN"/>
              </w:rPr>
            </w:pPr>
            <w:r>
              <w:rPr>
                <w:color w:val="auto"/>
              </w:rPr>
              <w:t>拟派本项目专业人员团队中（不含项目负责人），具有国家部委颁发的房地产征收相关执业注册证书的</w:t>
            </w:r>
            <w:r>
              <w:rPr>
                <w:rFonts w:hint="eastAsia"/>
                <w:color w:val="auto"/>
                <w:lang w:eastAsia="zh-CN"/>
              </w:rPr>
              <w:t>（</w:t>
            </w:r>
            <w:r>
              <w:rPr>
                <w:color w:val="auto"/>
                <w:kern w:val="0"/>
                <w:sz w:val="22"/>
                <w:szCs w:val="22"/>
              </w:rPr>
              <w:t>证书上所属单位为投标单位</w:t>
            </w:r>
            <w:r>
              <w:rPr>
                <w:rFonts w:hint="eastAsia"/>
                <w:color w:val="auto"/>
                <w:kern w:val="0"/>
                <w:sz w:val="22"/>
                <w:szCs w:val="22"/>
                <w:lang w:eastAsia="zh-CN"/>
              </w:rPr>
              <w:t>）</w:t>
            </w:r>
            <w:r>
              <w:rPr>
                <w:color w:val="auto"/>
              </w:rPr>
              <w:t>，每人得1分，最高的得7分</w:t>
            </w:r>
            <w:r>
              <w:rPr>
                <w:rFonts w:hint="eastAsia"/>
                <w:color w:val="auto"/>
                <w:lang w:eastAsia="zh-CN"/>
              </w:rPr>
              <w:t>。</w:t>
            </w:r>
          </w:p>
          <w:p>
            <w:pPr>
              <w:pStyle w:val="44"/>
              <w:rPr>
                <w:rFonts w:hint="eastAsia"/>
                <w:color w:val="auto"/>
                <w:lang w:eastAsia="zh-CN"/>
              </w:rPr>
            </w:pPr>
            <w:r>
              <w:rPr>
                <w:rFonts w:hint="eastAsia"/>
                <w:color w:val="auto"/>
                <w:kern w:val="0"/>
                <w:sz w:val="22"/>
                <w:szCs w:val="22"/>
                <w:lang w:eastAsia="zh-CN"/>
              </w:rPr>
              <w:t>注：</w:t>
            </w:r>
            <w:r>
              <w:rPr>
                <w:rFonts w:ascii="宋体" w:hAnsi="宋体"/>
                <w:b/>
                <w:bCs/>
                <w:color w:val="auto"/>
                <w:kern w:val="0"/>
                <w:sz w:val="21"/>
                <w:szCs w:val="21"/>
                <w:shd w:val="clear" w:color="auto" w:fill="auto"/>
              </w:rPr>
              <w:t>在投标文件中附上</w:t>
            </w:r>
            <w:r>
              <w:rPr>
                <w:rFonts w:hint="eastAsia" w:ascii="宋体" w:hAnsi="宋体"/>
                <w:b/>
                <w:bCs/>
                <w:color w:val="auto"/>
                <w:kern w:val="0"/>
                <w:sz w:val="21"/>
                <w:szCs w:val="21"/>
                <w:shd w:val="clear" w:color="auto" w:fill="auto"/>
                <w:lang w:eastAsia="zh-CN"/>
              </w:rPr>
              <w:t>证书复印件（盖供应商公章），并须提供证书原件核对，否则不得分。</w:t>
            </w:r>
          </w:p>
        </w:tc>
        <w:tc>
          <w:tcPr>
            <w:tcW w:w="1081"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828" w:hRule="atLeast"/>
          <w:tblCellSpacing w:w="0" w:type="dxa"/>
        </w:trPr>
        <w:tc>
          <w:tcPr>
            <w:tcW w:w="843"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8</w:t>
            </w:r>
          </w:p>
        </w:tc>
        <w:tc>
          <w:tcPr>
            <w:tcW w:w="1884"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投标文件的完整性和质量</w:t>
            </w:r>
          </w:p>
        </w:tc>
        <w:tc>
          <w:tcPr>
            <w:tcW w:w="5572" w:type="dxa"/>
            <w:vAlign w:val="center"/>
          </w:tcPr>
          <w:p>
            <w:pPr>
              <w:keepNext w:val="0"/>
              <w:keepLines w:val="0"/>
              <w:pageBreakBefore w:val="0"/>
              <w:kinsoku/>
              <w:wordWrap/>
              <w:overflowPunct/>
              <w:topLinePunct w:val="0"/>
              <w:autoSpaceDE/>
              <w:autoSpaceDN/>
              <w:bidi w:val="0"/>
              <w:snapToGrid/>
              <w:spacing w:line="360" w:lineRule="exact"/>
              <w:jc w:val="left"/>
              <w:rPr>
                <w:bCs/>
                <w:snapToGrid w:val="0"/>
                <w:color w:val="auto"/>
                <w:kern w:val="0"/>
                <w:sz w:val="22"/>
                <w:szCs w:val="22"/>
              </w:rPr>
            </w:pPr>
            <w:r>
              <w:rPr>
                <w:color w:val="auto"/>
                <w:sz w:val="22"/>
                <w:szCs w:val="22"/>
              </w:rPr>
              <w:t>依据投标文件内容编排顺序、页码、格式是否符合采购文件要求，条理是否清晰，有无缺页、漏项，由评委进行打分</w:t>
            </w:r>
            <w:r>
              <w:rPr>
                <w:bCs/>
                <w:snapToGrid w:val="0"/>
                <w:color w:val="auto"/>
                <w:kern w:val="0"/>
                <w:sz w:val="22"/>
                <w:szCs w:val="22"/>
              </w:rPr>
              <w:t>。</w:t>
            </w:r>
          </w:p>
          <w:p>
            <w:pPr>
              <w:pStyle w:val="44"/>
              <w:keepNext w:val="0"/>
              <w:keepLines w:val="0"/>
              <w:pageBreakBefore w:val="0"/>
              <w:kinsoku/>
              <w:wordWrap/>
              <w:overflowPunct/>
              <w:topLinePunct w:val="0"/>
              <w:autoSpaceDE/>
              <w:autoSpaceDN/>
              <w:bidi w:val="0"/>
              <w:snapToGrid/>
              <w:spacing w:line="360" w:lineRule="exact"/>
              <w:rPr>
                <w:color w:val="auto"/>
                <w:sz w:val="22"/>
                <w:szCs w:val="22"/>
              </w:rPr>
            </w:pPr>
            <w:r>
              <w:rPr>
                <w:color w:val="auto"/>
                <w:sz w:val="22"/>
                <w:szCs w:val="22"/>
              </w:rPr>
              <w:t>全部达到或优于要求的0.5-1分，基本满足要求0-0.5分。</w:t>
            </w:r>
          </w:p>
        </w:tc>
        <w:tc>
          <w:tcPr>
            <w:tcW w:w="1081" w:type="dxa"/>
            <w:vAlign w:val="center"/>
          </w:tcPr>
          <w:p>
            <w:pPr>
              <w:keepNext w:val="0"/>
              <w:keepLines w:val="0"/>
              <w:pageBreakBefore w:val="0"/>
              <w:widowControl/>
              <w:kinsoku/>
              <w:wordWrap/>
              <w:overflowPunct/>
              <w:topLinePunct w:val="0"/>
              <w:autoSpaceDE/>
              <w:autoSpaceDN/>
              <w:bidi w:val="0"/>
              <w:snapToGrid/>
              <w:spacing w:line="360" w:lineRule="exact"/>
              <w:jc w:val="center"/>
              <w:rPr>
                <w:rFonts w:hint="eastAsia" w:ascii="宋体" w:hAnsi="宋体" w:cs="宋体"/>
                <w:color w:val="auto"/>
                <w:kern w:val="0"/>
                <w:sz w:val="22"/>
                <w:szCs w:val="22"/>
              </w:rPr>
            </w:pPr>
            <w:r>
              <w:rPr>
                <w:rFonts w:hint="eastAsia" w:ascii="宋体" w:hAnsi="宋体" w:cs="宋体"/>
                <w:color w:val="auto"/>
                <w:kern w:val="0"/>
                <w:sz w:val="22"/>
                <w:szCs w:val="22"/>
              </w:rPr>
              <w:t>0-1</w:t>
            </w:r>
          </w:p>
        </w:tc>
      </w:tr>
    </w:tbl>
    <w:p>
      <w:pPr>
        <w:pStyle w:val="18"/>
        <w:ind w:firstLine="0" w:firstLineChars="0"/>
        <w:rPr>
          <w:rFonts w:hint="eastAsia"/>
          <w:color w:val="auto"/>
        </w:rPr>
      </w:pPr>
    </w:p>
    <w:p>
      <w:pPr>
        <w:pStyle w:val="22"/>
        <w:adjustRightInd w:val="0"/>
        <w:snapToGrid w:val="0"/>
        <w:spacing w:line="400" w:lineRule="exact"/>
        <w:rPr>
          <w:rFonts w:hint="eastAsia" w:hAnsi="宋体"/>
          <w:color w:val="auto"/>
          <w:sz w:val="22"/>
          <w:szCs w:val="22"/>
        </w:rPr>
      </w:pPr>
      <w:r>
        <w:rPr>
          <w:rFonts w:hint="eastAsia" w:hAnsi="宋体"/>
          <w:color w:val="auto"/>
          <w:sz w:val="22"/>
          <w:szCs w:val="22"/>
        </w:rPr>
        <w:t>三、说明</w:t>
      </w:r>
    </w:p>
    <w:p>
      <w:pPr>
        <w:pStyle w:val="22"/>
        <w:adjustRightInd w:val="0"/>
        <w:snapToGrid w:val="0"/>
        <w:spacing w:line="400" w:lineRule="exact"/>
        <w:jc w:val="left"/>
        <w:rPr>
          <w:rFonts w:hint="eastAsia" w:hAnsi="宋体"/>
          <w:color w:val="auto"/>
          <w:sz w:val="22"/>
          <w:szCs w:val="22"/>
        </w:rPr>
      </w:pPr>
      <w:r>
        <w:rPr>
          <w:rFonts w:hint="eastAsia" w:hAnsi="宋体"/>
          <w:color w:val="auto"/>
          <w:sz w:val="22"/>
          <w:szCs w:val="22"/>
        </w:rPr>
        <w:t>1、每个供应商最终得分=技术资信部分分值（所有评标委员会成员的算术平均值）＋商务报价部分分值。</w:t>
      </w:r>
    </w:p>
    <w:p>
      <w:pPr>
        <w:pStyle w:val="22"/>
        <w:adjustRightInd w:val="0"/>
        <w:snapToGrid w:val="0"/>
        <w:spacing w:line="400" w:lineRule="exact"/>
        <w:jc w:val="left"/>
        <w:rPr>
          <w:rFonts w:hint="eastAsia" w:hAnsi="宋体"/>
          <w:color w:val="auto"/>
          <w:sz w:val="22"/>
          <w:szCs w:val="22"/>
        </w:rPr>
      </w:pPr>
      <w:r>
        <w:rPr>
          <w:rFonts w:hint="eastAsia" w:hAnsi="宋体"/>
          <w:color w:val="auto"/>
          <w:sz w:val="22"/>
          <w:szCs w:val="22"/>
        </w:rPr>
        <w:t>2、评标委员会推荐得分最高的供应商为成交供应商（如果得分相同则按报价从低到高顺序依次推荐为成交供应商）；如果得分相同，以报价低的优先；报价也相同，以抽签决定，并编写采购报告。</w:t>
      </w:r>
    </w:p>
    <w:p>
      <w:pPr>
        <w:pStyle w:val="22"/>
        <w:adjustRightInd w:val="0"/>
        <w:snapToGrid w:val="0"/>
        <w:spacing w:line="400" w:lineRule="exact"/>
        <w:jc w:val="left"/>
        <w:rPr>
          <w:rFonts w:hint="eastAsia" w:hAnsi="宋体"/>
          <w:color w:val="auto"/>
          <w:sz w:val="22"/>
          <w:szCs w:val="22"/>
        </w:rPr>
      </w:pPr>
      <w:r>
        <w:rPr>
          <w:rFonts w:hint="eastAsia" w:hAnsi="宋体"/>
          <w:color w:val="auto"/>
          <w:sz w:val="22"/>
          <w:szCs w:val="22"/>
        </w:rPr>
        <w:t>3、所有分值计算保留小数点后两位，小数点后三位四舍五入。</w:t>
      </w:r>
    </w:p>
    <w:p>
      <w:pPr>
        <w:pStyle w:val="22"/>
        <w:adjustRightInd w:val="0"/>
        <w:snapToGrid w:val="0"/>
        <w:spacing w:line="400" w:lineRule="exact"/>
        <w:jc w:val="left"/>
        <w:rPr>
          <w:rFonts w:hint="eastAsia" w:hAnsi="宋体"/>
          <w:color w:val="auto"/>
          <w:sz w:val="22"/>
          <w:szCs w:val="22"/>
        </w:rPr>
      </w:pPr>
      <w:r>
        <w:rPr>
          <w:rFonts w:hint="eastAsia" w:hAnsi="宋体"/>
          <w:color w:val="auto"/>
          <w:sz w:val="22"/>
          <w:szCs w:val="22"/>
        </w:rPr>
        <w:t>4、注：（1）付款方式及交付时间不响应招标文件要求的不得中标。</w:t>
      </w:r>
    </w:p>
    <w:p>
      <w:pPr>
        <w:pStyle w:val="22"/>
        <w:adjustRightInd w:val="0"/>
        <w:snapToGrid w:val="0"/>
        <w:spacing w:line="400" w:lineRule="exact"/>
        <w:ind w:firstLine="880" w:firstLineChars="400"/>
        <w:jc w:val="left"/>
        <w:rPr>
          <w:rFonts w:hint="eastAsia" w:hAnsi="宋体"/>
          <w:color w:val="auto"/>
          <w:sz w:val="22"/>
          <w:szCs w:val="22"/>
        </w:rPr>
      </w:pPr>
      <w:r>
        <w:rPr>
          <w:rFonts w:hint="eastAsia" w:hAnsi="宋体"/>
          <w:color w:val="auto"/>
          <w:sz w:val="22"/>
          <w:szCs w:val="22"/>
        </w:rPr>
        <w:t>（2）超过采购总预算和各阶段综合单价最高限价的投标单位将不进入标书综合评审，也不得中标。</w:t>
      </w:r>
    </w:p>
    <w:p>
      <w:pPr>
        <w:pStyle w:val="22"/>
        <w:adjustRightInd w:val="0"/>
        <w:snapToGrid w:val="0"/>
        <w:spacing w:line="400" w:lineRule="exact"/>
        <w:jc w:val="left"/>
        <w:rPr>
          <w:rFonts w:hint="eastAsia" w:hAnsi="宋体"/>
          <w:color w:val="auto"/>
          <w:sz w:val="22"/>
          <w:szCs w:val="22"/>
        </w:rPr>
      </w:pPr>
      <w:r>
        <w:rPr>
          <w:rFonts w:hint="eastAsia" w:hAnsi="宋体"/>
          <w:color w:val="auto"/>
          <w:sz w:val="22"/>
          <w:szCs w:val="22"/>
        </w:rPr>
        <w:t>5、评标过程中遇到特殊情况，由评标委员会遵循公开、公正原则，采取投票方式按照少数服从多数原则决定。</w:t>
      </w:r>
    </w:p>
    <w:p>
      <w:pPr>
        <w:pStyle w:val="22"/>
        <w:adjustRightInd w:val="0"/>
        <w:snapToGrid w:val="0"/>
        <w:spacing w:line="400" w:lineRule="exact"/>
        <w:jc w:val="left"/>
        <w:rPr>
          <w:rFonts w:hint="eastAsia" w:hAnsi="宋体"/>
          <w:color w:val="auto"/>
          <w:sz w:val="22"/>
          <w:szCs w:val="22"/>
        </w:rPr>
      </w:pPr>
      <w:r>
        <w:rPr>
          <w:rFonts w:hint="eastAsia" w:hAnsi="宋体"/>
          <w:color w:val="auto"/>
          <w:sz w:val="22"/>
          <w:szCs w:val="22"/>
        </w:rPr>
        <w:t>参见本招标文件第三部分：“供应商须知” 中的相关内容，未尽事宜按有关法律规定处理。</w:t>
      </w:r>
    </w:p>
    <w:p>
      <w:pPr>
        <w:spacing w:line="360" w:lineRule="auto"/>
        <w:rPr>
          <w:rFonts w:hint="eastAsia" w:ascii="宋体"/>
          <w:b/>
          <w:bCs/>
          <w:color w:val="auto"/>
          <w:spacing w:val="-30"/>
          <w:sz w:val="36"/>
        </w:rPr>
        <w:sectPr>
          <w:footerReference r:id="rId13" w:type="first"/>
          <w:headerReference r:id="rId10" w:type="default"/>
          <w:footerReference r:id="rId11" w:type="default"/>
          <w:footerReference r:id="rId12" w:type="even"/>
          <w:pgSz w:w="11907" w:h="16840"/>
          <w:pgMar w:top="1440" w:right="1106" w:bottom="1440" w:left="1157" w:header="680" w:footer="567" w:gutter="0"/>
          <w:cols w:space="720" w:num="1"/>
          <w:titlePg/>
          <w:docGrid w:linePitch="312" w:charSpace="0"/>
        </w:sectPr>
      </w:pPr>
    </w:p>
    <w:p>
      <w:pPr>
        <w:spacing w:line="360" w:lineRule="auto"/>
        <w:jc w:val="center"/>
        <w:rPr>
          <w:rFonts w:hint="eastAsia" w:ascii="宋体"/>
          <w:b/>
          <w:bCs/>
          <w:color w:val="auto"/>
          <w:spacing w:val="-30"/>
          <w:sz w:val="36"/>
        </w:rPr>
      </w:pPr>
      <w:r>
        <w:rPr>
          <w:rFonts w:hint="eastAsia" w:ascii="宋体"/>
          <w:b/>
          <w:bCs/>
          <w:color w:val="auto"/>
          <w:spacing w:val="-30"/>
          <w:sz w:val="36"/>
        </w:rPr>
        <w:t>投标文件封条</w:t>
      </w:r>
    </w:p>
    <w:p>
      <w:pPr>
        <w:spacing w:line="360" w:lineRule="auto"/>
        <w:jc w:val="center"/>
        <w:rPr>
          <w:rFonts w:hint="eastAsia" w:ascii="宋体"/>
          <w:b/>
          <w:bCs/>
          <w:color w:val="auto"/>
          <w:spacing w:val="-30"/>
          <w:sz w:val="36"/>
        </w:rPr>
      </w:pPr>
      <w:r>
        <w:rPr>
          <w:rFonts w:hint="eastAsia" w:ascii="宋体"/>
          <w:color w:val="auto"/>
        </w:rPr>
        <w:t>（注：供应商在密封标书时将下列封条沿线剪下，不够可复印）</w:t>
      </w:r>
    </w:p>
    <w:tbl>
      <w:tblPr>
        <w:tblStyle w:val="35"/>
        <w:tblW w:w="9105"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 w:hRule="atLeast"/>
        </w:trPr>
        <w:tc>
          <w:tcPr>
            <w:tcW w:w="9105" w:type="dxa"/>
          </w:tcPr>
          <w:p>
            <w:pPr>
              <w:rPr>
                <w:rFonts w:hint="eastAsia" w:ascii="宋体"/>
                <w:color w:val="auto"/>
                <w:spacing w:val="-30"/>
              </w:rPr>
            </w:pPr>
            <w:r>
              <w:rPr>
                <w:rFonts w:hint="eastAsia" w:ascii="宋体"/>
                <w:color w:val="auto"/>
                <w:spacing w:val="-30"/>
              </w:rPr>
              <w:t xml:space="preserve"> </w:t>
            </w:r>
          </w:p>
        </w:tc>
      </w:tr>
    </w:tbl>
    <w:p>
      <w:pPr>
        <w:spacing w:line="600" w:lineRule="exact"/>
        <w:jc w:val="center"/>
        <w:rPr>
          <w:rFonts w:hint="eastAsia" w:ascii="宋体"/>
          <w:b/>
          <w:bCs/>
          <w:color w:val="auto"/>
          <w:spacing w:val="-30"/>
          <w:sz w:val="44"/>
          <w:szCs w:val="44"/>
        </w:rPr>
      </w:pPr>
      <w:r>
        <w:rPr>
          <w:rFonts w:hint="eastAsia" w:ascii="宋体"/>
          <w:b/>
          <w:bCs/>
          <w:color w:val="auto"/>
          <w:spacing w:val="-30"/>
          <w:sz w:val="44"/>
          <w:szCs w:val="44"/>
        </w:rPr>
        <w:t>平阳县宠物小镇东北地块房屋征收事务代理服务商务报价部分投标文件密封袋封条</w:t>
      </w:r>
    </w:p>
    <w:p>
      <w:pPr>
        <w:pStyle w:val="29"/>
        <w:spacing w:line="500" w:lineRule="exact"/>
        <w:ind w:firstLine="258"/>
        <w:jc w:val="center"/>
        <w:rPr>
          <w:rFonts w:hint="eastAsia"/>
          <w:color w:val="auto"/>
          <w:spacing w:val="-30"/>
          <w:shd w:val="pct10" w:color="auto" w:fill="FFFFFF"/>
        </w:rPr>
      </w:pPr>
      <w:r>
        <w:rPr>
          <w:rFonts w:hint="eastAsia"/>
          <w:color w:val="auto"/>
          <w:spacing w:val="-30"/>
          <w:shd w:val="pct10" w:color="auto" w:fill="FFFFFF"/>
        </w:rPr>
        <w:t>加 盖 投 标 单 位 公章 及法定代表人或 其 法 定 代 表 人 委 托 代 理 人 签 字 或 盖 章</w:t>
      </w:r>
    </w:p>
    <w:tbl>
      <w:tblPr>
        <w:tblStyle w:val="35"/>
        <w:tblW w:w="9105"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trPr>
        <w:tc>
          <w:tcPr>
            <w:tcW w:w="9105" w:type="dxa"/>
          </w:tcPr>
          <w:p>
            <w:pPr>
              <w:jc w:val="center"/>
              <w:rPr>
                <w:rFonts w:hint="eastAsia" w:ascii="宋体"/>
                <w:color w:val="auto"/>
                <w:spacing w:val="-30"/>
              </w:rPr>
            </w:pPr>
          </w:p>
        </w:tc>
      </w:tr>
    </w:tbl>
    <w:p>
      <w:pPr>
        <w:rPr>
          <w:rFonts w:hint="eastAsia" w:ascii="宋体"/>
          <w:color w:val="auto"/>
        </w:rPr>
      </w:pPr>
    </w:p>
    <w:p>
      <w:pPr>
        <w:rPr>
          <w:rFonts w:hint="eastAsia" w:ascii="宋体"/>
          <w:color w:val="auto"/>
        </w:rPr>
      </w:pPr>
    </w:p>
    <w:tbl>
      <w:tblPr>
        <w:tblStyle w:val="35"/>
        <w:tblW w:w="9105"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 w:hRule="atLeast"/>
        </w:trPr>
        <w:tc>
          <w:tcPr>
            <w:tcW w:w="9105" w:type="dxa"/>
          </w:tcPr>
          <w:p>
            <w:pPr>
              <w:rPr>
                <w:rFonts w:hint="eastAsia" w:ascii="宋体"/>
                <w:color w:val="auto"/>
                <w:spacing w:val="-30"/>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 w:hRule="atLeast"/>
        </w:trPr>
        <w:tc>
          <w:tcPr>
            <w:tcW w:w="9105" w:type="dxa"/>
          </w:tcPr>
          <w:p>
            <w:pPr>
              <w:rPr>
                <w:rFonts w:hint="eastAsia" w:ascii="宋体"/>
                <w:color w:val="auto"/>
                <w:spacing w:val="-30"/>
              </w:rPr>
            </w:pPr>
          </w:p>
        </w:tc>
      </w:tr>
    </w:tbl>
    <w:p>
      <w:pPr>
        <w:spacing w:line="600" w:lineRule="exact"/>
        <w:jc w:val="center"/>
        <w:rPr>
          <w:rFonts w:hint="eastAsia" w:ascii="宋体"/>
          <w:b/>
          <w:bCs/>
          <w:color w:val="auto"/>
          <w:spacing w:val="-30"/>
          <w:sz w:val="44"/>
          <w:szCs w:val="44"/>
        </w:rPr>
      </w:pPr>
      <w:r>
        <w:rPr>
          <w:rFonts w:hint="eastAsia" w:ascii="宋体"/>
          <w:b/>
          <w:bCs/>
          <w:color w:val="auto"/>
          <w:spacing w:val="-30"/>
          <w:sz w:val="44"/>
          <w:szCs w:val="44"/>
        </w:rPr>
        <w:t>平阳县宠物小镇东北地块房屋征收事务代理服务资信技术部分投标文件密封袋封条</w:t>
      </w:r>
    </w:p>
    <w:p>
      <w:pPr>
        <w:pStyle w:val="29"/>
        <w:spacing w:line="500" w:lineRule="exact"/>
        <w:ind w:firstLine="1308" w:firstLineChars="872"/>
        <w:rPr>
          <w:rFonts w:hint="eastAsia"/>
          <w:color w:val="auto"/>
          <w:spacing w:val="-30"/>
          <w:shd w:val="pct10" w:color="auto" w:fill="FFFFFF"/>
        </w:rPr>
      </w:pPr>
      <w:r>
        <w:rPr>
          <w:rFonts w:hint="eastAsia"/>
          <w:color w:val="auto"/>
          <w:spacing w:val="-30"/>
          <w:shd w:val="pct10" w:color="auto" w:fill="FFFFFF"/>
        </w:rPr>
        <w:t>加 盖 投 标 单 位 公 章 及 法 定 代 表 人 或 其 法 定 代 表 人 委 托 代 理 人 签 字 或 盖 章</w:t>
      </w:r>
    </w:p>
    <w:tbl>
      <w:tblPr>
        <w:tblStyle w:val="35"/>
        <w:tblW w:w="9105"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trPr>
        <w:tc>
          <w:tcPr>
            <w:tcW w:w="9105" w:type="dxa"/>
          </w:tcPr>
          <w:p>
            <w:pPr>
              <w:jc w:val="center"/>
              <w:rPr>
                <w:rFonts w:hint="eastAsia" w:ascii="宋体"/>
                <w:color w:val="auto"/>
                <w:spacing w:val="-30"/>
              </w:rPr>
            </w:pPr>
          </w:p>
        </w:tc>
      </w:tr>
    </w:tbl>
    <w:p>
      <w:pPr>
        <w:pStyle w:val="29"/>
        <w:tabs>
          <w:tab w:val="left" w:pos="482"/>
          <w:tab w:val="left" w:pos="2183"/>
          <w:tab w:val="left" w:pos="3884"/>
          <w:tab w:val="left" w:pos="5585"/>
        </w:tabs>
        <w:rPr>
          <w:rFonts w:hint="eastAsia"/>
          <w:color w:val="auto"/>
        </w:rPr>
      </w:pPr>
    </w:p>
    <w:p>
      <w:pPr>
        <w:rPr>
          <w:rFonts w:hint="eastAsia"/>
          <w:b/>
          <w:bCs/>
          <w:color w:val="auto"/>
        </w:rPr>
      </w:pPr>
    </w:p>
    <w:tbl>
      <w:tblPr>
        <w:tblStyle w:val="35"/>
        <w:tblW w:w="9105" w:type="dxa"/>
        <w:tblInd w:w="108" w:type="dxa"/>
        <w:tblLayout w:type="fixed"/>
        <w:tblCellMar>
          <w:top w:w="0" w:type="dxa"/>
          <w:left w:w="108" w:type="dxa"/>
          <w:bottom w:w="0" w:type="dxa"/>
          <w:right w:w="108" w:type="dxa"/>
        </w:tblCellMar>
      </w:tblPr>
      <w:tblGrid>
        <w:gridCol w:w="9105"/>
      </w:tblGrid>
      <w:tr>
        <w:tblPrEx>
          <w:tblLayout w:type="fixed"/>
          <w:tblCellMar>
            <w:top w:w="0" w:type="dxa"/>
            <w:left w:w="108" w:type="dxa"/>
            <w:bottom w:w="0" w:type="dxa"/>
            <w:right w:w="108" w:type="dxa"/>
          </w:tblCellMar>
        </w:tblPrEx>
        <w:trPr>
          <w:trHeight w:val="166" w:hRule="atLeast"/>
        </w:trPr>
        <w:tc>
          <w:tcPr>
            <w:tcW w:w="9105" w:type="dxa"/>
            <w:tcBorders>
              <w:top w:val="single" w:color="auto" w:sz="4" w:space="0"/>
            </w:tcBorders>
          </w:tcPr>
          <w:p>
            <w:pPr>
              <w:rPr>
                <w:rFonts w:ascii="宋体"/>
                <w:color w:val="auto"/>
                <w:spacing w:val="-30"/>
                <w:sz w:val="16"/>
              </w:rPr>
            </w:pPr>
          </w:p>
        </w:tc>
      </w:tr>
      <w:tr>
        <w:tblPrEx>
          <w:tblLayout w:type="fixed"/>
          <w:tblCellMar>
            <w:top w:w="0" w:type="dxa"/>
            <w:left w:w="108" w:type="dxa"/>
            <w:bottom w:w="0" w:type="dxa"/>
            <w:right w:w="108" w:type="dxa"/>
          </w:tblCellMar>
        </w:tblPrEx>
        <w:trPr>
          <w:trHeight w:val="166" w:hRule="atLeast"/>
        </w:trPr>
        <w:tc>
          <w:tcPr>
            <w:tcW w:w="9105" w:type="dxa"/>
          </w:tcPr>
          <w:p>
            <w:pPr>
              <w:rPr>
                <w:rFonts w:ascii="宋体"/>
                <w:color w:val="auto"/>
                <w:spacing w:val="-30"/>
                <w:sz w:val="16"/>
              </w:rPr>
            </w:pPr>
          </w:p>
        </w:tc>
      </w:tr>
    </w:tbl>
    <w:p>
      <w:pPr>
        <w:spacing w:line="600" w:lineRule="exact"/>
        <w:jc w:val="center"/>
        <w:rPr>
          <w:rFonts w:hint="eastAsia" w:ascii="宋体"/>
          <w:b/>
          <w:bCs/>
          <w:color w:val="auto"/>
          <w:spacing w:val="-30"/>
          <w:sz w:val="44"/>
          <w:szCs w:val="44"/>
        </w:rPr>
      </w:pPr>
      <w:r>
        <w:rPr>
          <w:rFonts w:hint="eastAsia" w:ascii="宋体"/>
          <w:b/>
          <w:bCs/>
          <w:color w:val="auto"/>
          <w:spacing w:val="-30"/>
          <w:sz w:val="44"/>
          <w:szCs w:val="44"/>
        </w:rPr>
        <w:t>平阳县宠物小镇东北地块房屋征收事务代理服务资格审核原件部分投标文件密封袋封条</w:t>
      </w:r>
    </w:p>
    <w:p>
      <w:pPr>
        <w:pStyle w:val="29"/>
        <w:spacing w:line="500" w:lineRule="exact"/>
        <w:ind w:firstLine="1308" w:firstLineChars="872"/>
        <w:rPr>
          <w:rFonts w:hint="eastAsia"/>
          <w:color w:val="auto"/>
          <w:spacing w:val="-30"/>
          <w:shd w:val="pct10" w:color="auto" w:fill="FFFFFF"/>
        </w:rPr>
      </w:pPr>
      <w:r>
        <w:rPr>
          <w:rFonts w:hint="eastAsia"/>
          <w:color w:val="auto"/>
          <w:spacing w:val="-30"/>
          <w:shd w:val="pct10" w:color="auto" w:fill="FFFFFF"/>
        </w:rPr>
        <w:t>加 盖 投 标 单 位 公 章 及 法 定 代 表 人 或 其 法 定 代 表 人 委 托 代 理 人 签 字 或 盖 章</w:t>
      </w:r>
    </w:p>
    <w:p>
      <w:pPr>
        <w:rPr>
          <w:rFonts w:hint="eastAsia" w:ascii="宋体"/>
          <w:color w:val="auto"/>
        </w:rPr>
      </w:pPr>
    </w:p>
    <w:p>
      <w:pPr>
        <w:rPr>
          <w:rFonts w:hint="eastAsia" w:ascii="宋体"/>
          <w:color w:val="auto"/>
        </w:rPr>
      </w:pPr>
    </w:p>
    <w:tbl>
      <w:tblPr>
        <w:tblStyle w:val="35"/>
        <w:tblW w:w="9105"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0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 w:hRule="atLeast"/>
        </w:trPr>
        <w:tc>
          <w:tcPr>
            <w:tcW w:w="9105" w:type="dxa"/>
          </w:tcPr>
          <w:p>
            <w:pPr>
              <w:rPr>
                <w:rFonts w:hint="eastAsia" w:ascii="宋体"/>
                <w:color w:val="auto"/>
                <w:spacing w:val="-30"/>
              </w:rPr>
            </w:pPr>
          </w:p>
        </w:tc>
      </w:tr>
    </w:tbl>
    <w:p>
      <w:pPr>
        <w:rPr>
          <w:color w:val="auto"/>
        </w:rPr>
      </w:pPr>
    </w:p>
    <w:p>
      <w:pPr>
        <w:pStyle w:val="22"/>
        <w:adjustRightInd w:val="0"/>
        <w:snapToGrid w:val="0"/>
        <w:spacing w:line="400" w:lineRule="exact"/>
        <w:rPr>
          <w:rFonts w:hint="eastAsia"/>
          <w:color w:val="auto"/>
        </w:rPr>
        <w:sectPr>
          <w:pgSz w:w="11907" w:h="16840"/>
          <w:pgMar w:top="1440" w:right="1106" w:bottom="1440" w:left="1157" w:header="680" w:footer="567" w:gutter="0"/>
          <w:cols w:space="720" w:num="1"/>
          <w:titlePg/>
          <w:docGrid w:linePitch="312" w:charSpace="0"/>
        </w:sectPr>
      </w:pPr>
    </w:p>
    <w:p>
      <w:pPr>
        <w:jc w:val="center"/>
        <w:rPr>
          <w:rFonts w:ascii="仿宋" w:hAnsi="仿宋" w:eastAsia="仿宋" w:cs="仿宋"/>
          <w:b/>
          <w:bCs/>
          <w:color w:val="auto"/>
          <w:sz w:val="44"/>
          <w:szCs w:val="44"/>
        </w:rPr>
      </w:pPr>
      <w:r>
        <w:rPr>
          <w:rFonts w:hint="eastAsia" w:ascii="仿宋" w:hAnsi="仿宋" w:eastAsia="仿宋" w:cs="仿宋"/>
          <w:b/>
          <w:bCs/>
          <w:color w:val="auto"/>
          <w:sz w:val="44"/>
          <w:szCs w:val="44"/>
        </w:rPr>
        <w:t>质疑函范本</w:t>
      </w:r>
    </w:p>
    <w:p>
      <w:pPr>
        <w:adjustRightInd w:val="0"/>
        <w:snapToGrid w:val="0"/>
        <w:spacing w:beforeLines="100" w:line="360" w:lineRule="auto"/>
        <w:rPr>
          <w:rFonts w:ascii="黑体" w:hAnsi="黑体" w:eastAsia="黑体" w:cs="仿宋"/>
          <w:bCs/>
          <w:color w:val="auto"/>
          <w:sz w:val="32"/>
          <w:szCs w:val="32"/>
        </w:rPr>
      </w:pPr>
      <w:r>
        <w:rPr>
          <w:rFonts w:hint="eastAsia" w:ascii="黑体" w:hAnsi="黑体" w:eastAsia="黑体" w:cs="仿宋"/>
          <w:bCs/>
          <w:color w:val="auto"/>
          <w:sz w:val="32"/>
          <w:szCs w:val="32"/>
        </w:rPr>
        <w:t>一、质疑供应商基本信息</w:t>
      </w:r>
    </w:p>
    <w:p>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质疑供应商：</w:t>
      </w:r>
      <w:r>
        <w:rPr>
          <w:rFonts w:hint="eastAsia" w:ascii="仿宋" w:hAnsi="仿宋" w:eastAsia="仿宋" w:cs="仿宋"/>
          <w:color w:val="auto"/>
          <w:sz w:val="32"/>
          <w:szCs w:val="32"/>
          <w:u w:val="dotted"/>
        </w:rPr>
        <w:t xml:space="preserve">                                        </w:t>
      </w:r>
    </w:p>
    <w:p>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地址：</w:t>
      </w:r>
      <w:r>
        <w:rPr>
          <w:rFonts w:hint="eastAsia" w:ascii="仿宋" w:hAnsi="仿宋" w:eastAsia="仿宋" w:cs="仿宋"/>
          <w:color w:val="auto"/>
          <w:sz w:val="32"/>
          <w:szCs w:val="32"/>
          <w:u w:val="dotted"/>
        </w:rPr>
        <w:t xml:space="preserve">                          </w:t>
      </w:r>
      <w:r>
        <w:rPr>
          <w:rFonts w:hint="eastAsia" w:ascii="仿宋" w:hAnsi="仿宋" w:eastAsia="仿宋" w:cs="仿宋"/>
          <w:color w:val="auto"/>
          <w:sz w:val="32"/>
          <w:szCs w:val="32"/>
        </w:rPr>
        <w:t>邮编：</w:t>
      </w:r>
      <w:r>
        <w:rPr>
          <w:rFonts w:hint="eastAsia" w:ascii="仿宋" w:hAnsi="仿宋" w:eastAsia="仿宋" w:cs="仿宋"/>
          <w:color w:val="auto"/>
          <w:sz w:val="32"/>
          <w:szCs w:val="32"/>
          <w:u w:val="dotted"/>
        </w:rPr>
        <w:t xml:space="preserve">                                                   </w:t>
      </w:r>
    </w:p>
    <w:p>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联系人：</w:t>
      </w:r>
      <w:r>
        <w:rPr>
          <w:rFonts w:hint="eastAsia" w:ascii="仿宋" w:hAnsi="仿宋" w:eastAsia="仿宋" w:cs="仿宋"/>
          <w:color w:val="auto"/>
          <w:sz w:val="32"/>
          <w:szCs w:val="32"/>
          <w:u w:val="dotted"/>
        </w:rPr>
        <w:t xml:space="preserve">                      </w:t>
      </w:r>
      <w:r>
        <w:rPr>
          <w:rFonts w:hint="eastAsia" w:ascii="仿宋" w:hAnsi="仿宋" w:eastAsia="仿宋" w:cs="仿宋"/>
          <w:color w:val="auto"/>
          <w:sz w:val="32"/>
          <w:szCs w:val="32"/>
        </w:rPr>
        <w:t>联系电话：</w:t>
      </w:r>
      <w:r>
        <w:rPr>
          <w:rFonts w:hint="eastAsia" w:ascii="仿宋" w:hAnsi="仿宋" w:eastAsia="仿宋" w:cs="仿宋"/>
          <w:color w:val="auto"/>
          <w:sz w:val="32"/>
          <w:szCs w:val="32"/>
          <w:u w:val="dotted"/>
        </w:rPr>
        <w:t xml:space="preserve">                              </w:t>
      </w:r>
    </w:p>
    <w:p>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授权代表：</w:t>
      </w:r>
      <w:r>
        <w:rPr>
          <w:rFonts w:hint="eastAsia" w:ascii="仿宋" w:hAnsi="仿宋" w:eastAsia="仿宋" w:cs="仿宋"/>
          <w:color w:val="auto"/>
          <w:sz w:val="32"/>
          <w:szCs w:val="32"/>
          <w:u w:val="dotted"/>
        </w:rPr>
        <w:t xml:space="preserve">                                          </w:t>
      </w:r>
    </w:p>
    <w:p>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u w:val="dotted"/>
        </w:rPr>
        <w:t xml:space="preserve">                                           </w:t>
      </w:r>
      <w:r>
        <w:rPr>
          <w:rFonts w:ascii="仿宋" w:hAnsi="仿宋" w:eastAsia="仿宋" w:cs="仿宋"/>
          <w:color w:val="auto"/>
          <w:sz w:val="32"/>
          <w:szCs w:val="32"/>
        </w:rPr>
        <w:t xml:space="preserve"> </w:t>
      </w:r>
    </w:p>
    <w:p>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地址：</w:t>
      </w:r>
      <w:r>
        <w:rPr>
          <w:rFonts w:ascii="仿宋" w:hAnsi="仿宋" w:eastAsia="仿宋" w:cs="仿宋"/>
          <w:color w:val="auto"/>
          <w:sz w:val="32"/>
          <w:szCs w:val="32"/>
        </w:rPr>
        <w:t xml:space="preserve"> </w:t>
      </w:r>
      <w:r>
        <w:rPr>
          <w:rFonts w:hint="eastAsia" w:ascii="仿宋" w:hAnsi="仿宋" w:eastAsia="仿宋" w:cs="仿宋"/>
          <w:color w:val="auto"/>
          <w:sz w:val="32"/>
          <w:szCs w:val="32"/>
          <w:u w:val="dotted"/>
        </w:rPr>
        <w:t xml:space="preserve">                        </w:t>
      </w:r>
      <w:r>
        <w:rPr>
          <w:rFonts w:hint="eastAsia" w:ascii="仿宋" w:hAnsi="仿宋" w:eastAsia="仿宋" w:cs="仿宋"/>
          <w:color w:val="auto"/>
          <w:sz w:val="32"/>
          <w:szCs w:val="32"/>
        </w:rPr>
        <w:t>邮编：</w:t>
      </w:r>
      <w:r>
        <w:rPr>
          <w:rFonts w:hint="eastAsia" w:ascii="仿宋" w:hAnsi="仿宋" w:eastAsia="仿宋" w:cs="仿宋"/>
          <w:color w:val="auto"/>
          <w:sz w:val="32"/>
          <w:szCs w:val="32"/>
          <w:u w:val="dotted"/>
        </w:rPr>
        <w:t xml:space="preserve">                                                </w:t>
      </w:r>
    </w:p>
    <w:p>
      <w:pPr>
        <w:adjustRightInd w:val="0"/>
        <w:snapToGrid w:val="0"/>
        <w:spacing w:line="360" w:lineRule="auto"/>
        <w:rPr>
          <w:rFonts w:ascii="黑体" w:hAnsi="黑体" w:eastAsia="黑体" w:cs="仿宋"/>
          <w:bCs/>
          <w:color w:val="auto"/>
          <w:sz w:val="32"/>
          <w:szCs w:val="32"/>
        </w:rPr>
      </w:pPr>
      <w:r>
        <w:rPr>
          <w:rFonts w:hint="eastAsia" w:ascii="黑体" w:hAnsi="黑体" w:eastAsia="黑体" w:cs="仿宋"/>
          <w:bCs/>
          <w:color w:val="auto"/>
          <w:sz w:val="32"/>
          <w:szCs w:val="32"/>
        </w:rPr>
        <w:t>二、质疑项目基本情况</w:t>
      </w:r>
    </w:p>
    <w:p>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质疑项目的名称：</w:t>
      </w:r>
      <w:r>
        <w:rPr>
          <w:rFonts w:hint="eastAsia" w:ascii="仿宋" w:hAnsi="仿宋" w:eastAsia="仿宋" w:cs="仿宋"/>
          <w:color w:val="auto"/>
          <w:sz w:val="32"/>
          <w:szCs w:val="32"/>
          <w:u w:val="dotted"/>
        </w:rPr>
        <w:t xml:space="preserve">                                      </w:t>
      </w:r>
    </w:p>
    <w:p>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质疑项目的编号：</w:t>
      </w:r>
      <w:r>
        <w:rPr>
          <w:rFonts w:hint="eastAsia" w:ascii="仿宋" w:hAnsi="仿宋" w:eastAsia="仿宋" w:cs="仿宋"/>
          <w:color w:val="auto"/>
          <w:sz w:val="32"/>
          <w:szCs w:val="32"/>
          <w:u w:val="dotted"/>
        </w:rPr>
        <w:t xml:space="preserve">               </w:t>
      </w:r>
      <w:r>
        <w:rPr>
          <w:rFonts w:hint="eastAsia" w:ascii="仿宋" w:hAnsi="仿宋" w:eastAsia="仿宋" w:cs="仿宋"/>
          <w:color w:val="auto"/>
          <w:sz w:val="32"/>
          <w:szCs w:val="32"/>
        </w:rPr>
        <w:t>包号：</w:t>
      </w:r>
      <w:r>
        <w:rPr>
          <w:rFonts w:hint="eastAsia" w:ascii="仿宋" w:hAnsi="仿宋" w:eastAsia="仿宋" w:cs="仿宋"/>
          <w:color w:val="auto"/>
          <w:sz w:val="32"/>
          <w:szCs w:val="32"/>
          <w:u w:val="dotted"/>
        </w:rPr>
        <w:t xml:space="preserve">                 </w:t>
      </w:r>
    </w:p>
    <w:p>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采购人名称：</w:t>
      </w:r>
      <w:r>
        <w:rPr>
          <w:rFonts w:hint="eastAsia" w:ascii="仿宋" w:hAnsi="仿宋" w:eastAsia="仿宋" w:cs="仿宋"/>
          <w:color w:val="auto"/>
          <w:sz w:val="32"/>
          <w:szCs w:val="32"/>
          <w:u w:val="dotted"/>
        </w:rPr>
        <w:t xml:space="preserve">                                         </w:t>
      </w:r>
    </w:p>
    <w:p>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rPr>
        <w:t>采购文件获取日期：</w:t>
      </w:r>
      <w:r>
        <w:rPr>
          <w:rFonts w:hint="eastAsia" w:ascii="仿宋" w:hAnsi="仿宋" w:eastAsia="仿宋" w:cs="仿宋"/>
          <w:color w:val="auto"/>
          <w:sz w:val="32"/>
          <w:szCs w:val="32"/>
          <w:u w:val="dotted"/>
        </w:rPr>
        <w:t xml:space="preserve">                                           </w:t>
      </w:r>
    </w:p>
    <w:p>
      <w:pPr>
        <w:adjustRightInd w:val="0"/>
        <w:snapToGrid w:val="0"/>
        <w:spacing w:line="360" w:lineRule="auto"/>
        <w:rPr>
          <w:rFonts w:ascii="黑体" w:hAnsi="黑体" w:eastAsia="黑体" w:cs="仿宋"/>
          <w:bCs/>
          <w:color w:val="auto"/>
          <w:sz w:val="32"/>
          <w:szCs w:val="32"/>
        </w:rPr>
      </w:pPr>
      <w:r>
        <w:rPr>
          <w:rFonts w:hint="eastAsia" w:ascii="黑体" w:hAnsi="黑体" w:eastAsia="黑体" w:cs="仿宋"/>
          <w:bCs/>
          <w:color w:val="auto"/>
          <w:sz w:val="32"/>
          <w:szCs w:val="32"/>
        </w:rPr>
        <w:t>三、质疑事项具体内容</w:t>
      </w:r>
    </w:p>
    <w:p>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质疑事项1：</w:t>
      </w:r>
      <w:r>
        <w:rPr>
          <w:rFonts w:hint="eastAsia" w:ascii="仿宋" w:hAnsi="仿宋" w:eastAsia="仿宋" w:cs="仿宋"/>
          <w:color w:val="auto"/>
          <w:sz w:val="32"/>
          <w:szCs w:val="32"/>
          <w:u w:val="dotted"/>
        </w:rPr>
        <w:t xml:space="preserve">                                         </w:t>
      </w:r>
    </w:p>
    <w:p>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事实依据：</w:t>
      </w:r>
      <w:r>
        <w:rPr>
          <w:rFonts w:hint="eastAsia" w:ascii="仿宋" w:hAnsi="仿宋" w:eastAsia="仿宋" w:cs="仿宋"/>
          <w:color w:val="auto"/>
          <w:sz w:val="32"/>
          <w:szCs w:val="32"/>
          <w:u w:val="dotted"/>
        </w:rPr>
        <w:t xml:space="preserve">                                          </w:t>
      </w:r>
    </w:p>
    <w:p>
      <w:pPr>
        <w:adjustRightInd w:val="0"/>
        <w:snapToGrid w:val="0"/>
        <w:spacing w:line="360" w:lineRule="auto"/>
        <w:rPr>
          <w:rFonts w:ascii="仿宋" w:hAnsi="仿宋" w:eastAsia="仿宋" w:cs="仿宋"/>
          <w:color w:val="auto"/>
          <w:sz w:val="32"/>
          <w:szCs w:val="32"/>
        </w:rPr>
      </w:pPr>
      <w:r>
        <w:rPr>
          <w:rFonts w:hint="eastAsia" w:ascii="仿宋" w:hAnsi="仿宋" w:eastAsia="仿宋" w:cs="仿宋"/>
          <w:color w:val="auto"/>
          <w:sz w:val="32"/>
          <w:szCs w:val="32"/>
          <w:u w:val="dotted"/>
        </w:rPr>
        <w:t xml:space="preserve">                                                       </w:t>
      </w:r>
    </w:p>
    <w:p>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法律依据：</w:t>
      </w:r>
      <w:r>
        <w:rPr>
          <w:rFonts w:hint="eastAsia" w:ascii="仿宋" w:hAnsi="仿宋" w:eastAsia="仿宋" w:cs="仿宋"/>
          <w:color w:val="auto"/>
          <w:sz w:val="32"/>
          <w:szCs w:val="32"/>
          <w:u w:val="dotted"/>
        </w:rPr>
        <w:t xml:space="preserve">                                          </w:t>
      </w:r>
    </w:p>
    <w:p>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u w:val="dotted"/>
        </w:rPr>
        <w:t xml:space="preserve">                                                     </w:t>
      </w:r>
    </w:p>
    <w:p>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质疑事项2</w:t>
      </w:r>
    </w:p>
    <w:p>
      <w:pPr>
        <w:adjustRightInd w:val="0"/>
        <w:snapToGrid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w:t>
      </w:r>
    </w:p>
    <w:p>
      <w:pPr>
        <w:adjustRightInd w:val="0"/>
        <w:snapToGrid w:val="0"/>
        <w:spacing w:line="360" w:lineRule="auto"/>
        <w:rPr>
          <w:rFonts w:hint="eastAsia" w:ascii="仿宋" w:hAnsi="仿宋" w:eastAsia="仿宋" w:cs="仿宋"/>
          <w:color w:val="auto"/>
          <w:sz w:val="32"/>
          <w:szCs w:val="32"/>
        </w:rPr>
      </w:pPr>
    </w:p>
    <w:p>
      <w:pPr>
        <w:adjustRightInd w:val="0"/>
        <w:snapToGrid w:val="0"/>
        <w:spacing w:line="360" w:lineRule="auto"/>
        <w:rPr>
          <w:rFonts w:ascii="黑体" w:hAnsi="黑体" w:eastAsia="黑体" w:cs="仿宋"/>
          <w:bCs/>
          <w:color w:val="auto"/>
          <w:sz w:val="32"/>
          <w:szCs w:val="32"/>
        </w:rPr>
      </w:pPr>
      <w:r>
        <w:rPr>
          <w:rFonts w:hint="eastAsia" w:ascii="黑体" w:hAnsi="黑体" w:eastAsia="黑体" w:cs="仿宋"/>
          <w:bCs/>
          <w:color w:val="auto"/>
          <w:sz w:val="32"/>
          <w:szCs w:val="32"/>
        </w:rPr>
        <w:t>四、与质疑事项相关的质疑请求</w:t>
      </w:r>
    </w:p>
    <w:p>
      <w:pPr>
        <w:adjustRightInd w:val="0"/>
        <w:snapToGrid w:val="0"/>
        <w:spacing w:line="360" w:lineRule="auto"/>
        <w:rPr>
          <w:rFonts w:ascii="仿宋" w:hAnsi="仿宋" w:eastAsia="仿宋" w:cs="仿宋"/>
          <w:color w:val="auto"/>
          <w:sz w:val="32"/>
          <w:szCs w:val="32"/>
          <w:u w:val="dotted"/>
        </w:rPr>
      </w:pPr>
      <w:r>
        <w:rPr>
          <w:rFonts w:hint="eastAsia" w:ascii="仿宋" w:hAnsi="仿宋" w:eastAsia="仿宋" w:cs="仿宋"/>
          <w:color w:val="auto"/>
          <w:sz w:val="32"/>
          <w:szCs w:val="32"/>
        </w:rPr>
        <w:t>请求：</w:t>
      </w:r>
      <w:r>
        <w:rPr>
          <w:rFonts w:hint="eastAsia" w:ascii="仿宋" w:hAnsi="仿宋" w:eastAsia="仿宋" w:cs="仿宋"/>
          <w:color w:val="auto"/>
          <w:sz w:val="32"/>
          <w:szCs w:val="32"/>
          <w:u w:val="dotted"/>
        </w:rPr>
        <w:t xml:space="preserve">                                               </w:t>
      </w:r>
    </w:p>
    <w:p>
      <w:pPr>
        <w:rPr>
          <w:rFonts w:ascii="仿宋_GB2312" w:eastAsia="仿宋_GB2312"/>
          <w:color w:val="auto"/>
          <w:sz w:val="30"/>
          <w:szCs w:val="30"/>
        </w:rPr>
      </w:pPr>
      <w:r>
        <w:rPr>
          <w:rFonts w:hint="eastAsia" w:ascii="仿宋_GB2312" w:eastAsia="仿宋_GB2312"/>
          <w:color w:val="auto"/>
          <w:sz w:val="30"/>
          <w:szCs w:val="30"/>
        </w:rPr>
        <w:t xml:space="preserve">签字(签章)：                   公章：                      </w:t>
      </w:r>
    </w:p>
    <w:p>
      <w:pPr>
        <w:rPr>
          <w:rFonts w:ascii="仿宋_GB2312" w:eastAsia="仿宋_GB2312"/>
          <w:color w:val="auto"/>
          <w:sz w:val="30"/>
          <w:szCs w:val="30"/>
        </w:rPr>
      </w:pPr>
      <w:r>
        <w:rPr>
          <w:rFonts w:hint="eastAsia" w:ascii="仿宋_GB2312" w:eastAsia="仿宋_GB2312"/>
          <w:color w:val="auto"/>
          <w:sz w:val="30"/>
          <w:szCs w:val="30"/>
        </w:rPr>
        <w:t xml:space="preserve">日期：    </w:t>
      </w:r>
    </w:p>
    <w:p>
      <w:pPr>
        <w:adjustRightInd w:val="0"/>
        <w:snapToGrid w:val="0"/>
        <w:spacing w:line="360" w:lineRule="auto"/>
        <w:rPr>
          <w:rFonts w:ascii="仿宋" w:hAnsi="仿宋" w:eastAsia="仿宋" w:cs="仿宋"/>
          <w:color w:val="auto"/>
          <w:sz w:val="32"/>
          <w:szCs w:val="32"/>
        </w:rPr>
      </w:pPr>
    </w:p>
    <w:p>
      <w:pPr>
        <w:adjustRightInd w:val="0"/>
        <w:snapToGrid w:val="0"/>
        <w:spacing w:line="360" w:lineRule="auto"/>
        <w:rPr>
          <w:rFonts w:ascii="仿宋" w:hAnsi="仿宋" w:eastAsia="仿宋" w:cs="仿宋"/>
          <w:color w:val="auto"/>
          <w:sz w:val="32"/>
          <w:szCs w:val="32"/>
        </w:rPr>
      </w:pPr>
    </w:p>
    <w:p>
      <w:pPr>
        <w:jc w:val="center"/>
        <w:rPr>
          <w:rFonts w:ascii="仿宋" w:hAnsi="仿宋" w:eastAsia="仿宋" w:cs="仿宋"/>
          <w:b/>
          <w:bCs/>
          <w:color w:val="auto"/>
          <w:sz w:val="32"/>
          <w:szCs w:val="32"/>
        </w:rPr>
      </w:pPr>
    </w:p>
    <w:p>
      <w:pPr>
        <w:jc w:val="center"/>
        <w:rPr>
          <w:rFonts w:ascii="仿宋" w:hAnsi="仿宋" w:eastAsia="仿宋" w:cs="仿宋"/>
          <w:b/>
          <w:bCs/>
          <w:color w:val="auto"/>
          <w:sz w:val="32"/>
          <w:szCs w:val="32"/>
        </w:rPr>
      </w:pPr>
    </w:p>
    <w:p>
      <w:pPr>
        <w:jc w:val="center"/>
        <w:rPr>
          <w:rFonts w:ascii="仿宋" w:hAnsi="仿宋" w:eastAsia="仿宋" w:cs="仿宋"/>
          <w:b/>
          <w:bCs/>
          <w:color w:val="auto"/>
          <w:sz w:val="32"/>
          <w:szCs w:val="32"/>
        </w:rPr>
      </w:pPr>
    </w:p>
    <w:p>
      <w:pPr>
        <w:rPr>
          <w:rFonts w:ascii="黑体" w:hAnsi="黑体" w:eastAsia="黑体"/>
          <w:b/>
          <w:color w:val="auto"/>
          <w:sz w:val="32"/>
          <w:szCs w:val="32"/>
        </w:rPr>
      </w:pPr>
      <w:r>
        <w:rPr>
          <w:rFonts w:hint="eastAsia" w:ascii="黑体" w:hAnsi="黑体" w:eastAsia="黑体"/>
          <w:b/>
          <w:color w:val="auto"/>
          <w:sz w:val="32"/>
          <w:szCs w:val="32"/>
        </w:rPr>
        <w:t>质疑函制作说明：</w:t>
      </w:r>
    </w:p>
    <w:p>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1.供应商提出质疑时，应提交质疑函和必要的证明材料。</w:t>
      </w:r>
    </w:p>
    <w:p>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rPr>
        <w:t>供应商签署的授权委托书。授权委托书应载明代理人的姓名或者名称、代理事项、具体权限、期限和相关事项。</w:t>
      </w:r>
    </w:p>
    <w:p>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3.质疑供应商若对项目的某一分包进行质疑，质疑函中应列明具体分包号。</w:t>
      </w:r>
    </w:p>
    <w:p>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4.质疑函的质疑事项应具体、明确，并有必要的事实依据和法律依据。</w:t>
      </w:r>
    </w:p>
    <w:p>
      <w:pPr>
        <w:widowControl/>
        <w:ind w:firstLine="640" w:firstLineChars="200"/>
        <w:jc w:val="left"/>
        <w:rPr>
          <w:rFonts w:ascii="仿宋_GB2312" w:eastAsia="仿宋_GB2312"/>
          <w:color w:val="auto"/>
          <w:sz w:val="32"/>
          <w:szCs w:val="32"/>
        </w:rPr>
      </w:pPr>
      <w:r>
        <w:rPr>
          <w:rFonts w:hint="eastAsia" w:ascii="仿宋_GB2312" w:eastAsia="仿宋_GB2312"/>
          <w:color w:val="auto"/>
          <w:sz w:val="32"/>
          <w:szCs w:val="32"/>
        </w:rPr>
        <w:t>5.质疑函的质疑请求应与质疑事项相关。</w:t>
      </w:r>
    </w:p>
    <w:p>
      <w:pPr>
        <w:widowControl/>
        <w:ind w:firstLine="640" w:firstLineChars="200"/>
        <w:jc w:val="left"/>
        <w:rPr>
          <w:rFonts w:hint="eastAsia"/>
          <w:color w:val="auto"/>
        </w:rPr>
      </w:pPr>
      <w:r>
        <w:rPr>
          <w:rFonts w:hint="eastAsia" w:ascii="仿宋_GB2312" w:eastAsia="仿宋_GB2312"/>
          <w:color w:val="auto"/>
          <w:sz w:val="32"/>
          <w:szCs w:val="32"/>
        </w:rPr>
        <w:t>6.质疑供应商为自然人的，质疑函应由本人签字；质疑供应商为法人或者其他组织的，质疑函应由法定代表人、主要负责人，或者其授权代表签字或者盖章，并加盖公章。</w:t>
      </w:r>
    </w:p>
    <w:p>
      <w:pPr>
        <w:pStyle w:val="22"/>
        <w:adjustRightInd w:val="0"/>
        <w:snapToGrid w:val="0"/>
        <w:spacing w:line="400" w:lineRule="exact"/>
        <w:ind w:firstLine="440" w:firstLineChars="200"/>
        <w:rPr>
          <w:rFonts w:hint="eastAsia"/>
          <w:color w:val="auto"/>
          <w:sz w:val="22"/>
          <w:szCs w:val="22"/>
        </w:rPr>
      </w:pPr>
    </w:p>
    <w:sectPr>
      <w:pgSz w:w="11907" w:h="16840"/>
      <w:pgMar w:top="1440" w:right="1106" w:bottom="1440" w:left="1157" w:header="680"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Arial (W1)">
    <w:altName w:val="Arial"/>
    <w:panose1 w:val="00000000000000000000"/>
    <w:charset w:val="00"/>
    <w:family w:val="auto"/>
    <w:pitch w:val="default"/>
    <w:sig w:usb0="00000000" w:usb1="00000000" w:usb2="00000008" w:usb3="00000000" w:csb0="000001FF" w:csb1="00000000"/>
  </w:font>
  <w:font w:name="方正小标宋简体">
    <w:altName w:val="黑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39"/>
      </w:rPr>
    </w:pPr>
    <w:r>
      <w:fldChar w:fldCharType="begin"/>
    </w:r>
    <w:r>
      <w:rPr>
        <w:rStyle w:val="39"/>
      </w:rPr>
      <w:instrText xml:space="preserve">PAGE  </w:instrText>
    </w:r>
    <w:r>
      <w:fldChar w:fldCharType="separate"/>
    </w:r>
    <w:r>
      <w:rPr>
        <w:rStyle w:val="39"/>
      </w:rPr>
      <w:t>8</w:t>
    </w:r>
    <w:r>
      <w:fldChar w:fldCharType="end"/>
    </w:r>
  </w:p>
  <w:p>
    <w:pPr>
      <w:pStyle w:val="27"/>
      <w:jc w:val="right"/>
      <w:rPr>
        <w:rFonts w:hint="eastAsia"/>
      </w:rPr>
    </w:pPr>
    <w:r>
      <w:pict>
        <v:line id="直线 1033" o:spid="_x0000_s4097" o:spt="20" style="position:absolute;left:0pt;flip:x;margin-left:5.25pt;margin-top:-2.8pt;height:0pt;width:467.25pt;z-index:251657216;mso-width-relative:page;mso-height-relative:page;" coordsize="21600,21600">
          <v:path arrowok="t"/>
          <v:fill focussize="0,0"/>
          <v:stroke/>
          <v:imagedata o:title=""/>
          <o:lock v:ext="edit"/>
        </v:line>
      </w:pict>
    </w:r>
    <w:r>
      <w:rPr>
        <w:rFonts w:hint="eastAsia"/>
        <w:shd w:val="pct10" w:color="auto" w:fill="FFFFFF"/>
      </w:rPr>
      <w:t>平阳县公共资源交易中心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39"/>
      </w:rPr>
    </w:pPr>
    <w:r>
      <w:fldChar w:fldCharType="begin"/>
    </w:r>
    <w:r>
      <w:rPr>
        <w:rStyle w:val="39"/>
      </w:rPr>
      <w:instrText xml:space="preserve">PAGE  </w:instrText>
    </w:r>
    <w: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rPr>
    </w:pPr>
    <w:r>
      <w:pict>
        <v:shape id="文本框 3" o:spid="_x0000_s4099" o:spt="202" type="#_x0000_t202" style="position:absolute;left:0pt;margin-top:0pt;height:10.35pt;width:9.0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7"/>
                  <w:jc w:val="center"/>
                  <w:rPr>
                    <w:rFonts w:hint="eastAsia"/>
                  </w:rPr>
                </w:pPr>
                <w:r>
                  <w:fldChar w:fldCharType="begin"/>
                </w:r>
                <w:r>
                  <w:instrText xml:space="preserve"> PAGE  \* MERGEFORMAT </w:instrText>
                </w:r>
                <w:r>
                  <w:fldChar w:fldCharType="separate"/>
                </w:r>
                <w:r>
                  <w:rPr>
                    <w:lang w:val="en-US" w:eastAsia="zh-CN"/>
                  </w:rPr>
                  <w:t>18</w:t>
                </w:r>
                <w:r>
                  <w:rPr>
                    <w:lang w:val="en-US"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4" o:spid="_x0000_s4098" o:spt="202" type="#_x0000_t202" style="position:absolute;left:0pt;margin-top:0pt;height:10.35pt;width:9.0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7"/>
                  <w:jc w:val="center"/>
                  <w:rPr>
                    <w:rFonts w:hint="eastAsia"/>
                  </w:rPr>
                </w:pPr>
                <w:r>
                  <w:fldChar w:fldCharType="begin"/>
                </w:r>
                <w:r>
                  <w:instrText xml:space="preserve"> PAGE  \* MERGEFORMAT </w:instrText>
                </w:r>
                <w:r>
                  <w:fldChar w:fldCharType="separate"/>
                </w:r>
                <w:r>
                  <w:rPr>
                    <w:lang w:val="en-US" w:eastAsia="zh-CN"/>
                  </w:rPr>
                  <w:t>16</w:t>
                </w:r>
                <w:r>
                  <w:rPr>
                    <w:lang w:val="en-US"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39"/>
      </w:rPr>
    </w:pPr>
    <w:r>
      <w:fldChar w:fldCharType="begin"/>
    </w:r>
    <w:r>
      <w:rPr>
        <w:rStyle w:val="39"/>
      </w:rPr>
      <w:instrText xml:space="preserve">PAGE  </w:instrText>
    </w:r>
    <w:r>
      <w:fldChar w:fldCharType="separate"/>
    </w:r>
    <w:r>
      <w:rPr>
        <w:rStyle w:val="39"/>
      </w:rPr>
      <w:t>25</w:t>
    </w:r>
    <w:r>
      <w:fldChar w:fldCharType="end"/>
    </w:r>
  </w:p>
  <w:p>
    <w:pPr>
      <w:pStyle w:val="27"/>
      <w:jc w:val="right"/>
      <w:rPr>
        <w:rFonts w:hint="eastAsia"/>
      </w:rPr>
    </w:pPr>
    <w:r>
      <w:rPr>
        <w:lang w:val="en-US" w:eastAsia="zh-CN"/>
      </w:rPr>
      <w:pict>
        <v:line id="直线 1025" o:spid="_x0000_s4100" o:spt="20" style="position:absolute;left:0pt;flip:x;margin-left:5.25pt;margin-top:-2.8pt;height:0pt;width:467.25pt;z-index:251656192;mso-width-relative:page;mso-height-relative:page;" coordsize="21600,21600">
          <v:path arrowok="t"/>
          <v:fill focussize="0,0"/>
          <v:stroke/>
          <v:imagedata o:title=""/>
          <o:lock v:ext="edit"/>
        </v:line>
      </w:pict>
    </w:r>
    <w:r>
      <w:rPr>
        <w:rFonts w:hint="eastAsia"/>
        <w:shd w:val="pct10" w:color="auto" w:fill="FFFFFF"/>
      </w:rPr>
      <w:t>平阳县公共资源交易中心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39"/>
      </w:rPr>
    </w:pPr>
    <w:r>
      <w:fldChar w:fldCharType="begin"/>
    </w:r>
    <w:r>
      <w:rPr>
        <w:rStyle w:val="39"/>
      </w:rPr>
      <w:instrText xml:space="preserve">PAGE  </w:instrText>
    </w:r>
    <w:r>
      <w:fldChar w:fldCharType="end"/>
    </w:r>
  </w:p>
  <w:p>
    <w:pPr>
      <w:pStyle w:val="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hd w:val="clear" w:color="auto" w:fill="FFFFFF"/>
      <w:jc w:val="both"/>
      <w:rPr>
        <w:rFonts w:hint="eastAsia"/>
      </w:rPr>
    </w:pPr>
    <w:r>
      <w:rPr>
        <w:rFonts w:hint="eastAsia"/>
        <w:shd w:val="pct10" w:color="auto" w:fill="FFFFFF"/>
      </w:rPr>
      <w:t>平阳县公共资源交易中心招标文件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hd w:val="clear" w:color="auto" w:fill="FFFFFF"/>
      <w:jc w:val="both"/>
      <w:rPr>
        <w:rFonts w:hint="eastAsia"/>
      </w:rPr>
    </w:pPr>
    <w:r>
      <w:rPr>
        <w:rFonts w:hint="eastAsia"/>
        <w:shd w:val="pct10" w:color="auto" w:fill="FFFFFF"/>
      </w:rPr>
      <w:t>平阳县公共资源交易中心招标文件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hd w:val="clear" w:color="auto" w:fill="FFFFFF"/>
      <w:jc w:val="both"/>
      <w:rPr>
        <w:rFonts w:hint="eastAsia"/>
      </w:rPr>
    </w:pPr>
    <w:r>
      <w:rPr>
        <w:rFonts w:hint="eastAsia"/>
        <w:shd w:val="pct10" w:color="auto" w:fill="FFFFFF"/>
      </w:rPr>
      <w:t>平阳县公共资源交易中心招标文件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387B11"/>
    <w:multiLevelType w:val="singleLevel"/>
    <w:tmpl w:val="F2387B11"/>
    <w:lvl w:ilvl="0" w:tentative="0">
      <w:start w:val="1"/>
      <w:numFmt w:val="decimal"/>
      <w:suff w:val="nothing"/>
      <w:lvlText w:val="%1）"/>
      <w:lvlJc w:val="left"/>
    </w:lvl>
  </w:abstractNum>
  <w:abstractNum w:abstractNumId="1">
    <w:nsid w:val="FFFFFF83"/>
    <w:multiLevelType w:val="singleLevel"/>
    <w:tmpl w:val="FFFFFF83"/>
    <w:lvl w:ilvl="0" w:tentative="0">
      <w:start w:val="1"/>
      <w:numFmt w:val="bullet"/>
      <w:pStyle w:val="111"/>
      <w:lvlText w:val=""/>
      <w:lvlJc w:val="left"/>
      <w:pPr>
        <w:tabs>
          <w:tab w:val="left" w:pos="780"/>
        </w:tabs>
        <w:ind w:left="780" w:hanging="360"/>
      </w:pPr>
      <w:rPr>
        <w:rFonts w:hint="default" w:ascii="Wingdings" w:hAnsi="Wingdings"/>
      </w:rPr>
    </w:lvl>
  </w:abstractNum>
  <w:abstractNum w:abstractNumId="2">
    <w:nsid w:val="00000016"/>
    <w:multiLevelType w:val="multilevel"/>
    <w:tmpl w:val="00000016"/>
    <w:lvl w:ilvl="0" w:tentative="0">
      <w:start w:val="1"/>
      <w:numFmt w:val="decimal"/>
      <w:lvlText w:val="%1."/>
      <w:lvlJc w:val="left"/>
      <w:pPr>
        <w:tabs>
          <w:tab w:val="left" w:pos="72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3">
    <w:nsid w:val="07019AEF"/>
    <w:multiLevelType w:val="singleLevel"/>
    <w:tmpl w:val="07019AEF"/>
    <w:lvl w:ilvl="0" w:tentative="0">
      <w:start w:val="2"/>
      <w:numFmt w:val="chineseCounting"/>
      <w:suff w:val="nothing"/>
      <w:lvlText w:val="%1、"/>
      <w:lvlJc w:val="left"/>
      <w:rPr>
        <w:rFonts w:hint="eastAsia"/>
      </w:rPr>
    </w:lvl>
  </w:abstractNum>
  <w:abstractNum w:abstractNumId="4">
    <w:nsid w:val="3590227A"/>
    <w:multiLevelType w:val="multilevel"/>
    <w:tmpl w:val="3590227A"/>
    <w:lvl w:ilvl="0" w:tentative="0">
      <w:start w:val="1"/>
      <w:numFmt w:val="decimal"/>
      <w:pStyle w:val="108"/>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5">
    <w:nsid w:val="3EA03D8D"/>
    <w:multiLevelType w:val="multilevel"/>
    <w:tmpl w:val="3EA03D8D"/>
    <w:lvl w:ilvl="0" w:tentative="0">
      <w:start w:val="1"/>
      <w:numFmt w:val="bullet"/>
      <w:pStyle w:val="134"/>
      <w:lvlText w:val=""/>
      <w:lvlJc w:val="left"/>
      <w:pPr>
        <w:tabs>
          <w:tab w:val="left" w:pos="1540"/>
        </w:tabs>
        <w:ind w:left="1540" w:hanging="420"/>
      </w:pPr>
      <w:rPr>
        <w:rFonts w:hint="default" w:ascii="Wingdings" w:hAnsi="Wingdings"/>
      </w:rPr>
    </w:lvl>
    <w:lvl w:ilvl="1" w:tentative="0">
      <w:start w:val="1"/>
      <w:numFmt w:val="bullet"/>
      <w:lvlText w:val=""/>
      <w:lvlJc w:val="left"/>
      <w:pPr>
        <w:tabs>
          <w:tab w:val="left" w:pos="1960"/>
        </w:tabs>
        <w:ind w:left="1960" w:hanging="420"/>
      </w:pPr>
      <w:rPr>
        <w:rFonts w:hint="default" w:ascii="Wingdings" w:hAnsi="Wingdings"/>
      </w:rPr>
    </w:lvl>
    <w:lvl w:ilvl="2" w:tentative="0">
      <w:start w:val="1"/>
      <w:numFmt w:val="bullet"/>
      <w:lvlText w:val=""/>
      <w:lvlJc w:val="left"/>
      <w:pPr>
        <w:tabs>
          <w:tab w:val="left" w:pos="2380"/>
        </w:tabs>
        <w:ind w:left="2380" w:hanging="420"/>
      </w:pPr>
      <w:rPr>
        <w:rFonts w:hint="default" w:ascii="Wingdings" w:hAnsi="Wingdings"/>
      </w:rPr>
    </w:lvl>
    <w:lvl w:ilvl="3" w:tentative="0">
      <w:start w:val="1"/>
      <w:numFmt w:val="bullet"/>
      <w:lvlText w:val=""/>
      <w:lvlJc w:val="left"/>
      <w:pPr>
        <w:tabs>
          <w:tab w:val="left" w:pos="2800"/>
        </w:tabs>
        <w:ind w:left="2800" w:hanging="420"/>
      </w:pPr>
      <w:rPr>
        <w:rFonts w:hint="default" w:ascii="Wingdings" w:hAnsi="Wingdings"/>
      </w:rPr>
    </w:lvl>
    <w:lvl w:ilvl="4" w:tentative="0">
      <w:start w:val="1"/>
      <w:numFmt w:val="bullet"/>
      <w:lvlText w:val=""/>
      <w:lvlJc w:val="left"/>
      <w:pPr>
        <w:tabs>
          <w:tab w:val="left" w:pos="3220"/>
        </w:tabs>
        <w:ind w:left="3220" w:hanging="420"/>
      </w:pPr>
      <w:rPr>
        <w:rFonts w:hint="default" w:ascii="Wingdings" w:hAnsi="Wingdings"/>
      </w:rPr>
    </w:lvl>
    <w:lvl w:ilvl="5" w:tentative="0">
      <w:start w:val="1"/>
      <w:numFmt w:val="bullet"/>
      <w:lvlText w:val=""/>
      <w:lvlJc w:val="left"/>
      <w:pPr>
        <w:tabs>
          <w:tab w:val="left" w:pos="3640"/>
        </w:tabs>
        <w:ind w:left="3640" w:hanging="420"/>
      </w:pPr>
      <w:rPr>
        <w:rFonts w:hint="default" w:ascii="Wingdings" w:hAnsi="Wingdings"/>
      </w:rPr>
    </w:lvl>
    <w:lvl w:ilvl="6" w:tentative="0">
      <w:start w:val="1"/>
      <w:numFmt w:val="bullet"/>
      <w:lvlText w:val=""/>
      <w:lvlJc w:val="left"/>
      <w:pPr>
        <w:tabs>
          <w:tab w:val="left" w:pos="4060"/>
        </w:tabs>
        <w:ind w:left="4060" w:hanging="420"/>
      </w:pPr>
      <w:rPr>
        <w:rFonts w:hint="default" w:ascii="Wingdings" w:hAnsi="Wingdings"/>
      </w:rPr>
    </w:lvl>
    <w:lvl w:ilvl="7" w:tentative="0">
      <w:start w:val="1"/>
      <w:numFmt w:val="bullet"/>
      <w:lvlText w:val=""/>
      <w:lvlJc w:val="left"/>
      <w:pPr>
        <w:tabs>
          <w:tab w:val="left" w:pos="4480"/>
        </w:tabs>
        <w:ind w:left="4480" w:hanging="420"/>
      </w:pPr>
      <w:rPr>
        <w:rFonts w:hint="default" w:ascii="Wingdings" w:hAnsi="Wingdings"/>
      </w:rPr>
    </w:lvl>
    <w:lvl w:ilvl="8" w:tentative="0">
      <w:start w:val="1"/>
      <w:numFmt w:val="bullet"/>
      <w:lvlText w:val=""/>
      <w:lvlJc w:val="left"/>
      <w:pPr>
        <w:tabs>
          <w:tab w:val="left" w:pos="4900"/>
        </w:tabs>
        <w:ind w:left="4900" w:hanging="420"/>
      </w:pPr>
      <w:rPr>
        <w:rFonts w:hint="default" w:ascii="Wingdings" w:hAnsi="Wingdings"/>
      </w:rPr>
    </w:lvl>
  </w:abstractNum>
  <w:abstractNum w:abstractNumId="6">
    <w:nsid w:val="57B56D15"/>
    <w:multiLevelType w:val="singleLevel"/>
    <w:tmpl w:val="57B56D15"/>
    <w:lvl w:ilvl="0" w:tentative="0">
      <w:start w:val="6"/>
      <w:numFmt w:val="chineseCounting"/>
      <w:suff w:val="space"/>
      <w:lvlText w:val="第%1条"/>
      <w:lvlJc w:val="left"/>
      <w:rPr>
        <w:rFonts w:cs="Times New Roman"/>
      </w:rPr>
    </w:lvl>
  </w:abstractNum>
  <w:abstractNum w:abstractNumId="7">
    <w:nsid w:val="5A951B85"/>
    <w:multiLevelType w:val="singleLevel"/>
    <w:tmpl w:val="5A951B85"/>
    <w:lvl w:ilvl="0" w:tentative="0">
      <w:start w:val="2"/>
      <w:numFmt w:val="chineseCounting"/>
      <w:suff w:val="space"/>
      <w:lvlText w:val="第%1部分"/>
      <w:lvlJc w:val="left"/>
    </w:lvl>
  </w:abstractNum>
  <w:abstractNum w:abstractNumId="8">
    <w:nsid w:val="71DC5877"/>
    <w:multiLevelType w:val="multilevel"/>
    <w:tmpl w:val="71DC5877"/>
    <w:lvl w:ilvl="0" w:tentative="0">
      <w:start w:val="1"/>
      <w:numFmt w:val="decimal"/>
      <w:pStyle w:val="89"/>
      <w:lvlText w:val="%1、"/>
      <w:lvlJc w:val="left"/>
      <w:pPr>
        <w:ind w:left="360" w:hanging="360"/>
      </w:pPr>
      <w:rPr>
        <w:rFonts w:hint="default" w:ascii="Calibri" w:hAnsi="Calibri"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8"/>
  </w:num>
  <w:num w:numId="3">
    <w:abstractNumId w:val="1"/>
  </w:num>
  <w:num w:numId="4">
    <w:abstractNumId w:val="5"/>
  </w:num>
  <w:num w:numId="5">
    <w:abstractNumId w:val="2"/>
  </w:num>
  <w:num w:numId="6">
    <w:abstractNumId w:val="7"/>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0A"/>
    <w:rsid w:val="000008E1"/>
    <w:rsid w:val="0000156B"/>
    <w:rsid w:val="000017CF"/>
    <w:rsid w:val="00001DDA"/>
    <w:rsid w:val="0000311E"/>
    <w:rsid w:val="000033C5"/>
    <w:rsid w:val="000034D4"/>
    <w:rsid w:val="000036A4"/>
    <w:rsid w:val="00003A96"/>
    <w:rsid w:val="00003D5B"/>
    <w:rsid w:val="00004D25"/>
    <w:rsid w:val="00005159"/>
    <w:rsid w:val="00005BD8"/>
    <w:rsid w:val="00010A5F"/>
    <w:rsid w:val="00010D4B"/>
    <w:rsid w:val="0001150A"/>
    <w:rsid w:val="00012E8B"/>
    <w:rsid w:val="00012ED6"/>
    <w:rsid w:val="000149B6"/>
    <w:rsid w:val="000154DC"/>
    <w:rsid w:val="00016B11"/>
    <w:rsid w:val="000175CC"/>
    <w:rsid w:val="00020642"/>
    <w:rsid w:val="00020AC2"/>
    <w:rsid w:val="00021A3D"/>
    <w:rsid w:val="00023DA5"/>
    <w:rsid w:val="00025C59"/>
    <w:rsid w:val="00025E55"/>
    <w:rsid w:val="0002669A"/>
    <w:rsid w:val="00027025"/>
    <w:rsid w:val="000274F1"/>
    <w:rsid w:val="00027A73"/>
    <w:rsid w:val="000313B0"/>
    <w:rsid w:val="0003371C"/>
    <w:rsid w:val="00033E3B"/>
    <w:rsid w:val="000355AE"/>
    <w:rsid w:val="00035E08"/>
    <w:rsid w:val="000369C7"/>
    <w:rsid w:val="00037508"/>
    <w:rsid w:val="00041532"/>
    <w:rsid w:val="000433FD"/>
    <w:rsid w:val="0004353D"/>
    <w:rsid w:val="000457C2"/>
    <w:rsid w:val="00047958"/>
    <w:rsid w:val="00051CC7"/>
    <w:rsid w:val="00053750"/>
    <w:rsid w:val="000558A6"/>
    <w:rsid w:val="00056284"/>
    <w:rsid w:val="00056BD7"/>
    <w:rsid w:val="00056E70"/>
    <w:rsid w:val="000577CC"/>
    <w:rsid w:val="00057ABA"/>
    <w:rsid w:val="0006007B"/>
    <w:rsid w:val="0006156F"/>
    <w:rsid w:val="0006258D"/>
    <w:rsid w:val="0006481D"/>
    <w:rsid w:val="000651A3"/>
    <w:rsid w:val="0006558F"/>
    <w:rsid w:val="000664A7"/>
    <w:rsid w:val="00067118"/>
    <w:rsid w:val="0006714B"/>
    <w:rsid w:val="00067659"/>
    <w:rsid w:val="000704A9"/>
    <w:rsid w:val="00073444"/>
    <w:rsid w:val="000736A8"/>
    <w:rsid w:val="0007374E"/>
    <w:rsid w:val="00073B3E"/>
    <w:rsid w:val="00073D17"/>
    <w:rsid w:val="00073ED5"/>
    <w:rsid w:val="000758BE"/>
    <w:rsid w:val="00077F98"/>
    <w:rsid w:val="00080222"/>
    <w:rsid w:val="000806C8"/>
    <w:rsid w:val="00081589"/>
    <w:rsid w:val="0008263E"/>
    <w:rsid w:val="00082920"/>
    <w:rsid w:val="00087B0F"/>
    <w:rsid w:val="00090EC8"/>
    <w:rsid w:val="00091393"/>
    <w:rsid w:val="00093174"/>
    <w:rsid w:val="00093674"/>
    <w:rsid w:val="0009377D"/>
    <w:rsid w:val="00093AE0"/>
    <w:rsid w:val="000A0394"/>
    <w:rsid w:val="000A073C"/>
    <w:rsid w:val="000A08BC"/>
    <w:rsid w:val="000A142F"/>
    <w:rsid w:val="000A26FF"/>
    <w:rsid w:val="000A2A9F"/>
    <w:rsid w:val="000A700C"/>
    <w:rsid w:val="000A7ACE"/>
    <w:rsid w:val="000B0999"/>
    <w:rsid w:val="000B1651"/>
    <w:rsid w:val="000B2054"/>
    <w:rsid w:val="000B38B0"/>
    <w:rsid w:val="000B6E0F"/>
    <w:rsid w:val="000C045E"/>
    <w:rsid w:val="000C094E"/>
    <w:rsid w:val="000C112C"/>
    <w:rsid w:val="000C3636"/>
    <w:rsid w:val="000C4BB1"/>
    <w:rsid w:val="000C6502"/>
    <w:rsid w:val="000C7AEC"/>
    <w:rsid w:val="000D1968"/>
    <w:rsid w:val="000D1D2D"/>
    <w:rsid w:val="000D2DBF"/>
    <w:rsid w:val="000D3DE1"/>
    <w:rsid w:val="000D6EDD"/>
    <w:rsid w:val="000D75EA"/>
    <w:rsid w:val="000E16A7"/>
    <w:rsid w:val="000E3807"/>
    <w:rsid w:val="000E4384"/>
    <w:rsid w:val="000E5349"/>
    <w:rsid w:val="000E74CD"/>
    <w:rsid w:val="000F1E66"/>
    <w:rsid w:val="000F6461"/>
    <w:rsid w:val="000F78BE"/>
    <w:rsid w:val="000F7BBF"/>
    <w:rsid w:val="000F7CC6"/>
    <w:rsid w:val="000F7E1B"/>
    <w:rsid w:val="00102DD3"/>
    <w:rsid w:val="00103ABA"/>
    <w:rsid w:val="001054D2"/>
    <w:rsid w:val="0010551A"/>
    <w:rsid w:val="00105DEA"/>
    <w:rsid w:val="00106EA5"/>
    <w:rsid w:val="00111A6F"/>
    <w:rsid w:val="00113394"/>
    <w:rsid w:val="00113BCA"/>
    <w:rsid w:val="001164B7"/>
    <w:rsid w:val="001166ED"/>
    <w:rsid w:val="001175AC"/>
    <w:rsid w:val="00117A94"/>
    <w:rsid w:val="00117CFD"/>
    <w:rsid w:val="00120344"/>
    <w:rsid w:val="001211E6"/>
    <w:rsid w:val="00121647"/>
    <w:rsid w:val="00121907"/>
    <w:rsid w:val="00122EBB"/>
    <w:rsid w:val="001237CA"/>
    <w:rsid w:val="00126ADA"/>
    <w:rsid w:val="00130504"/>
    <w:rsid w:val="001311AA"/>
    <w:rsid w:val="00131637"/>
    <w:rsid w:val="00131BD9"/>
    <w:rsid w:val="00134916"/>
    <w:rsid w:val="00136471"/>
    <w:rsid w:val="001368F1"/>
    <w:rsid w:val="001405B0"/>
    <w:rsid w:val="0014063C"/>
    <w:rsid w:val="00143A08"/>
    <w:rsid w:val="00144D76"/>
    <w:rsid w:val="00146490"/>
    <w:rsid w:val="00147437"/>
    <w:rsid w:val="0015071E"/>
    <w:rsid w:val="00151292"/>
    <w:rsid w:val="00151478"/>
    <w:rsid w:val="001535CC"/>
    <w:rsid w:val="00153FC5"/>
    <w:rsid w:val="001558AF"/>
    <w:rsid w:val="00155957"/>
    <w:rsid w:val="001564F2"/>
    <w:rsid w:val="001567C0"/>
    <w:rsid w:val="001579E7"/>
    <w:rsid w:val="00160543"/>
    <w:rsid w:val="0016082A"/>
    <w:rsid w:val="00160D79"/>
    <w:rsid w:val="00164072"/>
    <w:rsid w:val="0016469F"/>
    <w:rsid w:val="0017358E"/>
    <w:rsid w:val="00180BCA"/>
    <w:rsid w:val="00180E14"/>
    <w:rsid w:val="001816A5"/>
    <w:rsid w:val="00182040"/>
    <w:rsid w:val="0018263A"/>
    <w:rsid w:val="00182FC8"/>
    <w:rsid w:val="0018350C"/>
    <w:rsid w:val="00186F4F"/>
    <w:rsid w:val="00190621"/>
    <w:rsid w:val="00192E86"/>
    <w:rsid w:val="00193F47"/>
    <w:rsid w:val="0019522C"/>
    <w:rsid w:val="001A0500"/>
    <w:rsid w:val="001A07AA"/>
    <w:rsid w:val="001A29A1"/>
    <w:rsid w:val="001A7B86"/>
    <w:rsid w:val="001B1A32"/>
    <w:rsid w:val="001B1B20"/>
    <w:rsid w:val="001B2180"/>
    <w:rsid w:val="001B410B"/>
    <w:rsid w:val="001B4154"/>
    <w:rsid w:val="001B4F5A"/>
    <w:rsid w:val="001B6C30"/>
    <w:rsid w:val="001C09BB"/>
    <w:rsid w:val="001C11E8"/>
    <w:rsid w:val="001C3AE0"/>
    <w:rsid w:val="001C4423"/>
    <w:rsid w:val="001C46F3"/>
    <w:rsid w:val="001D2544"/>
    <w:rsid w:val="001D2841"/>
    <w:rsid w:val="001D38EB"/>
    <w:rsid w:val="001D40A3"/>
    <w:rsid w:val="001D5303"/>
    <w:rsid w:val="001D5DB9"/>
    <w:rsid w:val="001D735F"/>
    <w:rsid w:val="001E096E"/>
    <w:rsid w:val="001E2DCD"/>
    <w:rsid w:val="001E3A70"/>
    <w:rsid w:val="001E4E13"/>
    <w:rsid w:val="001F114B"/>
    <w:rsid w:val="001F1A5C"/>
    <w:rsid w:val="001F23A3"/>
    <w:rsid w:val="001F5221"/>
    <w:rsid w:val="001F542A"/>
    <w:rsid w:val="001F5B9F"/>
    <w:rsid w:val="001F7D0E"/>
    <w:rsid w:val="002014DB"/>
    <w:rsid w:val="00202A5D"/>
    <w:rsid w:val="002034D5"/>
    <w:rsid w:val="002035CF"/>
    <w:rsid w:val="00205B9B"/>
    <w:rsid w:val="00206DA3"/>
    <w:rsid w:val="00206F81"/>
    <w:rsid w:val="00207D6C"/>
    <w:rsid w:val="00211A9B"/>
    <w:rsid w:val="00212C62"/>
    <w:rsid w:val="00213FEF"/>
    <w:rsid w:val="00214018"/>
    <w:rsid w:val="00215F2E"/>
    <w:rsid w:val="002164D9"/>
    <w:rsid w:val="0021695E"/>
    <w:rsid w:val="00216FB4"/>
    <w:rsid w:val="002206AF"/>
    <w:rsid w:val="00220A3A"/>
    <w:rsid w:val="00220CF3"/>
    <w:rsid w:val="00226BCB"/>
    <w:rsid w:val="00230BC2"/>
    <w:rsid w:val="00230E2B"/>
    <w:rsid w:val="002311F1"/>
    <w:rsid w:val="002317B7"/>
    <w:rsid w:val="0023237D"/>
    <w:rsid w:val="002333C1"/>
    <w:rsid w:val="002333F3"/>
    <w:rsid w:val="00233982"/>
    <w:rsid w:val="00234662"/>
    <w:rsid w:val="00234D71"/>
    <w:rsid w:val="00235787"/>
    <w:rsid w:val="002367B0"/>
    <w:rsid w:val="00241002"/>
    <w:rsid w:val="00241F02"/>
    <w:rsid w:val="002447E3"/>
    <w:rsid w:val="002464AE"/>
    <w:rsid w:val="00247295"/>
    <w:rsid w:val="00250A2A"/>
    <w:rsid w:val="002515A6"/>
    <w:rsid w:val="00251F35"/>
    <w:rsid w:val="002560D6"/>
    <w:rsid w:val="00261951"/>
    <w:rsid w:val="00263D39"/>
    <w:rsid w:val="00264C3B"/>
    <w:rsid w:val="00265E3E"/>
    <w:rsid w:val="00271C53"/>
    <w:rsid w:val="00271E60"/>
    <w:rsid w:val="00273B67"/>
    <w:rsid w:val="00275CF9"/>
    <w:rsid w:val="002766E7"/>
    <w:rsid w:val="00276BA6"/>
    <w:rsid w:val="0027768D"/>
    <w:rsid w:val="002779FD"/>
    <w:rsid w:val="00277B27"/>
    <w:rsid w:val="0028354B"/>
    <w:rsid w:val="00284497"/>
    <w:rsid w:val="00285619"/>
    <w:rsid w:val="002870E5"/>
    <w:rsid w:val="0028777B"/>
    <w:rsid w:val="002879B9"/>
    <w:rsid w:val="00293F70"/>
    <w:rsid w:val="00294B9E"/>
    <w:rsid w:val="0029595C"/>
    <w:rsid w:val="00296B4C"/>
    <w:rsid w:val="00297C26"/>
    <w:rsid w:val="002A034C"/>
    <w:rsid w:val="002A30D1"/>
    <w:rsid w:val="002A3D44"/>
    <w:rsid w:val="002A4194"/>
    <w:rsid w:val="002A4825"/>
    <w:rsid w:val="002A617F"/>
    <w:rsid w:val="002A6764"/>
    <w:rsid w:val="002A6BA9"/>
    <w:rsid w:val="002B0C9A"/>
    <w:rsid w:val="002B587C"/>
    <w:rsid w:val="002C2498"/>
    <w:rsid w:val="002C2F88"/>
    <w:rsid w:val="002C3642"/>
    <w:rsid w:val="002C3A38"/>
    <w:rsid w:val="002C51E3"/>
    <w:rsid w:val="002C5A6B"/>
    <w:rsid w:val="002C749B"/>
    <w:rsid w:val="002C7AD2"/>
    <w:rsid w:val="002C7D14"/>
    <w:rsid w:val="002D0084"/>
    <w:rsid w:val="002D0543"/>
    <w:rsid w:val="002D28EA"/>
    <w:rsid w:val="002D2BCE"/>
    <w:rsid w:val="002D3B3D"/>
    <w:rsid w:val="002D3E0E"/>
    <w:rsid w:val="002D448C"/>
    <w:rsid w:val="002D4495"/>
    <w:rsid w:val="002D6253"/>
    <w:rsid w:val="002D6A39"/>
    <w:rsid w:val="002D6DA0"/>
    <w:rsid w:val="002E0853"/>
    <w:rsid w:val="002E0DC6"/>
    <w:rsid w:val="002E1803"/>
    <w:rsid w:val="002E45FF"/>
    <w:rsid w:val="002E5750"/>
    <w:rsid w:val="002F05C7"/>
    <w:rsid w:val="002F45D5"/>
    <w:rsid w:val="002F69F8"/>
    <w:rsid w:val="00302FF7"/>
    <w:rsid w:val="003046D2"/>
    <w:rsid w:val="0030522D"/>
    <w:rsid w:val="0030549E"/>
    <w:rsid w:val="00306F6F"/>
    <w:rsid w:val="00313D55"/>
    <w:rsid w:val="003147F5"/>
    <w:rsid w:val="00315E1A"/>
    <w:rsid w:val="003207CF"/>
    <w:rsid w:val="00321D8E"/>
    <w:rsid w:val="00321DAC"/>
    <w:rsid w:val="00321F02"/>
    <w:rsid w:val="003241E6"/>
    <w:rsid w:val="00324686"/>
    <w:rsid w:val="0032576B"/>
    <w:rsid w:val="00325F68"/>
    <w:rsid w:val="003263D9"/>
    <w:rsid w:val="00331D75"/>
    <w:rsid w:val="00334272"/>
    <w:rsid w:val="00340D76"/>
    <w:rsid w:val="00341685"/>
    <w:rsid w:val="003426DB"/>
    <w:rsid w:val="00342CCA"/>
    <w:rsid w:val="00342D23"/>
    <w:rsid w:val="00345364"/>
    <w:rsid w:val="003463D6"/>
    <w:rsid w:val="003467E5"/>
    <w:rsid w:val="00346C47"/>
    <w:rsid w:val="003478E0"/>
    <w:rsid w:val="00347E37"/>
    <w:rsid w:val="003511A2"/>
    <w:rsid w:val="00354119"/>
    <w:rsid w:val="0035434C"/>
    <w:rsid w:val="003569C8"/>
    <w:rsid w:val="00357141"/>
    <w:rsid w:val="00361B66"/>
    <w:rsid w:val="00362511"/>
    <w:rsid w:val="00363530"/>
    <w:rsid w:val="00363929"/>
    <w:rsid w:val="00363C40"/>
    <w:rsid w:val="00365A69"/>
    <w:rsid w:val="003660A0"/>
    <w:rsid w:val="0036676A"/>
    <w:rsid w:val="003669E3"/>
    <w:rsid w:val="00367F0F"/>
    <w:rsid w:val="00370ACA"/>
    <w:rsid w:val="00370B5B"/>
    <w:rsid w:val="00370CCF"/>
    <w:rsid w:val="003720AF"/>
    <w:rsid w:val="00372C27"/>
    <w:rsid w:val="00375853"/>
    <w:rsid w:val="003768D5"/>
    <w:rsid w:val="00376E2B"/>
    <w:rsid w:val="00380350"/>
    <w:rsid w:val="003808AB"/>
    <w:rsid w:val="00381AC4"/>
    <w:rsid w:val="00381B75"/>
    <w:rsid w:val="003841FE"/>
    <w:rsid w:val="00387807"/>
    <w:rsid w:val="00390106"/>
    <w:rsid w:val="00390E9D"/>
    <w:rsid w:val="00391544"/>
    <w:rsid w:val="00392035"/>
    <w:rsid w:val="003941F8"/>
    <w:rsid w:val="00395827"/>
    <w:rsid w:val="00396590"/>
    <w:rsid w:val="00396999"/>
    <w:rsid w:val="00396BAF"/>
    <w:rsid w:val="00397AFE"/>
    <w:rsid w:val="003A0C0B"/>
    <w:rsid w:val="003A13EC"/>
    <w:rsid w:val="003A1E97"/>
    <w:rsid w:val="003A251D"/>
    <w:rsid w:val="003A287C"/>
    <w:rsid w:val="003A2AD1"/>
    <w:rsid w:val="003A2F4A"/>
    <w:rsid w:val="003A3118"/>
    <w:rsid w:val="003A3AE1"/>
    <w:rsid w:val="003A4B8B"/>
    <w:rsid w:val="003A4CE6"/>
    <w:rsid w:val="003A52CB"/>
    <w:rsid w:val="003A582D"/>
    <w:rsid w:val="003A649D"/>
    <w:rsid w:val="003A69B7"/>
    <w:rsid w:val="003B18C5"/>
    <w:rsid w:val="003B210F"/>
    <w:rsid w:val="003B35EA"/>
    <w:rsid w:val="003B373E"/>
    <w:rsid w:val="003B47A4"/>
    <w:rsid w:val="003B4A22"/>
    <w:rsid w:val="003B7429"/>
    <w:rsid w:val="003B77EC"/>
    <w:rsid w:val="003B78A0"/>
    <w:rsid w:val="003B7D5E"/>
    <w:rsid w:val="003C052B"/>
    <w:rsid w:val="003C1C50"/>
    <w:rsid w:val="003C33A2"/>
    <w:rsid w:val="003C592F"/>
    <w:rsid w:val="003C6291"/>
    <w:rsid w:val="003C7C25"/>
    <w:rsid w:val="003D17A3"/>
    <w:rsid w:val="003D47D7"/>
    <w:rsid w:val="003D611E"/>
    <w:rsid w:val="003D6907"/>
    <w:rsid w:val="003D74FB"/>
    <w:rsid w:val="003D7558"/>
    <w:rsid w:val="003D7639"/>
    <w:rsid w:val="003D79A1"/>
    <w:rsid w:val="003D7AAF"/>
    <w:rsid w:val="003D7FFE"/>
    <w:rsid w:val="003E022B"/>
    <w:rsid w:val="003E0583"/>
    <w:rsid w:val="003E0B58"/>
    <w:rsid w:val="003E15F6"/>
    <w:rsid w:val="003E42C9"/>
    <w:rsid w:val="003E4C86"/>
    <w:rsid w:val="003E6BE6"/>
    <w:rsid w:val="003F18AB"/>
    <w:rsid w:val="003F6AE0"/>
    <w:rsid w:val="003F704E"/>
    <w:rsid w:val="004006F9"/>
    <w:rsid w:val="00402AA5"/>
    <w:rsid w:val="00402B3F"/>
    <w:rsid w:val="004065EE"/>
    <w:rsid w:val="00410FEE"/>
    <w:rsid w:val="00412CBE"/>
    <w:rsid w:val="004140F7"/>
    <w:rsid w:val="00415EC2"/>
    <w:rsid w:val="00416BBD"/>
    <w:rsid w:val="00417FEB"/>
    <w:rsid w:val="00421D90"/>
    <w:rsid w:val="004223C1"/>
    <w:rsid w:val="004260ED"/>
    <w:rsid w:val="00427A51"/>
    <w:rsid w:val="004311A3"/>
    <w:rsid w:val="004315C2"/>
    <w:rsid w:val="00431807"/>
    <w:rsid w:val="00436335"/>
    <w:rsid w:val="00441572"/>
    <w:rsid w:val="00441655"/>
    <w:rsid w:val="0044263F"/>
    <w:rsid w:val="004428C8"/>
    <w:rsid w:val="00443564"/>
    <w:rsid w:val="00444822"/>
    <w:rsid w:val="00445765"/>
    <w:rsid w:val="00447DAB"/>
    <w:rsid w:val="00450D1F"/>
    <w:rsid w:val="00452207"/>
    <w:rsid w:val="004531C0"/>
    <w:rsid w:val="00454581"/>
    <w:rsid w:val="004575A9"/>
    <w:rsid w:val="004602FD"/>
    <w:rsid w:val="00463DE3"/>
    <w:rsid w:val="004667A3"/>
    <w:rsid w:val="00470E7D"/>
    <w:rsid w:val="00473022"/>
    <w:rsid w:val="00474055"/>
    <w:rsid w:val="00474590"/>
    <w:rsid w:val="004746C0"/>
    <w:rsid w:val="00475B99"/>
    <w:rsid w:val="004760E1"/>
    <w:rsid w:val="004773D9"/>
    <w:rsid w:val="004806EC"/>
    <w:rsid w:val="0048183E"/>
    <w:rsid w:val="0048185E"/>
    <w:rsid w:val="00481965"/>
    <w:rsid w:val="004859A9"/>
    <w:rsid w:val="004859D1"/>
    <w:rsid w:val="00492D97"/>
    <w:rsid w:val="004939C6"/>
    <w:rsid w:val="00493F0C"/>
    <w:rsid w:val="00494EC5"/>
    <w:rsid w:val="004963E4"/>
    <w:rsid w:val="004972D2"/>
    <w:rsid w:val="00497609"/>
    <w:rsid w:val="004A1522"/>
    <w:rsid w:val="004A370D"/>
    <w:rsid w:val="004A6C17"/>
    <w:rsid w:val="004B0537"/>
    <w:rsid w:val="004B1267"/>
    <w:rsid w:val="004B12DD"/>
    <w:rsid w:val="004B20BA"/>
    <w:rsid w:val="004B3CD3"/>
    <w:rsid w:val="004B554A"/>
    <w:rsid w:val="004B573A"/>
    <w:rsid w:val="004B6946"/>
    <w:rsid w:val="004B6D7B"/>
    <w:rsid w:val="004B733C"/>
    <w:rsid w:val="004C02D0"/>
    <w:rsid w:val="004C0C54"/>
    <w:rsid w:val="004C2825"/>
    <w:rsid w:val="004C40CF"/>
    <w:rsid w:val="004C7D67"/>
    <w:rsid w:val="004D076F"/>
    <w:rsid w:val="004D0B35"/>
    <w:rsid w:val="004D0CFF"/>
    <w:rsid w:val="004D2CC3"/>
    <w:rsid w:val="004D32B0"/>
    <w:rsid w:val="004D3670"/>
    <w:rsid w:val="004D4FF8"/>
    <w:rsid w:val="004D56A1"/>
    <w:rsid w:val="004D5E99"/>
    <w:rsid w:val="004D63C4"/>
    <w:rsid w:val="004D73A9"/>
    <w:rsid w:val="004E17A6"/>
    <w:rsid w:val="004E1942"/>
    <w:rsid w:val="004E270D"/>
    <w:rsid w:val="004E2BB8"/>
    <w:rsid w:val="004E2C00"/>
    <w:rsid w:val="004E2C46"/>
    <w:rsid w:val="004E4145"/>
    <w:rsid w:val="004E4A29"/>
    <w:rsid w:val="004E6F4E"/>
    <w:rsid w:val="004F18FF"/>
    <w:rsid w:val="004F278B"/>
    <w:rsid w:val="004F6CA3"/>
    <w:rsid w:val="004F71A2"/>
    <w:rsid w:val="005000ED"/>
    <w:rsid w:val="00500EA1"/>
    <w:rsid w:val="0050430E"/>
    <w:rsid w:val="005045A5"/>
    <w:rsid w:val="00504638"/>
    <w:rsid w:val="00505013"/>
    <w:rsid w:val="005051F7"/>
    <w:rsid w:val="00511262"/>
    <w:rsid w:val="0051376F"/>
    <w:rsid w:val="00513D5B"/>
    <w:rsid w:val="005141B8"/>
    <w:rsid w:val="00515DF8"/>
    <w:rsid w:val="00516749"/>
    <w:rsid w:val="00517888"/>
    <w:rsid w:val="00520EC3"/>
    <w:rsid w:val="005223E6"/>
    <w:rsid w:val="00524AC1"/>
    <w:rsid w:val="00527573"/>
    <w:rsid w:val="00527DEF"/>
    <w:rsid w:val="00536668"/>
    <w:rsid w:val="00542907"/>
    <w:rsid w:val="00545F81"/>
    <w:rsid w:val="00550B9F"/>
    <w:rsid w:val="00552EF0"/>
    <w:rsid w:val="0055302F"/>
    <w:rsid w:val="005532A3"/>
    <w:rsid w:val="00555436"/>
    <w:rsid w:val="00562E9B"/>
    <w:rsid w:val="00564174"/>
    <w:rsid w:val="00566B85"/>
    <w:rsid w:val="00566C53"/>
    <w:rsid w:val="00566CAA"/>
    <w:rsid w:val="00566E49"/>
    <w:rsid w:val="00567DEA"/>
    <w:rsid w:val="00571545"/>
    <w:rsid w:val="00571DEA"/>
    <w:rsid w:val="005763B0"/>
    <w:rsid w:val="00576B9A"/>
    <w:rsid w:val="005779D8"/>
    <w:rsid w:val="00581A93"/>
    <w:rsid w:val="005832B7"/>
    <w:rsid w:val="0058427A"/>
    <w:rsid w:val="00584B3E"/>
    <w:rsid w:val="00585BAE"/>
    <w:rsid w:val="005864E9"/>
    <w:rsid w:val="00586B35"/>
    <w:rsid w:val="00586D74"/>
    <w:rsid w:val="005872A7"/>
    <w:rsid w:val="005876AE"/>
    <w:rsid w:val="00587980"/>
    <w:rsid w:val="00590021"/>
    <w:rsid w:val="00591D81"/>
    <w:rsid w:val="005929E7"/>
    <w:rsid w:val="005944FD"/>
    <w:rsid w:val="00595BF4"/>
    <w:rsid w:val="005974C8"/>
    <w:rsid w:val="005A0544"/>
    <w:rsid w:val="005A1289"/>
    <w:rsid w:val="005A3AF6"/>
    <w:rsid w:val="005A47D3"/>
    <w:rsid w:val="005A608B"/>
    <w:rsid w:val="005B261A"/>
    <w:rsid w:val="005B32A4"/>
    <w:rsid w:val="005B3FD3"/>
    <w:rsid w:val="005B52BC"/>
    <w:rsid w:val="005C3F34"/>
    <w:rsid w:val="005C4048"/>
    <w:rsid w:val="005C5436"/>
    <w:rsid w:val="005C6F96"/>
    <w:rsid w:val="005C7C87"/>
    <w:rsid w:val="005D0F1C"/>
    <w:rsid w:val="005D21D3"/>
    <w:rsid w:val="005D2D49"/>
    <w:rsid w:val="005D4187"/>
    <w:rsid w:val="005D4A65"/>
    <w:rsid w:val="005D5455"/>
    <w:rsid w:val="005D565F"/>
    <w:rsid w:val="005D5927"/>
    <w:rsid w:val="005D5937"/>
    <w:rsid w:val="005D6F4B"/>
    <w:rsid w:val="005E0830"/>
    <w:rsid w:val="005E27F9"/>
    <w:rsid w:val="005E389F"/>
    <w:rsid w:val="005E427A"/>
    <w:rsid w:val="005E4447"/>
    <w:rsid w:val="005E4CA5"/>
    <w:rsid w:val="005E53DA"/>
    <w:rsid w:val="005E7096"/>
    <w:rsid w:val="005F10E1"/>
    <w:rsid w:val="005F1ACD"/>
    <w:rsid w:val="005F4285"/>
    <w:rsid w:val="005F4835"/>
    <w:rsid w:val="005F50C4"/>
    <w:rsid w:val="005F5216"/>
    <w:rsid w:val="005F5B60"/>
    <w:rsid w:val="005F5EEA"/>
    <w:rsid w:val="005F68AD"/>
    <w:rsid w:val="0060244F"/>
    <w:rsid w:val="00602A02"/>
    <w:rsid w:val="00603107"/>
    <w:rsid w:val="0060746D"/>
    <w:rsid w:val="006105E6"/>
    <w:rsid w:val="00611079"/>
    <w:rsid w:val="006128D0"/>
    <w:rsid w:val="00620EED"/>
    <w:rsid w:val="0062216D"/>
    <w:rsid w:val="00623A29"/>
    <w:rsid w:val="00625F16"/>
    <w:rsid w:val="006265D6"/>
    <w:rsid w:val="006302BD"/>
    <w:rsid w:val="00630380"/>
    <w:rsid w:val="00630BD9"/>
    <w:rsid w:val="00630D28"/>
    <w:rsid w:val="00632C8E"/>
    <w:rsid w:val="00633E2F"/>
    <w:rsid w:val="00634EAA"/>
    <w:rsid w:val="00636963"/>
    <w:rsid w:val="006375DF"/>
    <w:rsid w:val="00637923"/>
    <w:rsid w:val="00637BDD"/>
    <w:rsid w:val="00637D19"/>
    <w:rsid w:val="00637D7F"/>
    <w:rsid w:val="0064049E"/>
    <w:rsid w:val="00641009"/>
    <w:rsid w:val="006410D2"/>
    <w:rsid w:val="00644D8E"/>
    <w:rsid w:val="00647018"/>
    <w:rsid w:val="0065230A"/>
    <w:rsid w:val="00652799"/>
    <w:rsid w:val="00652C71"/>
    <w:rsid w:val="006535C4"/>
    <w:rsid w:val="006568C7"/>
    <w:rsid w:val="006600AF"/>
    <w:rsid w:val="00660C31"/>
    <w:rsid w:val="00662789"/>
    <w:rsid w:val="00664702"/>
    <w:rsid w:val="00665018"/>
    <w:rsid w:val="0066505B"/>
    <w:rsid w:val="00666CDD"/>
    <w:rsid w:val="006701FF"/>
    <w:rsid w:val="0067063E"/>
    <w:rsid w:val="00670ADF"/>
    <w:rsid w:val="00670BDB"/>
    <w:rsid w:val="00672501"/>
    <w:rsid w:val="006741E4"/>
    <w:rsid w:val="00675F04"/>
    <w:rsid w:val="00676FB6"/>
    <w:rsid w:val="00677F3C"/>
    <w:rsid w:val="006801FF"/>
    <w:rsid w:val="00680DBA"/>
    <w:rsid w:val="006817DF"/>
    <w:rsid w:val="00681D70"/>
    <w:rsid w:val="00682704"/>
    <w:rsid w:val="006837FE"/>
    <w:rsid w:val="00683B94"/>
    <w:rsid w:val="00683D55"/>
    <w:rsid w:val="00684090"/>
    <w:rsid w:val="0068409B"/>
    <w:rsid w:val="00685DD7"/>
    <w:rsid w:val="00686700"/>
    <w:rsid w:val="006901A1"/>
    <w:rsid w:val="00691819"/>
    <w:rsid w:val="006930D8"/>
    <w:rsid w:val="00693279"/>
    <w:rsid w:val="0069518F"/>
    <w:rsid w:val="0069637C"/>
    <w:rsid w:val="006968C3"/>
    <w:rsid w:val="0069792D"/>
    <w:rsid w:val="006A4980"/>
    <w:rsid w:val="006A4B4E"/>
    <w:rsid w:val="006A5A63"/>
    <w:rsid w:val="006A6705"/>
    <w:rsid w:val="006B0BFB"/>
    <w:rsid w:val="006B1860"/>
    <w:rsid w:val="006B23E6"/>
    <w:rsid w:val="006B2E56"/>
    <w:rsid w:val="006B30C4"/>
    <w:rsid w:val="006B3A3A"/>
    <w:rsid w:val="006B5253"/>
    <w:rsid w:val="006B6352"/>
    <w:rsid w:val="006B6BD1"/>
    <w:rsid w:val="006B702C"/>
    <w:rsid w:val="006B778C"/>
    <w:rsid w:val="006C04FF"/>
    <w:rsid w:val="006C12C9"/>
    <w:rsid w:val="006C1FC7"/>
    <w:rsid w:val="006C2A04"/>
    <w:rsid w:val="006C4C19"/>
    <w:rsid w:val="006C661A"/>
    <w:rsid w:val="006D0C6D"/>
    <w:rsid w:val="006D0F58"/>
    <w:rsid w:val="006D4787"/>
    <w:rsid w:val="006D5D5C"/>
    <w:rsid w:val="006D79F5"/>
    <w:rsid w:val="006E0F06"/>
    <w:rsid w:val="006E1DD2"/>
    <w:rsid w:val="006E2BED"/>
    <w:rsid w:val="006E6641"/>
    <w:rsid w:val="006E7429"/>
    <w:rsid w:val="006F03C8"/>
    <w:rsid w:val="006F0A66"/>
    <w:rsid w:val="006F2497"/>
    <w:rsid w:val="006F2957"/>
    <w:rsid w:val="006F354D"/>
    <w:rsid w:val="006F3F63"/>
    <w:rsid w:val="006F4A23"/>
    <w:rsid w:val="006F7BDC"/>
    <w:rsid w:val="00700A0C"/>
    <w:rsid w:val="0070144A"/>
    <w:rsid w:val="00707493"/>
    <w:rsid w:val="00707A3C"/>
    <w:rsid w:val="00710E75"/>
    <w:rsid w:val="007113D7"/>
    <w:rsid w:val="00711F8E"/>
    <w:rsid w:val="00712693"/>
    <w:rsid w:val="007140DA"/>
    <w:rsid w:val="00717553"/>
    <w:rsid w:val="00717879"/>
    <w:rsid w:val="0072051F"/>
    <w:rsid w:val="007216DA"/>
    <w:rsid w:val="00723296"/>
    <w:rsid w:val="007249D8"/>
    <w:rsid w:val="00726A7C"/>
    <w:rsid w:val="007272E9"/>
    <w:rsid w:val="007302F5"/>
    <w:rsid w:val="007306CE"/>
    <w:rsid w:val="00731103"/>
    <w:rsid w:val="0073134A"/>
    <w:rsid w:val="00734387"/>
    <w:rsid w:val="00734461"/>
    <w:rsid w:val="00735B0D"/>
    <w:rsid w:val="00736569"/>
    <w:rsid w:val="0073678D"/>
    <w:rsid w:val="007403E2"/>
    <w:rsid w:val="00740C3F"/>
    <w:rsid w:val="00741F60"/>
    <w:rsid w:val="007436C4"/>
    <w:rsid w:val="00746391"/>
    <w:rsid w:val="0074656E"/>
    <w:rsid w:val="00746F7B"/>
    <w:rsid w:val="0074704D"/>
    <w:rsid w:val="00752C07"/>
    <w:rsid w:val="007543FA"/>
    <w:rsid w:val="007551D4"/>
    <w:rsid w:val="00756660"/>
    <w:rsid w:val="00760253"/>
    <w:rsid w:val="0076078B"/>
    <w:rsid w:val="007641A3"/>
    <w:rsid w:val="007641F6"/>
    <w:rsid w:val="0076437F"/>
    <w:rsid w:val="00765CB0"/>
    <w:rsid w:val="00766A9E"/>
    <w:rsid w:val="00770189"/>
    <w:rsid w:val="00770E79"/>
    <w:rsid w:val="00772312"/>
    <w:rsid w:val="0077415A"/>
    <w:rsid w:val="00774ACB"/>
    <w:rsid w:val="00774DBF"/>
    <w:rsid w:val="00775964"/>
    <w:rsid w:val="00775F19"/>
    <w:rsid w:val="00776C53"/>
    <w:rsid w:val="00777010"/>
    <w:rsid w:val="007810D5"/>
    <w:rsid w:val="00781667"/>
    <w:rsid w:val="0078178A"/>
    <w:rsid w:val="00781FBA"/>
    <w:rsid w:val="00783E22"/>
    <w:rsid w:val="0078580C"/>
    <w:rsid w:val="007861BB"/>
    <w:rsid w:val="0078720D"/>
    <w:rsid w:val="007876AD"/>
    <w:rsid w:val="007905A1"/>
    <w:rsid w:val="00791141"/>
    <w:rsid w:val="00792394"/>
    <w:rsid w:val="00794659"/>
    <w:rsid w:val="0079468A"/>
    <w:rsid w:val="0079778B"/>
    <w:rsid w:val="00797841"/>
    <w:rsid w:val="007A23B1"/>
    <w:rsid w:val="007A27EC"/>
    <w:rsid w:val="007A2F09"/>
    <w:rsid w:val="007A3437"/>
    <w:rsid w:val="007A3F7F"/>
    <w:rsid w:val="007A43F3"/>
    <w:rsid w:val="007A7134"/>
    <w:rsid w:val="007A7676"/>
    <w:rsid w:val="007A7CF3"/>
    <w:rsid w:val="007A7E32"/>
    <w:rsid w:val="007A7E6C"/>
    <w:rsid w:val="007B023B"/>
    <w:rsid w:val="007B0E18"/>
    <w:rsid w:val="007B1CEC"/>
    <w:rsid w:val="007B3607"/>
    <w:rsid w:val="007B3944"/>
    <w:rsid w:val="007B3E95"/>
    <w:rsid w:val="007B5DDE"/>
    <w:rsid w:val="007B6954"/>
    <w:rsid w:val="007C1B95"/>
    <w:rsid w:val="007C3088"/>
    <w:rsid w:val="007C3238"/>
    <w:rsid w:val="007C44D6"/>
    <w:rsid w:val="007C5BF3"/>
    <w:rsid w:val="007C6C8D"/>
    <w:rsid w:val="007C7CBD"/>
    <w:rsid w:val="007D122E"/>
    <w:rsid w:val="007D1EB8"/>
    <w:rsid w:val="007D21A6"/>
    <w:rsid w:val="007D2708"/>
    <w:rsid w:val="007D2B2A"/>
    <w:rsid w:val="007D33C9"/>
    <w:rsid w:val="007D37B5"/>
    <w:rsid w:val="007D3DE4"/>
    <w:rsid w:val="007D4281"/>
    <w:rsid w:val="007D4C0E"/>
    <w:rsid w:val="007D5016"/>
    <w:rsid w:val="007D520C"/>
    <w:rsid w:val="007D624C"/>
    <w:rsid w:val="007D7326"/>
    <w:rsid w:val="007E08FD"/>
    <w:rsid w:val="007E18C4"/>
    <w:rsid w:val="007E3F5C"/>
    <w:rsid w:val="007E45D9"/>
    <w:rsid w:val="007E4F82"/>
    <w:rsid w:val="007E58A7"/>
    <w:rsid w:val="007E6FFC"/>
    <w:rsid w:val="007E7E71"/>
    <w:rsid w:val="007F3AF8"/>
    <w:rsid w:val="007F5BA1"/>
    <w:rsid w:val="007F5CAF"/>
    <w:rsid w:val="007F76C5"/>
    <w:rsid w:val="007F7A96"/>
    <w:rsid w:val="008033AA"/>
    <w:rsid w:val="00803772"/>
    <w:rsid w:val="00803B75"/>
    <w:rsid w:val="008075F1"/>
    <w:rsid w:val="008122DE"/>
    <w:rsid w:val="0081260B"/>
    <w:rsid w:val="0081597C"/>
    <w:rsid w:val="008161C0"/>
    <w:rsid w:val="00816796"/>
    <w:rsid w:val="00816B53"/>
    <w:rsid w:val="00817017"/>
    <w:rsid w:val="008175A1"/>
    <w:rsid w:val="00817736"/>
    <w:rsid w:val="00820E05"/>
    <w:rsid w:val="00823C27"/>
    <w:rsid w:val="0082460C"/>
    <w:rsid w:val="00826DCD"/>
    <w:rsid w:val="00826F1D"/>
    <w:rsid w:val="008303B2"/>
    <w:rsid w:val="0083568D"/>
    <w:rsid w:val="00835E5E"/>
    <w:rsid w:val="0083627D"/>
    <w:rsid w:val="00840ECE"/>
    <w:rsid w:val="0084275B"/>
    <w:rsid w:val="00842E45"/>
    <w:rsid w:val="0084752D"/>
    <w:rsid w:val="00847C51"/>
    <w:rsid w:val="008526B5"/>
    <w:rsid w:val="00853CFD"/>
    <w:rsid w:val="008635FC"/>
    <w:rsid w:val="00863886"/>
    <w:rsid w:val="008638E2"/>
    <w:rsid w:val="00864441"/>
    <w:rsid w:val="00867068"/>
    <w:rsid w:val="00867149"/>
    <w:rsid w:val="008672D5"/>
    <w:rsid w:val="0086737B"/>
    <w:rsid w:val="008706E6"/>
    <w:rsid w:val="0087132C"/>
    <w:rsid w:val="00871E01"/>
    <w:rsid w:val="00872DD5"/>
    <w:rsid w:val="00874E19"/>
    <w:rsid w:val="00875134"/>
    <w:rsid w:val="00876477"/>
    <w:rsid w:val="008775BF"/>
    <w:rsid w:val="00877907"/>
    <w:rsid w:val="00880E16"/>
    <w:rsid w:val="00880F05"/>
    <w:rsid w:val="008830E9"/>
    <w:rsid w:val="00884324"/>
    <w:rsid w:val="0088484C"/>
    <w:rsid w:val="008863B2"/>
    <w:rsid w:val="0088717F"/>
    <w:rsid w:val="00887E9D"/>
    <w:rsid w:val="00890B20"/>
    <w:rsid w:val="00890D7A"/>
    <w:rsid w:val="0089157C"/>
    <w:rsid w:val="0089254C"/>
    <w:rsid w:val="00894197"/>
    <w:rsid w:val="008A01E2"/>
    <w:rsid w:val="008A0E29"/>
    <w:rsid w:val="008A3E45"/>
    <w:rsid w:val="008A4D27"/>
    <w:rsid w:val="008A5DF4"/>
    <w:rsid w:val="008A64EB"/>
    <w:rsid w:val="008A64EC"/>
    <w:rsid w:val="008A7244"/>
    <w:rsid w:val="008B110D"/>
    <w:rsid w:val="008B157E"/>
    <w:rsid w:val="008B2056"/>
    <w:rsid w:val="008B2690"/>
    <w:rsid w:val="008B3626"/>
    <w:rsid w:val="008B4173"/>
    <w:rsid w:val="008B50FA"/>
    <w:rsid w:val="008C1698"/>
    <w:rsid w:val="008C4B19"/>
    <w:rsid w:val="008C4D59"/>
    <w:rsid w:val="008C7BA9"/>
    <w:rsid w:val="008D0A6D"/>
    <w:rsid w:val="008D0F50"/>
    <w:rsid w:val="008D1417"/>
    <w:rsid w:val="008D1717"/>
    <w:rsid w:val="008D190B"/>
    <w:rsid w:val="008D3CAA"/>
    <w:rsid w:val="008D4E38"/>
    <w:rsid w:val="008D54AA"/>
    <w:rsid w:val="008D54F1"/>
    <w:rsid w:val="008D67BC"/>
    <w:rsid w:val="008E0EF1"/>
    <w:rsid w:val="008E46E6"/>
    <w:rsid w:val="008E65E0"/>
    <w:rsid w:val="008E732D"/>
    <w:rsid w:val="008F0BEE"/>
    <w:rsid w:val="008F11CB"/>
    <w:rsid w:val="008F12B4"/>
    <w:rsid w:val="008F52D4"/>
    <w:rsid w:val="008F65CD"/>
    <w:rsid w:val="009005F4"/>
    <w:rsid w:val="0090146D"/>
    <w:rsid w:val="00904196"/>
    <w:rsid w:val="00907BD0"/>
    <w:rsid w:val="009103A4"/>
    <w:rsid w:val="00910787"/>
    <w:rsid w:val="0091096C"/>
    <w:rsid w:val="00911EC8"/>
    <w:rsid w:val="009140C1"/>
    <w:rsid w:val="00914875"/>
    <w:rsid w:val="00916FCE"/>
    <w:rsid w:val="00917BC5"/>
    <w:rsid w:val="00920B19"/>
    <w:rsid w:val="00925A4E"/>
    <w:rsid w:val="00926334"/>
    <w:rsid w:val="0093001D"/>
    <w:rsid w:val="00930634"/>
    <w:rsid w:val="00932D57"/>
    <w:rsid w:val="009335A4"/>
    <w:rsid w:val="00936CD4"/>
    <w:rsid w:val="00941F10"/>
    <w:rsid w:val="00942B56"/>
    <w:rsid w:val="00946291"/>
    <w:rsid w:val="0094753C"/>
    <w:rsid w:val="00950148"/>
    <w:rsid w:val="009533DC"/>
    <w:rsid w:val="009543AB"/>
    <w:rsid w:val="00956414"/>
    <w:rsid w:val="00956681"/>
    <w:rsid w:val="009609B2"/>
    <w:rsid w:val="0096139D"/>
    <w:rsid w:val="009624D7"/>
    <w:rsid w:val="0096367D"/>
    <w:rsid w:val="00964785"/>
    <w:rsid w:val="009665E0"/>
    <w:rsid w:val="00972086"/>
    <w:rsid w:val="00972972"/>
    <w:rsid w:val="0097411E"/>
    <w:rsid w:val="00974725"/>
    <w:rsid w:val="009751AD"/>
    <w:rsid w:val="0097680B"/>
    <w:rsid w:val="00980A54"/>
    <w:rsid w:val="00981EB5"/>
    <w:rsid w:val="00981F88"/>
    <w:rsid w:val="00983156"/>
    <w:rsid w:val="009838DB"/>
    <w:rsid w:val="00983979"/>
    <w:rsid w:val="009841AA"/>
    <w:rsid w:val="00984918"/>
    <w:rsid w:val="00986DA4"/>
    <w:rsid w:val="00987521"/>
    <w:rsid w:val="0099191A"/>
    <w:rsid w:val="00991F2D"/>
    <w:rsid w:val="00993068"/>
    <w:rsid w:val="009936BF"/>
    <w:rsid w:val="009947A4"/>
    <w:rsid w:val="00997BCD"/>
    <w:rsid w:val="009A20E5"/>
    <w:rsid w:val="009A3617"/>
    <w:rsid w:val="009A5798"/>
    <w:rsid w:val="009A6FAE"/>
    <w:rsid w:val="009A75DA"/>
    <w:rsid w:val="009B0365"/>
    <w:rsid w:val="009B056B"/>
    <w:rsid w:val="009B3B2D"/>
    <w:rsid w:val="009B4479"/>
    <w:rsid w:val="009B67BE"/>
    <w:rsid w:val="009B685F"/>
    <w:rsid w:val="009B6C22"/>
    <w:rsid w:val="009B7172"/>
    <w:rsid w:val="009B7FA9"/>
    <w:rsid w:val="009C0682"/>
    <w:rsid w:val="009C21F7"/>
    <w:rsid w:val="009C2CDF"/>
    <w:rsid w:val="009C55D6"/>
    <w:rsid w:val="009C571D"/>
    <w:rsid w:val="009C5FC6"/>
    <w:rsid w:val="009C629F"/>
    <w:rsid w:val="009C6C8E"/>
    <w:rsid w:val="009C7308"/>
    <w:rsid w:val="009D0E9B"/>
    <w:rsid w:val="009D249B"/>
    <w:rsid w:val="009D3BD0"/>
    <w:rsid w:val="009D3FC3"/>
    <w:rsid w:val="009D7324"/>
    <w:rsid w:val="009D7D47"/>
    <w:rsid w:val="009D7EDA"/>
    <w:rsid w:val="009E10C3"/>
    <w:rsid w:val="009E12DB"/>
    <w:rsid w:val="009E1D66"/>
    <w:rsid w:val="009E250B"/>
    <w:rsid w:val="009E3775"/>
    <w:rsid w:val="009E3ABB"/>
    <w:rsid w:val="009E573D"/>
    <w:rsid w:val="009F0CC4"/>
    <w:rsid w:val="009F0DDD"/>
    <w:rsid w:val="009F0FB1"/>
    <w:rsid w:val="009F15B3"/>
    <w:rsid w:val="009F23C8"/>
    <w:rsid w:val="009F2515"/>
    <w:rsid w:val="009F2C56"/>
    <w:rsid w:val="009F4510"/>
    <w:rsid w:val="009F48B3"/>
    <w:rsid w:val="009F6D33"/>
    <w:rsid w:val="009F7B5A"/>
    <w:rsid w:val="009F7D33"/>
    <w:rsid w:val="00A000F8"/>
    <w:rsid w:val="00A011C8"/>
    <w:rsid w:val="00A02B1C"/>
    <w:rsid w:val="00A04AD2"/>
    <w:rsid w:val="00A06214"/>
    <w:rsid w:val="00A0769D"/>
    <w:rsid w:val="00A1045A"/>
    <w:rsid w:val="00A10F3B"/>
    <w:rsid w:val="00A13284"/>
    <w:rsid w:val="00A157AB"/>
    <w:rsid w:val="00A20423"/>
    <w:rsid w:val="00A20E9C"/>
    <w:rsid w:val="00A21024"/>
    <w:rsid w:val="00A21A6D"/>
    <w:rsid w:val="00A23642"/>
    <w:rsid w:val="00A23F5B"/>
    <w:rsid w:val="00A23F64"/>
    <w:rsid w:val="00A24731"/>
    <w:rsid w:val="00A24A1B"/>
    <w:rsid w:val="00A2667D"/>
    <w:rsid w:val="00A30881"/>
    <w:rsid w:val="00A31E17"/>
    <w:rsid w:val="00A3249F"/>
    <w:rsid w:val="00A33287"/>
    <w:rsid w:val="00A334EE"/>
    <w:rsid w:val="00A353D0"/>
    <w:rsid w:val="00A373DC"/>
    <w:rsid w:val="00A378B4"/>
    <w:rsid w:val="00A400F8"/>
    <w:rsid w:val="00A40E02"/>
    <w:rsid w:val="00A413ED"/>
    <w:rsid w:val="00A447D8"/>
    <w:rsid w:val="00A468FB"/>
    <w:rsid w:val="00A477B7"/>
    <w:rsid w:val="00A502E0"/>
    <w:rsid w:val="00A515E5"/>
    <w:rsid w:val="00A5289D"/>
    <w:rsid w:val="00A52AD6"/>
    <w:rsid w:val="00A53884"/>
    <w:rsid w:val="00A614D1"/>
    <w:rsid w:val="00A61587"/>
    <w:rsid w:val="00A619AC"/>
    <w:rsid w:val="00A62082"/>
    <w:rsid w:val="00A62197"/>
    <w:rsid w:val="00A63EC5"/>
    <w:rsid w:val="00A64312"/>
    <w:rsid w:val="00A66476"/>
    <w:rsid w:val="00A66EBC"/>
    <w:rsid w:val="00A678FE"/>
    <w:rsid w:val="00A67F43"/>
    <w:rsid w:val="00A70FFE"/>
    <w:rsid w:val="00A72B06"/>
    <w:rsid w:val="00A73F3F"/>
    <w:rsid w:val="00A753D4"/>
    <w:rsid w:val="00A754DF"/>
    <w:rsid w:val="00A76D43"/>
    <w:rsid w:val="00A77EA1"/>
    <w:rsid w:val="00A81DD5"/>
    <w:rsid w:val="00A82ED2"/>
    <w:rsid w:val="00A83335"/>
    <w:rsid w:val="00A837EF"/>
    <w:rsid w:val="00A83DA8"/>
    <w:rsid w:val="00A869C5"/>
    <w:rsid w:val="00A86D94"/>
    <w:rsid w:val="00A915D4"/>
    <w:rsid w:val="00A945F7"/>
    <w:rsid w:val="00A94652"/>
    <w:rsid w:val="00A95A83"/>
    <w:rsid w:val="00A96360"/>
    <w:rsid w:val="00A96801"/>
    <w:rsid w:val="00AA3D2F"/>
    <w:rsid w:val="00AA5150"/>
    <w:rsid w:val="00AA5A9F"/>
    <w:rsid w:val="00AA62F9"/>
    <w:rsid w:val="00AA730C"/>
    <w:rsid w:val="00AB100A"/>
    <w:rsid w:val="00AB2656"/>
    <w:rsid w:val="00AB2832"/>
    <w:rsid w:val="00AB56A9"/>
    <w:rsid w:val="00AB5C70"/>
    <w:rsid w:val="00AB6EF9"/>
    <w:rsid w:val="00AC3840"/>
    <w:rsid w:val="00AC3DAE"/>
    <w:rsid w:val="00AC4167"/>
    <w:rsid w:val="00AC4889"/>
    <w:rsid w:val="00AC6768"/>
    <w:rsid w:val="00AC7465"/>
    <w:rsid w:val="00AD1DC0"/>
    <w:rsid w:val="00AD31B1"/>
    <w:rsid w:val="00AD3582"/>
    <w:rsid w:val="00AD73D1"/>
    <w:rsid w:val="00AE0D7E"/>
    <w:rsid w:val="00AE0FB2"/>
    <w:rsid w:val="00AE205E"/>
    <w:rsid w:val="00AE211C"/>
    <w:rsid w:val="00AE3DCF"/>
    <w:rsid w:val="00AF0B85"/>
    <w:rsid w:val="00AF24FC"/>
    <w:rsid w:val="00AF6BF1"/>
    <w:rsid w:val="00B03FF9"/>
    <w:rsid w:val="00B0501D"/>
    <w:rsid w:val="00B07221"/>
    <w:rsid w:val="00B11CAD"/>
    <w:rsid w:val="00B12FB8"/>
    <w:rsid w:val="00B13446"/>
    <w:rsid w:val="00B14546"/>
    <w:rsid w:val="00B14DD9"/>
    <w:rsid w:val="00B153D9"/>
    <w:rsid w:val="00B15834"/>
    <w:rsid w:val="00B15CAB"/>
    <w:rsid w:val="00B16FC5"/>
    <w:rsid w:val="00B17D57"/>
    <w:rsid w:val="00B20B02"/>
    <w:rsid w:val="00B22812"/>
    <w:rsid w:val="00B25BC7"/>
    <w:rsid w:val="00B25E4B"/>
    <w:rsid w:val="00B25FC1"/>
    <w:rsid w:val="00B274B8"/>
    <w:rsid w:val="00B27E73"/>
    <w:rsid w:val="00B30C09"/>
    <w:rsid w:val="00B339B2"/>
    <w:rsid w:val="00B33FA4"/>
    <w:rsid w:val="00B34958"/>
    <w:rsid w:val="00B35F66"/>
    <w:rsid w:val="00B374AB"/>
    <w:rsid w:val="00B374C4"/>
    <w:rsid w:val="00B37A03"/>
    <w:rsid w:val="00B4013F"/>
    <w:rsid w:val="00B45238"/>
    <w:rsid w:val="00B473BE"/>
    <w:rsid w:val="00B4775E"/>
    <w:rsid w:val="00B50469"/>
    <w:rsid w:val="00B50D0F"/>
    <w:rsid w:val="00B5163C"/>
    <w:rsid w:val="00B51F13"/>
    <w:rsid w:val="00B521B2"/>
    <w:rsid w:val="00B52CFA"/>
    <w:rsid w:val="00B5351D"/>
    <w:rsid w:val="00B54711"/>
    <w:rsid w:val="00B56359"/>
    <w:rsid w:val="00B61898"/>
    <w:rsid w:val="00B62CCF"/>
    <w:rsid w:val="00B6781A"/>
    <w:rsid w:val="00B67A00"/>
    <w:rsid w:val="00B67EEE"/>
    <w:rsid w:val="00B70151"/>
    <w:rsid w:val="00B701B6"/>
    <w:rsid w:val="00B72541"/>
    <w:rsid w:val="00B72E1E"/>
    <w:rsid w:val="00B75544"/>
    <w:rsid w:val="00B80AC2"/>
    <w:rsid w:val="00B80BE2"/>
    <w:rsid w:val="00B826BD"/>
    <w:rsid w:val="00B83BA8"/>
    <w:rsid w:val="00B8432F"/>
    <w:rsid w:val="00B8512C"/>
    <w:rsid w:val="00B85F34"/>
    <w:rsid w:val="00B90123"/>
    <w:rsid w:val="00B93999"/>
    <w:rsid w:val="00B94A14"/>
    <w:rsid w:val="00B94A7A"/>
    <w:rsid w:val="00B953B7"/>
    <w:rsid w:val="00B96616"/>
    <w:rsid w:val="00B96AE6"/>
    <w:rsid w:val="00B96F60"/>
    <w:rsid w:val="00BA1D2A"/>
    <w:rsid w:val="00BA27CD"/>
    <w:rsid w:val="00BA3280"/>
    <w:rsid w:val="00BA3680"/>
    <w:rsid w:val="00BA4831"/>
    <w:rsid w:val="00BA64F4"/>
    <w:rsid w:val="00BA67C2"/>
    <w:rsid w:val="00BA6B4D"/>
    <w:rsid w:val="00BA7552"/>
    <w:rsid w:val="00BA765F"/>
    <w:rsid w:val="00BB1F89"/>
    <w:rsid w:val="00BB30E4"/>
    <w:rsid w:val="00BB6B9A"/>
    <w:rsid w:val="00BB7733"/>
    <w:rsid w:val="00BC0244"/>
    <w:rsid w:val="00BC0B35"/>
    <w:rsid w:val="00BC361C"/>
    <w:rsid w:val="00BC40CA"/>
    <w:rsid w:val="00BC48A5"/>
    <w:rsid w:val="00BC72AF"/>
    <w:rsid w:val="00BC7F5C"/>
    <w:rsid w:val="00BD0007"/>
    <w:rsid w:val="00BD146E"/>
    <w:rsid w:val="00BD302A"/>
    <w:rsid w:val="00BD369F"/>
    <w:rsid w:val="00BD3C29"/>
    <w:rsid w:val="00BD4695"/>
    <w:rsid w:val="00BD68D6"/>
    <w:rsid w:val="00BD777B"/>
    <w:rsid w:val="00BE284B"/>
    <w:rsid w:val="00BE3B8F"/>
    <w:rsid w:val="00BE49A5"/>
    <w:rsid w:val="00BE4D84"/>
    <w:rsid w:val="00BE4E33"/>
    <w:rsid w:val="00BE55FD"/>
    <w:rsid w:val="00BE6DD9"/>
    <w:rsid w:val="00BE6F2F"/>
    <w:rsid w:val="00BE7671"/>
    <w:rsid w:val="00BF1417"/>
    <w:rsid w:val="00BF2EF4"/>
    <w:rsid w:val="00BF35AB"/>
    <w:rsid w:val="00BF398C"/>
    <w:rsid w:val="00BF4777"/>
    <w:rsid w:val="00BF4ACD"/>
    <w:rsid w:val="00BF50D8"/>
    <w:rsid w:val="00BF5F4A"/>
    <w:rsid w:val="00C00EDA"/>
    <w:rsid w:val="00C02CCA"/>
    <w:rsid w:val="00C049A1"/>
    <w:rsid w:val="00C063EE"/>
    <w:rsid w:val="00C07511"/>
    <w:rsid w:val="00C13231"/>
    <w:rsid w:val="00C140B0"/>
    <w:rsid w:val="00C15680"/>
    <w:rsid w:val="00C16554"/>
    <w:rsid w:val="00C16B5D"/>
    <w:rsid w:val="00C17808"/>
    <w:rsid w:val="00C20867"/>
    <w:rsid w:val="00C21388"/>
    <w:rsid w:val="00C21493"/>
    <w:rsid w:val="00C22983"/>
    <w:rsid w:val="00C24261"/>
    <w:rsid w:val="00C24F56"/>
    <w:rsid w:val="00C271F1"/>
    <w:rsid w:val="00C27AFF"/>
    <w:rsid w:val="00C33428"/>
    <w:rsid w:val="00C3572F"/>
    <w:rsid w:val="00C35E0B"/>
    <w:rsid w:val="00C366FA"/>
    <w:rsid w:val="00C373AD"/>
    <w:rsid w:val="00C37A43"/>
    <w:rsid w:val="00C40B93"/>
    <w:rsid w:val="00C418BB"/>
    <w:rsid w:val="00C45440"/>
    <w:rsid w:val="00C47246"/>
    <w:rsid w:val="00C523B8"/>
    <w:rsid w:val="00C54406"/>
    <w:rsid w:val="00C56FE2"/>
    <w:rsid w:val="00C57358"/>
    <w:rsid w:val="00C57DBB"/>
    <w:rsid w:val="00C610BD"/>
    <w:rsid w:val="00C612EE"/>
    <w:rsid w:val="00C619AE"/>
    <w:rsid w:val="00C61BA1"/>
    <w:rsid w:val="00C620E0"/>
    <w:rsid w:val="00C6252A"/>
    <w:rsid w:val="00C62B64"/>
    <w:rsid w:val="00C64CB1"/>
    <w:rsid w:val="00C66555"/>
    <w:rsid w:val="00C667C3"/>
    <w:rsid w:val="00C71E80"/>
    <w:rsid w:val="00C72711"/>
    <w:rsid w:val="00C731E9"/>
    <w:rsid w:val="00C7359E"/>
    <w:rsid w:val="00C74264"/>
    <w:rsid w:val="00C747A8"/>
    <w:rsid w:val="00C76819"/>
    <w:rsid w:val="00C845F3"/>
    <w:rsid w:val="00C851EA"/>
    <w:rsid w:val="00C85B3F"/>
    <w:rsid w:val="00C8762A"/>
    <w:rsid w:val="00C905DC"/>
    <w:rsid w:val="00C91B56"/>
    <w:rsid w:val="00C9460F"/>
    <w:rsid w:val="00C94648"/>
    <w:rsid w:val="00C949E7"/>
    <w:rsid w:val="00C96445"/>
    <w:rsid w:val="00C964DE"/>
    <w:rsid w:val="00C96DE1"/>
    <w:rsid w:val="00C9710F"/>
    <w:rsid w:val="00C97D59"/>
    <w:rsid w:val="00CA0333"/>
    <w:rsid w:val="00CA3EA7"/>
    <w:rsid w:val="00CA5B1A"/>
    <w:rsid w:val="00CA681E"/>
    <w:rsid w:val="00CA7E75"/>
    <w:rsid w:val="00CB0D88"/>
    <w:rsid w:val="00CB58E2"/>
    <w:rsid w:val="00CB5E96"/>
    <w:rsid w:val="00CB6CEA"/>
    <w:rsid w:val="00CB7371"/>
    <w:rsid w:val="00CB7527"/>
    <w:rsid w:val="00CC0A92"/>
    <w:rsid w:val="00CC0D97"/>
    <w:rsid w:val="00CC663A"/>
    <w:rsid w:val="00CC7C2C"/>
    <w:rsid w:val="00CD1A67"/>
    <w:rsid w:val="00CD1CDA"/>
    <w:rsid w:val="00CD22A5"/>
    <w:rsid w:val="00CD2B21"/>
    <w:rsid w:val="00CD2C1D"/>
    <w:rsid w:val="00CD49F8"/>
    <w:rsid w:val="00CD6CCA"/>
    <w:rsid w:val="00CE0D1E"/>
    <w:rsid w:val="00CE1205"/>
    <w:rsid w:val="00CE1A47"/>
    <w:rsid w:val="00CE2BF0"/>
    <w:rsid w:val="00CE3A8A"/>
    <w:rsid w:val="00CE4D59"/>
    <w:rsid w:val="00CE4D6C"/>
    <w:rsid w:val="00CE5D92"/>
    <w:rsid w:val="00CF10B3"/>
    <w:rsid w:val="00CF293D"/>
    <w:rsid w:val="00CF2C09"/>
    <w:rsid w:val="00CF3FDF"/>
    <w:rsid w:val="00CF7AB6"/>
    <w:rsid w:val="00D00A76"/>
    <w:rsid w:val="00D032B6"/>
    <w:rsid w:val="00D0339C"/>
    <w:rsid w:val="00D035E2"/>
    <w:rsid w:val="00D065A6"/>
    <w:rsid w:val="00D070CF"/>
    <w:rsid w:val="00D071E9"/>
    <w:rsid w:val="00D10053"/>
    <w:rsid w:val="00D10734"/>
    <w:rsid w:val="00D10D23"/>
    <w:rsid w:val="00D10F69"/>
    <w:rsid w:val="00D11077"/>
    <w:rsid w:val="00D117AD"/>
    <w:rsid w:val="00D13407"/>
    <w:rsid w:val="00D1374C"/>
    <w:rsid w:val="00D152CF"/>
    <w:rsid w:val="00D1538E"/>
    <w:rsid w:val="00D15D1D"/>
    <w:rsid w:val="00D219CD"/>
    <w:rsid w:val="00D222AE"/>
    <w:rsid w:val="00D24536"/>
    <w:rsid w:val="00D24E98"/>
    <w:rsid w:val="00D321C7"/>
    <w:rsid w:val="00D329C8"/>
    <w:rsid w:val="00D3330A"/>
    <w:rsid w:val="00D3385F"/>
    <w:rsid w:val="00D35C32"/>
    <w:rsid w:val="00D35F27"/>
    <w:rsid w:val="00D36209"/>
    <w:rsid w:val="00D42941"/>
    <w:rsid w:val="00D43954"/>
    <w:rsid w:val="00D43DA7"/>
    <w:rsid w:val="00D44586"/>
    <w:rsid w:val="00D45E15"/>
    <w:rsid w:val="00D46F67"/>
    <w:rsid w:val="00D4710F"/>
    <w:rsid w:val="00D50418"/>
    <w:rsid w:val="00D50826"/>
    <w:rsid w:val="00D50DA8"/>
    <w:rsid w:val="00D51C74"/>
    <w:rsid w:val="00D539ED"/>
    <w:rsid w:val="00D54C0A"/>
    <w:rsid w:val="00D557B2"/>
    <w:rsid w:val="00D57E31"/>
    <w:rsid w:val="00D57F44"/>
    <w:rsid w:val="00D60039"/>
    <w:rsid w:val="00D614F3"/>
    <w:rsid w:val="00D62070"/>
    <w:rsid w:val="00D62868"/>
    <w:rsid w:val="00D62EC5"/>
    <w:rsid w:val="00D636DA"/>
    <w:rsid w:val="00D63B92"/>
    <w:rsid w:val="00D63EF4"/>
    <w:rsid w:val="00D65821"/>
    <w:rsid w:val="00D65B7D"/>
    <w:rsid w:val="00D65F76"/>
    <w:rsid w:val="00D665F9"/>
    <w:rsid w:val="00D70A92"/>
    <w:rsid w:val="00D71373"/>
    <w:rsid w:val="00D71458"/>
    <w:rsid w:val="00D7291B"/>
    <w:rsid w:val="00D73D07"/>
    <w:rsid w:val="00D74240"/>
    <w:rsid w:val="00D74A30"/>
    <w:rsid w:val="00D761D8"/>
    <w:rsid w:val="00D76F85"/>
    <w:rsid w:val="00D77942"/>
    <w:rsid w:val="00D80425"/>
    <w:rsid w:val="00D82092"/>
    <w:rsid w:val="00D82665"/>
    <w:rsid w:val="00D83439"/>
    <w:rsid w:val="00D83E0B"/>
    <w:rsid w:val="00D84E1F"/>
    <w:rsid w:val="00D877FD"/>
    <w:rsid w:val="00D878FA"/>
    <w:rsid w:val="00D87C9C"/>
    <w:rsid w:val="00D920E9"/>
    <w:rsid w:val="00D9379D"/>
    <w:rsid w:val="00D938AA"/>
    <w:rsid w:val="00D93BB5"/>
    <w:rsid w:val="00D95658"/>
    <w:rsid w:val="00D95F51"/>
    <w:rsid w:val="00D964FB"/>
    <w:rsid w:val="00D96AA3"/>
    <w:rsid w:val="00D97389"/>
    <w:rsid w:val="00DA0201"/>
    <w:rsid w:val="00DA19C8"/>
    <w:rsid w:val="00DA1F37"/>
    <w:rsid w:val="00DA2E3D"/>
    <w:rsid w:val="00DA32D8"/>
    <w:rsid w:val="00DA37FF"/>
    <w:rsid w:val="00DA5004"/>
    <w:rsid w:val="00DA6B28"/>
    <w:rsid w:val="00DB280E"/>
    <w:rsid w:val="00DB4A8E"/>
    <w:rsid w:val="00DB69DE"/>
    <w:rsid w:val="00DB6C20"/>
    <w:rsid w:val="00DC006E"/>
    <w:rsid w:val="00DC2173"/>
    <w:rsid w:val="00DC25A8"/>
    <w:rsid w:val="00DC45D7"/>
    <w:rsid w:val="00DC5442"/>
    <w:rsid w:val="00DC632D"/>
    <w:rsid w:val="00DC7D2D"/>
    <w:rsid w:val="00DD08FF"/>
    <w:rsid w:val="00DD35DE"/>
    <w:rsid w:val="00DD73BB"/>
    <w:rsid w:val="00DD793D"/>
    <w:rsid w:val="00DE10A5"/>
    <w:rsid w:val="00DE110B"/>
    <w:rsid w:val="00DE1276"/>
    <w:rsid w:val="00DE489B"/>
    <w:rsid w:val="00DE4B82"/>
    <w:rsid w:val="00DE4E99"/>
    <w:rsid w:val="00DE711E"/>
    <w:rsid w:val="00DF16C5"/>
    <w:rsid w:val="00DF2E9F"/>
    <w:rsid w:val="00DF3480"/>
    <w:rsid w:val="00DF3F45"/>
    <w:rsid w:val="00DF3FE4"/>
    <w:rsid w:val="00DF65E6"/>
    <w:rsid w:val="00E02767"/>
    <w:rsid w:val="00E03425"/>
    <w:rsid w:val="00E03896"/>
    <w:rsid w:val="00E0457E"/>
    <w:rsid w:val="00E0514B"/>
    <w:rsid w:val="00E0586B"/>
    <w:rsid w:val="00E0646A"/>
    <w:rsid w:val="00E11224"/>
    <w:rsid w:val="00E116DF"/>
    <w:rsid w:val="00E1238D"/>
    <w:rsid w:val="00E124C1"/>
    <w:rsid w:val="00E135CD"/>
    <w:rsid w:val="00E1647E"/>
    <w:rsid w:val="00E16638"/>
    <w:rsid w:val="00E16CCC"/>
    <w:rsid w:val="00E171CF"/>
    <w:rsid w:val="00E20061"/>
    <w:rsid w:val="00E210A4"/>
    <w:rsid w:val="00E23A7E"/>
    <w:rsid w:val="00E25D73"/>
    <w:rsid w:val="00E309DC"/>
    <w:rsid w:val="00E313D3"/>
    <w:rsid w:val="00E316E9"/>
    <w:rsid w:val="00E32E3A"/>
    <w:rsid w:val="00E340C3"/>
    <w:rsid w:val="00E41A78"/>
    <w:rsid w:val="00E420F4"/>
    <w:rsid w:val="00E429F2"/>
    <w:rsid w:val="00E4329C"/>
    <w:rsid w:val="00E46091"/>
    <w:rsid w:val="00E46B1F"/>
    <w:rsid w:val="00E47CB1"/>
    <w:rsid w:val="00E516E6"/>
    <w:rsid w:val="00E51C0A"/>
    <w:rsid w:val="00E52184"/>
    <w:rsid w:val="00E53808"/>
    <w:rsid w:val="00E56046"/>
    <w:rsid w:val="00E572F9"/>
    <w:rsid w:val="00E5780D"/>
    <w:rsid w:val="00E61F93"/>
    <w:rsid w:val="00E63068"/>
    <w:rsid w:val="00E639FC"/>
    <w:rsid w:val="00E6519D"/>
    <w:rsid w:val="00E661B8"/>
    <w:rsid w:val="00E7109D"/>
    <w:rsid w:val="00E72309"/>
    <w:rsid w:val="00E7283F"/>
    <w:rsid w:val="00E7345B"/>
    <w:rsid w:val="00E74247"/>
    <w:rsid w:val="00E76B82"/>
    <w:rsid w:val="00E77BBE"/>
    <w:rsid w:val="00E82914"/>
    <w:rsid w:val="00E82B01"/>
    <w:rsid w:val="00E86745"/>
    <w:rsid w:val="00E86EB1"/>
    <w:rsid w:val="00E923A3"/>
    <w:rsid w:val="00E94B49"/>
    <w:rsid w:val="00E95386"/>
    <w:rsid w:val="00E95CCA"/>
    <w:rsid w:val="00E95D28"/>
    <w:rsid w:val="00E96E42"/>
    <w:rsid w:val="00EA0980"/>
    <w:rsid w:val="00EA10C1"/>
    <w:rsid w:val="00EA10D7"/>
    <w:rsid w:val="00EA2776"/>
    <w:rsid w:val="00EA2D9E"/>
    <w:rsid w:val="00EA3DA6"/>
    <w:rsid w:val="00EA44AE"/>
    <w:rsid w:val="00EA7465"/>
    <w:rsid w:val="00EB01C9"/>
    <w:rsid w:val="00EB1666"/>
    <w:rsid w:val="00EB2471"/>
    <w:rsid w:val="00EB3A6D"/>
    <w:rsid w:val="00EB5406"/>
    <w:rsid w:val="00EB59B9"/>
    <w:rsid w:val="00EB78C2"/>
    <w:rsid w:val="00EC04C1"/>
    <w:rsid w:val="00EC1FC5"/>
    <w:rsid w:val="00EC26FA"/>
    <w:rsid w:val="00EC3B7A"/>
    <w:rsid w:val="00EC4582"/>
    <w:rsid w:val="00ED032C"/>
    <w:rsid w:val="00ED160D"/>
    <w:rsid w:val="00ED17A8"/>
    <w:rsid w:val="00ED1884"/>
    <w:rsid w:val="00ED1A09"/>
    <w:rsid w:val="00ED311D"/>
    <w:rsid w:val="00ED384F"/>
    <w:rsid w:val="00ED39E2"/>
    <w:rsid w:val="00ED4936"/>
    <w:rsid w:val="00ED5869"/>
    <w:rsid w:val="00ED69A2"/>
    <w:rsid w:val="00ED7C9E"/>
    <w:rsid w:val="00EE0520"/>
    <w:rsid w:val="00EE28BB"/>
    <w:rsid w:val="00EE2A20"/>
    <w:rsid w:val="00EE52C2"/>
    <w:rsid w:val="00EE6138"/>
    <w:rsid w:val="00EE695B"/>
    <w:rsid w:val="00EE6EB5"/>
    <w:rsid w:val="00EF043F"/>
    <w:rsid w:val="00EF3163"/>
    <w:rsid w:val="00EF478C"/>
    <w:rsid w:val="00EF5826"/>
    <w:rsid w:val="00EF606C"/>
    <w:rsid w:val="00EF768D"/>
    <w:rsid w:val="00F01185"/>
    <w:rsid w:val="00F02EB9"/>
    <w:rsid w:val="00F10199"/>
    <w:rsid w:val="00F10E8D"/>
    <w:rsid w:val="00F119AF"/>
    <w:rsid w:val="00F11CFE"/>
    <w:rsid w:val="00F12879"/>
    <w:rsid w:val="00F15C04"/>
    <w:rsid w:val="00F177F3"/>
    <w:rsid w:val="00F20AD6"/>
    <w:rsid w:val="00F211A5"/>
    <w:rsid w:val="00F21700"/>
    <w:rsid w:val="00F21904"/>
    <w:rsid w:val="00F21E9B"/>
    <w:rsid w:val="00F2362A"/>
    <w:rsid w:val="00F25C30"/>
    <w:rsid w:val="00F27288"/>
    <w:rsid w:val="00F300D9"/>
    <w:rsid w:val="00F317CA"/>
    <w:rsid w:val="00F31F71"/>
    <w:rsid w:val="00F33D05"/>
    <w:rsid w:val="00F35802"/>
    <w:rsid w:val="00F374FE"/>
    <w:rsid w:val="00F37F6C"/>
    <w:rsid w:val="00F40B89"/>
    <w:rsid w:val="00F4229E"/>
    <w:rsid w:val="00F4261C"/>
    <w:rsid w:val="00F437C7"/>
    <w:rsid w:val="00F44DB2"/>
    <w:rsid w:val="00F45781"/>
    <w:rsid w:val="00F463FA"/>
    <w:rsid w:val="00F4696C"/>
    <w:rsid w:val="00F47649"/>
    <w:rsid w:val="00F5049A"/>
    <w:rsid w:val="00F53A31"/>
    <w:rsid w:val="00F55525"/>
    <w:rsid w:val="00F563EC"/>
    <w:rsid w:val="00F568F6"/>
    <w:rsid w:val="00F56D48"/>
    <w:rsid w:val="00F61CE7"/>
    <w:rsid w:val="00F62F44"/>
    <w:rsid w:val="00F65794"/>
    <w:rsid w:val="00F66D9E"/>
    <w:rsid w:val="00F7278F"/>
    <w:rsid w:val="00F727F7"/>
    <w:rsid w:val="00F756B8"/>
    <w:rsid w:val="00F7576D"/>
    <w:rsid w:val="00F76EC5"/>
    <w:rsid w:val="00F87136"/>
    <w:rsid w:val="00F8726C"/>
    <w:rsid w:val="00F87C84"/>
    <w:rsid w:val="00F90414"/>
    <w:rsid w:val="00F94022"/>
    <w:rsid w:val="00F94FF8"/>
    <w:rsid w:val="00F9647F"/>
    <w:rsid w:val="00FA33D2"/>
    <w:rsid w:val="00FA6DDB"/>
    <w:rsid w:val="00FB0CD9"/>
    <w:rsid w:val="00FB51C1"/>
    <w:rsid w:val="00FB5A9B"/>
    <w:rsid w:val="00FB5DD2"/>
    <w:rsid w:val="00FB6F9B"/>
    <w:rsid w:val="00FB7654"/>
    <w:rsid w:val="00FB7C76"/>
    <w:rsid w:val="00FC081F"/>
    <w:rsid w:val="00FC14AB"/>
    <w:rsid w:val="00FC25FA"/>
    <w:rsid w:val="00FC2C71"/>
    <w:rsid w:val="00FC3A84"/>
    <w:rsid w:val="00FC490E"/>
    <w:rsid w:val="00FD013F"/>
    <w:rsid w:val="00FD0266"/>
    <w:rsid w:val="00FD09EE"/>
    <w:rsid w:val="00FD0C53"/>
    <w:rsid w:val="00FD1936"/>
    <w:rsid w:val="00FD2206"/>
    <w:rsid w:val="00FD396A"/>
    <w:rsid w:val="00FD5208"/>
    <w:rsid w:val="00FD59C8"/>
    <w:rsid w:val="00FD5B27"/>
    <w:rsid w:val="00FD63B6"/>
    <w:rsid w:val="00FD66AA"/>
    <w:rsid w:val="00FD70CE"/>
    <w:rsid w:val="00FE0A8D"/>
    <w:rsid w:val="00FE2352"/>
    <w:rsid w:val="00FE254A"/>
    <w:rsid w:val="00FE2E13"/>
    <w:rsid w:val="00FE45C5"/>
    <w:rsid w:val="00FE4E0C"/>
    <w:rsid w:val="00FE5026"/>
    <w:rsid w:val="00FE6050"/>
    <w:rsid w:val="00FE728F"/>
    <w:rsid w:val="00FE76EA"/>
    <w:rsid w:val="00FF0027"/>
    <w:rsid w:val="00FF0D3F"/>
    <w:rsid w:val="00FF0EE7"/>
    <w:rsid w:val="00FF12E3"/>
    <w:rsid w:val="00FF2F42"/>
    <w:rsid w:val="00FF5489"/>
    <w:rsid w:val="00FF6294"/>
    <w:rsid w:val="00FF62C5"/>
    <w:rsid w:val="00FF7815"/>
    <w:rsid w:val="01395AA5"/>
    <w:rsid w:val="014A2E83"/>
    <w:rsid w:val="014D7DAB"/>
    <w:rsid w:val="01991280"/>
    <w:rsid w:val="01CE5DAE"/>
    <w:rsid w:val="01E363C1"/>
    <w:rsid w:val="01E55557"/>
    <w:rsid w:val="01FD708B"/>
    <w:rsid w:val="01FF3002"/>
    <w:rsid w:val="024D11F1"/>
    <w:rsid w:val="029425F0"/>
    <w:rsid w:val="0295402D"/>
    <w:rsid w:val="02BF4303"/>
    <w:rsid w:val="02C74AD0"/>
    <w:rsid w:val="02DE0695"/>
    <w:rsid w:val="0360050E"/>
    <w:rsid w:val="036262AD"/>
    <w:rsid w:val="036B5A5A"/>
    <w:rsid w:val="037E07C4"/>
    <w:rsid w:val="03DF7198"/>
    <w:rsid w:val="03EF6E16"/>
    <w:rsid w:val="03F866ED"/>
    <w:rsid w:val="041F0C8E"/>
    <w:rsid w:val="04FD6B19"/>
    <w:rsid w:val="050749D5"/>
    <w:rsid w:val="05337574"/>
    <w:rsid w:val="05557601"/>
    <w:rsid w:val="05667ABA"/>
    <w:rsid w:val="0578668A"/>
    <w:rsid w:val="06277F3C"/>
    <w:rsid w:val="06370F48"/>
    <w:rsid w:val="06484DA1"/>
    <w:rsid w:val="064A1D95"/>
    <w:rsid w:val="067868C9"/>
    <w:rsid w:val="06852D6A"/>
    <w:rsid w:val="06910CD8"/>
    <w:rsid w:val="06D44404"/>
    <w:rsid w:val="06DF7F99"/>
    <w:rsid w:val="071766A8"/>
    <w:rsid w:val="074C2223"/>
    <w:rsid w:val="07C6341D"/>
    <w:rsid w:val="07F62D24"/>
    <w:rsid w:val="08184997"/>
    <w:rsid w:val="084371DE"/>
    <w:rsid w:val="085B3E14"/>
    <w:rsid w:val="086E2436"/>
    <w:rsid w:val="08A8053E"/>
    <w:rsid w:val="08A96509"/>
    <w:rsid w:val="08D41B43"/>
    <w:rsid w:val="09036189"/>
    <w:rsid w:val="09684A2C"/>
    <w:rsid w:val="09867586"/>
    <w:rsid w:val="09A707B8"/>
    <w:rsid w:val="0A347579"/>
    <w:rsid w:val="0A5C7555"/>
    <w:rsid w:val="0A5E013A"/>
    <w:rsid w:val="0A644BD3"/>
    <w:rsid w:val="0A6763FA"/>
    <w:rsid w:val="0ABB7714"/>
    <w:rsid w:val="0AD925B3"/>
    <w:rsid w:val="0B2506BA"/>
    <w:rsid w:val="0B4B27ED"/>
    <w:rsid w:val="0B564074"/>
    <w:rsid w:val="0B676E48"/>
    <w:rsid w:val="0B79295A"/>
    <w:rsid w:val="0B7A6479"/>
    <w:rsid w:val="0B8C617B"/>
    <w:rsid w:val="0BDD6A38"/>
    <w:rsid w:val="0BF162CF"/>
    <w:rsid w:val="0C0A4FFA"/>
    <w:rsid w:val="0C26402F"/>
    <w:rsid w:val="0C315724"/>
    <w:rsid w:val="0C4043B1"/>
    <w:rsid w:val="0C762B64"/>
    <w:rsid w:val="0C8D0282"/>
    <w:rsid w:val="0C9C2DD4"/>
    <w:rsid w:val="0CA24787"/>
    <w:rsid w:val="0CD23765"/>
    <w:rsid w:val="0CD23DEC"/>
    <w:rsid w:val="0CE92059"/>
    <w:rsid w:val="0CFD5F2F"/>
    <w:rsid w:val="0D0E4E75"/>
    <w:rsid w:val="0D102808"/>
    <w:rsid w:val="0D7D79B0"/>
    <w:rsid w:val="0D871B44"/>
    <w:rsid w:val="0D8A60C0"/>
    <w:rsid w:val="0DAE5081"/>
    <w:rsid w:val="0DB80795"/>
    <w:rsid w:val="0DD40C76"/>
    <w:rsid w:val="0E3A5B64"/>
    <w:rsid w:val="0E462DCD"/>
    <w:rsid w:val="0E635C57"/>
    <w:rsid w:val="0E6C5AC6"/>
    <w:rsid w:val="0E7C04FA"/>
    <w:rsid w:val="0EA00B1A"/>
    <w:rsid w:val="0ED66AFF"/>
    <w:rsid w:val="0EDE4CCC"/>
    <w:rsid w:val="0F203E86"/>
    <w:rsid w:val="0F5A026A"/>
    <w:rsid w:val="0F65039B"/>
    <w:rsid w:val="0FFE436F"/>
    <w:rsid w:val="101B4F99"/>
    <w:rsid w:val="10354312"/>
    <w:rsid w:val="103A1845"/>
    <w:rsid w:val="107767C4"/>
    <w:rsid w:val="109E6464"/>
    <w:rsid w:val="10A5184E"/>
    <w:rsid w:val="11244C85"/>
    <w:rsid w:val="113F64A0"/>
    <w:rsid w:val="115124A8"/>
    <w:rsid w:val="11595AC2"/>
    <w:rsid w:val="116F1097"/>
    <w:rsid w:val="11722B13"/>
    <w:rsid w:val="118C2BDF"/>
    <w:rsid w:val="11B65ED1"/>
    <w:rsid w:val="11D43149"/>
    <w:rsid w:val="11D90780"/>
    <w:rsid w:val="121250FA"/>
    <w:rsid w:val="12127E6B"/>
    <w:rsid w:val="124207EB"/>
    <w:rsid w:val="12452B09"/>
    <w:rsid w:val="127269CE"/>
    <w:rsid w:val="127375B5"/>
    <w:rsid w:val="128B4457"/>
    <w:rsid w:val="12B4412A"/>
    <w:rsid w:val="12C51EAC"/>
    <w:rsid w:val="12D16911"/>
    <w:rsid w:val="132741FE"/>
    <w:rsid w:val="13851BD7"/>
    <w:rsid w:val="138C670D"/>
    <w:rsid w:val="13B52851"/>
    <w:rsid w:val="13DB4C18"/>
    <w:rsid w:val="13E85C51"/>
    <w:rsid w:val="13EE7A70"/>
    <w:rsid w:val="13F612D0"/>
    <w:rsid w:val="140C52F1"/>
    <w:rsid w:val="143E1E7F"/>
    <w:rsid w:val="144C6C00"/>
    <w:rsid w:val="14560BBE"/>
    <w:rsid w:val="14CA724C"/>
    <w:rsid w:val="14F42D27"/>
    <w:rsid w:val="14FC6709"/>
    <w:rsid w:val="153928FC"/>
    <w:rsid w:val="15442ABA"/>
    <w:rsid w:val="15E6745F"/>
    <w:rsid w:val="15EF3E16"/>
    <w:rsid w:val="16077A7C"/>
    <w:rsid w:val="161C7688"/>
    <w:rsid w:val="16C2079A"/>
    <w:rsid w:val="16D543B2"/>
    <w:rsid w:val="1761433F"/>
    <w:rsid w:val="177B1C95"/>
    <w:rsid w:val="177D3D98"/>
    <w:rsid w:val="17AF6E0C"/>
    <w:rsid w:val="17C02D03"/>
    <w:rsid w:val="17F64677"/>
    <w:rsid w:val="18EE4C87"/>
    <w:rsid w:val="18FA29F4"/>
    <w:rsid w:val="1900511B"/>
    <w:rsid w:val="191A2F56"/>
    <w:rsid w:val="19580BC8"/>
    <w:rsid w:val="196070DE"/>
    <w:rsid w:val="19997214"/>
    <w:rsid w:val="1A027DE4"/>
    <w:rsid w:val="1A1613F2"/>
    <w:rsid w:val="1A397888"/>
    <w:rsid w:val="1A957D39"/>
    <w:rsid w:val="1AAF1431"/>
    <w:rsid w:val="1AD516FF"/>
    <w:rsid w:val="1AD62F5E"/>
    <w:rsid w:val="1B483FC1"/>
    <w:rsid w:val="1B8B75A1"/>
    <w:rsid w:val="1BAB3944"/>
    <w:rsid w:val="1BB63296"/>
    <w:rsid w:val="1BCD4CB9"/>
    <w:rsid w:val="1BDE1510"/>
    <w:rsid w:val="1BE11242"/>
    <w:rsid w:val="1C3E2EB6"/>
    <w:rsid w:val="1C56532A"/>
    <w:rsid w:val="1C57044F"/>
    <w:rsid w:val="1C8F29CB"/>
    <w:rsid w:val="1CC43BAE"/>
    <w:rsid w:val="1CF375F7"/>
    <w:rsid w:val="1D2606F6"/>
    <w:rsid w:val="1D325226"/>
    <w:rsid w:val="1D4F2869"/>
    <w:rsid w:val="1D6765DE"/>
    <w:rsid w:val="1D785F09"/>
    <w:rsid w:val="1E563AA7"/>
    <w:rsid w:val="1E67605F"/>
    <w:rsid w:val="1E696B3F"/>
    <w:rsid w:val="1E810A18"/>
    <w:rsid w:val="1EB42D73"/>
    <w:rsid w:val="1F10422C"/>
    <w:rsid w:val="1F3302BE"/>
    <w:rsid w:val="1F4033C6"/>
    <w:rsid w:val="1F491563"/>
    <w:rsid w:val="1F6636CA"/>
    <w:rsid w:val="1F673F82"/>
    <w:rsid w:val="1F8D655A"/>
    <w:rsid w:val="1FB27F08"/>
    <w:rsid w:val="1FBC540D"/>
    <w:rsid w:val="1FF214F0"/>
    <w:rsid w:val="1FFC110C"/>
    <w:rsid w:val="1FFF7355"/>
    <w:rsid w:val="20356FA8"/>
    <w:rsid w:val="20783807"/>
    <w:rsid w:val="20A91EFC"/>
    <w:rsid w:val="20CF7F96"/>
    <w:rsid w:val="20EA1D67"/>
    <w:rsid w:val="21084CCD"/>
    <w:rsid w:val="21464008"/>
    <w:rsid w:val="21801832"/>
    <w:rsid w:val="21840DCC"/>
    <w:rsid w:val="219B4805"/>
    <w:rsid w:val="21D31E74"/>
    <w:rsid w:val="22087E13"/>
    <w:rsid w:val="220F153E"/>
    <w:rsid w:val="221C0839"/>
    <w:rsid w:val="223163AC"/>
    <w:rsid w:val="2282774A"/>
    <w:rsid w:val="228A12B2"/>
    <w:rsid w:val="22AC456A"/>
    <w:rsid w:val="22D10DD5"/>
    <w:rsid w:val="22EC488B"/>
    <w:rsid w:val="22F40716"/>
    <w:rsid w:val="2364248E"/>
    <w:rsid w:val="23AD03E0"/>
    <w:rsid w:val="23C8280C"/>
    <w:rsid w:val="23E074C9"/>
    <w:rsid w:val="23F138CB"/>
    <w:rsid w:val="24763CFD"/>
    <w:rsid w:val="24CF78BE"/>
    <w:rsid w:val="24EE01CB"/>
    <w:rsid w:val="24F532B1"/>
    <w:rsid w:val="24FA6830"/>
    <w:rsid w:val="251F5D6F"/>
    <w:rsid w:val="25A36FEC"/>
    <w:rsid w:val="25AF15C5"/>
    <w:rsid w:val="25B56B5C"/>
    <w:rsid w:val="25E9789B"/>
    <w:rsid w:val="260E0C6C"/>
    <w:rsid w:val="265056D7"/>
    <w:rsid w:val="26647FFA"/>
    <w:rsid w:val="26846D89"/>
    <w:rsid w:val="268670FA"/>
    <w:rsid w:val="269A796E"/>
    <w:rsid w:val="26BA35CA"/>
    <w:rsid w:val="26C17F6A"/>
    <w:rsid w:val="26D77D41"/>
    <w:rsid w:val="27707982"/>
    <w:rsid w:val="27872F4A"/>
    <w:rsid w:val="27B1016D"/>
    <w:rsid w:val="27E840DF"/>
    <w:rsid w:val="27F20CAC"/>
    <w:rsid w:val="27F70666"/>
    <w:rsid w:val="28021744"/>
    <w:rsid w:val="281635CE"/>
    <w:rsid w:val="281838A3"/>
    <w:rsid w:val="28804A31"/>
    <w:rsid w:val="28B843D0"/>
    <w:rsid w:val="28DC00B3"/>
    <w:rsid w:val="28ED7B63"/>
    <w:rsid w:val="293272F7"/>
    <w:rsid w:val="294C014F"/>
    <w:rsid w:val="296A422E"/>
    <w:rsid w:val="29804F68"/>
    <w:rsid w:val="2986071C"/>
    <w:rsid w:val="29D42B3E"/>
    <w:rsid w:val="29F26643"/>
    <w:rsid w:val="2A053396"/>
    <w:rsid w:val="2A1966B3"/>
    <w:rsid w:val="2A8958E3"/>
    <w:rsid w:val="2A9E5BD8"/>
    <w:rsid w:val="2B12403E"/>
    <w:rsid w:val="2B40496F"/>
    <w:rsid w:val="2B493E3A"/>
    <w:rsid w:val="2B4A445A"/>
    <w:rsid w:val="2B4B246C"/>
    <w:rsid w:val="2BC51D50"/>
    <w:rsid w:val="2BD313DB"/>
    <w:rsid w:val="2C2A2B3B"/>
    <w:rsid w:val="2C432EAA"/>
    <w:rsid w:val="2C596380"/>
    <w:rsid w:val="2C8B2BC6"/>
    <w:rsid w:val="2CB34D3E"/>
    <w:rsid w:val="2CB3656E"/>
    <w:rsid w:val="2CB72D2A"/>
    <w:rsid w:val="2CCE7805"/>
    <w:rsid w:val="2CD020F4"/>
    <w:rsid w:val="2CE330DA"/>
    <w:rsid w:val="2CF56067"/>
    <w:rsid w:val="2D0F4E73"/>
    <w:rsid w:val="2D20673F"/>
    <w:rsid w:val="2D340536"/>
    <w:rsid w:val="2D46244E"/>
    <w:rsid w:val="2D6526B8"/>
    <w:rsid w:val="2D6A456A"/>
    <w:rsid w:val="2D6C6EA5"/>
    <w:rsid w:val="2DA037EE"/>
    <w:rsid w:val="2DBF4F02"/>
    <w:rsid w:val="2E193FF3"/>
    <w:rsid w:val="2E723A0B"/>
    <w:rsid w:val="2EB17E93"/>
    <w:rsid w:val="2EBE60EF"/>
    <w:rsid w:val="2EC1119A"/>
    <w:rsid w:val="2ED33B30"/>
    <w:rsid w:val="2EF47ED3"/>
    <w:rsid w:val="2F46121E"/>
    <w:rsid w:val="2F573D9C"/>
    <w:rsid w:val="2F6A1F1E"/>
    <w:rsid w:val="2F8A62C3"/>
    <w:rsid w:val="2FB54F1C"/>
    <w:rsid w:val="2FB57F91"/>
    <w:rsid w:val="2FBE0F69"/>
    <w:rsid w:val="2FC63677"/>
    <w:rsid w:val="3016087E"/>
    <w:rsid w:val="303C1278"/>
    <w:rsid w:val="30C56F28"/>
    <w:rsid w:val="30E35C52"/>
    <w:rsid w:val="31025390"/>
    <w:rsid w:val="318763C5"/>
    <w:rsid w:val="31A43BFD"/>
    <w:rsid w:val="31AB712B"/>
    <w:rsid w:val="31DF2824"/>
    <w:rsid w:val="31F01351"/>
    <w:rsid w:val="32325AB8"/>
    <w:rsid w:val="324C4071"/>
    <w:rsid w:val="325A37A3"/>
    <w:rsid w:val="328C602D"/>
    <w:rsid w:val="32B51C3E"/>
    <w:rsid w:val="32FE19AA"/>
    <w:rsid w:val="33265F1B"/>
    <w:rsid w:val="33366E6E"/>
    <w:rsid w:val="33443253"/>
    <w:rsid w:val="335C0DF2"/>
    <w:rsid w:val="33924F73"/>
    <w:rsid w:val="33B34898"/>
    <w:rsid w:val="33C028DF"/>
    <w:rsid w:val="3409305E"/>
    <w:rsid w:val="344E2290"/>
    <w:rsid w:val="3495394C"/>
    <w:rsid w:val="357661EF"/>
    <w:rsid w:val="357C566A"/>
    <w:rsid w:val="35CB6FB0"/>
    <w:rsid w:val="35EA444C"/>
    <w:rsid w:val="361B195A"/>
    <w:rsid w:val="367E77BE"/>
    <w:rsid w:val="368B1350"/>
    <w:rsid w:val="36AA42CA"/>
    <w:rsid w:val="36D319FD"/>
    <w:rsid w:val="373F7F54"/>
    <w:rsid w:val="374559E0"/>
    <w:rsid w:val="374C09C2"/>
    <w:rsid w:val="376717F5"/>
    <w:rsid w:val="376756AA"/>
    <w:rsid w:val="37A31182"/>
    <w:rsid w:val="37C947D2"/>
    <w:rsid w:val="37CF46DD"/>
    <w:rsid w:val="37ED1D96"/>
    <w:rsid w:val="37F61755"/>
    <w:rsid w:val="37FC246C"/>
    <w:rsid w:val="38466735"/>
    <w:rsid w:val="3851513D"/>
    <w:rsid w:val="388A4EB0"/>
    <w:rsid w:val="38E03C22"/>
    <w:rsid w:val="38E43DBB"/>
    <w:rsid w:val="38F6796C"/>
    <w:rsid w:val="396C43CB"/>
    <w:rsid w:val="39C042A1"/>
    <w:rsid w:val="39D34453"/>
    <w:rsid w:val="3A083625"/>
    <w:rsid w:val="3A4A3109"/>
    <w:rsid w:val="3A54483F"/>
    <w:rsid w:val="3A603A98"/>
    <w:rsid w:val="3A7016DB"/>
    <w:rsid w:val="3A8E32F7"/>
    <w:rsid w:val="3ABC28B1"/>
    <w:rsid w:val="3B047F85"/>
    <w:rsid w:val="3B066C41"/>
    <w:rsid w:val="3B5314BD"/>
    <w:rsid w:val="3B9F5388"/>
    <w:rsid w:val="3BCF7727"/>
    <w:rsid w:val="3C0F6DDA"/>
    <w:rsid w:val="3C2E7938"/>
    <w:rsid w:val="3C55248D"/>
    <w:rsid w:val="3C796E2D"/>
    <w:rsid w:val="3C8961F6"/>
    <w:rsid w:val="3CC2508D"/>
    <w:rsid w:val="3CEA7A79"/>
    <w:rsid w:val="3D174AE9"/>
    <w:rsid w:val="3D2D2AA3"/>
    <w:rsid w:val="3D2E4C04"/>
    <w:rsid w:val="3D4730D2"/>
    <w:rsid w:val="3D675F81"/>
    <w:rsid w:val="3D816D94"/>
    <w:rsid w:val="3D9962D2"/>
    <w:rsid w:val="3DC07A51"/>
    <w:rsid w:val="3DC727A6"/>
    <w:rsid w:val="3DC9126A"/>
    <w:rsid w:val="3DE02B5C"/>
    <w:rsid w:val="3DE950AB"/>
    <w:rsid w:val="3E013F0D"/>
    <w:rsid w:val="3E085C74"/>
    <w:rsid w:val="3E6417DA"/>
    <w:rsid w:val="3E6C61EB"/>
    <w:rsid w:val="3E6D70C7"/>
    <w:rsid w:val="3EA53801"/>
    <w:rsid w:val="3EAE3C10"/>
    <w:rsid w:val="3EE75FE3"/>
    <w:rsid w:val="3F6A2852"/>
    <w:rsid w:val="3F7A36E1"/>
    <w:rsid w:val="3F7D4DF7"/>
    <w:rsid w:val="3FD66DF6"/>
    <w:rsid w:val="3FF41660"/>
    <w:rsid w:val="3FFE11B6"/>
    <w:rsid w:val="3FFE33E8"/>
    <w:rsid w:val="40007475"/>
    <w:rsid w:val="40302125"/>
    <w:rsid w:val="406A4668"/>
    <w:rsid w:val="40BC3266"/>
    <w:rsid w:val="40E45AA3"/>
    <w:rsid w:val="40E64946"/>
    <w:rsid w:val="410A69C8"/>
    <w:rsid w:val="412D17F3"/>
    <w:rsid w:val="41741500"/>
    <w:rsid w:val="419A296C"/>
    <w:rsid w:val="41AF55F1"/>
    <w:rsid w:val="41B963BF"/>
    <w:rsid w:val="41E27904"/>
    <w:rsid w:val="41E37D17"/>
    <w:rsid w:val="41E46C7E"/>
    <w:rsid w:val="42032CA5"/>
    <w:rsid w:val="421C31B8"/>
    <w:rsid w:val="425109C8"/>
    <w:rsid w:val="426749D0"/>
    <w:rsid w:val="427D315F"/>
    <w:rsid w:val="42953F33"/>
    <w:rsid w:val="42D0377F"/>
    <w:rsid w:val="42D8556E"/>
    <w:rsid w:val="42E55D92"/>
    <w:rsid w:val="43260138"/>
    <w:rsid w:val="432F6628"/>
    <w:rsid w:val="433A74FE"/>
    <w:rsid w:val="43451DE1"/>
    <w:rsid w:val="434F573C"/>
    <w:rsid w:val="43864492"/>
    <w:rsid w:val="43993E20"/>
    <w:rsid w:val="43A10D82"/>
    <w:rsid w:val="443067AF"/>
    <w:rsid w:val="44402414"/>
    <w:rsid w:val="44646A76"/>
    <w:rsid w:val="447E2F16"/>
    <w:rsid w:val="448C23B5"/>
    <w:rsid w:val="44921825"/>
    <w:rsid w:val="44AA0770"/>
    <w:rsid w:val="44BC487C"/>
    <w:rsid w:val="44BF40F7"/>
    <w:rsid w:val="451318D4"/>
    <w:rsid w:val="45226BED"/>
    <w:rsid w:val="452B451F"/>
    <w:rsid w:val="45327BA9"/>
    <w:rsid w:val="456D44E9"/>
    <w:rsid w:val="45744023"/>
    <w:rsid w:val="45846E8C"/>
    <w:rsid w:val="458C2684"/>
    <w:rsid w:val="45A728AA"/>
    <w:rsid w:val="45F173D4"/>
    <w:rsid w:val="460114DC"/>
    <w:rsid w:val="460B68F8"/>
    <w:rsid w:val="462D4EC5"/>
    <w:rsid w:val="464020DB"/>
    <w:rsid w:val="47016415"/>
    <w:rsid w:val="470C0AC4"/>
    <w:rsid w:val="47200950"/>
    <w:rsid w:val="476C3B86"/>
    <w:rsid w:val="48133E03"/>
    <w:rsid w:val="483D10F8"/>
    <w:rsid w:val="484B022F"/>
    <w:rsid w:val="48766301"/>
    <w:rsid w:val="48936F0F"/>
    <w:rsid w:val="48A4391D"/>
    <w:rsid w:val="49074EEF"/>
    <w:rsid w:val="4921625B"/>
    <w:rsid w:val="492E5F19"/>
    <w:rsid w:val="496462AB"/>
    <w:rsid w:val="497E2173"/>
    <w:rsid w:val="498516B8"/>
    <w:rsid w:val="49860697"/>
    <w:rsid w:val="49C878C2"/>
    <w:rsid w:val="49D025CE"/>
    <w:rsid w:val="49D80794"/>
    <w:rsid w:val="4A110734"/>
    <w:rsid w:val="4A4D29E0"/>
    <w:rsid w:val="4A7253B9"/>
    <w:rsid w:val="4A7952AA"/>
    <w:rsid w:val="4A905DA8"/>
    <w:rsid w:val="4A9B38B5"/>
    <w:rsid w:val="4B733B89"/>
    <w:rsid w:val="4B8712BF"/>
    <w:rsid w:val="4BB20565"/>
    <w:rsid w:val="4BB227E1"/>
    <w:rsid w:val="4C820978"/>
    <w:rsid w:val="4CE97F17"/>
    <w:rsid w:val="4CF249E4"/>
    <w:rsid w:val="4D047383"/>
    <w:rsid w:val="4D104141"/>
    <w:rsid w:val="4D581963"/>
    <w:rsid w:val="4D8A3F55"/>
    <w:rsid w:val="4D8B630F"/>
    <w:rsid w:val="4DFE6975"/>
    <w:rsid w:val="4E1B4BA2"/>
    <w:rsid w:val="4E4B78E5"/>
    <w:rsid w:val="4E522816"/>
    <w:rsid w:val="4E81102E"/>
    <w:rsid w:val="4ED83148"/>
    <w:rsid w:val="4F4E15F2"/>
    <w:rsid w:val="4F5A3631"/>
    <w:rsid w:val="4F644E56"/>
    <w:rsid w:val="4F6C5086"/>
    <w:rsid w:val="4F7636B4"/>
    <w:rsid w:val="4F94108E"/>
    <w:rsid w:val="4FBD53D4"/>
    <w:rsid w:val="4FC62972"/>
    <w:rsid w:val="4FFF692E"/>
    <w:rsid w:val="50387E4B"/>
    <w:rsid w:val="50596489"/>
    <w:rsid w:val="50641646"/>
    <w:rsid w:val="50711318"/>
    <w:rsid w:val="50F452E3"/>
    <w:rsid w:val="514505A1"/>
    <w:rsid w:val="516E3DEB"/>
    <w:rsid w:val="51787DF1"/>
    <w:rsid w:val="51CD32FF"/>
    <w:rsid w:val="51F252F6"/>
    <w:rsid w:val="51FC508B"/>
    <w:rsid w:val="51FD730E"/>
    <w:rsid w:val="5222755A"/>
    <w:rsid w:val="528732E1"/>
    <w:rsid w:val="529458FF"/>
    <w:rsid w:val="529F3692"/>
    <w:rsid w:val="52A41E5F"/>
    <w:rsid w:val="52BC495C"/>
    <w:rsid w:val="52F96EE1"/>
    <w:rsid w:val="53631AAC"/>
    <w:rsid w:val="53943794"/>
    <w:rsid w:val="53C904B1"/>
    <w:rsid w:val="53FF03DD"/>
    <w:rsid w:val="5448427D"/>
    <w:rsid w:val="54665E89"/>
    <w:rsid w:val="5483457F"/>
    <w:rsid w:val="549248E1"/>
    <w:rsid w:val="54A70A7B"/>
    <w:rsid w:val="54D1493B"/>
    <w:rsid w:val="54EF65DD"/>
    <w:rsid w:val="5512499D"/>
    <w:rsid w:val="555B1F73"/>
    <w:rsid w:val="55A03F1A"/>
    <w:rsid w:val="55BA666D"/>
    <w:rsid w:val="55CB2AD8"/>
    <w:rsid w:val="560C1B5E"/>
    <w:rsid w:val="56280BC6"/>
    <w:rsid w:val="56313F10"/>
    <w:rsid w:val="56394B65"/>
    <w:rsid w:val="567E03C3"/>
    <w:rsid w:val="56814756"/>
    <w:rsid w:val="57773A35"/>
    <w:rsid w:val="57AC7000"/>
    <w:rsid w:val="57B739B8"/>
    <w:rsid w:val="57F24DCA"/>
    <w:rsid w:val="58097892"/>
    <w:rsid w:val="58150082"/>
    <w:rsid w:val="58192A1B"/>
    <w:rsid w:val="581C0979"/>
    <w:rsid w:val="58404F28"/>
    <w:rsid w:val="58506058"/>
    <w:rsid w:val="58546FCD"/>
    <w:rsid w:val="58BF085C"/>
    <w:rsid w:val="58CA773E"/>
    <w:rsid w:val="58D90DE1"/>
    <w:rsid w:val="58F502E1"/>
    <w:rsid w:val="592A384E"/>
    <w:rsid w:val="594232DE"/>
    <w:rsid w:val="59895665"/>
    <w:rsid w:val="599414B9"/>
    <w:rsid w:val="59B059C9"/>
    <w:rsid w:val="59CA72E2"/>
    <w:rsid w:val="5A1F00C6"/>
    <w:rsid w:val="5A417571"/>
    <w:rsid w:val="5A58348F"/>
    <w:rsid w:val="5AB808D7"/>
    <w:rsid w:val="5AFB7224"/>
    <w:rsid w:val="5B1426AE"/>
    <w:rsid w:val="5B6D1F68"/>
    <w:rsid w:val="5B9D74E1"/>
    <w:rsid w:val="5C0F2F3F"/>
    <w:rsid w:val="5C553DE7"/>
    <w:rsid w:val="5C5C1FF3"/>
    <w:rsid w:val="5C622F6C"/>
    <w:rsid w:val="5CE341A1"/>
    <w:rsid w:val="5CF619FC"/>
    <w:rsid w:val="5D085E02"/>
    <w:rsid w:val="5D1440D5"/>
    <w:rsid w:val="5D4354E9"/>
    <w:rsid w:val="5D675334"/>
    <w:rsid w:val="5D737956"/>
    <w:rsid w:val="5D74119A"/>
    <w:rsid w:val="5DBB7876"/>
    <w:rsid w:val="5DF735F2"/>
    <w:rsid w:val="5DF81FD0"/>
    <w:rsid w:val="5E163025"/>
    <w:rsid w:val="5E4020C0"/>
    <w:rsid w:val="5E661BBD"/>
    <w:rsid w:val="5E893D48"/>
    <w:rsid w:val="5EA93FC5"/>
    <w:rsid w:val="5EB97E90"/>
    <w:rsid w:val="5EE12C23"/>
    <w:rsid w:val="5EE8674D"/>
    <w:rsid w:val="5EE97EC9"/>
    <w:rsid w:val="5F7508A0"/>
    <w:rsid w:val="5FC843D5"/>
    <w:rsid w:val="5FD860CC"/>
    <w:rsid w:val="5FE6422C"/>
    <w:rsid w:val="5FEC7D2A"/>
    <w:rsid w:val="600629BD"/>
    <w:rsid w:val="60221D5E"/>
    <w:rsid w:val="605D2127"/>
    <w:rsid w:val="60773FAB"/>
    <w:rsid w:val="607E6999"/>
    <w:rsid w:val="60CD6E06"/>
    <w:rsid w:val="60ED097C"/>
    <w:rsid w:val="611C6F66"/>
    <w:rsid w:val="61554907"/>
    <w:rsid w:val="6176092B"/>
    <w:rsid w:val="619F045D"/>
    <w:rsid w:val="61D63CE1"/>
    <w:rsid w:val="61DA44AE"/>
    <w:rsid w:val="61EC5595"/>
    <w:rsid w:val="61FB552C"/>
    <w:rsid w:val="620A09AD"/>
    <w:rsid w:val="62763F5A"/>
    <w:rsid w:val="62920553"/>
    <w:rsid w:val="62F010C5"/>
    <w:rsid w:val="62F845CE"/>
    <w:rsid w:val="632672E7"/>
    <w:rsid w:val="63990BFC"/>
    <w:rsid w:val="639B6D9A"/>
    <w:rsid w:val="63C151E2"/>
    <w:rsid w:val="63F83121"/>
    <w:rsid w:val="643C6CB2"/>
    <w:rsid w:val="64C57198"/>
    <w:rsid w:val="64E963AC"/>
    <w:rsid w:val="64EC4A5F"/>
    <w:rsid w:val="65075823"/>
    <w:rsid w:val="65104056"/>
    <w:rsid w:val="652807B1"/>
    <w:rsid w:val="660F261A"/>
    <w:rsid w:val="661769E0"/>
    <w:rsid w:val="662D0B67"/>
    <w:rsid w:val="6639098A"/>
    <w:rsid w:val="667713A0"/>
    <w:rsid w:val="668C2D6F"/>
    <w:rsid w:val="66AA698F"/>
    <w:rsid w:val="66D23FED"/>
    <w:rsid w:val="66FE49B9"/>
    <w:rsid w:val="67582D44"/>
    <w:rsid w:val="67A93867"/>
    <w:rsid w:val="67B6342E"/>
    <w:rsid w:val="67C455E3"/>
    <w:rsid w:val="67C65FC3"/>
    <w:rsid w:val="681D09A9"/>
    <w:rsid w:val="682C378B"/>
    <w:rsid w:val="68605734"/>
    <w:rsid w:val="68661C27"/>
    <w:rsid w:val="6874526D"/>
    <w:rsid w:val="68746675"/>
    <w:rsid w:val="689F7CF6"/>
    <w:rsid w:val="68EB6CAD"/>
    <w:rsid w:val="691A5C57"/>
    <w:rsid w:val="69606C4C"/>
    <w:rsid w:val="69DE0636"/>
    <w:rsid w:val="6A295D15"/>
    <w:rsid w:val="6A4166CD"/>
    <w:rsid w:val="6A4F57C1"/>
    <w:rsid w:val="6A717636"/>
    <w:rsid w:val="6B2812BF"/>
    <w:rsid w:val="6BB517F9"/>
    <w:rsid w:val="6BD40236"/>
    <w:rsid w:val="6BDA63A5"/>
    <w:rsid w:val="6BEA430A"/>
    <w:rsid w:val="6C50080B"/>
    <w:rsid w:val="6C856B75"/>
    <w:rsid w:val="6CA8279E"/>
    <w:rsid w:val="6CC7051F"/>
    <w:rsid w:val="6CDB2625"/>
    <w:rsid w:val="6CFB0454"/>
    <w:rsid w:val="6CFC2055"/>
    <w:rsid w:val="6CFD44D2"/>
    <w:rsid w:val="6D0810D3"/>
    <w:rsid w:val="6D5D321A"/>
    <w:rsid w:val="6D6B301A"/>
    <w:rsid w:val="6DA62742"/>
    <w:rsid w:val="6DCF7DA6"/>
    <w:rsid w:val="6DDE5909"/>
    <w:rsid w:val="6DE83279"/>
    <w:rsid w:val="6E305353"/>
    <w:rsid w:val="6E410A45"/>
    <w:rsid w:val="6EBD09FE"/>
    <w:rsid w:val="6F832C9B"/>
    <w:rsid w:val="6F994C6E"/>
    <w:rsid w:val="6FA10949"/>
    <w:rsid w:val="6FB90D2E"/>
    <w:rsid w:val="703B6A15"/>
    <w:rsid w:val="70430524"/>
    <w:rsid w:val="70820D6D"/>
    <w:rsid w:val="70D300BC"/>
    <w:rsid w:val="70E15D19"/>
    <w:rsid w:val="71176FB5"/>
    <w:rsid w:val="71A045F6"/>
    <w:rsid w:val="724806EA"/>
    <w:rsid w:val="72657513"/>
    <w:rsid w:val="72783D21"/>
    <w:rsid w:val="7299705C"/>
    <w:rsid w:val="73025E45"/>
    <w:rsid w:val="73094DB0"/>
    <w:rsid w:val="733F7AFD"/>
    <w:rsid w:val="734329FC"/>
    <w:rsid w:val="73496F40"/>
    <w:rsid w:val="7376317A"/>
    <w:rsid w:val="737867A0"/>
    <w:rsid w:val="73B53D8B"/>
    <w:rsid w:val="73C313B2"/>
    <w:rsid w:val="73D2338E"/>
    <w:rsid w:val="73DF7D41"/>
    <w:rsid w:val="73F3639C"/>
    <w:rsid w:val="740D6499"/>
    <w:rsid w:val="74380FC8"/>
    <w:rsid w:val="744E1938"/>
    <w:rsid w:val="744F31B9"/>
    <w:rsid w:val="74567247"/>
    <w:rsid w:val="748B2554"/>
    <w:rsid w:val="74F8444C"/>
    <w:rsid w:val="75134D52"/>
    <w:rsid w:val="75164C04"/>
    <w:rsid w:val="753862A3"/>
    <w:rsid w:val="754242A8"/>
    <w:rsid w:val="756346DD"/>
    <w:rsid w:val="75864021"/>
    <w:rsid w:val="759502B9"/>
    <w:rsid w:val="75D534B1"/>
    <w:rsid w:val="75E0584B"/>
    <w:rsid w:val="76125FC1"/>
    <w:rsid w:val="767F17E9"/>
    <w:rsid w:val="76EF15DB"/>
    <w:rsid w:val="7784722C"/>
    <w:rsid w:val="77906459"/>
    <w:rsid w:val="77A10AFD"/>
    <w:rsid w:val="77A90F2B"/>
    <w:rsid w:val="77FE1777"/>
    <w:rsid w:val="780144B6"/>
    <w:rsid w:val="78387860"/>
    <w:rsid w:val="784C0769"/>
    <w:rsid w:val="78795480"/>
    <w:rsid w:val="787B1270"/>
    <w:rsid w:val="7899046A"/>
    <w:rsid w:val="78B6124F"/>
    <w:rsid w:val="78BC2905"/>
    <w:rsid w:val="78C52C10"/>
    <w:rsid w:val="78CB6EF1"/>
    <w:rsid w:val="791D06C0"/>
    <w:rsid w:val="79223271"/>
    <w:rsid w:val="794844B7"/>
    <w:rsid w:val="79496F13"/>
    <w:rsid w:val="79900FBC"/>
    <w:rsid w:val="79BE7C8E"/>
    <w:rsid w:val="79D84802"/>
    <w:rsid w:val="79E422AE"/>
    <w:rsid w:val="7A54419A"/>
    <w:rsid w:val="7A733539"/>
    <w:rsid w:val="7A804077"/>
    <w:rsid w:val="7AAE7A6C"/>
    <w:rsid w:val="7AC40C96"/>
    <w:rsid w:val="7ACD5ED5"/>
    <w:rsid w:val="7AF704B8"/>
    <w:rsid w:val="7B676CB5"/>
    <w:rsid w:val="7B693023"/>
    <w:rsid w:val="7B6E6001"/>
    <w:rsid w:val="7B79708C"/>
    <w:rsid w:val="7BB96AED"/>
    <w:rsid w:val="7BC76106"/>
    <w:rsid w:val="7C3524BA"/>
    <w:rsid w:val="7C7A7242"/>
    <w:rsid w:val="7CD54EBF"/>
    <w:rsid w:val="7CE50E07"/>
    <w:rsid w:val="7CEE5C41"/>
    <w:rsid w:val="7CFF47FA"/>
    <w:rsid w:val="7CFF57C5"/>
    <w:rsid w:val="7D56631C"/>
    <w:rsid w:val="7D6058B3"/>
    <w:rsid w:val="7D642099"/>
    <w:rsid w:val="7D932D13"/>
    <w:rsid w:val="7DA87CF3"/>
    <w:rsid w:val="7DC45FAC"/>
    <w:rsid w:val="7DDC7899"/>
    <w:rsid w:val="7DF67D98"/>
    <w:rsid w:val="7DFA7B3E"/>
    <w:rsid w:val="7E082FA0"/>
    <w:rsid w:val="7E4B5C47"/>
    <w:rsid w:val="7E8700FA"/>
    <w:rsid w:val="7EA65493"/>
    <w:rsid w:val="7EC2258D"/>
    <w:rsid w:val="7ED85B29"/>
    <w:rsid w:val="7F040873"/>
    <w:rsid w:val="7F30714D"/>
    <w:rsid w:val="7F3A7BC2"/>
    <w:rsid w:val="7FBE3016"/>
    <w:rsid w:val="7FD3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jc w:val="center"/>
      <w:outlineLvl w:val="0"/>
    </w:pPr>
    <w:rPr>
      <w:sz w:val="28"/>
    </w:rPr>
  </w:style>
  <w:style w:type="paragraph" w:styleId="4">
    <w:name w:val="heading 2"/>
    <w:basedOn w:val="1"/>
    <w:next w:val="1"/>
    <w:link w:val="4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8"/>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45"/>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9"/>
    <w:qFormat/>
    <w:uiPriority w:val="0"/>
    <w:pPr>
      <w:keepNext/>
      <w:keepLines/>
      <w:numPr>
        <w:ilvl w:val="5"/>
        <w:numId w:val="1"/>
      </w:numPr>
      <w:spacing w:before="240" w:after="64" w:line="320" w:lineRule="auto"/>
      <w:jc w:val="left"/>
      <w:outlineLvl w:val="5"/>
    </w:pPr>
    <w:rPr>
      <w:rFonts w:ascii="Arial" w:hAnsi="Arial" w:eastAsia="黑体"/>
      <w:b/>
      <w:bCs/>
      <w:spacing w:val="6"/>
      <w:sz w:val="24"/>
    </w:rPr>
  </w:style>
  <w:style w:type="paragraph" w:styleId="10">
    <w:name w:val="heading 7"/>
    <w:basedOn w:val="1"/>
    <w:next w:val="9"/>
    <w:qFormat/>
    <w:uiPriority w:val="0"/>
    <w:pPr>
      <w:keepNext/>
      <w:keepLines/>
      <w:numPr>
        <w:ilvl w:val="6"/>
        <w:numId w:val="1"/>
      </w:numPr>
      <w:spacing w:before="240" w:after="64" w:line="320" w:lineRule="auto"/>
      <w:jc w:val="left"/>
      <w:outlineLvl w:val="6"/>
    </w:pPr>
    <w:rPr>
      <w:b/>
      <w:bCs/>
      <w:spacing w:val="6"/>
      <w:sz w:val="24"/>
    </w:rPr>
  </w:style>
  <w:style w:type="paragraph" w:styleId="11">
    <w:name w:val="heading 8"/>
    <w:basedOn w:val="1"/>
    <w:next w:val="9"/>
    <w:qFormat/>
    <w:uiPriority w:val="0"/>
    <w:pPr>
      <w:keepNext/>
      <w:keepLines/>
      <w:numPr>
        <w:ilvl w:val="7"/>
        <w:numId w:val="1"/>
      </w:numPr>
      <w:spacing w:before="240" w:after="64" w:line="320" w:lineRule="auto"/>
      <w:jc w:val="left"/>
      <w:outlineLvl w:val="7"/>
    </w:pPr>
    <w:rPr>
      <w:rFonts w:ascii="Arial" w:hAnsi="Arial" w:eastAsia="黑体"/>
      <w:spacing w:val="6"/>
      <w:sz w:val="24"/>
    </w:rPr>
  </w:style>
  <w:style w:type="paragraph" w:styleId="12">
    <w:name w:val="heading 9"/>
    <w:basedOn w:val="1"/>
    <w:next w:val="9"/>
    <w:qFormat/>
    <w:uiPriority w:val="0"/>
    <w:pPr>
      <w:keepNext/>
      <w:keepLines/>
      <w:numPr>
        <w:ilvl w:val="8"/>
        <w:numId w:val="1"/>
      </w:numPr>
      <w:spacing w:before="240" w:after="64" w:line="320" w:lineRule="auto"/>
      <w:jc w:val="left"/>
      <w:outlineLvl w:val="8"/>
    </w:pPr>
    <w:rPr>
      <w:rFonts w:ascii="Arial" w:hAnsi="Arial" w:eastAsia="黑体"/>
      <w:spacing w:val="6"/>
      <w:sz w:val="24"/>
    </w:rPr>
  </w:style>
  <w:style w:type="character" w:default="1" w:styleId="37">
    <w:name w:val="Default Paragraph Font"/>
    <w:semiHidden/>
    <w:qFormat/>
    <w:uiPriority w:val="0"/>
  </w:style>
  <w:style w:type="table" w:default="1" w:styleId="35">
    <w:name w:val="Normal Table"/>
    <w:semiHidden/>
    <w:qFormat/>
    <w:uiPriority w:val="0"/>
    <w:tblPr>
      <w:tblLayout w:type="fixed"/>
      <w:tblCellMar>
        <w:top w:w="0" w:type="dxa"/>
        <w:left w:w="108" w:type="dxa"/>
        <w:bottom w:w="0" w:type="dxa"/>
        <w:right w:w="108" w:type="dxa"/>
      </w:tblCellMar>
    </w:tblPr>
  </w:style>
  <w:style w:type="paragraph" w:styleId="2">
    <w:name w:val="Block Text"/>
    <w:basedOn w:val="1"/>
    <w:qFormat/>
    <w:uiPriority w:val="0"/>
    <w:pPr>
      <w:spacing w:beforeLines="50" w:afterLines="50"/>
      <w:ind w:left="426" w:right="-11" w:hanging="426" w:hangingChars="203"/>
    </w:pPr>
    <w:rPr>
      <w:rFonts w:eastAsia="楷体_GB2312"/>
    </w:rPr>
  </w:style>
  <w:style w:type="paragraph" w:styleId="9">
    <w:name w:val="Normal Indent"/>
    <w:basedOn w:val="1"/>
    <w:link w:val="53"/>
    <w:uiPriority w:val="0"/>
    <w:pPr>
      <w:ind w:firstLine="420" w:firstLineChars="200"/>
    </w:pPr>
  </w:style>
  <w:style w:type="paragraph" w:styleId="13">
    <w:name w:val="Document Map"/>
    <w:basedOn w:val="1"/>
    <w:link w:val="75"/>
    <w:unhideWhenUsed/>
    <w:qFormat/>
    <w:uiPriority w:val="0"/>
    <w:rPr>
      <w:rFonts w:ascii="宋体" w:hAnsi="Calibri"/>
      <w:sz w:val="18"/>
      <w:szCs w:val="18"/>
    </w:rPr>
  </w:style>
  <w:style w:type="paragraph" w:styleId="14">
    <w:name w:val="toa heading"/>
    <w:basedOn w:val="1"/>
    <w:next w:val="1"/>
    <w:semiHidden/>
    <w:qFormat/>
    <w:uiPriority w:val="0"/>
    <w:pPr>
      <w:spacing w:before="120"/>
    </w:pPr>
    <w:rPr>
      <w:rFonts w:ascii="Arial" w:hAnsi="Arial" w:cs="Arial"/>
      <w:sz w:val="24"/>
    </w:rPr>
  </w:style>
  <w:style w:type="paragraph" w:styleId="15">
    <w:name w:val="annotation text"/>
    <w:basedOn w:val="1"/>
    <w:link w:val="57"/>
    <w:unhideWhenUsed/>
    <w:qFormat/>
    <w:uiPriority w:val="0"/>
    <w:pPr>
      <w:jc w:val="left"/>
    </w:pPr>
    <w:rPr>
      <w:rFonts w:ascii="Calibri" w:hAnsi="Calibri"/>
      <w:szCs w:val="22"/>
    </w:rPr>
  </w:style>
  <w:style w:type="paragraph" w:styleId="16">
    <w:name w:val="Body Text 3"/>
    <w:basedOn w:val="1"/>
    <w:qFormat/>
    <w:uiPriority w:val="0"/>
    <w:pPr>
      <w:spacing w:line="400" w:lineRule="atLeast"/>
    </w:pPr>
    <w:rPr>
      <w:rFonts w:ascii="楷体_GB2312" w:hAnsi="宋体" w:eastAsia="楷体_GB2312"/>
      <w:i/>
      <w:iCs/>
      <w:kern w:val="0"/>
      <w:sz w:val="24"/>
      <w:szCs w:val="20"/>
    </w:rPr>
  </w:style>
  <w:style w:type="paragraph" w:styleId="17">
    <w:name w:val="Body Text"/>
    <w:basedOn w:val="1"/>
    <w:next w:val="18"/>
    <w:link w:val="65"/>
    <w:qFormat/>
    <w:uiPriority w:val="0"/>
    <w:rPr>
      <w:rFonts w:ascii="Arial" w:hAnsi="Arial"/>
      <w:bCs/>
      <w:sz w:val="24"/>
    </w:rPr>
  </w:style>
  <w:style w:type="paragraph" w:styleId="18">
    <w:name w:val="Body Text First Indent"/>
    <w:basedOn w:val="17"/>
    <w:link w:val="71"/>
    <w:unhideWhenUsed/>
    <w:qFormat/>
    <w:uiPriority w:val="0"/>
    <w:pPr>
      <w:spacing w:after="120"/>
      <w:ind w:firstLine="420" w:firstLineChars="100"/>
    </w:pPr>
    <w:rPr>
      <w:rFonts w:ascii="Calibri" w:hAnsi="Calibri"/>
      <w:sz w:val="21"/>
      <w:szCs w:val="22"/>
    </w:rPr>
  </w:style>
  <w:style w:type="paragraph" w:styleId="19">
    <w:name w:val="Body Text Indent"/>
    <w:basedOn w:val="1"/>
    <w:qFormat/>
    <w:uiPriority w:val="0"/>
    <w:pPr>
      <w:spacing w:after="120"/>
      <w:ind w:left="420" w:leftChars="200"/>
    </w:pPr>
  </w:style>
  <w:style w:type="paragraph" w:styleId="20">
    <w:name w:val="List 2"/>
    <w:basedOn w:val="1"/>
    <w:qFormat/>
    <w:uiPriority w:val="0"/>
    <w:pPr>
      <w:ind w:left="100" w:leftChars="200" w:hanging="200" w:hangingChars="200"/>
    </w:pPr>
  </w:style>
  <w:style w:type="paragraph" w:styleId="21">
    <w:name w:val="toc 3"/>
    <w:basedOn w:val="1"/>
    <w:next w:val="1"/>
    <w:uiPriority w:val="0"/>
    <w:pPr>
      <w:ind w:left="840" w:leftChars="400"/>
    </w:pPr>
    <w:rPr>
      <w:szCs w:val="20"/>
    </w:rPr>
  </w:style>
  <w:style w:type="paragraph" w:styleId="22">
    <w:name w:val="Plain Text"/>
    <w:basedOn w:val="1"/>
    <w:next w:val="23"/>
    <w:link w:val="46"/>
    <w:qFormat/>
    <w:uiPriority w:val="0"/>
    <w:rPr>
      <w:rFonts w:ascii="宋体" w:hAnsi="Courier New"/>
      <w:szCs w:val="20"/>
    </w:rPr>
  </w:style>
  <w:style w:type="paragraph" w:styleId="23">
    <w:name w:val="toc 2"/>
    <w:basedOn w:val="1"/>
    <w:next w:val="1"/>
    <w:uiPriority w:val="0"/>
    <w:pPr>
      <w:ind w:left="420" w:leftChars="200"/>
    </w:pPr>
    <w:rPr>
      <w:szCs w:val="20"/>
    </w:rPr>
  </w:style>
  <w:style w:type="paragraph" w:styleId="24">
    <w:name w:val="Date"/>
    <w:basedOn w:val="1"/>
    <w:next w:val="1"/>
    <w:qFormat/>
    <w:uiPriority w:val="0"/>
    <w:pPr>
      <w:ind w:left="100" w:leftChars="2500"/>
    </w:pPr>
    <w:rPr>
      <w:color w:val="000000"/>
      <w:sz w:val="24"/>
    </w:rPr>
  </w:style>
  <w:style w:type="paragraph" w:styleId="25">
    <w:name w:val="Body Text Indent 2"/>
    <w:basedOn w:val="1"/>
    <w:link w:val="77"/>
    <w:qFormat/>
    <w:uiPriority w:val="0"/>
    <w:pPr>
      <w:widowControl/>
      <w:spacing w:line="480" w:lineRule="atLeast"/>
      <w:ind w:firstLine="480"/>
    </w:pPr>
    <w:rPr>
      <w:rFonts w:ascii="宋体"/>
      <w:kern w:val="0"/>
      <w:sz w:val="24"/>
      <w:szCs w:val="20"/>
    </w:rPr>
  </w:style>
  <w:style w:type="paragraph" w:styleId="26">
    <w:name w:val="Balloon Text"/>
    <w:basedOn w:val="1"/>
    <w:semiHidden/>
    <w:qFormat/>
    <w:uiPriority w:val="0"/>
    <w:rPr>
      <w:sz w:val="18"/>
      <w:szCs w:val="18"/>
    </w:rPr>
  </w:style>
  <w:style w:type="paragraph" w:styleId="27">
    <w:name w:val="footer"/>
    <w:basedOn w:val="1"/>
    <w:link w:val="64"/>
    <w:qFormat/>
    <w:uiPriority w:val="0"/>
    <w:pPr>
      <w:tabs>
        <w:tab w:val="center" w:pos="4153"/>
        <w:tab w:val="right" w:pos="8306"/>
      </w:tabs>
      <w:snapToGrid w:val="0"/>
      <w:jc w:val="left"/>
    </w:pPr>
    <w:rPr>
      <w:sz w:val="18"/>
      <w:szCs w:val="18"/>
    </w:rPr>
  </w:style>
  <w:style w:type="paragraph" w:styleId="28">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rPr>
      <w:szCs w:val="20"/>
    </w:rPr>
  </w:style>
  <w:style w:type="paragraph" w:styleId="30">
    <w:name w:val="Body Text Indent 3"/>
    <w:basedOn w:val="1"/>
    <w:link w:val="70"/>
    <w:qFormat/>
    <w:uiPriority w:val="0"/>
    <w:pPr>
      <w:autoSpaceDE w:val="0"/>
      <w:autoSpaceDN w:val="0"/>
      <w:spacing w:line="400" w:lineRule="atLeast"/>
      <w:ind w:firstLine="443" w:firstLineChars="200"/>
      <w:textAlignment w:val="bottom"/>
    </w:pPr>
    <w:rPr>
      <w:rFonts w:eastAsia="黑体"/>
      <w:color w:val="000000"/>
      <w:sz w:val="24"/>
    </w:rPr>
  </w:style>
  <w:style w:type="paragraph" w:styleId="31">
    <w:name w:val="Body Text 2"/>
    <w:basedOn w:val="1"/>
    <w:qFormat/>
    <w:uiPriority w:val="0"/>
    <w:pPr>
      <w:framePr w:hSpace="180" w:wrap="notBeside" w:vAnchor="text" w:hAnchor="page" w:x="1917" w:y="230"/>
    </w:pPr>
    <w:rPr>
      <w:rFonts w:ascii="宋体"/>
      <w:kern w:val="0"/>
      <w:sz w:val="24"/>
      <w:szCs w:val="20"/>
    </w:rPr>
  </w:style>
  <w:style w:type="paragraph" w:styleId="32">
    <w:name w:val="Normal (Web)"/>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styleId="33">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4">
    <w:name w:val="annotation subject"/>
    <w:basedOn w:val="15"/>
    <w:next w:val="15"/>
    <w:link w:val="76"/>
    <w:unhideWhenUsed/>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Emphasis"/>
    <w:basedOn w:val="37"/>
    <w:qFormat/>
    <w:uiPriority w:val="0"/>
    <w:rPr>
      <w:i/>
    </w:rPr>
  </w:style>
  <w:style w:type="character" w:styleId="42">
    <w:name w:val="Hyperlink"/>
    <w:qFormat/>
    <w:uiPriority w:val="0"/>
    <w:rPr>
      <w:color w:val="0000FF"/>
      <w:u w:val="single"/>
    </w:rPr>
  </w:style>
  <w:style w:type="character" w:styleId="43">
    <w:name w:val="annotation reference"/>
    <w:unhideWhenUsed/>
    <w:qFormat/>
    <w:uiPriority w:val="0"/>
    <w:rPr>
      <w:sz w:val="21"/>
      <w:szCs w:val="21"/>
    </w:rPr>
  </w:style>
  <w:style w:type="paragraph" w:customStyle="1" w:styleId="44">
    <w:name w:val="表格文字"/>
    <w:basedOn w:val="1"/>
    <w:next w:val="17"/>
    <w:qFormat/>
    <w:uiPriority w:val="0"/>
    <w:pPr>
      <w:adjustRightInd w:val="0"/>
      <w:spacing w:line="420" w:lineRule="atLeast"/>
      <w:jc w:val="left"/>
      <w:textAlignment w:val="baseline"/>
    </w:pPr>
    <w:rPr>
      <w:kern w:val="0"/>
    </w:rPr>
  </w:style>
  <w:style w:type="character" w:customStyle="1" w:styleId="45">
    <w:name w:val="标题 4 Char"/>
    <w:link w:val="6"/>
    <w:qFormat/>
    <w:uiPriority w:val="0"/>
    <w:rPr>
      <w:rFonts w:ascii="Cambria" w:hAnsi="Cambria" w:eastAsia="宋体"/>
      <w:b/>
      <w:bCs/>
      <w:kern w:val="2"/>
      <w:sz w:val="28"/>
      <w:szCs w:val="28"/>
      <w:lang w:val="en-US" w:eastAsia="zh-CN" w:bidi="ar-SA"/>
    </w:rPr>
  </w:style>
  <w:style w:type="character" w:customStyle="1" w:styleId="46">
    <w:name w:val="纯文本 Char"/>
    <w:link w:val="22"/>
    <w:qFormat/>
    <w:uiPriority w:val="0"/>
    <w:rPr>
      <w:rFonts w:ascii="宋体" w:hAnsi="Courier New" w:eastAsia="宋体"/>
      <w:kern w:val="2"/>
      <w:sz w:val="21"/>
      <w:lang w:val="en-US" w:eastAsia="zh-CN" w:bidi="ar-SA"/>
    </w:rPr>
  </w:style>
  <w:style w:type="character" w:customStyle="1" w:styleId="47">
    <w:name w:val="标题 2 Char"/>
    <w:link w:val="4"/>
    <w:semiHidden/>
    <w:qFormat/>
    <w:uiPriority w:val="0"/>
    <w:rPr>
      <w:rFonts w:ascii="Arial" w:hAnsi="Arial" w:eastAsia="黑体"/>
      <w:b/>
      <w:bCs/>
      <w:kern w:val="2"/>
      <w:sz w:val="32"/>
      <w:szCs w:val="32"/>
      <w:lang w:val="en-US" w:eastAsia="zh-CN" w:bidi="ar-SA"/>
    </w:rPr>
  </w:style>
  <w:style w:type="character" w:customStyle="1" w:styleId="48">
    <w:name w:val="标题 3 Char"/>
    <w:link w:val="5"/>
    <w:semiHidden/>
    <w:qFormat/>
    <w:uiPriority w:val="0"/>
    <w:rPr>
      <w:rFonts w:ascii="Calibri" w:hAnsi="Calibri" w:eastAsia="宋体"/>
      <w:b/>
      <w:bCs/>
      <w:kern w:val="2"/>
      <w:sz w:val="32"/>
      <w:szCs w:val="32"/>
      <w:lang w:val="en-US" w:eastAsia="zh-CN" w:bidi="ar-SA"/>
    </w:rPr>
  </w:style>
  <w:style w:type="character" w:customStyle="1" w:styleId="49">
    <w:name w:val=" Char Char1"/>
    <w:qFormat/>
    <w:uiPriority w:val="0"/>
    <w:rPr>
      <w:rFonts w:ascii="宋体" w:hAnsi="Courier New" w:eastAsia="宋体"/>
      <w:kern w:val="2"/>
      <w:sz w:val="21"/>
      <w:lang w:val="en-US" w:eastAsia="zh-CN" w:bidi="ar-SA"/>
    </w:rPr>
  </w:style>
  <w:style w:type="character" w:customStyle="1" w:styleId="50">
    <w:name w:val="12blk1"/>
    <w:qFormat/>
    <w:uiPriority w:val="0"/>
    <w:rPr>
      <w:rFonts w:hint="default"/>
      <w:color w:val="000000"/>
      <w:sz w:val="24"/>
      <w:szCs w:val="24"/>
      <w:u w:val="none"/>
    </w:rPr>
  </w:style>
  <w:style w:type="character" w:customStyle="1" w:styleId="51">
    <w:name w:val="zw1 Char"/>
    <w:link w:val="52"/>
    <w:qFormat/>
    <w:locked/>
    <w:uiPriority w:val="0"/>
    <w:rPr>
      <w:rFonts w:eastAsia="宋体"/>
      <w:kern w:val="2"/>
      <w:sz w:val="28"/>
      <w:lang w:val="en-US" w:eastAsia="zh-CN" w:bidi="ar-SA"/>
    </w:rPr>
  </w:style>
  <w:style w:type="paragraph" w:customStyle="1" w:styleId="52">
    <w:name w:val="zw1"/>
    <w:basedOn w:val="1"/>
    <w:link w:val="51"/>
    <w:qFormat/>
    <w:uiPriority w:val="0"/>
    <w:pPr>
      <w:spacing w:line="360" w:lineRule="auto"/>
      <w:ind w:firstLine="560" w:firstLineChars="200"/>
    </w:pPr>
    <w:rPr>
      <w:sz w:val="28"/>
      <w:szCs w:val="20"/>
    </w:rPr>
  </w:style>
  <w:style w:type="character" w:customStyle="1" w:styleId="53">
    <w:name w:val="正文缩进 Char"/>
    <w:link w:val="9"/>
    <w:qFormat/>
    <w:uiPriority w:val="0"/>
    <w:rPr>
      <w:rFonts w:eastAsia="宋体"/>
      <w:kern w:val="2"/>
      <w:sz w:val="21"/>
      <w:szCs w:val="24"/>
      <w:lang w:val="en-US" w:eastAsia="zh-CN" w:bidi="ar-SA"/>
    </w:rPr>
  </w:style>
  <w:style w:type="character" w:customStyle="1" w:styleId="54">
    <w:name w:val="wj1"/>
    <w:qFormat/>
    <w:uiPriority w:val="0"/>
    <w:rPr>
      <w:color w:val="000000"/>
      <w:sz w:val="18"/>
      <w:szCs w:val="18"/>
      <w:u w:val="none"/>
    </w:rPr>
  </w:style>
  <w:style w:type="character" w:customStyle="1" w:styleId="55">
    <w:name w:val="普通文字 Char Char"/>
    <w:qFormat/>
    <w:uiPriority w:val="0"/>
    <w:rPr>
      <w:rFonts w:ascii="宋体" w:hAnsi="Courier New" w:eastAsia="宋体"/>
      <w:kern w:val="2"/>
      <w:sz w:val="21"/>
      <w:lang w:val="en-US" w:eastAsia="zh-CN" w:bidi="ar-SA"/>
    </w:rPr>
  </w:style>
  <w:style w:type="character" w:customStyle="1" w:styleId="56">
    <w:name w:val="标题 1 Char"/>
    <w:link w:val="3"/>
    <w:qFormat/>
    <w:uiPriority w:val="0"/>
    <w:rPr>
      <w:rFonts w:eastAsia="宋体"/>
      <w:kern w:val="2"/>
      <w:sz w:val="28"/>
      <w:szCs w:val="24"/>
      <w:lang w:val="en-US" w:eastAsia="zh-CN" w:bidi="ar-SA"/>
    </w:rPr>
  </w:style>
  <w:style w:type="character" w:customStyle="1" w:styleId="57">
    <w:name w:val="批注文字 Char"/>
    <w:link w:val="15"/>
    <w:semiHidden/>
    <w:qFormat/>
    <w:uiPriority w:val="0"/>
    <w:rPr>
      <w:rFonts w:ascii="Calibri" w:hAnsi="Calibri" w:eastAsia="宋体"/>
      <w:kern w:val="2"/>
      <w:sz w:val="21"/>
      <w:szCs w:val="22"/>
      <w:lang w:val="en-US" w:eastAsia="zh-CN" w:bidi="ar-SA"/>
    </w:rPr>
  </w:style>
  <w:style w:type="character" w:customStyle="1" w:styleId="58">
    <w:name w:val="h Char"/>
    <w:qFormat/>
    <w:uiPriority w:val="0"/>
    <w:rPr>
      <w:rFonts w:eastAsia="楷体_GB2312"/>
      <w:sz w:val="21"/>
      <w:lang w:val="en-US" w:eastAsia="zh-CN" w:bidi="ar-SA"/>
    </w:rPr>
  </w:style>
  <w:style w:type="character" w:customStyle="1" w:styleId="59">
    <w:name w:val="段 Char"/>
    <w:link w:val="60"/>
    <w:qFormat/>
    <w:uiPriority w:val="0"/>
    <w:rPr>
      <w:rFonts w:ascii="Arial" w:hAnsi="Arial"/>
      <w:kern w:val="2"/>
      <w:sz w:val="21"/>
      <w:lang w:val="en-US" w:eastAsia="zh-CN" w:bidi="ar-SA"/>
    </w:rPr>
  </w:style>
  <w:style w:type="paragraph" w:customStyle="1" w:styleId="60">
    <w:name w:val="段"/>
    <w:link w:val="59"/>
    <w:qFormat/>
    <w:uiPriority w:val="0"/>
    <w:pPr>
      <w:autoSpaceDE w:val="0"/>
      <w:autoSpaceDN w:val="0"/>
      <w:ind w:firstLine="200" w:firstLineChars="200"/>
      <w:jc w:val="both"/>
    </w:pPr>
    <w:rPr>
      <w:rFonts w:ascii="Arial" w:hAnsi="Arial" w:eastAsia="宋体" w:cs="Times New Roman"/>
      <w:kern w:val="2"/>
      <w:sz w:val="21"/>
      <w:lang w:val="en-US" w:eastAsia="zh-CN" w:bidi="ar-SA"/>
    </w:rPr>
  </w:style>
  <w:style w:type="character" w:customStyle="1" w:styleId="61">
    <w:name w:val="unnamed51"/>
    <w:qFormat/>
    <w:uiPriority w:val="0"/>
    <w:rPr>
      <w:sz w:val="22"/>
      <w:szCs w:val="22"/>
    </w:rPr>
  </w:style>
  <w:style w:type="character" w:customStyle="1" w:styleId="62">
    <w:name w:val="金保标题2 Char"/>
    <w:link w:val="63"/>
    <w:uiPriority w:val="0"/>
    <w:rPr>
      <w:rFonts w:eastAsia="黑体"/>
      <w:b/>
      <w:bCs/>
      <w:kern w:val="2"/>
      <w:sz w:val="28"/>
      <w:szCs w:val="28"/>
      <w:lang w:val="en-US" w:eastAsia="zh-CN" w:bidi="ar-SA"/>
    </w:rPr>
  </w:style>
  <w:style w:type="paragraph" w:customStyle="1" w:styleId="63">
    <w:name w:val="金保标题2"/>
    <w:basedOn w:val="4"/>
    <w:next w:val="1"/>
    <w:link w:val="62"/>
    <w:qFormat/>
    <w:uiPriority w:val="0"/>
    <w:pPr>
      <w:tabs>
        <w:tab w:val="left" w:pos="576"/>
      </w:tabs>
      <w:spacing w:line="360" w:lineRule="auto"/>
      <w:ind w:left="576" w:hanging="576"/>
    </w:pPr>
    <w:rPr>
      <w:rFonts w:ascii="Times New Roman" w:hAnsi="Times New Roman"/>
      <w:sz w:val="28"/>
      <w:szCs w:val="28"/>
    </w:rPr>
  </w:style>
  <w:style w:type="character" w:customStyle="1" w:styleId="64">
    <w:name w:val="页脚 Char"/>
    <w:link w:val="27"/>
    <w:qFormat/>
    <w:uiPriority w:val="0"/>
    <w:rPr>
      <w:rFonts w:eastAsia="宋体"/>
      <w:kern w:val="2"/>
      <w:sz w:val="18"/>
      <w:szCs w:val="18"/>
      <w:lang w:val="en-US" w:eastAsia="zh-CN" w:bidi="ar-SA"/>
    </w:rPr>
  </w:style>
  <w:style w:type="character" w:customStyle="1" w:styleId="65">
    <w:name w:val="正文文本 Char"/>
    <w:link w:val="17"/>
    <w:semiHidden/>
    <w:qFormat/>
    <w:uiPriority w:val="0"/>
    <w:rPr>
      <w:rFonts w:ascii="Arial" w:hAnsi="Arial" w:eastAsia="宋体"/>
      <w:bCs/>
      <w:kern w:val="2"/>
      <w:sz w:val="24"/>
      <w:szCs w:val="24"/>
      <w:lang w:val="en-US" w:eastAsia="zh-CN" w:bidi="ar-SA"/>
    </w:rPr>
  </w:style>
  <w:style w:type="character" w:customStyle="1" w:styleId="66">
    <w:name w:val="htd0"/>
    <w:basedOn w:val="37"/>
    <w:qFormat/>
    <w:uiPriority w:val="0"/>
  </w:style>
  <w:style w:type="character" w:customStyle="1" w:styleId="67">
    <w:name w:val="sub_title s0"/>
    <w:basedOn w:val="37"/>
    <w:qFormat/>
    <w:uiPriority w:val="0"/>
  </w:style>
  <w:style w:type="character" w:customStyle="1" w:styleId="68">
    <w:name w:val="Table Text Char1"/>
    <w:link w:val="69"/>
    <w:qFormat/>
    <w:uiPriority w:val="0"/>
    <w:rPr>
      <w:rFonts w:ascii="Arial" w:hAnsi="Arial" w:cs="Arial"/>
      <w:kern w:val="2"/>
      <w:sz w:val="18"/>
      <w:szCs w:val="18"/>
      <w:lang w:val="en-US" w:eastAsia="zh-CN" w:bidi="ar-SA"/>
    </w:rPr>
  </w:style>
  <w:style w:type="paragraph" w:customStyle="1" w:styleId="69">
    <w:name w:val="Table Text"/>
    <w:link w:val="68"/>
    <w:qFormat/>
    <w:uiPriority w:val="0"/>
    <w:pPr>
      <w:snapToGrid w:val="0"/>
      <w:spacing w:before="80" w:after="80"/>
    </w:pPr>
    <w:rPr>
      <w:rFonts w:ascii="Arial" w:hAnsi="Arial" w:eastAsia="宋体" w:cs="Arial"/>
      <w:kern w:val="2"/>
      <w:sz w:val="18"/>
      <w:szCs w:val="18"/>
      <w:lang w:val="en-US" w:eastAsia="zh-CN" w:bidi="ar-SA"/>
    </w:rPr>
  </w:style>
  <w:style w:type="character" w:customStyle="1" w:styleId="70">
    <w:name w:val="正文文本缩进 3 Char"/>
    <w:link w:val="30"/>
    <w:qFormat/>
    <w:uiPriority w:val="0"/>
    <w:rPr>
      <w:rFonts w:eastAsia="黑体"/>
      <w:color w:val="000000"/>
      <w:kern w:val="2"/>
      <w:sz w:val="24"/>
      <w:szCs w:val="24"/>
      <w:lang w:val="en-US" w:eastAsia="zh-CN" w:bidi="ar-SA"/>
    </w:rPr>
  </w:style>
  <w:style w:type="character" w:customStyle="1" w:styleId="71">
    <w:name w:val="正文首行缩进 Char"/>
    <w:link w:val="18"/>
    <w:semiHidden/>
    <w:uiPriority w:val="0"/>
    <w:rPr>
      <w:rFonts w:ascii="Calibri" w:hAnsi="Calibri" w:eastAsia="宋体"/>
      <w:bCs/>
      <w:kern w:val="2"/>
      <w:sz w:val="21"/>
      <w:szCs w:val="22"/>
      <w:lang w:val="en-US" w:eastAsia="zh-CN" w:bidi="ar-SA"/>
    </w:rPr>
  </w:style>
  <w:style w:type="character" w:customStyle="1" w:styleId="72">
    <w:name w:val="页眉 Char"/>
    <w:link w:val="28"/>
    <w:qFormat/>
    <w:uiPriority w:val="0"/>
    <w:rPr>
      <w:rFonts w:eastAsia="宋体"/>
      <w:kern w:val="2"/>
      <w:sz w:val="18"/>
      <w:szCs w:val="18"/>
      <w:lang w:val="en-US" w:eastAsia="zh-CN" w:bidi="ar-SA"/>
    </w:rPr>
  </w:style>
  <w:style w:type="character" w:customStyle="1" w:styleId="73">
    <w:name w:val="heading 4 + Indent: Left 0.5 in Char Char"/>
    <w:qFormat/>
    <w:uiPriority w:val="0"/>
    <w:rPr>
      <w:rFonts w:ascii="Arial" w:hAnsi="Arial" w:eastAsia="黑体"/>
      <w:b/>
      <w:bCs/>
      <w:kern w:val="2"/>
      <w:sz w:val="28"/>
      <w:szCs w:val="28"/>
      <w:lang w:val="en-US" w:eastAsia="zh-CN" w:bidi="ar-SA"/>
    </w:rPr>
  </w:style>
  <w:style w:type="character" w:customStyle="1" w:styleId="74">
    <w:name w:val="l2 Char"/>
    <w:qFormat/>
    <w:uiPriority w:val="0"/>
    <w:rPr>
      <w:rFonts w:ascii="Arial" w:hAnsi="Arial" w:eastAsia="楷体_GB2312" w:cs="Arial"/>
      <w:b/>
      <w:sz w:val="24"/>
      <w:lang w:val="en-US" w:eastAsia="zh-CN" w:bidi="ar-SA"/>
    </w:rPr>
  </w:style>
  <w:style w:type="character" w:customStyle="1" w:styleId="75">
    <w:name w:val="文档结构图 Char"/>
    <w:link w:val="13"/>
    <w:semiHidden/>
    <w:qFormat/>
    <w:uiPriority w:val="0"/>
    <w:rPr>
      <w:rFonts w:ascii="宋体" w:hAnsi="Calibri" w:eastAsia="宋体"/>
      <w:kern w:val="2"/>
      <w:sz w:val="18"/>
      <w:szCs w:val="18"/>
      <w:lang w:val="en-US" w:eastAsia="zh-CN" w:bidi="ar-SA"/>
    </w:rPr>
  </w:style>
  <w:style w:type="character" w:customStyle="1" w:styleId="76">
    <w:name w:val="批注主题 Char"/>
    <w:link w:val="34"/>
    <w:semiHidden/>
    <w:qFormat/>
    <w:uiPriority w:val="0"/>
    <w:rPr>
      <w:rFonts w:ascii="Calibri" w:hAnsi="Calibri" w:eastAsia="宋体"/>
      <w:b/>
      <w:bCs/>
      <w:kern w:val="2"/>
      <w:sz w:val="21"/>
      <w:szCs w:val="22"/>
      <w:lang w:val="en-US" w:eastAsia="zh-CN" w:bidi="ar-SA"/>
    </w:rPr>
  </w:style>
  <w:style w:type="character" w:customStyle="1" w:styleId="77">
    <w:name w:val="正文文本缩进 2 Char"/>
    <w:link w:val="25"/>
    <w:qFormat/>
    <w:uiPriority w:val="0"/>
    <w:rPr>
      <w:rFonts w:ascii="宋体" w:eastAsia="宋体"/>
      <w:sz w:val="24"/>
      <w:lang w:val="en-US" w:eastAsia="zh-CN" w:bidi="ar-SA"/>
    </w:rPr>
  </w:style>
  <w:style w:type="character" w:customStyle="1" w:styleId="78">
    <w:name w:val="普通文字 Char Char3"/>
    <w:qFormat/>
    <w:uiPriority w:val="0"/>
    <w:rPr>
      <w:rFonts w:ascii="宋体" w:hAnsi="Courier New" w:eastAsia="宋体"/>
      <w:kern w:val="2"/>
      <w:sz w:val="21"/>
      <w:lang w:val="en-US" w:eastAsia="zh-CN" w:bidi="ar-SA"/>
    </w:rPr>
  </w:style>
  <w:style w:type="paragraph" w:customStyle="1" w:styleId="79">
    <w:name w:val="正表格内容"/>
    <w:basedOn w:val="1"/>
    <w:qFormat/>
    <w:uiPriority w:val="0"/>
    <w:pPr>
      <w:widowControl/>
      <w:tabs>
        <w:tab w:val="left" w:pos="480"/>
      </w:tabs>
      <w:autoSpaceDE w:val="0"/>
      <w:autoSpaceDN w:val="0"/>
      <w:adjustRightInd w:val="0"/>
      <w:jc w:val="center"/>
      <w:textAlignment w:val="bottom"/>
    </w:pPr>
    <w:rPr>
      <w:rFonts w:ascii="宋体"/>
      <w:kern w:val="0"/>
      <w:sz w:val="18"/>
      <w:szCs w:val="20"/>
    </w:rPr>
  </w:style>
  <w:style w:type="paragraph" w:customStyle="1" w:styleId="80">
    <w:name w:val="表内文字"/>
    <w:basedOn w:val="1"/>
    <w:uiPriority w:val="0"/>
    <w:pPr>
      <w:spacing w:line="500" w:lineRule="atLeast"/>
      <w:jc w:val="center"/>
    </w:pPr>
    <w:rPr>
      <w:rFonts w:ascii="Arial" w:hAnsi="Arial" w:eastAsia="楷体_GB2312" w:cs="Arial"/>
      <w:sz w:val="28"/>
    </w:rPr>
  </w:style>
  <w:style w:type="paragraph" w:customStyle="1" w:styleId="81">
    <w:name w:val="样式 宋体 行距: 多倍行距 1.25 字行1"/>
    <w:basedOn w:val="1"/>
    <w:qFormat/>
    <w:uiPriority w:val="0"/>
    <w:pPr>
      <w:spacing w:line="300" w:lineRule="auto"/>
    </w:pPr>
    <w:rPr>
      <w:rFonts w:ascii="宋体" w:hAnsi="宋体" w:cs="宋体"/>
      <w:szCs w:val="20"/>
    </w:rPr>
  </w:style>
  <w:style w:type="paragraph" w:customStyle="1" w:styleId="82">
    <w:name w:val="表格标题"/>
    <w:basedOn w:val="1"/>
    <w:next w:val="1"/>
    <w:qFormat/>
    <w:uiPriority w:val="0"/>
    <w:pPr>
      <w:jc w:val="center"/>
    </w:pPr>
    <w:rPr>
      <w:rFonts w:cs="宋体"/>
      <w:b/>
      <w:bCs/>
      <w:szCs w:val="20"/>
    </w:rPr>
  </w:style>
  <w:style w:type="paragraph" w:customStyle="1" w:styleId="83">
    <w:name w:val="纯文本1"/>
    <w:basedOn w:val="1"/>
    <w:qFormat/>
    <w:uiPriority w:val="0"/>
    <w:pPr>
      <w:spacing w:beforeLines="50" w:afterLines="50" w:line="400" w:lineRule="exact"/>
    </w:pPr>
    <w:rPr>
      <w:rFonts w:hint="eastAsia" w:ascii="宋体" w:hAnsi="Courier New"/>
      <w:sz w:val="24"/>
    </w:rPr>
  </w:style>
  <w:style w:type="paragraph" w:customStyle="1" w:styleId="84">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a0"/>
    <w:basedOn w:val="1"/>
    <w:uiPriority w:val="0"/>
    <w:pPr>
      <w:widowControl/>
      <w:spacing w:before="100" w:beforeAutospacing="1" w:after="100" w:afterAutospacing="1"/>
      <w:jc w:val="left"/>
    </w:pPr>
    <w:rPr>
      <w:rFonts w:ascii="宋体" w:hAnsi="宋体" w:cs="宋体"/>
      <w:kern w:val="0"/>
      <w:sz w:val="24"/>
    </w:rPr>
  </w:style>
  <w:style w:type="paragraph" w:customStyle="1" w:styleId="86">
    <w:name w:val=" Char Char1 Char Char Char Char1 Char Char Char"/>
    <w:basedOn w:val="1"/>
    <w:qFormat/>
    <w:uiPriority w:val="0"/>
    <w:pPr>
      <w:adjustRightInd w:val="0"/>
      <w:spacing w:line="360" w:lineRule="atLeast"/>
      <w:textAlignment w:val="baseline"/>
    </w:pPr>
    <w:rPr>
      <w:rFonts w:ascii="Tahoma" w:hAnsi="Tahoma"/>
      <w:sz w:val="24"/>
      <w:szCs w:val="20"/>
    </w:rPr>
  </w:style>
  <w:style w:type="paragraph" w:customStyle="1" w:styleId="87">
    <w:name w:val="Char1 Char Char Char"/>
    <w:basedOn w:val="1"/>
    <w:uiPriority w:val="0"/>
    <w:pPr>
      <w:widowControl/>
      <w:snapToGrid w:val="0"/>
      <w:spacing w:before="120" w:after="160" w:line="360" w:lineRule="auto"/>
      <w:ind w:right="-360"/>
      <w:jc w:val="left"/>
    </w:pPr>
    <w:rPr>
      <w:rFonts w:ascii="Arial" w:hAnsi="Arial"/>
      <w:kern w:val="0"/>
      <w:sz w:val="24"/>
      <w:lang w:eastAsia="en-US"/>
    </w:rPr>
  </w:style>
  <w:style w:type="paragraph" w:customStyle="1" w:styleId="88">
    <w:name w:val="图片"/>
    <w:basedOn w:val="1"/>
    <w:qFormat/>
    <w:uiPriority w:val="0"/>
    <w:pPr>
      <w:spacing w:line="360" w:lineRule="auto"/>
      <w:jc w:val="center"/>
    </w:pPr>
    <w:rPr>
      <w:rFonts w:cs="宋体"/>
      <w:szCs w:val="20"/>
    </w:rPr>
  </w:style>
  <w:style w:type="paragraph" w:customStyle="1" w:styleId="89">
    <w:name w:val="前言、引言标题"/>
    <w:next w:val="1"/>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0">
    <w:name w:val="样式 标题 3 + (西文) Arial (中文) 楷体_GB2312 加粗 非倾斜 段前: 0 磅 段后: 0.2 ..."/>
    <w:basedOn w:val="5"/>
    <w:uiPriority w:val="0"/>
    <w:pPr>
      <w:tabs>
        <w:tab w:val="left" w:pos="709"/>
      </w:tabs>
      <w:spacing w:before="0" w:after="4" w:line="288" w:lineRule="auto"/>
      <w:ind w:left="709" w:hanging="709"/>
    </w:pPr>
    <w:rPr>
      <w:rFonts w:ascii="Arial" w:hAnsi="Arial" w:eastAsia="楷体_GB2312" w:cs="宋体"/>
      <w:b w:val="0"/>
      <w:kern w:val="24"/>
      <w:sz w:val="24"/>
      <w:szCs w:val="24"/>
      <w:lang w:eastAsia="zh-TW"/>
    </w:rPr>
  </w:style>
  <w:style w:type="paragraph" w:customStyle="1" w:styleId="91">
    <w:name w:val=" Char"/>
    <w:basedOn w:val="1"/>
    <w:qFormat/>
    <w:uiPriority w:val="0"/>
    <w:rPr>
      <w:rFonts w:ascii="仿宋_GB2312" w:eastAsia="仿宋_GB2312"/>
      <w:b/>
      <w:sz w:val="32"/>
      <w:szCs w:val="32"/>
    </w:rPr>
  </w:style>
  <w:style w:type="paragraph" w:customStyle="1" w:styleId="92">
    <w:name w:val="标题6"/>
    <w:basedOn w:val="1"/>
    <w:next w:val="3"/>
    <w:qFormat/>
    <w:uiPriority w:val="0"/>
    <w:pPr>
      <w:widowControl/>
      <w:snapToGrid w:val="0"/>
      <w:spacing w:beforeLines="50" w:afterLines="50" w:line="520" w:lineRule="atLeast"/>
      <w:ind w:firstLine="200" w:firstLineChars="200"/>
    </w:pPr>
    <w:rPr>
      <w:rFonts w:cs="Arial"/>
      <w:b/>
      <w:sz w:val="24"/>
    </w:rPr>
  </w:style>
  <w:style w:type="paragraph" w:styleId="93">
    <w:name w:val="List Paragraph"/>
    <w:basedOn w:val="1"/>
    <w:qFormat/>
    <w:uiPriority w:val="0"/>
    <w:pPr>
      <w:ind w:firstLine="420" w:firstLineChars="200"/>
    </w:pPr>
    <w:rPr>
      <w:rFonts w:ascii="Calibri" w:hAnsi="Calibri"/>
      <w:szCs w:val="22"/>
    </w:rPr>
  </w:style>
  <w:style w:type="paragraph" w:customStyle="1" w:styleId="94">
    <w:name w:val="一级条标题"/>
    <w:basedOn w:val="3"/>
    <w:next w:val="60"/>
    <w:uiPriority w:val="0"/>
    <w:pPr>
      <w:keepNext w:val="0"/>
      <w:widowControl/>
      <w:jc w:val="both"/>
      <w:outlineLvl w:val="2"/>
    </w:pPr>
    <w:rPr>
      <w:rFonts w:ascii="黑体" w:eastAsia="黑体"/>
      <w:kern w:val="0"/>
      <w:sz w:val="21"/>
      <w:szCs w:val="20"/>
    </w:rPr>
  </w:style>
  <w:style w:type="paragraph" w:customStyle="1" w:styleId="95">
    <w:name w:val="font6"/>
    <w:basedOn w:val="1"/>
    <w:uiPriority w:val="0"/>
    <w:pPr>
      <w:widowControl/>
      <w:spacing w:before="100" w:beforeAutospacing="1" w:after="100" w:afterAutospacing="1"/>
      <w:jc w:val="left"/>
    </w:pPr>
    <w:rPr>
      <w:rFonts w:eastAsia="Arial Unicode MS"/>
      <w:kern w:val="0"/>
      <w:szCs w:val="21"/>
      <w:lang w:eastAsia="en-US"/>
    </w:rPr>
  </w:style>
  <w:style w:type="paragraph" w:customStyle="1" w:styleId="96">
    <w:name w:val="四级条标题"/>
    <w:basedOn w:val="97"/>
    <w:next w:val="60"/>
    <w:qFormat/>
    <w:uiPriority w:val="0"/>
    <w:pPr>
      <w:tabs>
        <w:tab w:val="left" w:pos="360"/>
      </w:tabs>
      <w:ind w:left="0"/>
      <w:outlineLvl w:val="5"/>
    </w:pPr>
  </w:style>
  <w:style w:type="paragraph" w:customStyle="1" w:styleId="97">
    <w:name w:val="三级条标题"/>
    <w:basedOn w:val="98"/>
    <w:next w:val="60"/>
    <w:qFormat/>
    <w:uiPriority w:val="0"/>
    <w:pPr>
      <w:ind w:left="720"/>
      <w:outlineLvl w:val="4"/>
    </w:pPr>
  </w:style>
  <w:style w:type="paragraph" w:customStyle="1" w:styleId="98">
    <w:name w:val="二级条标题"/>
    <w:basedOn w:val="94"/>
    <w:next w:val="60"/>
    <w:qFormat/>
    <w:uiPriority w:val="0"/>
    <w:pPr>
      <w:ind w:left="540"/>
      <w:outlineLvl w:val="3"/>
    </w:pPr>
  </w:style>
  <w:style w:type="paragraph" w:customStyle="1" w:styleId="99">
    <w:name w:val=" Char Char7 Char"/>
    <w:basedOn w:val="1"/>
    <w:qFormat/>
    <w:uiPriority w:val="0"/>
    <w:pPr>
      <w:tabs>
        <w:tab w:val="left" w:pos="425"/>
      </w:tabs>
      <w:ind w:left="420" w:leftChars="200" w:firstLine="270" w:firstLineChars="150"/>
    </w:pPr>
    <w:rPr>
      <w:rFonts w:ascii="宋体" w:hAnsi="宋体" w:cs="Arial"/>
      <w:color w:val="5E5E5E"/>
      <w:kern w:val="0"/>
      <w:szCs w:val="21"/>
    </w:rPr>
  </w:style>
  <w:style w:type="paragraph" w:customStyle="1" w:styleId="10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2">
    <w:name w:val="金保标题1"/>
    <w:basedOn w:val="3"/>
    <w:next w:val="1"/>
    <w:qFormat/>
    <w:uiPriority w:val="0"/>
    <w:pPr>
      <w:keepLines/>
      <w:pageBreakBefore/>
      <w:tabs>
        <w:tab w:val="left" w:pos="720"/>
      </w:tabs>
      <w:spacing w:before="340" w:after="330"/>
      <w:ind w:left="144" w:hanging="144"/>
    </w:pPr>
    <w:rPr>
      <w:rFonts w:ascii="黑体" w:hAnsi="Tahoma" w:eastAsia="黑体"/>
      <w:bCs/>
      <w:kern w:val="44"/>
      <w:sz w:val="44"/>
      <w:szCs w:val="44"/>
    </w:rPr>
  </w:style>
  <w:style w:type="paragraph" w:customStyle="1" w:styleId="103">
    <w:name w:val=" Char Char Char Char Char Char Char Char Char Char Char Char Char"/>
    <w:basedOn w:val="1"/>
    <w:qFormat/>
    <w:uiPriority w:val="0"/>
    <w:rPr>
      <w:rFonts w:ascii="Tahoma" w:hAnsi="Tahoma"/>
      <w:sz w:val="24"/>
      <w:szCs w:val="20"/>
    </w:rPr>
  </w:style>
  <w:style w:type="paragraph" w:customStyle="1" w:styleId="104">
    <w:name w:val=" Char Char Char Char Char Char Char Char Char Char"/>
    <w:basedOn w:val="13"/>
    <w:qFormat/>
    <w:uiPriority w:val="0"/>
    <w:pPr>
      <w:shd w:val="clear" w:color="auto" w:fill="000080"/>
    </w:pPr>
    <w:rPr>
      <w:rFonts w:ascii="Tahoma" w:hAnsi="Tahoma"/>
      <w:sz w:val="24"/>
      <w:szCs w:val="24"/>
    </w:rPr>
  </w:style>
  <w:style w:type="paragraph" w:customStyle="1" w:styleId="105">
    <w:name w:val="样式2"/>
    <w:basedOn w:val="3"/>
    <w:uiPriority w:val="0"/>
    <w:pPr>
      <w:keepNext w:val="0"/>
      <w:pageBreakBefore/>
      <w:numPr>
        <w:ilvl w:val="0"/>
        <w:numId w:val="1"/>
      </w:numPr>
      <w:adjustRightInd w:val="0"/>
      <w:spacing w:beforeLines="30" w:line="578" w:lineRule="atLeast"/>
      <w:textAlignment w:val="baseline"/>
    </w:pPr>
    <w:rPr>
      <w:rFonts w:ascii="Arial" w:hAnsi="Arial" w:eastAsia="黑体" w:cs="Arial"/>
      <w:kern w:val="44"/>
      <w:sz w:val="30"/>
      <w:szCs w:val="20"/>
    </w:rPr>
  </w:style>
  <w:style w:type="paragraph" w:customStyle="1" w:styleId="106">
    <w:name w:val="样式 Arial 小四 首行缩进:  0.85 厘米"/>
    <w:basedOn w:val="1"/>
    <w:uiPriority w:val="0"/>
    <w:pPr>
      <w:spacing w:line="400" w:lineRule="exact"/>
      <w:ind w:firstLine="440" w:firstLineChars="200"/>
    </w:pPr>
    <w:rPr>
      <w:rFonts w:ascii="宋体" w:hAnsi="宋体" w:cs="仿宋_GB2312"/>
      <w:sz w:val="22"/>
      <w:szCs w:val="22"/>
      <w:lang w:val="zh-CN"/>
    </w:rPr>
  </w:style>
  <w:style w:type="paragraph" w:customStyle="1" w:styleId="107">
    <w:name w:val="默认段落字体 Para Char Char Char Char"/>
    <w:basedOn w:val="1"/>
    <w:uiPriority w:val="0"/>
  </w:style>
  <w:style w:type="paragraph" w:customStyle="1" w:styleId="108">
    <w:name w:val=" Char Char Char"/>
    <w:basedOn w:val="1"/>
    <w:qFormat/>
    <w:uiPriority w:val="0"/>
    <w:pPr>
      <w:keepNext/>
      <w:keepLines/>
      <w:pageBreakBefore/>
      <w:numPr>
        <w:ilvl w:val="0"/>
        <w:numId w:val="1"/>
      </w:numPr>
      <w:adjustRightInd w:val="0"/>
      <w:textAlignment w:val="baseline"/>
    </w:pPr>
    <w:rPr>
      <w:kern w:val="0"/>
      <w:sz w:val="22"/>
    </w:rPr>
  </w:style>
  <w:style w:type="paragraph" w:customStyle="1" w:styleId="109">
    <w:name w:val="小点说明"/>
    <w:basedOn w:val="1"/>
    <w:qFormat/>
    <w:uiPriority w:val="0"/>
    <w:pPr>
      <w:adjustRightInd w:val="0"/>
      <w:snapToGrid w:val="0"/>
    </w:pPr>
    <w:rPr>
      <w:rFonts w:ascii="仿宋_GB2312" w:eastAsia="仿宋_GB2312"/>
      <w:color w:val="000000"/>
      <w:szCs w:val="18"/>
    </w:rPr>
  </w:style>
  <w:style w:type="paragraph" w:customStyle="1" w:styleId="110">
    <w:name w:val=" Char Char Char Char Char Char Char"/>
    <w:basedOn w:val="1"/>
    <w:qFormat/>
    <w:uiPriority w:val="0"/>
    <w:rPr>
      <w:rFonts w:ascii="仿宋_GB2312" w:eastAsia="仿宋_GB2312"/>
      <w:b/>
      <w:sz w:val="32"/>
      <w:szCs w:val="32"/>
    </w:rPr>
  </w:style>
  <w:style w:type="paragraph" w:customStyle="1" w:styleId="111">
    <w:name w:val="标书标题2"/>
    <w:basedOn w:val="4"/>
    <w:uiPriority w:val="0"/>
    <w:pPr>
      <w:keepLines w:val="0"/>
      <w:widowControl/>
      <w:numPr>
        <w:ilvl w:val="0"/>
        <w:numId w:val="3"/>
      </w:numPr>
      <w:tabs>
        <w:tab w:val="left" w:pos="567"/>
        <w:tab w:val="clear" w:pos="780"/>
      </w:tabs>
      <w:adjustRightInd w:val="0"/>
      <w:snapToGrid w:val="0"/>
      <w:spacing w:beforeLines="50" w:after="60" w:line="300" w:lineRule="auto"/>
      <w:ind w:left="567" w:hanging="567"/>
      <w:jc w:val="left"/>
    </w:pPr>
    <w:rPr>
      <w:rFonts w:ascii="Arial Narrow" w:hAnsi="Arial Narrow" w:eastAsia="仿宋_GB2312"/>
      <w:bCs w:val="0"/>
      <w:kern w:val="0"/>
      <w:sz w:val="28"/>
      <w:szCs w:val="20"/>
    </w:rPr>
  </w:style>
  <w:style w:type="paragraph" w:customStyle="1" w:styleId="112">
    <w:name w:val="表格标题(居中)"/>
    <w:basedOn w:val="1"/>
    <w:qFormat/>
    <w:uiPriority w:val="0"/>
    <w:pPr>
      <w:snapToGrid w:val="0"/>
      <w:jc w:val="center"/>
    </w:pPr>
    <w:rPr>
      <w:rFonts w:eastAsia="黑体"/>
    </w:rPr>
  </w:style>
  <w:style w:type="paragraph" w:customStyle="1" w:styleId="11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114">
    <w:name w:val="五级条标题"/>
    <w:basedOn w:val="96"/>
    <w:next w:val="60"/>
    <w:qFormat/>
    <w:uiPriority w:val="0"/>
    <w:pPr>
      <w:tabs>
        <w:tab w:val="left" w:pos="0"/>
        <w:tab w:val="clear" w:pos="360"/>
      </w:tabs>
      <w:outlineLvl w:val="6"/>
    </w:pPr>
  </w:style>
  <w:style w:type="paragraph" w:customStyle="1" w:styleId="115">
    <w:name w:val=" Char1 Char Char Char"/>
    <w:basedOn w:val="1"/>
    <w:qFormat/>
    <w:uiPriority w:val="0"/>
    <w:rPr>
      <w:rFonts w:ascii="Tahoma" w:hAnsi="Tahoma"/>
      <w:sz w:val="24"/>
      <w:szCs w:val="20"/>
    </w:rPr>
  </w:style>
  <w:style w:type="paragraph" w:customStyle="1" w:styleId="116">
    <w:name w:val="默认段落字体 Para Char Char Char Char Char Char Char Char Char1 Char"/>
    <w:basedOn w:val="1"/>
    <w:qFormat/>
    <w:uiPriority w:val="0"/>
    <w:rPr>
      <w:rFonts w:ascii="Tahoma" w:hAnsi="Tahoma"/>
      <w:sz w:val="24"/>
      <w:szCs w:val="20"/>
    </w:rPr>
  </w:style>
  <w:style w:type="paragraph" w:customStyle="1" w:styleId="117">
    <w:name w:val="Body Text(ch)"/>
    <w:basedOn w:val="1"/>
    <w:next w:val="17"/>
    <w:qFormat/>
    <w:uiPriority w:val="0"/>
    <w:pPr>
      <w:spacing w:line="500" w:lineRule="exact"/>
      <w:jc w:val="center"/>
    </w:pPr>
  </w:style>
  <w:style w:type="paragraph" w:customStyle="1" w:styleId="118">
    <w:name w:val=" Char Char Char Char"/>
    <w:basedOn w:val="1"/>
    <w:qFormat/>
    <w:uiPriority w:val="0"/>
    <w:rPr>
      <w:rFonts w:ascii="Tahoma" w:hAnsi="Tahoma"/>
      <w:sz w:val="24"/>
      <w:szCs w:val="20"/>
    </w:rPr>
  </w:style>
  <w:style w:type="paragraph" w:customStyle="1" w:styleId="119">
    <w:name w:val=" Char Char8"/>
    <w:basedOn w:val="1"/>
    <w:qFormat/>
    <w:uiPriority w:val="0"/>
    <w:rPr>
      <w:rFonts w:ascii="Tahoma" w:hAnsi="Tahoma"/>
      <w:sz w:val="24"/>
      <w:szCs w:val="20"/>
    </w:rPr>
  </w:style>
  <w:style w:type="paragraph" w:customStyle="1" w:styleId="120">
    <w:name w:val="样式 正文首行缩进 + 首行缩进:  1 字符"/>
    <w:basedOn w:val="1"/>
    <w:next w:val="101"/>
    <w:qFormat/>
    <w:uiPriority w:val="0"/>
    <w:pPr>
      <w:spacing w:line="360" w:lineRule="auto"/>
      <w:ind w:firstLine="200" w:firstLineChars="200"/>
    </w:pPr>
    <w:rPr>
      <w:rFonts w:cs="宋体"/>
      <w:sz w:val="24"/>
      <w:szCs w:val="20"/>
    </w:rPr>
  </w:style>
  <w:style w:type="paragraph" w:customStyle="1" w:styleId="121">
    <w:name w:val="样式 宋体 行距: 多倍行距 1.25 字行"/>
    <w:basedOn w:val="1"/>
    <w:qFormat/>
    <w:uiPriority w:val="0"/>
    <w:pPr>
      <w:spacing w:line="300" w:lineRule="auto"/>
    </w:pPr>
    <w:rPr>
      <w:rFonts w:ascii="宋体" w:hAnsi="宋体" w:cs="宋体"/>
      <w:szCs w:val="20"/>
    </w:rPr>
  </w:style>
  <w:style w:type="paragraph" w:customStyle="1" w:styleId="122">
    <w:name w:val="默认段落字体 Para Char Char Char Char Char Char Char"/>
    <w:basedOn w:val="1"/>
    <w:qFormat/>
    <w:uiPriority w:val="0"/>
    <w:rPr>
      <w:rFonts w:ascii="Tahoma" w:hAnsi="Tahoma"/>
      <w:sz w:val="24"/>
      <w:szCs w:val="20"/>
    </w:rPr>
  </w:style>
  <w:style w:type="paragraph" w:customStyle="1" w:styleId="123">
    <w:name w:val="文档正文"/>
    <w:basedOn w:val="1"/>
    <w:qFormat/>
    <w:uiPriority w:val="0"/>
    <w:pPr>
      <w:adjustRightInd w:val="0"/>
      <w:spacing w:line="480" w:lineRule="atLeast"/>
      <w:ind w:firstLine="567"/>
      <w:textAlignment w:val="baseline"/>
    </w:pPr>
    <w:rPr>
      <w:kern w:val="0"/>
      <w:sz w:val="24"/>
      <w:szCs w:val="20"/>
    </w:rPr>
  </w:style>
  <w:style w:type="paragraph" w:customStyle="1" w:styleId="12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125">
    <w:name w:val=" Char1 Char Char Char Char Char Char"/>
    <w:basedOn w:val="1"/>
    <w:qFormat/>
    <w:uiPriority w:val="0"/>
    <w:rPr>
      <w:rFonts w:ascii="Tahoma" w:hAnsi="Tahoma"/>
      <w:sz w:val="24"/>
      <w:szCs w:val="20"/>
    </w:rPr>
  </w:style>
  <w:style w:type="paragraph" w:customStyle="1" w:styleId="126">
    <w:name w:val=" Char Char Char Char Char Char Char Char Char Char Char1 Char"/>
    <w:basedOn w:val="1"/>
    <w:qFormat/>
    <w:uiPriority w:val="0"/>
  </w:style>
  <w:style w:type="paragraph" w:customStyle="1" w:styleId="127">
    <w:name w:val="正文－恩普"/>
    <w:basedOn w:val="9"/>
    <w:qFormat/>
    <w:uiPriority w:val="0"/>
    <w:pPr>
      <w:framePr w:wrap="around" w:vAnchor="text" w:hAnchor="text" w:y="1"/>
      <w:spacing w:line="360" w:lineRule="auto"/>
      <w:ind w:firstLine="200"/>
    </w:pPr>
    <w:rPr>
      <w:sz w:val="24"/>
    </w:rPr>
  </w:style>
  <w:style w:type="paragraph" w:customStyle="1" w:styleId="128">
    <w:name w:val="表格(五号)"/>
    <w:basedOn w:val="1"/>
    <w:qFormat/>
    <w:uiPriority w:val="0"/>
    <w:pPr>
      <w:adjustRightInd w:val="0"/>
      <w:snapToGrid w:val="0"/>
      <w:spacing w:before="60" w:after="60"/>
      <w:ind w:left="11"/>
      <w:jc w:val="center"/>
    </w:pPr>
    <w:rPr>
      <w:kern w:val="0"/>
      <w:szCs w:val="20"/>
      <w:lang w:val="en-US" w:eastAsia="zh-CN"/>
    </w:rPr>
  </w:style>
  <w:style w:type="paragraph" w:customStyle="1" w:styleId="129">
    <w:name w:val="Char Char"/>
    <w:basedOn w:val="1"/>
    <w:qFormat/>
    <w:uiPriority w:val="0"/>
    <w:rPr>
      <w:rFonts w:ascii="仿宋_GB2312" w:eastAsia="仿宋_GB2312"/>
      <w:b/>
      <w:sz w:val="32"/>
      <w:szCs w:val="32"/>
    </w:rPr>
  </w:style>
  <w:style w:type="paragraph" w:customStyle="1" w:styleId="130">
    <w:name w:val="金保首页2"/>
    <w:basedOn w:val="1"/>
    <w:next w:val="1"/>
    <w:qFormat/>
    <w:uiPriority w:val="0"/>
    <w:pPr>
      <w:jc w:val="center"/>
    </w:pPr>
    <w:rPr>
      <w:rFonts w:ascii="Tahoma" w:hAnsi="Tahoma" w:eastAsia="黑体"/>
      <w:b/>
      <w:bCs/>
      <w:sz w:val="72"/>
      <w:szCs w:val="72"/>
    </w:rPr>
  </w:style>
  <w:style w:type="paragraph" w:customStyle="1" w:styleId="131">
    <w:name w:val="pic"/>
    <w:basedOn w:val="1"/>
    <w:next w:val="1"/>
    <w:qFormat/>
    <w:uiPriority w:val="0"/>
    <w:pPr>
      <w:spacing w:line="360" w:lineRule="auto"/>
      <w:jc w:val="center"/>
    </w:pPr>
    <w:rPr>
      <w:rFonts w:ascii="仿宋_GB2312" w:hAnsi="Calibri" w:cs="宋体"/>
      <w:szCs w:val="20"/>
    </w:rPr>
  </w:style>
  <w:style w:type="paragraph" w:customStyle="1" w:styleId="132">
    <w:name w:val="附录项目"/>
    <w:basedOn w:val="7"/>
    <w:qFormat/>
    <w:uiPriority w:val="0"/>
    <w:pPr>
      <w:keepNext w:val="0"/>
      <w:keepLines w:val="0"/>
      <w:snapToGrid w:val="0"/>
      <w:spacing w:before="0" w:after="0" w:line="240" w:lineRule="auto"/>
      <w:outlineLvl w:val="9"/>
    </w:pPr>
    <w:rPr>
      <w:rFonts w:ascii="宋体"/>
      <w:b w:val="0"/>
      <w:bCs w:val="0"/>
      <w:snapToGrid w:val="0"/>
      <w:kern w:val="0"/>
      <w:sz w:val="21"/>
      <w:szCs w:val="20"/>
    </w:rPr>
  </w:style>
  <w:style w:type="paragraph" w:customStyle="1" w:styleId="133">
    <w:name w:val="_Style 32"/>
    <w:basedOn w:val="1"/>
    <w:qFormat/>
    <w:uiPriority w:val="0"/>
    <w:rPr>
      <w:szCs w:val="20"/>
    </w:rPr>
  </w:style>
  <w:style w:type="paragraph" w:customStyle="1" w:styleId="134">
    <w:name w:val="样式 标题 1 + 黑色 行距: 1.5 倍行距"/>
    <w:basedOn w:val="3"/>
    <w:qFormat/>
    <w:uiPriority w:val="0"/>
    <w:pPr>
      <w:keepNext w:val="0"/>
      <w:numPr>
        <w:ilvl w:val="0"/>
        <w:numId w:val="4"/>
      </w:numPr>
      <w:adjustRightInd w:val="0"/>
      <w:snapToGrid w:val="0"/>
      <w:spacing w:beforeLines="30" w:line="360" w:lineRule="auto"/>
      <w:ind w:right="680"/>
      <w:textAlignment w:val="baseline"/>
    </w:pPr>
    <w:rPr>
      <w:rFonts w:ascii="Arial" w:hAnsi="Arial" w:eastAsia="楷体_GB2312"/>
      <w:b/>
      <w:bCs/>
      <w:color w:val="000000"/>
      <w:kern w:val="0"/>
      <w:szCs w:val="20"/>
    </w:rPr>
  </w:style>
  <w:style w:type="paragraph" w:customStyle="1" w:styleId="135">
    <w:name w:val=" Char Char Char Char Char Char Char Char Char Char Char Char1 Char Char"/>
    <w:basedOn w:val="1"/>
    <w:qFormat/>
    <w:uiPriority w:val="0"/>
    <w:rPr>
      <w:rFonts w:ascii="Tahoma" w:hAnsi="Tahoma"/>
      <w:sz w:val="24"/>
      <w:szCs w:val="20"/>
    </w:rPr>
  </w:style>
  <w:style w:type="paragraph" w:customStyle="1" w:styleId="136">
    <w:name w:val="px12l140"/>
    <w:basedOn w:val="1"/>
    <w:qFormat/>
    <w:uiPriority w:val="0"/>
    <w:pPr>
      <w:widowControl/>
      <w:spacing w:before="100" w:beforeAutospacing="1" w:after="100" w:afterAutospacing="1" w:line="336" w:lineRule="auto"/>
      <w:jc w:val="left"/>
    </w:pPr>
    <w:rPr>
      <w:kern w:val="0"/>
      <w:sz w:val="20"/>
      <w:szCs w:val="20"/>
    </w:rPr>
  </w:style>
  <w:style w:type="paragraph" w:customStyle="1" w:styleId="137">
    <w:name w:val="Char Char Char"/>
    <w:basedOn w:val="1"/>
    <w:qFormat/>
    <w:uiPriority w:val="0"/>
    <w:rPr>
      <w:rFonts w:ascii="宋体" w:hAnsi="宋体" w:cs="宋体"/>
      <w:b/>
      <w:bCs/>
      <w:color w:val="000000"/>
      <w:sz w:val="22"/>
      <w:szCs w:val="22"/>
    </w:rPr>
  </w:style>
  <w:style w:type="paragraph" w:customStyle="1" w:styleId="138">
    <w:name w:val="此正文"/>
    <w:basedOn w:val="1"/>
    <w:semiHidden/>
    <w:qFormat/>
    <w:uiPriority w:val="0"/>
    <w:pPr>
      <w:spacing w:line="360" w:lineRule="auto"/>
      <w:ind w:firstLine="200" w:firstLineChars="200"/>
    </w:pPr>
    <w:rPr>
      <w:sz w:val="24"/>
    </w:rPr>
  </w:style>
  <w:style w:type="paragraph" w:customStyle="1" w:styleId="139">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140">
    <w:name w:val="Body Text 2"/>
    <w:basedOn w:val="1"/>
    <w:qFormat/>
    <w:uiPriority w:val="0"/>
    <w:pPr>
      <w:tabs>
        <w:tab w:val="left" w:pos="1260"/>
        <w:tab w:val="left" w:pos="2160"/>
        <w:tab w:val="left" w:pos="7920"/>
      </w:tabs>
      <w:overflowPunct w:val="0"/>
      <w:autoSpaceDE w:val="0"/>
      <w:autoSpaceDN w:val="0"/>
      <w:adjustRightInd w:val="0"/>
      <w:ind w:left="720"/>
      <w:textAlignment w:val="baseline"/>
    </w:pPr>
    <w:rPr>
      <w:kern w:val="0"/>
      <w:sz w:val="24"/>
      <w:szCs w:val="20"/>
    </w:rPr>
  </w:style>
  <w:style w:type="paragraph" w:customStyle="1" w:styleId="141">
    <w:name w:val="样式1"/>
    <w:basedOn w:val="1"/>
    <w:qFormat/>
    <w:uiPriority w:val="0"/>
    <w:pPr>
      <w:spacing w:before="120" w:after="120" w:line="300" w:lineRule="auto"/>
    </w:pPr>
    <w:rPr>
      <w:rFonts w:ascii="宋体" w:hAnsi="宋体"/>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9"/>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ompany>
  <Pages>47</Pages>
  <Words>5313</Words>
  <Characters>30286</Characters>
  <Lines>252</Lines>
  <Paragraphs>71</Paragraphs>
  <TotalTime>5</TotalTime>
  <ScaleCrop>false</ScaleCrop>
  <LinksUpToDate>false</LinksUpToDate>
  <CharactersWithSpaces>35528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2019-07-24T07:58:00Z</dcterms:created>
  <dc:creator>a</dc:creator>
  <cp:lastModifiedBy>Administrator</cp:lastModifiedBy>
  <cp:lastPrinted>2019-07-23T08:50:00Z</cp:lastPrinted>
  <dcterms:modified xsi:type="dcterms:W3CDTF">2019-07-25T02:29:00Z</dcterms:modified>
  <dc:title>政府采购中心招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