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1120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4FCF96DD">
            <w:pPr>
              <w:keepNext w:val="0"/>
              <w:keepLines w:val="0"/>
              <w:suppressLineNumbers w:val="0"/>
              <w:shd w:val="clear" w:color="auto" w:fill="auto"/>
              <w:tabs>
                <w:tab w:val="left" w:pos="6477"/>
              </w:tabs>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5D86FCBB">
            <w:pPr>
              <w:keepNext w:val="0"/>
              <w:keepLines w:val="0"/>
              <w:suppressLineNumbers w:val="0"/>
              <w:shd w:val="clear" w:color="auto" w:fill="auto"/>
              <w:kinsoku/>
              <w:wordWrap w:val="0"/>
              <w:overflowPunct/>
              <w:bidi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D4FB086">
            <w:pPr>
              <w:keepNext w:val="0"/>
              <w:keepLines w:val="0"/>
              <w:suppressLineNumbers w:val="0"/>
              <w:shd w:val="clear" w:color="auto" w:fill="auto"/>
              <w:kinsoku/>
              <w:wordWrap w:val="0"/>
              <w:overflowPunct/>
              <w:bidi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5CA72777">
            <w:pPr>
              <w:keepNext w:val="0"/>
              <w:keepLines w:val="0"/>
              <w:suppressLineNumbers w:val="0"/>
              <w:shd w:val="clear" w:color="auto" w:fill="auto"/>
              <w:kinsoku/>
              <w:wordWrap w:val="0"/>
              <w:overflowPunct/>
              <w:bidi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5A2CA5AA">
            <w:pPr>
              <w:pStyle w:val="11"/>
              <w:keepNext w:val="0"/>
              <w:keepLines w:val="0"/>
              <w:suppressLineNumbers w:val="0"/>
              <w:shd w:val="clear" w:color="auto" w:fill="auto"/>
              <w:kinsoku/>
              <w:wordWrap w:val="0"/>
              <w:overflowPunct/>
              <w:bidi w:val="0"/>
              <w:spacing w:before="0" w:beforeAutospacing="0" w:afterAutospacing="0"/>
              <w:ind w:left="0" w:right="0" w:firstLine="281"/>
              <w:rPr>
                <w:rFonts w:hint="eastAsia" w:ascii="宋体" w:hAnsi="宋体" w:eastAsia="宋体" w:cs="宋体"/>
                <w:b/>
                <w:bCs w:val="0"/>
                <w:color w:val="auto"/>
                <w:sz w:val="28"/>
                <w:highlight w:val="none"/>
              </w:rPr>
            </w:pPr>
          </w:p>
          <w:p w14:paraId="219AFBF0">
            <w:pPr>
              <w:pStyle w:val="12"/>
              <w:keepNext w:val="0"/>
              <w:keepLines w:val="0"/>
              <w:suppressLineNumbers w:val="0"/>
              <w:shd w:val="clear" w:color="auto" w:fill="auto"/>
              <w:kinsoku/>
              <w:wordWrap w:val="0"/>
              <w:overflowPunct/>
              <w:bidi w:val="0"/>
              <w:spacing w:before="0" w:beforeAutospacing="0" w:after="0" w:afterAutospacing="0"/>
              <w:ind w:right="0"/>
              <w:rPr>
                <w:rFonts w:hint="eastAsia" w:ascii="宋体" w:hAnsi="宋体" w:eastAsia="宋体" w:cs="宋体"/>
                <w:b/>
                <w:bCs/>
                <w:color w:val="auto"/>
                <w:sz w:val="28"/>
                <w:highlight w:val="none"/>
              </w:rPr>
            </w:pPr>
          </w:p>
          <w:p w14:paraId="07C46B20">
            <w:pPr>
              <w:keepNext w:val="0"/>
              <w:keepLines w:val="0"/>
              <w:suppressLineNumbers w:val="0"/>
              <w:shd w:val="clear" w:color="auto" w:fill="auto"/>
              <w:kinsoku/>
              <w:wordWrap w:val="0"/>
              <w:overflowPunct/>
              <w:bidi w:val="0"/>
              <w:spacing w:before="0" w:beforeAutospacing="0" w:after="0" w:afterAutospacing="0"/>
              <w:ind w:left="0" w:right="0"/>
              <w:rPr>
                <w:rFonts w:hint="eastAsia" w:ascii="宋体" w:hAnsi="宋体" w:eastAsia="宋体" w:cs="宋体"/>
                <w:b/>
                <w:bCs/>
                <w:color w:val="auto"/>
                <w:sz w:val="28"/>
                <w:highlight w:val="none"/>
              </w:rPr>
            </w:pPr>
          </w:p>
          <w:p w14:paraId="752974EB">
            <w:pPr>
              <w:pStyle w:val="11"/>
              <w:keepNext w:val="0"/>
              <w:keepLines w:val="0"/>
              <w:suppressLineNumbers w:val="0"/>
              <w:shd w:val="clear" w:color="auto" w:fill="auto"/>
              <w:kinsoku/>
              <w:wordWrap w:val="0"/>
              <w:overflowPunct/>
              <w:bidi w:val="0"/>
              <w:spacing w:before="0" w:beforeAutospacing="0" w:afterAutospacing="0"/>
              <w:ind w:left="0" w:right="0" w:firstLine="210"/>
              <w:rPr>
                <w:rFonts w:hint="eastAsia" w:ascii="宋体" w:hAnsi="宋体" w:eastAsia="宋体" w:cs="宋体"/>
                <w:color w:val="auto"/>
                <w:highlight w:val="none"/>
              </w:rPr>
            </w:pPr>
          </w:p>
          <w:p w14:paraId="583E20D2">
            <w:pPr>
              <w:keepNext w:val="0"/>
              <w:keepLines w:val="0"/>
              <w:suppressLineNumbers w:val="0"/>
              <w:shd w:val="clear" w:color="auto" w:fill="auto"/>
              <w:kinsoku/>
              <w:wordWrap w:val="0"/>
              <w:overflowPunct/>
              <w:bidi w:val="0"/>
              <w:spacing w:before="0" w:beforeAutospacing="0" w:after="0" w:afterAutospacing="0"/>
              <w:ind w:left="0" w:right="0"/>
              <w:rPr>
                <w:rFonts w:hint="eastAsia" w:ascii="宋体" w:hAnsi="宋体" w:eastAsia="宋体" w:cs="宋体"/>
                <w:color w:val="auto"/>
                <w:highlight w:val="none"/>
              </w:rPr>
            </w:pPr>
          </w:p>
          <w:tbl>
            <w:tblPr>
              <w:tblStyle w:val="26"/>
              <w:tblW w:w="0" w:type="auto"/>
              <w:jc w:val="center"/>
              <w:tblLayout w:type="fixed"/>
              <w:tblCellMar>
                <w:top w:w="0" w:type="dxa"/>
                <w:left w:w="108" w:type="dxa"/>
                <w:bottom w:w="0" w:type="dxa"/>
                <w:right w:w="108" w:type="dxa"/>
              </w:tblCellMar>
            </w:tblPr>
            <w:tblGrid>
              <w:gridCol w:w="2304"/>
              <w:gridCol w:w="4859"/>
            </w:tblGrid>
            <w:tr w14:paraId="26BD49D7">
              <w:tblPrEx>
                <w:tblCellMar>
                  <w:top w:w="0" w:type="dxa"/>
                  <w:left w:w="108" w:type="dxa"/>
                  <w:bottom w:w="0" w:type="dxa"/>
                  <w:right w:w="108" w:type="dxa"/>
                </w:tblCellMar>
              </w:tblPrEx>
              <w:trPr>
                <w:jc w:val="center"/>
              </w:trPr>
              <w:tc>
                <w:tcPr>
                  <w:tcW w:w="2304" w:type="dxa"/>
                  <w:noWrap w:val="0"/>
                  <w:vAlign w:val="top"/>
                </w:tcPr>
                <w:p w14:paraId="6DF0F7FB">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859" w:type="dxa"/>
                  <w:noWrap w:val="0"/>
                  <w:vAlign w:val="top"/>
                </w:tcPr>
                <w:p w14:paraId="71F250A8">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S219临安至苍南公路平阳怀溪段工程全过程跟踪审计</w:t>
                  </w:r>
                </w:p>
              </w:tc>
            </w:tr>
            <w:tr w14:paraId="72CC2C1B">
              <w:tblPrEx>
                <w:tblCellMar>
                  <w:top w:w="0" w:type="dxa"/>
                  <w:left w:w="108" w:type="dxa"/>
                  <w:bottom w:w="0" w:type="dxa"/>
                  <w:right w:w="108" w:type="dxa"/>
                </w:tblCellMar>
              </w:tblPrEx>
              <w:trPr>
                <w:jc w:val="center"/>
              </w:trPr>
              <w:tc>
                <w:tcPr>
                  <w:tcW w:w="2304" w:type="dxa"/>
                  <w:noWrap w:val="0"/>
                  <w:vAlign w:val="top"/>
                </w:tcPr>
                <w:p w14:paraId="6FB367BD">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859" w:type="dxa"/>
                  <w:noWrap w:val="0"/>
                  <w:vAlign w:val="top"/>
                </w:tcPr>
                <w:p w14:paraId="74EC4BA5">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 xml:space="preserve">PYCG251212134  </w:t>
                  </w:r>
                </w:p>
              </w:tc>
            </w:tr>
            <w:tr w14:paraId="24E60667">
              <w:tblPrEx>
                <w:tblCellMar>
                  <w:top w:w="0" w:type="dxa"/>
                  <w:left w:w="108" w:type="dxa"/>
                  <w:bottom w:w="0" w:type="dxa"/>
                  <w:right w:w="108" w:type="dxa"/>
                </w:tblCellMar>
              </w:tblPrEx>
              <w:trPr>
                <w:jc w:val="center"/>
              </w:trPr>
              <w:tc>
                <w:tcPr>
                  <w:tcW w:w="2304" w:type="dxa"/>
                  <w:noWrap w:val="0"/>
                  <w:vAlign w:val="top"/>
                </w:tcPr>
                <w:p w14:paraId="3B4223DF">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2511BDA6">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0EEC9CA5">
              <w:tblPrEx>
                <w:tblCellMar>
                  <w:top w:w="0" w:type="dxa"/>
                  <w:left w:w="108" w:type="dxa"/>
                  <w:bottom w:w="0" w:type="dxa"/>
                  <w:right w:w="108" w:type="dxa"/>
                </w:tblCellMar>
              </w:tblPrEx>
              <w:trPr>
                <w:jc w:val="center"/>
              </w:trPr>
              <w:tc>
                <w:tcPr>
                  <w:tcW w:w="2304" w:type="dxa"/>
                  <w:noWrap w:val="0"/>
                  <w:vAlign w:val="top"/>
                </w:tcPr>
                <w:p w14:paraId="4881A386">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859" w:type="dxa"/>
                  <w:noWrap w:val="0"/>
                  <w:vAlign w:val="top"/>
                </w:tcPr>
                <w:p w14:paraId="62C6CD7F">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平阳县交通投资集团有限公司</w:t>
                  </w:r>
                </w:p>
              </w:tc>
            </w:tr>
            <w:tr w14:paraId="252F2024">
              <w:tblPrEx>
                <w:tblCellMar>
                  <w:top w:w="0" w:type="dxa"/>
                  <w:left w:w="108" w:type="dxa"/>
                  <w:bottom w:w="0" w:type="dxa"/>
                  <w:right w:w="108" w:type="dxa"/>
                </w:tblCellMar>
              </w:tblPrEx>
              <w:trPr>
                <w:jc w:val="center"/>
              </w:trPr>
              <w:tc>
                <w:tcPr>
                  <w:tcW w:w="2304" w:type="dxa"/>
                  <w:noWrap w:val="0"/>
                  <w:vAlign w:val="top"/>
                </w:tcPr>
                <w:p w14:paraId="0674674D">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035F9E35">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吴先生</w:t>
                  </w:r>
                </w:p>
              </w:tc>
            </w:tr>
            <w:tr w14:paraId="20F90F71">
              <w:tblPrEx>
                <w:tblCellMar>
                  <w:top w:w="0" w:type="dxa"/>
                  <w:left w:w="108" w:type="dxa"/>
                  <w:bottom w:w="0" w:type="dxa"/>
                  <w:right w:w="108" w:type="dxa"/>
                </w:tblCellMar>
              </w:tblPrEx>
              <w:trPr>
                <w:jc w:val="center"/>
              </w:trPr>
              <w:tc>
                <w:tcPr>
                  <w:tcW w:w="2304" w:type="dxa"/>
                  <w:noWrap w:val="0"/>
                  <w:vAlign w:val="top"/>
                </w:tcPr>
                <w:p w14:paraId="0D24BE71">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660D1EC4">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0577-63168033</w:t>
                  </w:r>
                </w:p>
              </w:tc>
            </w:tr>
            <w:tr w14:paraId="1131FFB1">
              <w:tblPrEx>
                <w:tblCellMar>
                  <w:top w:w="0" w:type="dxa"/>
                  <w:left w:w="108" w:type="dxa"/>
                  <w:bottom w:w="0" w:type="dxa"/>
                  <w:right w:w="108" w:type="dxa"/>
                </w:tblCellMar>
              </w:tblPrEx>
              <w:trPr>
                <w:jc w:val="center"/>
              </w:trPr>
              <w:tc>
                <w:tcPr>
                  <w:tcW w:w="2304" w:type="dxa"/>
                  <w:noWrap w:val="0"/>
                  <w:vAlign w:val="top"/>
                </w:tcPr>
                <w:p w14:paraId="41603397">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52BCAE87">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4EEC83B7">
              <w:tblPrEx>
                <w:tblCellMar>
                  <w:top w:w="0" w:type="dxa"/>
                  <w:left w:w="108" w:type="dxa"/>
                  <w:bottom w:w="0" w:type="dxa"/>
                  <w:right w:w="108" w:type="dxa"/>
                </w:tblCellMar>
              </w:tblPrEx>
              <w:trPr>
                <w:jc w:val="center"/>
              </w:trPr>
              <w:tc>
                <w:tcPr>
                  <w:tcW w:w="2304" w:type="dxa"/>
                  <w:noWrap w:val="0"/>
                  <w:vAlign w:val="top"/>
                </w:tcPr>
                <w:p w14:paraId="4B05A92F">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859" w:type="dxa"/>
                  <w:noWrap w:val="0"/>
                  <w:vAlign w:val="top"/>
                </w:tcPr>
                <w:p w14:paraId="1B35ECC8">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浙江源筑工程咨询有限公司</w:t>
                  </w:r>
                </w:p>
              </w:tc>
            </w:tr>
            <w:tr w14:paraId="3FB56F87">
              <w:tblPrEx>
                <w:tblCellMar>
                  <w:top w:w="0" w:type="dxa"/>
                  <w:left w:w="108" w:type="dxa"/>
                  <w:bottom w:w="0" w:type="dxa"/>
                  <w:right w:w="108" w:type="dxa"/>
                </w:tblCellMar>
              </w:tblPrEx>
              <w:trPr>
                <w:trHeight w:val="90" w:hRule="atLeast"/>
                <w:jc w:val="center"/>
              </w:trPr>
              <w:tc>
                <w:tcPr>
                  <w:tcW w:w="2304" w:type="dxa"/>
                  <w:noWrap w:val="0"/>
                  <w:vAlign w:val="top"/>
                </w:tcPr>
                <w:p w14:paraId="5775B375">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7348F654">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周游</w:t>
                  </w:r>
                </w:p>
              </w:tc>
            </w:tr>
            <w:tr w14:paraId="37DE65CE">
              <w:tblPrEx>
                <w:tblCellMar>
                  <w:top w:w="0" w:type="dxa"/>
                  <w:left w:w="108" w:type="dxa"/>
                  <w:bottom w:w="0" w:type="dxa"/>
                  <w:right w:w="108" w:type="dxa"/>
                </w:tblCellMar>
              </w:tblPrEx>
              <w:trPr>
                <w:jc w:val="center"/>
              </w:trPr>
              <w:tc>
                <w:tcPr>
                  <w:tcW w:w="2304" w:type="dxa"/>
                  <w:noWrap w:val="0"/>
                  <w:vAlign w:val="top"/>
                </w:tcPr>
                <w:p w14:paraId="52BA9C75">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473054F8">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15267128041</w:t>
                  </w:r>
                </w:p>
              </w:tc>
            </w:tr>
            <w:tr w14:paraId="627DBC2D">
              <w:tblPrEx>
                <w:tblCellMar>
                  <w:top w:w="0" w:type="dxa"/>
                  <w:left w:w="108" w:type="dxa"/>
                  <w:bottom w:w="0" w:type="dxa"/>
                  <w:right w:w="108" w:type="dxa"/>
                </w:tblCellMar>
              </w:tblPrEx>
              <w:trPr>
                <w:jc w:val="center"/>
              </w:trPr>
              <w:tc>
                <w:tcPr>
                  <w:tcW w:w="7163" w:type="dxa"/>
                  <w:gridSpan w:val="2"/>
                  <w:noWrap w:val="0"/>
                  <w:vAlign w:val="top"/>
                </w:tcPr>
                <w:p w14:paraId="6374657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十二</w:t>
                  </w:r>
                  <w:r>
                    <w:rPr>
                      <w:rFonts w:hint="eastAsia" w:ascii="宋体" w:hAnsi="宋体" w:eastAsia="宋体" w:cs="宋体"/>
                      <w:b/>
                      <w:bCs/>
                      <w:color w:val="auto"/>
                      <w:sz w:val="30"/>
                      <w:szCs w:val="30"/>
                      <w:highlight w:val="none"/>
                    </w:rPr>
                    <w:t>月</w:t>
                  </w:r>
                </w:p>
              </w:tc>
            </w:tr>
          </w:tbl>
          <w:p w14:paraId="538E829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61304FF0">
      <w:pPr>
        <w:shd w:val="clear" w:color="auto" w:fill="auto"/>
        <w:kinsoku/>
        <w:wordWrap w:val="0"/>
        <w:overflowPunct/>
        <w:bidi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7DFF32EB">
      <w:pPr>
        <w:widowControl/>
        <w:shd w:val="clear" w:color="auto" w:fill="auto"/>
        <w:tabs>
          <w:tab w:val="left" w:pos="2019"/>
        </w:tabs>
        <w:kinsoku/>
        <w:wordWrap w:val="0"/>
        <w:overflowPunct/>
        <w:bidi w:val="0"/>
        <w:spacing w:line="360" w:lineRule="auto"/>
        <w:jc w:val="center"/>
        <w:rPr>
          <w:rFonts w:hint="eastAsia" w:ascii="宋体" w:hAnsi="宋体" w:eastAsia="宋体" w:cs="宋体"/>
          <w:b/>
          <w:bCs/>
          <w:color w:val="auto"/>
          <w:kern w:val="0"/>
          <w:sz w:val="28"/>
          <w:szCs w:val="28"/>
          <w:highlight w:val="none"/>
          <w:lang w:eastAsia="zh-CN"/>
        </w:rPr>
      </w:pPr>
      <w:bookmarkStart w:id="0" w:name="OLE_LINK2"/>
      <w:bookmarkStart w:id="1" w:name="OLE_LINK3"/>
      <w:bookmarkStart w:id="2" w:name="OLE_LINK1"/>
      <w:r>
        <w:rPr>
          <w:rFonts w:hint="eastAsia" w:ascii="宋体" w:hAnsi="宋体" w:cs="宋体"/>
          <w:b/>
          <w:bCs/>
          <w:color w:val="auto"/>
          <w:kern w:val="0"/>
          <w:sz w:val="28"/>
          <w:szCs w:val="28"/>
          <w:highlight w:val="none"/>
          <w:lang w:eastAsia="zh-CN"/>
        </w:rPr>
        <w:t>浙江源筑工程咨询有限公司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S219临安至苍南公路平阳怀溪段工程全过程跟踪审计</w:t>
      </w:r>
      <w:r>
        <w:rPr>
          <w:rFonts w:hint="eastAsia" w:ascii="宋体" w:hAnsi="宋体" w:eastAsia="宋体" w:cs="宋体"/>
          <w:b/>
          <w:bCs/>
          <w:color w:val="auto"/>
          <w:kern w:val="0"/>
          <w:sz w:val="28"/>
          <w:szCs w:val="28"/>
          <w:highlight w:val="none"/>
        </w:rPr>
        <w:t>的公开</w:t>
      </w:r>
      <w:r>
        <w:rPr>
          <w:rFonts w:hint="eastAsia" w:ascii="宋体" w:hAnsi="宋体" w:cs="宋体"/>
          <w:b/>
          <w:bCs/>
          <w:color w:val="auto"/>
          <w:kern w:val="0"/>
          <w:sz w:val="28"/>
          <w:szCs w:val="28"/>
          <w:highlight w:val="none"/>
          <w:lang w:eastAsia="zh-CN"/>
        </w:rPr>
        <w:t>采购公告</w:t>
      </w:r>
    </w:p>
    <w:p w14:paraId="1236BBC7">
      <w:pPr>
        <w:shd w:val="clear" w:color="auto" w:fill="auto"/>
        <w:tabs>
          <w:tab w:val="left" w:pos="0"/>
        </w:tabs>
        <w:kinsoku/>
        <w:wordWrap w:val="0"/>
        <w:overflowPunct/>
        <w:bidi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63DF5AA2">
      <w:pPr>
        <w:widowControl/>
        <w:shd w:val="clear" w:color="auto" w:fill="auto"/>
        <w:tabs>
          <w:tab w:val="left" w:pos="2019"/>
        </w:tabs>
        <w:kinsoku/>
        <w:wordWrap w:val="0"/>
        <w:overflowPunct/>
        <w:bidi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w:t>
      </w:r>
      <w:r>
        <w:rPr>
          <w:rFonts w:hint="eastAsia" w:ascii="宋体" w:hAnsi="宋体" w:cs="宋体"/>
          <w:b/>
          <w:color w:val="auto"/>
          <w:sz w:val="24"/>
          <w:highlight w:val="none"/>
          <w:lang w:val="en-US" w:eastAsia="zh-CN"/>
        </w:rPr>
        <w:t>2025年12月25日</w:t>
      </w:r>
    </w:p>
    <w:p w14:paraId="6F757F44">
      <w:pPr>
        <w:pStyle w:val="24"/>
        <w:shd w:val="clear" w:color="auto" w:fill="auto"/>
        <w:kinsoku/>
        <w:wordWrap w:val="0"/>
        <w:overflowPunct/>
        <w:bidi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45D1CF2D">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S219临安至苍南公路平阳怀溪段工程全过程跟踪审计</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cs="宋体"/>
          <w:color w:val="auto"/>
          <w:sz w:val="22"/>
          <w:szCs w:val="22"/>
          <w:highlight w:val="none"/>
          <w:shd w:val="clear" w:color="auto" w:fill="FFFFFF"/>
          <w:lang w:val="en-US" w:eastAsia="zh-CN"/>
        </w:rPr>
        <w:t>2026年1月16日9</w:t>
      </w:r>
      <w:r>
        <w:rPr>
          <w:rFonts w:hint="eastAsia" w:ascii="宋体" w:hAnsi="宋体" w:eastAsia="宋体" w:cs="宋体"/>
          <w:color w:val="auto"/>
          <w:sz w:val="22"/>
          <w:szCs w:val="22"/>
          <w:highlight w:val="none"/>
          <w:shd w:val="clear" w:color="auto" w:fill="FFFFFF"/>
        </w:rPr>
        <w:t>:30（北京时间）前递交投标文件。</w:t>
      </w:r>
    </w:p>
    <w:p w14:paraId="6775DA29">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一、项目基本情况</w:t>
      </w:r>
    </w:p>
    <w:p w14:paraId="5367F5DC">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项目编号：PYCG251212134  </w:t>
      </w:r>
    </w:p>
    <w:p w14:paraId="6FA0581A">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u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项目名称：</w:t>
      </w:r>
      <w:r>
        <w:rPr>
          <w:rFonts w:hint="eastAsia" w:ascii="宋体" w:hAnsi="宋体" w:cs="宋体"/>
          <w:color w:val="auto"/>
          <w:kern w:val="0"/>
          <w:sz w:val="21"/>
          <w:szCs w:val="21"/>
          <w:highlight w:val="none"/>
          <w:u w:val="none"/>
          <w:shd w:val="clear" w:color="auto" w:fill="FFFFFF"/>
          <w:lang w:val="en-US" w:eastAsia="zh-CN" w:bidi="ar-SA"/>
        </w:rPr>
        <w:t>S219临安至苍南公路平阳怀溪段工程全过程跟踪审计</w:t>
      </w:r>
    </w:p>
    <w:p w14:paraId="0A1ECD1A">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预算金额（元）：</w:t>
      </w:r>
      <w:r>
        <w:rPr>
          <w:rFonts w:hint="eastAsia" w:ascii="宋体" w:hAnsi="宋体" w:cs="宋体"/>
          <w:color w:val="auto"/>
          <w:kern w:val="0"/>
          <w:sz w:val="21"/>
          <w:szCs w:val="21"/>
          <w:highlight w:val="none"/>
          <w:lang w:val="en-US" w:eastAsia="zh-CN" w:bidi="ar-SA"/>
        </w:rPr>
        <w:t>1886452</w:t>
      </w:r>
    </w:p>
    <w:p w14:paraId="0EA0715D">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最高限价（元）：</w:t>
      </w:r>
      <w:r>
        <w:rPr>
          <w:rFonts w:hint="eastAsia" w:ascii="宋体" w:hAnsi="宋体" w:cs="宋体"/>
          <w:color w:val="auto"/>
          <w:kern w:val="0"/>
          <w:sz w:val="21"/>
          <w:szCs w:val="21"/>
          <w:highlight w:val="none"/>
          <w:lang w:val="en-US" w:eastAsia="zh-CN" w:bidi="ar-SA"/>
        </w:rPr>
        <w:t>1886452</w:t>
      </w:r>
    </w:p>
    <w:p w14:paraId="48B023E6">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采购需求：</w:t>
      </w:r>
    </w:p>
    <w:p w14:paraId="2E2085AE">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标项名称：</w:t>
      </w:r>
      <w:r>
        <w:rPr>
          <w:rFonts w:hint="eastAsia" w:ascii="宋体" w:hAnsi="宋体" w:cs="宋体"/>
          <w:color w:val="auto"/>
          <w:kern w:val="0"/>
          <w:sz w:val="21"/>
          <w:szCs w:val="21"/>
          <w:highlight w:val="none"/>
          <w:shd w:val="clear" w:color="auto" w:fill="FFFFFF"/>
          <w:lang w:val="en-US" w:eastAsia="zh-CN" w:bidi="ar-SA"/>
        </w:rPr>
        <w:t>S219临安至苍南公路平阳怀溪段工程全过程跟踪审计</w:t>
      </w:r>
      <w:r>
        <w:rPr>
          <w:rFonts w:hint="eastAsia" w:ascii="宋体" w:hAnsi="宋体" w:eastAsia="宋体" w:cs="宋体"/>
          <w:color w:val="auto"/>
          <w:kern w:val="0"/>
          <w:sz w:val="21"/>
          <w:szCs w:val="21"/>
          <w:highlight w:val="none"/>
          <w:shd w:val="clear" w:color="auto" w:fill="FFFFFF"/>
          <w:lang w:val="en-US" w:eastAsia="zh-CN" w:bidi="ar-SA"/>
        </w:rPr>
        <w:t xml:space="preserve"> </w:t>
      </w:r>
    </w:p>
    <w:p w14:paraId="7F3C697F">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数量： 不限   </w:t>
      </w:r>
    </w:p>
    <w:p w14:paraId="63AFEC7F">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预算金额（元）：</w:t>
      </w:r>
      <w:r>
        <w:rPr>
          <w:rFonts w:hint="eastAsia" w:ascii="宋体" w:hAnsi="宋体" w:cs="宋体"/>
          <w:color w:val="auto"/>
          <w:kern w:val="0"/>
          <w:sz w:val="21"/>
          <w:szCs w:val="21"/>
          <w:highlight w:val="none"/>
          <w:lang w:val="en-US" w:eastAsia="zh-CN" w:bidi="ar-SA"/>
        </w:rPr>
        <w:t>1886452</w:t>
      </w:r>
    </w:p>
    <w:p w14:paraId="48571223">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简要规格描述或项目基本概况介绍、用途：详见采购文件 </w:t>
      </w:r>
    </w:p>
    <w:p w14:paraId="0AA5DB6C">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备注：</w:t>
      </w:r>
      <w:r>
        <w:rPr>
          <w:rFonts w:hint="eastAsia" w:ascii="宋体" w:hAnsi="宋体" w:cs="宋体"/>
          <w:color w:val="auto"/>
          <w:kern w:val="0"/>
          <w:sz w:val="21"/>
          <w:szCs w:val="21"/>
          <w:highlight w:val="none"/>
          <w:shd w:val="clear" w:color="auto" w:fill="FFFFFF"/>
          <w:lang w:val="en-US" w:eastAsia="zh-CN" w:bidi="ar-SA"/>
        </w:rPr>
        <w:t>/</w:t>
      </w:r>
    </w:p>
    <w:p w14:paraId="3C67B767">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合同履约期限：标项 1，详见采购文件</w:t>
      </w:r>
    </w:p>
    <w:p w14:paraId="5598E2B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lang w:eastAsia="zh-CN"/>
        </w:rPr>
      </w:pPr>
      <w:r>
        <w:rPr>
          <w:rFonts w:hint="eastAsia" w:ascii="宋体" w:hAnsi="宋体" w:eastAsia="宋体" w:cs="宋体"/>
          <w:color w:val="auto"/>
          <w:sz w:val="21"/>
          <w:szCs w:val="21"/>
          <w:highlight w:val="none"/>
          <w:shd w:val="clear" w:color="auto" w:fill="FFFFFF"/>
        </w:rPr>
        <w:t>本项目（否）接受联合体投标</w:t>
      </w:r>
      <w:r>
        <w:rPr>
          <w:rFonts w:hint="eastAsia" w:ascii="宋体" w:hAnsi="宋体" w:eastAsia="宋体" w:cs="宋体"/>
          <w:i w:val="0"/>
          <w:iCs w:val="0"/>
          <w:caps w:val="0"/>
          <w:color w:val="auto"/>
          <w:spacing w:val="0"/>
          <w:sz w:val="21"/>
          <w:szCs w:val="21"/>
          <w:highlight w:val="none"/>
          <w:shd w:val="clear" w:color="auto" w:fill="FFFFFF"/>
          <w:lang w:eastAsia="zh-CN"/>
        </w:rPr>
        <w:t>。</w:t>
      </w:r>
    </w:p>
    <w:p w14:paraId="59D0E232">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4B283836">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中国政府采购网（www.ccgp.gov.cn）列入失信被执行人、重大税收违法案件当事人名单、政府采购严重违法失信行为记录名单。</w:t>
      </w:r>
    </w:p>
    <w:p w14:paraId="5BC12D14">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2.落实政府采购政策需满足的资格要求：无。</w:t>
      </w:r>
    </w:p>
    <w:p w14:paraId="6E2CF43C">
      <w:pPr>
        <w:shd w:val="clear" w:color="auto" w:fill="auto"/>
        <w:kinsoku/>
        <w:wordWrap w:val="0"/>
        <w:overflowPunct/>
        <w:bidi w:val="0"/>
        <w:spacing w:line="360" w:lineRule="auto"/>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color w:val="auto"/>
          <w:sz w:val="22"/>
          <w:szCs w:val="22"/>
          <w:highlight w:val="none"/>
        </w:rPr>
        <w:t>3.本项目的特定资格要求：项目负责人1人，具有一级注册造价工程师（交通运输工程专业）；其他项目组人员3人，均具有一级注册造价工程师（其中交通运输工程专业2人，安装工程1人）。</w:t>
      </w:r>
    </w:p>
    <w:p w14:paraId="0A3A190A">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50281ADA">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公告发布之日起</w:t>
      </w:r>
      <w:r>
        <w:rPr>
          <w:rFonts w:hint="eastAsia" w:ascii="宋体" w:hAnsi="宋体" w:eastAsia="宋体" w:cs="宋体"/>
          <w:color w:val="auto"/>
          <w:sz w:val="22"/>
          <w:szCs w:val="22"/>
          <w:highlight w:val="none"/>
          <w:shd w:val="clear" w:color="auto" w:fill="FFFFFF"/>
        </w:rPr>
        <w:t>至</w:t>
      </w:r>
      <w:r>
        <w:rPr>
          <w:rFonts w:hint="eastAsia" w:ascii="宋体" w:hAnsi="宋体" w:cs="宋体"/>
          <w:color w:val="auto"/>
          <w:sz w:val="22"/>
          <w:szCs w:val="22"/>
          <w:highlight w:val="none"/>
          <w:shd w:val="clear" w:color="auto" w:fill="FFFFFF"/>
          <w:lang w:val="en-US" w:eastAsia="zh-CN"/>
        </w:rPr>
        <w:t>投标截止时间前</w:t>
      </w:r>
      <w:r>
        <w:rPr>
          <w:rFonts w:hint="eastAsia" w:ascii="宋体" w:hAnsi="宋体" w:eastAsia="宋体" w:cs="宋体"/>
          <w:color w:val="auto"/>
          <w:sz w:val="22"/>
          <w:szCs w:val="22"/>
          <w:highlight w:val="none"/>
          <w:shd w:val="clear" w:color="auto" w:fill="FFFFFF"/>
        </w:rPr>
        <w:t>，每天上午00:00至12:00，下午12:00至23:59（北京时间，线上获取法定节假日均可，线下获取文件法定节假日除外）</w:t>
      </w:r>
    </w:p>
    <w:p w14:paraId="0CD6839C">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64844021">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5A81E9FE">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w:t>
      </w:r>
    </w:p>
    <w:p w14:paraId="74F02A46">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1C183271">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2026年1月16日9</w:t>
      </w:r>
      <w:r>
        <w:rPr>
          <w:rFonts w:hint="eastAsia" w:ascii="宋体" w:hAnsi="宋体" w:eastAsia="宋体" w:cs="宋体"/>
          <w:color w:val="auto"/>
          <w:sz w:val="22"/>
          <w:szCs w:val="22"/>
          <w:highlight w:val="none"/>
          <w:shd w:val="clear" w:color="auto" w:fill="FFFFFF"/>
        </w:rPr>
        <w:t>:30（北京时间）</w:t>
      </w:r>
    </w:p>
    <w:p w14:paraId="4026CAC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345D338B">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2026年1月16日9</w:t>
      </w:r>
      <w:r>
        <w:rPr>
          <w:rFonts w:hint="eastAsia" w:ascii="宋体" w:hAnsi="宋体" w:eastAsia="宋体" w:cs="宋体"/>
          <w:color w:val="auto"/>
          <w:sz w:val="22"/>
          <w:szCs w:val="22"/>
          <w:highlight w:val="none"/>
          <w:shd w:val="clear" w:color="auto" w:fill="FFFFFF"/>
        </w:rPr>
        <w:t>:30（北京时间）</w:t>
      </w:r>
    </w:p>
    <w:p w14:paraId="6CB2D1F8">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20BDE519">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67402010">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098AB7DB">
      <w:pPr>
        <w:pStyle w:val="24"/>
        <w:shd w:val="clear" w:color="auto" w:fill="auto"/>
        <w:kinsoku/>
        <w:wordWrap w:val="0"/>
        <w:overflowPunct/>
        <w:bidi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3C8E740E">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7DDE9605">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1）本项目通过“乐采云平台（www.lecaiyun.com）”实行在线投标响应（电子投标），投标客户端</w:t>
      </w:r>
      <w:r>
        <w:rPr>
          <w:rFonts w:hint="eastAsia" w:ascii="宋体" w:hAnsi="宋体" w:cs="宋体"/>
          <w:color w:val="auto"/>
          <w:sz w:val="22"/>
          <w:szCs w:val="22"/>
          <w:highlight w:val="none"/>
          <w:lang w:val="en-US" w:eastAsia="zh-CN"/>
        </w:rPr>
        <w:t>须</w:t>
      </w:r>
      <w:r>
        <w:rPr>
          <w:rFonts w:hint="eastAsia" w:ascii="宋体" w:hAnsi="宋体" w:eastAsia="宋体" w:cs="宋体"/>
          <w:color w:val="auto"/>
          <w:sz w:val="22"/>
          <w:szCs w:val="22"/>
          <w:highlight w:val="none"/>
        </w:rPr>
        <w:t>使用乐采云投标客户端（下载链接（以乐采云平台为准）：https://sitecdn.zcycdn.com/zcy-client/bidding-client-new/official/lcy/LeCaiYunSetup.latest.exe））</w:t>
      </w:r>
    </w:p>
    <w:p w14:paraId="3B54674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供应商应在开标前完成CA数字证书办理。</w:t>
      </w:r>
    </w:p>
    <w:p w14:paraId="639084B3">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3）投标供应商应当在投标截止时间前，将生成的“电子加密投标文件”上传递交至“乐采云平台（www.lecaiyun.com）”。投标截止时间以后上传递交的投标文件将被“乐采云平台（www.lecaiyun.com）”拒收。</w:t>
      </w:r>
    </w:p>
    <w:p w14:paraId="575EAE9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供应商在“乐采云平台（www.lecaiyun.com）”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详见采购文件</w:t>
      </w:r>
      <w:r>
        <w:rPr>
          <w:rFonts w:hint="eastAsia" w:ascii="宋体" w:hAnsi="宋体" w:eastAsia="宋体" w:cs="宋体"/>
          <w:color w:val="auto"/>
          <w:sz w:val="22"/>
          <w:szCs w:val="22"/>
          <w:highlight w:val="none"/>
        </w:rPr>
        <w:t>。</w:t>
      </w:r>
    </w:p>
    <w:p w14:paraId="6CB3582F">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5F3C6BC0">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106B7085">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254ECBCC">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41B18BC2">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firstLine="411" w:firstLineChars="196"/>
        <w:jc w:val="left"/>
        <w:textAlignment w:val="auto"/>
        <w:outlineLvl w:val="9"/>
        <w:rPr>
          <w:rFonts w:hint="eastAsia" w:ascii="宋体" w:hAnsi="宋体" w:eastAsia="宋体" w:cs="宋体"/>
          <w:color w:val="auto"/>
          <w:kern w:val="0"/>
          <w:sz w:val="21"/>
          <w:szCs w:val="21"/>
          <w:highlight w:val="none"/>
          <w:lang w:eastAsia="zh-CN"/>
        </w:rPr>
      </w:pPr>
      <w:bookmarkStart w:id="3" w:name="_Toc25857"/>
      <w:bookmarkStart w:id="4" w:name="_Toc2853"/>
      <w:bookmarkStart w:id="5" w:name="_Toc15525"/>
      <w:r>
        <w:rPr>
          <w:rFonts w:hint="eastAsia" w:ascii="宋体" w:hAnsi="宋体" w:eastAsia="宋体" w:cs="宋体"/>
          <w:color w:val="auto"/>
          <w:kern w:val="0"/>
          <w:sz w:val="21"/>
          <w:szCs w:val="21"/>
          <w:highlight w:val="none"/>
        </w:rPr>
        <w:t>1、采购</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平阳县交通投资集团有限公司</w:t>
      </w:r>
      <w:bookmarkEnd w:id="3"/>
      <w:bookmarkEnd w:id="4"/>
      <w:bookmarkEnd w:id="5"/>
    </w:p>
    <w:p w14:paraId="2401C6F4">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firstLine="411" w:firstLineChars="196"/>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 系 人：</w:t>
      </w:r>
      <w:r>
        <w:rPr>
          <w:rFonts w:hint="eastAsia" w:ascii="宋体" w:hAnsi="宋体" w:eastAsia="宋体" w:cs="宋体"/>
          <w:color w:val="auto"/>
          <w:kern w:val="0"/>
          <w:sz w:val="21"/>
          <w:szCs w:val="21"/>
          <w:highlight w:val="none"/>
          <w:lang w:val="en-US" w:eastAsia="zh-CN"/>
        </w:rPr>
        <w:t>吴先生</w:t>
      </w:r>
    </w:p>
    <w:p w14:paraId="312BAB80">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eastAsia="zh-CN"/>
        </w:rPr>
        <w:t>0577-63168033</w:t>
      </w:r>
    </w:p>
    <w:p w14:paraId="3158C210">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firstLine="411" w:firstLineChars="196"/>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eastAsia="zh-CN"/>
        </w:rPr>
        <w:t>平阳县昆阳镇皇岙村九凰山隧道104国道边</w:t>
      </w:r>
    </w:p>
    <w:p w14:paraId="0F8C78CC">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left="430" w:leftChars="205"/>
        <w:jc w:val="left"/>
        <w:textAlignment w:val="auto"/>
        <w:outlineLvl w:val="9"/>
        <w:rPr>
          <w:rFonts w:hint="eastAsia" w:ascii="宋体" w:hAnsi="宋体" w:eastAsia="宋体" w:cs="宋体"/>
          <w:color w:val="auto"/>
          <w:kern w:val="0"/>
          <w:sz w:val="21"/>
          <w:szCs w:val="21"/>
          <w:highlight w:val="none"/>
          <w:lang w:eastAsia="zh-CN"/>
        </w:rPr>
      </w:pPr>
      <w:bookmarkStart w:id="6" w:name="_Toc4521"/>
      <w:bookmarkStart w:id="7" w:name="_Toc11251"/>
      <w:bookmarkStart w:id="8" w:name="_Toc26381"/>
      <w:r>
        <w:rPr>
          <w:rFonts w:hint="eastAsia" w:ascii="宋体" w:hAnsi="宋体" w:eastAsia="宋体" w:cs="宋体"/>
          <w:color w:val="auto"/>
          <w:kern w:val="0"/>
          <w:sz w:val="21"/>
          <w:szCs w:val="21"/>
          <w:highlight w:val="none"/>
        </w:rPr>
        <w:t>2、采购代理机构名称：</w:t>
      </w:r>
      <w:bookmarkEnd w:id="6"/>
      <w:bookmarkEnd w:id="7"/>
      <w:bookmarkEnd w:id="8"/>
      <w:r>
        <w:rPr>
          <w:rFonts w:hint="eastAsia" w:ascii="宋体" w:hAnsi="宋体" w:eastAsia="宋体" w:cs="宋体"/>
          <w:color w:val="auto"/>
          <w:kern w:val="0"/>
          <w:sz w:val="21"/>
          <w:szCs w:val="21"/>
          <w:highlight w:val="none"/>
          <w:lang w:eastAsia="zh-CN"/>
        </w:rPr>
        <w:t>浙江源筑工程咨询有限公司</w:t>
      </w:r>
    </w:p>
    <w:p w14:paraId="52859CC9">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left="430" w:leftChars="205"/>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机构地点：</w:t>
      </w:r>
      <w:r>
        <w:rPr>
          <w:rFonts w:hint="eastAsia" w:ascii="宋体" w:hAnsi="宋体" w:eastAsia="宋体" w:cs="宋体"/>
          <w:color w:val="auto"/>
          <w:kern w:val="0"/>
          <w:sz w:val="21"/>
          <w:szCs w:val="21"/>
          <w:highlight w:val="none"/>
          <w:lang w:eastAsia="zh-CN"/>
        </w:rPr>
        <w:t>温州市鹿城区市府路大自然家园3号楼B座</w:t>
      </w:r>
    </w:p>
    <w:p w14:paraId="1089BC1E">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left="430" w:leftChars="205"/>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周先生</w:t>
      </w:r>
    </w:p>
    <w:p w14:paraId="191C6EBB">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val="en-US" w:eastAsia="zh-CN"/>
        </w:rPr>
        <w:t>15267128041</w:t>
      </w:r>
    </w:p>
    <w:p w14:paraId="5764A99C">
      <w:pPr>
        <w:widowControl/>
        <w:snapToGrid w:val="0"/>
        <w:spacing w:line="440" w:lineRule="exact"/>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3、采购监督管理部门名称：</w:t>
      </w:r>
      <w:r>
        <w:rPr>
          <w:rFonts w:hint="eastAsia" w:ascii="宋体" w:hAnsi="宋体" w:cs="宋体"/>
          <w:color w:val="auto"/>
          <w:kern w:val="0"/>
          <w:sz w:val="22"/>
          <w:szCs w:val="22"/>
          <w:highlight w:val="none"/>
          <w:lang w:val="en-US" w:eastAsia="zh-CN"/>
        </w:rPr>
        <w:t>平阳县交通运输局</w:t>
      </w:r>
    </w:p>
    <w:p w14:paraId="6E2CC0F2">
      <w:pPr>
        <w:widowControl/>
        <w:snapToGrid w:val="0"/>
        <w:spacing w:line="440" w:lineRule="exact"/>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监督投诉电话：0577-63110369</w:t>
      </w:r>
    </w:p>
    <w:p w14:paraId="145F639E">
      <w:pPr>
        <w:widowControl/>
        <w:snapToGrid w:val="0"/>
        <w:spacing w:line="440" w:lineRule="exact"/>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址：</w:t>
      </w:r>
      <w:r>
        <w:rPr>
          <w:rFonts w:hint="eastAsia" w:ascii="宋体" w:hAnsi="宋体" w:eastAsia="宋体" w:cs="宋体"/>
          <w:color w:val="auto"/>
          <w:kern w:val="0"/>
          <w:sz w:val="22"/>
          <w:szCs w:val="22"/>
          <w:highlight w:val="none"/>
          <w:lang w:eastAsia="zh-CN"/>
        </w:rPr>
        <w:t>平阳县昆阳镇雅山村昆雅路</w:t>
      </w:r>
    </w:p>
    <w:p w14:paraId="755B7BBE">
      <w:pPr>
        <w:widowControl/>
        <w:shd w:val="clear" w:color="auto" w:fill="auto"/>
        <w:kinsoku/>
        <w:wordWrap w:val="0"/>
        <w:overflowPunct/>
        <w:bidi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p>
    <w:p w14:paraId="5D78D46E">
      <w:pPr>
        <w:keepNext w:val="0"/>
        <w:keepLines w:val="0"/>
        <w:pageBreakBefore w:val="0"/>
        <w:widowControl/>
        <w:shd w:val="clear" w:color="auto" w:fill="auto"/>
        <w:kinsoku/>
        <w:wordWrap w:val="0"/>
        <w:overflowPunct/>
        <w:topLinePunct w:val="0"/>
        <w:autoSpaceDE/>
        <w:autoSpaceDN/>
        <w:bidi w:val="0"/>
        <w:snapToGrid w:val="0"/>
        <w:spacing w:line="360" w:lineRule="auto"/>
        <w:ind w:left="430" w:leftChars="205"/>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7D4A9B59">
      <w:pPr>
        <w:keepNext w:val="0"/>
        <w:keepLines w:val="0"/>
        <w:pageBreakBefore w:val="0"/>
        <w:shd w:val="clear" w:color="auto" w:fill="auto"/>
        <w:kinsoku/>
        <w:wordWrap w:val="0"/>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浙江源筑工程咨询有限公司</w:t>
      </w:r>
      <w:r>
        <w:rPr>
          <w:rFonts w:hint="eastAsia" w:ascii="宋体" w:hAnsi="宋体" w:eastAsia="宋体" w:cs="宋体"/>
          <w:color w:val="auto"/>
          <w:kern w:val="0"/>
          <w:sz w:val="22"/>
          <w:szCs w:val="22"/>
          <w:highlight w:val="none"/>
        </w:rPr>
        <w:t>对</w:t>
      </w:r>
      <w:r>
        <w:rPr>
          <w:rFonts w:hint="eastAsia" w:ascii="宋体" w:hAnsi="宋体" w:cs="宋体"/>
          <w:color w:val="auto"/>
          <w:sz w:val="22"/>
          <w:szCs w:val="22"/>
          <w:highlight w:val="none"/>
          <w:shd w:val="clear" w:color="auto" w:fill="FFFFFF"/>
          <w:lang w:eastAsia="zh-CN"/>
        </w:rPr>
        <w:t>S219临安至苍南公路平阳怀溪段工程全过程跟踪审计</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6"/>
        <w:tblW w:w="99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533"/>
      </w:tblGrid>
      <w:tr w14:paraId="1F0B6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158EE07">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62414D4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533" w:type="dxa"/>
            <w:noWrap w:val="0"/>
            <w:vAlign w:val="center"/>
          </w:tcPr>
          <w:p w14:paraId="3156D21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23709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D59CFA4">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F7E429D">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533" w:type="dxa"/>
            <w:noWrap w:val="0"/>
            <w:vAlign w:val="center"/>
          </w:tcPr>
          <w:p w14:paraId="2763753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shd w:val="clear" w:color="auto" w:fill="FFFFFF"/>
                <w:lang w:eastAsia="zh-CN"/>
              </w:rPr>
              <w:t>S219临安至苍南公路平阳怀溪段工程全过程跟踪审计</w:t>
            </w:r>
          </w:p>
        </w:tc>
      </w:tr>
      <w:tr w14:paraId="04395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83A497">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64BDBD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533" w:type="dxa"/>
            <w:noWrap w:val="0"/>
            <w:vAlign w:val="center"/>
          </w:tcPr>
          <w:p w14:paraId="63CBC42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shd w:val="clear" w:color="auto" w:fill="FFFFFF"/>
                <w:lang w:eastAsia="zh-CN"/>
              </w:rPr>
              <w:t>PYCG251212134</w:t>
            </w:r>
          </w:p>
        </w:tc>
      </w:tr>
      <w:tr w14:paraId="0B9D4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D93D778">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A80315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533" w:type="dxa"/>
            <w:noWrap w:val="0"/>
            <w:vAlign w:val="center"/>
          </w:tcPr>
          <w:p w14:paraId="5040B70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01FBB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C351D13">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0C419E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268C247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533" w:type="dxa"/>
            <w:noWrap w:val="0"/>
            <w:vAlign w:val="center"/>
          </w:tcPr>
          <w:p w14:paraId="2765D56A">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具体见</w:t>
            </w:r>
            <w:r>
              <w:rPr>
                <w:rFonts w:hint="eastAsia" w:ascii="宋体" w:hAnsi="宋体" w:eastAsia="宋体" w:cs="宋体"/>
                <w:color w:val="auto"/>
                <w:sz w:val="22"/>
                <w:szCs w:val="22"/>
                <w:highlight w:val="none"/>
                <w:lang w:eastAsia="zh-CN"/>
              </w:rPr>
              <w:t>采购公告</w:t>
            </w:r>
          </w:p>
        </w:tc>
      </w:tr>
      <w:tr w14:paraId="0ACDB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23EEF38D">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ECD0D2A">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533" w:type="dxa"/>
            <w:noWrap w:val="0"/>
            <w:vAlign w:val="center"/>
          </w:tcPr>
          <w:p w14:paraId="228A390F">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C940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2F8ADD">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D198BFB">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533" w:type="dxa"/>
            <w:noWrap w:val="0"/>
            <w:vAlign w:val="center"/>
          </w:tcPr>
          <w:p w14:paraId="0B4794A9">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平阳县交通投资集团有限公司</w:t>
            </w:r>
          </w:p>
          <w:p w14:paraId="2F7EB7F4">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sz w:val="22"/>
                <w:szCs w:val="22"/>
                <w:highlight w:val="none"/>
                <w:lang w:eastAsia="zh-CN"/>
              </w:rPr>
              <w:t>：平阳县昆阳镇公园路5号</w:t>
            </w:r>
          </w:p>
          <w:p w14:paraId="48523417">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吴先生</w:t>
            </w:r>
          </w:p>
          <w:p w14:paraId="257A42F5">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：0577-63168033</w:t>
            </w:r>
          </w:p>
        </w:tc>
      </w:tr>
      <w:tr w14:paraId="101A1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221AA6A">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D28DC7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533" w:type="dxa"/>
            <w:noWrap w:val="0"/>
            <w:vAlign w:val="center"/>
          </w:tcPr>
          <w:p w14:paraId="4E5EE492">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浙江源筑工程咨询有限公司</w:t>
            </w:r>
          </w:p>
          <w:p w14:paraId="403B6A01">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val="en-US" w:eastAsia="zh-CN"/>
              </w:rPr>
              <w:t>平阳县昆阳镇人民路388-1号</w:t>
            </w:r>
          </w:p>
          <w:p w14:paraId="61EF22C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周游</w:t>
            </w:r>
          </w:p>
          <w:p w14:paraId="42DC0F9A">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15267128041</w:t>
            </w:r>
          </w:p>
        </w:tc>
      </w:tr>
      <w:tr w14:paraId="408AA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C41BF1C">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30B438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533" w:type="dxa"/>
            <w:noWrap w:val="0"/>
            <w:vAlign w:val="center"/>
          </w:tcPr>
          <w:p w14:paraId="516E6D26">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107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6B1284A">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2247B0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533" w:type="dxa"/>
            <w:noWrap w:val="0"/>
            <w:vAlign w:val="center"/>
          </w:tcPr>
          <w:p w14:paraId="0101434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7AB7B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34CB55DD">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F40415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35E2E2B5">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533" w:type="dxa"/>
            <w:noWrap w:val="0"/>
            <w:vAlign w:val="center"/>
          </w:tcPr>
          <w:p w14:paraId="59500B8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详见</w:t>
            </w:r>
            <w:r>
              <w:rPr>
                <w:rFonts w:hint="eastAsia" w:ascii="宋体" w:hAnsi="宋体" w:eastAsia="宋体" w:cs="宋体"/>
                <w:color w:val="auto"/>
                <w:sz w:val="22"/>
                <w:szCs w:val="22"/>
                <w:highlight w:val="none"/>
                <w:lang w:eastAsia="zh-CN"/>
              </w:rPr>
              <w:t>采购公告</w:t>
            </w:r>
          </w:p>
        </w:tc>
      </w:tr>
      <w:tr w14:paraId="7D9CB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02CFCBE">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86E7A8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533" w:type="dxa"/>
            <w:noWrap w:val="0"/>
            <w:vAlign w:val="center"/>
          </w:tcPr>
          <w:p w14:paraId="36B1F6B1">
            <w:pPr>
              <w:keepNext w:val="0"/>
              <w:keepLines w:val="0"/>
              <w:suppressLineNumbers w:val="0"/>
              <w:shd w:val="clear" w:color="auto" w:fill="auto"/>
              <w:kinsoku/>
              <w:wordWrap w:val="0"/>
              <w:overflowPunct/>
              <w:bidi w:val="0"/>
              <w:spacing w:before="0" w:beforeAutospacing="0" w:after="0" w:afterAutospacing="0" w:line="240" w:lineRule="auto"/>
              <w:ind w:left="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详见采购公告</w:t>
            </w:r>
            <w:r>
              <w:rPr>
                <w:rFonts w:hint="eastAsia" w:ascii="宋体" w:hAnsi="宋体" w:eastAsia="宋体" w:cs="宋体"/>
                <w:color w:val="auto"/>
                <w:sz w:val="22"/>
                <w:szCs w:val="22"/>
                <w:highlight w:val="none"/>
                <w:lang w:eastAsia="zh-CN"/>
              </w:rPr>
              <w:t>。</w:t>
            </w:r>
          </w:p>
        </w:tc>
      </w:tr>
      <w:tr w14:paraId="18F2E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60764EF">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4AAC94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533" w:type="dxa"/>
            <w:noWrap w:val="0"/>
            <w:vAlign w:val="center"/>
          </w:tcPr>
          <w:p w14:paraId="29F10A1C">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00167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BAFFCD">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8F56C0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533" w:type="dxa"/>
            <w:noWrap w:val="0"/>
            <w:vAlign w:val="center"/>
          </w:tcPr>
          <w:p w14:paraId="4545EC9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69B29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3976E3A1">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03A314A">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533" w:type="dxa"/>
            <w:noWrap w:val="0"/>
            <w:vAlign w:val="center"/>
          </w:tcPr>
          <w:p w14:paraId="138FEA0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493F5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1A8A51E">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A9AB90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533" w:type="dxa"/>
            <w:noWrap w:val="0"/>
            <w:vAlign w:val="center"/>
          </w:tcPr>
          <w:p w14:paraId="211CB2A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4FBA3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CE23139">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44043E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533" w:type="dxa"/>
            <w:noWrap w:val="0"/>
            <w:vAlign w:val="center"/>
          </w:tcPr>
          <w:p w14:paraId="27344FB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2BAC3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C59590E">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DDC719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533" w:type="dxa"/>
            <w:noWrap w:val="0"/>
            <w:vAlign w:val="center"/>
          </w:tcPr>
          <w:p w14:paraId="5CBA1DCA">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4BCDA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2E41442F">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60DF5D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533" w:type="dxa"/>
            <w:noWrap w:val="0"/>
            <w:vAlign w:val="center"/>
          </w:tcPr>
          <w:p w14:paraId="1EB1E0F7">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096016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75D21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4F37D43">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CED4FD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533" w:type="dxa"/>
            <w:noWrap w:val="0"/>
            <w:vAlign w:val="center"/>
          </w:tcPr>
          <w:p w14:paraId="172B1532">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3B21A8AB">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0D630D56">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589A4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14D5A66">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4DE6050">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533" w:type="dxa"/>
            <w:noWrap w:val="0"/>
            <w:vAlign w:val="center"/>
          </w:tcPr>
          <w:p w14:paraId="2597095C">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rPr>
              <w:t>温州市鹿城区市府路大自然家园3号楼B座</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周游</w:t>
            </w:r>
            <w:r>
              <w:rPr>
                <w:rFonts w:hint="eastAsia" w:ascii="宋体" w:hAnsi="宋体" w:eastAsia="宋体" w:cs="宋体"/>
                <w:color w:val="auto"/>
                <w:sz w:val="22"/>
                <w:szCs w:val="22"/>
                <w:highlight w:val="none"/>
              </w:rPr>
              <w:t xml:space="preserve">收 </w:t>
            </w:r>
            <w:r>
              <w:rPr>
                <w:rFonts w:hint="eastAsia" w:ascii="宋体" w:hAnsi="宋体" w:cs="宋体"/>
                <w:color w:val="auto"/>
                <w:sz w:val="22"/>
                <w:szCs w:val="22"/>
                <w:highlight w:val="none"/>
                <w:lang w:eastAsia="zh-CN"/>
              </w:rPr>
              <w:t>15267128041</w:t>
            </w:r>
            <w:r>
              <w:rPr>
                <w:rFonts w:hint="eastAsia" w:ascii="宋体" w:hAnsi="宋体" w:eastAsia="宋体" w:cs="宋体"/>
                <w:color w:val="auto"/>
                <w:sz w:val="22"/>
                <w:szCs w:val="22"/>
                <w:highlight w:val="none"/>
              </w:rPr>
              <w:t>））或者发至邮箱</w:t>
            </w:r>
            <w:r>
              <w:rPr>
                <w:rFonts w:hint="eastAsia" w:ascii="宋体" w:hAnsi="宋体" w:cs="宋体"/>
                <w:color w:val="auto"/>
                <w:sz w:val="22"/>
                <w:szCs w:val="22"/>
                <w:highlight w:val="none"/>
                <w:lang w:eastAsia="zh-CN"/>
              </w:rPr>
              <w:t>601532272</w:t>
            </w:r>
            <w:r>
              <w:rPr>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34CE6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B56E1D3">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710B171">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533" w:type="dxa"/>
            <w:noWrap w:val="0"/>
            <w:vAlign w:val="center"/>
          </w:tcPr>
          <w:p w14:paraId="60ACE22E">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2DFDF8B6">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6A5583A9">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1C13C6F8">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1EEA2505">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422C1026">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1D8713F0">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31A7F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036FEF">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784738F">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533" w:type="dxa"/>
            <w:noWrap w:val="0"/>
            <w:vAlign w:val="center"/>
          </w:tcPr>
          <w:p w14:paraId="70BBAB71">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6549851">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79CD05C3">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5D075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821B636">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6AF30C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533" w:type="dxa"/>
            <w:noWrap w:val="0"/>
            <w:vAlign w:val="center"/>
          </w:tcPr>
          <w:p w14:paraId="17C8ABC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5A33B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8B97557">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0A2A97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演示</w:t>
            </w:r>
          </w:p>
        </w:tc>
        <w:tc>
          <w:tcPr>
            <w:tcW w:w="7533" w:type="dxa"/>
            <w:noWrap w:val="0"/>
            <w:vAlign w:val="center"/>
          </w:tcPr>
          <w:p w14:paraId="085FEEA6">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b w:val="0"/>
                <w:bCs w:val="0"/>
                <w:color w:val="auto"/>
                <w:sz w:val="22"/>
                <w:szCs w:val="22"/>
                <w:highlight w:val="none"/>
                <w:lang w:val="en-US" w:eastAsia="zh-CN"/>
              </w:rPr>
              <w:t>不</w:t>
            </w:r>
            <w:r>
              <w:rPr>
                <w:rFonts w:hint="eastAsia" w:ascii="宋体" w:hAnsi="宋体" w:eastAsia="宋体" w:cs="宋体"/>
                <w:b w:val="0"/>
                <w:bCs w:val="0"/>
                <w:color w:val="auto"/>
                <w:sz w:val="22"/>
                <w:szCs w:val="22"/>
                <w:highlight w:val="none"/>
              </w:rPr>
              <w:t>需要</w:t>
            </w:r>
          </w:p>
        </w:tc>
      </w:tr>
      <w:tr w14:paraId="4D9DF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7B33D8E">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4B5FC90">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533" w:type="dxa"/>
            <w:noWrap w:val="0"/>
            <w:vAlign w:val="center"/>
          </w:tcPr>
          <w:p w14:paraId="443CDDE2">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向采购人提供合同总价1%的履约保证金（转账或保函）。</w:t>
            </w:r>
          </w:p>
        </w:tc>
      </w:tr>
      <w:tr w14:paraId="737ED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70DA258">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7027C9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533" w:type="dxa"/>
            <w:noWrap w:val="0"/>
            <w:vAlign w:val="center"/>
          </w:tcPr>
          <w:p w14:paraId="1D195167">
            <w:pPr>
              <w:pStyle w:val="2"/>
              <w:keepLines w:val="0"/>
              <w:suppressLineNumbers w:val="0"/>
              <w:shd w:val="clear" w:color="auto" w:fill="auto"/>
              <w:kinsoku/>
              <w:wordWrap w:val="0"/>
              <w:overflowPunct/>
              <w:bidi w:val="0"/>
              <w:spacing w:before="0" w:beforeAutospacing="0" w:after="0" w:afterAutospacing="0" w:line="240" w:lineRule="auto"/>
              <w:ind w:left="0" w:right="0"/>
              <w:outlineLvl w:val="0"/>
              <w:rPr>
                <w:rFonts w:hint="eastAsia" w:ascii="宋体" w:hAnsi="宋体" w:eastAsia="宋体" w:cs="宋体"/>
                <w:color w:val="auto"/>
                <w:sz w:val="22"/>
                <w:szCs w:val="22"/>
                <w:highlight w:val="none"/>
              </w:rPr>
            </w:pPr>
            <w:bookmarkStart w:id="9" w:name="_Toc25684"/>
            <w:bookmarkStart w:id="10" w:name="_Toc26701"/>
            <w:bookmarkStart w:id="11" w:name="_Toc11510"/>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4"/>
                <w:sz w:val="33"/>
                <w:szCs w:val="22"/>
                <w:highlight w:val="none"/>
              </w:rPr>
              <w:instrText xml:space="preserve">□</w:instrText>
            </w:r>
            <w:r>
              <w:rPr>
                <w:rFonts w:hint="eastAsia" w:ascii="宋体" w:hAnsi="宋体" w:eastAsia="宋体" w:cs="宋体"/>
                <w:b w:val="0"/>
                <w:color w:val="auto"/>
                <w:position w:val="0"/>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9"/>
            <w:bookmarkEnd w:id="10"/>
            <w:bookmarkEnd w:id="11"/>
          </w:p>
        </w:tc>
      </w:tr>
      <w:tr w14:paraId="6DE65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8B0BB27">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1C1F7B5">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533" w:type="dxa"/>
            <w:noWrap w:val="0"/>
            <w:vAlign w:val="center"/>
          </w:tcPr>
          <w:p w14:paraId="666AA116">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浙江源筑工程咨询有限公司</w:t>
            </w:r>
          </w:p>
          <w:p w14:paraId="17EB50AC">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rPr>
              <w:t>温州市鹿城区市府路大自然家园3号楼B座 </w:t>
            </w:r>
          </w:p>
          <w:p w14:paraId="5665CAA8">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周游</w:t>
            </w:r>
          </w:p>
          <w:p w14:paraId="3C357F79">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15267128041</w:t>
            </w:r>
          </w:p>
        </w:tc>
      </w:tr>
      <w:tr w14:paraId="4DA3F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04D1F72">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2AE16B8">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533" w:type="dxa"/>
            <w:noWrap w:val="0"/>
            <w:vAlign w:val="center"/>
          </w:tcPr>
          <w:p w14:paraId="7B3631C9">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E609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43552C2">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48515EA">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533" w:type="dxa"/>
            <w:noWrap w:val="0"/>
            <w:vAlign w:val="center"/>
          </w:tcPr>
          <w:p w14:paraId="78E74CD5">
            <w:pPr>
              <w:keepNext w:val="0"/>
              <w:keepLines w:val="0"/>
              <w:widowControl/>
              <w:suppressLineNumbers w:val="0"/>
              <w:wordWrap w:val="0"/>
              <w:snapToGrid w:val="0"/>
              <w:spacing w:before="0" w:beforeAutospacing="0" w:after="0" w:afterAutospacing="0"/>
              <w:ind w:left="0" w:right="0"/>
              <w:jc w:val="left"/>
              <w:outlineLvl w:val="9"/>
              <w:rPr>
                <w:rFonts w:hint="default"/>
              </w:rPr>
            </w:pPr>
            <w:r>
              <w:rPr>
                <w:rFonts w:hint="eastAsia" w:ascii="宋体" w:hAnsi="宋体" w:eastAsia="宋体" w:cs="宋体"/>
                <w:color w:val="auto"/>
                <w:sz w:val="21"/>
                <w:szCs w:val="21"/>
                <w:highlight w:val="none"/>
                <w:shd w:val="clear" w:color="auto" w:fill="FFFFFF"/>
                <w:lang w:eastAsia="zh-CN"/>
              </w:rPr>
              <w:t>采购监督管理部门名称：平阳县</w:t>
            </w:r>
            <w:r>
              <w:rPr>
                <w:rFonts w:hint="eastAsia" w:ascii="宋体" w:hAnsi="宋体" w:eastAsia="宋体" w:cs="宋体"/>
                <w:color w:val="auto"/>
                <w:sz w:val="21"/>
                <w:szCs w:val="21"/>
                <w:highlight w:val="none"/>
                <w:shd w:val="clear" w:color="auto" w:fill="FFFFFF"/>
                <w:lang w:val="en-US" w:eastAsia="zh-CN"/>
              </w:rPr>
              <w:t>交通运输局</w:t>
            </w:r>
          </w:p>
          <w:p w14:paraId="60CA2C35">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right="0"/>
              <w:jc w:val="left"/>
              <w:outlineLvl w:val="9"/>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监督投诉电话：</w:t>
            </w:r>
            <w:r>
              <w:rPr>
                <w:rFonts w:hint="eastAsia" w:ascii="宋体" w:hAnsi="宋体" w:eastAsia="宋体" w:cs="宋体"/>
                <w:color w:val="auto"/>
                <w:sz w:val="21"/>
                <w:szCs w:val="21"/>
                <w:highlight w:val="none"/>
                <w:shd w:val="clear" w:color="auto" w:fill="FFFFFF"/>
              </w:rPr>
              <w:t>0577-63110369</w:t>
            </w:r>
          </w:p>
          <w:p w14:paraId="43D8AB5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shd w:val="clear" w:color="auto" w:fill="FFFFFF"/>
                <w:lang w:eastAsia="zh-CN"/>
              </w:rPr>
              <w:t>地址：</w:t>
            </w:r>
            <w:r>
              <w:rPr>
                <w:rFonts w:hint="eastAsia" w:ascii="宋体" w:hAnsi="宋体" w:eastAsia="宋体" w:cs="宋体"/>
                <w:color w:val="auto"/>
                <w:sz w:val="21"/>
                <w:szCs w:val="21"/>
                <w:highlight w:val="none"/>
                <w:shd w:val="clear" w:color="auto" w:fill="FFFFFF"/>
              </w:rPr>
              <w:t>平阳县昆阳镇雅山村昆雅路</w:t>
            </w:r>
          </w:p>
        </w:tc>
      </w:tr>
      <w:tr w14:paraId="3908A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4431780">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E97E772">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533" w:type="dxa"/>
            <w:noWrap w:val="0"/>
            <w:vAlign w:val="center"/>
          </w:tcPr>
          <w:p w14:paraId="24E1C748">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cs="宋体"/>
                <w:color w:val="auto"/>
                <w:sz w:val="22"/>
                <w:szCs w:val="22"/>
                <w:highlight w:val="none"/>
                <w:shd w:val="clear" w:color="auto" w:fill="FFFFFF"/>
                <w:lang w:val="en-US" w:eastAsia="zh-CN"/>
              </w:rPr>
              <w:t>2026年1月16日</w:t>
            </w:r>
            <w:r>
              <w:rPr>
                <w:rFonts w:hint="eastAsia" w:ascii="宋体" w:hAnsi="宋体" w:eastAsia="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748D3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B9D65BE">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547C4B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471A31C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533" w:type="dxa"/>
            <w:noWrap w:val="0"/>
            <w:vAlign w:val="center"/>
          </w:tcPr>
          <w:p w14:paraId="175DF8A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shd w:val="clear" w:color="auto" w:fill="FFFFFF"/>
                <w:lang w:val="en-US" w:eastAsia="zh-CN"/>
              </w:rPr>
              <w:t>2026年1月16</w:t>
            </w:r>
            <w:bookmarkStart w:id="150" w:name="_GoBack"/>
            <w:bookmarkEnd w:id="150"/>
            <w:r>
              <w:rPr>
                <w:rFonts w:hint="eastAsia" w:ascii="宋体" w:hAnsi="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54C6DCB4">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319B9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0C8AE07">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DFE19B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1C27EA4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533" w:type="dxa"/>
            <w:noWrap w:val="0"/>
            <w:vAlign w:val="center"/>
          </w:tcPr>
          <w:p w14:paraId="2AE986A9">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1"/>
                <w:szCs w:val="21"/>
                <w:highlight w:val="none"/>
              </w:rPr>
              <w:t>采购人依法组建，成员人数应当为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人，其中评审专家不得少于成员总数的三分之二；评审专家确定方式：按相关规定从专家库中抽取</w:t>
            </w:r>
            <w:r>
              <w:rPr>
                <w:rFonts w:hint="eastAsia" w:ascii="宋体" w:hAnsi="宋体" w:eastAsia="宋体" w:cs="宋体"/>
                <w:color w:val="auto"/>
                <w:sz w:val="22"/>
                <w:szCs w:val="22"/>
                <w:highlight w:val="none"/>
              </w:rPr>
              <w:t>。</w:t>
            </w:r>
          </w:p>
        </w:tc>
      </w:tr>
      <w:tr w14:paraId="600B5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E0CC1A1">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2EBC79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533" w:type="dxa"/>
            <w:noWrap w:val="0"/>
            <w:vAlign w:val="center"/>
          </w:tcPr>
          <w:p w14:paraId="42317CB0">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729232C1">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u w:val="single"/>
                <w:lang w:val="en-US" w:eastAsia="zh-CN"/>
              </w:rPr>
              <w:t>%</w:t>
            </w:r>
            <w:r>
              <w:rPr>
                <w:rFonts w:hint="eastAsia" w:ascii="宋体" w:hAnsi="宋体" w:eastAsia="宋体" w:cs="宋体"/>
                <w:color w:val="auto"/>
                <w:kern w:val="0"/>
                <w:sz w:val="22"/>
                <w:szCs w:val="22"/>
                <w:highlight w:val="none"/>
                <w:lang w:val="en-US" w:eastAsia="zh-CN"/>
              </w:rPr>
              <w:t>。</w:t>
            </w:r>
          </w:p>
          <w:p w14:paraId="789743B9">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4A64B483">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4FB38D2F">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2C2537BC">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759F1469">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36D6222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6E012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996472B">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622C79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533" w:type="dxa"/>
            <w:noWrap w:val="0"/>
            <w:vAlign w:val="center"/>
          </w:tcPr>
          <w:p w14:paraId="7920121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；“中国政府采购网”（http://www.ccgp.gov.cn/）；</w:t>
            </w:r>
          </w:p>
          <w:p w14:paraId="7B2F45CD">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0A1A675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51EC15F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180C8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6565D9A">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D54B14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533" w:type="dxa"/>
            <w:noWrap w:val="0"/>
            <w:vAlign w:val="center"/>
          </w:tcPr>
          <w:p w14:paraId="26439C19">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14725428">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浙江源筑工程咨询有限公司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7"/>
                <w:rFonts w:hint="eastAsia" w:ascii="宋体" w:hAnsi="宋体" w:cs="宋体"/>
                <w:color w:val="auto"/>
                <w:sz w:val="22"/>
                <w:szCs w:val="22"/>
                <w:highlight w:val="none"/>
                <w:lang w:eastAsia="zh-CN"/>
              </w:rPr>
              <w:t>601532272</w:t>
            </w:r>
            <w:r>
              <w:rPr>
                <w:rStyle w:val="37"/>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rPr>
              <w:t>；</w:t>
            </w:r>
          </w:p>
        </w:tc>
      </w:tr>
      <w:tr w14:paraId="480AE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FC001C3">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D4D423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533" w:type="dxa"/>
            <w:noWrap w:val="0"/>
            <w:vAlign w:val="center"/>
          </w:tcPr>
          <w:p w14:paraId="7389381B">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1840C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2738421">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865F87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533" w:type="dxa"/>
            <w:noWrap w:val="0"/>
            <w:vAlign w:val="center"/>
          </w:tcPr>
          <w:p w14:paraId="14BBBEA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20D51E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8421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CBF6012">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009B40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533" w:type="dxa"/>
            <w:noWrap w:val="0"/>
            <w:vAlign w:val="center"/>
          </w:tcPr>
          <w:p w14:paraId="60705AB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w:t>
            </w:r>
            <w:r>
              <w:rPr>
                <w:rFonts w:hint="eastAsia" w:ascii="宋体" w:hAnsi="宋体" w:eastAsia="宋体" w:cs="宋体"/>
                <w:color w:val="auto"/>
                <w:sz w:val="22"/>
                <w:szCs w:val="22"/>
                <w:highlight w:val="none"/>
                <w:lang w:eastAsia="zh-CN"/>
              </w:rPr>
              <w:t>采购公告</w:t>
            </w:r>
            <w:r>
              <w:rPr>
                <w:rFonts w:hint="eastAsia" w:ascii="宋体" w:hAnsi="宋体" w:eastAsia="宋体" w:cs="宋体"/>
                <w:color w:val="auto"/>
                <w:sz w:val="22"/>
                <w:szCs w:val="22"/>
                <w:highlight w:val="none"/>
              </w:rPr>
              <w:t>、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52A56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3CF465D">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62C5B67">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533" w:type="dxa"/>
            <w:noWrap w:val="0"/>
            <w:vAlign w:val="center"/>
          </w:tcPr>
          <w:p w14:paraId="0E6A8B2A">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12CD185D">
      <w:pPr>
        <w:pStyle w:val="10"/>
        <w:shd w:val="clear" w:color="auto" w:fill="auto"/>
        <w:kinsoku/>
        <w:wordWrap w:val="0"/>
        <w:overflowPunct/>
        <w:bidi w:val="0"/>
        <w:spacing w:line="360" w:lineRule="auto"/>
        <w:rPr>
          <w:rFonts w:hint="eastAsia" w:ascii="宋体" w:hAnsi="宋体" w:eastAsia="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14:paraId="21447097">
      <w:pPr>
        <w:shd w:val="clear" w:color="auto" w:fill="auto"/>
        <w:kinsoku/>
        <w:wordWrap w:val="0"/>
        <w:overflowPunct/>
        <w:autoSpaceDE w:val="0"/>
        <w:autoSpaceDN w:val="0"/>
        <w:bidi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47CD7076">
      <w:pPr>
        <w:shd w:val="clear" w:color="auto" w:fill="auto"/>
        <w:kinsoku/>
        <w:wordWrap w:val="0"/>
        <w:overflowPunct/>
        <w:bidi w:val="0"/>
        <w:spacing w:line="480" w:lineRule="auto"/>
        <w:jc w:val="center"/>
        <w:rPr>
          <w:rFonts w:hint="eastAsia" w:ascii="宋体" w:hAnsi="宋体" w:eastAsia="宋体" w:cs="宋体"/>
          <w:color w:val="auto"/>
          <w:sz w:val="24"/>
          <w:highlight w:val="none"/>
        </w:rPr>
      </w:pPr>
    </w:p>
    <w:p w14:paraId="35143AF3">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640D74">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6CCD72">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A85959">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992316">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二、供应商资格要求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D8E7BA">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CF190E">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82E9C2">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36A212">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BC42E7">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C303AB">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4AF4DD">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76B57E">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1F7C289F">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39999">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46FEA6">
      <w:pPr>
        <w:pStyle w:val="13"/>
        <w:shd w:val="clear" w:color="auto" w:fill="auto"/>
        <w:kinsoku/>
        <w:wordWrap w:val="0"/>
        <w:overflowPunct/>
        <w:bidi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3130E369">
      <w:pPr>
        <w:pStyle w:val="13"/>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1474D8BA">
      <w:pPr>
        <w:pStyle w:val="13"/>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64FCC6E6">
      <w:pPr>
        <w:pStyle w:val="13"/>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0F976D0A">
      <w:p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12"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12"/>
    </w:p>
    <w:p w14:paraId="427CE774">
      <w:pPr>
        <w:pStyle w:val="22"/>
        <w:shd w:val="clear" w:color="auto" w:fill="auto"/>
        <w:kinsoku/>
        <w:wordWrap w:val="0"/>
        <w:overflowPunct/>
        <w:bidi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13" w:name="_Toc23157"/>
      <w:bookmarkStart w:id="14" w:name="_Toc7800"/>
      <w:bookmarkStart w:id="15" w:name="_Toc611"/>
      <w:bookmarkStart w:id="16" w:name="_Toc444066171"/>
      <w:r>
        <w:rPr>
          <w:rFonts w:hint="eastAsia" w:ascii="宋体" w:hAnsi="宋体" w:eastAsia="宋体" w:cs="宋体"/>
          <w:b/>
          <w:color w:val="auto"/>
          <w:sz w:val="22"/>
          <w:szCs w:val="22"/>
          <w:highlight w:val="none"/>
        </w:rPr>
        <w:t>1、项目简介</w:t>
      </w:r>
      <w:bookmarkEnd w:id="13"/>
      <w:bookmarkEnd w:id="14"/>
      <w:bookmarkEnd w:id="15"/>
    </w:p>
    <w:p w14:paraId="5336E94B">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浙江源筑工程咨询有限公司</w:t>
      </w:r>
      <w:r>
        <w:rPr>
          <w:rFonts w:hint="eastAsia" w:ascii="宋体" w:hAnsi="宋体" w:eastAsia="宋体" w:cs="宋体"/>
          <w:color w:val="auto"/>
          <w:sz w:val="22"/>
          <w:szCs w:val="22"/>
          <w:highlight w:val="none"/>
        </w:rPr>
        <w:t>受</w:t>
      </w:r>
      <w:r>
        <w:rPr>
          <w:rFonts w:hint="eastAsia" w:ascii="宋体" w:hAnsi="宋体" w:cs="宋体"/>
          <w:color w:val="auto"/>
          <w:sz w:val="22"/>
          <w:szCs w:val="22"/>
          <w:highlight w:val="none"/>
          <w:lang w:val="en-US" w:eastAsia="zh-CN"/>
        </w:rPr>
        <w:t>平阳县交通投资集团有限公司</w:t>
      </w:r>
      <w:r>
        <w:rPr>
          <w:rFonts w:hint="eastAsia" w:ascii="宋体" w:hAnsi="宋体" w:eastAsia="宋体" w:cs="宋体"/>
          <w:color w:val="auto"/>
          <w:sz w:val="22"/>
          <w:szCs w:val="22"/>
          <w:highlight w:val="none"/>
        </w:rPr>
        <w:t>委托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以公开招标方式采购</w:t>
      </w:r>
      <w:r>
        <w:rPr>
          <w:rFonts w:hint="eastAsia" w:ascii="宋体" w:hAnsi="宋体" w:cs="宋体"/>
          <w:color w:val="auto"/>
          <w:sz w:val="22"/>
          <w:szCs w:val="22"/>
          <w:highlight w:val="none"/>
          <w:lang w:eastAsia="zh-CN"/>
        </w:rPr>
        <w:t>S219临安至苍南公路平阳怀溪段工程全过程跟踪审计</w:t>
      </w:r>
      <w:r>
        <w:rPr>
          <w:rFonts w:hint="eastAsia" w:ascii="宋体" w:hAnsi="宋体" w:eastAsia="宋体" w:cs="宋体"/>
          <w:color w:val="auto"/>
          <w:sz w:val="22"/>
          <w:szCs w:val="22"/>
          <w:highlight w:val="none"/>
        </w:rPr>
        <w:t>，本次招标资金已经落实。</w:t>
      </w:r>
    </w:p>
    <w:p w14:paraId="3F460633">
      <w:pPr>
        <w:shd w:val="clear" w:color="auto" w:fill="auto"/>
        <w:kinsoku/>
        <w:wordWrap w:val="0"/>
        <w:overflowPunct/>
        <w:bidi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我们热情欢迎有关公司（企业）前来进行投标。</w:t>
      </w:r>
      <w:bookmarkEnd w:id="16"/>
    </w:p>
    <w:p w14:paraId="63DC9B66">
      <w:pPr>
        <w:numPr>
          <w:ilvl w:val="0"/>
          <w:numId w:val="2"/>
        </w:num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7" w:name="_Toc15020"/>
      <w:r>
        <w:rPr>
          <w:rFonts w:hint="eastAsia" w:ascii="宋体" w:hAnsi="宋体" w:eastAsia="宋体" w:cs="宋体"/>
          <w:b/>
          <w:color w:val="auto"/>
          <w:sz w:val="36"/>
          <w:highlight w:val="none"/>
        </w:rPr>
        <w:t>采购内容及技术要求</w:t>
      </w:r>
      <w:bookmarkEnd w:id="17"/>
    </w:p>
    <w:p w14:paraId="4C2D1FCE">
      <w:pPr>
        <w:widowControl w:val="0"/>
        <w:autoSpaceDE w:val="0"/>
        <w:autoSpaceDN w:val="0"/>
        <w:adjustRightInd w:val="0"/>
        <w:snapToGrid w:val="0"/>
        <w:spacing w:line="460" w:lineRule="exact"/>
        <w:ind w:firstLine="0" w:firstLineChars="0"/>
        <w:jc w:val="both"/>
        <w:textAlignment w:val="bottom"/>
        <w:outlineLvl w:val="0"/>
        <w:rPr>
          <w:rFonts w:hint="eastAsia" w:ascii="宋体" w:hAnsi="宋体" w:eastAsia="宋体" w:cs="宋体"/>
          <w:b/>
          <w:color w:val="auto"/>
          <w:kern w:val="2"/>
          <w:sz w:val="22"/>
          <w:szCs w:val="22"/>
          <w:highlight w:val="none"/>
          <w:lang w:val="en-US" w:eastAsia="zh-CN" w:bidi="ar-SA"/>
        </w:rPr>
      </w:pPr>
      <w:bookmarkStart w:id="18" w:name="_Toc7563"/>
      <w:bookmarkStart w:id="19" w:name="_Toc17084"/>
      <w:bookmarkStart w:id="20" w:name="_Toc4513"/>
      <w:bookmarkStart w:id="21" w:name="_Toc21417"/>
      <w:bookmarkStart w:id="22" w:name="_Toc26935"/>
      <w:bookmarkStart w:id="23" w:name="_Toc31158"/>
      <w:bookmarkStart w:id="24" w:name="_Toc31359"/>
      <w:bookmarkStart w:id="25" w:name="_Toc31104"/>
      <w:r>
        <w:rPr>
          <w:rFonts w:hint="eastAsia" w:ascii="宋体" w:hAnsi="宋体" w:eastAsia="宋体" w:cs="宋体"/>
          <w:b/>
          <w:color w:val="auto"/>
          <w:kern w:val="2"/>
          <w:sz w:val="22"/>
          <w:szCs w:val="22"/>
          <w:highlight w:val="none"/>
          <w:lang w:val="en-US" w:eastAsia="zh-CN" w:bidi="ar-SA"/>
        </w:rPr>
        <w:t>一、总则</w:t>
      </w:r>
    </w:p>
    <w:p w14:paraId="7B47D2DE">
      <w:pPr>
        <w:snapToGrid w:val="0"/>
        <w:spacing w:line="460" w:lineRule="exact"/>
        <w:ind w:firstLine="541" w:firstLineChars="24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1、本技术规范要求提出的是最低限度的基本技术要求，并未对所有技术细节作出规定，供应商应提供符合本技术要求和国家标准、行业标准的优质服务。</w:t>
      </w:r>
    </w:p>
    <w:p w14:paraId="46B1B7A6">
      <w:pPr>
        <w:snapToGrid w:val="0"/>
        <w:spacing w:line="460" w:lineRule="exact"/>
        <w:ind w:firstLine="541" w:firstLineChars="24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2、供应商服务与本技术要求不一致时，供应商应在投标文件中予以说明，并由评审小组鉴定供应商服务能否达到要求。如供应商没有在投标文件中提出异议，则视为供应商提供的服务完全按照本招标文件要求。</w:t>
      </w:r>
    </w:p>
    <w:p w14:paraId="55628141">
      <w:pPr>
        <w:snapToGrid w:val="0"/>
        <w:spacing w:line="460" w:lineRule="exact"/>
        <w:ind w:firstLine="541" w:firstLineChars="24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2、技术要求及标准的执行</w:t>
      </w:r>
    </w:p>
    <w:p w14:paraId="6449BBB6">
      <w:pPr>
        <w:snapToGrid w:val="0"/>
        <w:spacing w:line="460" w:lineRule="exact"/>
        <w:ind w:firstLine="541" w:firstLineChars="24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供应商提供的服务应标明所执行的技术标准，若同一标准已颁发新标准，则按最新标准执行。若同一服务同时有几个标准（国际标准、国家标准、行业标准、企业标准等），则按最高层次的标准执行。</w:t>
      </w:r>
    </w:p>
    <w:p w14:paraId="5AAD4998">
      <w:pPr>
        <w:snapToGrid w:val="0"/>
        <w:spacing w:line="460" w:lineRule="exact"/>
        <w:ind w:firstLine="541" w:firstLineChars="24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供应商须按国家有关规定及标准完成本次采购项目的采购文件要求的各项工作。如中标，成交供应商对中标服务的可靠性负全部责任。供应商提供相关数据与说明，投标文件须对下列要求作出实质性回应。</w:t>
      </w:r>
    </w:p>
    <w:p w14:paraId="34444500">
      <w:pPr>
        <w:widowControl w:val="0"/>
        <w:autoSpaceDE w:val="0"/>
        <w:autoSpaceDN w:val="0"/>
        <w:adjustRightInd w:val="0"/>
        <w:snapToGrid w:val="0"/>
        <w:spacing w:line="460" w:lineRule="exact"/>
        <w:ind w:firstLine="0" w:firstLineChars="0"/>
        <w:jc w:val="both"/>
        <w:textAlignment w:val="bottom"/>
        <w:outlineLvl w:val="0"/>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二、项目说明</w:t>
      </w:r>
    </w:p>
    <w:p w14:paraId="0347824A">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1、工程概况</w:t>
      </w:r>
    </w:p>
    <w:p w14:paraId="5807DD11">
      <w:pPr>
        <w:keepNext w:val="0"/>
        <w:keepLines w:val="0"/>
        <w:pageBreakBefore w:val="0"/>
        <w:widowControl w:val="0"/>
        <w:kinsoku/>
        <w:wordWrap/>
        <w:overflowPunct/>
        <w:topLinePunct w:val="0"/>
        <w:bidi w:val="0"/>
        <w:spacing w:line="420" w:lineRule="atLeas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起点位于平阳怀溪、文成珊溪交界位置文平隧道内，设置文平特长隧道穿越山体，出洞后沿水口村南侧山体布线，布设水口大桥、穹岭隧道，而后设置穹岭大桥跨越怀溪，沿怀溪北岸布线，设置樟树坦隧道穿越山体，于樟树坦村北侧沿山开挖设置路基，设置上保垟隧道穿越山体，沿上保垟南侧空地布线，自畲龙、垟边村之间空地穿越，而后设置畲龙隧道穿越山体，出洞后下穿 X507 县道，沿山根、高堡北侧空地布线，于高堡附近路线向南沿山布线，终点止于外杭坑大桥位置。本次招标范围为：包括但不限于：（1）建设前期工程跟踪审计；（2）建设期工程跟踪审计；（3）竣工工程结算审核（或审价）；（4）包括但不限于业主认为需要审计的政策处理等其他内容。</w:t>
      </w:r>
    </w:p>
    <w:p w14:paraId="02566475">
      <w:pPr>
        <w:keepNext w:val="0"/>
        <w:keepLines w:val="0"/>
        <w:pageBreakBefore w:val="0"/>
        <w:widowControl w:val="0"/>
        <w:kinsoku/>
        <w:wordWrap/>
        <w:overflowPunct/>
        <w:topLinePunct w:val="0"/>
        <w:bidi w:val="0"/>
        <w:spacing w:line="420" w:lineRule="atLeas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本工程总投资118694.97万元，其中建安费约 73978.56万元。</w:t>
      </w:r>
    </w:p>
    <w:p w14:paraId="4857D69F">
      <w:pPr>
        <w:keepNext w:val="0"/>
        <w:keepLines w:val="0"/>
        <w:pageBreakBefore w:val="0"/>
        <w:widowControl w:val="0"/>
        <w:kinsoku/>
        <w:wordWrap/>
        <w:overflowPunct/>
        <w:topLinePunct w:val="0"/>
        <w:bidi w:val="0"/>
        <w:spacing w:line="420" w:lineRule="atLeas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计划工期：42个月，缺陷责任期24 个月。</w:t>
      </w:r>
    </w:p>
    <w:p w14:paraId="74369B28">
      <w:pPr>
        <w:keepNext w:val="0"/>
        <w:keepLines w:val="0"/>
        <w:pageBreakBefore w:val="0"/>
        <w:widowControl w:val="0"/>
        <w:kinsoku/>
        <w:wordWrap/>
        <w:overflowPunct/>
        <w:topLinePunct w:val="0"/>
        <w:bidi w:val="0"/>
        <w:spacing w:line="420" w:lineRule="atLeast"/>
        <w:ind w:firstLine="440" w:firstLineChars="200"/>
        <w:rPr>
          <w:rFonts w:hint="eastAsia" w:ascii="宋体" w:hAnsi="宋体" w:eastAsia="宋体" w:cs="宋体"/>
          <w:lang w:val="en-US" w:eastAsia="zh-CN"/>
        </w:rPr>
      </w:pPr>
      <w:r>
        <w:rPr>
          <w:rFonts w:hint="eastAsia" w:ascii="宋体" w:hAnsi="宋体" w:eastAsia="宋体" w:cs="宋体"/>
          <w:color w:val="auto"/>
          <w:sz w:val="22"/>
          <w:szCs w:val="22"/>
          <w:highlight w:val="none"/>
          <w:lang w:val="en-US" w:eastAsia="zh-CN"/>
        </w:rPr>
        <w:t>跟踪审计服务期：自本合同签订之日起开始实施，至整个项目竣工决算审计完成出具完整的审计报告并取得决算批复止。</w:t>
      </w:r>
    </w:p>
    <w:p w14:paraId="48281F7F">
      <w:pPr>
        <w:widowControl w:val="0"/>
        <w:autoSpaceDE w:val="0"/>
        <w:autoSpaceDN w:val="0"/>
        <w:adjustRightInd w:val="0"/>
        <w:snapToGrid w:val="0"/>
        <w:spacing w:line="460" w:lineRule="exact"/>
        <w:ind w:firstLine="0" w:firstLineChars="0"/>
        <w:jc w:val="both"/>
        <w:textAlignment w:val="bottom"/>
        <w:outlineLvl w:val="0"/>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三、服务技术标准及要求</w:t>
      </w:r>
    </w:p>
    <w:p w14:paraId="030025D5">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一、项目跟踪审计的宗旨和内容概述：</w:t>
      </w:r>
    </w:p>
    <w:p w14:paraId="4BD90651">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跟踪审计的宗旨为通过乙方的跟踪审计，切实加强本项目的建设管理，坚决杜绝建设过程中的违纪违规现象的发生，规范项目基本建设程序，确保项目建设资金的安全完整，节约项目工程投资，促进项目党风廉政建设。</w:t>
      </w:r>
    </w:p>
    <w:p w14:paraId="6C6BA2DE">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2．跟踪审计的内容：</w:t>
      </w:r>
    </w:p>
    <w:p w14:paraId="2437F67C">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（1）建设前期工程跟踪审计</w:t>
      </w:r>
    </w:p>
    <w:p w14:paraId="0F7539B9">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（2）建设期工程跟踪审计</w:t>
      </w:r>
    </w:p>
    <w:p w14:paraId="31B9FA6A">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（3）竣工工程结算审核（或审价）</w:t>
      </w:r>
    </w:p>
    <w:p w14:paraId="37BA044B">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（4）包括但不限于业主认为需要审计的政策处理等其他内容。</w:t>
      </w:r>
    </w:p>
    <w:p w14:paraId="46C27E30">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二、项目跟踪审计工作的具体内容如下： </w:t>
      </w:r>
    </w:p>
    <w:p w14:paraId="0E51B24E">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（一）建设前期工程审计</w:t>
      </w:r>
    </w:p>
    <w:p w14:paraId="22293D5F">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1.本项目的立项、初步设计、概算、规划、土地征迁、环保及相关专题等文件的审查批准情况，施工图设计和初步设计标准的情况。</w:t>
      </w:r>
    </w:p>
    <w:p w14:paraId="2F39F9F5">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2.本项目勘察、设计、施工、监理等事项的招投标和合同签订、管理、执行情况。</w:t>
      </w:r>
    </w:p>
    <w:p w14:paraId="164D69DE">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3.本项目杆线迁改、三改工程、征地拆迁费的支出情况。</w:t>
      </w:r>
    </w:p>
    <w:p w14:paraId="01EB1AA9">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4.本项目前期工作中其他需要审计的内容。</w:t>
      </w:r>
    </w:p>
    <w:p w14:paraId="67327545">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（二）建设期间审计</w:t>
      </w:r>
    </w:p>
    <w:p w14:paraId="564C157C">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1.本项目概算调整、设计变更、建设内容变更的审查批准情况，项目施工、设计各环节中执行国家有关法律法规的情况。</w:t>
      </w:r>
    </w:p>
    <w:p w14:paraId="40826AB2">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2.本项目0号清单、工程量清单计价规范性。</w:t>
      </w:r>
    </w:p>
    <w:p w14:paraId="53EFF665">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3.本项目执行公路建设“四项制度”的情况。项目资本金按工程进度及时到位的情况。</w:t>
      </w:r>
    </w:p>
    <w:p w14:paraId="386F427F">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4.本项目建设资金使用的合规性情况，有无转移、侵占、挪用建设资金和损失浪费的情况。</w:t>
      </w:r>
    </w:p>
    <w:p w14:paraId="53BF932D">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5.本项目工程价款计量支付的真实性、合法性情况，合同款项支付、工程索赔、材料价差核定的合规性情况，施工单位有无违规转（分）包情况。</w:t>
      </w:r>
    </w:p>
    <w:p w14:paraId="474BB7F1">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6.本项目设备、材料采购、验收、保管、使用的情况以及合规性、有效性的情况。</w:t>
      </w:r>
    </w:p>
    <w:p w14:paraId="119B508E">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7.本项目建设进度计划完成情况，项目投资完成额的真实性、准确性情况。</w:t>
      </w:r>
    </w:p>
    <w:p w14:paraId="175D239C">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8.本项目建设成本的归集情况，基建收入来源和债权债务的真实性、合法性情况，税、费的及时、足额计缴情况，财务报表的真实性、准确性情况。</w:t>
      </w:r>
    </w:p>
    <w:p w14:paraId="7779A33A">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9.本项目建设期间工作中其他需要审计的内容。</w:t>
      </w:r>
    </w:p>
    <w:p w14:paraId="6A516F04">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（三）竣工决算审计</w:t>
      </w:r>
    </w:p>
    <w:p w14:paraId="5DBFAB71">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按照《交通基本建设项目竣工决算报告编制办法》（交财发[2000]207号(2000年4月11日)，《公路工程决算编制办法》(交通运输部交公路发[2004]507号文)，及国家审计署《审计机关对国家建设项目竣工决算审计实施办法》等相关规定的要求审核本项目的竣工决算相关文件，主要内容涉及但不仅止于以下方面：</w:t>
      </w:r>
    </w:p>
    <w:p w14:paraId="1100C4F1">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1.基本建设程序执行情况；</w:t>
      </w:r>
    </w:p>
    <w:p w14:paraId="61A54AF6">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2.项目投资、初步设计及概（预）算执行情况；</w:t>
      </w:r>
    </w:p>
    <w:p w14:paraId="48085CBD">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3.建设资金来源、支出及节余等财务情况；</w:t>
      </w:r>
    </w:p>
    <w:p w14:paraId="6200E98E">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4.工程价款结算（决算）审核及工程合同执行情况；</w:t>
      </w:r>
    </w:p>
    <w:p w14:paraId="4749E3B3">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5.交付使用资产情况；</w:t>
      </w:r>
    </w:p>
    <w:p w14:paraId="0B834403">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6.收尾工程的未完工程量及所需投资情况；</w:t>
      </w:r>
    </w:p>
    <w:p w14:paraId="71CD7E61">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7.竣工工程概况表、竣工财务决算表和说明书、交付使用财产总表及明细表等编报审核情况；</w:t>
      </w:r>
    </w:p>
    <w:p w14:paraId="4EBAAC83">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8.投资效益评审等有关情况。</w:t>
      </w:r>
    </w:p>
    <w:p w14:paraId="46B28C61">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（四）重点工作环节</w:t>
      </w:r>
    </w:p>
    <w:p w14:paraId="20B734F5">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1.按合同规定的各阶段施工单位、监理单位和其他单位计量结算支付款审核；</w:t>
      </w:r>
    </w:p>
    <w:p w14:paraId="10797CF7">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2.工程施工过程中的设计变更和索赔等重大事项，以及隐蔽工程的审核；</w:t>
      </w:r>
    </w:p>
    <w:p w14:paraId="32932D5F">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3.工程结算最终计量支付的审核；</w:t>
      </w:r>
    </w:p>
    <w:p w14:paraId="269FDDE9">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4.工程合同奖罚条款的监督执行和材料差价的核定；</w:t>
      </w:r>
    </w:p>
    <w:p w14:paraId="71C3C993">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5.征迁工作中征迁协议、款项支付、征迁面积以及征迁工作其他相关资料合法合规性审核；</w:t>
      </w:r>
    </w:p>
    <w:p w14:paraId="2A5BBF34">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6.工程管理中存在的问题及其咨询意见和建议。</w:t>
      </w:r>
    </w:p>
    <w:p w14:paraId="6404A7EA">
      <w:pPr>
        <w:snapToGrid w:val="0"/>
        <w:spacing w:line="460" w:lineRule="exact"/>
        <w:ind w:firstLine="541" w:firstLineChars="24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（五）包括但不限于业主认为需要审计的政策处理等其他内容。</w:t>
      </w:r>
    </w:p>
    <w:bookmarkEnd w:id="18"/>
    <w:bookmarkEnd w:id="19"/>
    <w:bookmarkEnd w:id="20"/>
    <w:bookmarkEnd w:id="21"/>
    <w:bookmarkEnd w:id="22"/>
    <w:bookmarkEnd w:id="23"/>
    <w:bookmarkEnd w:id="24"/>
    <w:bookmarkEnd w:id="25"/>
    <w:p w14:paraId="68CCF886">
      <w:pPr>
        <w:pageBreakBefore w:val="0"/>
        <w:widowControl w:val="0"/>
        <w:shd w:val="clear" w:color="auto" w:fill="auto"/>
        <w:kinsoku/>
        <w:wordWrap/>
        <w:overflowPunct/>
        <w:topLinePunct w:val="0"/>
        <w:autoSpaceDE w:val="0"/>
        <w:autoSpaceDN w:val="0"/>
        <w:bidi w:val="0"/>
        <w:adjustRightInd w:val="0"/>
        <w:snapToGrid w:val="0"/>
        <w:spacing w:line="40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p>
    <w:p w14:paraId="1B43A2A9">
      <w:pPr>
        <w:pStyle w:val="25"/>
        <w:shd w:val="clear" w:color="auto" w:fill="auto"/>
        <w:kinsoku/>
        <w:wordWrap w:val="0"/>
        <w:overflowPunct/>
        <w:bidi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26"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26"/>
    </w:p>
    <w:p w14:paraId="25901DF8">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27" w:name="_Toc19221"/>
      <w:r>
        <w:rPr>
          <w:rFonts w:hint="eastAsia" w:ascii="宋体" w:hAnsi="宋体" w:eastAsia="宋体" w:cs="宋体"/>
          <w:b/>
          <w:bCs/>
          <w:color w:val="auto"/>
          <w:sz w:val="22"/>
          <w:szCs w:val="22"/>
          <w:highlight w:val="none"/>
        </w:rPr>
        <w:t>一、说明</w:t>
      </w:r>
      <w:bookmarkEnd w:id="27"/>
    </w:p>
    <w:p w14:paraId="689FB6D8">
      <w:pPr>
        <w:widowControl/>
        <w:shd w:val="clear" w:color="auto" w:fill="auto"/>
        <w:kinsoku/>
        <w:wordWrap w:val="0"/>
        <w:overflowPunct/>
        <w:bidi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49824D2A">
      <w:pPr>
        <w:shd w:val="clear" w:color="auto" w:fill="auto"/>
        <w:kinsoku/>
        <w:wordWrap w:val="0"/>
        <w:overflowPunct/>
        <w:autoSpaceDE w:val="0"/>
        <w:autoSpaceDN w:val="0"/>
        <w:bidi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60052296">
      <w:pPr>
        <w:shd w:val="clear" w:color="auto" w:fill="auto"/>
        <w:kinsoku/>
        <w:wordWrap w:val="0"/>
        <w:overflowPunct/>
        <w:autoSpaceDE w:val="0"/>
        <w:autoSpaceDN w:val="0"/>
        <w:bidi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7549734C">
      <w:pPr>
        <w:shd w:val="clear" w:color="auto" w:fill="auto"/>
        <w:kinsoku/>
        <w:wordWrap w:val="0"/>
        <w:overflowPunct/>
        <w:autoSpaceDE w:val="0"/>
        <w:autoSpaceDN w:val="0"/>
        <w:bidi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4、供应商须自行现场勘察，以求得准确的报价依据。供应商须自行考虑投标报价的风险。</w:t>
      </w:r>
    </w:p>
    <w:p w14:paraId="44EBB770">
      <w:pPr>
        <w:pStyle w:val="6"/>
        <w:shd w:val="clear" w:color="auto" w:fill="auto"/>
        <w:kinsoku/>
        <w:wordWrap w:val="0"/>
        <w:overflowPunct/>
        <w:bidi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供应商企业不是独立法人的，按浙财采监[2013]24号文件执行。</w:t>
      </w:r>
    </w:p>
    <w:p w14:paraId="29AB6FC4">
      <w:pPr>
        <w:shd w:val="clear" w:color="auto" w:fill="auto"/>
        <w:kinsoku/>
        <w:wordWrap w:val="0"/>
        <w:overflowPunct/>
        <w:bidi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1289657A">
      <w:pPr>
        <w:pStyle w:val="6"/>
        <w:shd w:val="clear" w:color="auto" w:fill="auto"/>
        <w:kinsoku/>
        <w:wordWrap w:val="0"/>
        <w:overflowPunct/>
        <w:bidi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▲6、本次最高限价为1886452</w:t>
      </w:r>
      <w:r>
        <w:rPr>
          <w:rFonts w:hint="eastAsia" w:ascii="宋体" w:hAnsi="宋体" w:cs="宋体"/>
          <w:b/>
          <w:color w:val="auto"/>
          <w:sz w:val="22"/>
          <w:szCs w:val="22"/>
          <w:highlight w:val="none"/>
          <w:lang w:val="en-US" w:eastAsia="zh-CN"/>
        </w:rPr>
        <w:t>元</w:t>
      </w:r>
      <w:r>
        <w:rPr>
          <w:rFonts w:hint="eastAsia" w:ascii="宋体" w:hAnsi="宋体" w:eastAsia="宋体" w:cs="宋体"/>
          <w:b/>
          <w:color w:val="auto"/>
          <w:sz w:val="22"/>
          <w:szCs w:val="22"/>
          <w:highlight w:val="none"/>
        </w:rPr>
        <w:t>，如果供应商的报价超出最高限价的，则拒绝接受其报价，按无效报价处理。</w:t>
      </w:r>
    </w:p>
    <w:p w14:paraId="76A400E3">
      <w:pPr>
        <w:widowControl/>
        <w:shd w:val="clear" w:color="auto" w:fill="auto"/>
        <w:kinsoku/>
        <w:wordWrap w:val="0"/>
        <w:overflowPunct/>
        <w:bidi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412AB1A1">
      <w:pPr>
        <w:pStyle w:val="60"/>
        <w:shd w:val="clear" w:color="auto" w:fill="auto"/>
        <w:kinsoku/>
        <w:wordWrap w:val="0"/>
        <w:overflowPunct/>
        <w:bidi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766B4FE9">
      <w:pPr>
        <w:widowControl/>
        <w:shd w:val="clear" w:color="auto" w:fill="auto"/>
        <w:kinsoku/>
        <w:wordWrap w:val="0"/>
        <w:overflowPunct/>
        <w:bidi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p>
    <w:p w14:paraId="0433BCED">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w:t>
      </w:r>
    </w:p>
    <w:p w14:paraId="4984394F">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2）投标供应商信用信息查询截止时点：本项目投标截止时间；</w:t>
      </w:r>
    </w:p>
    <w:p w14:paraId="4E94E31B">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2C8BBDBA">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81AE099">
      <w:pPr>
        <w:shd w:val="clear" w:color="auto" w:fill="auto"/>
        <w:kinsoku/>
        <w:wordWrap w:val="0"/>
        <w:overflowPunct/>
        <w:autoSpaceDE w:val="0"/>
        <w:autoSpaceDN w:val="0"/>
        <w:bidi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szCs w:val="22"/>
          <w:highlight w:val="none"/>
          <w:u w:val="single"/>
        </w:rPr>
        <w:t>供应商进行电子投标应安装客户端软件，并按照采购文件和电子交易平台的要求编制并加密投标文件。供应商未按规定加密的投标文件，电子交易平台拒收并提示。</w:t>
      </w:r>
    </w:p>
    <w:p w14:paraId="496EC345">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F651529">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91062E0">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28EDF806">
      <w:pPr>
        <w:shd w:val="clear" w:color="auto" w:fill="auto"/>
        <w:kinsoku/>
        <w:wordWrap w:val="0"/>
        <w:overflowPunct/>
        <w:autoSpaceDE w:val="0"/>
        <w:autoSpaceDN w:val="0"/>
        <w:bidi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791AB10A">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28" w:name="_Toc22107"/>
      <w:r>
        <w:rPr>
          <w:rFonts w:hint="eastAsia" w:ascii="宋体" w:hAnsi="宋体" w:eastAsia="宋体" w:cs="宋体"/>
          <w:b/>
          <w:bCs/>
          <w:color w:val="auto"/>
          <w:sz w:val="22"/>
          <w:szCs w:val="22"/>
          <w:highlight w:val="none"/>
        </w:rPr>
        <w:t>二、供应商资格要求</w:t>
      </w:r>
      <w:bookmarkEnd w:id="28"/>
    </w:p>
    <w:p w14:paraId="40DA995A">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eastAsia="zh-CN"/>
        </w:rPr>
        <w:t>采购公告</w:t>
      </w:r>
      <w:r>
        <w:rPr>
          <w:rFonts w:hint="eastAsia" w:ascii="宋体" w:hAnsi="宋体" w:eastAsia="宋体" w:cs="宋体"/>
          <w:color w:val="auto"/>
          <w:sz w:val="22"/>
          <w:szCs w:val="22"/>
          <w:highlight w:val="none"/>
        </w:rPr>
        <w:t>要求</w:t>
      </w:r>
    </w:p>
    <w:p w14:paraId="6DD4B161">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29" w:name="_Toc10391"/>
      <w:r>
        <w:rPr>
          <w:rFonts w:hint="eastAsia" w:ascii="宋体" w:hAnsi="宋体" w:eastAsia="宋体" w:cs="宋体"/>
          <w:b/>
          <w:bCs/>
          <w:color w:val="auto"/>
          <w:sz w:val="22"/>
          <w:szCs w:val="22"/>
          <w:highlight w:val="none"/>
        </w:rPr>
        <w:t>三、采购文件</w:t>
      </w:r>
      <w:bookmarkEnd w:id="29"/>
    </w:p>
    <w:p w14:paraId="22D9602E">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28991F7C">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0098DD3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45BC8943">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4F0CA17D">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18FF1F15">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21B01353">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5455523D">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395599CE">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183DACD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2C670265">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3112856F">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67C3D76B">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30" w:name="_Toc12846"/>
      <w:r>
        <w:rPr>
          <w:rFonts w:hint="eastAsia" w:ascii="宋体" w:hAnsi="宋体" w:eastAsia="宋体" w:cs="宋体"/>
          <w:b/>
          <w:bCs/>
          <w:color w:val="auto"/>
          <w:sz w:val="22"/>
          <w:szCs w:val="22"/>
          <w:highlight w:val="none"/>
        </w:rPr>
        <w:t>四、投标文件</w:t>
      </w:r>
      <w:bookmarkEnd w:id="30"/>
    </w:p>
    <w:p w14:paraId="06C3462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0EE318CC">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69DD5BD6">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23B3650">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094DCAA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36EFEB6E">
      <w:pPr>
        <w:shd w:val="clear" w:color="auto" w:fill="auto"/>
        <w:kinsoku/>
        <w:wordWrap w:val="0"/>
        <w:overflowPunct/>
        <w:autoSpaceDE w:val="0"/>
        <w:autoSpaceDN w:val="0"/>
        <w:bidi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6"/>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6A63E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6BE182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6A1A197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18D9164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332E3A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5E265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3E3BFEE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4AB7C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04075FA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7CCA201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68592A8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6B27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1E7459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7DF8AE6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4320DB4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57D0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287D6C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09B27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62BF35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40B5716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D4C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BD6642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7F8E7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14AE58C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7721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15AB83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7970" w:type="dxa"/>
            <w:gridSpan w:val="2"/>
            <w:shd w:val="clear" w:color="auto" w:fill="auto"/>
            <w:noWrap w:val="0"/>
            <w:vAlign w:val="top"/>
          </w:tcPr>
          <w:p w14:paraId="7440F66D">
            <w:pPr>
              <w:keepNext w:val="0"/>
              <w:keepLines w:val="0"/>
              <w:pageBreakBefore w:val="0"/>
              <w:widowControl w:val="0"/>
              <w:suppressLineNumbers w:val="0"/>
              <w:shd w:val="clear" w:color="auto" w:fill="auto"/>
              <w:kinsoku/>
              <w:wordWrap w:val="0"/>
              <w:overflowPunct/>
              <w:topLinePunct w:val="0"/>
              <w:autoSpaceDE w:val="0"/>
              <w:autoSpaceDN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20869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2CE5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7F30F0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p>
          <w:p w14:paraId="2180D6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tc>
      </w:tr>
      <w:tr w14:paraId="75A96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61E0509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34A20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07A0FD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5753E2A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36591C3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7AA7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7AA95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1EEB22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4BFD0F6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572F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6FB9CE0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3074E48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5D12A6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80E5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1D4DDE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CD3A7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3ACF13B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3BFC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A5FAFE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1A02B66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0758F60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949AC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616C5D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36F60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2FFA031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24AA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05BE477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4D075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147BAB5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C3DE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1C3010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14A823D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0897D0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1F0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68CEA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7CC023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2EC2FB1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3EBF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C7F9E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76DFAE1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75E598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7999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6F4F1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0010582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47CD4F2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6F68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BB944E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628B2A4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791A28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9B9A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05657A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05A34D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5940AFD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F304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081BCF0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06D86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39B16A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255551E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2D3B38D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A9BC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82D998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68D981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6FB989A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456A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6270D0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4C0E3B7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1D87B54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C75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345965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4</w:t>
            </w:r>
          </w:p>
        </w:tc>
        <w:tc>
          <w:tcPr>
            <w:tcW w:w="8957" w:type="dxa"/>
            <w:gridSpan w:val="3"/>
            <w:tcBorders>
              <w:top w:val="single" w:color="auto" w:sz="6" w:space="0"/>
              <w:bottom w:val="single" w:color="auto" w:sz="6" w:space="0"/>
            </w:tcBorders>
            <w:shd w:val="clear" w:color="auto" w:fill="auto"/>
            <w:noWrap w:val="0"/>
            <w:vAlign w:val="center"/>
          </w:tcPr>
          <w:p w14:paraId="4173517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22468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43DB34C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4</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04C3AD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6745642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4A6F15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4B8F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6E5A4F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2F42FE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73CCFB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38EC168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E227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6CDEDC4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4A105F2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3371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3D0B3F8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A9B5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0EA62EC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24CD3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48D39A9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7269DD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6F92E49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5D9174F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15DD3D88">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41FDA370">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3F668A04">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848463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3E703F3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040C95E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3564AD2">
      <w:pPr>
        <w:shd w:val="clear" w:color="auto" w:fill="auto"/>
        <w:kinsoku/>
        <w:wordWrap w:val="0"/>
        <w:overflowPunct/>
        <w:autoSpaceDE w:val="0"/>
        <w:autoSpaceDN w:val="0"/>
        <w:bidi w:val="0"/>
        <w:adjustRightInd w:val="0"/>
        <w:snapToGrid w:val="0"/>
        <w:spacing w:line="360" w:lineRule="auto"/>
        <w:textAlignment w:val="bottom"/>
        <w:rPr>
          <w:rFonts w:hint="eastAsia" w:ascii="宋体" w:hAnsi="宋体" w:eastAsia="宋体" w:cs="宋体"/>
          <w:color w:val="auto"/>
          <w:sz w:val="22"/>
          <w:szCs w:val="22"/>
          <w:highlight w:val="none"/>
        </w:rPr>
      </w:pPr>
      <w:bookmarkStart w:id="31" w:name="_Toc132122115"/>
      <w:bookmarkStart w:id="32" w:name="_Toc132122412"/>
      <w:r>
        <w:rPr>
          <w:rFonts w:hint="eastAsia" w:ascii="宋体" w:hAnsi="宋体" w:eastAsia="宋体" w:cs="宋体"/>
          <w:color w:val="auto"/>
          <w:sz w:val="22"/>
          <w:szCs w:val="22"/>
          <w:highlight w:val="none"/>
        </w:rPr>
        <w:t>4.投标报价</w:t>
      </w:r>
      <w:bookmarkEnd w:id="31"/>
      <w:bookmarkEnd w:id="32"/>
    </w:p>
    <w:p w14:paraId="30E7630F">
      <w:pPr>
        <w:shd w:val="clear" w:color="auto" w:fill="auto"/>
        <w:kinsoku/>
        <w:wordWrap w:val="0"/>
        <w:overflowPunct/>
        <w:autoSpaceDE w:val="0"/>
        <w:autoSpaceDN w:val="0"/>
        <w:bidi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0B146C3E">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6869D3AF">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1C6C4F9A">
      <w:pPr>
        <w:shd w:val="clear" w:color="auto" w:fill="auto"/>
        <w:kinsoku/>
        <w:wordWrap w:val="0"/>
        <w:overflowPunct/>
        <w:autoSpaceDE w:val="0"/>
        <w:autoSpaceDN w:val="0"/>
        <w:bidi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33" w:name="_Toc132122414"/>
      <w:bookmarkStart w:id="34" w:name="_Toc132122117"/>
      <w:bookmarkStart w:id="35" w:name="_Toc132122415"/>
      <w:bookmarkStart w:id="36" w:name="_Toc132122118"/>
      <w:r>
        <w:rPr>
          <w:rFonts w:hint="eastAsia" w:ascii="宋体" w:hAnsi="宋体" w:eastAsia="宋体" w:cs="宋体"/>
          <w:color w:val="auto"/>
          <w:sz w:val="22"/>
          <w:szCs w:val="22"/>
          <w:highlight w:val="none"/>
        </w:rPr>
        <w:t>5、投标文件的有效期</w:t>
      </w:r>
      <w:bookmarkEnd w:id="33"/>
      <w:bookmarkEnd w:id="34"/>
    </w:p>
    <w:p w14:paraId="5B823387">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4B9C54DC">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2E57F07C">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35"/>
    <w:bookmarkEnd w:id="36"/>
    <w:p w14:paraId="4AEBC866">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7D4519D6">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69E6ABF">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7DE229F8">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3AC2B1EB">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076AFFED">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6411C5B">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419099BA">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10E417E2">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14B8ED1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59CAC29B">
      <w:pPr>
        <w:shd w:val="clear" w:color="auto" w:fill="auto"/>
        <w:kinsoku/>
        <w:wordWrap w:val="0"/>
        <w:overflowPunct/>
        <w:bidi w:val="0"/>
        <w:snapToGrid w:val="0"/>
        <w:spacing w:line="360" w:lineRule="auto"/>
        <w:outlineLvl w:val="1"/>
        <w:rPr>
          <w:rFonts w:hint="eastAsia" w:ascii="宋体" w:hAnsi="宋体" w:eastAsia="宋体" w:cs="宋体"/>
          <w:b/>
          <w:bCs w:val="0"/>
          <w:color w:val="auto"/>
          <w:sz w:val="22"/>
          <w:szCs w:val="22"/>
          <w:highlight w:val="none"/>
        </w:rPr>
      </w:pPr>
      <w:bookmarkStart w:id="37" w:name="_Toc16183"/>
      <w:r>
        <w:rPr>
          <w:rFonts w:hint="eastAsia" w:ascii="宋体" w:hAnsi="宋体" w:eastAsia="宋体" w:cs="宋体"/>
          <w:b/>
          <w:bCs w:val="0"/>
          <w:color w:val="auto"/>
          <w:sz w:val="22"/>
          <w:szCs w:val="22"/>
          <w:highlight w:val="none"/>
        </w:rPr>
        <w:t>五、投标</w:t>
      </w:r>
      <w:bookmarkEnd w:id="37"/>
    </w:p>
    <w:p w14:paraId="58189C19">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6F88F1E7">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62D8CA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7DD3F9AD">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1687FDBA">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4983853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3D2BA71E">
      <w:pPr>
        <w:pStyle w:val="14"/>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472343F4">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0AA82F7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25760FD3">
      <w:pPr>
        <w:shd w:val="clear" w:color="auto" w:fill="auto"/>
        <w:kinsoku/>
        <w:wordWrap w:val="0"/>
        <w:overflowPunct/>
        <w:bidi w:val="0"/>
        <w:snapToGrid w:val="0"/>
        <w:spacing w:line="360" w:lineRule="auto"/>
        <w:outlineLvl w:val="1"/>
        <w:rPr>
          <w:rFonts w:hint="eastAsia" w:ascii="宋体" w:hAnsi="宋体" w:eastAsia="宋体" w:cs="宋体"/>
          <w:color w:val="auto"/>
          <w:sz w:val="22"/>
          <w:szCs w:val="22"/>
          <w:highlight w:val="none"/>
        </w:rPr>
      </w:pPr>
      <w:bookmarkStart w:id="38" w:name="_Toc23198"/>
      <w:r>
        <w:rPr>
          <w:rFonts w:hint="eastAsia" w:ascii="宋体" w:hAnsi="宋体" w:eastAsia="宋体" w:cs="宋体"/>
          <w:b/>
          <w:bCs/>
          <w:color w:val="auto"/>
          <w:sz w:val="22"/>
          <w:szCs w:val="22"/>
          <w:highlight w:val="none"/>
        </w:rPr>
        <w:t>六、开标和评标</w:t>
      </w:r>
      <w:bookmarkEnd w:id="38"/>
    </w:p>
    <w:p w14:paraId="2A3F21C0">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36273F21">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306B932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32F3AD9D">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4326CA07">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27A4EF4F">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679C5B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6BBCEBBA">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16EE39A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14F0084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304F673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11EDCF3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10F2F19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06DEB6B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5043C32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00F7E1D2">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4875DF">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7472A9A1">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6A411172">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3D1C73AD">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bookmarkStart w:id="39" w:name="_Toc24550037"/>
      <w:bookmarkStart w:id="40" w:name="_Toc33194393"/>
      <w:r>
        <w:rPr>
          <w:rFonts w:hint="eastAsia" w:ascii="宋体" w:hAnsi="宋体" w:eastAsia="宋体" w:cs="宋体"/>
          <w:b/>
          <w:color w:val="auto"/>
          <w:sz w:val="22"/>
          <w:szCs w:val="22"/>
          <w:highlight w:val="none"/>
        </w:rPr>
        <w:t>4、投标供应商资格审查</w:t>
      </w:r>
      <w:bookmarkEnd w:id="39"/>
      <w:bookmarkEnd w:id="40"/>
    </w:p>
    <w:p w14:paraId="48BC152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246F798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11BE164">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21006615">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401925D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4DEE81C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2310F00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6635F01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5F4AB40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06322FBA">
      <w:pPr>
        <w:shd w:val="clear" w:color="auto" w:fill="auto"/>
        <w:kinsoku/>
        <w:wordWrap w:val="0"/>
        <w:overflowPunct/>
        <w:bidi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00110693">
      <w:pPr>
        <w:shd w:val="clear" w:color="auto" w:fill="auto"/>
        <w:kinsoku/>
        <w:wordWrap w:val="0"/>
        <w:overflowPunct/>
        <w:bidi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50F5134B">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63D9253E">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2E7AE3DD">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310B0DAC">
      <w:pPr>
        <w:shd w:val="clear" w:color="auto" w:fill="auto"/>
        <w:kinsoku/>
        <w:wordWrap w:val="0"/>
        <w:overflowPunct/>
        <w:bidi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7D4BE16F">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ascii="宋体" w:hAnsi="宋体" w:eastAsia="宋体" w:cs="宋体"/>
          <w:b/>
          <w:color w:val="auto"/>
          <w:sz w:val="22"/>
          <w:szCs w:val="22"/>
          <w:highlight w:val="none"/>
          <w:u w:val="single"/>
          <w:lang w:eastAsia="zh-CN"/>
        </w:rPr>
        <w:t>：</w:t>
      </w:r>
    </w:p>
    <w:p w14:paraId="33C04686">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1927F925">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656FFFB0">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3CD76B01">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47689968">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A84137F">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7B927673">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847ECB0">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1C6963D7">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5C6AAC4F">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1747DDB">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ascii="宋体" w:hAnsi="宋体" w:eastAsia="宋体" w:cs="宋体"/>
          <w:color w:val="auto"/>
          <w:sz w:val="22"/>
          <w:szCs w:val="22"/>
          <w:highlight w:val="none"/>
          <w:lang w:eastAsia="zh-CN"/>
        </w:rPr>
        <w:t>：</w:t>
      </w:r>
    </w:p>
    <w:p w14:paraId="0042B52D">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72F59861">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761D521E">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4CF56954">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12EF2793">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5F678528">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27ADCCF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7E8F1A94">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6983559E">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55DAEE2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2FE23C97">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3133C750">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6C16DA5B">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09A58111">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309987E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78EE480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301733A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4453D5A4">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0D2EB82D">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689A240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28EC20AC">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42EE31F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6B893DD5">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6D76DA10">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2F73B8A">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1473AD1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0FB02D2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0C28A18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12CADA0A">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628C30D5">
      <w:pPr>
        <w:shd w:val="clear" w:color="auto" w:fill="auto"/>
        <w:kinsoku/>
        <w:wordWrap w:val="0"/>
        <w:overflowPunct/>
        <w:bidi w:val="0"/>
        <w:snapToGrid w:val="0"/>
        <w:spacing w:line="360" w:lineRule="auto"/>
        <w:ind w:firstLine="527"/>
        <w:outlineLvl w:val="1"/>
        <w:rPr>
          <w:rFonts w:hint="eastAsia" w:ascii="宋体" w:hAnsi="宋体" w:eastAsia="宋体" w:cs="宋体"/>
          <w:b/>
          <w:bCs/>
          <w:color w:val="auto"/>
          <w:sz w:val="22"/>
          <w:szCs w:val="22"/>
          <w:highlight w:val="none"/>
        </w:rPr>
      </w:pPr>
      <w:bookmarkStart w:id="41" w:name="_Toc16659"/>
      <w:r>
        <w:rPr>
          <w:rFonts w:hint="eastAsia" w:ascii="宋体" w:hAnsi="宋体" w:eastAsia="宋体" w:cs="宋体"/>
          <w:b/>
          <w:bCs/>
          <w:color w:val="auto"/>
          <w:sz w:val="22"/>
          <w:szCs w:val="22"/>
          <w:highlight w:val="none"/>
        </w:rPr>
        <w:t>七、授予合同</w:t>
      </w:r>
      <w:bookmarkEnd w:id="41"/>
    </w:p>
    <w:p w14:paraId="44AA6B3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4AA985FD">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4E1A10B2">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48D53F4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1DE5184D">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063552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6ABAD290">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1FD13C4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CA7D18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79C8F412">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68AD821C">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781A6131">
      <w:pPr>
        <w:shd w:val="clear" w:color="auto" w:fill="auto"/>
        <w:kinsoku/>
        <w:wordWrap w:val="0"/>
        <w:overflowPunct/>
        <w:bidi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42" w:name="_Toc8999"/>
      <w:r>
        <w:rPr>
          <w:rFonts w:hint="eastAsia" w:ascii="宋体" w:hAnsi="宋体" w:eastAsia="宋体" w:cs="宋体"/>
          <w:b/>
          <w:color w:val="auto"/>
          <w:sz w:val="32"/>
          <w:szCs w:val="32"/>
          <w:highlight w:val="none"/>
        </w:rPr>
        <w:t>第四部分 采购政策功能相关说明</w:t>
      </w:r>
      <w:bookmarkEnd w:id="42"/>
    </w:p>
    <w:p w14:paraId="789F97AB">
      <w:pPr>
        <w:shd w:val="clear" w:color="auto" w:fill="auto"/>
        <w:kinsoku/>
        <w:wordWrap w:val="0"/>
        <w:overflowPunct/>
        <w:bidi w:val="0"/>
        <w:spacing w:line="360" w:lineRule="auto"/>
        <w:outlineLvl w:val="1"/>
        <w:rPr>
          <w:rFonts w:hint="eastAsia" w:ascii="宋体" w:hAnsi="宋体" w:eastAsia="宋体" w:cs="宋体"/>
          <w:color w:val="auto"/>
          <w:sz w:val="22"/>
          <w:szCs w:val="22"/>
          <w:highlight w:val="none"/>
        </w:rPr>
      </w:pPr>
      <w:bookmarkStart w:id="43" w:name="_Toc31958"/>
      <w:bookmarkStart w:id="44" w:name="_Toc15934"/>
      <w:bookmarkStart w:id="45" w:name="_Toc14337"/>
      <w:r>
        <w:rPr>
          <w:rFonts w:hint="eastAsia" w:ascii="宋体" w:hAnsi="宋体" w:eastAsia="宋体" w:cs="宋体"/>
          <w:color w:val="auto"/>
          <w:sz w:val="22"/>
          <w:szCs w:val="22"/>
          <w:highlight w:val="none"/>
        </w:rPr>
        <w:t>一、小、微企业（含监狱企业、残疾人福利性单位）扶持政策说明</w:t>
      </w:r>
      <w:bookmarkEnd w:id="43"/>
      <w:bookmarkEnd w:id="44"/>
      <w:bookmarkEnd w:id="45"/>
    </w:p>
    <w:p w14:paraId="1230688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C899E9E">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182CE6E0">
      <w:pPr>
        <w:shd w:val="clear" w:color="auto" w:fill="auto"/>
        <w:kinsoku/>
        <w:wordWrap w:val="0"/>
        <w:overflowPunct/>
        <w:bidi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浙财采监[2018]2号</w:t>
      </w:r>
      <w:r>
        <w:rPr>
          <w:rFonts w:hint="eastAsia" w:ascii="宋体" w:hAnsi="宋体" w:eastAsia="宋体" w:cs="宋体"/>
          <w:color w:val="auto"/>
          <w:sz w:val="22"/>
          <w:highlight w:val="none"/>
          <w:lang w:eastAsia="zh-CN"/>
        </w:rPr>
        <w:t>）</w:t>
      </w:r>
    </w:p>
    <w:p w14:paraId="34E8694C">
      <w:pPr>
        <w:shd w:val="clear" w:color="auto" w:fill="auto"/>
        <w:kinsoku/>
        <w:wordWrap w:val="0"/>
        <w:overflowPunct/>
        <w:bidi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0F78CFAE">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6D4291DC">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29D9719F">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1A6CA2CE">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34A6149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1720CB5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7D23C485">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6EE9D8B8">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5A497E4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w:t>
      </w:r>
      <w:r>
        <w:rPr>
          <w:rFonts w:hint="eastAsia" w:ascii="宋体" w:hAnsi="宋体" w:cs="宋体"/>
          <w:color w:val="auto"/>
          <w:sz w:val="22"/>
          <w:szCs w:val="22"/>
          <w:highlight w:val="none"/>
          <w:u w:val="single"/>
          <w:lang w:val="en-US" w:eastAsia="zh-CN"/>
        </w:rPr>
        <w:t>或服务</w:t>
      </w:r>
      <w:r>
        <w:rPr>
          <w:rFonts w:hint="eastAsia" w:ascii="宋体" w:hAnsi="宋体" w:eastAsia="宋体" w:cs="宋体"/>
          <w:color w:val="auto"/>
          <w:sz w:val="22"/>
          <w:szCs w:val="22"/>
          <w:highlight w:val="none"/>
          <w:u w:val="single"/>
        </w:rPr>
        <w:t>的价格给予</w:t>
      </w:r>
      <w:r>
        <w:rPr>
          <w:rFonts w:hint="eastAsia" w:ascii="宋体" w:hAnsi="宋体" w:cs="宋体"/>
          <w:color w:val="auto"/>
          <w:sz w:val="22"/>
          <w:szCs w:val="22"/>
          <w:highlight w:val="none"/>
          <w:u w:val="single"/>
          <w:lang w:val="en-US" w:eastAsia="zh-CN"/>
        </w:rPr>
        <w:t>10</w:t>
      </w:r>
      <w:r>
        <w:rPr>
          <w:rFonts w:hint="eastAsia" w:ascii="宋体" w:hAnsi="宋体" w:eastAsia="宋体" w:cs="宋体"/>
          <w:color w:val="auto"/>
          <w:sz w:val="22"/>
          <w:szCs w:val="22"/>
          <w:highlight w:val="none"/>
          <w:u w:val="single"/>
        </w:rPr>
        <w:t>%的扣除，用扣除后的价格参与评审</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联合体投标的，联合体各方均须为小型或微型企业</w:t>
      </w:r>
      <w:r>
        <w:rPr>
          <w:rFonts w:hint="eastAsia" w:ascii="宋体" w:hAnsi="宋体" w:eastAsia="宋体" w:cs="宋体"/>
          <w:color w:val="auto"/>
          <w:sz w:val="22"/>
          <w:szCs w:val="22"/>
          <w:highlight w:val="none"/>
          <w:u w:val="single"/>
        </w:rPr>
        <w:t>。</w:t>
      </w:r>
    </w:p>
    <w:p w14:paraId="15537C0A">
      <w:pPr>
        <w:shd w:val="clear" w:color="auto" w:fill="auto"/>
        <w:kinsoku/>
        <w:wordWrap w:val="0"/>
        <w:overflowPunct/>
        <w:bidi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35BF1B1D">
      <w:pPr>
        <w:shd w:val="clear" w:color="auto" w:fill="auto"/>
        <w:kinsoku/>
        <w:wordWrap w:val="0"/>
        <w:overflowPunct/>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C0039B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84ACCB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129463E8">
      <w:pPr>
        <w:shd w:val="clear" w:color="auto" w:fill="auto"/>
        <w:kinsoku/>
        <w:wordWrap w:val="0"/>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753DECF2">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76CD8B14">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3CA96AC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p>
    <w:p w14:paraId="5E33A926">
      <w:pPr>
        <w:shd w:val="clear" w:color="auto" w:fill="auto"/>
        <w:kinsoku/>
        <w:wordWrap w:val="0"/>
        <w:overflowPunct/>
        <w:bidi w:val="0"/>
        <w:snapToGrid w:val="0"/>
        <w:spacing w:line="360" w:lineRule="auto"/>
        <w:jc w:val="center"/>
        <w:rPr>
          <w:rFonts w:hint="eastAsia" w:ascii="宋体" w:hAnsi="宋体" w:eastAsia="宋体" w:cs="宋体"/>
          <w:b/>
          <w:bCs/>
          <w:color w:val="auto"/>
          <w:sz w:val="22"/>
          <w:szCs w:val="22"/>
          <w:highlight w:val="none"/>
        </w:rPr>
      </w:pPr>
      <w:bookmarkStart w:id="46" w:name="OLE_LINK14"/>
      <w:bookmarkStart w:id="47" w:name="OLE_LINK13"/>
      <w:r>
        <w:rPr>
          <w:rFonts w:hint="eastAsia" w:ascii="宋体" w:hAnsi="宋体" w:eastAsia="宋体" w:cs="宋体"/>
          <w:b/>
          <w:bCs/>
          <w:color w:val="auto"/>
          <w:sz w:val="22"/>
          <w:szCs w:val="22"/>
          <w:highlight w:val="none"/>
        </w:rPr>
        <w:t>中小企业声明函（服务、工程）</w:t>
      </w:r>
    </w:p>
    <w:p w14:paraId="1A55D16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41FB1731">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8C74D5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5A6C246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3E66CFE">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4FFF3882">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141F9BC3">
      <w:pPr>
        <w:widowControl/>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3A683C4">
      <w:pPr>
        <w:widowControl/>
        <w:shd w:val="clear" w:color="auto" w:fill="auto"/>
        <w:kinsoku/>
        <w:wordWrap w:val="0"/>
        <w:overflowPunct/>
        <w:bidi w:val="0"/>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0C7F69F">
      <w:pPr>
        <w:shd w:val="clear" w:color="auto" w:fill="auto"/>
        <w:kinsoku/>
        <w:wordWrap w:val="0"/>
        <w:overflowPunct/>
        <w:bidi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79D31DB5">
      <w:pPr>
        <w:pStyle w:val="11"/>
        <w:shd w:val="clear" w:color="auto" w:fill="auto"/>
        <w:kinsoku/>
        <w:wordWrap w:val="0"/>
        <w:overflowPunct/>
        <w:bidi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7925C389">
      <w:pPr>
        <w:shd w:val="clear" w:color="auto" w:fill="auto"/>
        <w:kinsoku/>
        <w:wordWrap w:val="0"/>
        <w:overflowPunct/>
        <w:bidi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46"/>
    <w:bookmarkEnd w:id="47"/>
    <w:p w14:paraId="622D71E7">
      <w:pPr>
        <w:shd w:val="clear" w:color="auto" w:fill="auto"/>
        <w:kinsoku/>
        <w:wordWrap w:val="0"/>
        <w:overflowPunct/>
        <w:bidi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B49332">
      <w:pPr>
        <w:shd w:val="clear" w:color="auto" w:fill="auto"/>
        <w:kinsoku/>
        <w:wordWrap w:val="0"/>
        <w:overflowPunct/>
        <w:bidi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5E2D119">
      <w:pPr>
        <w:shd w:val="clear" w:color="auto" w:fill="auto"/>
        <w:tabs>
          <w:tab w:val="left" w:pos="4860"/>
        </w:tabs>
        <w:kinsoku/>
        <w:wordWrap w:val="0"/>
        <w:overflowPunct/>
        <w:bidi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3C92D900">
      <w:pPr>
        <w:shd w:val="clear" w:color="auto" w:fill="auto"/>
        <w:tabs>
          <w:tab w:val="left" w:pos="4860"/>
        </w:tabs>
        <w:kinsoku/>
        <w:wordWrap w:val="0"/>
        <w:overflowPunct/>
        <w:bidi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13679582">
      <w:pPr>
        <w:shd w:val="clear" w:color="auto" w:fill="auto"/>
        <w:tabs>
          <w:tab w:val="left" w:pos="4860"/>
        </w:tabs>
        <w:kinsoku/>
        <w:wordWrap w:val="0"/>
        <w:overflowPunct/>
        <w:bidi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7262EFEE">
      <w:pPr>
        <w:shd w:val="clear" w:color="auto" w:fill="auto"/>
        <w:tabs>
          <w:tab w:val="left" w:pos="4860"/>
        </w:tabs>
        <w:kinsoku/>
        <w:wordWrap w:val="0"/>
        <w:overflowPunct/>
        <w:bidi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34706C5C">
      <w:pPr>
        <w:shd w:val="clear" w:color="auto" w:fill="auto"/>
        <w:tabs>
          <w:tab w:val="left" w:pos="4860"/>
        </w:tabs>
        <w:kinsoku/>
        <w:wordWrap w:val="0"/>
        <w:overflowPunct/>
        <w:bidi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477BA7AC">
      <w:pPr>
        <w:shd w:val="clear" w:color="auto" w:fill="auto"/>
        <w:kinsoku/>
        <w:wordWrap w:val="0"/>
        <w:overflowPunct/>
        <w:bidi w:val="0"/>
        <w:snapToGrid w:val="0"/>
        <w:spacing w:line="360" w:lineRule="auto"/>
        <w:outlineLvl w:val="1"/>
        <w:rPr>
          <w:rFonts w:hint="eastAsia" w:ascii="宋体" w:hAnsi="宋体" w:eastAsia="宋体" w:cs="宋体"/>
          <w:color w:val="auto"/>
          <w:sz w:val="22"/>
          <w:szCs w:val="22"/>
          <w:highlight w:val="none"/>
        </w:rPr>
      </w:pPr>
      <w:bookmarkStart w:id="48" w:name="_Toc12703"/>
      <w:bookmarkStart w:id="49" w:name="_Toc25588"/>
      <w:bookmarkStart w:id="50" w:name="_Toc32144"/>
      <w:r>
        <w:rPr>
          <w:rFonts w:hint="eastAsia" w:ascii="宋体" w:hAnsi="宋体" w:eastAsia="宋体" w:cs="宋体"/>
          <w:color w:val="auto"/>
          <w:sz w:val="22"/>
          <w:szCs w:val="22"/>
          <w:highlight w:val="none"/>
        </w:rPr>
        <w:t>二、节能、环保产品优先（强制）采购政策说明</w:t>
      </w:r>
      <w:bookmarkEnd w:id="48"/>
      <w:bookmarkEnd w:id="49"/>
      <w:bookmarkEnd w:id="50"/>
    </w:p>
    <w:p w14:paraId="12375B1A">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34C14574">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国办发[2007]51号</w:t>
      </w:r>
      <w:r>
        <w:rPr>
          <w:rFonts w:hint="eastAsia" w:ascii="宋体" w:hAnsi="宋体" w:eastAsia="宋体" w:cs="宋体"/>
          <w:color w:val="auto"/>
          <w:sz w:val="22"/>
          <w:szCs w:val="22"/>
          <w:highlight w:val="none"/>
          <w:lang w:eastAsia="zh-CN"/>
        </w:rPr>
        <w:t>）</w:t>
      </w:r>
    </w:p>
    <w:p w14:paraId="67811B69">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财库[2984]185号</w:t>
      </w:r>
      <w:r>
        <w:rPr>
          <w:rFonts w:hint="eastAsia" w:ascii="宋体" w:hAnsi="宋体" w:eastAsia="宋体" w:cs="宋体"/>
          <w:color w:val="auto"/>
          <w:sz w:val="22"/>
          <w:szCs w:val="22"/>
          <w:highlight w:val="none"/>
          <w:lang w:eastAsia="zh-CN"/>
        </w:rPr>
        <w:t>）</w:t>
      </w:r>
    </w:p>
    <w:p w14:paraId="2527117A">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（三）财政部、原环保总局印发的《环境标志产品政府采购实施的意见》（财库[2986]90号）</w:t>
      </w:r>
    </w:p>
    <w:p w14:paraId="6EA8FF36">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0ECCCC2D">
      <w:pPr>
        <w:shd w:val="clear" w:color="auto" w:fill="auto"/>
        <w:kinsoku/>
        <w:wordWrap w:val="0"/>
        <w:overflowPunct/>
        <w:autoSpaceDE w:val="0"/>
        <w:autoSpaceDN w:val="0"/>
        <w:bidi w:val="0"/>
        <w:adjustRightInd w:val="0"/>
        <w:snapToGrid w:val="0"/>
        <w:spacing w:line="360" w:lineRule="auto"/>
        <w:jc w:val="center"/>
        <w:textAlignment w:val="bottom"/>
        <w:rPr>
          <w:rFonts w:hint="eastAsia" w:ascii="宋体" w:hAnsi="宋体" w:eastAsia="宋体" w:cs="宋体"/>
          <w:color w:val="auto"/>
          <w:sz w:val="36"/>
          <w:highlight w:val="none"/>
        </w:rPr>
      </w:pPr>
    </w:p>
    <w:p w14:paraId="314BBFF2">
      <w:pPr>
        <w:shd w:val="clear" w:color="auto" w:fill="auto"/>
        <w:kinsoku/>
        <w:wordWrap w:val="0"/>
        <w:overflowPunct/>
        <w:autoSpaceDE w:val="0"/>
        <w:autoSpaceDN w:val="0"/>
        <w:bidi w:val="0"/>
        <w:adjustRightInd w:val="0"/>
        <w:snapToGrid w:val="0"/>
        <w:spacing w:line="360" w:lineRule="auto"/>
        <w:textAlignment w:val="bottom"/>
        <w:rPr>
          <w:rFonts w:hint="eastAsia" w:ascii="宋体" w:hAnsi="宋体" w:eastAsia="宋体" w:cs="宋体"/>
          <w:color w:val="auto"/>
          <w:sz w:val="36"/>
          <w:highlight w:val="none"/>
        </w:rPr>
      </w:pPr>
    </w:p>
    <w:p w14:paraId="31B95F4D">
      <w:pPr>
        <w:pStyle w:val="46"/>
        <w:shd w:val="clear" w:color="auto" w:fill="auto"/>
        <w:kinsoku/>
        <w:wordWrap w:val="0"/>
        <w:overflowPunct/>
        <w:bidi w:val="0"/>
        <w:spacing w:line="360" w:lineRule="auto"/>
        <w:rPr>
          <w:rFonts w:hint="eastAsia" w:ascii="宋体" w:hAnsi="宋体" w:eastAsia="宋体" w:cs="宋体"/>
          <w:color w:val="auto"/>
          <w:sz w:val="36"/>
          <w:highlight w:val="none"/>
        </w:rPr>
      </w:pPr>
    </w:p>
    <w:p w14:paraId="02EB1849">
      <w:pPr>
        <w:pStyle w:val="10"/>
        <w:shd w:val="clear" w:color="auto" w:fill="auto"/>
        <w:kinsoku/>
        <w:wordWrap w:val="0"/>
        <w:overflowPunct/>
        <w:bidi w:val="0"/>
        <w:spacing w:line="360" w:lineRule="auto"/>
        <w:rPr>
          <w:rFonts w:hint="eastAsia" w:ascii="宋体" w:hAnsi="宋体" w:eastAsia="宋体" w:cs="宋体"/>
          <w:color w:val="auto"/>
          <w:sz w:val="36"/>
          <w:highlight w:val="none"/>
        </w:rPr>
      </w:pPr>
    </w:p>
    <w:p w14:paraId="53A0AE62">
      <w:pPr>
        <w:pStyle w:val="11"/>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6A7BC0EB">
      <w:pPr>
        <w:pStyle w:val="11"/>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45BA84A5">
      <w:pPr>
        <w:pStyle w:val="11"/>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393E5890">
      <w:pPr>
        <w:pStyle w:val="11"/>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4A2D47D7">
      <w:pPr>
        <w:pStyle w:val="11"/>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107FBC4B">
      <w:pPr>
        <w:pStyle w:val="11"/>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1BE8D755">
      <w:pPr>
        <w:pStyle w:val="11"/>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2A557543">
      <w:p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51" w:name="_Toc7442"/>
      <w:r>
        <w:rPr>
          <w:rFonts w:hint="eastAsia" w:ascii="宋体" w:hAnsi="宋体" w:eastAsia="宋体" w:cs="宋体"/>
          <w:color w:val="auto"/>
          <w:sz w:val="36"/>
          <w:highlight w:val="none"/>
        </w:rPr>
        <w:t>第五部分 合同格式（仅供参考）</w:t>
      </w:r>
      <w:bookmarkEnd w:id="51"/>
    </w:p>
    <w:p w14:paraId="50570843">
      <w:pPr>
        <w:spacing w:line="360" w:lineRule="auto"/>
        <w:outlineLvl w:val="2"/>
        <w:rPr>
          <w:rFonts w:hint="eastAsia" w:ascii="宋体" w:hAnsi="宋体" w:eastAsia="宋体" w:cs="宋体"/>
          <w:color w:val="auto"/>
          <w:sz w:val="24"/>
          <w:highlight w:val="none"/>
        </w:rPr>
      </w:pPr>
      <w:bookmarkStart w:id="52" w:name="_Toc5952"/>
      <w:bookmarkStart w:id="53" w:name="_Toc11809"/>
      <w:bookmarkStart w:id="54" w:name="_Toc1378"/>
      <w:r>
        <w:rPr>
          <w:rFonts w:hint="eastAsia" w:ascii="宋体" w:hAnsi="宋体" w:eastAsia="宋体" w:cs="宋体"/>
          <w:color w:val="auto"/>
          <w:sz w:val="24"/>
          <w:highlight w:val="none"/>
        </w:rPr>
        <w:t>附件一：合同协议书格式</w:t>
      </w:r>
      <w:bookmarkEnd w:id="52"/>
      <w:bookmarkEnd w:id="53"/>
    </w:p>
    <w:p w14:paraId="1ABADCF3">
      <w:pPr>
        <w:spacing w:line="360" w:lineRule="auto"/>
        <w:ind w:firstLine="964" w:firstLineChars="200"/>
        <w:jc w:val="center"/>
        <w:rPr>
          <w:rFonts w:hint="eastAsia" w:ascii="宋体" w:hAnsi="宋体" w:eastAsia="宋体" w:cs="宋体"/>
          <w:b/>
          <w:bCs/>
          <w:color w:val="auto"/>
          <w:spacing w:val="120"/>
          <w:sz w:val="48"/>
          <w:szCs w:val="48"/>
          <w:highlight w:val="none"/>
        </w:rPr>
      </w:pPr>
      <w:r>
        <w:rPr>
          <w:rFonts w:hint="eastAsia" w:ascii="宋体" w:hAnsi="宋体" w:eastAsia="宋体" w:cs="宋体"/>
          <w:b/>
          <w:color w:val="auto"/>
          <w:sz w:val="48"/>
          <w:szCs w:val="48"/>
          <w:highlight w:val="none"/>
        </w:rPr>
        <w:t>XXX工程跟踪审计合同协议书</w:t>
      </w:r>
    </w:p>
    <w:p w14:paraId="595BF22C">
      <w:pPr>
        <w:spacing w:line="360" w:lineRule="auto"/>
        <w:ind w:firstLine="640" w:firstLineChars="20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（参考格式）</w:t>
      </w:r>
    </w:p>
    <w:p w14:paraId="3E0D348B">
      <w:pPr>
        <w:spacing w:line="360" w:lineRule="auto"/>
        <w:ind w:firstLine="560" w:firstLineChars="200"/>
        <w:rPr>
          <w:rFonts w:hint="eastAsia" w:ascii="宋体" w:hAnsi="宋体" w:eastAsia="宋体" w:cs="宋体"/>
          <w:color w:val="auto"/>
          <w:sz w:val="28"/>
          <w:szCs w:val="28"/>
          <w:highlight w:val="none"/>
        </w:rPr>
      </w:pPr>
    </w:p>
    <w:p w14:paraId="3ABC4BA7">
      <w:pPr>
        <w:spacing w:line="360" w:lineRule="auto"/>
        <w:ind w:firstLine="560" w:firstLineChars="200"/>
        <w:rPr>
          <w:rFonts w:hint="eastAsia" w:ascii="宋体" w:hAnsi="宋体" w:eastAsia="宋体" w:cs="宋体"/>
          <w:color w:val="auto"/>
          <w:sz w:val="28"/>
          <w:szCs w:val="28"/>
          <w:highlight w:val="none"/>
        </w:rPr>
      </w:pPr>
    </w:p>
    <w:p w14:paraId="6B3C7A16">
      <w:pPr>
        <w:spacing w:line="360" w:lineRule="auto"/>
        <w:ind w:firstLine="560" w:firstLineChars="200"/>
        <w:rPr>
          <w:rFonts w:hint="eastAsia" w:ascii="宋体" w:hAnsi="宋体" w:eastAsia="宋体" w:cs="宋体"/>
          <w:color w:val="auto"/>
          <w:sz w:val="28"/>
          <w:szCs w:val="28"/>
          <w:highlight w:val="none"/>
        </w:rPr>
      </w:pPr>
    </w:p>
    <w:p w14:paraId="46666A65">
      <w:pPr>
        <w:spacing w:line="360" w:lineRule="auto"/>
        <w:ind w:firstLine="560" w:firstLineChars="200"/>
        <w:rPr>
          <w:rFonts w:hint="eastAsia" w:ascii="宋体" w:hAnsi="宋体" w:eastAsia="宋体" w:cs="宋体"/>
          <w:color w:val="auto"/>
          <w:sz w:val="28"/>
          <w:szCs w:val="28"/>
          <w:highlight w:val="none"/>
        </w:rPr>
      </w:pPr>
    </w:p>
    <w:p w14:paraId="04AB5716">
      <w:pPr>
        <w:spacing w:line="360" w:lineRule="auto"/>
        <w:ind w:firstLine="560" w:firstLineChars="200"/>
        <w:rPr>
          <w:rFonts w:hint="eastAsia" w:ascii="宋体" w:hAnsi="宋体" w:eastAsia="宋体" w:cs="宋体"/>
          <w:color w:val="auto"/>
          <w:sz w:val="28"/>
          <w:szCs w:val="28"/>
          <w:highlight w:val="none"/>
        </w:rPr>
      </w:pPr>
    </w:p>
    <w:p w14:paraId="6A001C37">
      <w:pPr>
        <w:spacing w:line="360" w:lineRule="auto"/>
        <w:ind w:firstLine="560" w:firstLineChars="200"/>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rPr>
        <w:t>委托人：</w:t>
      </w:r>
    </w:p>
    <w:p w14:paraId="7E3A221B">
      <w:pPr>
        <w:spacing w:line="360" w:lineRule="auto"/>
        <w:ind w:firstLine="560" w:firstLineChars="200"/>
        <w:rPr>
          <w:rFonts w:hint="eastAsia" w:ascii="宋体" w:hAnsi="宋体" w:eastAsia="宋体" w:cs="宋体"/>
          <w:color w:val="auto"/>
          <w:sz w:val="32"/>
          <w:highlight w:val="none"/>
        </w:rPr>
      </w:pPr>
      <w:r>
        <w:rPr>
          <w:rFonts w:hint="eastAsia" w:ascii="宋体" w:hAnsi="宋体" w:eastAsia="宋体" w:cs="宋体"/>
          <w:color w:val="auto"/>
          <w:sz w:val="28"/>
          <w:szCs w:val="28"/>
          <w:highlight w:val="none"/>
        </w:rPr>
        <w:t>受托人：</w:t>
      </w:r>
    </w:p>
    <w:p w14:paraId="7E0E93E8">
      <w:pPr>
        <w:spacing w:line="360" w:lineRule="auto"/>
        <w:ind w:firstLine="600" w:firstLineChars="200"/>
        <w:jc w:val="center"/>
        <w:rPr>
          <w:rFonts w:hint="eastAsia" w:ascii="宋体" w:hAnsi="宋体" w:eastAsia="宋体" w:cs="宋体"/>
          <w:color w:val="auto"/>
          <w:sz w:val="30"/>
          <w:szCs w:val="30"/>
          <w:highlight w:val="none"/>
        </w:rPr>
      </w:pPr>
    </w:p>
    <w:p w14:paraId="74D3647F">
      <w:pPr>
        <w:spacing w:line="360" w:lineRule="auto"/>
        <w:ind w:firstLine="600" w:firstLineChars="200"/>
        <w:jc w:val="center"/>
        <w:rPr>
          <w:rFonts w:hint="eastAsia" w:ascii="宋体" w:hAnsi="宋体" w:eastAsia="宋体" w:cs="宋体"/>
          <w:color w:val="auto"/>
          <w:sz w:val="30"/>
          <w:szCs w:val="30"/>
          <w:highlight w:val="none"/>
        </w:rPr>
      </w:pPr>
    </w:p>
    <w:p w14:paraId="2633B61E">
      <w:pPr>
        <w:spacing w:line="360" w:lineRule="auto"/>
        <w:ind w:firstLine="600" w:firstLineChars="200"/>
        <w:jc w:val="center"/>
        <w:rPr>
          <w:rFonts w:hint="eastAsia" w:ascii="宋体" w:hAnsi="宋体" w:eastAsia="宋体" w:cs="宋体"/>
          <w:color w:val="auto"/>
          <w:sz w:val="30"/>
          <w:szCs w:val="30"/>
          <w:highlight w:val="none"/>
        </w:rPr>
      </w:pPr>
    </w:p>
    <w:p w14:paraId="72811B34">
      <w:pPr>
        <w:spacing w:line="360" w:lineRule="auto"/>
        <w:ind w:firstLine="600" w:firstLineChars="200"/>
        <w:jc w:val="center"/>
        <w:rPr>
          <w:rFonts w:hint="eastAsia" w:ascii="宋体" w:hAnsi="宋体" w:eastAsia="宋体" w:cs="宋体"/>
          <w:color w:val="auto"/>
          <w:sz w:val="30"/>
          <w:szCs w:val="30"/>
          <w:highlight w:val="none"/>
        </w:rPr>
      </w:pPr>
    </w:p>
    <w:p w14:paraId="604BC94D">
      <w:pPr>
        <w:spacing w:line="360" w:lineRule="auto"/>
        <w:ind w:firstLine="600" w:firstLineChars="200"/>
        <w:jc w:val="center"/>
        <w:rPr>
          <w:rFonts w:hint="eastAsia" w:ascii="宋体" w:hAnsi="宋体" w:eastAsia="宋体" w:cs="宋体"/>
          <w:color w:val="auto"/>
          <w:sz w:val="30"/>
          <w:szCs w:val="30"/>
          <w:highlight w:val="none"/>
        </w:rPr>
      </w:pPr>
    </w:p>
    <w:p w14:paraId="24559ED4">
      <w:pPr>
        <w:spacing w:line="360" w:lineRule="auto"/>
        <w:ind w:firstLine="600" w:firstLineChars="200"/>
        <w:jc w:val="center"/>
        <w:rPr>
          <w:rFonts w:hint="eastAsia" w:ascii="宋体" w:hAnsi="宋体" w:eastAsia="宋体" w:cs="宋体"/>
          <w:color w:val="auto"/>
          <w:sz w:val="30"/>
          <w:szCs w:val="30"/>
          <w:highlight w:val="none"/>
        </w:rPr>
      </w:pPr>
    </w:p>
    <w:p w14:paraId="3D617B1B">
      <w:pPr>
        <w:spacing w:line="360" w:lineRule="auto"/>
        <w:ind w:firstLine="600" w:firstLineChars="200"/>
        <w:jc w:val="center"/>
        <w:rPr>
          <w:rFonts w:hint="eastAsia" w:ascii="宋体" w:hAnsi="宋体" w:eastAsia="宋体" w:cs="宋体"/>
          <w:color w:val="auto"/>
          <w:sz w:val="30"/>
          <w:szCs w:val="30"/>
          <w:highlight w:val="none"/>
        </w:rPr>
      </w:pPr>
    </w:p>
    <w:p w14:paraId="41FD1E54">
      <w:pPr>
        <w:spacing w:line="360" w:lineRule="auto"/>
        <w:ind w:firstLine="600" w:firstLineChars="200"/>
        <w:jc w:val="center"/>
        <w:rPr>
          <w:rFonts w:hint="eastAsia" w:ascii="宋体" w:hAnsi="宋体" w:eastAsia="宋体" w:cs="宋体"/>
          <w:color w:val="auto"/>
          <w:sz w:val="30"/>
          <w:szCs w:val="30"/>
          <w:highlight w:val="none"/>
        </w:rPr>
      </w:pPr>
    </w:p>
    <w:p w14:paraId="63CC3A8D">
      <w:pPr>
        <w:spacing w:line="360" w:lineRule="auto"/>
        <w:ind w:firstLine="600" w:firstLineChars="200"/>
        <w:jc w:val="center"/>
        <w:rPr>
          <w:rFonts w:hint="eastAsia" w:ascii="宋体" w:hAnsi="宋体" w:eastAsia="宋体" w:cs="宋体"/>
          <w:color w:val="auto"/>
          <w:sz w:val="30"/>
          <w:szCs w:val="30"/>
          <w:highlight w:val="none"/>
        </w:rPr>
      </w:pPr>
    </w:p>
    <w:p w14:paraId="4777B674">
      <w:pPr>
        <w:spacing w:line="360" w:lineRule="auto"/>
        <w:ind w:firstLine="600" w:firstLineChars="200"/>
        <w:jc w:val="center"/>
        <w:rPr>
          <w:rFonts w:hint="eastAsia" w:ascii="宋体" w:hAnsi="宋体" w:eastAsia="宋体" w:cs="宋体"/>
          <w:color w:val="auto"/>
          <w:sz w:val="30"/>
          <w:szCs w:val="30"/>
          <w:highlight w:val="none"/>
        </w:rPr>
      </w:pPr>
    </w:p>
    <w:p w14:paraId="1D620667">
      <w:pPr>
        <w:spacing w:line="360" w:lineRule="auto"/>
        <w:ind w:firstLine="600" w:firstLineChars="2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XX年XX月</w:t>
      </w:r>
    </w:p>
    <w:p w14:paraId="2D4220BB">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lang w:eastAsia="zh-CN"/>
        </w:rPr>
        <w:t>S219临安至苍南公路平阳怀溪段工程全过程跟踪审计</w:t>
      </w:r>
      <w:r>
        <w:rPr>
          <w:rFonts w:hint="eastAsia" w:ascii="宋体" w:hAnsi="宋体" w:eastAsia="宋体" w:cs="宋体"/>
          <w:b/>
          <w:bCs/>
          <w:color w:val="auto"/>
          <w:sz w:val="28"/>
          <w:szCs w:val="28"/>
          <w:highlight w:val="none"/>
        </w:rPr>
        <w:t>合同</w:t>
      </w:r>
    </w:p>
    <w:p w14:paraId="56E2788A">
      <w:pPr>
        <w:pStyle w:val="21"/>
        <w:rPr>
          <w:rFonts w:hint="eastAsia" w:ascii="宋体" w:hAnsi="宋体" w:eastAsia="宋体" w:cs="宋体"/>
          <w:color w:val="auto"/>
          <w:highlight w:val="none"/>
        </w:rPr>
      </w:pPr>
    </w:p>
    <w:p w14:paraId="682C0E7B">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委托人（以下简称甲方）：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平阳县交通投资集团有限公司</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p>
    <w:p w14:paraId="77ABE3E3">
      <w:pPr>
        <w:spacing w:line="44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受托人（以下简称乙方）：</w:t>
      </w:r>
      <w:r>
        <w:rPr>
          <w:rFonts w:hint="eastAsia" w:ascii="宋体" w:hAnsi="宋体" w:eastAsia="宋体" w:cs="宋体"/>
          <w:color w:val="auto"/>
          <w:szCs w:val="21"/>
          <w:highlight w:val="none"/>
          <w:u w:val="single"/>
        </w:rPr>
        <w:t xml:space="preserve">                       </w:t>
      </w:r>
    </w:p>
    <w:p w14:paraId="23A24E0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经过公开招投标，双方达成如下合同：</w:t>
      </w:r>
    </w:p>
    <w:p w14:paraId="38ADA258">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一、甲方委托乙方为以下建设项目实施跟踪审计服务； </w:t>
      </w:r>
    </w:p>
    <w:p w14:paraId="33591523">
      <w:pPr>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1．项目名称：</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S219临安至苍南公路平阳怀溪段工程</w:t>
      </w:r>
      <w:r>
        <w:rPr>
          <w:rFonts w:hint="eastAsia" w:ascii="宋体" w:hAnsi="宋体" w:eastAsia="宋体" w:cs="宋体"/>
          <w:b/>
          <w:color w:val="auto"/>
          <w:szCs w:val="21"/>
          <w:highlight w:val="none"/>
        </w:rPr>
        <w:t xml:space="preserve">                                    </w:t>
      </w:r>
    </w:p>
    <w:p w14:paraId="38376163">
      <w:pPr>
        <w:spacing w:line="44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2．服务类别：</w:t>
      </w:r>
      <w:r>
        <w:rPr>
          <w:rFonts w:hint="eastAsia" w:ascii="宋体" w:hAnsi="宋体" w:eastAsia="宋体" w:cs="宋体"/>
          <w:b/>
          <w:color w:val="auto"/>
          <w:szCs w:val="21"/>
          <w:highlight w:val="none"/>
        </w:rPr>
        <w:t xml:space="preserve">跟踪审计 </w:t>
      </w:r>
    </w:p>
    <w:p w14:paraId="08CE3A89">
      <w:pPr>
        <w:spacing w:line="44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3．业主：</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平阳县交通投资集团有限公司</w:t>
      </w:r>
      <w:r>
        <w:rPr>
          <w:rFonts w:hint="eastAsia" w:ascii="宋体" w:hAnsi="宋体" w:eastAsia="宋体" w:cs="宋体"/>
          <w:b/>
          <w:color w:val="auto"/>
          <w:szCs w:val="21"/>
          <w:highlight w:val="none"/>
        </w:rPr>
        <w:t xml:space="preserve"> </w:t>
      </w:r>
    </w:p>
    <w:p w14:paraId="141B0CF8">
      <w:pPr>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．乙方项目负责人：</w:t>
      </w:r>
      <w:r>
        <w:rPr>
          <w:rFonts w:hint="eastAsia" w:ascii="宋体" w:hAnsi="宋体" w:eastAsia="宋体" w:cs="宋体"/>
          <w:color w:val="auto"/>
          <w:szCs w:val="21"/>
          <w:highlight w:val="none"/>
          <w:u w:val="single"/>
        </w:rPr>
        <w:t xml:space="preserve">                       </w:t>
      </w:r>
    </w:p>
    <w:p w14:paraId="413CF83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二、下列文件均为本合同的组成部分；</w:t>
      </w:r>
    </w:p>
    <w:p w14:paraId="46B6461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1．组成合同的各项文件应互相解释，互为说明。解释合同文件的优先顺序如下：</w:t>
      </w:r>
    </w:p>
    <w:p w14:paraId="3BF89661">
      <w:pPr>
        <w:spacing w:line="44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（1）合同协议书及各种合同附件（含合同谈判过程中的澄清文件和补充资料）；</w:t>
      </w:r>
    </w:p>
    <w:p w14:paraId="498B8A7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14:paraId="0AEE018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跟踪审计</w:t>
      </w:r>
      <w:r>
        <w:rPr>
          <w:rFonts w:hint="eastAsia" w:ascii="宋体" w:hAnsi="宋体" w:eastAsia="宋体" w:cs="宋体"/>
          <w:color w:val="auto"/>
          <w:szCs w:val="21"/>
          <w:highlight w:val="none"/>
        </w:rPr>
        <w:t>合同基本条款；</w:t>
      </w:r>
    </w:p>
    <w:p w14:paraId="322516D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（4）本项目招标文件；</w:t>
      </w:r>
    </w:p>
    <w:p w14:paraId="398D4B7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（5）乙方本项目投标文件；</w:t>
      </w:r>
    </w:p>
    <w:p w14:paraId="6FF3AEE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（6）构成本合同组成部分的其他文件</w:t>
      </w:r>
    </w:p>
    <w:p w14:paraId="525950C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三、乙方同意按照本合同的规定，承担本合同基本条款中议定范围内（包括但不限于</w:t>
      </w:r>
      <w:r>
        <w:rPr>
          <w:rFonts w:hint="eastAsia" w:ascii="宋体" w:hAnsi="宋体" w:eastAsia="宋体" w:cs="宋体"/>
          <w:bCs/>
          <w:color w:val="auto"/>
          <w:szCs w:val="21"/>
          <w:highlight w:val="none"/>
          <w:u w:val="single"/>
          <w:lang w:eastAsia="zh-CN"/>
        </w:rPr>
        <w:t>S219临安至苍南公路平阳怀溪段工程</w:t>
      </w:r>
      <w:r>
        <w:rPr>
          <w:rFonts w:hint="eastAsia" w:ascii="宋体" w:hAnsi="宋体" w:eastAsia="宋体" w:cs="宋体"/>
          <w:color w:val="auto"/>
          <w:szCs w:val="21"/>
          <w:highlight w:val="none"/>
        </w:rPr>
        <w:t xml:space="preserve">的建设项目跟踪审计。主要内容为： </w:t>
      </w:r>
    </w:p>
    <w:p w14:paraId="59C0BC5F">
      <w:pPr>
        <w:spacing w:line="4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（1）建设前期工程跟踪审计</w:t>
      </w:r>
    </w:p>
    <w:p w14:paraId="77EFDE67">
      <w:pPr>
        <w:spacing w:line="4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（2）建设期工程跟踪审计</w:t>
      </w:r>
    </w:p>
    <w:p w14:paraId="49C28898">
      <w:pPr>
        <w:spacing w:line="4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（3）竣工工程结算审核（或审价）</w:t>
      </w:r>
    </w:p>
    <w:p w14:paraId="4FAA6CCC">
      <w:pPr>
        <w:spacing w:line="44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（4）包括但不限于业主认为需要审计的政策处理等其他内容</w:t>
      </w:r>
      <w:r>
        <w:rPr>
          <w:rFonts w:hint="eastAsia" w:ascii="宋体" w:hAnsi="宋体" w:eastAsia="宋体" w:cs="宋体"/>
          <w:kern w:val="0"/>
          <w:szCs w:val="21"/>
          <w:lang w:eastAsia="zh-CN"/>
        </w:rPr>
        <w:t>。</w:t>
      </w:r>
    </w:p>
    <w:p w14:paraId="428741B8">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四、甲方同意按照本合同规定的期限、方式向乙方支付酬金。</w:t>
      </w:r>
    </w:p>
    <w:p w14:paraId="3344BA2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五、本合同的建设项目跟踪审计业务</w:t>
      </w:r>
      <w:r>
        <w:rPr>
          <w:rFonts w:hint="eastAsia" w:ascii="宋体" w:hAnsi="宋体" w:eastAsia="宋体" w:cs="宋体"/>
          <w:color w:val="auto"/>
          <w:szCs w:val="21"/>
          <w:highlight w:val="none"/>
          <w:lang w:eastAsia="zh-CN"/>
        </w:rPr>
        <w:t>自本合同签订之日起开始实施，至整个项目竣工决算审计完成出具完整的审计报告并取得决算批复止</w:t>
      </w:r>
      <w:r>
        <w:rPr>
          <w:rFonts w:hint="eastAsia" w:ascii="宋体" w:hAnsi="宋体" w:eastAsia="宋体" w:cs="宋体"/>
          <w:color w:val="auto"/>
          <w:szCs w:val="21"/>
          <w:highlight w:val="none"/>
        </w:rPr>
        <w:t>。</w:t>
      </w:r>
    </w:p>
    <w:p w14:paraId="2ED5FCE1">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六、本合同一式</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陆</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其中正本贰份、副本肆份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正本双方各执壹份、副本</w:t>
      </w:r>
      <w:r>
        <w:rPr>
          <w:rFonts w:hint="eastAsia" w:ascii="宋体" w:hAnsi="宋体" w:eastAsia="宋体" w:cs="宋体"/>
          <w:color w:val="auto"/>
          <w:szCs w:val="21"/>
          <w:highlight w:val="none"/>
        </w:rPr>
        <w:t>双方各执</w:t>
      </w:r>
      <w:r>
        <w:rPr>
          <w:rFonts w:hint="eastAsia" w:ascii="宋体" w:hAnsi="宋体" w:eastAsia="宋体" w:cs="宋体"/>
          <w:b/>
          <w:bCs/>
          <w:color w:val="auto"/>
          <w:szCs w:val="21"/>
          <w:highlight w:val="none"/>
          <w:u w:val="single"/>
          <w:lang w:val="en-US" w:eastAsia="zh-CN"/>
        </w:rPr>
        <w:t>贰</w:t>
      </w:r>
      <w:r>
        <w:rPr>
          <w:rFonts w:hint="eastAsia" w:ascii="宋体" w:hAnsi="宋体" w:eastAsia="宋体" w:cs="宋体"/>
          <w:color w:val="auto"/>
          <w:szCs w:val="21"/>
          <w:highlight w:val="none"/>
        </w:rPr>
        <w:t>份。</w:t>
      </w:r>
    </w:p>
    <w:p w14:paraId="6A390AFA">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 xml:space="preserve">：（签章）                     </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 xml:space="preserve">：（签章）  </w:t>
      </w:r>
    </w:p>
    <w:p w14:paraId="7E9BB00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76AD82E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（或委托代理人）：                 （或委托代理人）：</w:t>
      </w:r>
    </w:p>
    <w:p w14:paraId="373DA190">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                          地    址： </w:t>
      </w:r>
    </w:p>
    <w:p w14:paraId="177EB79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邮政编码：                         邮政编码： </w:t>
      </w:r>
    </w:p>
    <w:p w14:paraId="739B3BD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电    话：                         电    话：  </w:t>
      </w:r>
    </w:p>
    <w:p w14:paraId="21D2F4F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传    真：                         传    真：  </w:t>
      </w:r>
    </w:p>
    <w:p w14:paraId="716C5F7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                         年  月  日</w:t>
      </w:r>
    </w:p>
    <w:p w14:paraId="39A08426">
      <w:pPr>
        <w:spacing w:line="440" w:lineRule="exact"/>
        <w:ind w:firstLine="420" w:firstLineChars="200"/>
        <w:rPr>
          <w:rFonts w:hint="eastAsia" w:ascii="宋体" w:hAnsi="宋体" w:eastAsia="宋体" w:cs="宋体"/>
          <w:color w:val="auto"/>
          <w:szCs w:val="21"/>
          <w:highlight w:val="none"/>
        </w:rPr>
      </w:pPr>
    </w:p>
    <w:p w14:paraId="0DC35CD4">
      <w:pPr>
        <w:spacing w:line="440" w:lineRule="exact"/>
        <w:ind w:firstLine="420" w:firstLineChars="200"/>
        <w:rPr>
          <w:rFonts w:hint="eastAsia" w:ascii="宋体" w:hAnsi="宋体" w:eastAsia="宋体" w:cs="宋体"/>
          <w:color w:val="auto"/>
          <w:szCs w:val="21"/>
          <w:highlight w:val="none"/>
        </w:rPr>
        <w:sectPr>
          <w:headerReference r:id="rId5" w:type="first"/>
          <w:headerReference r:id="rId4" w:type="default"/>
          <w:pgSz w:w="11905" w:h="16838"/>
          <w:pgMar w:top="1440" w:right="1587" w:bottom="1440" w:left="1587" w:header="720" w:footer="720" w:gutter="0"/>
          <w:pgNumType w:fmt="decimal"/>
          <w:cols w:space="720" w:num="1"/>
          <w:rtlGutter w:val="0"/>
          <w:docGrid w:linePitch="312" w:charSpace="0"/>
        </w:sectPr>
      </w:pPr>
      <w:r>
        <w:rPr>
          <w:rFonts w:hint="eastAsia" w:ascii="宋体" w:hAnsi="宋体" w:eastAsia="宋体" w:cs="宋体"/>
          <w:color w:val="auto"/>
          <w:szCs w:val="21"/>
          <w:highlight w:val="none"/>
        </w:rPr>
        <w:t xml:space="preserve">  </w:t>
      </w:r>
    </w:p>
    <w:p w14:paraId="1C95ED0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S219临安至苍南公路平阳怀溪段工程全过程跟踪审计</w:t>
      </w:r>
      <w:r>
        <w:rPr>
          <w:rFonts w:hint="eastAsia" w:ascii="宋体" w:hAnsi="宋体" w:eastAsia="宋体" w:cs="宋体"/>
          <w:b/>
          <w:bCs/>
          <w:color w:val="auto"/>
          <w:sz w:val="28"/>
          <w:szCs w:val="28"/>
          <w:highlight w:val="none"/>
        </w:rPr>
        <w:t>合同基本条款</w:t>
      </w:r>
    </w:p>
    <w:p w14:paraId="7F85CE95">
      <w:pPr>
        <w:spacing w:line="400" w:lineRule="exact"/>
        <w:ind w:firstLine="422" w:firstLineChars="200"/>
        <w:jc w:val="left"/>
        <w:rPr>
          <w:rFonts w:hint="eastAsia" w:ascii="宋体" w:hAnsi="宋体" w:eastAsia="宋体" w:cs="宋体"/>
          <w:b/>
          <w:bCs/>
          <w:color w:val="auto"/>
          <w:szCs w:val="21"/>
          <w:highlight w:val="none"/>
        </w:rPr>
      </w:pPr>
    </w:p>
    <w:p w14:paraId="1B570F22">
      <w:pPr>
        <w:spacing w:line="40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第一条</w:t>
      </w:r>
      <w:r>
        <w:rPr>
          <w:rFonts w:hint="eastAsia" w:ascii="宋体" w:hAnsi="宋体" w:eastAsia="宋体" w:cs="宋体"/>
          <w:color w:val="auto"/>
          <w:szCs w:val="21"/>
          <w:highlight w:val="none"/>
        </w:rPr>
        <w:t>　　本合同适用的法律、法规及工程造价计价办法和规定：《中华人民共和国民法典》、《中华人民共和国招标投标法》、《关于抓紧做好交通建设项目审计招标有关工作的通知》（浙交〔2012〕68号文）、交通部令2007年第4号《交通建设项目委托审计管理办法》等。经过双方协商一致，签订本合同。</w:t>
      </w:r>
    </w:p>
    <w:p w14:paraId="5198FD88">
      <w:pPr>
        <w:spacing w:line="40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第二条   </w:t>
      </w:r>
      <w:r>
        <w:rPr>
          <w:rFonts w:hint="eastAsia" w:ascii="宋体" w:hAnsi="宋体" w:eastAsia="宋体" w:cs="宋体"/>
          <w:color w:val="auto"/>
          <w:szCs w:val="21"/>
          <w:highlight w:val="none"/>
        </w:rPr>
        <w:t xml:space="preserve"> 建设工程跟踪审计业务范围</w:t>
      </w:r>
    </w:p>
    <w:p w14:paraId="401CC25F">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一、项目跟踪审计的宗旨和内容概述：</w:t>
      </w:r>
    </w:p>
    <w:p w14:paraId="75E9E68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跟踪审计的宗旨为通过乙方的跟踪审计，切实加强本项目的建设管理，坚决杜绝建设过程中的违纪违规现象的发生，规范项目基本建设程序，确保项目建设资金的安全完整，节约项目工程投资，促进项目党风廉政建设。</w:t>
      </w:r>
    </w:p>
    <w:p w14:paraId="4E9A1C5D">
      <w:pPr>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2．跟踪审计的内容为：</w:t>
      </w:r>
    </w:p>
    <w:p w14:paraId="3E95E8A4">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（1）建设前期工程跟踪审计</w:t>
      </w:r>
    </w:p>
    <w:p w14:paraId="2298A92E">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（2）建设期工程跟踪审计</w:t>
      </w:r>
    </w:p>
    <w:p w14:paraId="54BCD3E5">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（3）竣工工程结算审核（或审价）</w:t>
      </w:r>
    </w:p>
    <w:p w14:paraId="1A7FF0F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szCs w:val="21"/>
        </w:rPr>
        <w:t>（4）包括但不限于业主认为需要审计的政策处理等其他内容</w:t>
      </w:r>
      <w:r>
        <w:rPr>
          <w:rFonts w:hint="eastAsia" w:ascii="宋体" w:hAnsi="宋体" w:eastAsia="宋体" w:cs="宋体"/>
          <w:color w:val="auto"/>
          <w:szCs w:val="21"/>
          <w:highlight w:val="none"/>
        </w:rPr>
        <w:t>。</w:t>
      </w:r>
    </w:p>
    <w:p w14:paraId="309F959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二、项目跟踪审计工作的具体内容如下： </w:t>
      </w:r>
    </w:p>
    <w:p w14:paraId="0513B3E6">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（一）建设前期审计</w:t>
      </w:r>
    </w:p>
    <w:p w14:paraId="5CEE63B3">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1.本项目的立项、初步设计、概算、规划、土地征迁、环保及相关专题等文件的审查批准情况，施工图设计和初步设计标准的情况。</w:t>
      </w:r>
    </w:p>
    <w:p w14:paraId="099BBDEA">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2.本项目勘察、设计、施工、监理等事项的招投标和合同签订、管理、执行情况。</w:t>
      </w:r>
    </w:p>
    <w:p w14:paraId="3919D02F">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3.本项目杆线迁改、三改工程、征地拆迁费的支出情况。</w:t>
      </w:r>
    </w:p>
    <w:p w14:paraId="46764A63">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.本项目前期工作中其他需要审计的内容。</w:t>
      </w:r>
    </w:p>
    <w:p w14:paraId="01C215E0">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（二）建设期间审计</w:t>
      </w:r>
    </w:p>
    <w:p w14:paraId="700ABA09">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1.本项目概算调整、设计变更、建设内容变更的审查批准情况，项目施工、设计各环节中执行国家有关法律法规的情况。</w:t>
      </w:r>
    </w:p>
    <w:p w14:paraId="49DF79DE">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
          <w:bCs/>
          <w:szCs w:val="21"/>
        </w:rPr>
        <w:t>本项目0号清单复核</w:t>
      </w:r>
      <w:r>
        <w:rPr>
          <w:rFonts w:hint="eastAsia" w:ascii="宋体" w:hAnsi="宋体" w:eastAsia="宋体" w:cs="宋体"/>
          <w:b/>
          <w:bCs/>
          <w:szCs w:val="21"/>
          <w:lang w:eastAsia="zh-CN"/>
        </w:rPr>
        <w:t>、</w:t>
      </w:r>
      <w:r>
        <w:rPr>
          <w:rFonts w:hint="eastAsia" w:ascii="宋体" w:hAnsi="宋体" w:eastAsia="宋体" w:cs="宋体"/>
          <w:b/>
          <w:bCs/>
          <w:szCs w:val="21"/>
        </w:rPr>
        <w:t>工程量清单计价规范性。</w:t>
      </w:r>
    </w:p>
    <w:p w14:paraId="0095461E">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3.本项目执行公路建设“四项制度”的情况。项目资本金按工程进度及时到位的情况。</w:t>
      </w:r>
    </w:p>
    <w:p w14:paraId="2363C70E">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4.本项目建设资金使用的合规性情况，有无转移、侵占、挪用建设资金和损失浪费的情况。</w:t>
      </w:r>
    </w:p>
    <w:p w14:paraId="5B4E50FC">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5.本项目工程价款计量支付的真实性、合法性情况，合同款项支付、工程索赔、材料价差核定的合规性情况，施工单位有无违规转（分）包情况。</w:t>
      </w:r>
    </w:p>
    <w:p w14:paraId="774EABA0">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6.本项目设备、材料采购、验收、保管、使用的情况以及合规性、有效性的情况。</w:t>
      </w:r>
    </w:p>
    <w:p w14:paraId="40EB1FB3">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7.本项目建设进度计划完成情况，项目投资完成额的真实性、准确性情况。</w:t>
      </w:r>
    </w:p>
    <w:p w14:paraId="0507C100">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8.本项目建设成本的归集情况，基建收入来源和债权债务的真实性、合法性情况，税、费的及时、足额计缴情况，财务报表的真实性、准确性情况。</w:t>
      </w:r>
    </w:p>
    <w:p w14:paraId="5084A915">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9.本项目建设期间工作中其他需要审计的内容。</w:t>
      </w:r>
    </w:p>
    <w:p w14:paraId="63803508">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（三）竣工决算审计</w:t>
      </w:r>
    </w:p>
    <w:p w14:paraId="53F31E8D">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按照《交通基本建设项目竣工决算报告编制办法》（交财发[2000]207号(2000年4月11日)，《公路工程决算编制办法》(交通运输部交公路发[2004]507号文)，及国家审计署《审计机关对国家建设项目竣工决算审计实施办法》等相关规定的要求审核本项目的竣工决算相关文件，主要内容涉及但不仅止于以下方面：</w:t>
      </w:r>
    </w:p>
    <w:p w14:paraId="60E17DD4">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1.基本建设程序执行情况；</w:t>
      </w:r>
    </w:p>
    <w:p w14:paraId="78411263">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2.项目投资、初步设计及概（预）算执行情况；</w:t>
      </w:r>
    </w:p>
    <w:p w14:paraId="7914D0B2">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3.建设资金来源、支出及节余等财务情况；</w:t>
      </w:r>
    </w:p>
    <w:p w14:paraId="4318E001">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4.工程价款结算（决算）审核及工程合同执行情况；</w:t>
      </w:r>
    </w:p>
    <w:p w14:paraId="28E04D25">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5.交付使用资产情况；</w:t>
      </w:r>
    </w:p>
    <w:p w14:paraId="3AA879CE">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6.收尾工程的未完工程量及所需投资情况；</w:t>
      </w:r>
    </w:p>
    <w:p w14:paraId="56A7837A">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7.竣工工程概况表、竣工财务决算表和说明书、交付使用财产总表及明细表等编报审核情况；</w:t>
      </w:r>
    </w:p>
    <w:p w14:paraId="26B555BB">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8.投资效益评审等有关情况。</w:t>
      </w:r>
    </w:p>
    <w:p w14:paraId="0CEB2D42">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（四）重点工作环节</w:t>
      </w:r>
    </w:p>
    <w:p w14:paraId="4BEE4A96">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1.按合同规定的各阶段施工单位、监理单位和其他单位计量结算支付款审核；</w:t>
      </w:r>
    </w:p>
    <w:p w14:paraId="49ACA6AD">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2.工程施工过程中的设计变更和索赔等重大事项，以及隐蔽工程的审核；</w:t>
      </w:r>
    </w:p>
    <w:p w14:paraId="4AED1EC6">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3.工程结算最终计量支付的审核；</w:t>
      </w:r>
    </w:p>
    <w:p w14:paraId="76D54C80">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4.工程合同奖罚条款的监督执行和材料差价的核定；</w:t>
      </w:r>
    </w:p>
    <w:p w14:paraId="5990DACC">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5.征迁工作中征迁协议、款项支付、征迁面积以及征迁工作其他相关资料合法合规性审核；</w:t>
      </w:r>
    </w:p>
    <w:p w14:paraId="3EA8C23A">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6.工程管理中存在的问题及其咨询意见和建议。</w:t>
      </w:r>
    </w:p>
    <w:p w14:paraId="4B3B78E2">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（五）包括但不限于业主认为需要审计的政策处理等其他内容。</w:t>
      </w:r>
    </w:p>
    <w:p w14:paraId="6A023FF8">
      <w:pPr>
        <w:spacing w:line="40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第三条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项目审计服务期限</w:t>
      </w:r>
    </w:p>
    <w:p w14:paraId="08290EA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自本合同签订之日起开始实施，至整个项目竣工决算审计完成出具完整的审计报告并取得决算批复止。</w:t>
      </w:r>
    </w:p>
    <w:p w14:paraId="17A3A3D6">
      <w:pPr>
        <w:spacing w:line="40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第四条  乙方的义务与责任 </w:t>
      </w:r>
    </w:p>
    <w:p w14:paraId="4573D6B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1.向甲方提供与项目审计业务有关的资料，包括项目</w:t>
      </w:r>
      <w:r>
        <w:rPr>
          <w:rFonts w:hint="eastAsia" w:ascii="宋体" w:hAnsi="宋体" w:eastAsia="宋体" w:cs="宋体"/>
          <w:color w:val="auto"/>
          <w:szCs w:val="21"/>
          <w:highlight w:val="none"/>
          <w:lang w:eastAsia="zh-CN"/>
        </w:rPr>
        <w:t>跟踪审计</w:t>
      </w:r>
      <w:r>
        <w:rPr>
          <w:rFonts w:hint="eastAsia" w:ascii="宋体" w:hAnsi="宋体" w:eastAsia="宋体" w:cs="宋体"/>
          <w:color w:val="auto"/>
          <w:szCs w:val="21"/>
          <w:highlight w:val="none"/>
        </w:rPr>
        <w:t>相关的资质证书及承担本项目业务的专业人员名单等，并按合同约定实施专业审计工作。</w:t>
      </w:r>
    </w:p>
    <w:p w14:paraId="153C5AB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2.乙方应按照合同约定的工作内容和工作时间完成本合同规定的各项审计咨询工作。具体完成时间要求如下：</w:t>
      </w:r>
    </w:p>
    <w:p w14:paraId="0C8BB88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（1）建设期工程跟踪审计咨询意见完成时间</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5"/>
        <w:gridCol w:w="2929"/>
        <w:gridCol w:w="3216"/>
      </w:tblGrid>
      <w:tr w14:paraId="5D03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12" w:space="0"/>
              <w:left w:val="single" w:color="000000" w:sz="12" w:space="0"/>
              <w:bottom w:val="single" w:color="000000" w:sz="4" w:space="0"/>
              <w:right w:val="single" w:color="000000" w:sz="4" w:space="0"/>
            </w:tcBorders>
            <w:noWrap w:val="0"/>
            <w:vAlign w:val="center"/>
          </w:tcPr>
          <w:p w14:paraId="2B8DCA84">
            <w:pPr>
              <w:pStyle w:val="74"/>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跟踪审计内容</w:t>
            </w:r>
          </w:p>
        </w:tc>
        <w:tc>
          <w:tcPr>
            <w:tcW w:w="2929" w:type="dxa"/>
            <w:tcBorders>
              <w:top w:val="single" w:color="000000" w:sz="12" w:space="0"/>
              <w:left w:val="single" w:color="000000" w:sz="4" w:space="0"/>
              <w:bottom w:val="single" w:color="000000" w:sz="4" w:space="0"/>
              <w:right w:val="single" w:color="000000" w:sz="4" w:space="0"/>
            </w:tcBorders>
            <w:noWrap w:val="0"/>
            <w:vAlign w:val="center"/>
          </w:tcPr>
          <w:p w14:paraId="11C0DDC0">
            <w:pPr>
              <w:pStyle w:val="74"/>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成果完成时间</w:t>
            </w:r>
          </w:p>
        </w:tc>
        <w:tc>
          <w:tcPr>
            <w:tcW w:w="3216" w:type="dxa"/>
            <w:tcBorders>
              <w:top w:val="single" w:color="000000" w:sz="12" w:space="0"/>
              <w:left w:val="single" w:color="000000" w:sz="4" w:space="0"/>
              <w:bottom w:val="single" w:color="000000" w:sz="4" w:space="0"/>
              <w:right w:val="single" w:color="000000" w:sz="12" w:space="0"/>
            </w:tcBorders>
            <w:noWrap w:val="0"/>
            <w:vAlign w:val="center"/>
          </w:tcPr>
          <w:p w14:paraId="7F6C0378">
            <w:pPr>
              <w:pStyle w:val="74"/>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说明</w:t>
            </w:r>
          </w:p>
        </w:tc>
      </w:tr>
      <w:tr w14:paraId="50814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4" w:space="0"/>
              <w:left w:val="single" w:color="000000" w:sz="12" w:space="0"/>
              <w:bottom w:val="single" w:color="000000" w:sz="4" w:space="0"/>
              <w:right w:val="single" w:color="000000" w:sz="4" w:space="0"/>
            </w:tcBorders>
            <w:noWrap w:val="0"/>
            <w:vAlign w:val="center"/>
          </w:tcPr>
          <w:p w14:paraId="50DE48BE">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一般审计咨询内容</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14:paraId="2C1C3051">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1-3天内</w:t>
            </w:r>
          </w:p>
        </w:tc>
        <w:tc>
          <w:tcPr>
            <w:tcW w:w="3216" w:type="dxa"/>
            <w:tcBorders>
              <w:top w:val="single" w:color="000000" w:sz="4" w:space="0"/>
              <w:left w:val="single" w:color="000000" w:sz="4" w:space="0"/>
              <w:bottom w:val="single" w:color="000000" w:sz="4" w:space="0"/>
              <w:right w:val="single" w:color="000000" w:sz="12" w:space="0"/>
            </w:tcBorders>
            <w:noWrap w:val="0"/>
            <w:vAlign w:val="center"/>
          </w:tcPr>
          <w:p w14:paraId="60656A12">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书面递交审计成果</w:t>
            </w:r>
          </w:p>
        </w:tc>
      </w:tr>
      <w:tr w14:paraId="5184D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4" w:space="0"/>
              <w:left w:val="single" w:color="000000" w:sz="12" w:space="0"/>
              <w:bottom w:val="single" w:color="000000" w:sz="4" w:space="0"/>
              <w:right w:val="single" w:color="000000" w:sz="4" w:space="0"/>
            </w:tcBorders>
            <w:noWrap w:val="0"/>
            <w:vAlign w:val="center"/>
          </w:tcPr>
          <w:p w14:paraId="1DE52B52">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现场工程量测量确认</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14:paraId="1560F60D">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接到通知后2小时内赶赴现场</w:t>
            </w:r>
          </w:p>
        </w:tc>
        <w:tc>
          <w:tcPr>
            <w:tcW w:w="3216" w:type="dxa"/>
            <w:tcBorders>
              <w:top w:val="single" w:color="000000" w:sz="4" w:space="0"/>
              <w:left w:val="single" w:color="000000" w:sz="4" w:space="0"/>
              <w:bottom w:val="single" w:color="000000" w:sz="4" w:space="0"/>
              <w:right w:val="single" w:color="000000" w:sz="12" w:space="0"/>
            </w:tcBorders>
            <w:noWrap w:val="0"/>
            <w:vAlign w:val="center"/>
          </w:tcPr>
          <w:p w14:paraId="0010D6C9">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尽量提前一天通知</w:t>
            </w:r>
          </w:p>
        </w:tc>
      </w:tr>
      <w:tr w14:paraId="1CE52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4" w:space="0"/>
              <w:left w:val="single" w:color="000000" w:sz="12" w:space="0"/>
              <w:bottom w:val="single" w:color="000000" w:sz="4" w:space="0"/>
              <w:right w:val="single" w:color="000000" w:sz="4" w:space="0"/>
            </w:tcBorders>
            <w:noWrap w:val="0"/>
            <w:vAlign w:val="center"/>
          </w:tcPr>
          <w:p w14:paraId="0DF0F902">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问题协调、研究、讨论</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14:paraId="16A6ECDA">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事前准备审计意见，并将在会议上提出审计意见和建议，供业主决策参考</w:t>
            </w:r>
          </w:p>
        </w:tc>
        <w:tc>
          <w:tcPr>
            <w:tcW w:w="3216" w:type="dxa"/>
            <w:tcBorders>
              <w:top w:val="single" w:color="000000" w:sz="4" w:space="0"/>
              <w:left w:val="single" w:color="000000" w:sz="4" w:space="0"/>
              <w:bottom w:val="single" w:color="000000" w:sz="4" w:space="0"/>
              <w:right w:val="single" w:color="000000" w:sz="12" w:space="0"/>
            </w:tcBorders>
            <w:noWrap w:val="0"/>
            <w:vAlign w:val="center"/>
          </w:tcPr>
          <w:p w14:paraId="15EAE912">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事前提供有关信息、资料</w:t>
            </w:r>
          </w:p>
        </w:tc>
      </w:tr>
      <w:tr w14:paraId="3BFF7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4" w:space="0"/>
              <w:left w:val="single" w:color="000000" w:sz="12" w:space="0"/>
              <w:bottom w:val="single" w:color="000000" w:sz="4" w:space="0"/>
              <w:right w:val="single" w:color="000000" w:sz="4" w:space="0"/>
            </w:tcBorders>
            <w:noWrap w:val="0"/>
            <w:vAlign w:val="center"/>
          </w:tcPr>
          <w:p w14:paraId="38CD730A">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合同外新增单价审核</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14:paraId="724BFCE5">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收到完整的审核资料3-5天内</w:t>
            </w:r>
          </w:p>
        </w:tc>
        <w:tc>
          <w:tcPr>
            <w:tcW w:w="3216" w:type="dxa"/>
            <w:tcBorders>
              <w:top w:val="single" w:color="000000" w:sz="4" w:space="0"/>
              <w:left w:val="single" w:color="000000" w:sz="4" w:space="0"/>
              <w:bottom w:val="single" w:color="000000" w:sz="4" w:space="0"/>
              <w:right w:val="single" w:color="000000" w:sz="12" w:space="0"/>
            </w:tcBorders>
            <w:noWrap w:val="0"/>
            <w:vAlign w:val="center"/>
          </w:tcPr>
          <w:p w14:paraId="7BC857A4">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需要进行共同市场询价的，将做好询价记录，必要时征求业主方意见</w:t>
            </w:r>
          </w:p>
        </w:tc>
      </w:tr>
      <w:tr w14:paraId="5EC86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4" w:space="0"/>
              <w:left w:val="single" w:color="000000" w:sz="12" w:space="0"/>
              <w:bottom w:val="single" w:color="000000" w:sz="4" w:space="0"/>
              <w:right w:val="single" w:color="000000" w:sz="4" w:space="0"/>
            </w:tcBorders>
            <w:noWrap w:val="0"/>
            <w:vAlign w:val="center"/>
          </w:tcPr>
          <w:p w14:paraId="2B8B62F2">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重要审计咨询内容</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14:paraId="3450B35E">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7个天内</w:t>
            </w:r>
          </w:p>
        </w:tc>
        <w:tc>
          <w:tcPr>
            <w:tcW w:w="3216" w:type="dxa"/>
            <w:tcBorders>
              <w:top w:val="single" w:color="000000" w:sz="4" w:space="0"/>
              <w:left w:val="single" w:color="000000" w:sz="4" w:space="0"/>
              <w:bottom w:val="single" w:color="000000" w:sz="4" w:space="0"/>
              <w:right w:val="single" w:color="000000" w:sz="12" w:space="0"/>
            </w:tcBorders>
            <w:noWrap w:val="0"/>
            <w:vAlign w:val="center"/>
          </w:tcPr>
          <w:p w14:paraId="1D88C80D">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必要时施工方、委托人予以配合</w:t>
            </w:r>
          </w:p>
        </w:tc>
      </w:tr>
      <w:tr w14:paraId="0A6BF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4" w:space="0"/>
              <w:left w:val="single" w:color="000000" w:sz="12" w:space="0"/>
              <w:bottom w:val="single" w:color="000000" w:sz="4" w:space="0"/>
              <w:right w:val="single" w:color="000000" w:sz="4" w:space="0"/>
            </w:tcBorders>
            <w:noWrap w:val="0"/>
            <w:vAlign w:val="center"/>
          </w:tcPr>
          <w:p w14:paraId="660948F6">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中间计量支付审计</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14:paraId="698C9E40">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1-3天内，出具书面中期计量支付审计咨询意见书（或审计报告）。</w:t>
            </w:r>
          </w:p>
        </w:tc>
        <w:tc>
          <w:tcPr>
            <w:tcW w:w="3216" w:type="dxa"/>
            <w:tcBorders>
              <w:top w:val="single" w:color="000000" w:sz="4" w:space="0"/>
              <w:left w:val="single" w:color="000000" w:sz="4" w:space="0"/>
              <w:bottom w:val="single" w:color="000000" w:sz="4" w:space="0"/>
              <w:right w:val="single" w:color="000000" w:sz="12" w:space="0"/>
            </w:tcBorders>
            <w:noWrap w:val="0"/>
            <w:vAlign w:val="center"/>
          </w:tcPr>
          <w:p w14:paraId="4A7371D7">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必要时施工方、委托人予以配合</w:t>
            </w:r>
          </w:p>
        </w:tc>
      </w:tr>
      <w:tr w14:paraId="7F2C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4" w:space="0"/>
              <w:left w:val="single" w:color="000000" w:sz="12" w:space="0"/>
              <w:bottom w:val="single" w:color="000000" w:sz="4" w:space="0"/>
              <w:right w:val="single" w:color="000000" w:sz="4" w:space="0"/>
            </w:tcBorders>
            <w:noWrap w:val="0"/>
            <w:vAlign w:val="center"/>
          </w:tcPr>
          <w:p w14:paraId="3413B887">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一般工程变更审计</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14:paraId="7E95BDE1">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3天内</w:t>
            </w:r>
          </w:p>
        </w:tc>
        <w:tc>
          <w:tcPr>
            <w:tcW w:w="3216" w:type="dxa"/>
            <w:tcBorders>
              <w:top w:val="single" w:color="000000" w:sz="4" w:space="0"/>
              <w:left w:val="single" w:color="000000" w:sz="4" w:space="0"/>
              <w:bottom w:val="single" w:color="000000" w:sz="4" w:space="0"/>
              <w:right w:val="single" w:color="000000" w:sz="12" w:space="0"/>
            </w:tcBorders>
            <w:noWrap w:val="0"/>
            <w:vAlign w:val="center"/>
          </w:tcPr>
          <w:p w14:paraId="3FE5BFDB">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必要时施工方、委托人予以配合</w:t>
            </w:r>
          </w:p>
        </w:tc>
      </w:tr>
      <w:tr w14:paraId="447F3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4" w:space="0"/>
              <w:left w:val="single" w:color="000000" w:sz="12" w:space="0"/>
              <w:bottom w:val="single" w:color="000000" w:sz="4" w:space="0"/>
              <w:right w:val="single" w:color="000000" w:sz="4" w:space="0"/>
            </w:tcBorders>
            <w:noWrap w:val="0"/>
            <w:vAlign w:val="center"/>
          </w:tcPr>
          <w:p w14:paraId="74C8E6BC">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较大工程变更审计</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14:paraId="7DEB3ACB">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5-7天内</w:t>
            </w:r>
          </w:p>
        </w:tc>
        <w:tc>
          <w:tcPr>
            <w:tcW w:w="3216" w:type="dxa"/>
            <w:tcBorders>
              <w:top w:val="single" w:color="000000" w:sz="4" w:space="0"/>
              <w:left w:val="single" w:color="000000" w:sz="4" w:space="0"/>
              <w:bottom w:val="single" w:color="000000" w:sz="4" w:space="0"/>
              <w:right w:val="single" w:color="000000" w:sz="12" w:space="0"/>
            </w:tcBorders>
            <w:noWrap w:val="0"/>
            <w:vAlign w:val="center"/>
          </w:tcPr>
          <w:p w14:paraId="5840248D">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必要时施工方，施工方、建设方予以配合</w:t>
            </w:r>
          </w:p>
        </w:tc>
      </w:tr>
      <w:tr w14:paraId="64285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4" w:space="0"/>
              <w:left w:val="single" w:color="000000" w:sz="12" w:space="0"/>
              <w:bottom w:val="single" w:color="000000" w:sz="4" w:space="0"/>
              <w:right w:val="single" w:color="000000" w:sz="4" w:space="0"/>
            </w:tcBorders>
            <w:noWrap w:val="0"/>
            <w:vAlign w:val="center"/>
          </w:tcPr>
          <w:p w14:paraId="4B6B510B">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重大工程变更审计</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14:paraId="599983A6">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7-10天内</w:t>
            </w:r>
          </w:p>
        </w:tc>
        <w:tc>
          <w:tcPr>
            <w:tcW w:w="3216" w:type="dxa"/>
            <w:tcBorders>
              <w:top w:val="single" w:color="000000" w:sz="4" w:space="0"/>
              <w:left w:val="single" w:color="000000" w:sz="4" w:space="0"/>
              <w:bottom w:val="single" w:color="000000" w:sz="4" w:space="0"/>
              <w:right w:val="single" w:color="000000" w:sz="12" w:space="0"/>
            </w:tcBorders>
            <w:noWrap w:val="0"/>
            <w:vAlign w:val="center"/>
          </w:tcPr>
          <w:p w14:paraId="7740BF3F">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为提高审计效率，从方案提出时便积极介入。特别复杂情况经甲方</w:t>
            </w:r>
            <w:r>
              <w:rPr>
                <w:rFonts w:hint="eastAsia" w:ascii="宋体" w:hAnsi="宋体" w:eastAsia="宋体" w:cs="宋体"/>
                <w:color w:val="auto"/>
                <w:szCs w:val="21"/>
                <w:highlight w:val="none"/>
                <w:lang w:val="en-US" w:eastAsia="zh-CN"/>
              </w:rPr>
              <w:t>和建设单位</w:t>
            </w:r>
            <w:r>
              <w:rPr>
                <w:rFonts w:hint="eastAsia" w:ascii="宋体" w:hAnsi="宋体" w:eastAsia="宋体" w:cs="宋体"/>
                <w:color w:val="auto"/>
                <w:sz w:val="18"/>
                <w:szCs w:val="18"/>
                <w:highlight w:val="none"/>
              </w:rPr>
              <w:t>同意后可以延长到15天。</w:t>
            </w:r>
          </w:p>
        </w:tc>
      </w:tr>
      <w:tr w14:paraId="3BE08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255" w:type="dxa"/>
            <w:tcBorders>
              <w:top w:val="single" w:color="000000" w:sz="4" w:space="0"/>
              <w:left w:val="single" w:color="000000" w:sz="12" w:space="0"/>
              <w:bottom w:val="single" w:color="000000" w:sz="12" w:space="0"/>
              <w:right w:val="single" w:color="000000" w:sz="4" w:space="0"/>
            </w:tcBorders>
            <w:noWrap w:val="0"/>
            <w:vAlign w:val="center"/>
          </w:tcPr>
          <w:p w14:paraId="28BBD0B7">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出具阶段性审计咨询报告</w:t>
            </w:r>
          </w:p>
        </w:tc>
        <w:tc>
          <w:tcPr>
            <w:tcW w:w="2929" w:type="dxa"/>
            <w:tcBorders>
              <w:top w:val="single" w:color="000000" w:sz="4" w:space="0"/>
              <w:left w:val="single" w:color="000000" w:sz="4" w:space="0"/>
              <w:bottom w:val="single" w:color="000000" w:sz="12" w:space="0"/>
              <w:right w:val="single" w:color="000000" w:sz="4" w:space="0"/>
            </w:tcBorders>
            <w:noWrap w:val="0"/>
            <w:vAlign w:val="center"/>
          </w:tcPr>
          <w:p w14:paraId="13216E13">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1、每半年度分别向建设单位提供5份专项审计报告</w:t>
            </w:r>
          </w:p>
          <w:p w14:paraId="74955CD9">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2、每半年向省交通运输厅提供1份专项审计报告</w:t>
            </w:r>
          </w:p>
        </w:tc>
        <w:tc>
          <w:tcPr>
            <w:tcW w:w="3216" w:type="dxa"/>
            <w:tcBorders>
              <w:top w:val="single" w:color="000000" w:sz="4" w:space="0"/>
              <w:left w:val="single" w:color="000000" w:sz="4" w:space="0"/>
              <w:bottom w:val="single" w:color="000000" w:sz="12" w:space="0"/>
              <w:right w:val="single" w:color="000000" w:sz="12" w:space="0"/>
            </w:tcBorders>
            <w:noWrap w:val="0"/>
            <w:vAlign w:val="center"/>
          </w:tcPr>
          <w:p w14:paraId="7B265167">
            <w:pPr>
              <w:pStyle w:val="74"/>
              <w:keepNext w:val="0"/>
              <w:keepLines w:val="0"/>
              <w:suppressLineNumbers w:val="0"/>
              <w:spacing w:before="0" w:beforeAutospacing="0" w:after="0" w:afterAutospacing="0" w:line="240" w:lineRule="auto"/>
              <w:ind w:left="21" w:leftChars="10" w:right="21" w:rightChars="1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报告中将反映这一时间段项目建中的质量、进度、造价和安全等情况，以及跟踪审计的工作内容及审计成果，并提出有针对性的审计建议和意见</w:t>
            </w:r>
          </w:p>
        </w:tc>
      </w:tr>
    </w:tbl>
    <w:p w14:paraId="7F31D46F">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)工程价款结算</w:t>
      </w:r>
    </w:p>
    <w:p w14:paraId="701E0E15">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自委托人提供完整结算资料之日起，审计人应在下表约定的时间内完成，委托人及监理方、施工方应予积极配合。</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1664"/>
        <w:gridCol w:w="1844"/>
        <w:gridCol w:w="1754"/>
        <w:gridCol w:w="1396"/>
      </w:tblGrid>
      <w:tr w14:paraId="4032B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192" w:type="dxa"/>
            <w:noWrap w:val="0"/>
            <w:vAlign w:val="center"/>
          </w:tcPr>
          <w:p w14:paraId="63A05564">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送审造价</w:t>
            </w:r>
          </w:p>
        </w:tc>
        <w:tc>
          <w:tcPr>
            <w:tcW w:w="1664" w:type="dxa"/>
            <w:noWrap w:val="0"/>
            <w:vAlign w:val="center"/>
          </w:tcPr>
          <w:p w14:paraId="3CB975E7">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完成审核初稿时间</w:t>
            </w:r>
          </w:p>
        </w:tc>
        <w:tc>
          <w:tcPr>
            <w:tcW w:w="1844" w:type="dxa"/>
            <w:noWrap w:val="0"/>
            <w:vAlign w:val="center"/>
          </w:tcPr>
          <w:p w14:paraId="45D4163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监理、施工单位对初稿复核时间</w:t>
            </w:r>
          </w:p>
        </w:tc>
        <w:tc>
          <w:tcPr>
            <w:tcW w:w="1754" w:type="dxa"/>
            <w:noWrap w:val="0"/>
            <w:vAlign w:val="center"/>
          </w:tcPr>
          <w:p w14:paraId="5EC661E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委托人组织完成核对时间</w:t>
            </w:r>
          </w:p>
        </w:tc>
        <w:tc>
          <w:tcPr>
            <w:tcW w:w="1396" w:type="dxa"/>
            <w:noWrap w:val="0"/>
            <w:vAlign w:val="center"/>
          </w:tcPr>
          <w:p w14:paraId="052E4568">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出具正式审计报告时间</w:t>
            </w:r>
          </w:p>
        </w:tc>
      </w:tr>
      <w:tr w14:paraId="3B45D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92" w:type="dxa"/>
            <w:noWrap w:val="0"/>
            <w:vAlign w:val="center"/>
          </w:tcPr>
          <w:p w14:paraId="4B243BD3">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500万（含）以内</w:t>
            </w:r>
          </w:p>
        </w:tc>
        <w:tc>
          <w:tcPr>
            <w:tcW w:w="1664" w:type="dxa"/>
            <w:noWrap w:val="0"/>
            <w:vAlign w:val="center"/>
          </w:tcPr>
          <w:p w14:paraId="21891099">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30个日历天</w:t>
            </w:r>
          </w:p>
        </w:tc>
        <w:tc>
          <w:tcPr>
            <w:tcW w:w="1844" w:type="dxa"/>
            <w:noWrap w:val="0"/>
            <w:vAlign w:val="center"/>
          </w:tcPr>
          <w:p w14:paraId="0C420FE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15个日历天</w:t>
            </w:r>
          </w:p>
        </w:tc>
        <w:tc>
          <w:tcPr>
            <w:tcW w:w="1754" w:type="dxa"/>
            <w:noWrap w:val="0"/>
            <w:vAlign w:val="center"/>
          </w:tcPr>
          <w:p w14:paraId="5AC0596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15个日历天</w:t>
            </w:r>
          </w:p>
        </w:tc>
        <w:tc>
          <w:tcPr>
            <w:tcW w:w="1396" w:type="dxa"/>
            <w:noWrap w:val="0"/>
            <w:vAlign w:val="center"/>
          </w:tcPr>
          <w:p w14:paraId="4969C2DD">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7个日历天</w:t>
            </w:r>
          </w:p>
        </w:tc>
      </w:tr>
      <w:tr w14:paraId="08E60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92" w:type="dxa"/>
            <w:noWrap w:val="0"/>
            <w:vAlign w:val="center"/>
          </w:tcPr>
          <w:p w14:paraId="7ABF35A4">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2000万（含）以内</w:t>
            </w:r>
          </w:p>
        </w:tc>
        <w:tc>
          <w:tcPr>
            <w:tcW w:w="1664" w:type="dxa"/>
            <w:noWrap w:val="0"/>
            <w:vAlign w:val="center"/>
          </w:tcPr>
          <w:p w14:paraId="6037360E">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45个日历天</w:t>
            </w:r>
          </w:p>
        </w:tc>
        <w:tc>
          <w:tcPr>
            <w:tcW w:w="1844" w:type="dxa"/>
            <w:noWrap w:val="0"/>
            <w:vAlign w:val="center"/>
          </w:tcPr>
          <w:p w14:paraId="3613846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20个日历天</w:t>
            </w:r>
          </w:p>
        </w:tc>
        <w:tc>
          <w:tcPr>
            <w:tcW w:w="1754" w:type="dxa"/>
            <w:noWrap w:val="0"/>
            <w:vAlign w:val="center"/>
          </w:tcPr>
          <w:p w14:paraId="0A3C3EDE">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20个日历天</w:t>
            </w:r>
          </w:p>
        </w:tc>
        <w:tc>
          <w:tcPr>
            <w:tcW w:w="1396" w:type="dxa"/>
            <w:noWrap w:val="0"/>
            <w:vAlign w:val="center"/>
          </w:tcPr>
          <w:p w14:paraId="5FA5E10C">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7个日历天</w:t>
            </w:r>
          </w:p>
        </w:tc>
      </w:tr>
      <w:tr w14:paraId="5C44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92" w:type="dxa"/>
            <w:noWrap w:val="0"/>
            <w:vAlign w:val="center"/>
          </w:tcPr>
          <w:p w14:paraId="46AEDCF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2000万以上</w:t>
            </w:r>
          </w:p>
        </w:tc>
        <w:tc>
          <w:tcPr>
            <w:tcW w:w="1664" w:type="dxa"/>
            <w:noWrap w:val="0"/>
            <w:vAlign w:val="center"/>
          </w:tcPr>
          <w:p w14:paraId="50826CD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60个日历天</w:t>
            </w:r>
          </w:p>
        </w:tc>
        <w:tc>
          <w:tcPr>
            <w:tcW w:w="1844" w:type="dxa"/>
            <w:noWrap w:val="0"/>
            <w:vAlign w:val="center"/>
          </w:tcPr>
          <w:p w14:paraId="5552AE55">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30个日历天</w:t>
            </w:r>
          </w:p>
        </w:tc>
        <w:tc>
          <w:tcPr>
            <w:tcW w:w="1754" w:type="dxa"/>
            <w:noWrap w:val="0"/>
            <w:vAlign w:val="center"/>
          </w:tcPr>
          <w:p w14:paraId="0995474B">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30个日历天</w:t>
            </w:r>
          </w:p>
        </w:tc>
        <w:tc>
          <w:tcPr>
            <w:tcW w:w="1396" w:type="dxa"/>
            <w:noWrap w:val="0"/>
            <w:vAlign w:val="center"/>
          </w:tcPr>
          <w:p w14:paraId="4F2785FC">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7个日历天</w:t>
            </w:r>
          </w:p>
        </w:tc>
      </w:tr>
    </w:tbl>
    <w:p w14:paraId="4BCEA314">
      <w:pPr>
        <w:spacing w:line="360" w:lineRule="exact"/>
        <w:ind w:firstLine="420" w:firstLineChars="200"/>
        <w:jc w:val="left"/>
        <w:rPr>
          <w:rFonts w:hint="eastAsia" w:ascii="宋体" w:hAnsi="宋体" w:eastAsia="宋体" w:cs="宋体"/>
          <w:szCs w:val="21"/>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)工程决算协助编制及审核</w:t>
      </w:r>
    </w:p>
    <w:p w14:paraId="0976A7B6">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在资料完整的前提下，不超过45个日历天完成。</w:t>
      </w:r>
    </w:p>
    <w:p w14:paraId="2DBA3027">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）其他特殊情况完成期限由双方协商确定。</w:t>
      </w:r>
    </w:p>
    <w:p w14:paraId="19AF512E">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3.乙方应结合本项目的实际情况，及时深入现场查看，掌握项目的一线资料，为跟踪审计创造有利条件。</w:t>
      </w:r>
    </w:p>
    <w:p w14:paraId="07CD0C83">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4.乙方有义务参与本项目有关的会议，并从审计角度提出专业建议，从根本上避免甚至杜绝不合规或不合法现象的发生。</w:t>
      </w:r>
    </w:p>
    <w:p w14:paraId="65E3BD5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5.乙方应根据甲方的要求，定期或不定期地提供专项审计报告或综合审计报告。乙方同时应保管好各种审计资料，根据甲方的要求，逐步将审计资料移交给甲方。</w:t>
      </w:r>
    </w:p>
    <w:p w14:paraId="3C299E1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6.乙方未经甲方或其授权代表书面同意，不得将本合同各阶段形成的工作成果、文件资料及甲方和设计公司提供的图纸，资料泄露或交与任何第三者或其它项目使用。</w:t>
      </w:r>
    </w:p>
    <w:p w14:paraId="768B4D4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必须自行完成本项目的所有跟踪审计服务工作，未经甲方同意和本合同规定，乙方不得委托、转包和分包给任何第三方。乙方确因需要委托有关专业顾问完成本属乙方的服务职责和义务时，应经甲方书面同意，并且受托的专业顾问资格需经甲方书面认可。乙方对转委托的工作负责。</w:t>
      </w:r>
    </w:p>
    <w:p w14:paraId="6FF4E18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8.无论因任何原因而终止合同, 乙方应将所有由乙方拥有或控制而与甲方有关资料和文件移交给甲方或任何由甲方重新委托的</w:t>
      </w:r>
      <w:r>
        <w:rPr>
          <w:rFonts w:hint="eastAsia" w:ascii="宋体" w:hAnsi="宋体" w:eastAsia="宋体" w:cs="宋体"/>
          <w:color w:val="auto"/>
          <w:szCs w:val="21"/>
          <w:highlight w:val="none"/>
          <w:lang w:val="en-US" w:eastAsia="zh-CN"/>
        </w:rPr>
        <w:t>跟踪审计</w:t>
      </w:r>
      <w:r>
        <w:rPr>
          <w:rFonts w:hint="eastAsia" w:ascii="宋体" w:hAnsi="宋体" w:eastAsia="宋体" w:cs="宋体"/>
          <w:color w:val="auto"/>
          <w:szCs w:val="21"/>
          <w:highlight w:val="none"/>
        </w:rPr>
        <w:t>顾问，且乙方应提供合作及协助, 以使本项目的顺利交接。</w:t>
      </w:r>
    </w:p>
    <w:p w14:paraId="7DB3B575">
      <w:pPr>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9.乙方授权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同志为本项目负责人，身份证号码：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 xml:space="preserve">             </w:t>
      </w:r>
    </w:p>
    <w:p w14:paraId="58D0C56D">
      <w:pPr>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执业证书：</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，执业注册号：</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p>
    <w:p w14:paraId="78E92F8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跟踪审计驻地安排  跟踪审计人员安排</w:t>
      </w:r>
    </w:p>
    <w:p w14:paraId="021A2CAB">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为保证项目工程跟踪审计工作质量，乙方应成立本项目全过程跟踪审计小组，审计人员数量和能力应能保证工作正常开展</w:t>
      </w:r>
      <w:r>
        <w:rPr>
          <w:rFonts w:hint="eastAsia" w:ascii="宋体" w:hAnsi="宋体" w:eastAsia="宋体" w:cs="宋体"/>
          <w:color w:val="auto"/>
          <w:szCs w:val="21"/>
          <w:highlight w:val="none"/>
          <w:lang w:eastAsia="zh-CN"/>
        </w:rPr>
        <w:t>，</w:t>
      </w:r>
      <w:r>
        <w:rPr>
          <w:rFonts w:hint="eastAsia" w:ascii="宋体" w:hAnsi="宋体" w:eastAsia="宋体" w:cs="宋体"/>
          <w:b/>
          <w:bCs/>
          <w:strike w:val="0"/>
          <w:dstrike w:val="0"/>
          <w:color w:val="auto"/>
          <w:szCs w:val="21"/>
          <w:highlight w:val="none"/>
        </w:rPr>
        <w:t>乙方须派驻 1 名</w:t>
      </w:r>
      <w:r>
        <w:rPr>
          <w:rFonts w:hint="eastAsia" w:ascii="宋体" w:hAnsi="宋体" w:cs="宋体"/>
          <w:b/>
          <w:bCs/>
          <w:strike w:val="0"/>
          <w:dstrike w:val="0"/>
          <w:color w:val="auto"/>
          <w:szCs w:val="21"/>
          <w:highlight w:val="none"/>
          <w:lang w:val="en-US" w:eastAsia="zh-CN"/>
        </w:rPr>
        <w:t>一级注册造价工程师</w:t>
      </w:r>
      <w:r>
        <w:rPr>
          <w:rFonts w:hint="eastAsia" w:ascii="宋体" w:hAnsi="宋体" w:eastAsia="宋体" w:cs="宋体"/>
          <w:b/>
          <w:bCs/>
          <w:strike w:val="0"/>
          <w:dstrike w:val="0"/>
          <w:color w:val="auto"/>
          <w:szCs w:val="21"/>
          <w:highlight w:val="none"/>
          <w:lang w:val="en-US" w:eastAsia="zh-CN"/>
        </w:rPr>
        <w:t>在本项目重大节点施工、重要会议、重大决策时到场</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项目负责人每</w:t>
      </w:r>
      <w:r>
        <w:rPr>
          <w:rFonts w:hint="eastAsia" w:ascii="宋体" w:hAnsi="宋体" w:eastAsia="宋体" w:cs="宋体"/>
          <w:b/>
          <w:bCs/>
          <w:color w:val="auto"/>
          <w:szCs w:val="21"/>
          <w:highlight w:val="none"/>
          <w:lang w:val="en-US" w:eastAsia="zh-CN"/>
        </w:rPr>
        <w:t>月</w:t>
      </w:r>
      <w:r>
        <w:rPr>
          <w:rFonts w:hint="eastAsia" w:ascii="宋体" w:hAnsi="宋体" w:eastAsia="宋体" w:cs="宋体"/>
          <w:b/>
          <w:bCs/>
          <w:color w:val="auto"/>
          <w:szCs w:val="21"/>
          <w:highlight w:val="none"/>
        </w:rPr>
        <w:t>到现场实施审计工作至少</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次。每次现场工作时间满足甲方工作要求。</w:t>
      </w:r>
    </w:p>
    <w:p w14:paraId="05D919C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实施阶段甲方如因工作需要，要求乙方派员到项目现场参与审计工作，甲方提前24小时告知审计单位，乙方应按约定的时间派员到场开展工作。在甲方认为需要的时候，乙方需提供完成阶段性审计任务所需人员。</w:t>
      </w:r>
    </w:p>
    <w:p w14:paraId="7054B675">
      <w:pPr>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以上人员均应为乙方正式雇员，与乙方存在劳动合同，乙方为上述人员交纳社会保险。上述人员的执业资格条件、劳动合同及社会保险证明在签订本合同前报甲方审批并备案。</w:t>
      </w:r>
    </w:p>
    <w:p w14:paraId="710C601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审计完成，乙方负责审核档案的归档和立卷工作，并对甲方移交的资料安全、完整性负责。乙方在审计档案的归档和立卷完成后，应及时把所有资料移交给业主。</w:t>
      </w:r>
    </w:p>
    <w:p w14:paraId="63035E0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应加强对项目组人员（含项目组负责人）的管理与教育，并加强审计工作成果质量检查，提高审计工作服务质量。督促所属人员按合同规定履约，严格遵守廉洁自律规定。乙方应指定一名企业副总经理以上负责人与甲方保持联系，每半年一次书面征询甲方意见，作为考核项目组人员履职能力依据。</w:t>
      </w:r>
    </w:p>
    <w:p w14:paraId="5C879E9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13、乙方配合甲方对施工图预算、招标工程量清单、招标控制价等造价文件进行复核咨询，并提供跟踪审计咨询服务，甲方不另行支付相关费用。</w:t>
      </w:r>
    </w:p>
    <w:p w14:paraId="1DA1874B">
      <w:pPr>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甲方的义务与责任</w:t>
      </w:r>
    </w:p>
    <w:p w14:paraId="4138A9D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1.甲方应及时提供乙方完成项目</w:t>
      </w:r>
      <w:r>
        <w:rPr>
          <w:rFonts w:hint="eastAsia" w:ascii="宋体" w:hAnsi="宋体" w:eastAsia="宋体" w:cs="宋体"/>
          <w:color w:val="auto"/>
          <w:szCs w:val="21"/>
          <w:highlight w:val="none"/>
          <w:lang w:eastAsia="zh-CN"/>
        </w:rPr>
        <w:t>跟踪审计</w:t>
      </w:r>
      <w:r>
        <w:rPr>
          <w:rFonts w:hint="eastAsia" w:ascii="宋体" w:hAnsi="宋体" w:eastAsia="宋体" w:cs="宋体"/>
          <w:color w:val="auto"/>
          <w:szCs w:val="21"/>
          <w:highlight w:val="none"/>
        </w:rPr>
        <w:t>工作所必需的文件、图纸等各种资料。</w:t>
      </w:r>
    </w:p>
    <w:p w14:paraId="1F0D6433">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2.按合同约定方式及考核结果支付服务酬金。</w:t>
      </w:r>
    </w:p>
    <w:p w14:paraId="2FF6926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3.乙方为履行本合同的审计责任需与设计单位、施工方联络接触时，由甲方发出书面通知并出面组织协调甲方与设计单位、施工方之间的联络，主持相关会议。</w:t>
      </w:r>
    </w:p>
    <w:p w14:paraId="3A654D0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4.审核、验收乙方</w:t>
      </w:r>
      <w:r>
        <w:rPr>
          <w:rFonts w:hint="eastAsia" w:ascii="宋体" w:hAnsi="宋体" w:eastAsia="宋体" w:cs="宋体"/>
          <w:color w:val="auto"/>
          <w:szCs w:val="21"/>
          <w:highlight w:val="none"/>
          <w:lang w:eastAsia="zh-CN"/>
        </w:rPr>
        <w:t>跟踪审计</w:t>
      </w:r>
      <w:r>
        <w:rPr>
          <w:rFonts w:hint="eastAsia" w:ascii="宋体" w:hAnsi="宋体" w:eastAsia="宋体" w:cs="宋体"/>
          <w:color w:val="auto"/>
          <w:szCs w:val="21"/>
          <w:highlight w:val="none"/>
        </w:rPr>
        <w:t>专项审计报告或综合审计报告、并保管好乙方移交的与</w:t>
      </w:r>
      <w:r>
        <w:rPr>
          <w:rFonts w:hint="eastAsia" w:ascii="宋体" w:hAnsi="宋体" w:eastAsia="宋体" w:cs="宋体"/>
          <w:color w:val="auto"/>
          <w:szCs w:val="21"/>
          <w:highlight w:val="none"/>
          <w:lang w:eastAsia="zh-CN"/>
        </w:rPr>
        <w:t>跟踪审计</w:t>
      </w:r>
      <w:r>
        <w:rPr>
          <w:rFonts w:hint="eastAsia" w:ascii="宋体" w:hAnsi="宋体" w:eastAsia="宋体" w:cs="宋体"/>
          <w:color w:val="auto"/>
          <w:szCs w:val="21"/>
          <w:highlight w:val="none"/>
        </w:rPr>
        <w:t>相关的任何审计报告和资料。</w:t>
      </w:r>
    </w:p>
    <w:p w14:paraId="66B3C71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5.负责协调解决乙方在</w:t>
      </w:r>
      <w:r>
        <w:rPr>
          <w:rFonts w:hint="eastAsia" w:ascii="宋体" w:hAnsi="宋体" w:eastAsia="宋体" w:cs="宋体"/>
          <w:color w:val="auto"/>
          <w:szCs w:val="21"/>
          <w:highlight w:val="none"/>
          <w:lang w:eastAsia="zh-CN"/>
        </w:rPr>
        <w:t>跟踪审计</w:t>
      </w:r>
      <w:r>
        <w:rPr>
          <w:rFonts w:hint="eastAsia" w:ascii="宋体" w:hAnsi="宋体" w:eastAsia="宋体" w:cs="宋体"/>
          <w:color w:val="auto"/>
          <w:szCs w:val="21"/>
          <w:highlight w:val="none"/>
        </w:rPr>
        <w:t>时与本项目相关单位或机构之间未达成一致意见的争议以及需要由甲方协调解决的其他事项。</w:t>
      </w:r>
    </w:p>
    <w:p w14:paraId="0D129BF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6.甲方应负责与本项目</w:t>
      </w:r>
      <w:r>
        <w:rPr>
          <w:rFonts w:hint="eastAsia" w:ascii="宋体" w:hAnsi="宋体" w:eastAsia="宋体" w:cs="宋体"/>
          <w:color w:val="auto"/>
          <w:szCs w:val="21"/>
          <w:highlight w:val="none"/>
          <w:lang w:eastAsia="zh-CN"/>
        </w:rPr>
        <w:t>跟踪审计</w:t>
      </w:r>
      <w:r>
        <w:rPr>
          <w:rFonts w:hint="eastAsia" w:ascii="宋体" w:hAnsi="宋体" w:eastAsia="宋体" w:cs="宋体"/>
          <w:color w:val="auto"/>
          <w:szCs w:val="21"/>
          <w:highlight w:val="none"/>
        </w:rPr>
        <w:t>业务有关的第三人的协调，为乙方工作提供外部条件。</w:t>
      </w:r>
    </w:p>
    <w:p w14:paraId="64D499E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同志为本项目的负责人，负责与乙方联系。</w:t>
      </w:r>
    </w:p>
    <w:p w14:paraId="288C79A1">
      <w:pPr>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乙方的权利</w:t>
      </w:r>
    </w:p>
    <w:p w14:paraId="5A9FCCC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甲方在委托的业务范围内，授予乙方以下权利：</w:t>
      </w:r>
    </w:p>
    <w:p w14:paraId="15EDB97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1.乙方工作人员在审计过程中，有到工程现场勘察的权利，有权对施工方提交的月度计量支付报表及其他结算书进行审计并提出合理建议。</w:t>
      </w:r>
    </w:p>
    <w:p w14:paraId="290E1AF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2.乙方在审计过程中，有权要求第三人对本审计业务有关的问题进行解释，但不得随意干预参建各方的建设管理自主权。</w:t>
      </w:r>
    </w:p>
    <w:p w14:paraId="40DAB57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3.如甲方提供的资料不明确或不及时可向甲方提出书面报告。</w:t>
      </w:r>
    </w:p>
    <w:p w14:paraId="1F1659FF">
      <w:pPr>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甲方的权利</w:t>
      </w:r>
    </w:p>
    <w:p w14:paraId="23A0E6E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甲方有以下权利：</w:t>
      </w:r>
    </w:p>
    <w:p w14:paraId="2EBE204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1.有权向乙方询问工作进展情况及相关的内容。</w:t>
      </w:r>
    </w:p>
    <w:p w14:paraId="2D36746F">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2.甲方有权监督、检查乙方的审计工作，有权对乙方的工作和文件成果提出合理的质疑和修改意见。但甲方修改意见的执行并不能成为乙方免除工作质量责任的理由。</w:t>
      </w:r>
    </w:p>
    <w:p w14:paraId="6194458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当甲方有理由认定审计专业人员不按审计合同履行其职责，或与第三人串通给甲方造成经济损失的，或审计专业人员业务水平不能满足实际需要的，甲方有权要求更换审计专业人员，直至终止合同并要求乙方承担相应的赔偿责任。 </w:t>
      </w:r>
      <w:r>
        <w:rPr>
          <w:rFonts w:hint="eastAsia" w:ascii="宋体" w:hAnsi="宋体" w:eastAsia="宋体" w:cs="宋体"/>
          <w:b/>
          <w:bCs/>
          <w:color w:val="auto"/>
          <w:szCs w:val="21"/>
          <w:highlight w:val="none"/>
        </w:rPr>
        <w:t>　</w:t>
      </w:r>
    </w:p>
    <w:p w14:paraId="500443EA">
      <w:pPr>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第八条   审计报告的出具</w:t>
      </w:r>
    </w:p>
    <w:p w14:paraId="70D50AA3">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乙方应根据甲方的要求每季度出一份管理建议书和一份审计报告；每月 15 日前提交工程计量支付审计月报，并做好相应的变更审核及中期计量审核台帐。</w:t>
      </w:r>
    </w:p>
    <w:p w14:paraId="60EC07A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计量支付方面的审计分两个部分：第一部分为正常按月审计本项目计量支付情况，并按季出具审计报告；第二部分为本项目合同工期结束并交工验收后尾工、零星工程及最终支付的审计，在最终支付审计结束后出具审计报告。</w:t>
      </w:r>
    </w:p>
    <w:p w14:paraId="59D2F48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.乙方每次出具的专项审计报告或其他审计报告一式10份，其中：向甲方提供8份，向甲方提供的报告由甲方分发、使用。恰当使用审核报告是甲方的责任，如出现使用不当的情况与乙方无关。乙方存档2份。</w:t>
      </w:r>
    </w:p>
    <w:p w14:paraId="6970B3D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、在出具审计报告前应与甲方充分沟通，对外提供审计报告时，应征得甲方同意。</w:t>
      </w:r>
    </w:p>
    <w:p w14:paraId="4884C233">
      <w:pPr>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第九条　业务的酬金</w:t>
      </w:r>
    </w:p>
    <w:p w14:paraId="04AC5933">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（1）履约保证金：在合同签订后7个工作日内中标供应商应提供合同总金额1%的履约保证金（允许采用保函方式提交）。履约保证金待合同结束后7个工作日内一次性无息退还。</w:t>
      </w:r>
    </w:p>
    <w:p w14:paraId="408FD336">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（2）合同签订后，中标供应商进场7天后，采购人支付合同总价的10%；</w:t>
      </w:r>
    </w:p>
    <w:p w14:paraId="25FADE9D">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造价工程量完成至50%，支付至合同中施工阶段全过程跟踪审计部分金额的30%；造价工程量完成至80%，支付至合同中施工阶段全过程跟踪审计部分金额的60%；工程完成由中标供应商提交初审报告后，支付至合同中施工阶段全过程跟踪审计部分金额的80%；待完成结算审核并提交最终审核报告及完成备案后支付至合同中施工阶段全过程跟踪审计部分金额的剩余部分以及合同中工程结算审核部分金额的100%。</w:t>
      </w:r>
    </w:p>
    <w:p w14:paraId="1C121A7D">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（4）结算审核的核增核减费用由施工单位承担。</w:t>
      </w:r>
    </w:p>
    <w:p w14:paraId="5295A750">
      <w:pPr>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第十条　合同生效，变更与终止</w:t>
      </w:r>
    </w:p>
    <w:p w14:paraId="3007E93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1．本合同自双方签字盖章之日起生效。</w:t>
      </w:r>
    </w:p>
    <w:p w14:paraId="52DCAC5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2．当事人一方要求变更或解除合同时，则应当在14天前通知对方；因变更或解除合同使一方遭受损失的，应由责任方负责赔偿。</w:t>
      </w:r>
    </w:p>
    <w:p w14:paraId="73B2547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3．变更或解除合同的通知或协议应当采取书面形式，新的协议未达成之前，原合同仍然有效。</w:t>
      </w:r>
    </w:p>
    <w:p w14:paraId="751B461F">
      <w:pPr>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第十一条   合同违约和赔偿</w:t>
      </w:r>
    </w:p>
    <w:p w14:paraId="3142F29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1、乙方对甲方所提出的问题不能及时核对和答复、不能按时进场审计或乙方未能及时提交合格的审计报告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未能按照本合同所附审计方案约定安排现场审计人员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在甲方提供完整的送审资料后不能按约定出具各类意见、报告的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检查少于规定深入现场踏勘人.次.天的，发生以上事项后，乙方无正当理由,并经甲方书面通知整改后但未能纠正的，甲方有权采取通报乙方上级行业主管部门、每次课以5000元以内违约金等措施。累计三次以上，甲方有权单方面解除协议，乙方承担全部违约责任。由此给甲方造成的相应经济损失，全部由乙方负责赔偿。</w:t>
      </w:r>
    </w:p>
    <w:p w14:paraId="22DD566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2、甲方有权对乙方审计结果进行复审，经复审，若无特殊原因，对于复核误差率超±</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%的扣减本次复核送审工程量审计费的</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%；复核误差率超±</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%的扣减本次复核送审工程量审计费的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%；复核误差率超±</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%的扣减本次复核送审工程量审计费的</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%；复核误差率超±5%的扣减全部审计费且甲方有权单方面解除协议，乙方承担全部违约责任。由此给甲方造成的相应经济损失，全部由乙方负责赔偿。</w:t>
      </w:r>
    </w:p>
    <w:p w14:paraId="5EC065A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非乙方原因导致合同终止，甲方需支付乙方合同终止前已从本合同工作时间内应获的合理服务费。由于甲方或第三者的原因使乙方工作受到阻碍或延误以至增加了工作量或持续时间，则乙方应当将此情况与可能产生的影响及时书面通知甲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若因</w:t>
      </w:r>
      <w:r>
        <w:rPr>
          <w:rFonts w:hint="eastAsia" w:ascii="宋体" w:hAnsi="宋体" w:eastAsia="宋体" w:cs="宋体"/>
          <w:color w:val="auto"/>
          <w:szCs w:val="21"/>
          <w:highlight w:val="none"/>
          <w:lang w:val="en-US" w:eastAsia="zh-CN"/>
        </w:rPr>
        <w:t>开工时间暂未确定，因此造成的工期延长，乙方不得为此提出索赔</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4624719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生不可预见及不可抗力之因素如战争、地震、洪水、政治变局和甲方投资资金暂停等致使合同不能履行或不能全部履行时，甲方与乙方双方协商解决，不受合同违约和责任赔偿条款制约，甲方需付乙方于合同终止之前从事合同之责任应获的合理服务费。</w:t>
      </w:r>
    </w:p>
    <w:p w14:paraId="09CFF5A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5．非甲方原因，乙方违反本合同条款时，甲方有权终止合同并提前十天书面通知，并支付乙方正确履行义务而完成部分或全部工作的服务酬金。因乙方未能履行合同所承担的</w:t>
      </w:r>
      <w:r>
        <w:rPr>
          <w:rFonts w:hint="eastAsia" w:ascii="宋体" w:hAnsi="宋体" w:eastAsia="宋体" w:cs="宋体"/>
          <w:color w:val="auto"/>
          <w:szCs w:val="21"/>
          <w:highlight w:val="none"/>
          <w:lang w:eastAsia="zh-CN"/>
        </w:rPr>
        <w:t>跟踪审计</w:t>
      </w:r>
      <w:r>
        <w:rPr>
          <w:rFonts w:hint="eastAsia" w:ascii="宋体" w:hAnsi="宋体" w:eastAsia="宋体" w:cs="宋体"/>
          <w:color w:val="auto"/>
          <w:szCs w:val="21"/>
          <w:highlight w:val="none"/>
        </w:rPr>
        <w:t>工作责任，甲方有权在乙方第一部分审计费用中扣除相应的金额。</w:t>
      </w:r>
    </w:p>
    <w:p w14:paraId="71A6925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6、赔偿金额：合同履行期内，双方应当履行建设工程造价咨询合同约定的义务，因乙方的单方过失造成经济损失，应当向甲方进行赔偿， 单项赔偿费用不得超过单项审计费、累计赔偿费用不得超过审计费总额。</w:t>
      </w:r>
    </w:p>
    <w:p w14:paraId="13F722D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7、拟委派的项目负责人及项目工作组人员一经确认，未经甲方同意不得更换，经业主同意更换项目负责人的课以每人次</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万元的违约金。</w:t>
      </w:r>
    </w:p>
    <w:p w14:paraId="10BAB4F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8、项目实施阶段项目业主如因工作需要，要求审计单位派员到项目现场参与审计工作，</w:t>
      </w:r>
      <w:r>
        <w:rPr>
          <w:rFonts w:hint="eastAsia" w:ascii="宋体" w:hAnsi="宋体" w:eastAsia="宋体" w:cs="宋体"/>
          <w:b/>
          <w:bCs/>
          <w:color w:val="auto"/>
          <w:szCs w:val="21"/>
          <w:highlight w:val="none"/>
        </w:rPr>
        <w:t>项目业主提前 24 小时内书面告知审计单位</w:t>
      </w:r>
      <w:r>
        <w:rPr>
          <w:rFonts w:hint="eastAsia" w:ascii="宋体" w:hAnsi="宋体" w:eastAsia="宋体" w:cs="宋体"/>
          <w:color w:val="auto"/>
          <w:szCs w:val="21"/>
          <w:highlight w:val="none"/>
        </w:rPr>
        <w:t>，审计单位应按约定的时间到场开展工作，若未能按要求到场，业主将课以1000元/人次违约金。</w:t>
      </w:r>
    </w:p>
    <w:p w14:paraId="12545FFC">
      <w:pPr>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工程</w:t>
      </w:r>
      <w:r>
        <w:rPr>
          <w:rFonts w:hint="eastAsia" w:ascii="宋体" w:hAnsi="宋体" w:eastAsia="宋体" w:cs="宋体"/>
          <w:b/>
          <w:bCs/>
          <w:color w:val="auto"/>
          <w:szCs w:val="21"/>
          <w:highlight w:val="none"/>
        </w:rPr>
        <w:t>项目组审计人员每</w:t>
      </w:r>
      <w:r>
        <w:rPr>
          <w:rFonts w:hint="eastAsia" w:ascii="宋体" w:hAnsi="宋体" w:eastAsia="宋体" w:cs="宋体"/>
          <w:b/>
          <w:bCs/>
          <w:color w:val="auto"/>
          <w:szCs w:val="21"/>
          <w:highlight w:val="none"/>
          <w:lang w:val="en-US" w:eastAsia="zh-CN"/>
        </w:rPr>
        <w:t>个月</w:t>
      </w:r>
      <w:r>
        <w:rPr>
          <w:rFonts w:hint="eastAsia" w:ascii="宋体" w:hAnsi="宋体" w:eastAsia="宋体" w:cs="宋体"/>
          <w:b/>
          <w:bCs/>
          <w:color w:val="auto"/>
          <w:szCs w:val="21"/>
          <w:highlight w:val="none"/>
        </w:rPr>
        <w:t>到现场实施审计工作至少一次，每次现场工作时间</w:t>
      </w:r>
      <w:r>
        <w:rPr>
          <w:rFonts w:hint="eastAsia" w:ascii="宋体" w:hAnsi="宋体" w:eastAsia="宋体" w:cs="宋体"/>
          <w:b/>
          <w:bCs/>
          <w:color w:val="auto"/>
          <w:szCs w:val="21"/>
          <w:highlight w:val="none"/>
          <w:lang w:val="en-US" w:eastAsia="zh-CN"/>
        </w:rPr>
        <w:t>以现场实际需求为准</w:t>
      </w:r>
      <w:r>
        <w:rPr>
          <w:rFonts w:hint="eastAsia" w:ascii="宋体" w:hAnsi="宋体" w:eastAsia="宋体" w:cs="宋体"/>
          <w:b/>
          <w:bCs/>
          <w:color w:val="auto"/>
          <w:szCs w:val="21"/>
          <w:highlight w:val="none"/>
        </w:rPr>
        <w:t>（特殊情形经发包人同意除外）。每</w:t>
      </w:r>
      <w:r>
        <w:rPr>
          <w:rFonts w:hint="eastAsia" w:ascii="宋体" w:hAnsi="宋体" w:eastAsia="宋体" w:cs="宋体"/>
          <w:b/>
          <w:bCs/>
          <w:color w:val="auto"/>
          <w:szCs w:val="21"/>
          <w:highlight w:val="none"/>
          <w:lang w:val="en-US" w:eastAsia="zh-CN"/>
        </w:rPr>
        <w:t>月</w:t>
      </w:r>
      <w:r>
        <w:rPr>
          <w:rFonts w:hint="eastAsia" w:ascii="宋体" w:hAnsi="宋体" w:eastAsia="宋体" w:cs="宋体"/>
          <w:b/>
          <w:bCs/>
          <w:color w:val="auto"/>
          <w:szCs w:val="21"/>
          <w:highlight w:val="none"/>
        </w:rPr>
        <w:t>不足一</w:t>
      </w:r>
      <w:r>
        <w:rPr>
          <w:rFonts w:hint="eastAsia" w:ascii="宋体" w:hAnsi="宋体" w:eastAsia="宋体" w:cs="宋体"/>
          <w:b/>
          <w:bCs/>
          <w:color w:val="auto"/>
          <w:szCs w:val="21"/>
          <w:highlight w:val="none"/>
          <w:lang w:val="en-US" w:eastAsia="zh-CN"/>
        </w:rPr>
        <w:t>次</w:t>
      </w:r>
      <w:r>
        <w:rPr>
          <w:rFonts w:hint="eastAsia" w:ascii="宋体" w:hAnsi="宋体" w:eastAsia="宋体" w:cs="宋体"/>
          <w:b/>
          <w:bCs/>
          <w:color w:val="auto"/>
          <w:szCs w:val="21"/>
          <w:highlight w:val="none"/>
        </w:rPr>
        <w:t>课以违约金</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000元/</w:t>
      </w:r>
      <w:r>
        <w:rPr>
          <w:rFonts w:hint="eastAsia" w:ascii="宋体" w:hAnsi="宋体" w:eastAsia="宋体" w:cs="宋体"/>
          <w:b/>
          <w:bCs/>
          <w:color w:val="auto"/>
          <w:szCs w:val="21"/>
          <w:highlight w:val="none"/>
          <w:lang w:val="en-US" w:eastAsia="zh-CN"/>
        </w:rPr>
        <w:t>次</w:t>
      </w:r>
      <w:r>
        <w:rPr>
          <w:rFonts w:hint="eastAsia" w:ascii="宋体" w:hAnsi="宋体" w:eastAsia="宋体" w:cs="宋体"/>
          <w:b/>
          <w:bCs/>
          <w:color w:val="auto"/>
          <w:szCs w:val="21"/>
          <w:highlight w:val="none"/>
        </w:rPr>
        <w:t>。即使缴纳了违约金，审计单位仍应按合同规定继续履行本合同。每</w:t>
      </w:r>
      <w:r>
        <w:rPr>
          <w:rFonts w:hint="eastAsia" w:ascii="宋体" w:hAnsi="宋体" w:eastAsia="宋体" w:cs="宋体"/>
          <w:b/>
          <w:bCs/>
          <w:color w:val="auto"/>
          <w:szCs w:val="21"/>
          <w:highlight w:val="none"/>
          <w:lang w:val="en-US" w:eastAsia="zh-CN"/>
        </w:rPr>
        <w:t>半年</w:t>
      </w:r>
      <w:r>
        <w:rPr>
          <w:rFonts w:hint="eastAsia" w:ascii="宋体" w:hAnsi="宋体" w:eastAsia="宋体" w:cs="宋体"/>
          <w:b/>
          <w:bCs/>
          <w:color w:val="auto"/>
          <w:szCs w:val="21"/>
          <w:highlight w:val="none"/>
        </w:rPr>
        <w:t>不足一</w:t>
      </w:r>
      <w:r>
        <w:rPr>
          <w:rFonts w:hint="eastAsia" w:ascii="宋体" w:hAnsi="宋体" w:eastAsia="宋体" w:cs="宋体"/>
          <w:b/>
          <w:bCs/>
          <w:color w:val="auto"/>
          <w:szCs w:val="21"/>
          <w:highlight w:val="none"/>
          <w:lang w:val="en-US" w:eastAsia="zh-CN"/>
        </w:rPr>
        <w:t>次</w:t>
      </w:r>
      <w:r>
        <w:rPr>
          <w:rFonts w:hint="eastAsia" w:ascii="宋体" w:hAnsi="宋体" w:eastAsia="宋体" w:cs="宋体"/>
          <w:b/>
          <w:bCs/>
          <w:color w:val="auto"/>
          <w:szCs w:val="21"/>
          <w:highlight w:val="none"/>
        </w:rPr>
        <w:t>课以违约金</w:t>
      </w:r>
      <w:r>
        <w:rPr>
          <w:rFonts w:hint="eastAsia" w:ascii="宋体" w:hAnsi="宋体" w:eastAsia="宋体" w:cs="宋体"/>
          <w:b/>
          <w:bCs/>
          <w:color w:val="auto"/>
          <w:szCs w:val="21"/>
          <w:highlight w:val="none"/>
          <w:lang w:eastAsia="zh-CN"/>
        </w:rPr>
        <w:t>5</w:t>
      </w:r>
      <w:r>
        <w:rPr>
          <w:rFonts w:hint="eastAsia" w:ascii="宋体" w:hAnsi="宋体" w:eastAsia="宋体" w:cs="宋体"/>
          <w:b/>
          <w:bCs/>
          <w:color w:val="auto"/>
          <w:szCs w:val="21"/>
          <w:highlight w:val="none"/>
        </w:rPr>
        <w:t>000元/次。即使缴纳了违约金，审计单位仍应按合同规定继续履行本合同。</w:t>
      </w:r>
    </w:p>
    <w:p w14:paraId="5A4D321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、在甲方提供完整资料的前提下，乙方应按照合同约定的工作内容和工作时间完成本合同规定的各项审计咨询工作，若未能及时完成应视为乙方违约，甲方有权课</w:t>
      </w:r>
      <w:r>
        <w:rPr>
          <w:rFonts w:hint="eastAsia" w:ascii="宋体" w:hAnsi="宋体" w:eastAsia="宋体" w:cs="宋体"/>
          <w:b/>
          <w:bCs/>
          <w:color w:val="auto"/>
          <w:szCs w:val="21"/>
          <w:highlight w:val="none"/>
        </w:rPr>
        <w:t>以</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000元/天</w:t>
      </w:r>
      <w:r>
        <w:rPr>
          <w:rFonts w:hint="eastAsia" w:ascii="宋体" w:hAnsi="宋体" w:eastAsia="宋体" w:cs="宋体"/>
          <w:color w:val="auto"/>
          <w:szCs w:val="21"/>
          <w:highlight w:val="none"/>
        </w:rPr>
        <w:t>的违约金。</w:t>
      </w:r>
    </w:p>
    <w:p w14:paraId="6A492BE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、乙方针对隐蔽、交叉和临时等工程在完工前未及时进行现场记录、核实、取证等工作的，一经查实每次</w:t>
      </w:r>
      <w:r>
        <w:rPr>
          <w:rFonts w:hint="eastAsia" w:ascii="宋体" w:hAnsi="宋体" w:eastAsia="宋体" w:cs="宋体"/>
          <w:b/>
          <w:bCs/>
          <w:color w:val="auto"/>
          <w:szCs w:val="21"/>
          <w:highlight w:val="none"/>
        </w:rPr>
        <w:t>课</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1</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万元</w:t>
      </w:r>
      <w:r>
        <w:rPr>
          <w:rFonts w:hint="eastAsia" w:ascii="宋体" w:hAnsi="宋体" w:eastAsia="宋体" w:cs="宋体"/>
          <w:color w:val="auto"/>
          <w:szCs w:val="21"/>
          <w:highlight w:val="none"/>
        </w:rPr>
        <w:t>以内违约金等措施；乙方未按要求建立、健全审计制度、审计日记、审计实施方案和审计台帐的，一经查实每次课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万元以内违约金等措施；乙方未能做到事前提示、事中控制和事后提出意见建议并验收，导致发生较大或重大经济损失，且跟踪审计负有责任的，一经查实每次课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万元以内违约金等措施。</w:t>
      </w:r>
    </w:p>
    <w:p w14:paraId="4347445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、乙方同意，甲方有权选择要求乙方将违约金支付至指定账户或从乙方每次的审计费用中扣除等违约金支付方式。</w:t>
      </w:r>
    </w:p>
    <w:p w14:paraId="12DB6599">
      <w:pPr>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第十二条</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合同争议的解决</w:t>
      </w:r>
    </w:p>
    <w:p w14:paraId="4499F21F">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因违约或终止合同而引起的损失和损害的赔偿，甲方与乙方之间应当协商解决；</w:t>
      </w:r>
      <w:r>
        <w:rPr>
          <w:rFonts w:hint="eastAsia" w:ascii="宋体" w:hAnsi="宋体" w:eastAsia="宋体" w:cs="宋体"/>
          <w:color w:val="auto"/>
          <w:szCs w:val="21"/>
          <w:highlight w:val="none"/>
          <w:lang w:val="en-US" w:eastAsia="zh-CN"/>
        </w:rPr>
        <w:t>双方</w:t>
      </w:r>
      <w:r>
        <w:rPr>
          <w:rFonts w:hint="eastAsia" w:ascii="宋体" w:hAnsi="宋体" w:eastAsia="宋体" w:cs="宋体"/>
          <w:color w:val="auto"/>
          <w:szCs w:val="21"/>
          <w:highlight w:val="none"/>
        </w:rPr>
        <w:t>如未能达成一致，</w:t>
      </w:r>
      <w:r>
        <w:rPr>
          <w:rFonts w:hint="eastAsia" w:ascii="宋体" w:hAnsi="宋体" w:eastAsia="宋体" w:cs="宋体"/>
          <w:b/>
          <w:bCs/>
          <w:color w:val="auto"/>
          <w:szCs w:val="21"/>
          <w:highlight w:val="none"/>
        </w:rPr>
        <w:t>可提交交通主管部门或审计机关调解</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协商或调解不成，向</w:t>
      </w:r>
      <w:r>
        <w:rPr>
          <w:rFonts w:hint="eastAsia" w:ascii="宋体" w:hAnsi="宋体" w:eastAsia="宋体" w:cs="宋体"/>
          <w:b/>
          <w:bCs/>
          <w:color w:val="auto"/>
          <w:szCs w:val="21"/>
          <w:highlight w:val="none"/>
          <w:lang w:val="en-US" w:eastAsia="zh-CN"/>
        </w:rPr>
        <w:t>项目所在地所辖人民法院提起诉讼</w:t>
      </w:r>
      <w:r>
        <w:rPr>
          <w:rFonts w:hint="eastAsia" w:ascii="宋体" w:hAnsi="宋体" w:eastAsia="宋体" w:cs="宋体"/>
          <w:color w:val="auto"/>
          <w:szCs w:val="21"/>
          <w:highlight w:val="none"/>
        </w:rPr>
        <w:t>。</w:t>
      </w:r>
    </w:p>
    <w:p w14:paraId="3E6A0492">
      <w:pPr>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第十三条　　其  他</w:t>
      </w:r>
    </w:p>
    <w:p w14:paraId="74EECCE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1．未经对方的书面同意，双方均不得转让合同约定的权利和义务。</w:t>
      </w:r>
    </w:p>
    <w:p w14:paraId="5AAC1B0E">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2．乙方所有人员必须严守职业道德，廉洁执业，遵守“廉洁承诺书”，如乙方所属人员违反“廉洁承诺书”条款内容导致甲方遭受损失，乙方应对甲方的损失承担赔偿责任。 </w:t>
      </w:r>
    </w:p>
    <w:p w14:paraId="69B4725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协议履行期间及履行完成以后，乙方应对甲方提供的所有相关合同、图纸以及相关全部信息承担保密义务，未经甲方书面批准同意，不得向任何第三方复制、告知、传播或以其他方式泄密。也不得未经甲方书面批准同意接受相关新闻媒体采访。如乙方违反保密约定导致甲方及项目相关方（包括监理、施工单位、检测单位等）遭受损失，乙方应对甲方及项目相关方的损失承担赔偿责任。</w:t>
      </w:r>
    </w:p>
    <w:p w14:paraId="447BD15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合同自甲、乙双方法定代表人或其委托代理人签字并盖单位公章之日起生效，全部工程审计工作完成及工程竣工决算后付清价款，双方履行职责完成后自动失效。本合同如有未尽事宜，需经双方共同协商，签订补充合同或附加协议。</w:t>
      </w:r>
    </w:p>
    <w:p w14:paraId="2DBAF097">
      <w:pPr>
        <w:spacing w:line="4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5.甲方签发竣工决算完成之日起30天内，向乙方退还履约保证金。</w:t>
      </w:r>
    </w:p>
    <w:p w14:paraId="1A7E6B7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.本合同基本条款附件</w:t>
      </w:r>
    </w:p>
    <w:p w14:paraId="4835F1F8">
      <w:pPr>
        <w:spacing w:line="400" w:lineRule="exact"/>
        <w:ind w:firstLine="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（1）浙江省物价局《浙江省建设工程造价咨询服务基准收费标准》（浙价服〔2009〕84号文）；</w:t>
      </w:r>
    </w:p>
    <w:p w14:paraId="6B5636B9">
      <w:pPr>
        <w:spacing w:line="400" w:lineRule="exact"/>
        <w:ind w:firstLine="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（2）浙江省交通厅《关于抓紧抓好高速公路等省重点交通建设项目</w:t>
      </w:r>
      <w:r>
        <w:rPr>
          <w:rFonts w:hint="eastAsia" w:ascii="宋体" w:hAnsi="宋体" w:eastAsia="宋体" w:cs="宋体"/>
          <w:color w:val="auto"/>
          <w:szCs w:val="21"/>
          <w:highlight w:val="none"/>
          <w:lang w:eastAsia="zh-CN"/>
        </w:rPr>
        <w:t>跟踪审计</w:t>
      </w:r>
      <w:r>
        <w:rPr>
          <w:rFonts w:hint="eastAsia" w:ascii="宋体" w:hAnsi="宋体" w:eastAsia="宋体" w:cs="宋体"/>
          <w:color w:val="auto"/>
          <w:szCs w:val="21"/>
          <w:highlight w:val="none"/>
        </w:rPr>
        <w:t>合同报备等各项推进落实工作的通知》（浙交〔2009〕208号文）。</w:t>
      </w:r>
    </w:p>
    <w:p w14:paraId="1BAF0D64">
      <w:p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55" w:name="_Toc29064"/>
      <w:bookmarkStart w:id="56" w:name="_Toc17651"/>
      <w:r>
        <w:rPr>
          <w:rFonts w:hint="eastAsia" w:ascii="宋体" w:hAnsi="宋体" w:eastAsia="宋体" w:cs="宋体"/>
          <w:color w:val="auto"/>
          <w:sz w:val="24"/>
          <w:szCs w:val="24"/>
          <w:highlight w:val="none"/>
        </w:rPr>
        <w:t>附件二：廉政承诺书格式</w:t>
      </w:r>
      <w:bookmarkEnd w:id="55"/>
      <w:bookmarkEnd w:id="56"/>
    </w:p>
    <w:p w14:paraId="34E51325">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廉政承诺书</w:t>
      </w:r>
    </w:p>
    <w:p w14:paraId="0C3E29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根据交通运输部《关于在交通基础设施建设中加强廉政建设的若干意见》以及有关工程建设、廉政建设的规定，为做好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项目审计中的党风廉政建设，保证审计过程中公平、公正、诚信、透明，保证建设资金的安全和有效使用以及投资效益，审计单位</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作如下承诺：</w:t>
      </w:r>
    </w:p>
    <w:p w14:paraId="5907B4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 严格遵守党和国家有关法律法规及交通运输部的有关规定。</w:t>
      </w:r>
    </w:p>
    <w:p w14:paraId="67F1B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 严格执行本工程审计合同协议书，自觉按协议书办事。</w:t>
      </w:r>
    </w:p>
    <w:p w14:paraId="4A1B6C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 我方的业务活动坚持公开、公正、诚信、透明的原则（除法律认定的商业秘密和合同文件另有规定之外），不得损害国家和集体利益，违反工程建设管理规章制度。</w:t>
      </w:r>
    </w:p>
    <w:p w14:paraId="5D8660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 建立健全廉政制度，开展廉政教育，设立廉政告示牌，公布举报电话，监督并认真查处违法违纪行为。</w:t>
      </w:r>
    </w:p>
    <w:p w14:paraId="439619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 我方不以任何理由向甲方及其工作人员行贿或馈赠礼金、有价证券、贵重礼品。</w:t>
      </w:r>
    </w:p>
    <w:p w14:paraId="7A822C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 我方不以任何名义为甲方及其工作人员报销应由甲方单位或个人支付的任何费用。</w:t>
      </w:r>
    </w:p>
    <w:p w14:paraId="46754E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 我方不以任何理由安排甲方工作人员参加宴请及娱乐活动。</w:t>
      </w:r>
    </w:p>
    <w:p w14:paraId="6507A2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 我方不为甲方单位和个人购置或提供通讯工具、交通工具和高档办公用品等。</w:t>
      </w:r>
    </w:p>
    <w:p w14:paraId="0F5827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 我方及其工作人员保证不索取或接受监理人、承包人的礼金、有价证券和贵重物品，保证不在监理人、承包人报销任何应由乙方或个人支付的费用。</w:t>
      </w:r>
    </w:p>
    <w:p w14:paraId="7F83ECA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 我方及其工作人员将严格按照审计规程办事，决不与承包人串通，损害业主方利益。</w:t>
      </w:r>
    </w:p>
    <w:p w14:paraId="5D9859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 我方及其工作人员若违反本承诺上述几条，按管理权限、依据有关规定，给予党纪、政纪或组织处理；给业主方单位造成经济损失的，予以赔偿。</w:t>
      </w:r>
    </w:p>
    <w:p w14:paraId="4029772A">
      <w:pPr>
        <w:pStyle w:val="84"/>
        <w:ind w:firstLine="2415" w:firstLineChars="115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9E2A34F">
      <w:pPr>
        <w:pStyle w:val="84"/>
        <w:ind w:firstLine="760" w:firstLineChars="362"/>
        <w:rPr>
          <w:rFonts w:hint="eastAsia" w:ascii="宋体" w:hAnsi="宋体" w:eastAsia="宋体" w:cs="宋体"/>
          <w:color w:val="auto"/>
          <w:highlight w:val="none"/>
        </w:rPr>
      </w:pPr>
      <w:r>
        <w:rPr>
          <w:rFonts w:hint="eastAsia" w:ascii="宋体" w:hAnsi="宋体" w:eastAsia="宋体" w:cs="宋体"/>
          <w:color w:val="auto"/>
          <w:highlight w:val="none"/>
        </w:rPr>
        <w:t>承诺人：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工程造价审计主体（盖章）</w:t>
      </w:r>
    </w:p>
    <w:p w14:paraId="7A3DC383">
      <w:pPr>
        <w:pStyle w:val="84"/>
        <w:ind w:firstLine="1600" w:firstLineChars="762"/>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会计审计主体（盖章）（如有）</w:t>
      </w:r>
    </w:p>
    <w:p w14:paraId="5338B8B6">
      <w:pPr>
        <w:pStyle w:val="84"/>
        <w:ind w:firstLine="760" w:firstLineChars="362"/>
        <w:rPr>
          <w:rFonts w:hint="eastAsia" w:ascii="宋体" w:hAnsi="宋体" w:eastAsia="宋体" w:cs="宋体"/>
          <w:color w:val="auto"/>
          <w:highlight w:val="none"/>
        </w:rPr>
      </w:pPr>
      <w:r>
        <w:rPr>
          <w:rFonts w:hint="eastAsia" w:ascii="宋体" w:hAnsi="宋体" w:eastAsia="宋体" w:cs="宋体"/>
          <w:color w:val="auto"/>
          <w:highlight w:val="none"/>
        </w:rPr>
        <w:t>法定代表人或被授权的代理人（签字）：</w:t>
      </w:r>
      <w:r>
        <w:rPr>
          <w:rFonts w:hint="eastAsia" w:ascii="宋体" w:hAnsi="宋体" w:eastAsia="宋体" w:cs="宋体"/>
          <w:color w:val="auto"/>
          <w:highlight w:val="none"/>
          <w:u w:val="single"/>
        </w:rPr>
        <w:t xml:space="preserve">               </w:t>
      </w:r>
    </w:p>
    <w:p w14:paraId="5F7E00BE">
      <w:pPr>
        <w:pStyle w:val="84"/>
        <w:ind w:firstLine="3990" w:firstLineChars="1900"/>
        <w:rPr>
          <w:rFonts w:hint="eastAsia" w:ascii="宋体" w:hAnsi="宋体" w:eastAsia="宋体" w:cs="宋体"/>
          <w:color w:val="auto"/>
          <w:sz w:val="24"/>
          <w:szCs w:val="24"/>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w:t>
      </w:r>
    </w:p>
    <w:p w14:paraId="7F2CDE63">
      <w:pPr>
        <w:spacing w:before="360" w:after="240"/>
        <w:jc w:val="left"/>
        <w:outlineLvl w:val="2"/>
        <w:rPr>
          <w:rFonts w:hint="eastAsia" w:ascii="宋体" w:hAnsi="宋体" w:eastAsia="宋体" w:cs="宋体"/>
          <w:color w:val="auto"/>
          <w:sz w:val="24"/>
          <w:highlight w:val="none"/>
        </w:rPr>
      </w:pPr>
      <w:r>
        <w:rPr>
          <w:rFonts w:hint="eastAsia" w:ascii="宋体" w:hAnsi="宋体" w:eastAsia="宋体" w:cs="宋体"/>
          <w:color w:val="auto"/>
          <w:szCs w:val="21"/>
          <w:highlight w:val="none"/>
        </w:rPr>
        <w:br w:type="page"/>
      </w:r>
      <w:bookmarkStart w:id="57" w:name="附件二97"/>
      <w:bookmarkStart w:id="58" w:name="_Toc46302921"/>
      <w:bookmarkStart w:id="59" w:name="_Toc46308909"/>
      <w:bookmarkStart w:id="60" w:name="_Toc26153"/>
      <w:bookmarkStart w:id="61" w:name="_Toc31488"/>
      <w:bookmarkStart w:id="62" w:name="_Toc497484172"/>
      <w:r>
        <w:rPr>
          <w:rFonts w:hint="eastAsia" w:ascii="宋体" w:hAnsi="宋体" w:eastAsia="宋体" w:cs="宋体"/>
          <w:color w:val="auto"/>
          <w:sz w:val="24"/>
          <w:highlight w:val="none"/>
        </w:rPr>
        <w:t>附件</w:t>
      </w:r>
      <w:bookmarkEnd w:id="57"/>
      <w:r>
        <w:rPr>
          <w:rFonts w:hint="eastAsia" w:ascii="宋体" w:hAnsi="宋体" w:eastAsia="宋体" w:cs="宋体"/>
          <w:color w:val="auto"/>
          <w:sz w:val="24"/>
          <w:highlight w:val="none"/>
        </w:rPr>
        <w:t>三：履约保证金格式</w:t>
      </w:r>
      <w:bookmarkEnd w:id="58"/>
      <w:bookmarkEnd w:id="59"/>
      <w:bookmarkEnd w:id="60"/>
      <w:bookmarkEnd w:id="61"/>
      <w:bookmarkEnd w:id="62"/>
    </w:p>
    <w:p w14:paraId="25F9D2D7">
      <w:pPr>
        <w:spacing w:after="120" w:afterLines="50"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履约保证金</w:t>
      </w:r>
    </w:p>
    <w:p w14:paraId="1795EAAA">
      <w:pPr>
        <w:tabs>
          <w:tab w:val="left" w:pos="4680"/>
        </w:tabs>
        <w:spacing w:before="360" w:after="240"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（发包人全称）</w:t>
      </w:r>
    </w:p>
    <w:p w14:paraId="587825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鉴于______（发包人名称，以下简称“发包人”）接受__________ （承包人名称）（以下称“承包人”）于______年____月____日参加______（项目名称）_________标段跟踪审计的投标。我方愿意无条件地、不可撤销地就承包人履行与你方订立的合同，向你方提供担保。</w:t>
      </w:r>
    </w:p>
    <w:p w14:paraId="6161441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1.担保金额人民币（大写）____元（￥_____）。</w:t>
      </w:r>
    </w:p>
    <w:p w14:paraId="7C69D20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2.担保有效期自发包人与承包人签订的合同生效之日起至发包人签发竣工决算完成之日止。</w:t>
      </w:r>
    </w:p>
    <w:p w14:paraId="6D68A84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3.在本担保有效期内，因承包人违反合同约定的义务给你方造成经济损失时，我方在收到你方以书面形式提出的在担保金额内的赔偿要求后，在7天内无条件支付，无须你方出具证明或陈述理由。</w:t>
      </w:r>
    </w:p>
    <w:p w14:paraId="290A1F1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担保人：___________ （盖单位章）</w:t>
      </w:r>
    </w:p>
    <w:p w14:paraId="4AC7A08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法定代表人或其委托代理人：_________ （签字）</w:t>
      </w:r>
    </w:p>
    <w:p w14:paraId="28CD328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址：____________</w:t>
      </w:r>
    </w:p>
    <w:p w14:paraId="568C76C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邮政编码：___________</w:t>
      </w:r>
    </w:p>
    <w:p w14:paraId="2BE7AA6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话：_____________</w:t>
      </w:r>
    </w:p>
    <w:p w14:paraId="133E1A6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真：___________</w:t>
      </w:r>
    </w:p>
    <w:p w14:paraId="5389470F">
      <w:pPr>
        <w:spacing w:line="400" w:lineRule="exact"/>
        <w:ind w:right="84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______年 _____月_____日</w:t>
      </w:r>
    </w:p>
    <w:p w14:paraId="1ACEA35E">
      <w:pPr>
        <w:tabs>
          <w:tab w:val="left" w:pos="4680"/>
        </w:tabs>
        <w:spacing w:after="120" w:afterLines="50" w:line="360" w:lineRule="exact"/>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注：承包人在获得发包人书面同意后，可采用银行提供的保函格式，其主要内容须与本保函内容原则一致。</w:t>
      </w:r>
    </w:p>
    <w:p w14:paraId="3D284EE4">
      <w:pPr>
        <w:spacing w:line="360" w:lineRule="auto"/>
        <w:outlineLvl w:val="2"/>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63" w:name="附件七106"/>
      <w:bookmarkStart w:id="64" w:name="_Toc12345"/>
      <w:bookmarkStart w:id="65" w:name="_Toc497484177"/>
      <w:bookmarkStart w:id="66" w:name="_Toc485240833"/>
      <w:bookmarkStart w:id="67" w:name="_Toc8652"/>
      <w:bookmarkStart w:id="68" w:name="_Toc46302926"/>
      <w:bookmarkStart w:id="69" w:name="_Toc46308914"/>
      <w:r>
        <w:rPr>
          <w:rFonts w:hint="eastAsia" w:ascii="宋体" w:hAnsi="宋体" w:eastAsia="宋体" w:cs="宋体"/>
          <w:color w:val="auto"/>
          <w:sz w:val="24"/>
          <w:highlight w:val="none"/>
        </w:rPr>
        <w:t>附件</w:t>
      </w:r>
      <w:bookmarkEnd w:id="63"/>
      <w:r>
        <w:rPr>
          <w:rFonts w:hint="eastAsia" w:ascii="宋体" w:hAnsi="宋体" w:eastAsia="宋体" w:cs="宋体"/>
          <w:color w:val="auto"/>
          <w:sz w:val="24"/>
          <w:highlight w:val="none"/>
        </w:rPr>
        <w:t>四：项目图纸资料保密承诺书格式</w:t>
      </w:r>
      <w:bookmarkEnd w:id="64"/>
      <w:bookmarkEnd w:id="65"/>
      <w:bookmarkEnd w:id="66"/>
      <w:bookmarkEnd w:id="67"/>
      <w:bookmarkEnd w:id="68"/>
      <w:bookmarkEnd w:id="69"/>
    </w:p>
    <w:p w14:paraId="791EDB7F">
      <w:pPr>
        <w:spacing w:line="440" w:lineRule="exact"/>
        <w:ind w:firstLine="602" w:firstLineChars="200"/>
        <w:jc w:val="center"/>
        <w:rPr>
          <w:rFonts w:hint="eastAsia" w:ascii="宋体" w:hAnsi="宋体" w:eastAsia="宋体" w:cs="宋体"/>
          <w:b/>
          <w:bCs/>
          <w:color w:val="auto"/>
          <w:sz w:val="36"/>
          <w:highlight w:val="none"/>
        </w:rPr>
      </w:pPr>
      <w:r>
        <w:rPr>
          <w:rFonts w:hint="eastAsia" w:ascii="宋体" w:hAnsi="宋体" w:eastAsia="宋体" w:cs="宋体"/>
          <w:b/>
          <w:color w:val="auto"/>
          <w:sz w:val="30"/>
          <w:szCs w:val="30"/>
          <w:highlight w:val="none"/>
        </w:rPr>
        <w:t>项目图纸资料保密承诺书</w:t>
      </w:r>
    </w:p>
    <w:p w14:paraId="3F94F1C7">
      <w:pPr>
        <w:spacing w:line="440" w:lineRule="exact"/>
        <w:ind w:firstLine="420" w:firstLineChars="200"/>
        <w:rPr>
          <w:rFonts w:hint="eastAsia" w:ascii="宋体" w:hAnsi="宋体" w:eastAsia="宋体" w:cs="宋体"/>
          <w:color w:val="auto"/>
          <w:szCs w:val="21"/>
          <w:highlight w:val="none"/>
        </w:rPr>
      </w:pPr>
    </w:p>
    <w:p w14:paraId="6A8FEB8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（承包人名称）将完善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图纸资料制作、移交、归档等管理制度，严格落实图纸资料管理要求。在本工程实施期间及验收完成后，所有图纸资料均按照内部资料管理，不通过互联网与任何单位和个人进行与本项目有关图纸资料交换传递，不通过任何途径向本项目无关方泄露和传播本项目有关图纸资料。</w:t>
      </w:r>
    </w:p>
    <w:p w14:paraId="76A5A7A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我方同时承诺，不通过互联网与任何单位和个人进行与本项目有关图纸资料交换传递，不通过任何途径向本项目无关方泄露和传播本项目有关图纸资料。</w:t>
      </w:r>
    </w:p>
    <w:p w14:paraId="6618FD0A">
      <w:pPr>
        <w:spacing w:line="420" w:lineRule="exact"/>
        <w:ind w:left="420" w:leftChars="200" w:right="630" w:firstLine="420" w:firstLineChars="200"/>
        <w:rPr>
          <w:rFonts w:hint="eastAsia" w:ascii="宋体" w:hAnsi="宋体" w:eastAsia="宋体" w:cs="宋体"/>
          <w:color w:val="auto"/>
          <w:szCs w:val="21"/>
          <w:highlight w:val="none"/>
        </w:rPr>
      </w:pPr>
    </w:p>
    <w:p w14:paraId="312F2D29">
      <w:pPr>
        <w:spacing w:line="420" w:lineRule="exact"/>
        <w:ind w:left="420" w:leftChars="200" w:right="630" w:firstLine="420" w:firstLineChars="200"/>
        <w:rPr>
          <w:rFonts w:hint="eastAsia" w:ascii="宋体" w:hAnsi="宋体" w:eastAsia="宋体" w:cs="宋体"/>
          <w:color w:val="auto"/>
          <w:szCs w:val="21"/>
          <w:highlight w:val="none"/>
        </w:rPr>
      </w:pPr>
    </w:p>
    <w:p w14:paraId="19EABF52">
      <w:pPr>
        <w:spacing w:line="420" w:lineRule="exact"/>
        <w:ind w:left="420" w:leftChars="200" w:right="63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1B5C443">
      <w:pPr>
        <w:spacing w:line="420" w:lineRule="exact"/>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法定代表人或其授权的代理人：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（签字） </w:t>
      </w:r>
    </w:p>
    <w:p w14:paraId="0A942DC6">
      <w:pPr>
        <w:kinsoku/>
        <w:wordWrap w:val="0"/>
        <w:overflowPunct/>
        <w:bidi w:val="0"/>
        <w:snapToGrid w:val="0"/>
        <w:spacing w:line="360" w:lineRule="auto"/>
        <w:ind w:firstLine="420" w:firstLineChars="200"/>
        <w:rPr>
          <w:rFonts w:hint="eastAsia" w:ascii="宋体" w:hAnsi="宋体" w:cs="宋体"/>
          <w:color w:val="auto"/>
          <w:sz w:val="24"/>
          <w:szCs w:val="24"/>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kern w:val="2"/>
          <w:sz w:val="36"/>
          <w:szCs w:val="36"/>
          <w:highlight w:val="none"/>
          <w:lang w:val="en-US" w:eastAsia="zh-CN" w:bidi="ar-SA"/>
        </w:rPr>
        <w:br w:type="page"/>
      </w:r>
    </w:p>
    <w:p w14:paraId="4DCAF941">
      <w:pPr>
        <w:pStyle w:val="14"/>
        <w:shd w:val="clear" w:color="auto" w:fill="auto"/>
        <w:kinsoku/>
        <w:wordWrap w:val="0"/>
        <w:overflowPunct/>
        <w:bidi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54"/>
    </w:p>
    <w:p w14:paraId="244EDF05">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74E8FB6">
      <w:pPr>
        <w:shd w:val="clear" w:color="auto" w:fill="auto"/>
        <w:kinsoku/>
        <w:wordWrap w:val="0"/>
        <w:overflowPunct/>
        <w:bidi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7638A2B1">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rPr>
      </w:pPr>
    </w:p>
    <w:p w14:paraId="70BD77BF">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rPr>
      </w:pPr>
    </w:p>
    <w:p w14:paraId="04DACCF2">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67B259A7">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FA9E9B4">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CA12BCD">
      <w:pPr>
        <w:shd w:val="clear" w:color="auto" w:fill="auto"/>
        <w:kinsoku/>
        <w:wordWrap w:val="0"/>
        <w:overflowPunct/>
        <w:bidi w:val="0"/>
        <w:spacing w:before="0" w:after="0"/>
        <w:rPr>
          <w:rFonts w:hint="eastAsia"/>
        </w:rPr>
      </w:pPr>
      <w:bookmarkStart w:id="70" w:name="_Toc24550049"/>
      <w:bookmarkStart w:id="71" w:name="_Toc30408914"/>
    </w:p>
    <w:p w14:paraId="4C3C7222">
      <w:pPr>
        <w:shd w:val="clear" w:color="auto" w:fill="auto"/>
        <w:kinsoku/>
        <w:wordWrap w:val="0"/>
        <w:overflowPunct/>
        <w:bidi w:val="0"/>
        <w:spacing w:before="0" w:after="0"/>
        <w:rPr>
          <w:rFonts w:hint="eastAsia"/>
        </w:rPr>
      </w:pPr>
    </w:p>
    <w:p w14:paraId="038338B6">
      <w:pPr>
        <w:shd w:val="clear" w:color="auto" w:fill="auto"/>
        <w:kinsoku/>
        <w:wordWrap w:val="0"/>
        <w:overflowPunct/>
        <w:bidi w:val="0"/>
        <w:spacing w:before="0" w:after="0"/>
        <w:rPr>
          <w:rFonts w:hint="eastAsia"/>
        </w:rPr>
      </w:pPr>
    </w:p>
    <w:p w14:paraId="41E44163">
      <w:pPr>
        <w:shd w:val="clear" w:color="auto" w:fill="auto"/>
        <w:kinsoku/>
        <w:wordWrap w:val="0"/>
        <w:overflowPunct/>
        <w:bidi w:val="0"/>
        <w:spacing w:before="0" w:after="0"/>
        <w:rPr>
          <w:rFonts w:hint="eastAsia"/>
        </w:rPr>
      </w:pPr>
    </w:p>
    <w:p w14:paraId="6D587AE5">
      <w:pPr>
        <w:shd w:val="clear" w:color="auto" w:fill="auto"/>
        <w:kinsoku/>
        <w:wordWrap w:val="0"/>
        <w:overflowPunct/>
        <w:bidi w:val="0"/>
        <w:spacing w:before="0" w:after="0"/>
        <w:rPr>
          <w:rFonts w:hint="eastAsia"/>
        </w:rPr>
      </w:pPr>
    </w:p>
    <w:p w14:paraId="4917082A">
      <w:pPr>
        <w:shd w:val="clear" w:color="auto" w:fill="auto"/>
        <w:kinsoku/>
        <w:wordWrap/>
        <w:overflowPunct/>
        <w:bidi w:val="0"/>
        <w:spacing w:line="240" w:lineRule="auto"/>
        <w:rPr>
          <w:rFonts w:hint="eastAsia"/>
        </w:rPr>
      </w:pPr>
    </w:p>
    <w:p w14:paraId="0391127F">
      <w:pPr>
        <w:shd w:val="clear" w:color="auto" w:fill="auto"/>
        <w:kinsoku/>
        <w:wordWrap w:val="0"/>
        <w:overflowPunct/>
        <w:bidi w:val="0"/>
        <w:rPr>
          <w:rFonts w:hint="eastAsia"/>
        </w:rPr>
      </w:pPr>
    </w:p>
    <w:p w14:paraId="45BE5206">
      <w:pPr>
        <w:shd w:val="clear" w:color="auto" w:fill="auto"/>
        <w:kinsoku/>
        <w:wordWrap w:val="0"/>
        <w:overflowPunct/>
        <w:bidi w:val="0"/>
        <w:rPr>
          <w:rFonts w:hint="eastAsia"/>
        </w:rPr>
      </w:pPr>
    </w:p>
    <w:p w14:paraId="1B417DD8">
      <w:pPr>
        <w:shd w:val="clear" w:color="auto" w:fill="auto"/>
        <w:kinsoku/>
        <w:wordWrap w:val="0"/>
        <w:overflowPunct/>
        <w:bidi w:val="0"/>
        <w:spacing w:before="0" w:after="0"/>
        <w:rPr>
          <w:rFonts w:hint="eastAsia" w:ascii="宋体" w:hAnsi="宋体" w:eastAsia="宋体" w:cs="宋体"/>
          <w:color w:val="auto"/>
          <w:highlight w:val="none"/>
        </w:rPr>
      </w:pPr>
      <w:r>
        <w:rPr>
          <w:rFonts w:hint="eastAsia"/>
        </w:rPr>
        <w:br w:type="page"/>
      </w:r>
      <w:bookmarkStart w:id="72" w:name="_Toc6691"/>
      <w:bookmarkStart w:id="73" w:name="_Toc26323"/>
      <w:bookmarkStart w:id="74" w:name="_Toc27639"/>
      <w:r>
        <w:rPr>
          <w:rFonts w:hint="eastAsia" w:ascii="宋体" w:hAnsi="宋体" w:eastAsia="宋体" w:cs="宋体"/>
          <w:color w:val="auto"/>
          <w:highlight w:val="none"/>
        </w:rPr>
        <w:t>一、“资格文件”格式</w:t>
      </w:r>
      <w:bookmarkEnd w:id="70"/>
      <w:bookmarkEnd w:id="71"/>
      <w:bookmarkEnd w:id="72"/>
      <w:bookmarkEnd w:id="73"/>
      <w:bookmarkEnd w:id="74"/>
    </w:p>
    <w:p w14:paraId="2D9FDA7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01E68F43">
      <w:pPr>
        <w:shd w:val="clear" w:color="auto" w:fill="auto"/>
        <w:kinsoku/>
        <w:wordWrap w:val="0"/>
        <w:overflowPunct/>
        <w:bidi w:val="0"/>
        <w:spacing w:line="360" w:lineRule="auto"/>
        <w:jc w:val="right"/>
        <w:rPr>
          <w:rFonts w:hint="eastAsia" w:ascii="宋体" w:hAnsi="宋体" w:eastAsia="宋体" w:cs="宋体"/>
          <w:b/>
          <w:color w:val="auto"/>
          <w:sz w:val="32"/>
          <w:szCs w:val="22"/>
          <w:highlight w:val="none"/>
        </w:rPr>
      </w:pPr>
    </w:p>
    <w:p w14:paraId="4030A3A4">
      <w:pPr>
        <w:pStyle w:val="46"/>
        <w:shd w:val="clear" w:color="auto" w:fill="auto"/>
        <w:kinsoku/>
        <w:wordWrap w:val="0"/>
        <w:overflowPunct/>
        <w:bidi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S219临安至苍南公路平阳怀溪段工程全过程跟踪审计</w:t>
      </w:r>
    </w:p>
    <w:p w14:paraId="14934050">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p w14:paraId="148189A1">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5BB397A">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6D0936D1">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351B22F">
        <w:tblPrEx>
          <w:tblCellMar>
            <w:top w:w="0" w:type="dxa"/>
            <w:left w:w="108" w:type="dxa"/>
            <w:bottom w:w="0" w:type="dxa"/>
            <w:right w:w="108" w:type="dxa"/>
          </w:tblCellMar>
        </w:tblPrEx>
        <w:trPr>
          <w:trHeight w:val="680" w:hRule="atLeast"/>
        </w:trPr>
        <w:tc>
          <w:tcPr>
            <w:tcW w:w="8789" w:type="dxa"/>
            <w:noWrap w:val="0"/>
            <w:vAlign w:val="center"/>
          </w:tcPr>
          <w:p w14:paraId="311DC5E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PYCG251212134</w:t>
            </w:r>
            <w:r>
              <w:rPr>
                <w:rFonts w:hint="eastAsia" w:ascii="宋体" w:hAnsi="宋体" w:eastAsia="宋体" w:cs="宋体"/>
                <w:b/>
                <w:color w:val="auto"/>
                <w:sz w:val="28"/>
                <w:szCs w:val="28"/>
                <w:highlight w:val="none"/>
              </w:rPr>
              <w:t xml:space="preserve">   </w:t>
            </w:r>
          </w:p>
        </w:tc>
      </w:tr>
      <w:tr w14:paraId="09CC8C6B">
        <w:tblPrEx>
          <w:tblCellMar>
            <w:top w:w="0" w:type="dxa"/>
            <w:left w:w="108" w:type="dxa"/>
            <w:bottom w:w="0" w:type="dxa"/>
            <w:right w:w="108" w:type="dxa"/>
          </w:tblCellMar>
        </w:tblPrEx>
        <w:trPr>
          <w:trHeight w:val="680" w:hRule="atLeast"/>
        </w:trPr>
        <w:tc>
          <w:tcPr>
            <w:tcW w:w="8789" w:type="dxa"/>
            <w:noWrap w:val="0"/>
            <w:vAlign w:val="center"/>
          </w:tcPr>
          <w:p w14:paraId="2C0431F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5D178E24">
        <w:tblPrEx>
          <w:tblCellMar>
            <w:top w:w="0" w:type="dxa"/>
            <w:left w:w="108" w:type="dxa"/>
            <w:bottom w:w="0" w:type="dxa"/>
            <w:right w:w="108" w:type="dxa"/>
          </w:tblCellMar>
        </w:tblPrEx>
        <w:trPr>
          <w:trHeight w:val="680" w:hRule="atLeast"/>
        </w:trPr>
        <w:tc>
          <w:tcPr>
            <w:tcW w:w="8789" w:type="dxa"/>
            <w:noWrap w:val="0"/>
            <w:vAlign w:val="center"/>
          </w:tcPr>
          <w:p w14:paraId="710570C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5644F68E">
        <w:tblPrEx>
          <w:tblCellMar>
            <w:top w:w="0" w:type="dxa"/>
            <w:left w:w="108" w:type="dxa"/>
            <w:bottom w:w="0" w:type="dxa"/>
            <w:right w:w="108" w:type="dxa"/>
          </w:tblCellMar>
        </w:tblPrEx>
        <w:trPr>
          <w:trHeight w:val="680" w:hRule="atLeast"/>
        </w:trPr>
        <w:tc>
          <w:tcPr>
            <w:tcW w:w="8789" w:type="dxa"/>
            <w:noWrap w:val="0"/>
            <w:vAlign w:val="center"/>
          </w:tcPr>
          <w:p w14:paraId="0DE24C8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42A2F5FA">
        <w:tblPrEx>
          <w:tblCellMar>
            <w:top w:w="0" w:type="dxa"/>
            <w:left w:w="108" w:type="dxa"/>
            <w:bottom w:w="0" w:type="dxa"/>
            <w:right w:w="108" w:type="dxa"/>
          </w:tblCellMar>
        </w:tblPrEx>
        <w:trPr>
          <w:trHeight w:val="680" w:hRule="atLeast"/>
        </w:trPr>
        <w:tc>
          <w:tcPr>
            <w:tcW w:w="8789" w:type="dxa"/>
            <w:noWrap w:val="0"/>
            <w:vAlign w:val="center"/>
          </w:tcPr>
          <w:p w14:paraId="1E390AA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06FD1C73">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238E506E">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p>
    <w:p w14:paraId="3410C992">
      <w:pPr>
        <w:shd w:val="clear" w:color="auto" w:fill="auto"/>
        <w:kinsoku/>
        <w:wordWrap w:val="0"/>
        <w:overflowPunct/>
        <w:bidi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40BC0EF8">
      <w:pPr>
        <w:shd w:val="clear" w:color="auto" w:fill="auto"/>
        <w:kinsoku/>
        <w:wordWrap w:val="0"/>
        <w:overflowPunct/>
        <w:bidi w:val="0"/>
        <w:spacing w:line="360" w:lineRule="auto"/>
        <w:rPr>
          <w:rFonts w:hint="eastAsia" w:ascii="宋体" w:hAnsi="宋体" w:eastAsia="宋体" w:cs="宋体"/>
          <w:color w:val="auto"/>
          <w:highlight w:val="none"/>
        </w:rPr>
      </w:pPr>
    </w:p>
    <w:p w14:paraId="4571C4F0">
      <w:pPr>
        <w:shd w:val="clear" w:color="auto" w:fill="auto"/>
        <w:kinsoku/>
        <w:wordWrap w:val="0"/>
        <w:overflowPunct/>
        <w:bidi w:val="0"/>
        <w:spacing w:line="360" w:lineRule="auto"/>
        <w:rPr>
          <w:rFonts w:hint="eastAsia" w:ascii="宋体" w:hAnsi="宋体" w:eastAsia="宋体" w:cs="宋体"/>
          <w:b/>
          <w:color w:val="auto"/>
          <w:w w:val="90"/>
          <w:sz w:val="22"/>
          <w:szCs w:val="22"/>
          <w:highlight w:val="none"/>
          <w:u w:val="single"/>
        </w:rPr>
      </w:pPr>
    </w:p>
    <w:p w14:paraId="4B577DED">
      <w:pPr>
        <w:shd w:val="clear" w:color="auto" w:fill="auto"/>
        <w:kinsoku/>
        <w:wordWrap w:val="0"/>
        <w:overflowPunct/>
        <w:bidi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cs="宋体"/>
          <w:b/>
          <w:color w:val="auto"/>
          <w:w w:val="90"/>
          <w:sz w:val="22"/>
          <w:szCs w:val="22"/>
          <w:highlight w:val="none"/>
          <w:u w:val="single"/>
          <w:lang w:val="en-US" w:eastAsia="zh-CN"/>
        </w:rPr>
        <w:t>平阳县交通投资集团有限公司</w:t>
      </w:r>
      <w:r>
        <w:rPr>
          <w:rFonts w:hint="eastAsia" w:ascii="宋体" w:hAnsi="宋体" w:eastAsia="宋体" w:cs="宋体"/>
          <w:b/>
          <w:color w:val="auto"/>
          <w:w w:val="90"/>
          <w:sz w:val="22"/>
          <w:szCs w:val="22"/>
          <w:highlight w:val="none"/>
          <w:u w:val="single"/>
          <w:lang w:eastAsia="zh-CN"/>
        </w:rPr>
        <w:t>：</w:t>
      </w:r>
    </w:p>
    <w:p w14:paraId="42709EC3">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03C62353">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cs="宋体"/>
          <w:color w:val="auto"/>
          <w:highlight w:val="none"/>
          <w:u w:val="single"/>
          <w:lang w:eastAsia="zh-CN"/>
        </w:rPr>
        <w:t>S219临安至苍南公路平阳怀溪段工程全过程跟踪审计</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eastAsia="zh-CN"/>
        </w:rPr>
        <w:t>PYCG251212134</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01BFDDF5">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5D0ECF28">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29A249EC">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7344CBF7">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2367BD88">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9C5C08C">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0FA2A4B0">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7C53F263">
      <w:pPr>
        <w:shd w:val="clear" w:color="auto" w:fill="auto"/>
        <w:kinsoku/>
        <w:wordWrap w:val="0"/>
        <w:overflowPunct/>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7FE52CB0">
      <w:pPr>
        <w:shd w:val="clear" w:color="auto" w:fill="auto"/>
        <w:kinsoku/>
        <w:wordWrap w:val="0"/>
        <w:overflowPunct/>
        <w:bidi w:val="0"/>
        <w:spacing w:line="360" w:lineRule="auto"/>
        <w:rPr>
          <w:rFonts w:hint="eastAsia" w:ascii="宋体" w:hAnsi="宋体" w:eastAsia="宋体" w:cs="宋体"/>
          <w:color w:val="auto"/>
          <w:highlight w:val="none"/>
        </w:rPr>
      </w:pPr>
    </w:p>
    <w:p w14:paraId="16FCF0FC">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3E3E4927">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6"/>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B160DB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55A486A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624F467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p>
          <w:p w14:paraId="1527A00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3F49099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p>
          <w:p w14:paraId="64CB86E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552D4281">
            <w:pPr>
              <w:pStyle w:val="12"/>
              <w:keepNext w:val="0"/>
              <w:keepLines w:val="0"/>
              <w:suppressLineNumbers w:val="0"/>
              <w:shd w:val="clear" w:color="auto" w:fill="auto"/>
              <w:kinsoku/>
              <w:wordWrap w:val="0"/>
              <w:overflowPunct/>
              <w:bidi w:val="0"/>
              <w:spacing w:before="0" w:beforeAutospacing="0" w:after="0" w:afterAutospacing="0" w:line="360" w:lineRule="auto"/>
              <w:ind w:right="0"/>
              <w:rPr>
                <w:rFonts w:hint="eastAsia" w:ascii="宋体" w:hAnsi="宋体" w:eastAsia="宋体" w:cs="宋体"/>
                <w:color w:val="auto"/>
                <w:highlight w:val="none"/>
              </w:rPr>
            </w:pPr>
          </w:p>
        </w:tc>
      </w:tr>
    </w:tbl>
    <w:p w14:paraId="61291C4A">
      <w:pPr>
        <w:shd w:val="clear" w:color="auto" w:fill="auto"/>
        <w:kinsoku/>
        <w:wordWrap w:val="0"/>
        <w:overflowPunct/>
        <w:bidi w:val="0"/>
        <w:spacing w:line="360" w:lineRule="auto"/>
        <w:rPr>
          <w:rFonts w:hint="eastAsia" w:ascii="宋体" w:hAnsi="宋体" w:eastAsia="宋体" w:cs="宋体"/>
          <w:i/>
          <w:color w:val="auto"/>
          <w:sz w:val="22"/>
          <w:szCs w:val="22"/>
          <w:highlight w:val="none"/>
        </w:rPr>
      </w:pPr>
    </w:p>
    <w:p w14:paraId="7D7B331F">
      <w:pPr>
        <w:pStyle w:val="4"/>
        <w:shd w:val="clear" w:color="auto" w:fill="auto"/>
        <w:kinsoku/>
        <w:wordWrap w:val="0"/>
        <w:overflowPunct/>
        <w:bidi w:val="0"/>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66692B28">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1D9A6A13">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249F56F1">
      <w:pPr>
        <w:pStyle w:val="10"/>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4E5C41C7">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0AF2BF6D">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44F1741B">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394BB1D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73140A53">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1418B02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C46A37F">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04C9BA8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1D87482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6325F1C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6C756DBD">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D55EA5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364383CC">
      <w:pPr>
        <w:shd w:val="clear" w:color="auto" w:fill="auto"/>
        <w:kinsoku/>
        <w:wordWrap w:val="0"/>
        <w:overflowPunct/>
        <w:bidi w:val="0"/>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3B0533BE">
      <w:pPr>
        <w:pStyle w:val="6"/>
        <w:kinsoku/>
        <w:wordWrap w:val="0"/>
        <w:overflowPunct/>
        <w:bidi w:val="0"/>
        <w:rPr>
          <w:rFonts w:hint="eastAsia" w:ascii="宋体" w:hAnsi="宋体" w:eastAsia="宋体" w:cs="宋体"/>
          <w:b/>
          <w:color w:val="auto"/>
          <w:sz w:val="22"/>
          <w:szCs w:val="22"/>
          <w:highlight w:val="none"/>
        </w:rPr>
      </w:pPr>
      <w:r>
        <w:rPr>
          <w:rFonts w:hint="eastAsia" w:ascii="宋体" w:hAnsi="宋体" w:eastAsia="宋体" w:cs="宋体"/>
          <w:color w:val="auto"/>
          <w:highlight w:val="none"/>
        </w:rPr>
        <w:br w:type="page"/>
      </w:r>
    </w:p>
    <w:p w14:paraId="4C07A654">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r>
        <w:rPr>
          <w:rFonts w:hint="eastAsia" w:ascii="宋体" w:hAnsi="宋体" w:eastAsia="宋体" w:cs="宋体"/>
          <w:color w:val="auto"/>
          <w:highlight w:val="none"/>
        </w:rPr>
        <w:t>法定代表人授权书</w:t>
      </w:r>
    </w:p>
    <w:p w14:paraId="0B33572D">
      <w:pPr>
        <w:widowControl/>
        <w:shd w:val="clear" w:color="auto" w:fill="auto"/>
        <w:kinsoku/>
        <w:wordWrap w:val="0"/>
        <w:overflowPunct/>
        <w:autoSpaceDE w:val="0"/>
        <w:autoSpaceDN w:val="0"/>
        <w:bidi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4C10FEBD">
      <w:pPr>
        <w:widowControl/>
        <w:shd w:val="clear" w:color="auto" w:fill="auto"/>
        <w:kinsoku/>
        <w:wordWrap w:val="0"/>
        <w:overflowPunct/>
        <w:autoSpaceDE w:val="0"/>
        <w:autoSpaceDN w:val="0"/>
        <w:bidi w:val="0"/>
        <w:snapToGrid w:val="0"/>
        <w:spacing w:line="360" w:lineRule="auto"/>
        <w:jc w:val="left"/>
        <w:rPr>
          <w:rFonts w:hint="eastAsia" w:ascii="宋体" w:hAnsi="宋体" w:eastAsia="宋体" w:cs="宋体"/>
          <w:color w:val="auto"/>
          <w:sz w:val="24"/>
          <w:highlight w:val="none"/>
        </w:rPr>
      </w:pPr>
    </w:p>
    <w:p w14:paraId="466EADCB">
      <w:pPr>
        <w:widowControl/>
        <w:shd w:val="clear" w:color="auto" w:fill="auto"/>
        <w:kinsoku/>
        <w:wordWrap w:val="0"/>
        <w:overflowPunct/>
        <w:bidi w:val="0"/>
        <w:snapToGrid w:val="0"/>
        <w:spacing w:line="360" w:lineRule="auto"/>
        <w:jc w:val="left"/>
        <w:rPr>
          <w:rFonts w:hint="eastAsia" w:ascii="宋体" w:hAnsi="宋体" w:eastAsia="宋体" w:cs="宋体"/>
          <w:color w:val="auto"/>
          <w:highlight w:val="none"/>
          <w:u w:val="single"/>
        </w:rPr>
      </w:pPr>
    </w:p>
    <w:p w14:paraId="0FBF993B">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u w:val="single"/>
          <w:lang w:val="en-US" w:eastAsia="zh-CN"/>
        </w:rPr>
        <w:t>平阳县交通投资集团有限公司</w:t>
      </w:r>
      <w:r>
        <w:rPr>
          <w:rFonts w:hint="eastAsia" w:ascii="宋体" w:hAnsi="宋体" w:eastAsia="宋体" w:cs="宋体"/>
          <w:color w:val="auto"/>
          <w:sz w:val="22"/>
          <w:szCs w:val="22"/>
          <w:highlight w:val="none"/>
          <w:lang w:eastAsia="zh-CN"/>
        </w:rPr>
        <w:t>：</w:t>
      </w:r>
    </w:p>
    <w:p w14:paraId="0213CC5B">
      <w:pPr>
        <w:widowControl/>
        <w:shd w:val="clear" w:color="auto" w:fill="auto"/>
        <w:kinsoku/>
        <w:wordWrap w:val="0"/>
        <w:overflowPunct/>
        <w:bidi w:val="0"/>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3E04144B">
      <w:pPr>
        <w:widowControl/>
        <w:shd w:val="clear" w:color="auto" w:fill="auto"/>
        <w:kinsoku/>
        <w:wordWrap w:val="0"/>
        <w:overflowPunct/>
        <w:bidi w:val="0"/>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48C93DC8">
      <w:pPr>
        <w:widowControl/>
        <w:shd w:val="clear" w:color="auto" w:fill="auto"/>
        <w:kinsoku/>
        <w:wordWrap w:val="0"/>
        <w:overflowPunct/>
        <w:bidi w:val="0"/>
        <w:snapToGrid w:val="0"/>
        <w:spacing w:line="360" w:lineRule="auto"/>
        <w:ind w:left="1260"/>
        <w:jc w:val="left"/>
        <w:rPr>
          <w:rFonts w:hint="eastAsia" w:ascii="宋体" w:hAnsi="宋体" w:eastAsia="宋体" w:cs="宋体"/>
          <w:color w:val="auto"/>
          <w:sz w:val="22"/>
          <w:szCs w:val="22"/>
          <w:highlight w:val="none"/>
        </w:rPr>
      </w:pPr>
    </w:p>
    <w:p w14:paraId="291DD7D1">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98CB7A3">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774F22F">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41EF36D">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1C391EF">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04B125E">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0B3C9E61">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44B3FA4C">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rPr>
      </w:pPr>
    </w:p>
    <w:p w14:paraId="25B2858B">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6"/>
        <w:tblW w:w="0" w:type="auto"/>
        <w:tblInd w:w="108" w:type="dxa"/>
        <w:tblLayout w:type="fixed"/>
        <w:tblCellMar>
          <w:top w:w="0" w:type="dxa"/>
          <w:left w:w="0" w:type="dxa"/>
          <w:bottom w:w="0" w:type="dxa"/>
          <w:right w:w="0" w:type="dxa"/>
        </w:tblCellMar>
      </w:tblPr>
      <w:tblGrid>
        <w:gridCol w:w="8657"/>
      </w:tblGrid>
      <w:tr w14:paraId="7BF7FE9A">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81E6C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58E05C5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AD51305">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542EB4D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6BC74002">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78EC2B1D">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1722E4F6">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234FC16">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9A845B4">
      <w:pPr>
        <w:widowControl/>
        <w:shd w:val="clear" w:color="auto" w:fill="auto"/>
        <w:tabs>
          <w:tab w:val="left" w:pos="360"/>
        </w:tabs>
        <w:kinsoku/>
        <w:wordWrap w:val="0"/>
        <w:overflowPunct/>
        <w:bidi w:val="0"/>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60851B15">
      <w:pPr>
        <w:pStyle w:val="6"/>
        <w:kinsoku/>
        <w:wordWrap w:val="0"/>
        <w:overflowPunct/>
        <w:bidi w:val="0"/>
        <w:ind w:left="0" w:leftChars="0" w:firstLine="0" w:firstLineChars="0"/>
        <w:rPr>
          <w:rFonts w:hint="eastAsia"/>
          <w:color w:val="auto"/>
          <w:highlight w:val="none"/>
        </w:rPr>
      </w:pPr>
    </w:p>
    <w:p w14:paraId="56516AC0">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rPr>
      </w:pPr>
    </w:p>
    <w:p w14:paraId="4874DC47">
      <w:pPr>
        <w:kinsoku/>
        <w:wordWrap w:val="0"/>
        <w:overflowPunct/>
        <w:bidi w:val="0"/>
        <w:rPr>
          <w:rFonts w:hint="eastAsia" w:ascii="宋体" w:hAnsi="宋体" w:eastAsia="宋体" w:cs="宋体"/>
          <w:color w:val="auto"/>
          <w:highlight w:val="none"/>
          <w:lang w:val="en-US" w:eastAsia="zh-CN"/>
        </w:rPr>
      </w:pPr>
      <w:bookmarkStart w:id="75" w:name="_Toc13445"/>
      <w:bookmarkStart w:id="76" w:name="_Toc28966"/>
      <w:bookmarkStart w:id="77" w:name="_Toc817"/>
      <w:r>
        <w:rPr>
          <w:rFonts w:hint="eastAsia" w:ascii="宋体" w:hAnsi="宋体" w:eastAsia="宋体" w:cs="宋体"/>
          <w:color w:val="auto"/>
          <w:sz w:val="22"/>
          <w:szCs w:val="22"/>
          <w:highlight w:val="none"/>
        </w:rPr>
        <w:br w:type="page"/>
      </w:r>
      <w:bookmarkEnd w:id="75"/>
      <w:bookmarkEnd w:id="76"/>
      <w:bookmarkEnd w:id="77"/>
      <w:bookmarkStart w:id="78" w:name="_Toc28635"/>
      <w:bookmarkStart w:id="79" w:name="_Toc6047"/>
      <w:bookmarkStart w:id="80" w:name="_Toc28157"/>
    </w:p>
    <w:p w14:paraId="40BCF7EE">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78"/>
      <w:bookmarkEnd w:id="79"/>
      <w:bookmarkEnd w:id="80"/>
    </w:p>
    <w:p w14:paraId="63E62BF6">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2.1 “报价文件”封面</w:t>
      </w:r>
    </w:p>
    <w:p w14:paraId="069AA41B">
      <w:pPr>
        <w:kinsoku/>
        <w:wordWrap w:val="0"/>
        <w:overflowPunct/>
        <w:bidi w:val="0"/>
        <w:rPr>
          <w:rFonts w:hint="eastAsia" w:ascii="宋体" w:hAnsi="宋体" w:eastAsia="宋体" w:cs="宋体"/>
          <w:color w:val="auto"/>
          <w:highlight w:val="none"/>
        </w:rPr>
      </w:pPr>
    </w:p>
    <w:p w14:paraId="49F13024">
      <w:pPr>
        <w:pStyle w:val="11"/>
        <w:kinsoku/>
        <w:wordWrap w:val="0"/>
        <w:overflowPunct/>
        <w:bidi w:val="0"/>
        <w:rPr>
          <w:rFonts w:hint="eastAsia"/>
          <w:color w:val="auto"/>
          <w:highlight w:val="none"/>
        </w:rPr>
      </w:pPr>
    </w:p>
    <w:p w14:paraId="4D32A1E2">
      <w:pPr>
        <w:shd w:val="clear" w:color="auto" w:fill="auto"/>
        <w:kinsoku/>
        <w:wordWrap w:val="0"/>
        <w:overflowPunct/>
        <w:bidi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S219临安至苍南公路平阳怀溪段工程全过程跟踪审计</w:t>
      </w:r>
    </w:p>
    <w:p w14:paraId="56189C2C">
      <w:pPr>
        <w:pStyle w:val="60"/>
        <w:shd w:val="clear" w:color="auto" w:fill="auto"/>
        <w:kinsoku/>
        <w:wordWrap w:val="0"/>
        <w:overflowPunct/>
        <w:bidi w:val="0"/>
        <w:spacing w:after="0" w:line="360" w:lineRule="auto"/>
        <w:rPr>
          <w:rFonts w:hint="eastAsia" w:ascii="宋体" w:hAnsi="宋体" w:eastAsia="宋体" w:cs="宋体"/>
          <w:color w:val="auto"/>
          <w:highlight w:val="none"/>
        </w:rPr>
      </w:pPr>
    </w:p>
    <w:p w14:paraId="743CFBC8">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665F794">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3ECDA6F5">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D781334">
        <w:tblPrEx>
          <w:tblCellMar>
            <w:top w:w="0" w:type="dxa"/>
            <w:left w:w="108" w:type="dxa"/>
            <w:bottom w:w="0" w:type="dxa"/>
            <w:right w:w="108" w:type="dxa"/>
          </w:tblCellMar>
        </w:tblPrEx>
        <w:trPr>
          <w:trHeight w:val="680" w:hRule="atLeast"/>
        </w:trPr>
        <w:tc>
          <w:tcPr>
            <w:tcW w:w="8789" w:type="dxa"/>
            <w:noWrap w:val="0"/>
            <w:vAlign w:val="center"/>
          </w:tcPr>
          <w:p w14:paraId="4EB6D52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PYCG251212134</w:t>
            </w:r>
            <w:r>
              <w:rPr>
                <w:rFonts w:hint="eastAsia" w:ascii="宋体" w:hAnsi="宋体" w:eastAsia="宋体" w:cs="宋体"/>
                <w:b/>
                <w:color w:val="auto"/>
                <w:sz w:val="28"/>
                <w:szCs w:val="28"/>
                <w:highlight w:val="none"/>
              </w:rPr>
              <w:t xml:space="preserve">    </w:t>
            </w:r>
          </w:p>
        </w:tc>
      </w:tr>
      <w:tr w14:paraId="4C5E0892">
        <w:tblPrEx>
          <w:tblCellMar>
            <w:top w:w="0" w:type="dxa"/>
            <w:left w:w="108" w:type="dxa"/>
            <w:bottom w:w="0" w:type="dxa"/>
            <w:right w:w="108" w:type="dxa"/>
          </w:tblCellMar>
        </w:tblPrEx>
        <w:trPr>
          <w:trHeight w:val="680" w:hRule="atLeast"/>
        </w:trPr>
        <w:tc>
          <w:tcPr>
            <w:tcW w:w="8789" w:type="dxa"/>
            <w:noWrap w:val="0"/>
            <w:vAlign w:val="center"/>
          </w:tcPr>
          <w:p w14:paraId="7732096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33D698D7">
        <w:tblPrEx>
          <w:tblCellMar>
            <w:top w:w="0" w:type="dxa"/>
            <w:left w:w="108" w:type="dxa"/>
            <w:bottom w:w="0" w:type="dxa"/>
            <w:right w:w="108" w:type="dxa"/>
          </w:tblCellMar>
        </w:tblPrEx>
        <w:trPr>
          <w:trHeight w:val="680" w:hRule="atLeast"/>
        </w:trPr>
        <w:tc>
          <w:tcPr>
            <w:tcW w:w="8789" w:type="dxa"/>
            <w:noWrap w:val="0"/>
            <w:vAlign w:val="center"/>
          </w:tcPr>
          <w:p w14:paraId="29CD387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17B7E98">
        <w:tblPrEx>
          <w:tblCellMar>
            <w:top w:w="0" w:type="dxa"/>
            <w:left w:w="108" w:type="dxa"/>
            <w:bottom w:w="0" w:type="dxa"/>
            <w:right w:w="108" w:type="dxa"/>
          </w:tblCellMar>
        </w:tblPrEx>
        <w:trPr>
          <w:trHeight w:val="680" w:hRule="atLeast"/>
        </w:trPr>
        <w:tc>
          <w:tcPr>
            <w:tcW w:w="8789" w:type="dxa"/>
            <w:noWrap w:val="0"/>
            <w:vAlign w:val="center"/>
          </w:tcPr>
          <w:p w14:paraId="1E2A2B8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26B002D3">
        <w:tblPrEx>
          <w:tblCellMar>
            <w:top w:w="0" w:type="dxa"/>
            <w:left w:w="108" w:type="dxa"/>
            <w:bottom w:w="0" w:type="dxa"/>
            <w:right w:w="108" w:type="dxa"/>
          </w:tblCellMar>
        </w:tblPrEx>
        <w:trPr>
          <w:trHeight w:val="680" w:hRule="atLeast"/>
        </w:trPr>
        <w:tc>
          <w:tcPr>
            <w:tcW w:w="8789" w:type="dxa"/>
            <w:noWrap w:val="0"/>
            <w:vAlign w:val="center"/>
          </w:tcPr>
          <w:p w14:paraId="19180A8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8FCFAB6">
        <w:tblPrEx>
          <w:tblCellMar>
            <w:top w:w="0" w:type="dxa"/>
            <w:left w:w="108" w:type="dxa"/>
            <w:bottom w:w="0" w:type="dxa"/>
            <w:right w:w="108" w:type="dxa"/>
          </w:tblCellMar>
        </w:tblPrEx>
        <w:trPr>
          <w:trHeight w:val="335" w:hRule="atLeast"/>
        </w:trPr>
        <w:tc>
          <w:tcPr>
            <w:tcW w:w="8789" w:type="dxa"/>
            <w:noWrap w:val="0"/>
            <w:vAlign w:val="center"/>
          </w:tcPr>
          <w:p w14:paraId="199DCBF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7D8720DA">
        <w:tblPrEx>
          <w:tblCellMar>
            <w:top w:w="0" w:type="dxa"/>
            <w:left w:w="108" w:type="dxa"/>
            <w:bottom w:w="0" w:type="dxa"/>
            <w:right w:w="108" w:type="dxa"/>
          </w:tblCellMar>
        </w:tblPrEx>
        <w:trPr>
          <w:trHeight w:val="680" w:hRule="atLeast"/>
        </w:trPr>
        <w:tc>
          <w:tcPr>
            <w:tcW w:w="8789" w:type="dxa"/>
            <w:noWrap w:val="0"/>
            <w:vAlign w:val="center"/>
          </w:tcPr>
          <w:p w14:paraId="2B19D8BD">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2F5BBD75">
      <w:pPr>
        <w:shd w:val="clear" w:color="auto" w:fill="auto"/>
        <w:kinsoku/>
        <w:wordWrap w:val="0"/>
        <w:overflowPunct/>
        <w:autoSpaceDE w:val="0"/>
        <w:autoSpaceDN w:val="0"/>
        <w:bidi w:val="0"/>
        <w:adjustRightInd w:val="0"/>
        <w:snapToGrid w:val="0"/>
        <w:spacing w:line="360" w:lineRule="auto"/>
        <w:rPr>
          <w:rFonts w:hint="eastAsia" w:ascii="宋体" w:hAnsi="宋体" w:eastAsia="宋体" w:cs="宋体"/>
          <w:color w:val="auto"/>
          <w:highlight w:val="none"/>
        </w:rPr>
        <w:sectPr>
          <w:headerReference r:id="rId7" w:type="first"/>
          <w:footerReference r:id="rId9" w:type="first"/>
          <w:headerReference r:id="rId6" w:type="default"/>
          <w:footerReference r:id="rId8" w:type="default"/>
          <w:pgSz w:w="11906" w:h="16838"/>
          <w:pgMar w:top="1440" w:right="748" w:bottom="1440" w:left="1361" w:header="720" w:footer="720" w:gutter="0"/>
          <w:cols w:space="720" w:num="1"/>
          <w:titlePg/>
          <w:docGrid w:linePitch="286" w:charSpace="-3831"/>
        </w:sectPr>
      </w:pPr>
    </w:p>
    <w:p w14:paraId="107A0813">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28530820">
      <w:pPr>
        <w:pStyle w:val="14"/>
        <w:shd w:val="clear" w:color="auto" w:fill="auto"/>
        <w:kinsoku/>
        <w:wordWrap w:val="0"/>
        <w:overflowPunct/>
        <w:bidi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5FB68A00">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6"/>
          <w:szCs w:val="36"/>
          <w:highlight w:val="none"/>
        </w:rPr>
      </w:pPr>
    </w:p>
    <w:p w14:paraId="597187FB">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6"/>
          <w:szCs w:val="36"/>
          <w:highlight w:val="none"/>
        </w:rPr>
      </w:pPr>
    </w:p>
    <w:p w14:paraId="686D1690">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2325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11B47E77">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56E2999D">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总</w:t>
            </w:r>
            <w:r>
              <w:rPr>
                <w:rFonts w:hint="eastAsia" w:ascii="宋体" w:hAnsi="宋体" w:eastAsia="宋体" w:cs="宋体"/>
                <w:color w:val="auto"/>
                <w:sz w:val="22"/>
                <w:szCs w:val="22"/>
                <w:highlight w:val="none"/>
              </w:rPr>
              <w:t>价（元）</w:t>
            </w:r>
          </w:p>
        </w:tc>
        <w:tc>
          <w:tcPr>
            <w:tcW w:w="1623" w:type="dxa"/>
            <w:noWrap w:val="0"/>
            <w:vAlign w:val="center"/>
          </w:tcPr>
          <w:p w14:paraId="3564ED5A">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46B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4149FFAC">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S219临安至苍南公路平阳怀溪段工程全过程跟踪审计</w:t>
            </w:r>
          </w:p>
        </w:tc>
        <w:tc>
          <w:tcPr>
            <w:tcW w:w="4729" w:type="dxa"/>
            <w:noWrap w:val="0"/>
            <w:vAlign w:val="center"/>
          </w:tcPr>
          <w:p w14:paraId="12C7E870">
            <w:pPr>
              <w:pStyle w:val="11"/>
              <w:keepNext w:val="0"/>
              <w:keepLines w:val="0"/>
              <w:suppressLineNumbers w:val="0"/>
              <w:shd w:val="clear" w:color="auto" w:fill="auto"/>
              <w:kinsoku/>
              <w:wordWrap w:val="0"/>
              <w:overflowPunct/>
              <w:bidi w:val="0"/>
              <w:spacing w:before="0" w:beforeAutospacing="0" w:after="0" w:afterAutospacing="0" w:line="360" w:lineRule="auto"/>
              <w:ind w:left="0" w:right="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%（保留两位小数）</w:t>
            </w:r>
          </w:p>
        </w:tc>
        <w:tc>
          <w:tcPr>
            <w:tcW w:w="1623" w:type="dxa"/>
            <w:noWrap w:val="0"/>
            <w:vAlign w:val="center"/>
          </w:tcPr>
          <w:p w14:paraId="602DE045">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66ADA3E5">
      <w:pPr>
        <w:pStyle w:val="15"/>
        <w:shd w:val="clear" w:color="auto" w:fill="auto"/>
        <w:kinsoku/>
        <w:wordWrap w:val="0"/>
        <w:overflowPunct/>
        <w:bidi w:val="0"/>
        <w:spacing w:line="360" w:lineRule="auto"/>
        <w:ind w:left="0" w:leftChars="0"/>
        <w:rPr>
          <w:rFonts w:hint="eastAsia" w:ascii="宋体" w:hAnsi="宋体" w:eastAsia="宋体" w:cs="宋体"/>
          <w:b/>
          <w:bCs/>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、▲不提供此表格的将视为没有实质性响应采购文件。</w:t>
      </w:r>
    </w:p>
    <w:p w14:paraId="28749337">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2C258224">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7175FDE5">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625088D2">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10E95CD0">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3A35EFBD">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7B916908">
      <w:pPr>
        <w:pStyle w:val="14"/>
        <w:shd w:val="clear" w:color="auto" w:fill="auto"/>
        <w:kinsoku/>
        <w:wordWrap w:val="0"/>
        <w:overflowPunct/>
        <w:bidi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65E33B1B">
      <w:pPr>
        <w:shd w:val="clear" w:color="auto" w:fill="auto"/>
        <w:kinsoku/>
        <w:wordWrap w:val="0"/>
        <w:overflowPunct/>
        <w:bidi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11BC959F">
      <w:pPr>
        <w:shd w:val="clear" w:color="auto" w:fill="auto"/>
        <w:kinsoku/>
        <w:wordWrap w:val="0"/>
        <w:overflowPunct/>
        <w:bidi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12670B09">
      <w:pPr>
        <w:shd w:val="clear" w:color="auto" w:fill="auto"/>
        <w:kinsoku/>
        <w:wordWrap w:val="0"/>
        <w:overflowPunct/>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2CF74F01">
      <w:pPr>
        <w:shd w:val="clear" w:color="auto" w:fill="auto"/>
        <w:kinsoku/>
        <w:wordWrap w:val="0"/>
        <w:overflowPunct/>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7BC5C7C3">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306E82D">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9D3D83B">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03545F3">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75DA331">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10AA8D26">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306D1C2">
      <w:pPr>
        <w:widowControl/>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F1279BC">
      <w:pPr>
        <w:widowControl/>
        <w:shd w:val="clear" w:color="auto" w:fill="auto"/>
        <w:kinsoku/>
        <w:wordWrap w:val="0"/>
        <w:overflowPunct/>
        <w:bidi w:val="0"/>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E76014A">
      <w:pPr>
        <w:shd w:val="clear" w:color="auto" w:fill="auto"/>
        <w:kinsoku/>
        <w:wordWrap w:val="0"/>
        <w:overflowPunct/>
        <w:bidi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563BCA8">
      <w:pPr>
        <w:pBdr>
          <w:bottom w:val="single" w:color="auto" w:sz="6" w:space="1"/>
        </w:pBdr>
        <w:shd w:val="clear" w:color="auto" w:fill="auto"/>
        <w:kinsoku/>
        <w:wordWrap w:val="0"/>
        <w:overflowPunct/>
        <w:bidi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3540E76A">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4DFCDA39">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0B1B514F">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41BBA314">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7EB113D8">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46A39253">
      <w:pPr>
        <w:shd w:val="clear" w:color="auto" w:fill="auto"/>
        <w:kinsoku/>
        <w:wordWrap w:val="0"/>
        <w:overflowPunct/>
        <w:bidi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60D32075">
      <w:pPr>
        <w:shd w:val="clear" w:color="auto" w:fill="auto"/>
        <w:kinsoku/>
        <w:wordWrap w:val="0"/>
        <w:overflowPunct/>
        <w:bidi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1A178C27">
      <w:pPr>
        <w:shd w:val="clear" w:color="auto" w:fill="auto"/>
        <w:kinsoku/>
        <w:wordWrap w:val="0"/>
        <w:overflowPunct/>
        <w:bidi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661931D3">
      <w:pPr>
        <w:shd w:val="clear" w:color="auto" w:fill="auto"/>
        <w:kinsoku/>
        <w:wordWrap w:val="0"/>
        <w:overflowPunct/>
        <w:bidi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1CE5B4D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1137039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63AD491F">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2EDBE7">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48863E38">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242ABE2F">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32AEF0B">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7F4D4073">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40C5BA09">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1CEDB9F4">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7734D8F6">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266C87FD">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9D13845">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76CFADF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129D330">
      <w:pPr>
        <w:shd w:val="clear" w:color="auto" w:fill="auto"/>
        <w:kinsoku/>
        <w:wordWrap w:val="0"/>
        <w:overflowPunct/>
        <w:bidi w:val="0"/>
        <w:snapToGrid w:val="0"/>
        <w:spacing w:line="360" w:lineRule="auto"/>
        <w:rPr>
          <w:rFonts w:hint="eastAsia" w:ascii="宋体" w:hAnsi="宋体" w:eastAsia="宋体" w:cs="宋体"/>
          <w:b/>
          <w:color w:val="auto"/>
          <w:spacing w:val="6"/>
          <w:highlight w:val="none"/>
        </w:rPr>
      </w:pPr>
    </w:p>
    <w:p w14:paraId="18069837">
      <w:pPr>
        <w:shd w:val="clear" w:color="auto" w:fill="auto"/>
        <w:kinsoku/>
        <w:wordWrap w:val="0"/>
        <w:overflowPunct/>
        <w:bidi w:val="0"/>
        <w:snapToGrid w:val="0"/>
        <w:spacing w:line="360" w:lineRule="auto"/>
        <w:rPr>
          <w:rFonts w:hint="eastAsia" w:ascii="宋体" w:hAnsi="宋体" w:eastAsia="宋体" w:cs="宋体"/>
          <w:b/>
          <w:color w:val="auto"/>
          <w:spacing w:val="6"/>
          <w:highlight w:val="none"/>
        </w:rPr>
      </w:pPr>
    </w:p>
    <w:p w14:paraId="5C55781C">
      <w:pPr>
        <w:shd w:val="clear" w:color="auto" w:fill="auto"/>
        <w:kinsoku/>
        <w:wordWrap w:val="0"/>
        <w:overflowPunct/>
        <w:bidi w:val="0"/>
        <w:snapToGrid w:val="0"/>
        <w:spacing w:line="360" w:lineRule="auto"/>
        <w:jc w:val="center"/>
        <w:rPr>
          <w:rFonts w:hint="eastAsia" w:ascii="宋体" w:hAnsi="宋体" w:eastAsia="宋体" w:cs="宋体"/>
          <w:b/>
          <w:color w:val="auto"/>
          <w:spacing w:val="6"/>
          <w:highlight w:val="none"/>
        </w:rPr>
      </w:pPr>
    </w:p>
    <w:p w14:paraId="4FF3F2C8">
      <w:pPr>
        <w:shd w:val="clear" w:color="auto" w:fill="auto"/>
        <w:kinsoku/>
        <w:wordWrap w:val="0"/>
        <w:overflowPunct/>
        <w:bidi w:val="0"/>
        <w:snapToGrid w:val="0"/>
        <w:spacing w:line="360" w:lineRule="auto"/>
        <w:jc w:val="center"/>
        <w:rPr>
          <w:rFonts w:hint="eastAsia" w:ascii="宋体" w:hAnsi="宋体" w:eastAsia="宋体" w:cs="宋体"/>
          <w:b/>
          <w:color w:val="auto"/>
          <w:spacing w:val="6"/>
          <w:highlight w:val="none"/>
        </w:rPr>
      </w:pPr>
    </w:p>
    <w:p w14:paraId="704C6A1A">
      <w:pPr>
        <w:pageBreakBefore/>
        <w:shd w:val="clear" w:color="auto" w:fill="auto"/>
        <w:kinsoku/>
        <w:wordWrap w:val="0"/>
        <w:overflowPunct/>
        <w:bidi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4487C193">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98F30F8">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6561F4C">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0585C528">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p>
    <w:p w14:paraId="2ED1F78F">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p>
    <w:p w14:paraId="28D4B426">
      <w:pPr>
        <w:shd w:val="clear" w:color="auto" w:fill="auto"/>
        <w:tabs>
          <w:tab w:val="left" w:pos="4860"/>
        </w:tabs>
        <w:kinsoku/>
        <w:wordWrap w:val="0"/>
        <w:overflowPunct/>
        <w:bidi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5A08C579">
      <w:pPr>
        <w:shd w:val="clear" w:color="auto" w:fill="auto"/>
        <w:tabs>
          <w:tab w:val="left" w:pos="4860"/>
        </w:tabs>
        <w:kinsoku/>
        <w:wordWrap w:val="0"/>
        <w:overflowPunct/>
        <w:bidi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2681C941">
      <w:pPr>
        <w:pStyle w:val="62"/>
        <w:shd w:val="clear" w:color="auto" w:fill="auto"/>
        <w:kinsoku/>
        <w:wordWrap w:val="0"/>
        <w:overflowPunct/>
        <w:bidi w:val="0"/>
        <w:snapToGrid w:val="0"/>
        <w:spacing w:line="360" w:lineRule="auto"/>
        <w:ind w:left="360" w:firstLine="0" w:firstLineChars="0"/>
        <w:rPr>
          <w:rFonts w:hint="eastAsia" w:ascii="宋体" w:hAnsi="宋体" w:eastAsia="宋体" w:cs="宋体"/>
          <w:color w:val="auto"/>
          <w:sz w:val="22"/>
          <w:szCs w:val="22"/>
          <w:highlight w:val="none"/>
        </w:rPr>
      </w:pPr>
    </w:p>
    <w:p w14:paraId="0F3F126D">
      <w:pPr>
        <w:pStyle w:val="62"/>
        <w:shd w:val="clear" w:color="auto" w:fill="auto"/>
        <w:kinsoku/>
        <w:wordWrap w:val="0"/>
        <w:overflowPunct/>
        <w:bidi w:val="0"/>
        <w:snapToGrid w:val="0"/>
        <w:spacing w:line="360" w:lineRule="auto"/>
        <w:ind w:left="360" w:firstLine="0" w:firstLineChars="0"/>
        <w:rPr>
          <w:rFonts w:hint="eastAsia" w:ascii="宋体" w:hAnsi="宋体" w:eastAsia="宋体" w:cs="宋体"/>
          <w:color w:val="auto"/>
          <w:sz w:val="22"/>
          <w:szCs w:val="22"/>
          <w:highlight w:val="none"/>
        </w:rPr>
      </w:pPr>
    </w:p>
    <w:p w14:paraId="3CC5D0D1">
      <w:pPr>
        <w:pStyle w:val="62"/>
        <w:shd w:val="clear" w:color="auto" w:fill="auto"/>
        <w:kinsoku/>
        <w:wordWrap w:val="0"/>
        <w:overflowPunct/>
        <w:bidi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137AACCC">
      <w:pPr>
        <w:pStyle w:val="62"/>
        <w:shd w:val="clear" w:color="auto" w:fill="auto"/>
        <w:kinsoku/>
        <w:wordWrap w:val="0"/>
        <w:overflowPunct/>
        <w:bidi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u w:val="single"/>
        </w:rPr>
        <w:t>%</w:t>
      </w:r>
      <w:r>
        <w:rPr>
          <w:rFonts w:hint="eastAsia" w:ascii="宋体" w:hAnsi="宋体" w:eastAsia="宋体" w:cs="宋体"/>
          <w:b/>
          <w:bCs/>
          <w:color w:val="auto"/>
          <w:sz w:val="22"/>
          <w:szCs w:val="22"/>
          <w:highlight w:val="none"/>
        </w:rPr>
        <w:t>的扣除，并用扣除后的价格计算价格评分。</w:t>
      </w:r>
    </w:p>
    <w:p w14:paraId="3ECA9DB2">
      <w:pPr>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5586A36E">
      <w:pPr>
        <w:pStyle w:val="62"/>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56A6F4AE">
      <w:pPr>
        <w:pStyle w:val="62"/>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p>
    <w:p w14:paraId="0F90E152">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p>
    <w:p w14:paraId="7B099C5A">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372AAEFD">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984FD0B">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BF98B20">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02B24AB2">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CDBB7CD">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bookmarkStart w:id="81" w:name="_Toc24550050"/>
      <w:bookmarkStart w:id="82" w:name="_Toc11423"/>
      <w:bookmarkStart w:id="83" w:name="_Toc7988414"/>
      <w:bookmarkStart w:id="84" w:name="_Toc8008423"/>
      <w:bookmarkStart w:id="85" w:name="_Toc30408915"/>
      <w:bookmarkStart w:id="86" w:name="_Toc20870"/>
      <w:bookmarkStart w:id="87" w:name="_Toc13216"/>
      <w:bookmarkStart w:id="88" w:name="_Toc424164168"/>
      <w:bookmarkStart w:id="89" w:name="_Toc440162800"/>
      <w:bookmarkStart w:id="90" w:name="_Toc7988468"/>
      <w:r>
        <w:rPr>
          <w:rFonts w:hint="eastAsia" w:ascii="宋体" w:hAnsi="宋体" w:eastAsia="宋体" w:cs="宋体"/>
          <w:color w:val="auto"/>
          <w:highlight w:val="none"/>
        </w:rPr>
        <w:t>三、“商务技术文件”格式</w:t>
      </w:r>
      <w:bookmarkEnd w:id="81"/>
      <w:bookmarkEnd w:id="82"/>
      <w:bookmarkEnd w:id="83"/>
      <w:bookmarkEnd w:id="84"/>
      <w:bookmarkEnd w:id="85"/>
      <w:bookmarkEnd w:id="86"/>
      <w:bookmarkEnd w:id="87"/>
      <w:bookmarkEnd w:id="88"/>
      <w:bookmarkEnd w:id="89"/>
      <w:bookmarkEnd w:id="90"/>
    </w:p>
    <w:p w14:paraId="2063DE8F">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1DB16DFD">
      <w:pPr>
        <w:shd w:val="clear" w:color="auto" w:fill="auto"/>
        <w:kinsoku/>
        <w:wordWrap w:val="0"/>
        <w:overflowPunct/>
        <w:bidi w:val="0"/>
        <w:spacing w:line="360" w:lineRule="auto"/>
        <w:jc w:val="right"/>
        <w:rPr>
          <w:rFonts w:hint="eastAsia" w:ascii="宋体" w:hAnsi="宋体" w:eastAsia="宋体" w:cs="宋体"/>
          <w:b/>
          <w:color w:val="auto"/>
          <w:sz w:val="32"/>
          <w:szCs w:val="22"/>
          <w:highlight w:val="none"/>
        </w:rPr>
      </w:pPr>
    </w:p>
    <w:p w14:paraId="07B43E82">
      <w:pPr>
        <w:shd w:val="clear" w:color="auto" w:fill="auto"/>
        <w:kinsoku/>
        <w:wordWrap w:val="0"/>
        <w:overflowPunct/>
        <w:bidi w:val="0"/>
        <w:spacing w:line="360" w:lineRule="auto"/>
        <w:jc w:val="center"/>
        <w:rPr>
          <w:rFonts w:hint="eastAsia" w:ascii="宋体" w:hAnsi="宋体" w:eastAsia="宋体" w:cs="宋体"/>
          <w:b/>
          <w:color w:val="auto"/>
          <w:w w:val="90"/>
          <w:sz w:val="44"/>
          <w:szCs w:val="44"/>
          <w:highlight w:val="none"/>
        </w:rPr>
      </w:pPr>
      <w:r>
        <w:rPr>
          <w:rFonts w:hint="eastAsia" w:ascii="宋体" w:hAnsi="宋体" w:cs="宋体"/>
          <w:b/>
          <w:color w:val="auto"/>
          <w:w w:val="90"/>
          <w:sz w:val="44"/>
          <w:szCs w:val="44"/>
          <w:highlight w:val="none"/>
          <w:lang w:eastAsia="zh-CN"/>
        </w:rPr>
        <w:t>S219临安至苍南公路平阳怀溪段工程全过程跟踪审计</w:t>
      </w:r>
    </w:p>
    <w:p w14:paraId="0343F0E7">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p w14:paraId="552F0D69">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435851C">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31E30A00">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3AF418FC">
        <w:tblPrEx>
          <w:tblCellMar>
            <w:top w:w="0" w:type="dxa"/>
            <w:left w:w="108" w:type="dxa"/>
            <w:bottom w:w="0" w:type="dxa"/>
            <w:right w:w="108" w:type="dxa"/>
          </w:tblCellMar>
        </w:tblPrEx>
        <w:trPr>
          <w:trHeight w:val="680" w:hRule="atLeast"/>
        </w:trPr>
        <w:tc>
          <w:tcPr>
            <w:tcW w:w="8789" w:type="dxa"/>
            <w:noWrap w:val="0"/>
            <w:vAlign w:val="center"/>
          </w:tcPr>
          <w:p w14:paraId="0AB636D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PYCG251212134</w:t>
            </w:r>
            <w:r>
              <w:rPr>
                <w:rFonts w:hint="eastAsia" w:ascii="宋体" w:hAnsi="宋体" w:eastAsia="宋体" w:cs="宋体"/>
                <w:b/>
                <w:color w:val="auto"/>
                <w:sz w:val="28"/>
                <w:szCs w:val="28"/>
                <w:highlight w:val="none"/>
              </w:rPr>
              <w:t xml:space="preserve">   </w:t>
            </w:r>
          </w:p>
        </w:tc>
      </w:tr>
      <w:tr w14:paraId="1AC7D228">
        <w:tblPrEx>
          <w:tblCellMar>
            <w:top w:w="0" w:type="dxa"/>
            <w:left w:w="108" w:type="dxa"/>
            <w:bottom w:w="0" w:type="dxa"/>
            <w:right w:w="108" w:type="dxa"/>
          </w:tblCellMar>
        </w:tblPrEx>
        <w:trPr>
          <w:trHeight w:val="680" w:hRule="atLeast"/>
        </w:trPr>
        <w:tc>
          <w:tcPr>
            <w:tcW w:w="8789" w:type="dxa"/>
            <w:noWrap w:val="0"/>
            <w:vAlign w:val="center"/>
          </w:tcPr>
          <w:p w14:paraId="2F48377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4C99DCFC">
        <w:tblPrEx>
          <w:tblCellMar>
            <w:top w:w="0" w:type="dxa"/>
            <w:left w:w="108" w:type="dxa"/>
            <w:bottom w:w="0" w:type="dxa"/>
            <w:right w:w="108" w:type="dxa"/>
          </w:tblCellMar>
        </w:tblPrEx>
        <w:trPr>
          <w:trHeight w:val="680" w:hRule="atLeast"/>
        </w:trPr>
        <w:tc>
          <w:tcPr>
            <w:tcW w:w="8789" w:type="dxa"/>
            <w:noWrap w:val="0"/>
            <w:vAlign w:val="center"/>
          </w:tcPr>
          <w:p w14:paraId="7EC7353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665393BE">
        <w:tblPrEx>
          <w:tblCellMar>
            <w:top w:w="0" w:type="dxa"/>
            <w:left w:w="108" w:type="dxa"/>
            <w:bottom w:w="0" w:type="dxa"/>
            <w:right w:w="108" w:type="dxa"/>
          </w:tblCellMar>
        </w:tblPrEx>
        <w:trPr>
          <w:trHeight w:val="680" w:hRule="atLeast"/>
        </w:trPr>
        <w:tc>
          <w:tcPr>
            <w:tcW w:w="8789" w:type="dxa"/>
            <w:noWrap w:val="0"/>
            <w:vAlign w:val="center"/>
          </w:tcPr>
          <w:p w14:paraId="0CA35B1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7B77475A">
        <w:tblPrEx>
          <w:tblCellMar>
            <w:top w:w="0" w:type="dxa"/>
            <w:left w:w="108" w:type="dxa"/>
            <w:bottom w:w="0" w:type="dxa"/>
            <w:right w:w="108" w:type="dxa"/>
          </w:tblCellMar>
        </w:tblPrEx>
        <w:trPr>
          <w:trHeight w:val="680" w:hRule="atLeast"/>
        </w:trPr>
        <w:tc>
          <w:tcPr>
            <w:tcW w:w="8789" w:type="dxa"/>
            <w:noWrap w:val="0"/>
            <w:vAlign w:val="center"/>
          </w:tcPr>
          <w:p w14:paraId="773284B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D1DBC19">
        <w:tblPrEx>
          <w:tblCellMar>
            <w:top w:w="0" w:type="dxa"/>
            <w:left w:w="108" w:type="dxa"/>
            <w:bottom w:w="0" w:type="dxa"/>
            <w:right w:w="108" w:type="dxa"/>
          </w:tblCellMar>
        </w:tblPrEx>
        <w:trPr>
          <w:trHeight w:val="335" w:hRule="atLeast"/>
        </w:trPr>
        <w:tc>
          <w:tcPr>
            <w:tcW w:w="8789" w:type="dxa"/>
            <w:noWrap w:val="0"/>
            <w:vAlign w:val="center"/>
          </w:tcPr>
          <w:p w14:paraId="7B0F8D6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3C1EA542">
      <w:pPr>
        <w:shd w:val="clear" w:color="auto" w:fill="auto"/>
        <w:kinsoku/>
        <w:wordWrap w:val="0"/>
        <w:overflowPunct/>
        <w:bidi w:val="0"/>
        <w:spacing w:line="360" w:lineRule="auto"/>
        <w:rPr>
          <w:rFonts w:hint="eastAsia" w:ascii="宋体" w:hAnsi="宋体" w:eastAsia="宋体" w:cs="宋体"/>
          <w:color w:val="auto"/>
          <w:highlight w:val="none"/>
        </w:rPr>
      </w:pPr>
    </w:p>
    <w:p w14:paraId="790E0D57">
      <w:pPr>
        <w:shd w:val="clear" w:color="auto" w:fill="auto"/>
        <w:kinsoku/>
        <w:wordWrap w:val="0"/>
        <w:overflowPunct/>
        <w:bidi w:val="0"/>
        <w:spacing w:before="0" w:after="0"/>
        <w:rPr>
          <w:rFonts w:hint="eastAsia"/>
        </w:rPr>
      </w:pPr>
    </w:p>
    <w:p w14:paraId="538D2B7C">
      <w:pPr>
        <w:shd w:val="clear" w:color="auto" w:fill="auto"/>
        <w:kinsoku/>
        <w:wordWrap w:val="0"/>
        <w:overflowPunct/>
        <w:bidi w:val="0"/>
        <w:spacing w:before="0" w:after="0"/>
        <w:rPr>
          <w:rFonts w:hint="eastAsia"/>
        </w:rPr>
      </w:pPr>
    </w:p>
    <w:p w14:paraId="616A874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6"/>
        <w:tblW w:w="0" w:type="auto"/>
        <w:tblInd w:w="0" w:type="dxa"/>
        <w:tblLayout w:type="fixed"/>
        <w:tblCellMar>
          <w:top w:w="0" w:type="dxa"/>
          <w:left w:w="0" w:type="dxa"/>
          <w:bottom w:w="0" w:type="dxa"/>
          <w:right w:w="0" w:type="dxa"/>
        </w:tblCellMar>
      </w:tblPr>
      <w:tblGrid>
        <w:gridCol w:w="1095"/>
        <w:gridCol w:w="7470"/>
        <w:gridCol w:w="1340"/>
      </w:tblGrid>
      <w:tr w14:paraId="7668AA9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965A3">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38BB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981CE">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41F2475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C4CA6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41E0B">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387E0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73B37D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F799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A0A20">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8F1C2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E22ABC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0DF8D4">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6FA3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9BC6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63C6B98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3DD7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B286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CFB85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C2B740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18E59">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432E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BD5B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FA384C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8254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9879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ECC1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9E2B85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003B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1C4FE">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CC12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89CF70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1DE1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4483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97221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678AD3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BEC53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6B12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BC3A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6C5107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19F9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2F23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A425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F579A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4E84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E690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434E9">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BD1308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293C8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6FB6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3F01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48B6F0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1462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CA04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BD1D3">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404A95C5">
      <w:pPr>
        <w:shd w:val="clear" w:color="auto" w:fill="auto"/>
        <w:kinsoku/>
        <w:wordWrap w:val="0"/>
        <w:overflowPunct/>
        <w:bidi w:val="0"/>
        <w:spacing w:line="360" w:lineRule="auto"/>
        <w:rPr>
          <w:rFonts w:hint="eastAsia" w:ascii="宋体" w:hAnsi="宋体" w:eastAsia="宋体" w:cs="宋体"/>
          <w:color w:val="auto"/>
          <w:highlight w:val="none"/>
        </w:rPr>
      </w:pPr>
    </w:p>
    <w:p w14:paraId="33A2EE29">
      <w:pPr>
        <w:shd w:val="clear" w:color="auto" w:fill="auto"/>
        <w:kinsoku/>
        <w:wordWrap w:val="0"/>
        <w:overflowPunct/>
        <w:bidi w:val="0"/>
        <w:spacing w:line="360" w:lineRule="auto"/>
        <w:rPr>
          <w:rFonts w:hint="eastAsia" w:ascii="宋体" w:hAnsi="宋体" w:eastAsia="宋体" w:cs="宋体"/>
          <w:color w:val="auto"/>
          <w:sz w:val="32"/>
          <w:highlight w:val="none"/>
        </w:rPr>
      </w:pPr>
    </w:p>
    <w:p w14:paraId="053B6828">
      <w:pPr>
        <w:shd w:val="clear" w:color="auto" w:fill="auto"/>
        <w:kinsoku/>
        <w:wordWrap w:val="0"/>
        <w:overflowPunct/>
        <w:bidi w:val="0"/>
        <w:spacing w:line="360" w:lineRule="auto"/>
        <w:rPr>
          <w:rFonts w:hint="eastAsia" w:ascii="宋体" w:hAnsi="宋体" w:eastAsia="宋体" w:cs="宋体"/>
          <w:color w:val="auto"/>
          <w:sz w:val="32"/>
          <w:highlight w:val="none"/>
        </w:rPr>
      </w:pPr>
    </w:p>
    <w:p w14:paraId="70BAC7C5">
      <w:pPr>
        <w:pStyle w:val="6"/>
        <w:kinsoku/>
        <w:wordWrap w:val="0"/>
        <w:overflowPunct/>
        <w:bidi w:val="0"/>
        <w:rPr>
          <w:rFonts w:hint="eastAsia" w:ascii="宋体" w:hAnsi="宋体" w:eastAsia="宋体" w:cs="宋体"/>
          <w:color w:val="auto"/>
          <w:sz w:val="32"/>
          <w:highlight w:val="none"/>
        </w:rPr>
      </w:pPr>
    </w:p>
    <w:p w14:paraId="3D377CA4">
      <w:pPr>
        <w:kinsoku/>
        <w:wordWrap w:val="0"/>
        <w:overflowPunct/>
        <w:bidi w:val="0"/>
        <w:rPr>
          <w:rFonts w:hint="eastAsia" w:ascii="宋体" w:hAnsi="宋体" w:eastAsia="宋体" w:cs="宋体"/>
          <w:color w:val="auto"/>
          <w:sz w:val="32"/>
          <w:highlight w:val="none"/>
        </w:rPr>
      </w:pPr>
    </w:p>
    <w:p w14:paraId="30257BD2">
      <w:pPr>
        <w:pStyle w:val="6"/>
        <w:kinsoku/>
        <w:wordWrap w:val="0"/>
        <w:overflowPunct/>
        <w:bidi w:val="0"/>
        <w:rPr>
          <w:rFonts w:hint="eastAsia" w:ascii="宋体" w:hAnsi="宋体" w:eastAsia="宋体" w:cs="宋体"/>
          <w:color w:val="auto"/>
          <w:sz w:val="32"/>
          <w:highlight w:val="none"/>
        </w:rPr>
      </w:pPr>
    </w:p>
    <w:p w14:paraId="48F8915B">
      <w:pPr>
        <w:kinsoku/>
        <w:wordWrap w:val="0"/>
        <w:overflowPunct/>
        <w:bidi w:val="0"/>
        <w:rPr>
          <w:rFonts w:hint="eastAsia"/>
          <w:color w:val="auto"/>
          <w:highlight w:val="none"/>
        </w:rPr>
      </w:pPr>
    </w:p>
    <w:p w14:paraId="2A021029">
      <w:pPr>
        <w:shd w:val="clear" w:color="auto" w:fill="auto"/>
        <w:kinsoku/>
        <w:wordWrap/>
        <w:overflowPunct/>
        <w:bidi w:val="0"/>
        <w:spacing w:line="24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14:paraId="157450FF">
      <w:pPr>
        <w:shd w:val="clear" w:color="auto" w:fill="auto"/>
        <w:kinsoku/>
        <w:wordWrap w:val="0"/>
        <w:overflowPunct/>
        <w:bidi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7ADAF50C">
      <w:pPr>
        <w:shd w:val="clear" w:color="auto" w:fill="auto"/>
        <w:kinsoku/>
        <w:wordWrap w:val="0"/>
        <w:overflowPunct/>
        <w:bidi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6"/>
        <w:tblW w:w="0" w:type="auto"/>
        <w:tblInd w:w="108" w:type="dxa"/>
        <w:tblLayout w:type="fixed"/>
        <w:tblCellMar>
          <w:top w:w="0" w:type="dxa"/>
          <w:left w:w="0" w:type="dxa"/>
          <w:bottom w:w="0" w:type="dxa"/>
          <w:right w:w="0" w:type="dxa"/>
        </w:tblCellMar>
      </w:tblPr>
      <w:tblGrid>
        <w:gridCol w:w="1620"/>
        <w:gridCol w:w="7992"/>
      </w:tblGrid>
      <w:tr w14:paraId="382EFB99">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3D7B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8A07C3">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0E86290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5182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2BAA93">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27BD55D3">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D8EC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394114">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55893889">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988A2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2A16C05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651BC72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103FF4E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6C6AC01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05E96CFB">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0CCF362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09EAEB6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2C477A9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021963D9">
            <w:pPr>
              <w:keepNext w:val="0"/>
              <w:keepLines w:val="0"/>
              <w:suppressLineNumbers w:val="0"/>
              <w:shd w:val="clear" w:color="auto" w:fill="auto"/>
              <w:tabs>
                <w:tab w:val="center" w:pos="4483"/>
              </w:tabs>
              <w:kinsoku/>
              <w:wordWrap w:val="0"/>
              <w:overflowPunct/>
              <w:bidi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39184585">
            <w:pPr>
              <w:keepNext w:val="0"/>
              <w:keepLines w:val="0"/>
              <w:suppressLineNumbers w:val="0"/>
              <w:shd w:val="clear" w:color="auto" w:fill="auto"/>
              <w:tabs>
                <w:tab w:val="center" w:pos="4483"/>
              </w:tabs>
              <w:kinsoku/>
              <w:wordWrap w:val="0"/>
              <w:overflowPunct/>
              <w:bidi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6B99981">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154EE">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74862E4E">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ECAF41">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62662E8D">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8221E">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7F0E90F2">
      <w:pPr>
        <w:shd w:val="clear" w:color="auto" w:fill="auto"/>
        <w:kinsoku/>
        <w:wordWrap w:val="0"/>
        <w:overflowPunct/>
        <w:bidi w:val="0"/>
        <w:spacing w:line="360" w:lineRule="auto"/>
        <w:rPr>
          <w:rFonts w:hint="eastAsia" w:ascii="宋体" w:hAnsi="宋体" w:eastAsia="宋体" w:cs="宋体"/>
          <w:color w:val="auto"/>
          <w:sz w:val="36"/>
          <w:highlight w:val="none"/>
        </w:rPr>
      </w:pPr>
    </w:p>
    <w:p w14:paraId="0958577D">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4816E256">
      <w:pPr>
        <w:pStyle w:val="14"/>
        <w:shd w:val="clear" w:color="auto" w:fill="auto"/>
        <w:kinsoku/>
        <w:wordWrap w:val="0"/>
        <w:overflowPunct/>
        <w:bidi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cs="宋体"/>
          <w:color w:val="auto"/>
          <w:sz w:val="22"/>
          <w:szCs w:val="22"/>
          <w:highlight w:val="none"/>
          <w:u w:val="single"/>
          <w:lang w:val="en-US" w:eastAsia="zh-CN"/>
        </w:rPr>
        <w:t>平阳县交通投资集团有限公司</w:t>
      </w:r>
      <w:r>
        <w:rPr>
          <w:rFonts w:hint="eastAsia" w:hAnsi="宋体" w:eastAsia="宋体" w:cs="宋体"/>
          <w:color w:val="auto"/>
          <w:sz w:val="22"/>
          <w:szCs w:val="22"/>
          <w:highlight w:val="none"/>
          <w:u w:val="single"/>
          <w:lang w:eastAsia="zh-CN"/>
        </w:rPr>
        <w:t>：</w:t>
      </w:r>
    </w:p>
    <w:p w14:paraId="2A8BD370">
      <w:pPr>
        <w:pStyle w:val="14"/>
        <w:shd w:val="clear" w:color="auto" w:fill="auto"/>
        <w:kinsoku/>
        <w:wordWrap w:val="0"/>
        <w:overflowPunct/>
        <w:bidi w:val="0"/>
        <w:adjustRightInd w:val="0"/>
        <w:snapToGrid w:val="0"/>
        <w:spacing w:line="360" w:lineRule="auto"/>
        <w:ind w:firstLine="450"/>
        <w:rPr>
          <w:rFonts w:hint="eastAsia" w:ascii="宋体" w:hAnsi="宋体" w:eastAsia="宋体" w:cs="宋体"/>
          <w:color w:val="auto"/>
          <w:sz w:val="22"/>
          <w:szCs w:val="22"/>
          <w:highlight w:val="none"/>
        </w:rPr>
      </w:pPr>
    </w:p>
    <w:p w14:paraId="35EF1587">
      <w:pPr>
        <w:shd w:val="clear" w:color="auto" w:fill="auto"/>
        <w:kinsoku/>
        <w:wordWrap w:val="0"/>
        <w:overflowPunct/>
        <w:autoSpaceDE w:val="0"/>
        <w:autoSpaceDN w:val="0"/>
        <w:bidi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5BDB61C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1D642C5C">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34C66AC3">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1BE35A23">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15DCD0C1">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2AEC271A">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0B749377">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444A27DF">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0E16BCC6">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5EE2C3D7">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7177F7FE">
      <w:pPr>
        <w:shd w:val="clear" w:color="auto" w:fill="auto"/>
        <w:kinsoku/>
        <w:wordWrap w:val="0"/>
        <w:overflowPunct/>
        <w:autoSpaceDE w:val="0"/>
        <w:autoSpaceDN w:val="0"/>
        <w:bidi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4B0A0850">
      <w:pPr>
        <w:shd w:val="clear" w:color="auto" w:fill="auto"/>
        <w:kinsoku/>
        <w:wordWrap w:val="0"/>
        <w:overflowPunct/>
        <w:autoSpaceDE w:val="0"/>
        <w:autoSpaceDN w:val="0"/>
        <w:bidi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430ABC54">
      <w:pPr>
        <w:shd w:val="clear" w:color="auto" w:fill="auto"/>
        <w:kinsoku/>
        <w:wordWrap w:val="0"/>
        <w:overflowPunct/>
        <w:autoSpaceDE w:val="0"/>
        <w:autoSpaceDN w:val="0"/>
        <w:bidi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3D93A64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ABA9E36">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25A0C39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547E9A8B">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10F3C3BD">
      <w:pPr>
        <w:shd w:val="clear" w:color="auto" w:fill="auto"/>
        <w:kinsoku/>
        <w:wordWrap w:val="0"/>
        <w:overflowPunct/>
        <w:autoSpaceDE w:val="0"/>
        <w:autoSpaceDN w:val="0"/>
        <w:bidi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1C877555">
      <w:pPr>
        <w:pStyle w:val="14"/>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437750FF">
      <w:pPr>
        <w:pStyle w:val="14"/>
        <w:shd w:val="clear" w:color="auto" w:fill="auto"/>
        <w:kinsoku/>
        <w:wordWrap w:val="0"/>
        <w:overflowPunct/>
        <w:bidi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91" w:name="_Toc29299"/>
      <w:bookmarkStart w:id="92" w:name="_Toc16564"/>
      <w:bookmarkStart w:id="93" w:name="_Toc3313"/>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91"/>
      <w:bookmarkEnd w:id="92"/>
      <w:bookmarkEnd w:id="93"/>
    </w:p>
    <w:p w14:paraId="1378D8FD">
      <w:pPr>
        <w:pStyle w:val="14"/>
        <w:shd w:val="clear" w:color="auto" w:fill="auto"/>
        <w:kinsoku/>
        <w:wordWrap w:val="0"/>
        <w:overflowPunct/>
        <w:bidi w:val="0"/>
        <w:adjustRightInd w:val="0"/>
        <w:snapToGrid w:val="0"/>
        <w:spacing w:line="360" w:lineRule="auto"/>
        <w:jc w:val="center"/>
        <w:outlineLvl w:val="0"/>
        <w:rPr>
          <w:rFonts w:hint="eastAsia" w:ascii="宋体" w:hAnsi="宋体" w:eastAsia="宋体" w:cs="宋体"/>
          <w:b/>
          <w:color w:val="auto"/>
          <w:sz w:val="36"/>
          <w:highlight w:val="none"/>
        </w:rPr>
      </w:pPr>
      <w:bookmarkStart w:id="94" w:name="_Toc9797"/>
      <w:bookmarkStart w:id="95" w:name="_Toc31506"/>
      <w:bookmarkStart w:id="96" w:name="_Toc28012"/>
      <w:r>
        <w:rPr>
          <w:rFonts w:hint="eastAsia" w:ascii="宋体" w:hAnsi="宋体" w:eastAsia="宋体" w:cs="宋体"/>
          <w:b/>
          <w:color w:val="auto"/>
          <w:sz w:val="36"/>
          <w:highlight w:val="none"/>
        </w:rPr>
        <w:t>投标供应商情况声明</w:t>
      </w:r>
      <w:bookmarkEnd w:id="94"/>
      <w:bookmarkEnd w:id="95"/>
      <w:bookmarkEnd w:id="96"/>
    </w:p>
    <w:p w14:paraId="673D81D2">
      <w:pPr>
        <w:shd w:val="clear" w:color="auto" w:fill="auto"/>
        <w:kinsoku/>
        <w:wordWrap w:val="0"/>
        <w:overflowPunct/>
        <w:bidi w:val="0"/>
        <w:spacing w:line="360" w:lineRule="auto"/>
        <w:outlineLvl w:val="0"/>
        <w:rPr>
          <w:rFonts w:hint="eastAsia" w:ascii="宋体" w:hAnsi="宋体" w:eastAsia="宋体" w:cs="宋体"/>
          <w:color w:val="auto"/>
          <w:sz w:val="22"/>
          <w:szCs w:val="22"/>
          <w:highlight w:val="none"/>
          <w:lang w:eastAsia="zh-CN"/>
        </w:rPr>
      </w:pPr>
      <w:bookmarkStart w:id="97" w:name="_Toc16036"/>
      <w:bookmarkStart w:id="98" w:name="_Toc17869"/>
      <w:bookmarkStart w:id="99" w:name="_Toc10096"/>
      <w:r>
        <w:rPr>
          <w:rFonts w:hint="eastAsia" w:ascii="宋体" w:hAnsi="宋体" w:eastAsia="宋体" w:cs="宋体"/>
          <w:color w:val="auto"/>
          <w:sz w:val="22"/>
          <w:szCs w:val="22"/>
          <w:highlight w:val="none"/>
        </w:rPr>
        <w:t>1. 名称及概况</w:t>
      </w:r>
      <w:bookmarkEnd w:id="97"/>
      <w:bookmarkEnd w:id="98"/>
      <w:bookmarkEnd w:id="99"/>
      <w:r>
        <w:rPr>
          <w:rFonts w:hint="eastAsia" w:ascii="宋体" w:hAnsi="宋体" w:eastAsia="宋体" w:cs="宋体"/>
          <w:color w:val="auto"/>
          <w:sz w:val="22"/>
          <w:szCs w:val="22"/>
          <w:highlight w:val="none"/>
          <w:lang w:eastAsia="zh-CN"/>
        </w:rPr>
        <w:t>：</w:t>
      </w:r>
    </w:p>
    <w:p w14:paraId="379A48D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2D530D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B022815">
      <w:pPr>
        <w:shd w:val="clear" w:color="auto" w:fill="auto"/>
        <w:kinsoku/>
        <w:wordWrap w:val="0"/>
        <w:overflowPunct/>
        <w:bidi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A72F19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0F9EC7B">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18C2BC7">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1552347">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23707B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6CC37F6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88BAB3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5D32A1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3EC143D">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276C70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F60B81B">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EB360C3">
      <w:pPr>
        <w:shd w:val="clear" w:color="auto" w:fill="auto"/>
        <w:kinsoku/>
        <w:wordWrap w:val="0"/>
        <w:overflowPunct/>
        <w:bidi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629A855E">
      <w:pPr>
        <w:shd w:val="clear" w:color="auto" w:fill="auto"/>
        <w:kinsoku/>
        <w:wordWrap w:val="0"/>
        <w:overflowPunct/>
        <w:bidi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100" w:name="_Toc3048"/>
      <w:bookmarkStart w:id="101" w:name="_Toc30295"/>
      <w:bookmarkStart w:id="102" w:name="_Toc5309"/>
      <w:r>
        <w:rPr>
          <w:rFonts w:hint="eastAsia" w:ascii="宋体" w:hAnsi="宋体" w:eastAsia="宋体" w:cs="宋体"/>
          <w:color w:val="auto"/>
          <w:sz w:val="22"/>
          <w:szCs w:val="22"/>
          <w:highlight w:val="none"/>
        </w:rPr>
        <w:t>3. 企业人员情况</w:t>
      </w:r>
      <w:bookmarkEnd w:id="100"/>
      <w:bookmarkEnd w:id="101"/>
      <w:bookmarkEnd w:id="102"/>
      <w:r>
        <w:rPr>
          <w:rFonts w:hint="eastAsia" w:ascii="宋体" w:hAnsi="宋体" w:eastAsia="宋体" w:cs="宋体"/>
          <w:color w:val="auto"/>
          <w:sz w:val="22"/>
          <w:szCs w:val="22"/>
          <w:highlight w:val="none"/>
          <w:lang w:eastAsia="zh-CN"/>
        </w:rPr>
        <w:t>：</w:t>
      </w:r>
    </w:p>
    <w:p w14:paraId="48658151">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316FB616">
      <w:pPr>
        <w:shd w:val="clear" w:color="auto" w:fill="auto"/>
        <w:kinsoku/>
        <w:wordWrap w:val="0"/>
        <w:overflowPunct/>
        <w:bidi w:val="0"/>
        <w:spacing w:line="360" w:lineRule="auto"/>
        <w:ind w:left="660" w:hanging="660" w:hangingChars="300"/>
        <w:outlineLvl w:val="0"/>
        <w:rPr>
          <w:rFonts w:hint="eastAsia" w:ascii="宋体" w:hAnsi="宋体" w:eastAsia="宋体" w:cs="宋体"/>
          <w:color w:val="auto"/>
          <w:sz w:val="22"/>
          <w:szCs w:val="22"/>
          <w:highlight w:val="none"/>
        </w:rPr>
      </w:pPr>
      <w:bookmarkStart w:id="103" w:name="_Toc22922"/>
      <w:bookmarkStart w:id="104" w:name="_Toc1185"/>
      <w:bookmarkStart w:id="105" w:name="_Toc22181"/>
      <w:r>
        <w:rPr>
          <w:rFonts w:hint="eastAsia" w:ascii="宋体" w:hAnsi="宋体" w:eastAsia="宋体" w:cs="宋体"/>
          <w:color w:val="auto"/>
          <w:sz w:val="22"/>
          <w:szCs w:val="22"/>
          <w:highlight w:val="none"/>
        </w:rPr>
        <w:t>4. 近三年的年营业总额</w:t>
      </w:r>
      <w:bookmarkEnd w:id="103"/>
      <w:bookmarkEnd w:id="104"/>
      <w:bookmarkEnd w:id="105"/>
      <w:r>
        <w:rPr>
          <w:rFonts w:hint="eastAsia" w:ascii="宋体" w:hAnsi="宋体" w:eastAsia="宋体" w:cs="宋体"/>
          <w:color w:val="auto"/>
          <w:sz w:val="22"/>
          <w:szCs w:val="22"/>
          <w:highlight w:val="none"/>
          <w:u w:val="single"/>
        </w:rPr>
        <w:t xml:space="preserve">                       </w:t>
      </w:r>
    </w:p>
    <w:p w14:paraId="41FC1196">
      <w:pPr>
        <w:shd w:val="clear" w:color="auto" w:fill="auto"/>
        <w:kinsoku/>
        <w:wordWrap w:val="0"/>
        <w:overflowPunct/>
        <w:bidi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3FB2DD9F">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1CA2758E">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481FE868">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272B2DE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34D60FD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6638A25C">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10063878">
      <w:pPr>
        <w:pStyle w:val="14"/>
        <w:shd w:val="clear" w:color="auto" w:fill="auto"/>
        <w:kinsoku/>
        <w:wordWrap w:val="0"/>
        <w:overflowPunct/>
        <w:bidi w:val="0"/>
        <w:spacing w:line="360" w:lineRule="auto"/>
        <w:rPr>
          <w:rFonts w:hint="eastAsia" w:ascii="宋体" w:hAnsi="宋体" w:eastAsia="宋体" w:cs="宋体"/>
          <w:b/>
          <w:color w:val="auto"/>
          <w:sz w:val="22"/>
          <w:szCs w:val="22"/>
          <w:highlight w:val="none"/>
        </w:rPr>
      </w:pPr>
    </w:p>
    <w:p w14:paraId="0672D995">
      <w:pPr>
        <w:pStyle w:val="14"/>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71017978">
      <w:pPr>
        <w:pStyle w:val="14"/>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53F117B2">
      <w:pPr>
        <w:shd w:val="clear" w:color="auto" w:fill="auto"/>
        <w:kinsoku/>
        <w:wordWrap w:val="0"/>
        <w:overflowPunct/>
        <w:autoSpaceDE w:val="0"/>
        <w:autoSpaceDN w:val="0"/>
        <w:bidi w:val="0"/>
        <w:adjustRightInd w:val="0"/>
        <w:spacing w:line="360" w:lineRule="auto"/>
        <w:outlineLvl w:val="0"/>
        <w:rPr>
          <w:rFonts w:hint="eastAsia" w:ascii="宋体" w:hAnsi="宋体" w:eastAsia="宋体" w:cs="宋体"/>
          <w:b/>
          <w:color w:val="auto"/>
          <w:sz w:val="32"/>
          <w:highlight w:val="none"/>
          <w:lang w:val="zh-CN"/>
        </w:rPr>
      </w:pPr>
      <w:bookmarkStart w:id="106" w:name="_Toc12302"/>
      <w:bookmarkStart w:id="107" w:name="_Toc15806"/>
      <w:bookmarkStart w:id="108" w:name="_Toc7270"/>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106"/>
      <w:bookmarkEnd w:id="107"/>
      <w:bookmarkEnd w:id="108"/>
    </w:p>
    <w:p w14:paraId="4F89FB85">
      <w:pPr>
        <w:shd w:val="clear" w:color="auto" w:fill="auto"/>
        <w:kinsoku/>
        <w:wordWrap w:val="0"/>
        <w:overflowPunct/>
        <w:autoSpaceDE w:val="0"/>
        <w:autoSpaceDN w:val="0"/>
        <w:bidi w:val="0"/>
        <w:adjustRightInd w:val="0"/>
        <w:spacing w:line="360" w:lineRule="auto"/>
        <w:ind w:firstLine="3413"/>
        <w:outlineLvl w:val="0"/>
        <w:rPr>
          <w:rFonts w:hint="eastAsia" w:ascii="宋体" w:hAnsi="宋体" w:eastAsia="宋体" w:cs="宋体"/>
          <w:b/>
          <w:color w:val="auto"/>
          <w:sz w:val="36"/>
          <w:highlight w:val="none"/>
          <w:lang w:val="zh-CN"/>
        </w:rPr>
      </w:pPr>
      <w:bookmarkStart w:id="109" w:name="_Toc14824"/>
      <w:bookmarkStart w:id="110" w:name="_Toc21941"/>
      <w:bookmarkStart w:id="111" w:name="_Toc18670"/>
      <w:r>
        <w:rPr>
          <w:rFonts w:hint="eastAsia" w:ascii="宋体" w:hAnsi="宋体" w:eastAsia="宋体" w:cs="宋体"/>
          <w:b/>
          <w:color w:val="auto"/>
          <w:sz w:val="36"/>
          <w:highlight w:val="none"/>
          <w:lang w:val="zh-CN"/>
        </w:rPr>
        <w:t>商 务 偏 离 表</w:t>
      </w:r>
      <w:bookmarkEnd w:id="109"/>
      <w:bookmarkEnd w:id="110"/>
      <w:bookmarkEnd w:id="111"/>
    </w:p>
    <w:p w14:paraId="01B80B99">
      <w:pPr>
        <w:shd w:val="clear" w:color="auto" w:fill="auto"/>
        <w:kinsoku/>
        <w:wordWrap w:val="0"/>
        <w:overflowPunct/>
        <w:autoSpaceDE w:val="0"/>
        <w:autoSpaceDN w:val="0"/>
        <w:bidi w:val="0"/>
        <w:adjustRightInd w:val="0"/>
        <w:spacing w:line="360" w:lineRule="auto"/>
        <w:ind w:firstLine="3413"/>
        <w:rPr>
          <w:rFonts w:hint="eastAsia" w:ascii="宋体" w:hAnsi="宋体" w:eastAsia="宋体" w:cs="宋体"/>
          <w:b/>
          <w:color w:val="auto"/>
          <w:sz w:val="36"/>
          <w:highlight w:val="none"/>
          <w:lang w:val="zh-CN"/>
        </w:rPr>
      </w:pPr>
    </w:p>
    <w:tbl>
      <w:tblPr>
        <w:tblStyle w:val="26"/>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B17DB63">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7111AA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35853B1">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41DD57E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6817BDC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D31072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7AAD9CC9">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6A20F22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55FEA9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893648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668842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F56A34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09BE1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033664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F7067C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4EAE72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1DBA9F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738410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A80391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9CF57A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94C639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A4739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EB4126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A4F733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2DD137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5D085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6E2445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554997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E970C8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B8F9DC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EC8DC7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2D2F80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64C12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8EDEE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1459BD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98EAFF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622ECC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40B751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E1D896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594E1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D8FB1E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328771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CE7D5A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9DF09F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38B2A787">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471E43B9">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2"/>
          <w:highlight w:val="none"/>
          <w:lang w:val="zh-CN"/>
        </w:rPr>
      </w:pPr>
    </w:p>
    <w:p w14:paraId="4793DF4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2"/>
          <w:highlight w:val="none"/>
          <w:lang w:val="zh-CN"/>
        </w:rPr>
      </w:pPr>
    </w:p>
    <w:p w14:paraId="79BAF286">
      <w:pPr>
        <w:shd w:val="clear" w:color="auto" w:fill="auto"/>
        <w:kinsoku/>
        <w:wordWrap w:val="0"/>
        <w:overflowPunct/>
        <w:autoSpaceDE w:val="0"/>
        <w:autoSpaceDN w:val="0"/>
        <w:bidi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112" w:name="_Toc27863"/>
      <w:bookmarkStart w:id="113" w:name="_Toc31864"/>
      <w:bookmarkStart w:id="114" w:name="_Toc18312"/>
      <w:r>
        <w:rPr>
          <w:rFonts w:hint="eastAsia" w:ascii="宋体" w:hAnsi="宋体" w:eastAsia="宋体" w:cs="宋体"/>
          <w:b/>
          <w:color w:val="auto"/>
          <w:sz w:val="36"/>
          <w:highlight w:val="none"/>
          <w:lang w:val="zh-CN"/>
        </w:rPr>
        <w:t>技术偏离表</w:t>
      </w:r>
      <w:bookmarkEnd w:id="112"/>
      <w:bookmarkEnd w:id="113"/>
      <w:bookmarkEnd w:id="114"/>
    </w:p>
    <w:tbl>
      <w:tblPr>
        <w:tblStyle w:val="26"/>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5A4DAAD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3383989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A78323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0A02D1C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BCE9EB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491E42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505006EF">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4BD1BCF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CB0CF4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3B6DD0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B25A04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6F9E55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6756C69">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6E61010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70ABCF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A2CE3A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00C9BE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2D29E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802622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A0DAB5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0A4282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02A5FB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1AE1B73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026BA5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078FAB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ED5E6D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06F783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C7502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2A5417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2ECD82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25D16E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01967E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EC877A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64FC42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AE2476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D64BC9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0AF7DF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3FFD94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D7167D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72C9DA1">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353B24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37AD6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348257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7A7AB6B2">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1A576A6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rPr>
      </w:pPr>
    </w:p>
    <w:p w14:paraId="7E24D8DA">
      <w:pPr>
        <w:shd w:val="clear" w:color="auto" w:fill="auto"/>
        <w:kinsoku/>
        <w:wordWrap w:val="0"/>
        <w:overflowPunct/>
        <w:bidi w:val="0"/>
        <w:spacing w:line="360" w:lineRule="auto"/>
        <w:rPr>
          <w:rFonts w:hint="eastAsia" w:ascii="宋体" w:hAnsi="宋体" w:eastAsia="宋体" w:cs="宋体"/>
          <w:color w:val="auto"/>
          <w:highlight w:val="none"/>
        </w:rPr>
        <w:sectPr>
          <w:headerReference r:id="rId10" w:type="default"/>
          <w:footerReference r:id="rId11" w:type="default"/>
          <w:pgSz w:w="11906" w:h="16838"/>
          <w:pgMar w:top="1440" w:right="1361" w:bottom="1440" w:left="1361" w:header="851" w:footer="992" w:gutter="0"/>
          <w:cols w:space="720" w:num="1"/>
          <w:docGrid w:linePitch="312" w:charSpace="0"/>
        </w:sectPr>
      </w:pPr>
    </w:p>
    <w:p w14:paraId="5F85EC3A">
      <w:pPr>
        <w:shd w:val="clear" w:color="auto" w:fill="auto"/>
        <w:kinsoku/>
        <w:wordWrap w:val="0"/>
        <w:overflowPunct/>
        <w:bidi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10FD2216">
      <w:pPr>
        <w:pStyle w:val="25"/>
        <w:shd w:val="clear" w:color="auto" w:fill="auto"/>
        <w:kinsoku/>
        <w:wordWrap w:val="0"/>
        <w:overflowPunct/>
        <w:bidi w:val="0"/>
        <w:spacing w:before="0" w:after="0" w:line="360" w:lineRule="auto"/>
        <w:ind w:firstLine="723"/>
        <w:rPr>
          <w:rFonts w:hint="eastAsia" w:ascii="宋体" w:hAnsi="宋体" w:eastAsia="宋体" w:cs="宋体"/>
          <w:b w:val="0"/>
          <w:color w:val="auto"/>
          <w:sz w:val="36"/>
          <w:highlight w:val="none"/>
        </w:rPr>
      </w:pPr>
      <w:bookmarkStart w:id="115" w:name="_Toc18995"/>
      <w:bookmarkStart w:id="116" w:name="_Toc28398"/>
      <w:bookmarkStart w:id="117" w:name="_Toc24758"/>
      <w:r>
        <w:rPr>
          <w:rFonts w:hint="eastAsia" w:ascii="宋体" w:hAnsi="宋体" w:eastAsia="宋体" w:cs="宋体"/>
          <w:b w:val="0"/>
          <w:color w:val="auto"/>
          <w:sz w:val="36"/>
          <w:szCs w:val="36"/>
          <w:highlight w:val="none"/>
        </w:rPr>
        <w:t>针对本项目拟派人员名单</w:t>
      </w:r>
      <w:bookmarkEnd w:id="115"/>
      <w:bookmarkEnd w:id="116"/>
      <w:bookmarkEnd w:id="117"/>
    </w:p>
    <w:tbl>
      <w:tblPr>
        <w:tblStyle w:val="26"/>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558D0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B777C2">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姓名</w:t>
            </w:r>
          </w:p>
        </w:tc>
        <w:tc>
          <w:tcPr>
            <w:tcW w:w="2205" w:type="dxa"/>
            <w:noWrap w:val="0"/>
            <w:vAlign w:val="center"/>
          </w:tcPr>
          <w:p w14:paraId="6788F67B">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本项目主要工作</w:t>
            </w:r>
          </w:p>
        </w:tc>
        <w:tc>
          <w:tcPr>
            <w:tcW w:w="855" w:type="dxa"/>
            <w:noWrap w:val="0"/>
            <w:vAlign w:val="center"/>
          </w:tcPr>
          <w:p w14:paraId="5CE3DA5C">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年龄</w:t>
            </w:r>
          </w:p>
        </w:tc>
        <w:tc>
          <w:tcPr>
            <w:tcW w:w="840" w:type="dxa"/>
            <w:noWrap w:val="0"/>
            <w:vAlign w:val="center"/>
          </w:tcPr>
          <w:p w14:paraId="3C08C689">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性别</w:t>
            </w:r>
          </w:p>
        </w:tc>
        <w:tc>
          <w:tcPr>
            <w:tcW w:w="780" w:type="dxa"/>
            <w:noWrap w:val="0"/>
            <w:vAlign w:val="center"/>
          </w:tcPr>
          <w:p w14:paraId="2E5AF145">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w:t>
            </w:r>
          </w:p>
        </w:tc>
        <w:tc>
          <w:tcPr>
            <w:tcW w:w="1005" w:type="dxa"/>
            <w:noWrap w:val="0"/>
            <w:vAlign w:val="center"/>
          </w:tcPr>
          <w:p w14:paraId="78FA49ED">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专业年限</w:t>
            </w:r>
          </w:p>
        </w:tc>
        <w:tc>
          <w:tcPr>
            <w:tcW w:w="1065" w:type="dxa"/>
            <w:noWrap w:val="0"/>
            <w:vAlign w:val="center"/>
          </w:tcPr>
          <w:p w14:paraId="7A2A6A28">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职务和职称</w:t>
            </w:r>
          </w:p>
        </w:tc>
        <w:tc>
          <w:tcPr>
            <w:tcW w:w="1188" w:type="dxa"/>
            <w:noWrap w:val="0"/>
            <w:vAlign w:val="center"/>
          </w:tcPr>
          <w:p w14:paraId="7ED9F2AC">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联系方式</w:t>
            </w:r>
          </w:p>
        </w:tc>
      </w:tr>
      <w:tr w14:paraId="3D818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89BEF95">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2ED19FB4">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p>
        </w:tc>
        <w:tc>
          <w:tcPr>
            <w:tcW w:w="855" w:type="dxa"/>
            <w:noWrap w:val="0"/>
            <w:vAlign w:val="center"/>
          </w:tcPr>
          <w:p w14:paraId="6B63460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5DF980D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6303474C">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7498AF3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139F5C63">
            <w:pPr>
              <w:pStyle w:val="16"/>
              <w:keepNext w:val="0"/>
              <w:keepLines w:val="0"/>
              <w:suppressLineNumbers w:val="0"/>
              <w:shd w:val="clear" w:color="auto" w:fill="auto"/>
              <w:kinsoku/>
              <w:wordWrap w:val="0"/>
              <w:overflowPunct/>
              <w:bidi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5E25122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6F28C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2D384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B2D4734">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p>
        </w:tc>
        <w:tc>
          <w:tcPr>
            <w:tcW w:w="855" w:type="dxa"/>
            <w:noWrap w:val="0"/>
            <w:vAlign w:val="center"/>
          </w:tcPr>
          <w:p w14:paraId="35D1D5A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149A07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8BD13D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97D18D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307856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42CDDC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49D9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C1879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CC80B2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9DB429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682DDD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B25760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859D58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23BAAC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CA5D03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42A4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D02241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7A050FA">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515EE1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236BB9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462DE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83346A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610A00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648263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7E563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61839B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D2AC4FA">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F74DED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D4F27A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0044F4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DCBBB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75F98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40566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A1FE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1B3F26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A93B0C8">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6FDF23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EE81D5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32243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4EF969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A05EDB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54FA49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94FF3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4F28C0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8A87F77">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CEFBFC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C00B3C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6B9219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B4650E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906297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A0CBAA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5C909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A932B4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3EF4FA7">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2C96E47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EF9CF2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D941C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D2D0A3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2CB8C4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9C149F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F88C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A9CDC2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206389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A1D09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31B3F3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DEA6F2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C610B6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5E79D1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69E3E5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81973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94648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DAEF21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BD178D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A2CC88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975BA8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531D83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B7021A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B71DE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2552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2D60D7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B013B9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5A24B0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53C3D3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311E14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9C068C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50F242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E914AA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B872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B39C6E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0D804A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A25C71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6A7CAC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7E61F2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727DC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187CA2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3CC94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6964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CA1E22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858B30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5346CB9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FEDB15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A3F1B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241D84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DEDA2F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489BCF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17F0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18A414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DF6921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1B0C3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92721E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DE60E0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E5CD10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925C67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C1EB9F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AFF2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2CE535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A9D456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31039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479732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53762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9EC5AA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5C91D8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804A54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994E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B3C5B1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613587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B5FD33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3DE912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79ADA9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C1B55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4BE872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3A5D6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7F8D26DD">
      <w:pPr>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6F81A945">
      <w:pPr>
        <w:shd w:val="clear" w:color="auto" w:fill="auto"/>
        <w:kinsoku/>
        <w:wordWrap w:val="0"/>
        <w:overflowPunct/>
        <w:bidi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538BA6FA">
      <w:pPr>
        <w:shd w:val="clear" w:color="auto" w:fill="auto"/>
        <w:kinsoku/>
        <w:wordWrap w:val="0"/>
        <w:overflowPunct/>
        <w:bidi w:val="0"/>
        <w:spacing w:line="360" w:lineRule="auto"/>
        <w:ind w:firstLine="480"/>
        <w:rPr>
          <w:rFonts w:hint="eastAsia" w:ascii="宋体" w:hAnsi="宋体" w:eastAsia="宋体" w:cs="宋体"/>
          <w:color w:val="auto"/>
          <w:spacing w:val="20"/>
          <w:sz w:val="22"/>
          <w:szCs w:val="22"/>
          <w:highlight w:val="none"/>
        </w:rPr>
      </w:pPr>
    </w:p>
    <w:p w14:paraId="1802CF5F">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0144DF6C">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567E7662">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4028F2A8">
      <w:pPr>
        <w:shd w:val="clear" w:color="auto" w:fill="auto"/>
        <w:kinsoku/>
        <w:wordWrap w:val="0"/>
        <w:overflowPunct/>
        <w:bidi w:val="0"/>
        <w:spacing w:line="360" w:lineRule="auto"/>
        <w:rPr>
          <w:rFonts w:hint="eastAsia" w:ascii="宋体" w:hAnsi="宋体" w:eastAsia="宋体" w:cs="宋体"/>
          <w:color w:val="auto"/>
          <w:sz w:val="36"/>
          <w:szCs w:val="36"/>
          <w:highlight w:val="none"/>
        </w:rPr>
      </w:pPr>
    </w:p>
    <w:p w14:paraId="31F22898">
      <w:pPr>
        <w:shd w:val="clear" w:color="auto" w:fill="auto"/>
        <w:kinsoku/>
        <w:wordWrap w:val="0"/>
        <w:overflowPunct/>
        <w:bidi w:val="0"/>
        <w:spacing w:line="360" w:lineRule="auto"/>
        <w:rPr>
          <w:rFonts w:hint="eastAsia" w:ascii="宋体" w:hAnsi="宋体" w:eastAsia="宋体" w:cs="宋体"/>
          <w:color w:val="auto"/>
          <w:sz w:val="36"/>
          <w:szCs w:val="36"/>
          <w:highlight w:val="none"/>
        </w:rPr>
      </w:pPr>
    </w:p>
    <w:p w14:paraId="6B45AC14">
      <w:pPr>
        <w:shd w:val="clear" w:color="auto" w:fill="auto"/>
        <w:kinsoku/>
        <w:wordWrap w:val="0"/>
        <w:overflowPunct/>
        <w:bidi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2CB5ADE1">
      <w:pPr>
        <w:shd w:val="clear" w:color="auto" w:fill="auto"/>
        <w:kinsoku/>
        <w:wordWrap w:val="0"/>
        <w:overflowPunct/>
        <w:bidi w:val="0"/>
        <w:spacing w:before="0" w:after="0"/>
        <w:rPr>
          <w:rFonts w:hint="eastAsia"/>
        </w:rPr>
      </w:pPr>
    </w:p>
    <w:p w14:paraId="7D296DE7">
      <w:pPr>
        <w:shd w:val="clear" w:color="auto" w:fill="auto"/>
        <w:kinsoku/>
        <w:wordWrap w:val="0"/>
        <w:overflowPunct/>
        <w:bidi w:val="0"/>
        <w:spacing w:line="360" w:lineRule="auto"/>
        <w:jc w:val="center"/>
        <w:outlineLvl w:val="1"/>
        <w:rPr>
          <w:rFonts w:hint="eastAsia" w:ascii="宋体" w:hAnsi="宋体" w:eastAsia="宋体" w:cs="宋体"/>
          <w:b/>
          <w:color w:val="auto"/>
          <w:sz w:val="40"/>
          <w:highlight w:val="none"/>
        </w:rPr>
      </w:pPr>
      <w:bookmarkStart w:id="118" w:name="_Toc3954"/>
      <w:bookmarkStart w:id="119" w:name="_Toc5823"/>
      <w:bookmarkStart w:id="120" w:name="_Toc15594"/>
      <w:r>
        <w:rPr>
          <w:rFonts w:hint="eastAsia" w:ascii="宋体" w:hAnsi="宋体" w:eastAsia="宋体" w:cs="宋体"/>
          <w:b/>
          <w:color w:val="auto"/>
          <w:sz w:val="40"/>
          <w:highlight w:val="none"/>
        </w:rPr>
        <w:t>供应商认为有必要提供的其他材料或说明</w:t>
      </w:r>
      <w:bookmarkEnd w:id="118"/>
      <w:bookmarkEnd w:id="119"/>
      <w:bookmarkEnd w:id="120"/>
    </w:p>
    <w:p w14:paraId="2F9ACEAA">
      <w:pPr>
        <w:shd w:val="clear" w:color="auto" w:fill="auto"/>
        <w:kinsoku/>
        <w:wordWrap w:val="0"/>
        <w:overflowPunct/>
        <w:bidi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lang w:eastAsia="zh-CN"/>
        </w:rPr>
        <w:t>S219临安至苍南公路平阳怀溪段工程全过程跟踪审计</w:t>
      </w:r>
    </w:p>
    <w:p w14:paraId="340AD109">
      <w:pPr>
        <w:shd w:val="clear" w:color="auto" w:fill="auto"/>
        <w:kinsoku/>
        <w:wordWrap w:val="0"/>
        <w:overflowPunct/>
        <w:bidi w:val="0"/>
        <w:spacing w:line="360" w:lineRule="auto"/>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eastAsia="zh-CN"/>
        </w:rPr>
        <w:t>PYCG251212134</w:t>
      </w:r>
      <w:r>
        <w:rPr>
          <w:rFonts w:hint="eastAsia" w:ascii="宋体" w:hAnsi="宋体" w:cs="宋体"/>
          <w:b/>
          <w:color w:val="auto"/>
          <w:sz w:val="22"/>
          <w:szCs w:val="22"/>
          <w:highlight w:val="none"/>
          <w:u w:val="single"/>
          <w:lang w:val="en-US" w:eastAsia="zh-CN"/>
        </w:rPr>
        <w:t xml:space="preserve"> </w:t>
      </w:r>
    </w:p>
    <w:tbl>
      <w:tblPr>
        <w:tblStyle w:val="26"/>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233F372">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26F2B06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177145A8">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1BF97481">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549970AF">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3FB0EECA">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p>
    <w:p w14:paraId="5AFC2C17">
      <w:pPr>
        <w:pStyle w:val="11"/>
        <w:shd w:val="clear" w:color="auto" w:fill="auto"/>
        <w:kinsoku/>
        <w:wordWrap w:val="0"/>
        <w:overflowPunct/>
        <w:bidi w:val="0"/>
        <w:spacing w:after="0" w:line="360" w:lineRule="auto"/>
        <w:ind w:firstLine="361"/>
        <w:rPr>
          <w:rFonts w:hint="eastAsia" w:ascii="宋体" w:hAnsi="宋体" w:eastAsia="宋体" w:cs="宋体"/>
          <w:b/>
          <w:color w:val="auto"/>
          <w:sz w:val="36"/>
          <w:szCs w:val="36"/>
          <w:highlight w:val="none"/>
        </w:rPr>
      </w:pPr>
    </w:p>
    <w:p w14:paraId="0965B83B">
      <w:pPr>
        <w:pStyle w:val="12"/>
        <w:shd w:val="clear" w:color="auto" w:fill="auto"/>
        <w:kinsoku/>
        <w:wordWrap w:val="0"/>
        <w:overflowPunct/>
        <w:bidi w:val="0"/>
        <w:spacing w:line="360" w:lineRule="auto"/>
        <w:rPr>
          <w:rFonts w:hint="eastAsia" w:ascii="宋体" w:hAnsi="宋体" w:eastAsia="宋体" w:cs="宋体"/>
          <w:color w:val="auto"/>
          <w:highlight w:val="none"/>
        </w:rPr>
      </w:pPr>
    </w:p>
    <w:p w14:paraId="793ACD56">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AF20236">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质量服务承诺书</w:t>
      </w:r>
    </w:p>
    <w:p w14:paraId="50143626">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2DB4AB7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7A3DE1EA">
      <w:pPr>
        <w:shd w:val="clear" w:color="auto" w:fill="auto"/>
        <w:kinsoku/>
        <w:wordWrap w:val="0"/>
        <w:overflowPunct/>
        <w:bidi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（项目名称）项目的中标人，将作出以下承诺</w:t>
      </w:r>
      <w:r>
        <w:rPr>
          <w:rFonts w:hint="eastAsia" w:ascii="宋体" w:hAnsi="宋体" w:eastAsia="宋体" w:cs="宋体"/>
          <w:color w:val="auto"/>
          <w:sz w:val="22"/>
          <w:szCs w:val="22"/>
          <w:highlight w:val="none"/>
          <w:lang w:eastAsia="zh-CN"/>
        </w:rPr>
        <w:t>：</w:t>
      </w:r>
    </w:p>
    <w:p w14:paraId="2871CC6C">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8AE3B8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66084741">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3752D883">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37D67B10">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48406001">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3E6A489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253A811">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0F7D939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5211399D">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6AC29915">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678DB41A">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F963679">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619BE05E">
      <w:pPr>
        <w:shd w:val="clear" w:color="auto" w:fill="auto"/>
        <w:tabs>
          <w:tab w:val="left" w:pos="1260"/>
        </w:tabs>
        <w:kinsoku/>
        <w:wordWrap w:val="0"/>
        <w:overflowPunct/>
        <w:bidi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26A6593E">
      <w:pPr>
        <w:shd w:val="clear" w:color="auto" w:fill="auto"/>
        <w:tabs>
          <w:tab w:val="left" w:pos="1260"/>
        </w:tabs>
        <w:kinsoku/>
        <w:wordWrap w:val="0"/>
        <w:overflowPunct/>
        <w:bidi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69A08409">
      <w:pPr>
        <w:shd w:val="clear" w:color="auto" w:fill="auto"/>
        <w:kinsoku/>
        <w:wordWrap w:val="0"/>
        <w:overflowPunct/>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1A9983B2">
      <w:pPr>
        <w:shd w:val="clear" w:color="auto" w:fill="auto"/>
        <w:kinsoku/>
        <w:wordWrap w:val="0"/>
        <w:overflowPunct/>
        <w:bidi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14A8BB8F">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7EBF7F05">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58F37643">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27651034">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05DEF08E">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2CCA2539">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0B70FB7">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05468E75">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23BB4A23">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555A4746">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4752066E">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14D8686C">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p>
    <w:p w14:paraId="1A37F5D6">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03C3520">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7512CFA4">
      <w:pPr>
        <w:shd w:val="clear" w:color="auto" w:fill="auto"/>
        <w:kinsoku/>
        <w:wordWrap w:val="0"/>
        <w:overflowPunct/>
        <w:bidi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23257672">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CB3DD9C">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4712F7B">
      <w:pPr>
        <w:shd w:val="clear" w:color="auto" w:fill="auto"/>
        <w:kinsoku/>
        <w:wordWrap w:val="0"/>
        <w:overflowPunct/>
        <w:autoSpaceDE w:val="0"/>
        <w:autoSpaceDN w:val="0"/>
        <w:bidi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21" w:name="_Toc19137"/>
      <w:r>
        <w:rPr>
          <w:rFonts w:hint="eastAsia" w:ascii="宋体" w:hAnsi="宋体" w:eastAsia="宋体" w:cs="宋体"/>
          <w:b/>
          <w:bCs/>
          <w:color w:val="auto"/>
          <w:sz w:val="36"/>
          <w:highlight w:val="none"/>
        </w:rPr>
        <w:t>第七部分 评标办法</w:t>
      </w:r>
      <w:bookmarkEnd w:id="121"/>
    </w:p>
    <w:p w14:paraId="52E411A9">
      <w:pPr>
        <w:pStyle w:val="17"/>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33A121A7">
      <w:pPr>
        <w:pStyle w:val="17"/>
        <w:shd w:val="clear" w:color="auto" w:fill="auto"/>
        <w:kinsoku/>
        <w:wordWrap w:val="0"/>
        <w:overflowPunct/>
        <w:bidi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22" w:name="_Toc3069"/>
      <w:bookmarkStart w:id="123" w:name="_Toc17848"/>
      <w:bookmarkStart w:id="124" w:name="_Toc22055"/>
      <w:r>
        <w:rPr>
          <w:rFonts w:hint="eastAsia" w:ascii="宋体" w:hAnsi="宋体" w:eastAsia="宋体" w:cs="宋体"/>
          <w:color w:val="auto"/>
          <w:sz w:val="22"/>
          <w:szCs w:val="22"/>
          <w:highlight w:val="none"/>
        </w:rPr>
        <w:t>一、总则</w:t>
      </w:r>
      <w:bookmarkEnd w:id="122"/>
      <w:bookmarkEnd w:id="123"/>
      <w:bookmarkEnd w:id="124"/>
    </w:p>
    <w:p w14:paraId="3062DA2E">
      <w:pPr>
        <w:pStyle w:val="17"/>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B3C095D">
      <w:pPr>
        <w:pStyle w:val="17"/>
        <w:shd w:val="clear" w:color="auto" w:fill="auto"/>
        <w:kinsoku/>
        <w:wordWrap w:val="0"/>
        <w:overflowPunct/>
        <w:bidi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25" w:name="_Toc24880"/>
      <w:bookmarkStart w:id="126" w:name="_Toc11447"/>
      <w:bookmarkStart w:id="127" w:name="_Toc29171"/>
      <w:r>
        <w:rPr>
          <w:rFonts w:hint="eastAsia" w:ascii="宋体" w:hAnsi="宋体" w:eastAsia="宋体" w:cs="宋体"/>
          <w:color w:val="auto"/>
          <w:sz w:val="22"/>
          <w:szCs w:val="22"/>
          <w:highlight w:val="none"/>
        </w:rPr>
        <w:t>二．评标组织</w:t>
      </w:r>
      <w:bookmarkEnd w:id="125"/>
      <w:bookmarkEnd w:id="126"/>
      <w:bookmarkEnd w:id="127"/>
    </w:p>
    <w:p w14:paraId="0E5214C4">
      <w:pPr>
        <w:pStyle w:val="17"/>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hAnsi="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hAnsi="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600E40E4">
      <w:pPr>
        <w:pStyle w:val="54"/>
        <w:widowControl w:val="0"/>
        <w:pBdr>
          <w:left w:val="none" w:color="auto" w:sz="0" w:space="0"/>
          <w:bottom w:val="none" w:color="auto" w:sz="0" w:space="0"/>
          <w:right w:val="none" w:color="auto" w:sz="0" w:space="0"/>
        </w:pBdr>
        <w:shd w:val="clear" w:color="auto" w:fill="auto"/>
        <w:kinsoku/>
        <w:wordWrap w:val="0"/>
        <w:overflowPunct/>
        <w:bidi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128" w:name="_Toc5227"/>
      <w:bookmarkStart w:id="129" w:name="_Toc16062"/>
      <w:bookmarkStart w:id="130" w:name="_Toc5207"/>
      <w:r>
        <w:rPr>
          <w:rFonts w:hint="eastAsia" w:ascii="宋体" w:hAnsi="宋体" w:eastAsia="宋体" w:cs="宋体"/>
          <w:b w:val="0"/>
          <w:color w:val="auto"/>
          <w:kern w:val="2"/>
          <w:sz w:val="22"/>
          <w:szCs w:val="22"/>
          <w:highlight w:val="none"/>
        </w:rPr>
        <w:t>三、评标程序</w:t>
      </w:r>
      <w:bookmarkEnd w:id="128"/>
      <w:bookmarkEnd w:id="129"/>
      <w:bookmarkEnd w:id="130"/>
    </w:p>
    <w:p w14:paraId="4B4FE286">
      <w:pPr>
        <w:pStyle w:val="6"/>
        <w:shd w:val="clear" w:color="auto" w:fill="auto"/>
        <w:kinsoku/>
        <w:wordWrap w:val="0"/>
        <w:overflowPunct/>
        <w:bidi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10D8065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7C63D1C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1904583A">
      <w:pPr>
        <w:pStyle w:val="22"/>
        <w:shd w:val="clear" w:color="auto" w:fill="auto"/>
        <w:kinsoku/>
        <w:wordWrap w:val="0"/>
        <w:overflowPunct/>
        <w:bidi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56774C6C">
      <w:pPr>
        <w:pStyle w:val="22"/>
        <w:shd w:val="clear" w:color="auto" w:fill="auto"/>
        <w:kinsoku/>
        <w:wordWrap w:val="0"/>
        <w:overflowPunct/>
        <w:bidi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12CC994A">
      <w:pPr>
        <w:shd w:val="clear" w:color="auto" w:fill="auto"/>
        <w:kinsoku/>
        <w:wordWrap w:val="0"/>
        <w:overflowPunct/>
        <w:bidi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0B6EA3A7">
      <w:pPr>
        <w:shd w:val="clear" w:color="auto" w:fill="auto"/>
        <w:kinsoku/>
        <w:wordWrap w:val="0"/>
        <w:overflowPunct/>
        <w:bidi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77D44094">
      <w:pPr>
        <w:shd w:val="clear" w:color="auto" w:fill="auto"/>
        <w:kinsoku/>
        <w:wordWrap w:val="0"/>
        <w:overflowPunct/>
        <w:bidi w:val="0"/>
        <w:adjustRightInd w:val="0"/>
        <w:snapToGrid w:val="0"/>
        <w:spacing w:line="360" w:lineRule="auto"/>
        <w:rPr>
          <w:rFonts w:hint="eastAsia" w:ascii="宋体" w:hAnsi="宋体" w:eastAsia="宋体" w:cs="宋体"/>
          <w:color w:val="auto"/>
          <w:sz w:val="24"/>
          <w:highlight w:val="none"/>
        </w:rPr>
        <w:sectPr>
          <w:headerReference r:id="rId12" w:type="default"/>
          <w:footerReference r:id="rId13" w:type="default"/>
          <w:pgSz w:w="11907" w:h="16840"/>
          <w:pgMar w:top="1440" w:right="1106" w:bottom="1440" w:left="1157" w:header="720" w:footer="720" w:gutter="0"/>
          <w:cols w:space="720" w:num="1"/>
          <w:docGrid w:linePitch="312" w:charSpace="0"/>
        </w:sectPr>
      </w:pPr>
    </w:p>
    <w:p w14:paraId="6F586B6A">
      <w:pPr>
        <w:pStyle w:val="14"/>
        <w:shd w:val="clear" w:color="auto" w:fill="auto"/>
        <w:kinsoku/>
        <w:wordWrap w:val="0"/>
        <w:overflowPunct/>
        <w:bidi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31" w:name="_Toc23951"/>
      <w:bookmarkStart w:id="132" w:name="_Toc22630"/>
      <w:bookmarkStart w:id="133" w:name="_Toc10562"/>
      <w:r>
        <w:rPr>
          <w:rFonts w:hint="eastAsia" w:ascii="宋体" w:hAnsi="宋体" w:eastAsia="宋体" w:cs="宋体"/>
          <w:b/>
          <w:color w:val="auto"/>
          <w:sz w:val="36"/>
          <w:szCs w:val="36"/>
          <w:highlight w:val="none"/>
        </w:rPr>
        <w:t>评标细则</w:t>
      </w:r>
      <w:bookmarkEnd w:id="131"/>
      <w:bookmarkEnd w:id="132"/>
      <w:bookmarkEnd w:id="133"/>
    </w:p>
    <w:p w14:paraId="1B089FA2">
      <w:pPr>
        <w:pStyle w:val="14"/>
        <w:shd w:val="clear" w:color="auto" w:fill="auto"/>
        <w:tabs>
          <w:tab w:val="left" w:pos="5325"/>
        </w:tabs>
        <w:kinsoku/>
        <w:wordWrap w:val="0"/>
        <w:overflowPunct/>
        <w:bidi w:val="0"/>
        <w:adjustRightInd w:val="0"/>
        <w:snapToGrid w:val="0"/>
        <w:spacing w:line="360" w:lineRule="auto"/>
        <w:outlineLvl w:val="1"/>
        <w:rPr>
          <w:rFonts w:hint="eastAsia" w:ascii="宋体" w:hAnsi="宋体" w:eastAsia="宋体" w:cs="宋体"/>
          <w:b/>
          <w:bCs/>
          <w:color w:val="auto"/>
          <w:sz w:val="22"/>
          <w:szCs w:val="22"/>
          <w:highlight w:val="none"/>
        </w:rPr>
      </w:pPr>
      <w:bookmarkStart w:id="134" w:name="_Toc9058"/>
      <w:bookmarkStart w:id="135" w:name="_Toc20537"/>
      <w:bookmarkStart w:id="136" w:name="_Toc16331"/>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20</w:t>
      </w:r>
      <w:r>
        <w:rPr>
          <w:rFonts w:hint="eastAsia" w:ascii="宋体" w:hAnsi="宋体" w:eastAsia="宋体" w:cs="宋体"/>
          <w:b/>
          <w:bCs/>
          <w:color w:val="auto"/>
          <w:sz w:val="22"/>
          <w:szCs w:val="22"/>
          <w:highlight w:val="none"/>
        </w:rPr>
        <w:t>分</w:t>
      </w:r>
      <w:bookmarkEnd w:id="134"/>
      <w:bookmarkEnd w:id="135"/>
      <w:bookmarkEnd w:id="136"/>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4DF219F7">
      <w:pPr>
        <w:pStyle w:val="7"/>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kern w:val="2"/>
          <w:sz w:val="22"/>
          <w:szCs w:val="22"/>
          <w:highlight w:val="none"/>
          <w:lang w:val="en-US" w:eastAsia="zh-CN" w:bidi="ar-SA"/>
        </w:rPr>
        <w:t>以有效投标供应商的有效投标价中的最低价为评标基准价，得满分。商务报价评分计算公式为:投标报价得分=(评标基准价／投标报价)×</w:t>
      </w:r>
      <w:r>
        <w:rPr>
          <w:rFonts w:hint="eastAsia" w:ascii="宋体" w:hAnsi="宋体" w:cs="宋体"/>
          <w:color w:val="auto"/>
          <w:kern w:val="2"/>
          <w:sz w:val="22"/>
          <w:szCs w:val="22"/>
          <w:highlight w:val="none"/>
          <w:lang w:val="en-US" w:eastAsia="zh-CN" w:bidi="ar-SA"/>
        </w:rPr>
        <w:t>20</w:t>
      </w:r>
      <w:r>
        <w:rPr>
          <w:rFonts w:hint="eastAsia" w:ascii="宋体" w:hAnsi="宋体" w:eastAsia="宋体" w:cs="宋体"/>
          <w:color w:val="auto"/>
          <w:kern w:val="2"/>
          <w:sz w:val="22"/>
          <w:szCs w:val="22"/>
          <w:highlight w:val="none"/>
          <w:lang w:val="en-US" w:eastAsia="zh-CN" w:bidi="ar-SA"/>
        </w:rPr>
        <w:t>%×100</w:t>
      </w:r>
      <w:r>
        <w:rPr>
          <w:rFonts w:hint="eastAsia" w:ascii="宋体" w:hAnsi="宋体" w:eastAsia="宋体" w:cs="宋体"/>
          <w:color w:val="auto"/>
          <w:sz w:val="22"/>
          <w:szCs w:val="22"/>
          <w:highlight w:val="none"/>
        </w:rPr>
        <w:t>；</w:t>
      </w:r>
    </w:p>
    <w:p w14:paraId="32BCF923">
      <w:pPr>
        <w:pStyle w:val="7"/>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2、如果某些（个）供应商投标报价超出该最高限价，该供应商投标按无效投标处理。</w:t>
      </w:r>
    </w:p>
    <w:p w14:paraId="79B691BE">
      <w:pPr>
        <w:pStyle w:val="7"/>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3、在评审时对小型和微型企业的投标报价给予10%的扣除，取扣除后的价格作为最终投标报价。</w:t>
      </w:r>
    </w:p>
    <w:p w14:paraId="6CB2DFD6">
      <w:pPr>
        <w:keepNext w:val="0"/>
        <w:keepLines w:val="0"/>
        <w:pageBreakBefore w:val="0"/>
        <w:widowControl/>
        <w:shd w:val="clear" w:color="auto" w:fill="auto"/>
        <w:kinsoku/>
        <w:wordWrap w:val="0"/>
        <w:overflowPunct/>
        <w:topLinePunct w:val="0"/>
        <w:autoSpaceDE/>
        <w:autoSpaceDN/>
        <w:bidi w:val="0"/>
        <w:adjustRightInd/>
        <w:snapToGrid w:val="0"/>
        <w:spacing w:line="360" w:lineRule="auto"/>
        <w:ind w:firstLine="440"/>
        <w:jc w:val="left"/>
        <w:textAlignment w:val="auto"/>
        <w:outlineLvl w:val="9"/>
        <w:rPr>
          <w:rFonts w:hint="eastAsia" w:ascii="宋体" w:hAnsi="宋体" w:eastAsia="宋体" w:cs="宋体"/>
          <w:b/>
          <w:bCs/>
          <w:color w:val="auto"/>
          <w:sz w:val="22"/>
          <w:highlight w:val="none"/>
        </w:rPr>
      </w:pPr>
      <w:bookmarkStart w:id="137" w:name="_Toc25823"/>
      <w:bookmarkStart w:id="138" w:name="_Toc11731"/>
      <w:bookmarkStart w:id="139" w:name="_Toc23612"/>
      <w:r>
        <w:rPr>
          <w:rFonts w:hint="eastAsia" w:ascii="宋体" w:hAnsi="宋体" w:eastAsia="宋体" w:cs="宋体"/>
          <w:b/>
          <w:color w:val="auto"/>
          <w:sz w:val="22"/>
          <w:szCs w:val="22"/>
          <w:highlight w:val="none"/>
        </w:rPr>
        <w:t>二、</w:t>
      </w:r>
      <w:r>
        <w:rPr>
          <w:rFonts w:hint="eastAsia" w:ascii="宋体" w:hAnsi="宋体" w:eastAsia="宋体" w:cs="宋体"/>
          <w:b/>
          <w:bCs/>
          <w:color w:val="auto"/>
          <w:sz w:val="22"/>
          <w:highlight w:val="none"/>
        </w:rPr>
        <w:t>技术、服务、资信、业绩综合评分</w:t>
      </w:r>
      <w:r>
        <w:rPr>
          <w:rFonts w:hint="eastAsia" w:ascii="宋体" w:hAnsi="宋体" w:eastAsia="宋体" w:cs="宋体"/>
          <w:b/>
          <w:bCs/>
          <w:color w:val="auto"/>
          <w:sz w:val="22"/>
          <w:highlight w:val="none"/>
          <w:lang w:val="en-US" w:eastAsia="zh-CN"/>
        </w:rPr>
        <w:t>80</w:t>
      </w:r>
      <w:r>
        <w:rPr>
          <w:rFonts w:hint="eastAsia" w:ascii="宋体" w:hAnsi="宋体" w:eastAsia="宋体" w:cs="宋体"/>
          <w:b/>
          <w:bCs/>
          <w:color w:val="auto"/>
          <w:sz w:val="22"/>
          <w:highlight w:val="none"/>
        </w:rPr>
        <w:t>分</w:t>
      </w:r>
    </w:p>
    <w:bookmarkEnd w:id="137"/>
    <w:bookmarkEnd w:id="138"/>
    <w:bookmarkEnd w:id="139"/>
    <w:tbl>
      <w:tblPr>
        <w:tblStyle w:val="26"/>
        <w:tblW w:w="96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223"/>
        <w:gridCol w:w="5730"/>
        <w:gridCol w:w="849"/>
        <w:gridCol w:w="1189"/>
      </w:tblGrid>
      <w:tr w14:paraId="0A83B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708" w:type="dxa"/>
            <w:noWrap w:val="0"/>
            <w:vAlign w:val="center"/>
          </w:tcPr>
          <w:p w14:paraId="5AE676E4">
            <w:pPr>
              <w:keepNext w:val="0"/>
              <w:keepLines w:val="0"/>
              <w:suppressLineNumbers w:val="0"/>
              <w:spacing w:before="0" w:beforeAutospacing="0" w:after="0" w:afterAutospacing="0"/>
              <w:ind w:left="0" w:right="0"/>
              <w:jc w:val="center"/>
              <w:rPr>
                <w:rFonts w:hint="eastAsia" w:ascii="宋体" w:hAnsi="宋体" w:eastAsia="宋体" w:cs="宋体"/>
                <w:b w:val="0"/>
                <w:bCs/>
                <w:sz w:val="22"/>
                <w:szCs w:val="22"/>
              </w:rPr>
            </w:pPr>
            <w:bookmarkStart w:id="140" w:name="_Toc16891"/>
            <w:bookmarkStart w:id="141" w:name="_Toc31681"/>
            <w:bookmarkStart w:id="142" w:name="_Toc22569"/>
            <w:r>
              <w:rPr>
                <w:rFonts w:hint="eastAsia" w:ascii="宋体" w:hAnsi="宋体" w:eastAsia="宋体" w:cs="宋体"/>
                <w:b w:val="0"/>
                <w:bCs/>
                <w:sz w:val="22"/>
                <w:szCs w:val="22"/>
              </w:rPr>
              <w:t>序号</w:t>
            </w:r>
          </w:p>
        </w:tc>
        <w:tc>
          <w:tcPr>
            <w:tcW w:w="1223" w:type="dxa"/>
            <w:noWrap w:val="0"/>
            <w:vAlign w:val="center"/>
          </w:tcPr>
          <w:p w14:paraId="138FA2FD">
            <w:pPr>
              <w:keepNext w:val="0"/>
              <w:keepLines w:val="0"/>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评审项目</w:t>
            </w:r>
          </w:p>
        </w:tc>
        <w:tc>
          <w:tcPr>
            <w:tcW w:w="5730" w:type="dxa"/>
            <w:noWrap w:val="0"/>
            <w:vAlign w:val="center"/>
          </w:tcPr>
          <w:p w14:paraId="4F6459B9">
            <w:pPr>
              <w:keepNext w:val="0"/>
              <w:keepLines w:val="0"/>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评分内容和标准</w:t>
            </w:r>
          </w:p>
        </w:tc>
        <w:tc>
          <w:tcPr>
            <w:tcW w:w="849" w:type="dxa"/>
            <w:noWrap w:val="0"/>
            <w:vAlign w:val="center"/>
          </w:tcPr>
          <w:p w14:paraId="35C1F12E">
            <w:pPr>
              <w:keepNext w:val="0"/>
              <w:keepLines w:val="0"/>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分值</w:t>
            </w:r>
          </w:p>
        </w:tc>
        <w:tc>
          <w:tcPr>
            <w:tcW w:w="1189" w:type="dxa"/>
            <w:noWrap w:val="0"/>
            <w:vAlign w:val="center"/>
          </w:tcPr>
          <w:p w14:paraId="2953CCD5">
            <w:pPr>
              <w:keepNext w:val="0"/>
              <w:keepLines w:val="0"/>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备注</w:t>
            </w:r>
          </w:p>
        </w:tc>
      </w:tr>
      <w:tr w14:paraId="753A1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6" w:hRule="atLeast"/>
          <w:jc w:val="center"/>
        </w:trPr>
        <w:tc>
          <w:tcPr>
            <w:tcW w:w="708" w:type="dxa"/>
            <w:noWrap w:val="0"/>
            <w:vAlign w:val="center"/>
          </w:tcPr>
          <w:p w14:paraId="186BB14D">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1</w:t>
            </w:r>
          </w:p>
        </w:tc>
        <w:tc>
          <w:tcPr>
            <w:tcW w:w="1223" w:type="dxa"/>
            <w:noWrap w:val="0"/>
            <w:vAlign w:val="center"/>
          </w:tcPr>
          <w:p w14:paraId="45C2E516">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企业认证</w:t>
            </w:r>
          </w:p>
        </w:tc>
        <w:tc>
          <w:tcPr>
            <w:tcW w:w="5730" w:type="dxa"/>
            <w:noWrap w:val="0"/>
            <w:vAlign w:val="center"/>
          </w:tcPr>
          <w:p w14:paraId="00F6CF43">
            <w:pPr>
              <w:keepNext w:val="0"/>
              <w:keepLines w:val="0"/>
              <w:suppressLineNumbers w:val="0"/>
              <w:wordWrap w:val="0"/>
              <w:spacing w:before="0" w:beforeAutospacing="0" w:after="0" w:afterAutospacing="0"/>
              <w:ind w:left="0" w:right="-44"/>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投标人具有有效期内的质量管理体系认证证书、环境管理体系认证证书、职业健康安全管理体系认证证书、信息安全管理体系认证证书的，每个得</w:t>
            </w:r>
            <w:r>
              <w:rPr>
                <w:rFonts w:hint="eastAsia" w:ascii="宋体" w:hAnsi="宋体" w:eastAsia="宋体" w:cs="宋体"/>
                <w:b w:val="0"/>
                <w:bCs/>
                <w:color w:val="auto"/>
                <w:sz w:val="22"/>
                <w:szCs w:val="22"/>
                <w:lang w:val="en-US" w:eastAsia="zh-CN"/>
              </w:rPr>
              <w:t>2</w:t>
            </w:r>
            <w:r>
              <w:rPr>
                <w:rFonts w:hint="eastAsia" w:ascii="宋体" w:hAnsi="宋体" w:eastAsia="宋体" w:cs="宋体"/>
                <w:b w:val="0"/>
                <w:bCs/>
                <w:color w:val="auto"/>
                <w:sz w:val="22"/>
                <w:szCs w:val="22"/>
              </w:rPr>
              <w:t>分，最高得</w:t>
            </w:r>
            <w:r>
              <w:rPr>
                <w:rFonts w:hint="eastAsia" w:ascii="宋体" w:hAnsi="宋体" w:eastAsia="宋体" w:cs="宋体"/>
                <w:b w:val="0"/>
                <w:bCs/>
                <w:color w:val="auto"/>
                <w:sz w:val="22"/>
                <w:szCs w:val="22"/>
                <w:lang w:val="en-US" w:eastAsia="zh-CN"/>
              </w:rPr>
              <w:t>8</w:t>
            </w:r>
            <w:r>
              <w:rPr>
                <w:rFonts w:hint="eastAsia" w:ascii="宋体" w:hAnsi="宋体" w:eastAsia="宋体" w:cs="宋体"/>
                <w:b w:val="0"/>
                <w:bCs/>
                <w:color w:val="auto"/>
                <w:sz w:val="22"/>
                <w:szCs w:val="22"/>
              </w:rPr>
              <w:t>分。</w:t>
            </w:r>
          </w:p>
          <w:p w14:paraId="1D992441">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注：需提供有效期内的有关证书扫描件并加盖投标单位公章，否则不得分。</w:t>
            </w:r>
          </w:p>
        </w:tc>
        <w:tc>
          <w:tcPr>
            <w:tcW w:w="849" w:type="dxa"/>
            <w:noWrap w:val="0"/>
            <w:vAlign w:val="center"/>
          </w:tcPr>
          <w:p w14:paraId="7F6F994A">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rPr>
              <w:t>0-</w:t>
            </w:r>
            <w:r>
              <w:rPr>
                <w:rFonts w:hint="eastAsia" w:ascii="宋体" w:hAnsi="宋体" w:eastAsia="宋体" w:cs="宋体"/>
                <w:b w:val="0"/>
                <w:bCs/>
                <w:color w:val="auto"/>
                <w:sz w:val="22"/>
                <w:szCs w:val="22"/>
                <w:lang w:val="en-US" w:eastAsia="zh-CN"/>
              </w:rPr>
              <w:t>8</w:t>
            </w:r>
          </w:p>
        </w:tc>
        <w:tc>
          <w:tcPr>
            <w:tcW w:w="1189" w:type="dxa"/>
            <w:noWrap w:val="0"/>
            <w:vAlign w:val="center"/>
          </w:tcPr>
          <w:p w14:paraId="33429D41">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客观分</w:t>
            </w:r>
          </w:p>
        </w:tc>
      </w:tr>
      <w:tr w14:paraId="2682D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08" w:type="dxa"/>
            <w:noWrap w:val="0"/>
            <w:vAlign w:val="center"/>
          </w:tcPr>
          <w:p w14:paraId="0C11D967">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2</w:t>
            </w:r>
          </w:p>
        </w:tc>
        <w:tc>
          <w:tcPr>
            <w:tcW w:w="1223" w:type="dxa"/>
            <w:noWrap w:val="0"/>
            <w:vAlign w:val="center"/>
          </w:tcPr>
          <w:p w14:paraId="6D554F56">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企业综合实力</w:t>
            </w:r>
          </w:p>
        </w:tc>
        <w:tc>
          <w:tcPr>
            <w:tcW w:w="5730" w:type="dxa"/>
            <w:noWrap w:val="0"/>
            <w:vAlign w:val="center"/>
          </w:tcPr>
          <w:p w14:paraId="6339F18B">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1、投标人获得省级建设工程造价管理总站公布的省级工程造价咨询企业动态信用能力信用评价AAAAA级的得</w:t>
            </w:r>
            <w:r>
              <w:rPr>
                <w:rFonts w:hint="eastAsia" w:ascii="宋体" w:hAnsi="宋体" w:cs="宋体"/>
                <w:b w:val="0"/>
                <w:bCs/>
                <w:color w:val="auto"/>
                <w:sz w:val="22"/>
                <w:szCs w:val="22"/>
                <w:lang w:val="en-US" w:eastAsia="zh-CN"/>
              </w:rPr>
              <w:t>3</w:t>
            </w:r>
            <w:r>
              <w:rPr>
                <w:rFonts w:hint="eastAsia" w:ascii="宋体" w:hAnsi="宋体" w:eastAsia="宋体" w:cs="宋体"/>
                <w:b w:val="0"/>
                <w:bCs/>
                <w:color w:val="auto"/>
                <w:sz w:val="22"/>
                <w:szCs w:val="22"/>
              </w:rPr>
              <w:t>分，信用评价AAAA级得</w:t>
            </w:r>
            <w:r>
              <w:rPr>
                <w:rFonts w:hint="eastAsia" w:ascii="宋体" w:hAnsi="宋体" w:cs="宋体"/>
                <w:b w:val="0"/>
                <w:bCs/>
                <w:color w:val="auto"/>
                <w:sz w:val="22"/>
                <w:szCs w:val="22"/>
                <w:lang w:val="en-US" w:eastAsia="zh-CN"/>
              </w:rPr>
              <w:t>2</w:t>
            </w:r>
            <w:r>
              <w:rPr>
                <w:rFonts w:hint="eastAsia" w:ascii="宋体" w:hAnsi="宋体" w:eastAsia="宋体" w:cs="宋体"/>
                <w:b w:val="0"/>
                <w:bCs/>
                <w:color w:val="auto"/>
                <w:sz w:val="22"/>
                <w:szCs w:val="22"/>
              </w:rPr>
              <w:t>分，信用评价AAA级得</w:t>
            </w:r>
            <w:r>
              <w:rPr>
                <w:rFonts w:hint="eastAsia" w:ascii="宋体" w:hAnsi="宋体" w:cs="宋体"/>
                <w:b w:val="0"/>
                <w:bCs/>
                <w:color w:val="auto"/>
                <w:sz w:val="22"/>
                <w:szCs w:val="22"/>
                <w:lang w:val="en-US" w:eastAsia="zh-CN"/>
              </w:rPr>
              <w:t>1</w:t>
            </w:r>
            <w:r>
              <w:rPr>
                <w:rFonts w:hint="eastAsia" w:ascii="宋体" w:hAnsi="宋体" w:eastAsia="宋体" w:cs="宋体"/>
                <w:b w:val="0"/>
                <w:bCs/>
                <w:color w:val="auto"/>
                <w:sz w:val="22"/>
                <w:szCs w:val="22"/>
              </w:rPr>
              <w:t>分，其余不得分，最高得</w:t>
            </w:r>
            <w:r>
              <w:rPr>
                <w:rFonts w:hint="eastAsia" w:ascii="宋体" w:hAnsi="宋体" w:cs="宋体"/>
                <w:b w:val="0"/>
                <w:bCs/>
                <w:color w:val="auto"/>
                <w:sz w:val="22"/>
                <w:szCs w:val="22"/>
                <w:lang w:val="en-US" w:eastAsia="zh-CN"/>
              </w:rPr>
              <w:t>3</w:t>
            </w:r>
            <w:r>
              <w:rPr>
                <w:rFonts w:hint="eastAsia" w:ascii="宋体" w:hAnsi="宋体" w:eastAsia="宋体" w:cs="宋体"/>
                <w:b w:val="0"/>
                <w:bCs/>
                <w:color w:val="auto"/>
                <w:sz w:val="22"/>
                <w:szCs w:val="22"/>
              </w:rPr>
              <w:t>分。</w:t>
            </w:r>
          </w:p>
          <w:p w14:paraId="45561145">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注：需提供招标公告发布当月网站相关网页截屏并加盖投标单位公章，否则不得分。</w:t>
            </w:r>
          </w:p>
        </w:tc>
        <w:tc>
          <w:tcPr>
            <w:tcW w:w="849" w:type="dxa"/>
            <w:noWrap w:val="0"/>
            <w:vAlign w:val="center"/>
          </w:tcPr>
          <w:p w14:paraId="45A464EA">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0-</w:t>
            </w:r>
            <w:r>
              <w:rPr>
                <w:rFonts w:hint="eastAsia" w:ascii="宋体" w:hAnsi="宋体" w:cs="宋体"/>
                <w:b w:val="0"/>
                <w:bCs/>
                <w:color w:val="auto"/>
                <w:sz w:val="22"/>
                <w:szCs w:val="22"/>
                <w:lang w:val="en-US" w:eastAsia="zh-CN"/>
              </w:rPr>
              <w:t>3</w:t>
            </w:r>
          </w:p>
        </w:tc>
        <w:tc>
          <w:tcPr>
            <w:tcW w:w="1189" w:type="dxa"/>
            <w:noWrap w:val="0"/>
            <w:vAlign w:val="center"/>
          </w:tcPr>
          <w:p w14:paraId="63370BB6">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客观分</w:t>
            </w:r>
          </w:p>
        </w:tc>
      </w:tr>
      <w:tr w14:paraId="37B12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08" w:type="dxa"/>
            <w:noWrap w:val="0"/>
            <w:vAlign w:val="center"/>
          </w:tcPr>
          <w:p w14:paraId="2F6F7BEF">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3</w:t>
            </w:r>
          </w:p>
        </w:tc>
        <w:tc>
          <w:tcPr>
            <w:tcW w:w="1223" w:type="dxa"/>
            <w:noWrap w:val="0"/>
            <w:vAlign w:val="center"/>
          </w:tcPr>
          <w:p w14:paraId="57DC6C43">
            <w:pPr>
              <w:keepNext w:val="0"/>
              <w:keepLines w:val="0"/>
              <w:suppressLineNumbers w:val="0"/>
              <w:wordWrap w:val="0"/>
              <w:spacing w:before="0" w:beforeAutospacing="0" w:after="0" w:afterAutospacing="0"/>
              <w:ind w:left="0" w:right="-44"/>
              <w:jc w:val="center"/>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rPr>
              <w:t>企业荣誉</w:t>
            </w:r>
          </w:p>
        </w:tc>
        <w:tc>
          <w:tcPr>
            <w:tcW w:w="5730" w:type="dxa"/>
            <w:noWrap w:val="0"/>
            <w:vAlign w:val="center"/>
          </w:tcPr>
          <w:p w14:paraId="638488EB">
            <w:pPr>
              <w:keepNext w:val="0"/>
              <w:keepLines w:val="0"/>
              <w:suppressLineNumbers w:val="0"/>
              <w:wordWrap w:val="0"/>
              <w:spacing w:before="0" w:beforeAutospacing="0" w:after="0" w:afterAutospacing="0"/>
              <w:ind w:left="0" w:right="-44"/>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投标人自20</w:t>
            </w:r>
            <w:r>
              <w:rPr>
                <w:rFonts w:hint="eastAsia" w:ascii="宋体" w:hAnsi="宋体" w:eastAsia="宋体" w:cs="宋体"/>
                <w:b w:val="0"/>
                <w:bCs/>
                <w:color w:val="auto"/>
                <w:sz w:val="22"/>
                <w:szCs w:val="22"/>
                <w:lang w:val="en-US" w:eastAsia="zh-CN"/>
              </w:rPr>
              <w:t>20</w:t>
            </w:r>
            <w:r>
              <w:rPr>
                <w:rFonts w:hint="eastAsia" w:ascii="宋体" w:hAnsi="宋体" w:eastAsia="宋体" w:cs="宋体"/>
                <w:b w:val="0"/>
                <w:bCs/>
                <w:color w:val="auto"/>
                <w:sz w:val="22"/>
                <w:szCs w:val="22"/>
              </w:rPr>
              <w:t>年</w:t>
            </w:r>
            <w:r>
              <w:rPr>
                <w:rFonts w:hint="eastAsia" w:ascii="宋体" w:hAnsi="宋体" w:eastAsia="宋体" w:cs="宋体"/>
                <w:b w:val="0"/>
                <w:bCs/>
                <w:color w:val="auto"/>
                <w:sz w:val="22"/>
                <w:szCs w:val="22"/>
                <w:lang w:val="en-US" w:eastAsia="zh-CN"/>
              </w:rPr>
              <w:t>7</w:t>
            </w:r>
            <w:r>
              <w:rPr>
                <w:rFonts w:hint="eastAsia" w:ascii="宋体" w:hAnsi="宋体" w:eastAsia="宋体" w:cs="宋体"/>
                <w:b w:val="0"/>
                <w:bCs/>
                <w:color w:val="auto"/>
                <w:sz w:val="22"/>
                <w:szCs w:val="22"/>
              </w:rPr>
              <w:t>月1日以来（以证书颁发时间为准），获得过省级及以上行政部门颁发的省级及以上品牌造价咨询企业品牌企业的得</w:t>
            </w:r>
            <w:r>
              <w:rPr>
                <w:rFonts w:hint="eastAsia" w:ascii="宋体" w:hAnsi="宋体" w:cs="宋体"/>
                <w:b w:val="0"/>
                <w:bCs/>
                <w:color w:val="auto"/>
                <w:sz w:val="22"/>
                <w:szCs w:val="22"/>
                <w:lang w:val="en-US" w:eastAsia="zh-CN"/>
              </w:rPr>
              <w:t>2</w:t>
            </w:r>
            <w:r>
              <w:rPr>
                <w:rFonts w:hint="eastAsia" w:ascii="宋体" w:hAnsi="宋体" w:eastAsia="宋体" w:cs="宋体"/>
                <w:b w:val="0"/>
                <w:bCs/>
                <w:color w:val="auto"/>
                <w:sz w:val="22"/>
                <w:szCs w:val="22"/>
              </w:rPr>
              <w:t>分，获得过省级及以上行政部门颁发的省级及以上优秀造价咨询企业的得</w:t>
            </w:r>
            <w:r>
              <w:rPr>
                <w:rFonts w:hint="eastAsia" w:ascii="宋体" w:hAnsi="宋体" w:cs="宋体"/>
                <w:b w:val="0"/>
                <w:bCs/>
                <w:color w:val="auto"/>
                <w:sz w:val="22"/>
                <w:szCs w:val="22"/>
                <w:lang w:val="en-US" w:eastAsia="zh-CN"/>
              </w:rPr>
              <w:t>1</w:t>
            </w:r>
            <w:r>
              <w:rPr>
                <w:rFonts w:hint="eastAsia" w:ascii="宋体" w:hAnsi="宋体" w:eastAsia="宋体" w:cs="宋体"/>
                <w:b w:val="0"/>
                <w:bCs/>
                <w:color w:val="auto"/>
                <w:sz w:val="22"/>
                <w:szCs w:val="22"/>
              </w:rPr>
              <w:t>分，本项取最高得分项，不累加，最高得</w:t>
            </w:r>
            <w:r>
              <w:rPr>
                <w:rFonts w:hint="eastAsia" w:ascii="宋体" w:hAnsi="宋体" w:cs="宋体"/>
                <w:b w:val="0"/>
                <w:bCs/>
                <w:color w:val="auto"/>
                <w:sz w:val="22"/>
                <w:szCs w:val="22"/>
                <w:lang w:val="en-US" w:eastAsia="zh-CN"/>
              </w:rPr>
              <w:t>2</w:t>
            </w:r>
            <w:r>
              <w:rPr>
                <w:rFonts w:hint="eastAsia" w:ascii="宋体" w:hAnsi="宋体" w:eastAsia="宋体" w:cs="宋体"/>
                <w:b w:val="0"/>
                <w:bCs/>
                <w:color w:val="auto"/>
                <w:sz w:val="22"/>
                <w:szCs w:val="22"/>
              </w:rPr>
              <w:t>分。</w:t>
            </w:r>
          </w:p>
          <w:p w14:paraId="6BACE694">
            <w:pPr>
              <w:keepNext w:val="0"/>
              <w:keepLines w:val="0"/>
              <w:suppressLineNumbers w:val="0"/>
              <w:wordWrap w:val="0"/>
              <w:spacing w:before="0" w:beforeAutospacing="0" w:after="0" w:afterAutospacing="0"/>
              <w:ind w:left="0" w:right="-44"/>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注：需提供有关证书扫描件并加盖投标单位公章，否则不得分。</w:t>
            </w:r>
          </w:p>
        </w:tc>
        <w:tc>
          <w:tcPr>
            <w:tcW w:w="849" w:type="dxa"/>
            <w:noWrap w:val="0"/>
            <w:vAlign w:val="center"/>
          </w:tcPr>
          <w:p w14:paraId="6DCE0147">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0-</w:t>
            </w:r>
            <w:r>
              <w:rPr>
                <w:rFonts w:hint="eastAsia" w:ascii="宋体" w:hAnsi="宋体" w:cs="宋体"/>
                <w:b w:val="0"/>
                <w:bCs/>
                <w:color w:val="auto"/>
                <w:sz w:val="22"/>
                <w:szCs w:val="22"/>
                <w:lang w:val="en-US" w:eastAsia="zh-CN"/>
              </w:rPr>
              <w:t>2</w:t>
            </w:r>
          </w:p>
        </w:tc>
        <w:tc>
          <w:tcPr>
            <w:tcW w:w="1189" w:type="dxa"/>
            <w:noWrap w:val="0"/>
            <w:vAlign w:val="center"/>
          </w:tcPr>
          <w:p w14:paraId="053A4032">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客观分</w:t>
            </w:r>
          </w:p>
        </w:tc>
      </w:tr>
      <w:tr w14:paraId="4E15E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08" w:type="dxa"/>
            <w:noWrap w:val="0"/>
            <w:vAlign w:val="center"/>
          </w:tcPr>
          <w:p w14:paraId="546266D8">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4</w:t>
            </w:r>
          </w:p>
        </w:tc>
        <w:tc>
          <w:tcPr>
            <w:tcW w:w="1223" w:type="dxa"/>
            <w:noWrap w:val="0"/>
            <w:vAlign w:val="center"/>
          </w:tcPr>
          <w:p w14:paraId="53E019D1">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企业业绩</w:t>
            </w:r>
          </w:p>
        </w:tc>
        <w:tc>
          <w:tcPr>
            <w:tcW w:w="5730" w:type="dxa"/>
            <w:noWrap w:val="0"/>
            <w:vAlign w:val="center"/>
          </w:tcPr>
          <w:p w14:paraId="0F058A8A">
            <w:pPr>
              <w:keepNext w:val="0"/>
              <w:keepLines w:val="0"/>
              <w:suppressLineNumbers w:val="0"/>
              <w:spacing w:before="0" w:beforeAutospacing="0" w:after="0" w:afterAutospacing="0" w:line="288" w:lineRule="auto"/>
              <w:ind w:left="0" w:right="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投标供应商自20</w:t>
            </w:r>
            <w:r>
              <w:rPr>
                <w:rFonts w:hint="eastAsia" w:ascii="宋体" w:hAnsi="宋体" w:eastAsia="宋体" w:cs="宋体"/>
                <w:b w:val="0"/>
                <w:bCs/>
                <w:color w:val="000000"/>
                <w:sz w:val="22"/>
                <w:szCs w:val="22"/>
                <w:lang w:val="en-US" w:eastAsia="zh-CN"/>
              </w:rPr>
              <w:t>22</w:t>
            </w:r>
            <w:r>
              <w:rPr>
                <w:rFonts w:hint="eastAsia" w:ascii="宋体" w:hAnsi="宋体" w:eastAsia="宋体" w:cs="宋体"/>
                <w:b w:val="0"/>
                <w:bCs/>
                <w:color w:val="000000"/>
                <w:sz w:val="22"/>
                <w:szCs w:val="22"/>
              </w:rPr>
              <w:t>年</w:t>
            </w:r>
            <w:r>
              <w:rPr>
                <w:rFonts w:hint="eastAsia" w:ascii="宋体" w:hAnsi="宋体" w:eastAsia="宋体" w:cs="宋体"/>
                <w:b w:val="0"/>
                <w:bCs/>
                <w:color w:val="000000"/>
                <w:sz w:val="22"/>
                <w:szCs w:val="22"/>
                <w:lang w:val="en-US" w:eastAsia="zh-CN"/>
              </w:rPr>
              <w:t>7</w:t>
            </w:r>
            <w:r>
              <w:rPr>
                <w:rFonts w:hint="eastAsia" w:ascii="宋体" w:hAnsi="宋体" w:eastAsia="宋体" w:cs="宋体"/>
                <w:b w:val="0"/>
                <w:bCs/>
                <w:color w:val="000000"/>
                <w:sz w:val="22"/>
                <w:szCs w:val="22"/>
              </w:rPr>
              <w:t>月1日（以合同签订时间为准）以来，</w:t>
            </w:r>
            <w:r>
              <w:rPr>
                <w:rFonts w:hint="eastAsia" w:ascii="宋体" w:hAnsi="宋体" w:eastAsia="宋体" w:cs="宋体"/>
                <w:b w:val="0"/>
                <w:bCs/>
                <w:color w:val="000000"/>
                <w:sz w:val="22"/>
                <w:szCs w:val="22"/>
                <w:lang w:val="en-US" w:eastAsia="zh-CN"/>
              </w:rPr>
              <w:t>承担过新建或改建的一级公路工程及以上</w:t>
            </w:r>
            <w:r>
              <w:rPr>
                <w:rFonts w:hint="eastAsia" w:ascii="宋体" w:hAnsi="宋体" w:cs="宋体"/>
                <w:b w:val="0"/>
                <w:bCs/>
                <w:color w:val="000000"/>
                <w:sz w:val="22"/>
                <w:szCs w:val="22"/>
                <w:lang w:val="en-US" w:eastAsia="zh-CN"/>
              </w:rPr>
              <w:t>(不含大中修、日常养护工程)</w:t>
            </w:r>
            <w:r>
              <w:rPr>
                <w:rFonts w:hint="eastAsia" w:ascii="宋体" w:hAnsi="宋体" w:eastAsia="宋体" w:cs="宋体"/>
                <w:b w:val="0"/>
                <w:bCs/>
                <w:color w:val="000000"/>
                <w:sz w:val="22"/>
                <w:szCs w:val="22"/>
                <w:lang w:val="en-US" w:eastAsia="zh-CN"/>
              </w:rPr>
              <w:t>全过程造价咨询服务或结算审核服务的业绩，每提供一个得</w:t>
            </w:r>
            <w:r>
              <w:rPr>
                <w:rFonts w:hint="eastAsia" w:ascii="宋体" w:hAnsi="宋体" w:cs="宋体"/>
                <w:b w:val="0"/>
                <w:bCs/>
                <w:color w:val="000000"/>
                <w:sz w:val="22"/>
                <w:szCs w:val="22"/>
                <w:lang w:val="en-US" w:eastAsia="zh-CN"/>
              </w:rPr>
              <w:t>1</w:t>
            </w:r>
            <w:r>
              <w:rPr>
                <w:rFonts w:hint="eastAsia" w:ascii="宋体" w:hAnsi="宋体" w:eastAsia="宋体" w:cs="宋体"/>
                <w:b w:val="0"/>
                <w:bCs/>
                <w:color w:val="000000"/>
                <w:sz w:val="22"/>
                <w:szCs w:val="22"/>
                <w:lang w:val="en-US" w:eastAsia="zh-CN"/>
              </w:rPr>
              <w:t>分，最多得</w:t>
            </w:r>
            <w:r>
              <w:rPr>
                <w:rFonts w:hint="eastAsia" w:ascii="宋体" w:hAnsi="宋体" w:cs="宋体"/>
                <w:b w:val="0"/>
                <w:bCs/>
                <w:color w:val="000000"/>
                <w:sz w:val="22"/>
                <w:szCs w:val="22"/>
                <w:lang w:val="en-US" w:eastAsia="zh-CN"/>
              </w:rPr>
              <w:t>2</w:t>
            </w:r>
            <w:r>
              <w:rPr>
                <w:rFonts w:hint="eastAsia" w:ascii="宋体" w:hAnsi="宋体" w:eastAsia="宋体" w:cs="宋体"/>
                <w:b w:val="0"/>
                <w:bCs/>
                <w:color w:val="000000"/>
                <w:sz w:val="22"/>
                <w:szCs w:val="22"/>
                <w:lang w:val="en-US" w:eastAsia="zh-CN"/>
              </w:rPr>
              <w:t>分。</w:t>
            </w:r>
          </w:p>
          <w:p w14:paraId="1DC12862">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注：需提供中标通知书或合同扫描件加盖单位公章，否则不得分。</w:t>
            </w:r>
          </w:p>
        </w:tc>
        <w:tc>
          <w:tcPr>
            <w:tcW w:w="849" w:type="dxa"/>
            <w:noWrap w:val="0"/>
            <w:vAlign w:val="center"/>
          </w:tcPr>
          <w:p w14:paraId="10192BAB">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rPr>
              <w:t>0-</w:t>
            </w:r>
            <w:r>
              <w:rPr>
                <w:rFonts w:hint="eastAsia" w:ascii="宋体" w:hAnsi="宋体" w:cs="宋体"/>
                <w:b w:val="0"/>
                <w:bCs/>
                <w:color w:val="auto"/>
                <w:sz w:val="22"/>
                <w:szCs w:val="22"/>
                <w:lang w:val="en-US" w:eastAsia="zh-CN"/>
              </w:rPr>
              <w:t>2</w:t>
            </w:r>
          </w:p>
        </w:tc>
        <w:tc>
          <w:tcPr>
            <w:tcW w:w="1189" w:type="dxa"/>
            <w:noWrap w:val="0"/>
            <w:vAlign w:val="center"/>
          </w:tcPr>
          <w:p w14:paraId="7A13C120">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客观分</w:t>
            </w:r>
          </w:p>
        </w:tc>
      </w:tr>
      <w:tr w14:paraId="657EE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708" w:type="dxa"/>
            <w:vMerge w:val="restart"/>
            <w:noWrap w:val="0"/>
            <w:vAlign w:val="center"/>
          </w:tcPr>
          <w:p w14:paraId="78F22473">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lang w:val="en-US" w:eastAsia="zh-CN"/>
              </w:rPr>
              <w:t>5</w:t>
            </w:r>
          </w:p>
        </w:tc>
        <w:tc>
          <w:tcPr>
            <w:tcW w:w="1223" w:type="dxa"/>
            <w:vMerge w:val="restart"/>
            <w:noWrap w:val="0"/>
            <w:vAlign w:val="center"/>
          </w:tcPr>
          <w:p w14:paraId="6B47B50F">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拟派项目负责人</w:t>
            </w:r>
            <w:r>
              <w:rPr>
                <w:rFonts w:hint="eastAsia" w:ascii="宋体" w:hAnsi="宋体" w:eastAsia="宋体" w:cs="宋体"/>
                <w:b w:val="0"/>
                <w:bCs/>
                <w:color w:val="000000"/>
                <w:sz w:val="22"/>
                <w:szCs w:val="22"/>
                <w:lang w:eastAsia="zh-CN"/>
              </w:rPr>
              <w:t>、</w:t>
            </w:r>
            <w:r>
              <w:rPr>
                <w:rFonts w:hint="eastAsia" w:ascii="宋体" w:hAnsi="宋体" w:eastAsia="宋体" w:cs="宋体"/>
                <w:b w:val="0"/>
                <w:color w:val="000000"/>
                <w:sz w:val="22"/>
                <w:szCs w:val="22"/>
              </w:rPr>
              <w:t>现场跟踪人员</w:t>
            </w:r>
            <w:r>
              <w:rPr>
                <w:rFonts w:hint="eastAsia" w:ascii="宋体" w:hAnsi="宋体" w:eastAsia="宋体" w:cs="宋体"/>
                <w:b w:val="0"/>
                <w:bCs/>
                <w:color w:val="000000"/>
                <w:sz w:val="22"/>
                <w:szCs w:val="22"/>
              </w:rPr>
              <w:t>情况</w:t>
            </w:r>
          </w:p>
        </w:tc>
        <w:tc>
          <w:tcPr>
            <w:tcW w:w="5730" w:type="dxa"/>
            <w:vMerge w:val="restart"/>
            <w:noWrap w:val="0"/>
            <w:vAlign w:val="center"/>
          </w:tcPr>
          <w:p w14:paraId="3428860B">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bCs/>
                <w:color w:val="000000"/>
                <w:sz w:val="22"/>
                <w:szCs w:val="22"/>
                <w:lang w:val="en-US" w:eastAsia="zh-CN"/>
              </w:rPr>
            </w:pPr>
            <w:r>
              <w:rPr>
                <w:rFonts w:hint="eastAsia" w:ascii="宋体" w:hAnsi="宋体" w:eastAsia="宋体" w:cs="宋体"/>
                <w:b w:val="0"/>
                <w:bCs/>
                <w:color w:val="000000"/>
                <w:sz w:val="22"/>
                <w:szCs w:val="22"/>
              </w:rPr>
              <w:t>拟派项目负责人具有</w:t>
            </w:r>
            <w:r>
              <w:rPr>
                <w:rFonts w:hint="eastAsia" w:ascii="宋体" w:eastAsia="宋体" w:cs="宋体"/>
                <w:b w:val="0"/>
                <w:bCs/>
                <w:color w:val="000000"/>
                <w:sz w:val="22"/>
                <w:szCs w:val="22"/>
                <w:lang w:val="en-US" w:eastAsia="zh-CN"/>
              </w:rPr>
              <w:t>高级工程师及以上职称</w:t>
            </w:r>
            <w:r>
              <w:rPr>
                <w:rFonts w:hint="eastAsia" w:ascii="宋体" w:hAnsi="宋体" w:eastAsia="宋体" w:cs="宋体"/>
                <w:b w:val="0"/>
                <w:bCs/>
                <w:color w:val="000000"/>
                <w:sz w:val="22"/>
                <w:szCs w:val="22"/>
                <w:lang w:val="en-US" w:eastAsia="zh-CN"/>
              </w:rPr>
              <w:t>加</w:t>
            </w:r>
            <w:r>
              <w:rPr>
                <w:rFonts w:hint="eastAsia" w:ascii="宋体" w:eastAsia="宋体" w:cs="宋体"/>
                <w:b w:val="0"/>
                <w:bCs/>
                <w:color w:val="000000"/>
                <w:sz w:val="22"/>
                <w:szCs w:val="22"/>
                <w:lang w:val="en-US" w:eastAsia="zh-CN"/>
              </w:rPr>
              <w:t>2</w:t>
            </w:r>
            <w:r>
              <w:rPr>
                <w:rFonts w:hint="eastAsia" w:ascii="宋体" w:hAnsi="宋体" w:eastAsia="宋体" w:cs="宋体"/>
                <w:b w:val="0"/>
                <w:bCs/>
                <w:color w:val="000000"/>
                <w:sz w:val="22"/>
                <w:szCs w:val="22"/>
                <w:lang w:val="en-US" w:eastAsia="zh-CN"/>
              </w:rPr>
              <w:t>分，最多加</w:t>
            </w:r>
            <w:r>
              <w:rPr>
                <w:rFonts w:hint="eastAsia" w:ascii="宋体" w:eastAsia="宋体" w:cs="宋体"/>
                <w:b w:val="0"/>
                <w:bCs/>
                <w:color w:val="000000"/>
                <w:sz w:val="22"/>
                <w:szCs w:val="22"/>
                <w:lang w:val="en-US" w:eastAsia="zh-CN"/>
              </w:rPr>
              <w:t>2</w:t>
            </w:r>
            <w:r>
              <w:rPr>
                <w:rFonts w:hint="eastAsia" w:ascii="宋体" w:hAnsi="宋体" w:eastAsia="宋体" w:cs="宋体"/>
                <w:b w:val="0"/>
                <w:bCs/>
                <w:color w:val="000000"/>
                <w:sz w:val="22"/>
                <w:szCs w:val="22"/>
                <w:lang w:val="en-US" w:eastAsia="zh-CN"/>
              </w:rPr>
              <w:t>分。</w:t>
            </w:r>
          </w:p>
          <w:p w14:paraId="1C35E73C">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投标供应商拟派项目负责人自20</w:t>
            </w:r>
            <w:r>
              <w:rPr>
                <w:rFonts w:hint="eastAsia" w:ascii="宋体" w:hAnsi="宋体" w:eastAsia="宋体" w:cs="宋体"/>
                <w:b w:val="0"/>
                <w:bCs/>
                <w:color w:val="000000"/>
                <w:sz w:val="22"/>
                <w:szCs w:val="22"/>
                <w:lang w:val="en-US" w:eastAsia="zh-CN"/>
              </w:rPr>
              <w:t>22</w:t>
            </w:r>
            <w:r>
              <w:rPr>
                <w:rFonts w:hint="eastAsia" w:ascii="宋体" w:hAnsi="宋体" w:eastAsia="宋体" w:cs="宋体"/>
                <w:b w:val="0"/>
                <w:bCs/>
                <w:color w:val="000000"/>
                <w:sz w:val="22"/>
                <w:szCs w:val="22"/>
              </w:rPr>
              <w:t>年</w:t>
            </w:r>
            <w:r>
              <w:rPr>
                <w:rFonts w:hint="eastAsia" w:ascii="宋体" w:hAnsi="宋体" w:eastAsia="宋体" w:cs="宋体"/>
                <w:b w:val="0"/>
                <w:bCs/>
                <w:color w:val="000000"/>
                <w:sz w:val="22"/>
                <w:szCs w:val="22"/>
                <w:lang w:val="en-US" w:eastAsia="zh-CN"/>
              </w:rPr>
              <w:t>7</w:t>
            </w:r>
            <w:r>
              <w:rPr>
                <w:rFonts w:hint="eastAsia" w:ascii="宋体" w:hAnsi="宋体" w:eastAsia="宋体" w:cs="宋体"/>
                <w:b w:val="0"/>
                <w:bCs/>
                <w:color w:val="000000"/>
                <w:sz w:val="22"/>
                <w:szCs w:val="22"/>
              </w:rPr>
              <w:t>月1日（以合同签订时间为准）以来，以项目负责人身份负责过</w:t>
            </w:r>
            <w:r>
              <w:rPr>
                <w:rFonts w:hint="eastAsia" w:ascii="宋体" w:eastAsia="宋体" w:cs="宋体"/>
                <w:bCs/>
                <w:color w:val="000000"/>
                <w:sz w:val="22"/>
                <w:szCs w:val="22"/>
              </w:rPr>
              <w:t>新建或改建的一级公路工程及以上(不含大中修、日常养护工程)全过程造价咨询服务或结算审核服务的业绩</w:t>
            </w:r>
            <w:r>
              <w:rPr>
                <w:rFonts w:hint="eastAsia" w:ascii="宋体" w:hAnsi="宋体" w:eastAsia="宋体" w:cs="宋体"/>
                <w:b w:val="0"/>
                <w:bCs/>
                <w:color w:val="000000"/>
                <w:sz w:val="22"/>
                <w:szCs w:val="22"/>
              </w:rPr>
              <w:t>，每项得</w:t>
            </w:r>
            <w:r>
              <w:rPr>
                <w:rFonts w:hint="eastAsia" w:ascii="宋体" w:eastAsia="宋体" w:cs="宋体"/>
                <w:b w:val="0"/>
                <w:bCs/>
                <w:color w:val="000000"/>
                <w:sz w:val="22"/>
                <w:szCs w:val="22"/>
                <w:lang w:val="en-US" w:eastAsia="zh-CN"/>
              </w:rPr>
              <w:t>2</w:t>
            </w:r>
            <w:r>
              <w:rPr>
                <w:rFonts w:hint="eastAsia" w:ascii="宋体" w:hAnsi="宋体" w:eastAsia="宋体" w:cs="宋体"/>
                <w:b w:val="0"/>
                <w:bCs/>
                <w:color w:val="000000"/>
                <w:sz w:val="22"/>
                <w:szCs w:val="22"/>
              </w:rPr>
              <w:t>分，最多的</w:t>
            </w:r>
            <w:r>
              <w:rPr>
                <w:rFonts w:hint="eastAsia" w:ascii="宋体" w:eastAsia="宋体" w:cs="宋体"/>
                <w:b w:val="0"/>
                <w:bCs/>
                <w:color w:val="000000"/>
                <w:sz w:val="22"/>
                <w:szCs w:val="22"/>
                <w:lang w:val="en-US" w:eastAsia="zh-CN"/>
              </w:rPr>
              <w:t>4</w:t>
            </w:r>
            <w:r>
              <w:rPr>
                <w:rFonts w:hint="eastAsia" w:ascii="宋体" w:hAnsi="宋体" w:eastAsia="宋体" w:cs="宋体"/>
                <w:b w:val="0"/>
                <w:bCs/>
                <w:color w:val="000000"/>
                <w:sz w:val="22"/>
                <w:szCs w:val="22"/>
              </w:rPr>
              <w:t>分。</w:t>
            </w:r>
          </w:p>
          <w:p w14:paraId="0EBB4AFD">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注：需提供</w:t>
            </w:r>
            <w:r>
              <w:rPr>
                <w:rFonts w:hint="eastAsia" w:ascii="宋体" w:hAnsi="宋体" w:eastAsia="宋体" w:cs="宋体"/>
                <w:b w:val="0"/>
                <w:bCs/>
                <w:color w:val="000000"/>
                <w:sz w:val="22"/>
                <w:szCs w:val="22"/>
                <w:lang w:val="en-US" w:eastAsia="zh-CN"/>
              </w:rPr>
              <w:t>项目</w:t>
            </w:r>
            <w:r>
              <w:rPr>
                <w:rFonts w:hint="eastAsia" w:ascii="宋体" w:hAnsi="宋体" w:eastAsia="宋体" w:cs="宋体"/>
                <w:b w:val="0"/>
                <w:bCs/>
                <w:color w:val="000000"/>
                <w:sz w:val="22"/>
                <w:szCs w:val="22"/>
              </w:rPr>
              <w:t>合同扫描件</w:t>
            </w:r>
            <w:r>
              <w:rPr>
                <w:rFonts w:hint="eastAsia" w:ascii="宋体" w:hAnsi="宋体" w:eastAsia="宋体" w:cs="宋体"/>
                <w:b w:val="0"/>
                <w:bCs/>
                <w:color w:val="000000"/>
                <w:sz w:val="22"/>
                <w:szCs w:val="22"/>
                <w:lang w:val="en-US" w:eastAsia="zh-CN"/>
              </w:rPr>
              <w:t>及结算审定单，</w:t>
            </w:r>
            <w:r>
              <w:rPr>
                <w:rFonts w:hint="eastAsia" w:ascii="宋体" w:hAnsi="宋体" w:eastAsia="宋体" w:cs="宋体"/>
                <w:b w:val="0"/>
                <w:bCs/>
                <w:color w:val="000000"/>
                <w:sz w:val="22"/>
                <w:szCs w:val="22"/>
              </w:rPr>
              <w:t>加盖单位公章，如</w:t>
            </w:r>
            <w:r>
              <w:rPr>
                <w:rFonts w:hint="eastAsia" w:ascii="宋体" w:hAnsi="宋体" w:eastAsia="宋体" w:cs="宋体"/>
                <w:b w:val="0"/>
                <w:bCs/>
                <w:color w:val="000000"/>
                <w:sz w:val="22"/>
                <w:szCs w:val="22"/>
                <w:lang w:val="en-US" w:eastAsia="zh-CN"/>
              </w:rPr>
              <w:t>项目</w:t>
            </w:r>
            <w:r>
              <w:rPr>
                <w:rFonts w:hint="eastAsia" w:ascii="宋体" w:hAnsi="宋体" w:eastAsia="宋体" w:cs="宋体"/>
                <w:b w:val="0"/>
                <w:bCs/>
                <w:color w:val="000000"/>
                <w:sz w:val="22"/>
                <w:szCs w:val="22"/>
              </w:rPr>
              <w:t>合同</w:t>
            </w:r>
            <w:r>
              <w:rPr>
                <w:rFonts w:hint="eastAsia" w:ascii="宋体" w:hAnsi="宋体" w:eastAsia="宋体" w:cs="宋体"/>
                <w:b w:val="0"/>
                <w:bCs/>
                <w:color w:val="000000"/>
                <w:sz w:val="22"/>
                <w:szCs w:val="22"/>
                <w:lang w:val="en-US" w:eastAsia="zh-CN"/>
              </w:rPr>
              <w:t>和结算审定单</w:t>
            </w:r>
            <w:r>
              <w:rPr>
                <w:rFonts w:hint="eastAsia" w:ascii="宋体" w:hAnsi="宋体" w:eastAsia="宋体" w:cs="宋体"/>
                <w:b w:val="0"/>
                <w:bCs/>
                <w:color w:val="000000"/>
                <w:sz w:val="22"/>
                <w:szCs w:val="22"/>
              </w:rPr>
              <w:t>中不能明确反映项目负责人姓名、身份和项目类型的还需提供相应项目业主的盖章证明材料，否则不得分。</w:t>
            </w:r>
          </w:p>
        </w:tc>
        <w:tc>
          <w:tcPr>
            <w:tcW w:w="849" w:type="dxa"/>
            <w:noWrap w:val="0"/>
            <w:vAlign w:val="center"/>
          </w:tcPr>
          <w:p w14:paraId="3E1A5DC5">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lang w:eastAsia="zh-CN"/>
              </w:rPr>
            </w:pPr>
            <w:r>
              <w:rPr>
                <w:rFonts w:hint="eastAsia" w:ascii="宋体" w:hAnsi="宋体" w:eastAsia="宋体" w:cs="宋体"/>
                <w:b w:val="0"/>
                <w:bCs/>
                <w:sz w:val="22"/>
                <w:szCs w:val="22"/>
              </w:rPr>
              <w:t>0-</w:t>
            </w:r>
            <w:r>
              <w:rPr>
                <w:rFonts w:hint="eastAsia" w:ascii="宋体" w:hAnsi="宋体" w:eastAsia="宋体" w:cs="宋体"/>
                <w:b w:val="0"/>
                <w:bCs/>
                <w:sz w:val="22"/>
                <w:szCs w:val="22"/>
                <w:lang w:val="en-US" w:eastAsia="zh-CN"/>
              </w:rPr>
              <w:t>3</w:t>
            </w:r>
          </w:p>
        </w:tc>
        <w:tc>
          <w:tcPr>
            <w:tcW w:w="1189" w:type="dxa"/>
            <w:noWrap w:val="0"/>
            <w:vAlign w:val="center"/>
          </w:tcPr>
          <w:p w14:paraId="15B66F97">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客观分</w:t>
            </w:r>
          </w:p>
        </w:tc>
      </w:tr>
      <w:tr w14:paraId="1BB2E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08" w:type="dxa"/>
            <w:vMerge w:val="continue"/>
            <w:noWrap w:val="0"/>
            <w:vAlign w:val="center"/>
          </w:tcPr>
          <w:p w14:paraId="1610481C">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lang w:val="en-US" w:eastAsia="zh-CN"/>
              </w:rPr>
            </w:pPr>
          </w:p>
        </w:tc>
        <w:tc>
          <w:tcPr>
            <w:tcW w:w="1223" w:type="dxa"/>
            <w:vMerge w:val="continue"/>
            <w:noWrap w:val="0"/>
            <w:vAlign w:val="center"/>
          </w:tcPr>
          <w:p w14:paraId="19B052BF">
            <w:pPr>
              <w:keepNext w:val="0"/>
              <w:keepLines w:val="0"/>
              <w:widowControl/>
              <w:suppressLineNumbers w:val="0"/>
              <w:spacing w:before="0" w:beforeAutospacing="0" w:after="0" w:afterAutospacing="0"/>
              <w:ind w:left="0" w:right="0"/>
              <w:jc w:val="center"/>
              <w:rPr>
                <w:rFonts w:hint="eastAsia" w:ascii="宋体" w:hAnsi="宋体" w:eastAsia="宋体" w:cs="宋体"/>
                <w:b w:val="0"/>
                <w:bCs/>
                <w:color w:val="000000"/>
                <w:sz w:val="22"/>
                <w:szCs w:val="22"/>
              </w:rPr>
            </w:pPr>
          </w:p>
        </w:tc>
        <w:tc>
          <w:tcPr>
            <w:tcW w:w="5730" w:type="dxa"/>
            <w:vMerge w:val="continue"/>
            <w:noWrap w:val="0"/>
            <w:vAlign w:val="center"/>
          </w:tcPr>
          <w:p w14:paraId="5AEAB6C7">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bCs/>
                <w:color w:val="000000"/>
                <w:sz w:val="22"/>
                <w:szCs w:val="22"/>
              </w:rPr>
            </w:pPr>
          </w:p>
        </w:tc>
        <w:tc>
          <w:tcPr>
            <w:tcW w:w="849" w:type="dxa"/>
            <w:noWrap w:val="0"/>
            <w:vAlign w:val="center"/>
          </w:tcPr>
          <w:p w14:paraId="4ABD9760">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0-</w:t>
            </w:r>
            <w:r>
              <w:rPr>
                <w:rFonts w:hint="eastAsia" w:ascii="宋体" w:hAnsi="宋体" w:cs="宋体"/>
                <w:b w:val="0"/>
                <w:bCs/>
                <w:sz w:val="22"/>
                <w:szCs w:val="22"/>
                <w:lang w:val="en-US" w:eastAsia="zh-CN"/>
              </w:rPr>
              <w:t>6</w:t>
            </w:r>
          </w:p>
        </w:tc>
        <w:tc>
          <w:tcPr>
            <w:tcW w:w="1189" w:type="dxa"/>
            <w:noWrap w:val="0"/>
            <w:vAlign w:val="center"/>
          </w:tcPr>
          <w:p w14:paraId="0AAC3090">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客观分</w:t>
            </w:r>
          </w:p>
        </w:tc>
      </w:tr>
      <w:tr w14:paraId="3B9F3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8" w:type="dxa"/>
            <w:noWrap w:val="0"/>
            <w:vAlign w:val="center"/>
          </w:tcPr>
          <w:p w14:paraId="66198864">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6</w:t>
            </w:r>
          </w:p>
        </w:tc>
        <w:tc>
          <w:tcPr>
            <w:tcW w:w="1223" w:type="dxa"/>
            <w:noWrap w:val="0"/>
            <w:vAlign w:val="center"/>
          </w:tcPr>
          <w:p w14:paraId="3E33A509">
            <w:pPr>
              <w:keepNext w:val="0"/>
              <w:keepLines w:val="0"/>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项目组人员（不含项目负责人）情况</w:t>
            </w:r>
          </w:p>
        </w:tc>
        <w:tc>
          <w:tcPr>
            <w:tcW w:w="5730" w:type="dxa"/>
            <w:noWrap w:val="0"/>
            <w:vAlign w:val="center"/>
          </w:tcPr>
          <w:p w14:paraId="110521E4">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bCs/>
                <w:color w:val="FF0000"/>
                <w:sz w:val="22"/>
                <w:szCs w:val="22"/>
              </w:rPr>
            </w:pPr>
            <w:r>
              <w:rPr>
                <w:rFonts w:hint="eastAsia" w:ascii="宋体" w:eastAsia="宋体" w:cs="宋体"/>
                <w:bCs/>
                <w:color w:val="auto"/>
                <w:sz w:val="22"/>
                <w:szCs w:val="22"/>
                <w:lang w:val="en-US" w:eastAsia="zh-CN"/>
              </w:rPr>
              <w:t>满足</w:t>
            </w:r>
            <w:r>
              <w:rPr>
                <w:rFonts w:hint="eastAsia" w:ascii="宋体" w:eastAsia="宋体" w:cs="宋体"/>
                <w:bCs/>
                <w:color w:val="auto"/>
                <w:sz w:val="22"/>
                <w:szCs w:val="22"/>
              </w:rPr>
              <w:t>本项目的特定资格要求</w:t>
            </w:r>
            <w:r>
              <w:rPr>
                <w:rFonts w:hint="eastAsia" w:ascii="宋体" w:eastAsia="宋体" w:cs="宋体"/>
                <w:bCs/>
                <w:color w:val="auto"/>
                <w:sz w:val="22"/>
                <w:szCs w:val="22"/>
                <w:lang w:val="en-US" w:eastAsia="zh-CN"/>
              </w:rPr>
              <w:t>外，</w:t>
            </w:r>
            <w:r>
              <w:rPr>
                <w:rFonts w:hint="eastAsia" w:ascii="宋体" w:hAnsi="宋体" w:eastAsia="宋体" w:cs="宋体"/>
                <w:b w:val="0"/>
                <w:bCs/>
                <w:color w:val="auto"/>
                <w:sz w:val="22"/>
                <w:szCs w:val="22"/>
              </w:rPr>
              <w:t>其它拟派项目组人员</w:t>
            </w:r>
            <w:r>
              <w:rPr>
                <w:rFonts w:hint="eastAsia" w:ascii="宋体" w:eastAsia="宋体" w:cs="宋体"/>
                <w:b w:val="0"/>
                <w:bCs/>
                <w:color w:val="auto"/>
                <w:sz w:val="22"/>
                <w:szCs w:val="22"/>
                <w:lang w:val="en-US" w:eastAsia="zh-CN"/>
              </w:rPr>
              <w:t>每增加1个</w:t>
            </w:r>
            <w:r>
              <w:rPr>
                <w:rFonts w:hint="eastAsia" w:ascii="宋体" w:hAnsi="宋体" w:eastAsia="宋体" w:cs="宋体"/>
                <w:b w:val="0"/>
                <w:bCs/>
                <w:color w:val="auto"/>
                <w:sz w:val="22"/>
                <w:szCs w:val="22"/>
                <w:lang w:val="en-US" w:eastAsia="zh-CN"/>
              </w:rPr>
              <w:t>一级注册造价工程师（交通运输工程专业）</w:t>
            </w:r>
            <w:r>
              <w:rPr>
                <w:rFonts w:hint="eastAsia" w:ascii="宋体" w:hAnsi="宋体" w:eastAsia="宋体" w:cs="宋体"/>
                <w:b w:val="0"/>
                <w:bCs/>
                <w:color w:val="auto"/>
                <w:sz w:val="22"/>
                <w:szCs w:val="22"/>
              </w:rPr>
              <w:t>，每人加</w:t>
            </w:r>
            <w:r>
              <w:rPr>
                <w:rFonts w:hint="eastAsia" w:ascii="宋体" w:hAnsi="宋体" w:eastAsia="宋体" w:cs="宋体"/>
                <w:b w:val="0"/>
                <w:bCs/>
                <w:color w:val="auto"/>
                <w:sz w:val="22"/>
                <w:szCs w:val="22"/>
                <w:lang w:val="en-US" w:eastAsia="zh-CN"/>
              </w:rPr>
              <w:t>2</w:t>
            </w:r>
            <w:r>
              <w:rPr>
                <w:rFonts w:hint="eastAsia" w:ascii="宋体" w:hAnsi="宋体" w:eastAsia="宋体" w:cs="宋体"/>
                <w:b w:val="0"/>
                <w:bCs/>
                <w:color w:val="auto"/>
                <w:sz w:val="22"/>
                <w:szCs w:val="22"/>
              </w:rPr>
              <w:t>分，最多加</w:t>
            </w:r>
            <w:r>
              <w:rPr>
                <w:rFonts w:hint="eastAsia" w:ascii="宋体" w:eastAsia="宋体" w:cs="宋体"/>
                <w:b w:val="0"/>
                <w:bCs/>
                <w:color w:val="auto"/>
                <w:sz w:val="22"/>
                <w:szCs w:val="22"/>
                <w:lang w:val="en-US" w:eastAsia="zh-CN"/>
              </w:rPr>
              <w:t>6</w:t>
            </w:r>
            <w:r>
              <w:rPr>
                <w:rFonts w:hint="eastAsia" w:ascii="宋体" w:hAnsi="宋体" w:eastAsia="宋体" w:cs="宋体"/>
                <w:b w:val="0"/>
                <w:bCs/>
                <w:color w:val="auto"/>
                <w:sz w:val="22"/>
                <w:szCs w:val="22"/>
              </w:rPr>
              <w:t>分；</w:t>
            </w:r>
          </w:p>
        </w:tc>
        <w:tc>
          <w:tcPr>
            <w:tcW w:w="849" w:type="dxa"/>
            <w:noWrap w:val="0"/>
            <w:vAlign w:val="center"/>
          </w:tcPr>
          <w:p w14:paraId="6A696F4C">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lang w:eastAsia="zh-CN"/>
              </w:rPr>
            </w:pPr>
            <w:r>
              <w:rPr>
                <w:rFonts w:hint="eastAsia" w:ascii="宋体" w:hAnsi="宋体" w:eastAsia="宋体" w:cs="宋体"/>
                <w:b w:val="0"/>
                <w:bCs/>
                <w:sz w:val="22"/>
                <w:szCs w:val="22"/>
              </w:rPr>
              <w:t>0-</w:t>
            </w:r>
            <w:r>
              <w:rPr>
                <w:rFonts w:hint="eastAsia" w:ascii="宋体" w:hAnsi="宋体" w:cs="宋体"/>
                <w:b w:val="0"/>
                <w:bCs/>
                <w:sz w:val="22"/>
                <w:szCs w:val="22"/>
                <w:lang w:val="en-US" w:eastAsia="zh-CN"/>
              </w:rPr>
              <w:t>6</w:t>
            </w:r>
          </w:p>
        </w:tc>
        <w:tc>
          <w:tcPr>
            <w:tcW w:w="1189" w:type="dxa"/>
            <w:noWrap w:val="0"/>
            <w:vAlign w:val="center"/>
          </w:tcPr>
          <w:p w14:paraId="137A5AB3">
            <w:pPr>
              <w:keepNext w:val="0"/>
              <w:keepLines w:val="0"/>
              <w:widowControl/>
              <w:suppressLineNumbers w:val="0"/>
              <w:spacing w:before="0" w:beforeAutospacing="0" w:after="0" w:afterAutospacing="0"/>
              <w:ind w:left="0" w:right="0"/>
              <w:rPr>
                <w:rFonts w:hint="eastAsia" w:ascii="宋体" w:hAnsi="宋体" w:eastAsia="宋体" w:cs="宋体"/>
                <w:b w:val="0"/>
                <w:bCs/>
                <w:sz w:val="22"/>
                <w:szCs w:val="22"/>
              </w:rPr>
            </w:pPr>
          </w:p>
          <w:p w14:paraId="20963FD5">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客观分</w:t>
            </w:r>
          </w:p>
        </w:tc>
      </w:tr>
      <w:tr w14:paraId="546BC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708" w:type="dxa"/>
            <w:vMerge w:val="restart"/>
            <w:noWrap w:val="0"/>
            <w:vAlign w:val="center"/>
          </w:tcPr>
          <w:p w14:paraId="2B7884EA">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lang w:val="en-US" w:eastAsia="zh-CN"/>
              </w:rPr>
            </w:pPr>
          </w:p>
          <w:p w14:paraId="4E1042D2">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lang w:val="en-US" w:eastAsia="zh-CN"/>
              </w:rPr>
            </w:pPr>
          </w:p>
          <w:p w14:paraId="484B8670">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lang w:val="en-US" w:eastAsia="zh-CN"/>
              </w:rPr>
            </w:pPr>
          </w:p>
          <w:p w14:paraId="138D89E0">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lang w:val="en-US" w:eastAsia="zh-CN"/>
              </w:rPr>
            </w:pPr>
          </w:p>
          <w:p w14:paraId="111F2DF0">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lang w:val="en-US" w:eastAsia="zh-CN"/>
              </w:rPr>
            </w:pPr>
          </w:p>
          <w:p w14:paraId="4A81DB3B">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lang w:val="en-US" w:eastAsia="zh-CN"/>
              </w:rPr>
            </w:pPr>
          </w:p>
          <w:p w14:paraId="73AD3B06">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lang w:val="en-US" w:eastAsia="zh-CN"/>
              </w:rPr>
            </w:pPr>
          </w:p>
          <w:p w14:paraId="48E00A77">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7</w:t>
            </w:r>
          </w:p>
        </w:tc>
        <w:tc>
          <w:tcPr>
            <w:tcW w:w="1223" w:type="dxa"/>
            <w:vMerge w:val="restart"/>
            <w:noWrap w:val="0"/>
            <w:vAlign w:val="center"/>
          </w:tcPr>
          <w:p w14:paraId="48508D9B">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p w14:paraId="356AD8FF">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p w14:paraId="676F95E3">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p w14:paraId="686514FB">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p w14:paraId="670D002B">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p w14:paraId="30252A6A">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p w14:paraId="7E4EEA92">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p w14:paraId="60C20D49">
            <w:pPr>
              <w:keepNext w:val="0"/>
              <w:keepLines w:val="0"/>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color w:val="auto"/>
                <w:sz w:val="22"/>
                <w:szCs w:val="22"/>
              </w:rPr>
              <w:t>详细的实施计划方案</w:t>
            </w:r>
          </w:p>
        </w:tc>
        <w:tc>
          <w:tcPr>
            <w:tcW w:w="5730" w:type="dxa"/>
            <w:noWrap w:val="0"/>
            <w:vAlign w:val="center"/>
          </w:tcPr>
          <w:p w14:paraId="25378906">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color w:val="auto"/>
                <w:sz w:val="22"/>
                <w:szCs w:val="22"/>
                <w:lang w:eastAsia="zh-CN"/>
              </w:rPr>
            </w:pPr>
            <w:r>
              <w:rPr>
                <w:rFonts w:hint="eastAsia" w:ascii="宋体" w:hAnsi="宋体" w:eastAsia="宋体" w:cs="宋体"/>
                <w:b w:val="0"/>
                <w:color w:val="auto"/>
                <w:sz w:val="22"/>
                <w:szCs w:val="22"/>
              </w:rPr>
              <w:t>对本项目跟踪审计的意义、目的、原则、依据和职能定位的理解。</w:t>
            </w:r>
            <w:r>
              <w:rPr>
                <w:rFonts w:hint="eastAsia" w:ascii="宋体" w:hAnsi="宋体" w:eastAsia="宋体" w:cs="宋体"/>
                <w:b w:val="0"/>
                <w:color w:val="auto"/>
                <w:sz w:val="22"/>
                <w:szCs w:val="22"/>
                <w:lang w:eastAsia="zh-CN"/>
              </w:rPr>
              <w:t>（</w:t>
            </w:r>
            <w:r>
              <w:rPr>
                <w:rFonts w:hint="eastAsia" w:ascii="宋体" w:hAnsi="宋体" w:eastAsia="宋体" w:cs="宋体"/>
                <w:b w:val="0"/>
                <w:color w:val="auto"/>
                <w:sz w:val="22"/>
                <w:szCs w:val="22"/>
                <w:lang w:val="en-US" w:eastAsia="zh-CN"/>
              </w:rPr>
              <w:t>评分范围：</w:t>
            </w:r>
            <w:r>
              <w:rPr>
                <w:rFonts w:hint="eastAsia" w:ascii="宋体" w:eastAsia="宋体" w:cs="宋体"/>
                <w:b w:val="0"/>
                <w:color w:val="auto"/>
                <w:sz w:val="22"/>
                <w:szCs w:val="22"/>
                <w:lang w:val="en-US" w:eastAsia="zh-CN"/>
              </w:rPr>
              <w:t>7，6，5，0</w:t>
            </w:r>
            <w:r>
              <w:rPr>
                <w:rFonts w:hint="eastAsia" w:ascii="宋体" w:hAnsi="宋体" w:eastAsia="宋体" w:cs="宋体"/>
                <w:b w:val="0"/>
                <w:color w:val="auto"/>
                <w:sz w:val="22"/>
                <w:szCs w:val="22"/>
                <w:lang w:eastAsia="zh-CN"/>
              </w:rPr>
              <w:t>）。</w:t>
            </w:r>
          </w:p>
          <w:p w14:paraId="36DC6FDC">
            <w:pPr>
              <w:pStyle w:val="7"/>
              <w:keepNext w:val="0"/>
              <w:keepLines w:val="0"/>
              <w:suppressLineNumbers w:val="0"/>
              <w:spacing w:before="0" w:beforeAutospacing="0" w:afterAutospacing="0"/>
              <w:ind w:left="0" w:leftChars="0" w:right="0" w:firstLine="0" w:firstLineChars="0"/>
              <w:rPr>
                <w:rFonts w:hint="eastAsia" w:ascii="宋体" w:hAnsi="宋体" w:eastAsia="宋体" w:cs="宋体"/>
                <w:sz w:val="22"/>
                <w:szCs w:val="22"/>
                <w:lang w:val="en-US" w:eastAsia="zh-CN"/>
              </w:rPr>
            </w:pPr>
            <w:r>
              <w:rPr>
                <w:rFonts w:hint="eastAsia" w:ascii="宋体" w:hAnsi="宋体" w:eastAsia="宋体" w:cs="宋体"/>
                <w:b w:val="0"/>
                <w:color w:val="auto"/>
                <w:sz w:val="22"/>
                <w:szCs w:val="22"/>
                <w:lang w:val="en-US" w:eastAsia="zh-CN"/>
              </w:rPr>
              <w:t>注：不提供不得分。</w:t>
            </w:r>
          </w:p>
        </w:tc>
        <w:tc>
          <w:tcPr>
            <w:tcW w:w="849" w:type="dxa"/>
            <w:noWrap w:val="0"/>
            <w:vAlign w:val="center"/>
          </w:tcPr>
          <w:p w14:paraId="2AC8D2AC">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color w:val="auto"/>
                <w:sz w:val="22"/>
                <w:szCs w:val="22"/>
              </w:rPr>
              <w:t>0-</w:t>
            </w:r>
            <w:r>
              <w:rPr>
                <w:rFonts w:hint="eastAsia" w:ascii="宋体" w:hAnsi="宋体" w:cs="宋体"/>
                <w:b w:val="0"/>
                <w:color w:val="auto"/>
                <w:sz w:val="22"/>
                <w:szCs w:val="22"/>
                <w:lang w:val="en-US" w:eastAsia="zh-CN"/>
              </w:rPr>
              <w:t>7</w:t>
            </w:r>
            <w:r>
              <w:rPr>
                <w:rFonts w:hint="eastAsia" w:ascii="宋体" w:hAnsi="宋体" w:eastAsia="宋体" w:cs="宋体"/>
                <w:b w:val="0"/>
                <w:color w:val="auto"/>
                <w:sz w:val="22"/>
                <w:szCs w:val="22"/>
              </w:rPr>
              <w:t>分</w:t>
            </w:r>
          </w:p>
        </w:tc>
        <w:tc>
          <w:tcPr>
            <w:tcW w:w="1189" w:type="dxa"/>
            <w:noWrap w:val="0"/>
            <w:vAlign w:val="center"/>
          </w:tcPr>
          <w:p w14:paraId="146ACCDD">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主观分</w:t>
            </w:r>
          </w:p>
        </w:tc>
      </w:tr>
      <w:tr w14:paraId="61E66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3869A6A8">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rPr>
            </w:pPr>
          </w:p>
        </w:tc>
        <w:tc>
          <w:tcPr>
            <w:tcW w:w="1223" w:type="dxa"/>
            <w:vMerge w:val="continue"/>
            <w:noWrap w:val="0"/>
            <w:vAlign w:val="center"/>
          </w:tcPr>
          <w:p w14:paraId="64282D36">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tc>
        <w:tc>
          <w:tcPr>
            <w:tcW w:w="5730" w:type="dxa"/>
            <w:noWrap w:val="0"/>
            <w:vAlign w:val="center"/>
          </w:tcPr>
          <w:p w14:paraId="3EC8C135">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color w:val="auto"/>
                <w:sz w:val="22"/>
                <w:szCs w:val="22"/>
                <w:lang w:eastAsia="zh-CN"/>
              </w:rPr>
            </w:pPr>
            <w:r>
              <w:rPr>
                <w:rFonts w:hint="eastAsia" w:ascii="宋体" w:hAnsi="宋体" w:eastAsia="宋体" w:cs="宋体"/>
                <w:b w:val="0"/>
                <w:bCs/>
                <w:sz w:val="22"/>
                <w:szCs w:val="22"/>
              </w:rPr>
              <w:t>对本项目主要工作内容、各阶段工作方法和实施程序，以及审计工作质量保证措施</w:t>
            </w:r>
            <w:r>
              <w:rPr>
                <w:rFonts w:hint="eastAsia" w:ascii="宋体" w:hAnsi="宋体" w:eastAsia="宋体" w:cs="宋体"/>
                <w:b w:val="0"/>
                <w:bCs/>
                <w:sz w:val="22"/>
                <w:szCs w:val="22"/>
                <w:lang w:val="en-US" w:eastAsia="zh-CN"/>
              </w:rPr>
              <w:t>进行打分</w:t>
            </w:r>
            <w:r>
              <w:rPr>
                <w:rFonts w:hint="eastAsia" w:ascii="宋体" w:hAnsi="宋体" w:eastAsia="宋体" w:cs="宋体"/>
                <w:b w:val="0"/>
                <w:bCs/>
                <w:sz w:val="22"/>
                <w:szCs w:val="22"/>
                <w:lang w:eastAsia="zh-CN"/>
              </w:rPr>
              <w:t>。</w:t>
            </w:r>
            <w:r>
              <w:rPr>
                <w:rFonts w:hint="eastAsia" w:ascii="宋体" w:hAnsi="宋体" w:eastAsia="宋体" w:cs="宋体"/>
                <w:b w:val="0"/>
                <w:color w:val="auto"/>
                <w:sz w:val="22"/>
                <w:szCs w:val="22"/>
                <w:lang w:eastAsia="zh-CN"/>
              </w:rPr>
              <w:t>（</w:t>
            </w:r>
            <w:r>
              <w:rPr>
                <w:rFonts w:hint="eastAsia" w:ascii="宋体" w:hAnsi="宋体" w:eastAsia="宋体" w:cs="宋体"/>
                <w:b w:val="0"/>
                <w:color w:val="auto"/>
                <w:sz w:val="22"/>
                <w:szCs w:val="22"/>
                <w:lang w:val="en-US" w:eastAsia="zh-CN"/>
              </w:rPr>
              <w:t>评分范围</w:t>
            </w:r>
            <w:r>
              <w:rPr>
                <w:rFonts w:hint="eastAsia" w:ascii="宋体" w:eastAsia="宋体" w:cs="宋体"/>
                <w:b w:val="0"/>
                <w:color w:val="auto"/>
                <w:sz w:val="22"/>
                <w:szCs w:val="22"/>
                <w:lang w:val="en-US" w:eastAsia="zh-CN"/>
              </w:rPr>
              <w:t>：7，6，5，0</w:t>
            </w:r>
            <w:r>
              <w:rPr>
                <w:rFonts w:hint="eastAsia" w:ascii="宋体" w:hAnsi="宋体" w:eastAsia="宋体" w:cs="宋体"/>
                <w:b w:val="0"/>
                <w:color w:val="auto"/>
                <w:sz w:val="22"/>
                <w:szCs w:val="22"/>
                <w:lang w:eastAsia="zh-CN"/>
              </w:rPr>
              <w:t>）。</w:t>
            </w:r>
          </w:p>
          <w:p w14:paraId="27C1FDF5">
            <w:pPr>
              <w:pStyle w:val="7"/>
              <w:keepNext w:val="0"/>
              <w:keepLines w:val="0"/>
              <w:suppressLineNumbers w:val="0"/>
              <w:spacing w:before="0" w:beforeAutospacing="0" w:afterAutospacing="0"/>
              <w:ind w:left="0" w:leftChars="0" w:right="0" w:firstLine="0" w:firstLineChars="0"/>
              <w:rPr>
                <w:rFonts w:hint="eastAsia" w:ascii="宋体" w:hAnsi="宋体" w:eastAsia="宋体" w:cs="宋体"/>
                <w:sz w:val="22"/>
                <w:szCs w:val="22"/>
                <w:lang w:eastAsia="zh-CN"/>
              </w:rPr>
            </w:pPr>
            <w:r>
              <w:rPr>
                <w:rFonts w:hint="eastAsia" w:ascii="宋体" w:hAnsi="宋体" w:eastAsia="宋体" w:cs="宋体"/>
                <w:b w:val="0"/>
                <w:color w:val="auto"/>
                <w:sz w:val="22"/>
                <w:szCs w:val="22"/>
                <w:lang w:val="en-US" w:eastAsia="zh-CN"/>
              </w:rPr>
              <w:t>注：不提供不得分。</w:t>
            </w:r>
          </w:p>
        </w:tc>
        <w:tc>
          <w:tcPr>
            <w:tcW w:w="849" w:type="dxa"/>
            <w:noWrap w:val="0"/>
            <w:vAlign w:val="center"/>
          </w:tcPr>
          <w:p w14:paraId="2DFEE748">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color w:val="auto"/>
                <w:sz w:val="22"/>
                <w:szCs w:val="22"/>
              </w:rPr>
              <w:t>0-</w:t>
            </w:r>
            <w:r>
              <w:rPr>
                <w:rFonts w:hint="eastAsia" w:ascii="宋体" w:hAnsi="宋体" w:cs="宋体"/>
                <w:b w:val="0"/>
                <w:color w:val="auto"/>
                <w:sz w:val="22"/>
                <w:szCs w:val="22"/>
                <w:lang w:val="en-US" w:eastAsia="zh-CN"/>
              </w:rPr>
              <w:t>7</w:t>
            </w:r>
            <w:r>
              <w:rPr>
                <w:rFonts w:hint="eastAsia" w:ascii="宋体" w:hAnsi="宋体" w:eastAsia="宋体" w:cs="宋体"/>
                <w:b w:val="0"/>
                <w:color w:val="auto"/>
                <w:sz w:val="22"/>
                <w:szCs w:val="22"/>
              </w:rPr>
              <w:t>分</w:t>
            </w:r>
          </w:p>
        </w:tc>
        <w:tc>
          <w:tcPr>
            <w:tcW w:w="1189" w:type="dxa"/>
            <w:noWrap w:val="0"/>
            <w:vAlign w:val="center"/>
          </w:tcPr>
          <w:p w14:paraId="10835646">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主观分</w:t>
            </w:r>
          </w:p>
        </w:tc>
      </w:tr>
      <w:tr w14:paraId="0C10D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4AA66603">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rPr>
            </w:pPr>
          </w:p>
        </w:tc>
        <w:tc>
          <w:tcPr>
            <w:tcW w:w="1223" w:type="dxa"/>
            <w:vMerge w:val="continue"/>
            <w:noWrap w:val="0"/>
            <w:vAlign w:val="center"/>
          </w:tcPr>
          <w:p w14:paraId="68C4FDFF">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tc>
        <w:tc>
          <w:tcPr>
            <w:tcW w:w="5730" w:type="dxa"/>
            <w:noWrap w:val="0"/>
            <w:vAlign w:val="center"/>
          </w:tcPr>
          <w:p w14:paraId="5D2DB7EA">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color w:val="auto"/>
                <w:sz w:val="22"/>
                <w:szCs w:val="22"/>
                <w:lang w:eastAsia="zh-CN"/>
              </w:rPr>
            </w:pPr>
            <w:r>
              <w:rPr>
                <w:rFonts w:hint="eastAsia" w:ascii="宋体" w:hAnsi="宋体" w:eastAsia="宋体" w:cs="宋体"/>
                <w:b w:val="0"/>
                <w:color w:val="auto"/>
                <w:sz w:val="22"/>
                <w:szCs w:val="22"/>
              </w:rPr>
              <w:t>投标供应商在实施本项目跟踪审计中的优势，参与跟踪审计实施的经验、得失及建议。</w:t>
            </w:r>
            <w:r>
              <w:rPr>
                <w:rFonts w:hint="eastAsia" w:ascii="宋体" w:hAnsi="宋体" w:eastAsia="宋体" w:cs="宋体"/>
                <w:b w:val="0"/>
                <w:color w:val="auto"/>
                <w:sz w:val="22"/>
                <w:szCs w:val="22"/>
                <w:lang w:eastAsia="zh-CN"/>
              </w:rPr>
              <w:t>（</w:t>
            </w:r>
            <w:r>
              <w:rPr>
                <w:rFonts w:hint="eastAsia" w:ascii="宋体" w:hAnsi="宋体" w:eastAsia="宋体" w:cs="宋体"/>
                <w:b w:val="0"/>
                <w:color w:val="auto"/>
                <w:sz w:val="22"/>
                <w:szCs w:val="22"/>
                <w:lang w:val="en-US" w:eastAsia="zh-CN"/>
              </w:rPr>
              <w:t>评分范围</w:t>
            </w:r>
            <w:r>
              <w:rPr>
                <w:rFonts w:hint="eastAsia" w:ascii="宋体" w:eastAsia="宋体" w:cs="宋体"/>
                <w:b w:val="0"/>
                <w:color w:val="auto"/>
                <w:sz w:val="22"/>
                <w:szCs w:val="22"/>
                <w:lang w:val="en-US" w:eastAsia="zh-CN"/>
              </w:rPr>
              <w:t>：7，6，5，0</w:t>
            </w:r>
            <w:r>
              <w:rPr>
                <w:rFonts w:hint="eastAsia" w:ascii="宋体" w:hAnsi="宋体" w:eastAsia="宋体" w:cs="宋体"/>
                <w:b w:val="0"/>
                <w:color w:val="auto"/>
                <w:sz w:val="22"/>
                <w:szCs w:val="22"/>
                <w:lang w:eastAsia="zh-CN"/>
              </w:rPr>
              <w:t>）。</w:t>
            </w:r>
          </w:p>
          <w:p w14:paraId="48941F64">
            <w:pPr>
              <w:pStyle w:val="7"/>
              <w:keepNext w:val="0"/>
              <w:keepLines w:val="0"/>
              <w:suppressLineNumbers w:val="0"/>
              <w:spacing w:before="0" w:beforeAutospacing="0" w:afterAutospacing="0"/>
              <w:ind w:left="0" w:leftChars="0" w:right="0" w:firstLine="0" w:firstLineChars="0"/>
              <w:rPr>
                <w:rFonts w:hint="eastAsia" w:ascii="宋体" w:hAnsi="宋体" w:eastAsia="宋体" w:cs="宋体"/>
                <w:sz w:val="22"/>
                <w:szCs w:val="22"/>
              </w:rPr>
            </w:pPr>
            <w:r>
              <w:rPr>
                <w:rFonts w:hint="eastAsia" w:ascii="宋体" w:hAnsi="宋体" w:eastAsia="宋体" w:cs="宋体"/>
                <w:b w:val="0"/>
                <w:color w:val="auto"/>
                <w:sz w:val="22"/>
                <w:szCs w:val="22"/>
                <w:lang w:val="en-US" w:eastAsia="zh-CN"/>
              </w:rPr>
              <w:t>注：不提供不得分。</w:t>
            </w:r>
          </w:p>
        </w:tc>
        <w:tc>
          <w:tcPr>
            <w:tcW w:w="849" w:type="dxa"/>
            <w:noWrap w:val="0"/>
            <w:vAlign w:val="center"/>
          </w:tcPr>
          <w:p w14:paraId="0A680E47">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color w:val="auto"/>
                <w:sz w:val="22"/>
                <w:szCs w:val="22"/>
              </w:rPr>
              <w:t>0-</w:t>
            </w:r>
            <w:r>
              <w:rPr>
                <w:rFonts w:hint="eastAsia" w:ascii="宋体" w:hAnsi="宋体" w:eastAsia="宋体" w:cs="宋体"/>
                <w:b w:val="0"/>
                <w:color w:val="auto"/>
                <w:sz w:val="22"/>
                <w:szCs w:val="22"/>
                <w:lang w:val="en-US" w:eastAsia="zh-CN"/>
              </w:rPr>
              <w:t>7</w:t>
            </w:r>
            <w:r>
              <w:rPr>
                <w:rFonts w:hint="eastAsia" w:ascii="宋体" w:hAnsi="宋体" w:eastAsia="宋体" w:cs="宋体"/>
                <w:b w:val="0"/>
                <w:color w:val="auto"/>
                <w:sz w:val="22"/>
                <w:szCs w:val="22"/>
              </w:rPr>
              <w:t>分</w:t>
            </w:r>
          </w:p>
        </w:tc>
        <w:tc>
          <w:tcPr>
            <w:tcW w:w="1189" w:type="dxa"/>
            <w:noWrap w:val="0"/>
            <w:vAlign w:val="center"/>
          </w:tcPr>
          <w:p w14:paraId="46323D6F">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主观分</w:t>
            </w:r>
          </w:p>
        </w:tc>
      </w:tr>
      <w:tr w14:paraId="35347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3D513234">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rPr>
            </w:pPr>
          </w:p>
        </w:tc>
        <w:tc>
          <w:tcPr>
            <w:tcW w:w="1223" w:type="dxa"/>
            <w:vMerge w:val="continue"/>
            <w:noWrap w:val="0"/>
            <w:vAlign w:val="center"/>
          </w:tcPr>
          <w:p w14:paraId="133914DA">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tc>
        <w:tc>
          <w:tcPr>
            <w:tcW w:w="5730" w:type="dxa"/>
            <w:noWrap w:val="0"/>
            <w:vAlign w:val="center"/>
          </w:tcPr>
          <w:p w14:paraId="416039E6">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color w:val="auto"/>
                <w:sz w:val="22"/>
                <w:szCs w:val="22"/>
                <w:lang w:eastAsia="zh-CN"/>
              </w:rPr>
            </w:pPr>
            <w:r>
              <w:rPr>
                <w:rFonts w:hint="eastAsia" w:ascii="宋体" w:hAnsi="宋体" w:eastAsia="宋体" w:cs="宋体"/>
                <w:b w:val="0"/>
                <w:color w:val="auto"/>
                <w:sz w:val="22"/>
                <w:szCs w:val="22"/>
              </w:rPr>
              <w:t>参与本项目跟踪审计的项目负责人、项目组成员，在参与具体跟踪审计项目中，就如何确保跟踪审计工作质量的建议，以及对跟踪审计工作的服务承诺。</w:t>
            </w:r>
            <w:r>
              <w:rPr>
                <w:rFonts w:hint="eastAsia" w:ascii="宋体" w:hAnsi="宋体" w:eastAsia="宋体" w:cs="宋体"/>
                <w:b w:val="0"/>
                <w:color w:val="auto"/>
                <w:sz w:val="22"/>
                <w:szCs w:val="22"/>
                <w:lang w:eastAsia="zh-CN"/>
              </w:rPr>
              <w:t>（</w:t>
            </w:r>
            <w:r>
              <w:rPr>
                <w:rFonts w:hint="eastAsia" w:ascii="宋体" w:hAnsi="宋体" w:eastAsia="宋体" w:cs="宋体"/>
                <w:b w:val="0"/>
                <w:color w:val="auto"/>
                <w:sz w:val="22"/>
                <w:szCs w:val="22"/>
                <w:lang w:val="en-US" w:eastAsia="zh-CN"/>
              </w:rPr>
              <w:t>评分范围</w:t>
            </w:r>
            <w:r>
              <w:rPr>
                <w:rFonts w:hint="eastAsia" w:ascii="宋体" w:eastAsia="宋体" w:cs="宋体"/>
                <w:b w:val="0"/>
                <w:color w:val="auto"/>
                <w:sz w:val="22"/>
                <w:szCs w:val="22"/>
                <w:lang w:val="en-US" w:eastAsia="zh-CN"/>
              </w:rPr>
              <w:t>：7，6，5，0</w:t>
            </w:r>
            <w:r>
              <w:rPr>
                <w:rFonts w:hint="eastAsia" w:ascii="宋体" w:hAnsi="宋体" w:eastAsia="宋体" w:cs="宋体"/>
                <w:b w:val="0"/>
                <w:color w:val="auto"/>
                <w:sz w:val="22"/>
                <w:szCs w:val="22"/>
                <w:lang w:eastAsia="zh-CN"/>
              </w:rPr>
              <w:t>）。</w:t>
            </w:r>
          </w:p>
          <w:p w14:paraId="1ECDF157">
            <w:pPr>
              <w:pStyle w:val="7"/>
              <w:keepNext w:val="0"/>
              <w:keepLines w:val="0"/>
              <w:suppressLineNumbers w:val="0"/>
              <w:spacing w:before="0" w:beforeAutospacing="0" w:afterAutospacing="0"/>
              <w:ind w:left="0" w:leftChars="0" w:right="0" w:firstLine="0" w:firstLineChars="0"/>
              <w:rPr>
                <w:rFonts w:hint="eastAsia" w:ascii="宋体" w:hAnsi="宋体" w:eastAsia="宋体" w:cs="宋体"/>
                <w:sz w:val="22"/>
                <w:szCs w:val="22"/>
              </w:rPr>
            </w:pPr>
            <w:r>
              <w:rPr>
                <w:rFonts w:hint="eastAsia" w:ascii="宋体" w:hAnsi="宋体" w:eastAsia="宋体" w:cs="宋体"/>
                <w:b w:val="0"/>
                <w:color w:val="auto"/>
                <w:sz w:val="22"/>
                <w:szCs w:val="22"/>
                <w:lang w:val="en-US" w:eastAsia="zh-CN"/>
              </w:rPr>
              <w:t>注：不提供不得分。</w:t>
            </w:r>
          </w:p>
        </w:tc>
        <w:tc>
          <w:tcPr>
            <w:tcW w:w="849" w:type="dxa"/>
            <w:noWrap w:val="0"/>
            <w:vAlign w:val="center"/>
          </w:tcPr>
          <w:p w14:paraId="1871A199">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color w:val="auto"/>
                <w:sz w:val="22"/>
                <w:szCs w:val="22"/>
              </w:rPr>
              <w:t>0-</w:t>
            </w:r>
            <w:r>
              <w:rPr>
                <w:rFonts w:hint="eastAsia" w:ascii="宋体" w:hAnsi="宋体" w:eastAsia="宋体" w:cs="宋体"/>
                <w:b w:val="0"/>
                <w:color w:val="auto"/>
                <w:sz w:val="22"/>
                <w:szCs w:val="22"/>
                <w:lang w:val="en-US" w:eastAsia="zh-CN"/>
              </w:rPr>
              <w:t>7</w:t>
            </w:r>
            <w:r>
              <w:rPr>
                <w:rFonts w:hint="eastAsia" w:ascii="宋体" w:hAnsi="宋体" w:eastAsia="宋体" w:cs="宋体"/>
                <w:b w:val="0"/>
                <w:color w:val="auto"/>
                <w:sz w:val="22"/>
                <w:szCs w:val="22"/>
              </w:rPr>
              <w:t>分</w:t>
            </w:r>
          </w:p>
        </w:tc>
        <w:tc>
          <w:tcPr>
            <w:tcW w:w="1189" w:type="dxa"/>
            <w:noWrap w:val="0"/>
            <w:vAlign w:val="center"/>
          </w:tcPr>
          <w:p w14:paraId="0B642B28">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主观分</w:t>
            </w:r>
          </w:p>
        </w:tc>
      </w:tr>
      <w:tr w14:paraId="6FF16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16568532">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rPr>
            </w:pPr>
          </w:p>
        </w:tc>
        <w:tc>
          <w:tcPr>
            <w:tcW w:w="1223" w:type="dxa"/>
            <w:vMerge w:val="continue"/>
            <w:noWrap w:val="0"/>
            <w:vAlign w:val="center"/>
          </w:tcPr>
          <w:p w14:paraId="1DEF215B">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tc>
        <w:tc>
          <w:tcPr>
            <w:tcW w:w="5730" w:type="dxa"/>
            <w:noWrap w:val="0"/>
            <w:vAlign w:val="center"/>
          </w:tcPr>
          <w:p w14:paraId="557A075F">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rPr>
              <w:t>根据项目</w:t>
            </w:r>
            <w:r>
              <w:rPr>
                <w:rFonts w:hint="eastAsia" w:ascii="宋体" w:hAnsi="宋体" w:eastAsia="宋体" w:cs="宋体"/>
                <w:b w:val="0"/>
                <w:bCs/>
                <w:color w:val="auto"/>
                <w:sz w:val="22"/>
                <w:szCs w:val="22"/>
                <w:lang w:val="en-US" w:eastAsia="zh-CN"/>
              </w:rPr>
              <w:t>重点、</w:t>
            </w:r>
            <w:r>
              <w:rPr>
                <w:rFonts w:hint="eastAsia" w:ascii="宋体" w:hAnsi="宋体" w:eastAsia="宋体" w:cs="宋体"/>
                <w:b w:val="0"/>
                <w:bCs/>
                <w:color w:val="auto"/>
                <w:sz w:val="22"/>
                <w:szCs w:val="22"/>
              </w:rPr>
              <w:t>难点分析的科学合理程度进行评审(</w:t>
            </w:r>
            <w:r>
              <w:rPr>
                <w:rFonts w:hint="eastAsia" w:ascii="宋体" w:hAnsi="宋体" w:eastAsia="宋体" w:cs="宋体"/>
                <w:b w:val="0"/>
                <w:color w:val="auto"/>
                <w:sz w:val="22"/>
                <w:szCs w:val="22"/>
                <w:lang w:val="en-US" w:eastAsia="zh-CN"/>
              </w:rPr>
              <w:t>评分范围</w:t>
            </w:r>
            <w:r>
              <w:rPr>
                <w:rFonts w:hint="eastAsia" w:ascii="宋体" w:eastAsia="宋体" w:cs="宋体"/>
                <w:b w:val="0"/>
                <w:color w:val="auto"/>
                <w:sz w:val="22"/>
                <w:szCs w:val="22"/>
                <w:lang w:val="en-US" w:eastAsia="zh-CN"/>
              </w:rPr>
              <w:t>：7，6，5，0</w:t>
            </w:r>
            <w:r>
              <w:rPr>
                <w:rFonts w:hint="eastAsia" w:ascii="宋体" w:hAnsi="宋体" w:eastAsia="宋体" w:cs="宋体"/>
                <w:b w:val="0"/>
                <w:bCs/>
                <w:color w:val="auto"/>
                <w:sz w:val="22"/>
                <w:szCs w:val="22"/>
              </w:rPr>
              <w:t>)</w:t>
            </w:r>
            <w:r>
              <w:rPr>
                <w:rFonts w:hint="eastAsia" w:ascii="宋体" w:hAnsi="宋体" w:eastAsia="宋体" w:cs="宋体"/>
                <w:b w:val="0"/>
                <w:bCs/>
                <w:color w:val="auto"/>
                <w:sz w:val="22"/>
                <w:szCs w:val="22"/>
                <w:lang w:eastAsia="zh-CN"/>
              </w:rPr>
              <w:t>。</w:t>
            </w:r>
          </w:p>
          <w:p w14:paraId="725EF2A5">
            <w:pPr>
              <w:pStyle w:val="7"/>
              <w:keepNext w:val="0"/>
              <w:keepLines w:val="0"/>
              <w:suppressLineNumbers w:val="0"/>
              <w:spacing w:before="0" w:beforeAutospacing="0" w:afterAutospacing="0"/>
              <w:ind w:left="0" w:leftChars="0" w:right="0" w:firstLine="0" w:firstLineChars="0"/>
              <w:rPr>
                <w:rFonts w:hint="eastAsia" w:ascii="宋体" w:hAnsi="宋体" w:eastAsia="宋体" w:cs="宋体"/>
                <w:sz w:val="22"/>
                <w:szCs w:val="22"/>
              </w:rPr>
            </w:pPr>
            <w:r>
              <w:rPr>
                <w:rFonts w:hint="eastAsia" w:ascii="宋体" w:hAnsi="宋体" w:eastAsia="宋体" w:cs="宋体"/>
                <w:b w:val="0"/>
                <w:color w:val="auto"/>
                <w:sz w:val="22"/>
                <w:szCs w:val="22"/>
                <w:lang w:val="en-US" w:eastAsia="zh-CN"/>
              </w:rPr>
              <w:t>注：不提供不得分。</w:t>
            </w:r>
          </w:p>
        </w:tc>
        <w:tc>
          <w:tcPr>
            <w:tcW w:w="849" w:type="dxa"/>
            <w:noWrap w:val="0"/>
            <w:vAlign w:val="center"/>
          </w:tcPr>
          <w:p w14:paraId="4EEC6726">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color w:val="auto"/>
                <w:sz w:val="22"/>
                <w:szCs w:val="22"/>
              </w:rPr>
              <w:t>0-</w:t>
            </w:r>
            <w:r>
              <w:rPr>
                <w:rFonts w:hint="eastAsia" w:ascii="宋体" w:hAnsi="宋体" w:cs="宋体"/>
                <w:b w:val="0"/>
                <w:color w:val="auto"/>
                <w:sz w:val="22"/>
                <w:szCs w:val="22"/>
                <w:lang w:val="en-US" w:eastAsia="zh-CN"/>
              </w:rPr>
              <w:t>7</w:t>
            </w:r>
            <w:r>
              <w:rPr>
                <w:rFonts w:hint="eastAsia" w:ascii="宋体" w:hAnsi="宋体" w:eastAsia="宋体" w:cs="宋体"/>
                <w:b w:val="0"/>
                <w:color w:val="auto"/>
                <w:sz w:val="22"/>
                <w:szCs w:val="22"/>
              </w:rPr>
              <w:t>分</w:t>
            </w:r>
          </w:p>
        </w:tc>
        <w:tc>
          <w:tcPr>
            <w:tcW w:w="1189" w:type="dxa"/>
            <w:noWrap w:val="0"/>
            <w:vAlign w:val="center"/>
          </w:tcPr>
          <w:p w14:paraId="6E104081">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主观分</w:t>
            </w:r>
          </w:p>
        </w:tc>
      </w:tr>
      <w:tr w14:paraId="5E516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07083378">
            <w:pPr>
              <w:keepNext w:val="0"/>
              <w:keepLines w:val="0"/>
              <w:suppressLineNumbers w:val="0"/>
              <w:spacing w:before="0" w:beforeAutospacing="0" w:after="0" w:afterAutospacing="0"/>
              <w:ind w:left="0" w:right="0"/>
              <w:jc w:val="center"/>
              <w:outlineLvl w:val="0"/>
              <w:rPr>
                <w:rFonts w:hint="eastAsia" w:ascii="宋体" w:hAnsi="宋体" w:eastAsia="宋体" w:cs="宋体"/>
                <w:b w:val="0"/>
                <w:bCs/>
                <w:sz w:val="22"/>
                <w:szCs w:val="22"/>
              </w:rPr>
            </w:pPr>
          </w:p>
        </w:tc>
        <w:tc>
          <w:tcPr>
            <w:tcW w:w="1223" w:type="dxa"/>
            <w:vMerge w:val="continue"/>
            <w:noWrap w:val="0"/>
            <w:vAlign w:val="center"/>
          </w:tcPr>
          <w:p w14:paraId="759846D6">
            <w:pPr>
              <w:keepNext w:val="0"/>
              <w:keepLines w:val="0"/>
              <w:suppressLineNumbers w:val="0"/>
              <w:spacing w:before="0" w:beforeAutospacing="0" w:after="0" w:afterAutospacing="0"/>
              <w:ind w:left="0" w:right="0"/>
              <w:jc w:val="center"/>
              <w:rPr>
                <w:rFonts w:hint="eastAsia" w:ascii="宋体" w:hAnsi="宋体" w:eastAsia="宋体" w:cs="宋体"/>
                <w:b w:val="0"/>
                <w:color w:val="auto"/>
                <w:sz w:val="22"/>
                <w:szCs w:val="22"/>
              </w:rPr>
            </w:pPr>
          </w:p>
        </w:tc>
        <w:tc>
          <w:tcPr>
            <w:tcW w:w="5730" w:type="dxa"/>
            <w:noWrap w:val="0"/>
            <w:vAlign w:val="center"/>
          </w:tcPr>
          <w:p w14:paraId="795CDEDD">
            <w:pPr>
              <w:pStyle w:val="6"/>
              <w:keepNext w:val="0"/>
              <w:keepLines w:val="0"/>
              <w:suppressLineNumbers w:val="0"/>
              <w:spacing w:before="0" w:beforeAutospacing="0" w:after="0" w:afterAutospacing="0"/>
              <w:ind w:left="0" w:right="0" w:firstLine="0" w:firstLineChars="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根据项目难点的解决方法的科学合理程度进行评审(评分范</w:t>
            </w:r>
            <w:r>
              <w:rPr>
                <w:rFonts w:hint="eastAsia" w:ascii="宋体" w:eastAsia="宋体" w:cs="宋体"/>
                <w:b w:val="0"/>
                <w:color w:val="auto"/>
                <w:sz w:val="22"/>
                <w:szCs w:val="22"/>
                <w:lang w:val="en-US" w:eastAsia="zh-CN"/>
              </w:rPr>
              <w:t>：6，5，4，0</w:t>
            </w:r>
            <w:r>
              <w:rPr>
                <w:rFonts w:hint="eastAsia" w:ascii="宋体" w:hAnsi="宋体" w:eastAsia="宋体" w:cs="宋体"/>
                <w:b w:val="0"/>
                <w:color w:val="auto"/>
                <w:sz w:val="22"/>
                <w:szCs w:val="22"/>
                <w:lang w:val="en-US" w:eastAsia="zh-CN"/>
              </w:rPr>
              <w:t>)。</w:t>
            </w:r>
          </w:p>
          <w:p w14:paraId="7EA53AFB">
            <w:pPr>
              <w:pStyle w:val="7"/>
              <w:keepNext w:val="0"/>
              <w:keepLines w:val="0"/>
              <w:suppressLineNumbers w:val="0"/>
              <w:spacing w:before="0" w:beforeAutospacing="0" w:afterAutospacing="0"/>
              <w:ind w:left="0" w:leftChars="0" w:right="0" w:firstLine="0" w:firstLineChars="0"/>
              <w:rPr>
                <w:rFonts w:hint="eastAsia" w:ascii="宋体" w:hAnsi="宋体" w:eastAsia="宋体" w:cs="宋体"/>
                <w:sz w:val="22"/>
                <w:szCs w:val="22"/>
              </w:rPr>
            </w:pPr>
            <w:r>
              <w:rPr>
                <w:rFonts w:hint="eastAsia" w:ascii="宋体" w:hAnsi="宋体" w:eastAsia="宋体" w:cs="宋体"/>
                <w:b w:val="0"/>
                <w:color w:val="auto"/>
                <w:sz w:val="22"/>
                <w:szCs w:val="22"/>
                <w:lang w:val="en-US" w:eastAsia="zh-CN"/>
              </w:rPr>
              <w:t>注：不提供不得分。</w:t>
            </w:r>
          </w:p>
        </w:tc>
        <w:tc>
          <w:tcPr>
            <w:tcW w:w="849" w:type="dxa"/>
            <w:noWrap w:val="0"/>
            <w:vAlign w:val="center"/>
          </w:tcPr>
          <w:p w14:paraId="7D30BF09">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2"/>
                <w:szCs w:val="22"/>
              </w:rPr>
            </w:pPr>
            <w:r>
              <w:rPr>
                <w:rFonts w:hint="eastAsia" w:ascii="宋体" w:hAnsi="宋体" w:eastAsia="宋体" w:cs="宋体"/>
                <w:b w:val="0"/>
                <w:color w:val="auto"/>
                <w:sz w:val="22"/>
                <w:szCs w:val="22"/>
              </w:rPr>
              <w:t>0-</w:t>
            </w:r>
            <w:r>
              <w:rPr>
                <w:rFonts w:hint="eastAsia" w:ascii="宋体" w:hAnsi="宋体" w:eastAsia="宋体" w:cs="宋体"/>
                <w:b w:val="0"/>
                <w:color w:val="auto"/>
                <w:sz w:val="22"/>
                <w:szCs w:val="22"/>
                <w:lang w:val="en-US" w:eastAsia="zh-CN"/>
              </w:rPr>
              <w:t>6</w:t>
            </w:r>
            <w:r>
              <w:rPr>
                <w:rFonts w:hint="eastAsia" w:ascii="宋体" w:hAnsi="宋体" w:eastAsia="宋体" w:cs="宋体"/>
                <w:b w:val="0"/>
                <w:color w:val="auto"/>
                <w:sz w:val="22"/>
                <w:szCs w:val="22"/>
              </w:rPr>
              <w:t>分</w:t>
            </w:r>
          </w:p>
        </w:tc>
        <w:tc>
          <w:tcPr>
            <w:tcW w:w="1189" w:type="dxa"/>
            <w:noWrap w:val="0"/>
            <w:vAlign w:val="center"/>
          </w:tcPr>
          <w:p w14:paraId="2963E59A">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主观分</w:t>
            </w:r>
          </w:p>
        </w:tc>
      </w:tr>
      <w:tr w14:paraId="3CC9F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708" w:type="dxa"/>
            <w:vMerge w:val="continue"/>
            <w:noWrap w:val="0"/>
            <w:vAlign w:val="center"/>
          </w:tcPr>
          <w:p w14:paraId="46D12140">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p>
        </w:tc>
        <w:tc>
          <w:tcPr>
            <w:tcW w:w="1223" w:type="dxa"/>
            <w:vMerge w:val="continue"/>
            <w:noWrap w:val="0"/>
            <w:vAlign w:val="center"/>
          </w:tcPr>
          <w:p w14:paraId="3DD722CB">
            <w:pPr>
              <w:keepNext w:val="0"/>
              <w:keepLines w:val="0"/>
              <w:suppressLineNumbers w:val="0"/>
              <w:spacing w:before="0" w:beforeAutospacing="0" w:after="0" w:afterAutospacing="0"/>
              <w:ind w:left="0" w:right="0"/>
              <w:jc w:val="center"/>
              <w:rPr>
                <w:rFonts w:hint="eastAsia" w:ascii="宋体" w:hAnsi="宋体" w:eastAsia="宋体" w:cs="宋体"/>
                <w:b w:val="0"/>
                <w:bCs/>
                <w:sz w:val="22"/>
                <w:szCs w:val="22"/>
              </w:rPr>
            </w:pPr>
          </w:p>
        </w:tc>
        <w:tc>
          <w:tcPr>
            <w:tcW w:w="5730" w:type="dxa"/>
            <w:noWrap w:val="0"/>
            <w:vAlign w:val="center"/>
          </w:tcPr>
          <w:p w14:paraId="7BA4AA4C">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2"/>
                <w:szCs w:val="22"/>
                <w:lang w:eastAsia="zh-CN"/>
              </w:rPr>
            </w:pPr>
            <w:r>
              <w:rPr>
                <w:rFonts w:hint="eastAsia" w:ascii="宋体" w:hAnsi="宋体" w:eastAsia="宋体" w:cs="宋体"/>
                <w:b w:val="0"/>
                <w:color w:val="auto"/>
                <w:sz w:val="22"/>
                <w:szCs w:val="22"/>
              </w:rPr>
              <w:t>针对本项目制定服务档案管理方案是否合理、可行；针对本项目保密制度内容的严密性、可行性情况。</w:t>
            </w:r>
            <w:r>
              <w:rPr>
                <w:rFonts w:hint="eastAsia" w:ascii="宋体" w:hAnsi="宋体" w:eastAsia="宋体" w:cs="宋体"/>
                <w:b w:val="0"/>
                <w:color w:val="auto"/>
                <w:sz w:val="22"/>
                <w:szCs w:val="22"/>
                <w:lang w:eastAsia="zh-CN"/>
              </w:rPr>
              <w:t>（</w:t>
            </w:r>
            <w:r>
              <w:rPr>
                <w:rFonts w:hint="eastAsia" w:ascii="宋体" w:hAnsi="宋体" w:eastAsia="宋体" w:cs="宋体"/>
                <w:b w:val="0"/>
                <w:color w:val="auto"/>
                <w:sz w:val="22"/>
                <w:szCs w:val="22"/>
                <w:lang w:val="en-US" w:eastAsia="zh-CN"/>
              </w:rPr>
              <w:t>评分范</w:t>
            </w:r>
            <w:r>
              <w:rPr>
                <w:rFonts w:hint="eastAsia" w:ascii="宋体" w:eastAsia="宋体" w:cs="宋体"/>
                <w:b w:val="0"/>
                <w:color w:val="auto"/>
                <w:sz w:val="22"/>
                <w:szCs w:val="22"/>
                <w:lang w:val="en-US" w:eastAsia="zh-CN"/>
              </w:rPr>
              <w:t>：6，5，4，0</w:t>
            </w:r>
            <w:r>
              <w:rPr>
                <w:rFonts w:hint="eastAsia" w:ascii="宋体" w:hAnsi="宋体" w:eastAsia="宋体" w:cs="宋体"/>
                <w:b w:val="0"/>
                <w:color w:val="auto"/>
                <w:sz w:val="22"/>
                <w:szCs w:val="22"/>
                <w:lang w:eastAsia="zh-CN"/>
              </w:rPr>
              <w:t>）。</w:t>
            </w:r>
          </w:p>
          <w:p w14:paraId="6A3D92A0">
            <w:pPr>
              <w:pStyle w:val="46"/>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b w:val="0"/>
                <w:color w:val="auto"/>
                <w:sz w:val="22"/>
                <w:szCs w:val="22"/>
                <w:lang w:val="en-US" w:eastAsia="zh-CN"/>
              </w:rPr>
              <w:t>注：不提供不得分。</w:t>
            </w:r>
          </w:p>
        </w:tc>
        <w:tc>
          <w:tcPr>
            <w:tcW w:w="849" w:type="dxa"/>
            <w:noWrap w:val="0"/>
            <w:vAlign w:val="center"/>
          </w:tcPr>
          <w:p w14:paraId="56FBBB95">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color w:val="auto"/>
                <w:sz w:val="22"/>
                <w:szCs w:val="22"/>
              </w:rPr>
              <w:t>0-</w:t>
            </w:r>
            <w:r>
              <w:rPr>
                <w:rFonts w:hint="eastAsia" w:ascii="宋体" w:hAnsi="宋体" w:eastAsia="宋体" w:cs="宋体"/>
                <w:b w:val="0"/>
                <w:color w:val="auto"/>
                <w:sz w:val="22"/>
                <w:szCs w:val="22"/>
                <w:lang w:val="en-US" w:eastAsia="zh-CN"/>
              </w:rPr>
              <w:t>6</w:t>
            </w:r>
            <w:r>
              <w:rPr>
                <w:rFonts w:hint="eastAsia" w:ascii="宋体" w:hAnsi="宋体" w:eastAsia="宋体" w:cs="宋体"/>
                <w:b w:val="0"/>
                <w:color w:val="auto"/>
                <w:sz w:val="22"/>
                <w:szCs w:val="22"/>
              </w:rPr>
              <w:t>分</w:t>
            </w:r>
          </w:p>
        </w:tc>
        <w:tc>
          <w:tcPr>
            <w:tcW w:w="1189" w:type="dxa"/>
            <w:noWrap w:val="0"/>
            <w:vAlign w:val="center"/>
          </w:tcPr>
          <w:p w14:paraId="44D8BCDA">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主观分</w:t>
            </w:r>
          </w:p>
        </w:tc>
      </w:tr>
      <w:tr w14:paraId="7D37C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708" w:type="dxa"/>
            <w:noWrap w:val="0"/>
            <w:vAlign w:val="center"/>
          </w:tcPr>
          <w:p w14:paraId="79E431A0">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8</w:t>
            </w:r>
          </w:p>
        </w:tc>
        <w:tc>
          <w:tcPr>
            <w:tcW w:w="1223" w:type="dxa"/>
            <w:noWrap w:val="0"/>
            <w:vAlign w:val="center"/>
          </w:tcPr>
          <w:p w14:paraId="50290937">
            <w:pPr>
              <w:pStyle w:val="14"/>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b w:val="0"/>
                <w:color w:val="auto"/>
                <w:sz w:val="22"/>
                <w:szCs w:val="22"/>
                <w:lang w:val="en-US" w:eastAsia="zh-CN" w:bidi="ar-SA"/>
              </w:rPr>
            </w:pPr>
            <w:r>
              <w:rPr>
                <w:rFonts w:hint="eastAsia" w:ascii="宋体" w:hAnsi="宋体" w:eastAsia="宋体" w:cs="宋体"/>
                <w:b w:val="0"/>
                <w:color w:val="auto"/>
                <w:sz w:val="22"/>
                <w:szCs w:val="22"/>
                <w:lang w:val="en-US" w:eastAsia="zh-CN" w:bidi="ar-SA"/>
              </w:rPr>
              <w:t>响应</w:t>
            </w:r>
            <w:r>
              <w:rPr>
                <w:rFonts w:hint="eastAsia" w:hAnsi="宋体" w:cs="宋体"/>
                <w:b w:val="0"/>
                <w:color w:val="auto"/>
                <w:sz w:val="22"/>
                <w:szCs w:val="22"/>
                <w:lang w:val="en-US" w:eastAsia="zh-CN" w:bidi="ar-SA"/>
              </w:rPr>
              <w:t>服务</w:t>
            </w:r>
            <w:r>
              <w:rPr>
                <w:rFonts w:hint="eastAsia" w:ascii="宋体" w:hAnsi="宋体" w:eastAsia="宋体" w:cs="宋体"/>
                <w:b w:val="0"/>
                <w:color w:val="auto"/>
                <w:sz w:val="22"/>
                <w:szCs w:val="22"/>
                <w:lang w:val="en-US" w:eastAsia="zh-CN" w:bidi="ar-SA"/>
              </w:rPr>
              <w:t>质量</w:t>
            </w:r>
          </w:p>
        </w:tc>
        <w:tc>
          <w:tcPr>
            <w:tcW w:w="5730" w:type="dxa"/>
            <w:noWrap w:val="0"/>
            <w:vAlign w:val="center"/>
          </w:tcPr>
          <w:p w14:paraId="575B9F4F">
            <w:pPr>
              <w:pStyle w:val="14"/>
              <w:keepNext w:val="0"/>
              <w:keepLines w:val="0"/>
              <w:suppressLineNumbers w:val="0"/>
              <w:adjustRightInd w:val="0"/>
              <w:snapToGrid w:val="0"/>
              <w:spacing w:before="0" w:beforeAutospacing="0" w:after="0" w:afterAutospacing="0" w:line="300" w:lineRule="exact"/>
              <w:ind w:left="0" w:right="0"/>
              <w:rPr>
                <w:rFonts w:hint="eastAsia" w:ascii="宋体" w:hAnsi="宋体" w:eastAsia="宋体" w:cs="宋体"/>
                <w:b w:val="0"/>
                <w:color w:val="auto"/>
                <w:sz w:val="22"/>
                <w:szCs w:val="22"/>
                <w:lang w:val="en-US" w:eastAsia="zh-CN" w:bidi="ar-SA"/>
              </w:rPr>
            </w:pPr>
            <w:r>
              <w:rPr>
                <w:rFonts w:hint="eastAsia" w:hAnsi="宋体" w:cs="宋体"/>
                <w:b w:val="0"/>
                <w:color w:val="auto"/>
                <w:sz w:val="22"/>
                <w:szCs w:val="22"/>
                <w:lang w:val="en-US" w:eastAsia="zh-CN" w:bidi="ar-SA"/>
              </w:rPr>
              <w:t>对</w:t>
            </w:r>
            <w:r>
              <w:rPr>
                <w:rFonts w:hint="eastAsia" w:ascii="宋体" w:hAnsi="宋体" w:eastAsia="宋体" w:cs="宋体"/>
                <w:b w:val="0"/>
                <w:color w:val="auto"/>
                <w:sz w:val="22"/>
                <w:szCs w:val="22"/>
                <w:lang w:val="en-US" w:eastAsia="zh-CN" w:bidi="ar-SA"/>
              </w:rPr>
              <w:t>投标供应商</w:t>
            </w:r>
            <w:r>
              <w:rPr>
                <w:rFonts w:hint="eastAsia" w:hAnsi="宋体" w:cs="宋体"/>
                <w:b w:val="0"/>
                <w:color w:val="auto"/>
                <w:sz w:val="22"/>
                <w:szCs w:val="22"/>
                <w:lang w:val="en-US" w:eastAsia="zh-CN" w:bidi="ar-SA"/>
              </w:rPr>
              <w:t>响应服务质量是否</w:t>
            </w:r>
            <w:r>
              <w:rPr>
                <w:rFonts w:hint="eastAsia" w:ascii="宋体" w:hAnsi="宋体" w:eastAsia="宋体" w:cs="宋体"/>
                <w:b w:val="0"/>
                <w:color w:val="auto"/>
                <w:sz w:val="22"/>
                <w:szCs w:val="22"/>
                <w:lang w:val="en-US" w:eastAsia="zh-CN" w:bidi="ar-SA"/>
              </w:rPr>
              <w:t>合理由专家打分（评分范围：3,2,1,0）。</w:t>
            </w:r>
          </w:p>
        </w:tc>
        <w:tc>
          <w:tcPr>
            <w:tcW w:w="849" w:type="dxa"/>
            <w:noWrap w:val="0"/>
            <w:vAlign w:val="center"/>
          </w:tcPr>
          <w:p w14:paraId="4A7CB3E6">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2"/>
                <w:szCs w:val="22"/>
              </w:rPr>
            </w:pPr>
            <w:r>
              <w:rPr>
                <w:rFonts w:hint="eastAsia" w:ascii="宋体" w:hAnsi="宋体" w:eastAsia="宋体" w:cs="宋体"/>
                <w:b w:val="0"/>
                <w:color w:val="auto"/>
                <w:sz w:val="22"/>
                <w:szCs w:val="22"/>
              </w:rPr>
              <w:t>0-</w:t>
            </w:r>
            <w:r>
              <w:rPr>
                <w:rFonts w:hint="eastAsia" w:ascii="宋体" w:hAnsi="宋体" w:eastAsia="宋体" w:cs="宋体"/>
                <w:b w:val="0"/>
                <w:color w:val="auto"/>
                <w:sz w:val="22"/>
                <w:szCs w:val="22"/>
                <w:lang w:val="en-US" w:eastAsia="zh-CN"/>
              </w:rPr>
              <w:t>3</w:t>
            </w:r>
            <w:r>
              <w:rPr>
                <w:rFonts w:hint="eastAsia" w:ascii="宋体" w:hAnsi="宋体" w:eastAsia="宋体" w:cs="宋体"/>
                <w:b w:val="0"/>
                <w:color w:val="auto"/>
                <w:sz w:val="22"/>
                <w:szCs w:val="22"/>
              </w:rPr>
              <w:t>分</w:t>
            </w:r>
          </w:p>
        </w:tc>
        <w:tc>
          <w:tcPr>
            <w:tcW w:w="1189" w:type="dxa"/>
            <w:noWrap w:val="0"/>
            <w:vAlign w:val="center"/>
          </w:tcPr>
          <w:p w14:paraId="66C2C35F">
            <w:pPr>
              <w:keepNext w:val="0"/>
              <w:keepLines w:val="0"/>
              <w:widowControl/>
              <w:suppressLineNumbers w:val="0"/>
              <w:spacing w:before="0" w:beforeAutospacing="0" w:after="0" w:afterAutospacing="0"/>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主观分</w:t>
            </w:r>
          </w:p>
        </w:tc>
      </w:tr>
    </w:tbl>
    <w:p w14:paraId="1F0D84A5">
      <w:pPr>
        <w:widowControl w:val="0"/>
        <w:adjustRightInd w:val="0"/>
        <w:snapToGrid w:val="0"/>
        <w:spacing w:line="400" w:lineRule="atLeast"/>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三、说明</w:t>
      </w:r>
    </w:p>
    <w:p w14:paraId="178BEF29">
      <w:pPr>
        <w:widowControl w:val="0"/>
        <w:adjustRightInd w:val="0"/>
        <w:snapToGrid w:val="0"/>
        <w:spacing w:line="400" w:lineRule="exact"/>
        <w:ind w:firstLine="440" w:firstLineChars="200"/>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1、每个供应商最终得分=技术资信部分分值（所有评标委员会成员的算术平均值）＋商务报价部分分值。</w:t>
      </w:r>
    </w:p>
    <w:p w14:paraId="2FA4B384">
      <w:pPr>
        <w:adjustRightInd w:val="0"/>
        <w:snapToGrid w:val="0"/>
        <w:spacing w:line="400" w:lineRule="exact"/>
        <w:ind w:firstLine="420"/>
        <w:rPr>
          <w:rFonts w:hint="eastAsia" w:ascii="宋体" w:hAnsi="宋体" w:eastAsia="宋体" w:cs="宋体"/>
          <w:snapToGrid w:val="0"/>
          <w:color w:val="auto"/>
          <w:sz w:val="22"/>
          <w:szCs w:val="22"/>
          <w:highlight w:val="none"/>
        </w:rPr>
      </w:pPr>
      <w:r>
        <w:rPr>
          <w:rFonts w:hint="eastAsia" w:ascii="宋体" w:hAnsi="宋体" w:eastAsia="宋体" w:cs="宋体"/>
          <w:color w:val="auto"/>
          <w:sz w:val="22"/>
          <w:szCs w:val="22"/>
          <w:highlight w:val="none"/>
        </w:rPr>
        <w:t>2、所有分值计算保留小数点后两位，小数点后三位四舍五入。</w:t>
      </w:r>
    </w:p>
    <w:p w14:paraId="1B40C425">
      <w:pPr>
        <w:widowControl w:val="0"/>
        <w:adjustRightInd w:val="0"/>
        <w:snapToGrid w:val="0"/>
        <w:spacing w:before="0" w:beforeAutospacing="0" w:after="0" w:afterAutospacing="0" w:line="460" w:lineRule="exact"/>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参见本采购文件第三部分：“供应商须知” 中的相关内容，未尽事宜按有关法律规定处理。三、说明</w:t>
      </w:r>
    </w:p>
    <w:p w14:paraId="5D14B09A">
      <w:pPr>
        <w:widowControl w:val="0"/>
        <w:adjustRightInd w:val="0"/>
        <w:snapToGrid w:val="0"/>
        <w:spacing w:line="400" w:lineRule="exact"/>
        <w:ind w:firstLine="440" w:firstLineChars="200"/>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1、每个供应商最终得分=商务技术部分分值（所有评标委员会成员的算术平均值）＋报价部分分值。</w:t>
      </w:r>
    </w:p>
    <w:p w14:paraId="0391994F">
      <w:pPr>
        <w:adjustRightInd w:val="0"/>
        <w:snapToGrid w:val="0"/>
        <w:spacing w:line="400" w:lineRule="exact"/>
        <w:ind w:firstLine="420"/>
        <w:rPr>
          <w:rFonts w:hint="eastAsia" w:ascii="宋体" w:hAnsi="宋体" w:eastAsia="宋体" w:cs="宋体"/>
          <w:snapToGrid w:val="0"/>
          <w:color w:val="auto"/>
          <w:sz w:val="22"/>
          <w:szCs w:val="22"/>
          <w:highlight w:val="none"/>
        </w:rPr>
      </w:pPr>
      <w:r>
        <w:rPr>
          <w:rFonts w:hint="eastAsia" w:ascii="宋体" w:hAnsi="宋体" w:eastAsia="宋体" w:cs="宋体"/>
          <w:color w:val="auto"/>
          <w:sz w:val="22"/>
          <w:szCs w:val="22"/>
          <w:highlight w:val="none"/>
        </w:rPr>
        <w:t>2、所有分值计算保留小数点后两位，小数点后三位四舍五入。</w:t>
      </w:r>
    </w:p>
    <w:p w14:paraId="440E0500">
      <w:pPr>
        <w:pStyle w:val="17"/>
        <w:widowControl w:val="0"/>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参见本采购文件第三部分：“供应商须知” 中的相关内容，未尽事宜按有关法律规定处理。</w:t>
      </w:r>
      <w:bookmarkEnd w:id="140"/>
      <w:bookmarkEnd w:id="141"/>
      <w:bookmarkEnd w:id="142"/>
    </w:p>
    <w:p w14:paraId="1BD9BAB1">
      <w:pPr>
        <w:pStyle w:val="56"/>
        <w:widowControl w:val="0"/>
        <w:shd w:val="clear" w:color="auto" w:fill="auto"/>
        <w:kinsoku/>
        <w:wordWrap w:val="0"/>
        <w:overflowPunct/>
        <w:bidi w:val="0"/>
        <w:snapToGrid w:val="0"/>
        <w:spacing w:line="360" w:lineRule="auto"/>
        <w:jc w:val="center"/>
        <w:outlineLvl w:val="0"/>
        <w:rPr>
          <w:rFonts w:hint="eastAsia" w:ascii="宋体" w:hAnsi="宋体" w:eastAsia="宋体" w:cs="宋体"/>
          <w:b/>
          <w:bCs/>
          <w:color w:val="auto"/>
          <w:sz w:val="32"/>
          <w:szCs w:val="32"/>
          <w:highlight w:val="none"/>
        </w:rPr>
      </w:pPr>
      <w:bookmarkStart w:id="143" w:name="_Toc23666"/>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国企采购活动现场确认声明书</w:t>
      </w:r>
      <w:bookmarkEnd w:id="143"/>
    </w:p>
    <w:p w14:paraId="6B6E88B3">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z w:val="22"/>
          <w:szCs w:val="22"/>
          <w:highlight w:val="none"/>
          <w:lang w:eastAsia="zh-CN"/>
        </w:rPr>
      </w:pPr>
      <w:r>
        <w:rPr>
          <w:rFonts w:hint="eastAsia" w:hAnsi="宋体" w:cs="宋体"/>
          <w:color w:val="auto"/>
          <w:kern w:val="0"/>
          <w:sz w:val="22"/>
          <w:szCs w:val="22"/>
          <w:highlight w:val="none"/>
          <w:u w:val="single"/>
          <w:lang w:eastAsia="zh-CN"/>
        </w:rPr>
        <w:t>浙江源筑工程咨询有限公司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439179EC">
      <w:pPr>
        <w:pStyle w:val="56"/>
        <w:widowControl w:val="0"/>
        <w:shd w:val="clear" w:color="auto" w:fill="auto"/>
        <w:kinsoku/>
        <w:wordWrap w:val="0"/>
        <w:overflowPunct/>
        <w:bidi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S219临安至苍南公路平阳怀溪段工程全过程跟踪审计</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PYCG251212134</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4A3326DF">
      <w:pPr>
        <w:pStyle w:val="64"/>
        <w:widowControl/>
        <w:numPr>
          <w:ilvl w:val="0"/>
          <w:numId w:val="3"/>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2E57A0A7">
      <w:pPr>
        <w:pStyle w:val="64"/>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2778838D">
      <w:pPr>
        <w:pStyle w:val="64"/>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33A04575">
      <w:pPr>
        <w:pStyle w:val="64"/>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05870583">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56AFFAF3">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24BA004D">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10E2F1FA">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55E12118">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62239ECD">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37F3715F">
      <w:pPr>
        <w:pStyle w:val="56"/>
        <w:widowControl w:val="0"/>
        <w:shd w:val="clear" w:color="auto" w:fill="auto"/>
        <w:kinsoku/>
        <w:wordWrap w:val="0"/>
        <w:overflowPunct/>
        <w:bidi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44" w:name="_Toc26778"/>
      <w:bookmarkStart w:id="145" w:name="_Toc8771"/>
      <w:bookmarkStart w:id="146" w:name="_Toc8088"/>
      <w:r>
        <w:rPr>
          <w:rFonts w:hint="eastAsia" w:ascii="宋体" w:hAnsi="宋体" w:eastAsia="宋体" w:cs="宋体"/>
          <w:color w:val="auto"/>
          <w:kern w:val="0"/>
          <w:sz w:val="22"/>
          <w:szCs w:val="22"/>
          <w:highlight w:val="none"/>
        </w:rPr>
        <w:t>G.存在共同直接或间接投资设立子公司、联营企业和合营企业情况</w:t>
      </w:r>
      <w:bookmarkEnd w:id="144"/>
      <w:bookmarkEnd w:id="145"/>
      <w:bookmarkEnd w:id="146"/>
    </w:p>
    <w:p w14:paraId="2F2164CC">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7C13426E">
      <w:pPr>
        <w:pStyle w:val="56"/>
        <w:widowControl w:val="0"/>
        <w:shd w:val="clear" w:color="auto" w:fill="auto"/>
        <w:kinsoku/>
        <w:wordWrap w:val="0"/>
        <w:overflowPunct/>
        <w:bidi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47" w:name="_Toc32152"/>
      <w:bookmarkStart w:id="148" w:name="_Toc31554"/>
      <w:bookmarkStart w:id="149" w:name="_Toc6717"/>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47"/>
      <w:bookmarkEnd w:id="148"/>
      <w:bookmarkEnd w:id="149"/>
    </w:p>
    <w:p w14:paraId="4F08C1D5">
      <w:pPr>
        <w:pStyle w:val="64"/>
        <w:widowControl/>
        <w:numPr>
          <w:ilvl w:val="0"/>
          <w:numId w:val="4"/>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658FE9C6">
      <w:pPr>
        <w:pStyle w:val="64"/>
        <w:widowControl/>
        <w:numPr>
          <w:ilvl w:val="0"/>
          <w:numId w:val="4"/>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4EF54669">
      <w:pPr>
        <w:pStyle w:val="56"/>
        <w:widowControl w:val="0"/>
        <w:shd w:val="clear" w:color="auto" w:fill="auto"/>
        <w:kinsoku/>
        <w:wordWrap w:val="0"/>
        <w:overflowPunct/>
        <w:bidi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3F4B680B">
      <w:pPr>
        <w:pStyle w:val="56"/>
        <w:widowControl w:val="0"/>
        <w:shd w:val="clear" w:color="auto" w:fill="auto"/>
        <w:kinsoku/>
        <w:wordWrap w:val="0"/>
        <w:overflowPunct/>
        <w:bidi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315BA2F2">
      <w:pPr>
        <w:shd w:val="clear" w:color="auto" w:fill="auto"/>
        <w:kinsoku/>
        <w:wordWrap w:val="0"/>
        <w:overflowPunct/>
        <w:bidi w:val="0"/>
        <w:snapToGrid w:val="0"/>
        <w:spacing w:line="360" w:lineRule="auto"/>
        <w:ind w:firstLine="442" w:firstLineChars="200"/>
        <w:rPr>
          <w:rFonts w:hint="eastAsia" w:ascii="宋体" w:hAnsi="宋体" w:eastAsia="宋体" w:cs="宋体"/>
          <w:b/>
          <w:bCs/>
          <w:color w:val="auto"/>
          <w:sz w:val="22"/>
          <w:szCs w:val="22"/>
          <w:highlight w:val="none"/>
        </w:rPr>
      </w:pPr>
    </w:p>
    <w:p w14:paraId="60E2B3A7">
      <w:pPr>
        <w:shd w:val="clear" w:color="auto" w:fill="auto"/>
        <w:kinsoku/>
        <w:wordWrap w:val="0"/>
        <w:overflowPunct/>
        <w:bidi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601532272@qq.com</w:t>
      </w:r>
      <w:r>
        <w:rPr>
          <w:rFonts w:hint="eastAsia" w:ascii="宋体" w:hAnsi="宋体" w:eastAsia="宋体" w:cs="宋体"/>
          <w:b/>
          <w:bCs/>
          <w:color w:val="auto"/>
          <w:sz w:val="22"/>
          <w:szCs w:val="22"/>
          <w:highlight w:val="none"/>
        </w:rPr>
        <w:t>。</w:t>
      </w:r>
    </w:p>
    <w:p w14:paraId="4D6D8455">
      <w:pPr>
        <w:pStyle w:val="46"/>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6367195E">
      <w:pPr>
        <w:pStyle w:val="13"/>
        <w:shd w:val="clear" w:color="auto" w:fill="auto"/>
        <w:kinsoku/>
        <w:wordWrap w:val="0"/>
        <w:overflowPunct/>
        <w:bidi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7FF19667">
      <w:pPr>
        <w:shd w:val="clear" w:color="auto" w:fill="auto"/>
        <w:kinsoku/>
        <w:wordWrap w:val="0"/>
        <w:overflowPunct/>
        <w:bidi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2D59AA3">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77F8285B">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AA23B80">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E0B6573">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2E01E47">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BB6D78C">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4F40C2FF">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368363D">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11BFAE20">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E0A07F4">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76B31D0">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963391F">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55AA95">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82140D8">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10E2296">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30359CA">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45AE2B08">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3BD4AD6">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7F50F55F">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76A0359E">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DA5A6BC">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p>
    <w:p w14:paraId="6DC01BD2">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1ABEB078">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D58E3E8">
      <w:pPr>
        <w:shd w:val="clear" w:color="auto" w:fill="auto"/>
        <w:kinsoku/>
        <w:wordWrap w:val="0"/>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3F4FD75">
      <w:pPr>
        <w:shd w:val="clear" w:color="auto" w:fill="auto"/>
        <w:kinsoku/>
        <w:wordWrap w:val="0"/>
        <w:overflowPunct/>
        <w:bidi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ED99DCD">
      <w:pPr>
        <w:shd w:val="clear" w:color="auto" w:fill="auto"/>
        <w:kinsoku/>
        <w:wordWrap w:val="0"/>
        <w:overflowPunct/>
        <w:bidi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A5184AF">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3A7872CC">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6BC8849F">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29DB3B04">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67A64D1A">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769255F">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2CC5D795"/>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W1)">
    <w:altName w:val="Arial"/>
    <w:panose1 w:val="00000000000000000000"/>
    <w:charset w:val="00"/>
    <w:family w:val="auto"/>
    <w:pitch w:val="default"/>
    <w:sig w:usb0="00000000" w:usb1="00000000" w:usb2="00000008"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187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hw4HRAQAAo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X0mhLHLQ78/OP7+efv869v&#10;ZJnl6QM0mPUYMC8N937ApZnvAS8z60FFm7/Ih2AcxT1dxJVDIiI/Wi1XqxpDAmOzg/jV0/MQIb2T&#10;3pJsMBpxekVUfvwAaUydU3I15x+0MWWCxpGe0Zvrt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YcOB0QEAAKIDAAAOAAAAAAAAAAEAIAAAAB8BAABk&#10;cnMvZTJvRG9jLnhtbFBLBQYAAAAABgAGAFkBAABiBQAAAAA=&#10;">
              <v:fill on="f" focussize="0,0"/>
              <v:stroke on="f" weight="0.5pt"/>
              <v:imagedata o:title=""/>
              <o:lock v:ext="edit" aspectratio="f"/>
              <v:textbox inset="0mm,0mm,0mm,0mm" style="mso-fit-shape-to-text:t;">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E076">
    <w:pPr>
      <w:pStyle w:val="1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v:fill on="f" focussize="0,0"/>
              <v:stroke on="f" weight="0.5pt"/>
              <v:imagedata o:title=""/>
              <o:lock v:ext="edit" aspectratio="f"/>
              <v:textbox inset="0mm,0mm,0mm,0mm" style="mso-fit-shape-to-text:t;">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FAAF">
    <w:pPr>
      <w:pStyle w:val="19"/>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cFD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3mR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GjHBQ0QEAAKIDAAAOAAAAAAAAAAEAIAAAAB8BAABk&#10;cnMvZTJvRG9jLnhtbFBLBQYAAAAABgAGAFkBAABiBQAAAAA=&#10;">
              <v:fill on="f" focussize="0,0"/>
              <v:stroke on="f" weight="0.5pt"/>
              <v:imagedata o:title=""/>
              <o:lock v:ext="edit" aspectratio="f"/>
              <v:textbox inset="0mm,0mm,0mm,0mm" style="mso-fit-shape-to-text:t;">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C538">
    <w:pPr>
      <w:pStyle w:val="19"/>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7FC95">
                          <w:pPr>
                            <w:pStyle w:val="19"/>
                            <w:rPr>
                              <w:rStyle w:val="30"/>
                            </w:rPr>
                          </w:pPr>
                          <w:r>
                            <w:fldChar w:fldCharType="begin"/>
                          </w:r>
                          <w:r>
                            <w:rPr>
                              <w:rStyle w:val="30"/>
                            </w:rPr>
                            <w:instrText xml:space="preserve">PAGE  </w:instrText>
                          </w:r>
                          <w:r>
                            <w:fldChar w:fldCharType="separate"/>
                          </w:r>
                          <w:r>
                            <w:rPr>
                              <w:rStyle w:val="30"/>
                            </w:rPr>
                            <w:t>98</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7417FC95">
                    <w:pPr>
                      <w:pStyle w:val="19"/>
                      <w:rPr>
                        <w:rStyle w:val="30"/>
                      </w:rPr>
                    </w:pPr>
                    <w:r>
                      <w:fldChar w:fldCharType="begin"/>
                    </w:r>
                    <w:r>
                      <w:rPr>
                        <w:rStyle w:val="30"/>
                      </w:rPr>
                      <w:instrText xml:space="preserve">PAGE  </w:instrText>
                    </w:r>
                    <w:r>
                      <w:fldChar w:fldCharType="separate"/>
                    </w:r>
                    <w:r>
                      <w:rPr>
                        <w:rStyle w:val="30"/>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A9E3">
    <w:pPr>
      <w:pStyle w:val="19"/>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RSkTP0QEAAKIDAAAOAAAAAAAAAAEAIAAAAB8BAABk&#10;cnMvZTJvRG9jLnhtbFBLBQYAAAAABgAGAFkBAABiBQAAAAA=&#10;">
              <v:fill on="f" focussize="0,0"/>
              <v:stroke on="f" weight="0.5pt"/>
              <v:imagedata o:title=""/>
              <o:lock v:ext="edit" aspectratio="f"/>
              <v:textbox inset="0mm,0mm,0mm,0mm" style="mso-fit-shape-to-text:t;">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9D20C">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5623">
    <w:pP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B49">
    <w:pPr>
      <w:pStyle w:val="2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8944">
    <w:pP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ED18">
    <w:pPr>
      <w:pStyle w:val="20"/>
      <w:pBdr>
        <w:bottom w:val="none" w:color="auto" w:sz="0" w:space="1"/>
      </w:pBdr>
      <w:jc w:val="both"/>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6E23">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12B14"/>
    <w:multiLevelType w:val="multilevel"/>
    <w:tmpl w:val="EA212B14"/>
    <w:lvl w:ilvl="0" w:tentative="0">
      <w:start w:val="1"/>
      <w:numFmt w:val="decimal"/>
      <w:suff w:val="nothing"/>
      <w:lvlText w:val="%1"/>
      <w:lvlJc w:val="left"/>
      <w:pPr>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3F0F2FA1"/>
    <w:multiLevelType w:val="singleLevel"/>
    <w:tmpl w:val="3F0F2FA1"/>
    <w:lvl w:ilvl="0" w:tentative="0">
      <w:start w:val="2"/>
      <w:numFmt w:val="chineseCounting"/>
      <w:suff w:val="space"/>
      <w:lvlText w:val="第%1部分"/>
      <w:lvlJc w:val="left"/>
      <w:rPr>
        <w:rFonts w:hint="eastAsia"/>
      </w:rPr>
    </w:lvl>
  </w:abstractNum>
  <w:abstractNum w:abstractNumId="2">
    <w:nsid w:val="54F403B5"/>
    <w:multiLevelType w:val="singleLevel"/>
    <w:tmpl w:val="54F403B5"/>
    <w:lvl w:ilvl="0" w:tentative="0">
      <w:start w:val="1"/>
      <w:numFmt w:val="chineseCounting"/>
      <w:suff w:val="nothing"/>
      <w:lvlText w:val="%1、"/>
      <w:lvlJc w:val="left"/>
    </w:lvl>
  </w:abstractNum>
  <w:abstractNum w:abstractNumId="3">
    <w:nsid w:val="557FD3DA"/>
    <w:multiLevelType w:val="singleLevel"/>
    <w:tmpl w:val="557FD3DA"/>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jdkMGU1YjRiMWNhYzM4NjYxOTViODZjN2ZhYjEifQ=="/>
  </w:docVars>
  <w:rsids>
    <w:rsidRoot w:val="00172A27"/>
    <w:rsid w:val="00044EF2"/>
    <w:rsid w:val="00075CCB"/>
    <w:rsid w:val="000971A9"/>
    <w:rsid w:val="000C7032"/>
    <w:rsid w:val="000D7AD0"/>
    <w:rsid w:val="000E55C5"/>
    <w:rsid w:val="0012649A"/>
    <w:rsid w:val="00160C88"/>
    <w:rsid w:val="001630AF"/>
    <w:rsid w:val="00186BF0"/>
    <w:rsid w:val="001B213F"/>
    <w:rsid w:val="001B223C"/>
    <w:rsid w:val="001B2F1F"/>
    <w:rsid w:val="001D032E"/>
    <w:rsid w:val="002353B5"/>
    <w:rsid w:val="00290B88"/>
    <w:rsid w:val="00297B12"/>
    <w:rsid w:val="002F74EF"/>
    <w:rsid w:val="0031094C"/>
    <w:rsid w:val="00332AAB"/>
    <w:rsid w:val="00344060"/>
    <w:rsid w:val="00353889"/>
    <w:rsid w:val="003B643A"/>
    <w:rsid w:val="003E1BBC"/>
    <w:rsid w:val="003F11C3"/>
    <w:rsid w:val="0040602D"/>
    <w:rsid w:val="00436C08"/>
    <w:rsid w:val="00471C79"/>
    <w:rsid w:val="0049354C"/>
    <w:rsid w:val="004A30DD"/>
    <w:rsid w:val="004D6A9B"/>
    <w:rsid w:val="004F14AE"/>
    <w:rsid w:val="00522102"/>
    <w:rsid w:val="005326E5"/>
    <w:rsid w:val="00534064"/>
    <w:rsid w:val="005A5126"/>
    <w:rsid w:val="005E1230"/>
    <w:rsid w:val="005E150A"/>
    <w:rsid w:val="005F0F67"/>
    <w:rsid w:val="005F4717"/>
    <w:rsid w:val="00606073"/>
    <w:rsid w:val="00613514"/>
    <w:rsid w:val="00676A0C"/>
    <w:rsid w:val="00690CD2"/>
    <w:rsid w:val="006969CA"/>
    <w:rsid w:val="006B7130"/>
    <w:rsid w:val="007141B4"/>
    <w:rsid w:val="00720EA0"/>
    <w:rsid w:val="00721AED"/>
    <w:rsid w:val="00726EFC"/>
    <w:rsid w:val="00732C93"/>
    <w:rsid w:val="0075194C"/>
    <w:rsid w:val="00754B4E"/>
    <w:rsid w:val="00757B9E"/>
    <w:rsid w:val="007732FE"/>
    <w:rsid w:val="00793009"/>
    <w:rsid w:val="007968C9"/>
    <w:rsid w:val="007A6F63"/>
    <w:rsid w:val="007B027C"/>
    <w:rsid w:val="00814FB9"/>
    <w:rsid w:val="00896687"/>
    <w:rsid w:val="008C3344"/>
    <w:rsid w:val="008C4D8F"/>
    <w:rsid w:val="008C7FF6"/>
    <w:rsid w:val="00915903"/>
    <w:rsid w:val="009278D3"/>
    <w:rsid w:val="009340FE"/>
    <w:rsid w:val="009600D9"/>
    <w:rsid w:val="00960906"/>
    <w:rsid w:val="009D0EA3"/>
    <w:rsid w:val="009E61C8"/>
    <w:rsid w:val="009F4C1B"/>
    <w:rsid w:val="00A01EDA"/>
    <w:rsid w:val="00A605DC"/>
    <w:rsid w:val="00A80681"/>
    <w:rsid w:val="00A95A9A"/>
    <w:rsid w:val="00AA3CEC"/>
    <w:rsid w:val="00AA55F0"/>
    <w:rsid w:val="00AC5B18"/>
    <w:rsid w:val="00AD511E"/>
    <w:rsid w:val="00B200B1"/>
    <w:rsid w:val="00B300D7"/>
    <w:rsid w:val="00B45994"/>
    <w:rsid w:val="00B55938"/>
    <w:rsid w:val="00B87B92"/>
    <w:rsid w:val="00BA352C"/>
    <w:rsid w:val="00BD67E5"/>
    <w:rsid w:val="00C02D79"/>
    <w:rsid w:val="00C25DB6"/>
    <w:rsid w:val="00C27CBA"/>
    <w:rsid w:val="00C823C4"/>
    <w:rsid w:val="00CA7EEA"/>
    <w:rsid w:val="00D526C3"/>
    <w:rsid w:val="00D5286B"/>
    <w:rsid w:val="00D63A4C"/>
    <w:rsid w:val="00E20CE5"/>
    <w:rsid w:val="00E36304"/>
    <w:rsid w:val="00E75A51"/>
    <w:rsid w:val="00E76B4D"/>
    <w:rsid w:val="00E8708B"/>
    <w:rsid w:val="00EA78A3"/>
    <w:rsid w:val="00EB1B3C"/>
    <w:rsid w:val="00ED6CBC"/>
    <w:rsid w:val="00EF08E4"/>
    <w:rsid w:val="00F451B8"/>
    <w:rsid w:val="00F871BC"/>
    <w:rsid w:val="010158D6"/>
    <w:rsid w:val="011A5D63"/>
    <w:rsid w:val="011C2456"/>
    <w:rsid w:val="011D2710"/>
    <w:rsid w:val="012A0989"/>
    <w:rsid w:val="01302E15"/>
    <w:rsid w:val="01323C68"/>
    <w:rsid w:val="01345E86"/>
    <w:rsid w:val="014D3873"/>
    <w:rsid w:val="014F1046"/>
    <w:rsid w:val="0160164B"/>
    <w:rsid w:val="016B3DE1"/>
    <w:rsid w:val="016C2D4F"/>
    <w:rsid w:val="0170260A"/>
    <w:rsid w:val="01727438"/>
    <w:rsid w:val="017A36FD"/>
    <w:rsid w:val="018379C9"/>
    <w:rsid w:val="01895C07"/>
    <w:rsid w:val="01897A84"/>
    <w:rsid w:val="01A050EF"/>
    <w:rsid w:val="01A60743"/>
    <w:rsid w:val="01AC264C"/>
    <w:rsid w:val="01AC5842"/>
    <w:rsid w:val="01B57AA4"/>
    <w:rsid w:val="01B81CE2"/>
    <w:rsid w:val="01BD35AB"/>
    <w:rsid w:val="01C225F2"/>
    <w:rsid w:val="01C25065"/>
    <w:rsid w:val="01C761D7"/>
    <w:rsid w:val="01D14E0A"/>
    <w:rsid w:val="01D66AD2"/>
    <w:rsid w:val="01D83224"/>
    <w:rsid w:val="01E22D7D"/>
    <w:rsid w:val="01EA0118"/>
    <w:rsid w:val="01F82AD7"/>
    <w:rsid w:val="01F86CD9"/>
    <w:rsid w:val="0213766F"/>
    <w:rsid w:val="02140D77"/>
    <w:rsid w:val="022573A2"/>
    <w:rsid w:val="022E44A8"/>
    <w:rsid w:val="023A7B7C"/>
    <w:rsid w:val="02441F1E"/>
    <w:rsid w:val="02537C67"/>
    <w:rsid w:val="02544B87"/>
    <w:rsid w:val="026362FC"/>
    <w:rsid w:val="026B74AB"/>
    <w:rsid w:val="02775BE8"/>
    <w:rsid w:val="02836E2C"/>
    <w:rsid w:val="02886B37"/>
    <w:rsid w:val="02976F77"/>
    <w:rsid w:val="029C58B6"/>
    <w:rsid w:val="02A64486"/>
    <w:rsid w:val="02AF1C72"/>
    <w:rsid w:val="02AF69F7"/>
    <w:rsid w:val="02B01361"/>
    <w:rsid w:val="02B217FD"/>
    <w:rsid w:val="02BE3A7E"/>
    <w:rsid w:val="02C12630"/>
    <w:rsid w:val="02EA62D0"/>
    <w:rsid w:val="02F95761"/>
    <w:rsid w:val="02FB4422"/>
    <w:rsid w:val="03077FCF"/>
    <w:rsid w:val="030A2132"/>
    <w:rsid w:val="030F42DA"/>
    <w:rsid w:val="031B1345"/>
    <w:rsid w:val="0320479A"/>
    <w:rsid w:val="03214DA3"/>
    <w:rsid w:val="03261EB9"/>
    <w:rsid w:val="03292E3E"/>
    <w:rsid w:val="032F0DAD"/>
    <w:rsid w:val="035C6DF3"/>
    <w:rsid w:val="036120F0"/>
    <w:rsid w:val="036D3220"/>
    <w:rsid w:val="03716D43"/>
    <w:rsid w:val="03730909"/>
    <w:rsid w:val="03734118"/>
    <w:rsid w:val="03772BBD"/>
    <w:rsid w:val="037A40C6"/>
    <w:rsid w:val="038C1E2A"/>
    <w:rsid w:val="03936CB9"/>
    <w:rsid w:val="0398274B"/>
    <w:rsid w:val="039D4F10"/>
    <w:rsid w:val="03A6563A"/>
    <w:rsid w:val="03A81AA6"/>
    <w:rsid w:val="03AC7394"/>
    <w:rsid w:val="03B01365"/>
    <w:rsid w:val="03B1713F"/>
    <w:rsid w:val="03C661BF"/>
    <w:rsid w:val="03C837AB"/>
    <w:rsid w:val="03CA1FAF"/>
    <w:rsid w:val="03D33F30"/>
    <w:rsid w:val="03D41080"/>
    <w:rsid w:val="03D609D8"/>
    <w:rsid w:val="03FF434E"/>
    <w:rsid w:val="03FF5FEC"/>
    <w:rsid w:val="04077C52"/>
    <w:rsid w:val="040D4BBB"/>
    <w:rsid w:val="040F5AE1"/>
    <w:rsid w:val="04164273"/>
    <w:rsid w:val="04266270"/>
    <w:rsid w:val="042E69E2"/>
    <w:rsid w:val="043210F1"/>
    <w:rsid w:val="043438CC"/>
    <w:rsid w:val="04354274"/>
    <w:rsid w:val="04392C7B"/>
    <w:rsid w:val="043D4F04"/>
    <w:rsid w:val="04436E0D"/>
    <w:rsid w:val="04480CE1"/>
    <w:rsid w:val="045301F6"/>
    <w:rsid w:val="04543412"/>
    <w:rsid w:val="047343F5"/>
    <w:rsid w:val="048358F9"/>
    <w:rsid w:val="0491498E"/>
    <w:rsid w:val="04984319"/>
    <w:rsid w:val="04A3012C"/>
    <w:rsid w:val="04AB5538"/>
    <w:rsid w:val="04BC45FD"/>
    <w:rsid w:val="04BE31D4"/>
    <w:rsid w:val="04BF6221"/>
    <w:rsid w:val="04C44C50"/>
    <w:rsid w:val="04CD7F6B"/>
    <w:rsid w:val="04D01847"/>
    <w:rsid w:val="04D32E79"/>
    <w:rsid w:val="04D72BD5"/>
    <w:rsid w:val="04DD0B5F"/>
    <w:rsid w:val="04E3143E"/>
    <w:rsid w:val="04F135D7"/>
    <w:rsid w:val="0512295E"/>
    <w:rsid w:val="05164FAF"/>
    <w:rsid w:val="05191440"/>
    <w:rsid w:val="051F632A"/>
    <w:rsid w:val="05382B9E"/>
    <w:rsid w:val="05487DE8"/>
    <w:rsid w:val="054C7CD0"/>
    <w:rsid w:val="055830D2"/>
    <w:rsid w:val="055A65D5"/>
    <w:rsid w:val="055C757F"/>
    <w:rsid w:val="056736ED"/>
    <w:rsid w:val="0570657B"/>
    <w:rsid w:val="05771392"/>
    <w:rsid w:val="05864354"/>
    <w:rsid w:val="05875678"/>
    <w:rsid w:val="05900FD6"/>
    <w:rsid w:val="05922DEE"/>
    <w:rsid w:val="05962A91"/>
    <w:rsid w:val="05AE424C"/>
    <w:rsid w:val="05B01562"/>
    <w:rsid w:val="05B63C67"/>
    <w:rsid w:val="05B821F2"/>
    <w:rsid w:val="05BE46B8"/>
    <w:rsid w:val="05C8248C"/>
    <w:rsid w:val="05D71325"/>
    <w:rsid w:val="05EF21A1"/>
    <w:rsid w:val="05FE73D1"/>
    <w:rsid w:val="05FF16A9"/>
    <w:rsid w:val="06023C82"/>
    <w:rsid w:val="060317A8"/>
    <w:rsid w:val="06085010"/>
    <w:rsid w:val="060A6FDB"/>
    <w:rsid w:val="06144B58"/>
    <w:rsid w:val="061614DB"/>
    <w:rsid w:val="061B11E8"/>
    <w:rsid w:val="063D115E"/>
    <w:rsid w:val="063D41EF"/>
    <w:rsid w:val="063F594E"/>
    <w:rsid w:val="06436049"/>
    <w:rsid w:val="064552D9"/>
    <w:rsid w:val="06493522"/>
    <w:rsid w:val="06544FAB"/>
    <w:rsid w:val="065D70FD"/>
    <w:rsid w:val="06645CA5"/>
    <w:rsid w:val="066D4490"/>
    <w:rsid w:val="0670611D"/>
    <w:rsid w:val="06962173"/>
    <w:rsid w:val="069A7E12"/>
    <w:rsid w:val="069C40D7"/>
    <w:rsid w:val="06AC1035"/>
    <w:rsid w:val="06AC78C9"/>
    <w:rsid w:val="06C14C23"/>
    <w:rsid w:val="06CD3AAA"/>
    <w:rsid w:val="06D80E87"/>
    <w:rsid w:val="06F20789"/>
    <w:rsid w:val="071316CD"/>
    <w:rsid w:val="071A324D"/>
    <w:rsid w:val="07205EF4"/>
    <w:rsid w:val="072126BE"/>
    <w:rsid w:val="073E7B8E"/>
    <w:rsid w:val="07404390"/>
    <w:rsid w:val="07455FA1"/>
    <w:rsid w:val="074A1A9F"/>
    <w:rsid w:val="074D717F"/>
    <w:rsid w:val="075C3866"/>
    <w:rsid w:val="075F2127"/>
    <w:rsid w:val="07713742"/>
    <w:rsid w:val="07716FC5"/>
    <w:rsid w:val="07883367"/>
    <w:rsid w:val="07995B53"/>
    <w:rsid w:val="07A019A5"/>
    <w:rsid w:val="07A11279"/>
    <w:rsid w:val="07A5520D"/>
    <w:rsid w:val="07A82FEA"/>
    <w:rsid w:val="07AF587D"/>
    <w:rsid w:val="07B7616C"/>
    <w:rsid w:val="07BB6C8C"/>
    <w:rsid w:val="07C644D1"/>
    <w:rsid w:val="07C85627"/>
    <w:rsid w:val="07D928F6"/>
    <w:rsid w:val="07DC6B08"/>
    <w:rsid w:val="07EA0E72"/>
    <w:rsid w:val="07EB560A"/>
    <w:rsid w:val="07EF46DA"/>
    <w:rsid w:val="07F06EA1"/>
    <w:rsid w:val="07F608D1"/>
    <w:rsid w:val="07FC6546"/>
    <w:rsid w:val="08014519"/>
    <w:rsid w:val="08030185"/>
    <w:rsid w:val="08167BBE"/>
    <w:rsid w:val="08191757"/>
    <w:rsid w:val="081B28A5"/>
    <w:rsid w:val="081B727D"/>
    <w:rsid w:val="081D1247"/>
    <w:rsid w:val="081E0B1B"/>
    <w:rsid w:val="08236F6E"/>
    <w:rsid w:val="0825634E"/>
    <w:rsid w:val="08284C82"/>
    <w:rsid w:val="08302794"/>
    <w:rsid w:val="08346591"/>
    <w:rsid w:val="083D5414"/>
    <w:rsid w:val="08406CE4"/>
    <w:rsid w:val="084B7A66"/>
    <w:rsid w:val="0858227F"/>
    <w:rsid w:val="085C6BC2"/>
    <w:rsid w:val="086168CD"/>
    <w:rsid w:val="08647852"/>
    <w:rsid w:val="08984829"/>
    <w:rsid w:val="08A07782"/>
    <w:rsid w:val="08A81C9B"/>
    <w:rsid w:val="08A92ADB"/>
    <w:rsid w:val="08A957EA"/>
    <w:rsid w:val="08B44F60"/>
    <w:rsid w:val="08B65FD7"/>
    <w:rsid w:val="08BE59DA"/>
    <w:rsid w:val="08D45B9F"/>
    <w:rsid w:val="08E10FC2"/>
    <w:rsid w:val="08E2593F"/>
    <w:rsid w:val="08E25FED"/>
    <w:rsid w:val="08E7715F"/>
    <w:rsid w:val="08EB30F3"/>
    <w:rsid w:val="08F00C5F"/>
    <w:rsid w:val="08FA3336"/>
    <w:rsid w:val="09005B9E"/>
    <w:rsid w:val="090504BF"/>
    <w:rsid w:val="090F06A4"/>
    <w:rsid w:val="09175C96"/>
    <w:rsid w:val="09283A19"/>
    <w:rsid w:val="09295FE7"/>
    <w:rsid w:val="092A0515"/>
    <w:rsid w:val="093F343F"/>
    <w:rsid w:val="093F6F9B"/>
    <w:rsid w:val="09562DBC"/>
    <w:rsid w:val="095830FB"/>
    <w:rsid w:val="095A48E7"/>
    <w:rsid w:val="09656115"/>
    <w:rsid w:val="09693D0A"/>
    <w:rsid w:val="09827358"/>
    <w:rsid w:val="0983332C"/>
    <w:rsid w:val="0984370C"/>
    <w:rsid w:val="098705F9"/>
    <w:rsid w:val="09A06EDB"/>
    <w:rsid w:val="09AC226C"/>
    <w:rsid w:val="09AC306C"/>
    <w:rsid w:val="09B74C81"/>
    <w:rsid w:val="09BC4A90"/>
    <w:rsid w:val="09C67499"/>
    <w:rsid w:val="09D20B4E"/>
    <w:rsid w:val="09D56068"/>
    <w:rsid w:val="09D71932"/>
    <w:rsid w:val="09D9119E"/>
    <w:rsid w:val="09E35B78"/>
    <w:rsid w:val="09E544CB"/>
    <w:rsid w:val="09EB5E26"/>
    <w:rsid w:val="09FC30DE"/>
    <w:rsid w:val="09FF022D"/>
    <w:rsid w:val="0A0501E5"/>
    <w:rsid w:val="0A0C0525"/>
    <w:rsid w:val="0A271761"/>
    <w:rsid w:val="0A2C21B6"/>
    <w:rsid w:val="0A334D52"/>
    <w:rsid w:val="0A3B59B5"/>
    <w:rsid w:val="0A3D57A2"/>
    <w:rsid w:val="0A3D6B27"/>
    <w:rsid w:val="0A3E3CF5"/>
    <w:rsid w:val="0A3E54A5"/>
    <w:rsid w:val="0A4557E9"/>
    <w:rsid w:val="0A4725AB"/>
    <w:rsid w:val="0A542580"/>
    <w:rsid w:val="0A5842C4"/>
    <w:rsid w:val="0A6749FB"/>
    <w:rsid w:val="0A7F7F97"/>
    <w:rsid w:val="0A805ABD"/>
    <w:rsid w:val="0A8452CE"/>
    <w:rsid w:val="0A8A2A5A"/>
    <w:rsid w:val="0A8D4C82"/>
    <w:rsid w:val="0A9357F1"/>
    <w:rsid w:val="0A94336A"/>
    <w:rsid w:val="0A9F522E"/>
    <w:rsid w:val="0AA76940"/>
    <w:rsid w:val="0AAE6112"/>
    <w:rsid w:val="0AAF1EFF"/>
    <w:rsid w:val="0AB15C77"/>
    <w:rsid w:val="0AB35E1D"/>
    <w:rsid w:val="0AC74ABE"/>
    <w:rsid w:val="0AC7549A"/>
    <w:rsid w:val="0ACF6099"/>
    <w:rsid w:val="0ADE4913"/>
    <w:rsid w:val="0AEC727C"/>
    <w:rsid w:val="0AEE5030"/>
    <w:rsid w:val="0AF83D3C"/>
    <w:rsid w:val="0AFA22DE"/>
    <w:rsid w:val="0B0C7351"/>
    <w:rsid w:val="0B114967"/>
    <w:rsid w:val="0B141172"/>
    <w:rsid w:val="0B1E057C"/>
    <w:rsid w:val="0B220922"/>
    <w:rsid w:val="0B3A2110"/>
    <w:rsid w:val="0B3C7C36"/>
    <w:rsid w:val="0B5115B8"/>
    <w:rsid w:val="0B5B1AAE"/>
    <w:rsid w:val="0B5B3E3A"/>
    <w:rsid w:val="0B6B594F"/>
    <w:rsid w:val="0B6F7B86"/>
    <w:rsid w:val="0B753148"/>
    <w:rsid w:val="0B7550AF"/>
    <w:rsid w:val="0B7735DC"/>
    <w:rsid w:val="0B7E11CA"/>
    <w:rsid w:val="0B813EEC"/>
    <w:rsid w:val="0B982C8E"/>
    <w:rsid w:val="0B9F6417"/>
    <w:rsid w:val="0BA12222"/>
    <w:rsid w:val="0BA13F3D"/>
    <w:rsid w:val="0BA55558"/>
    <w:rsid w:val="0BA852CC"/>
    <w:rsid w:val="0BAD28E2"/>
    <w:rsid w:val="0BC55E7E"/>
    <w:rsid w:val="0BD06D33"/>
    <w:rsid w:val="0BEA7DE9"/>
    <w:rsid w:val="0BEC35D5"/>
    <w:rsid w:val="0BF942A5"/>
    <w:rsid w:val="0C01741F"/>
    <w:rsid w:val="0C08603B"/>
    <w:rsid w:val="0C091155"/>
    <w:rsid w:val="0C0E4028"/>
    <w:rsid w:val="0C0F058D"/>
    <w:rsid w:val="0C171433"/>
    <w:rsid w:val="0C1734E1"/>
    <w:rsid w:val="0C211085"/>
    <w:rsid w:val="0C3152C1"/>
    <w:rsid w:val="0C394176"/>
    <w:rsid w:val="0C395F24"/>
    <w:rsid w:val="0C3C06D6"/>
    <w:rsid w:val="0C3E33A6"/>
    <w:rsid w:val="0C3F3894"/>
    <w:rsid w:val="0C452D30"/>
    <w:rsid w:val="0C5919D1"/>
    <w:rsid w:val="0C5E3BDC"/>
    <w:rsid w:val="0C670E7C"/>
    <w:rsid w:val="0C6A432F"/>
    <w:rsid w:val="0C6A44A1"/>
    <w:rsid w:val="0C6C347A"/>
    <w:rsid w:val="0C6E21CE"/>
    <w:rsid w:val="0C747BE1"/>
    <w:rsid w:val="0C7B02EA"/>
    <w:rsid w:val="0C9F68C2"/>
    <w:rsid w:val="0CC67C0B"/>
    <w:rsid w:val="0CD24497"/>
    <w:rsid w:val="0CD72A6E"/>
    <w:rsid w:val="0CDF3D0D"/>
    <w:rsid w:val="0CE02843"/>
    <w:rsid w:val="0CE05439"/>
    <w:rsid w:val="0CE560AB"/>
    <w:rsid w:val="0CEE4F60"/>
    <w:rsid w:val="0CF62B54"/>
    <w:rsid w:val="0CFF2C96"/>
    <w:rsid w:val="0D0226E7"/>
    <w:rsid w:val="0D0227BA"/>
    <w:rsid w:val="0D134683"/>
    <w:rsid w:val="0D15459B"/>
    <w:rsid w:val="0D1C170F"/>
    <w:rsid w:val="0D2F254B"/>
    <w:rsid w:val="0D3007D3"/>
    <w:rsid w:val="0D395DCD"/>
    <w:rsid w:val="0D417786"/>
    <w:rsid w:val="0D49488C"/>
    <w:rsid w:val="0D4A144A"/>
    <w:rsid w:val="0D4A2C07"/>
    <w:rsid w:val="0D4D3563"/>
    <w:rsid w:val="0D5C629C"/>
    <w:rsid w:val="0D6214AA"/>
    <w:rsid w:val="0D743CCE"/>
    <w:rsid w:val="0DB32676"/>
    <w:rsid w:val="0DBF42FF"/>
    <w:rsid w:val="0DBF68FD"/>
    <w:rsid w:val="0DD2755A"/>
    <w:rsid w:val="0DDB664A"/>
    <w:rsid w:val="0DDF724E"/>
    <w:rsid w:val="0DE87C01"/>
    <w:rsid w:val="0DEA1BCB"/>
    <w:rsid w:val="0DED6FC6"/>
    <w:rsid w:val="0E074511"/>
    <w:rsid w:val="0E095E94"/>
    <w:rsid w:val="0E121122"/>
    <w:rsid w:val="0E19600D"/>
    <w:rsid w:val="0E1C1499"/>
    <w:rsid w:val="0E247D43"/>
    <w:rsid w:val="0E286749"/>
    <w:rsid w:val="0E2F5830"/>
    <w:rsid w:val="0E356BBF"/>
    <w:rsid w:val="0E3756DF"/>
    <w:rsid w:val="0E4D215A"/>
    <w:rsid w:val="0E52151F"/>
    <w:rsid w:val="0E576B35"/>
    <w:rsid w:val="0E5E02DE"/>
    <w:rsid w:val="0E63197E"/>
    <w:rsid w:val="0E641635"/>
    <w:rsid w:val="0E6A377C"/>
    <w:rsid w:val="0E6A4ABA"/>
    <w:rsid w:val="0E77096C"/>
    <w:rsid w:val="0E7C03D1"/>
    <w:rsid w:val="0E7D5E53"/>
    <w:rsid w:val="0EA0228A"/>
    <w:rsid w:val="0EA0672E"/>
    <w:rsid w:val="0EA24565"/>
    <w:rsid w:val="0EA63619"/>
    <w:rsid w:val="0EB45D35"/>
    <w:rsid w:val="0EB648C8"/>
    <w:rsid w:val="0EBB5AE7"/>
    <w:rsid w:val="0ECC12D1"/>
    <w:rsid w:val="0ECD4728"/>
    <w:rsid w:val="0ED20ACE"/>
    <w:rsid w:val="0EE35DB9"/>
    <w:rsid w:val="0EE77A81"/>
    <w:rsid w:val="0EF8693D"/>
    <w:rsid w:val="0F046CBD"/>
    <w:rsid w:val="0F0C3DC3"/>
    <w:rsid w:val="0F1473FB"/>
    <w:rsid w:val="0F16254C"/>
    <w:rsid w:val="0F2365E1"/>
    <w:rsid w:val="0F296723"/>
    <w:rsid w:val="0F2C6214"/>
    <w:rsid w:val="0F307AB2"/>
    <w:rsid w:val="0F3550C8"/>
    <w:rsid w:val="0F3A448D"/>
    <w:rsid w:val="0F665DD1"/>
    <w:rsid w:val="0F7726DF"/>
    <w:rsid w:val="0F773AEC"/>
    <w:rsid w:val="0F7B24F3"/>
    <w:rsid w:val="0F97226F"/>
    <w:rsid w:val="0F9A13CF"/>
    <w:rsid w:val="0F9B6046"/>
    <w:rsid w:val="0FB43F9D"/>
    <w:rsid w:val="0FB75ADD"/>
    <w:rsid w:val="0FBE50B0"/>
    <w:rsid w:val="0FBE65E3"/>
    <w:rsid w:val="0FC95E75"/>
    <w:rsid w:val="0FCB1589"/>
    <w:rsid w:val="0FD146C5"/>
    <w:rsid w:val="0FE30C1D"/>
    <w:rsid w:val="0FFC5BE6"/>
    <w:rsid w:val="10082EB6"/>
    <w:rsid w:val="100F5919"/>
    <w:rsid w:val="101A6B79"/>
    <w:rsid w:val="10282537"/>
    <w:rsid w:val="1028629D"/>
    <w:rsid w:val="102C4895"/>
    <w:rsid w:val="103A6CBA"/>
    <w:rsid w:val="104579BD"/>
    <w:rsid w:val="104E26BF"/>
    <w:rsid w:val="104F3929"/>
    <w:rsid w:val="105D36FE"/>
    <w:rsid w:val="1068327B"/>
    <w:rsid w:val="10685A0B"/>
    <w:rsid w:val="10692AC2"/>
    <w:rsid w:val="106A1357"/>
    <w:rsid w:val="106D4CA7"/>
    <w:rsid w:val="107A78DA"/>
    <w:rsid w:val="10807BA2"/>
    <w:rsid w:val="1084524A"/>
    <w:rsid w:val="10B332E3"/>
    <w:rsid w:val="10BB33AB"/>
    <w:rsid w:val="10C55FD8"/>
    <w:rsid w:val="10CF6E57"/>
    <w:rsid w:val="10DC3590"/>
    <w:rsid w:val="10E21D49"/>
    <w:rsid w:val="10EA39CE"/>
    <w:rsid w:val="10F22B45"/>
    <w:rsid w:val="10F47B61"/>
    <w:rsid w:val="10FB387F"/>
    <w:rsid w:val="10FB74BF"/>
    <w:rsid w:val="11050D56"/>
    <w:rsid w:val="111156C1"/>
    <w:rsid w:val="111972EE"/>
    <w:rsid w:val="111D5E14"/>
    <w:rsid w:val="112F3D99"/>
    <w:rsid w:val="113849FC"/>
    <w:rsid w:val="113B4A52"/>
    <w:rsid w:val="11470A12"/>
    <w:rsid w:val="114E5C71"/>
    <w:rsid w:val="11567B18"/>
    <w:rsid w:val="11764849"/>
    <w:rsid w:val="11770942"/>
    <w:rsid w:val="1178129C"/>
    <w:rsid w:val="117B32BD"/>
    <w:rsid w:val="11845641"/>
    <w:rsid w:val="1189710D"/>
    <w:rsid w:val="11943E04"/>
    <w:rsid w:val="11B20C52"/>
    <w:rsid w:val="11C720B8"/>
    <w:rsid w:val="11CA303C"/>
    <w:rsid w:val="11DA10D8"/>
    <w:rsid w:val="11DC0AA5"/>
    <w:rsid w:val="11E51668"/>
    <w:rsid w:val="11E74B6B"/>
    <w:rsid w:val="11ED22F7"/>
    <w:rsid w:val="11F32E4C"/>
    <w:rsid w:val="11F56C74"/>
    <w:rsid w:val="121865DB"/>
    <w:rsid w:val="12193AFD"/>
    <w:rsid w:val="121C60CC"/>
    <w:rsid w:val="12295E7D"/>
    <w:rsid w:val="123E0DFD"/>
    <w:rsid w:val="1256746E"/>
    <w:rsid w:val="125A03CD"/>
    <w:rsid w:val="127B5531"/>
    <w:rsid w:val="12832EBF"/>
    <w:rsid w:val="12841571"/>
    <w:rsid w:val="129D1301"/>
    <w:rsid w:val="12A96320"/>
    <w:rsid w:val="12B01397"/>
    <w:rsid w:val="12B33D73"/>
    <w:rsid w:val="12CD4BAE"/>
    <w:rsid w:val="12D40754"/>
    <w:rsid w:val="12D71EE1"/>
    <w:rsid w:val="12E6735C"/>
    <w:rsid w:val="12E8131E"/>
    <w:rsid w:val="12FB03D7"/>
    <w:rsid w:val="130C3C2A"/>
    <w:rsid w:val="1321612F"/>
    <w:rsid w:val="13300A18"/>
    <w:rsid w:val="133441B3"/>
    <w:rsid w:val="133B4C77"/>
    <w:rsid w:val="1346072F"/>
    <w:rsid w:val="134B6026"/>
    <w:rsid w:val="13510A26"/>
    <w:rsid w:val="13581549"/>
    <w:rsid w:val="135875D7"/>
    <w:rsid w:val="135D699C"/>
    <w:rsid w:val="135E2714"/>
    <w:rsid w:val="13650603"/>
    <w:rsid w:val="136829FF"/>
    <w:rsid w:val="13684E9C"/>
    <w:rsid w:val="136917E4"/>
    <w:rsid w:val="136B5578"/>
    <w:rsid w:val="136F1779"/>
    <w:rsid w:val="13893636"/>
    <w:rsid w:val="13961EAE"/>
    <w:rsid w:val="13987DB4"/>
    <w:rsid w:val="13A117B4"/>
    <w:rsid w:val="13B10E5E"/>
    <w:rsid w:val="13B32A60"/>
    <w:rsid w:val="13B363E0"/>
    <w:rsid w:val="13BB7B66"/>
    <w:rsid w:val="13BE7271"/>
    <w:rsid w:val="13C3447C"/>
    <w:rsid w:val="13C44B8A"/>
    <w:rsid w:val="13C540FC"/>
    <w:rsid w:val="13D8547C"/>
    <w:rsid w:val="13DC75A4"/>
    <w:rsid w:val="13E33120"/>
    <w:rsid w:val="13E62E35"/>
    <w:rsid w:val="13EC34E5"/>
    <w:rsid w:val="13FD3CDB"/>
    <w:rsid w:val="14190AC4"/>
    <w:rsid w:val="14212297"/>
    <w:rsid w:val="14245587"/>
    <w:rsid w:val="143D6344"/>
    <w:rsid w:val="143F0636"/>
    <w:rsid w:val="144B713C"/>
    <w:rsid w:val="144C0FB4"/>
    <w:rsid w:val="14575AE1"/>
    <w:rsid w:val="146464BB"/>
    <w:rsid w:val="146855F8"/>
    <w:rsid w:val="146A2CD4"/>
    <w:rsid w:val="146C3610"/>
    <w:rsid w:val="14706BA3"/>
    <w:rsid w:val="14740441"/>
    <w:rsid w:val="14807650"/>
    <w:rsid w:val="149B08DC"/>
    <w:rsid w:val="149E54BE"/>
    <w:rsid w:val="14C46D22"/>
    <w:rsid w:val="14C64A14"/>
    <w:rsid w:val="14CE59EA"/>
    <w:rsid w:val="14E24C7A"/>
    <w:rsid w:val="14E34525"/>
    <w:rsid w:val="14EC1F13"/>
    <w:rsid w:val="15057436"/>
    <w:rsid w:val="15131A84"/>
    <w:rsid w:val="153579F9"/>
    <w:rsid w:val="153F6FA5"/>
    <w:rsid w:val="15415E49"/>
    <w:rsid w:val="15491CF9"/>
    <w:rsid w:val="15602773"/>
    <w:rsid w:val="15845472"/>
    <w:rsid w:val="158F35DD"/>
    <w:rsid w:val="159E329B"/>
    <w:rsid w:val="15B500A8"/>
    <w:rsid w:val="15BE749A"/>
    <w:rsid w:val="15D17368"/>
    <w:rsid w:val="15D418DD"/>
    <w:rsid w:val="15D64DE0"/>
    <w:rsid w:val="15DC256D"/>
    <w:rsid w:val="15E05662"/>
    <w:rsid w:val="15EC04AB"/>
    <w:rsid w:val="15EE7D7F"/>
    <w:rsid w:val="15F35C13"/>
    <w:rsid w:val="15F8213A"/>
    <w:rsid w:val="15F9269F"/>
    <w:rsid w:val="15FD5E75"/>
    <w:rsid w:val="15FF01DE"/>
    <w:rsid w:val="1600268E"/>
    <w:rsid w:val="160E6E14"/>
    <w:rsid w:val="161C45BB"/>
    <w:rsid w:val="161F262E"/>
    <w:rsid w:val="16257997"/>
    <w:rsid w:val="162E2871"/>
    <w:rsid w:val="16351E52"/>
    <w:rsid w:val="16383B80"/>
    <w:rsid w:val="163D2AB4"/>
    <w:rsid w:val="16450C97"/>
    <w:rsid w:val="164E4CC1"/>
    <w:rsid w:val="16526560"/>
    <w:rsid w:val="16563013"/>
    <w:rsid w:val="16651F56"/>
    <w:rsid w:val="166D59E0"/>
    <w:rsid w:val="1675224E"/>
    <w:rsid w:val="1677496A"/>
    <w:rsid w:val="16822CFB"/>
    <w:rsid w:val="168D108C"/>
    <w:rsid w:val="16924BAE"/>
    <w:rsid w:val="16946498"/>
    <w:rsid w:val="16A3500D"/>
    <w:rsid w:val="16A67A37"/>
    <w:rsid w:val="16AA7D9E"/>
    <w:rsid w:val="16B929F1"/>
    <w:rsid w:val="16C90357"/>
    <w:rsid w:val="16D326D7"/>
    <w:rsid w:val="16DC407B"/>
    <w:rsid w:val="16F13850"/>
    <w:rsid w:val="16F26832"/>
    <w:rsid w:val="16F577B6"/>
    <w:rsid w:val="17144E25"/>
    <w:rsid w:val="17224E02"/>
    <w:rsid w:val="172779EC"/>
    <w:rsid w:val="17334DF1"/>
    <w:rsid w:val="17380989"/>
    <w:rsid w:val="174540BD"/>
    <w:rsid w:val="17494CC2"/>
    <w:rsid w:val="174F49CD"/>
    <w:rsid w:val="175B5F64"/>
    <w:rsid w:val="175E7186"/>
    <w:rsid w:val="17620A24"/>
    <w:rsid w:val="178751D9"/>
    <w:rsid w:val="178D4E98"/>
    <w:rsid w:val="17A10651"/>
    <w:rsid w:val="17A66FF5"/>
    <w:rsid w:val="17B84AE8"/>
    <w:rsid w:val="17BF6E6B"/>
    <w:rsid w:val="17D06220"/>
    <w:rsid w:val="17D102E2"/>
    <w:rsid w:val="17D62327"/>
    <w:rsid w:val="17E85AC5"/>
    <w:rsid w:val="17E92EF4"/>
    <w:rsid w:val="18027B12"/>
    <w:rsid w:val="18077A2D"/>
    <w:rsid w:val="180C0F2C"/>
    <w:rsid w:val="181124EE"/>
    <w:rsid w:val="18324C3F"/>
    <w:rsid w:val="18345F44"/>
    <w:rsid w:val="183D3240"/>
    <w:rsid w:val="18430CCB"/>
    <w:rsid w:val="18522F76"/>
    <w:rsid w:val="185C7A25"/>
    <w:rsid w:val="1862578F"/>
    <w:rsid w:val="186E51A7"/>
    <w:rsid w:val="188D6746"/>
    <w:rsid w:val="188E5E55"/>
    <w:rsid w:val="18930C11"/>
    <w:rsid w:val="18A44846"/>
    <w:rsid w:val="18BB5017"/>
    <w:rsid w:val="18BD5362"/>
    <w:rsid w:val="18CC5500"/>
    <w:rsid w:val="18DA0A8E"/>
    <w:rsid w:val="18DC3B60"/>
    <w:rsid w:val="18E27836"/>
    <w:rsid w:val="18E637EA"/>
    <w:rsid w:val="18EE1B86"/>
    <w:rsid w:val="18F45C46"/>
    <w:rsid w:val="18F733EE"/>
    <w:rsid w:val="18FC27B3"/>
    <w:rsid w:val="18FC310E"/>
    <w:rsid w:val="18FE29CF"/>
    <w:rsid w:val="19112EC7"/>
    <w:rsid w:val="19225659"/>
    <w:rsid w:val="19263CD4"/>
    <w:rsid w:val="19285748"/>
    <w:rsid w:val="193A6740"/>
    <w:rsid w:val="19461F1D"/>
    <w:rsid w:val="19566985"/>
    <w:rsid w:val="195720DF"/>
    <w:rsid w:val="195F7C30"/>
    <w:rsid w:val="196056B2"/>
    <w:rsid w:val="19680B28"/>
    <w:rsid w:val="196B01BF"/>
    <w:rsid w:val="196D1144"/>
    <w:rsid w:val="197A4BF2"/>
    <w:rsid w:val="19921369"/>
    <w:rsid w:val="19992FDC"/>
    <w:rsid w:val="19BB1243"/>
    <w:rsid w:val="19BD63E6"/>
    <w:rsid w:val="19DF017E"/>
    <w:rsid w:val="19F17E3E"/>
    <w:rsid w:val="19F85670"/>
    <w:rsid w:val="19FD1DFB"/>
    <w:rsid w:val="1A0738C1"/>
    <w:rsid w:val="1A074196"/>
    <w:rsid w:val="1A0A60E9"/>
    <w:rsid w:val="1A0D57CA"/>
    <w:rsid w:val="1A1324AA"/>
    <w:rsid w:val="1A217CEE"/>
    <w:rsid w:val="1A220020"/>
    <w:rsid w:val="1A481FA6"/>
    <w:rsid w:val="1A4E5290"/>
    <w:rsid w:val="1A5823C6"/>
    <w:rsid w:val="1A643C5B"/>
    <w:rsid w:val="1A690C8F"/>
    <w:rsid w:val="1A6F19DF"/>
    <w:rsid w:val="1A804D46"/>
    <w:rsid w:val="1A841F91"/>
    <w:rsid w:val="1A8A3E9A"/>
    <w:rsid w:val="1A9C7638"/>
    <w:rsid w:val="1A9E0504"/>
    <w:rsid w:val="1AAC7AE0"/>
    <w:rsid w:val="1AB570BD"/>
    <w:rsid w:val="1ABA6BE8"/>
    <w:rsid w:val="1ACC4407"/>
    <w:rsid w:val="1AD25EC1"/>
    <w:rsid w:val="1AD46E53"/>
    <w:rsid w:val="1AD80FFE"/>
    <w:rsid w:val="1AD95F08"/>
    <w:rsid w:val="1AE31E7C"/>
    <w:rsid w:val="1AE94D58"/>
    <w:rsid w:val="1AEB0D31"/>
    <w:rsid w:val="1B187FA0"/>
    <w:rsid w:val="1B206AFF"/>
    <w:rsid w:val="1B340308"/>
    <w:rsid w:val="1B363FB3"/>
    <w:rsid w:val="1B515E62"/>
    <w:rsid w:val="1B575FC4"/>
    <w:rsid w:val="1B59213E"/>
    <w:rsid w:val="1B5A129B"/>
    <w:rsid w:val="1B726396"/>
    <w:rsid w:val="1B7F1479"/>
    <w:rsid w:val="1B811695"/>
    <w:rsid w:val="1B826631"/>
    <w:rsid w:val="1B8E2FB5"/>
    <w:rsid w:val="1B991227"/>
    <w:rsid w:val="1BA86FE3"/>
    <w:rsid w:val="1BB004AD"/>
    <w:rsid w:val="1BC229A4"/>
    <w:rsid w:val="1BC3238D"/>
    <w:rsid w:val="1BC451FA"/>
    <w:rsid w:val="1BC72FED"/>
    <w:rsid w:val="1BCB46BE"/>
    <w:rsid w:val="1BD73B3C"/>
    <w:rsid w:val="1BD87507"/>
    <w:rsid w:val="1BE51C24"/>
    <w:rsid w:val="1BEB246A"/>
    <w:rsid w:val="1BED6409"/>
    <w:rsid w:val="1BF73705"/>
    <w:rsid w:val="1C0025BA"/>
    <w:rsid w:val="1C00530A"/>
    <w:rsid w:val="1C016EFF"/>
    <w:rsid w:val="1C0E2F29"/>
    <w:rsid w:val="1C13269C"/>
    <w:rsid w:val="1C16002F"/>
    <w:rsid w:val="1C26713F"/>
    <w:rsid w:val="1C381D54"/>
    <w:rsid w:val="1C3D55BC"/>
    <w:rsid w:val="1C420E24"/>
    <w:rsid w:val="1C485D0F"/>
    <w:rsid w:val="1C504EAB"/>
    <w:rsid w:val="1C512E16"/>
    <w:rsid w:val="1C5C1105"/>
    <w:rsid w:val="1C5E064B"/>
    <w:rsid w:val="1C681DB6"/>
    <w:rsid w:val="1C6D4038"/>
    <w:rsid w:val="1C7A236C"/>
    <w:rsid w:val="1CA12143"/>
    <w:rsid w:val="1CA23671"/>
    <w:rsid w:val="1CAB3B5A"/>
    <w:rsid w:val="1CAC629E"/>
    <w:rsid w:val="1CB41C92"/>
    <w:rsid w:val="1CB908AC"/>
    <w:rsid w:val="1CBA09BB"/>
    <w:rsid w:val="1CBB2985"/>
    <w:rsid w:val="1CC17F9B"/>
    <w:rsid w:val="1CC96E50"/>
    <w:rsid w:val="1CCE4466"/>
    <w:rsid w:val="1CD0325F"/>
    <w:rsid w:val="1CD34CD9"/>
    <w:rsid w:val="1CDE306A"/>
    <w:rsid w:val="1CE27AFE"/>
    <w:rsid w:val="1CE7177B"/>
    <w:rsid w:val="1CF2439F"/>
    <w:rsid w:val="1CF245F9"/>
    <w:rsid w:val="1D0205B4"/>
    <w:rsid w:val="1D053ADB"/>
    <w:rsid w:val="1D085BCA"/>
    <w:rsid w:val="1D0F1968"/>
    <w:rsid w:val="1D122720"/>
    <w:rsid w:val="1D194148"/>
    <w:rsid w:val="1D1F4309"/>
    <w:rsid w:val="1D24481E"/>
    <w:rsid w:val="1D301809"/>
    <w:rsid w:val="1D37200B"/>
    <w:rsid w:val="1D453D13"/>
    <w:rsid w:val="1D4B1F5B"/>
    <w:rsid w:val="1D4E0DCB"/>
    <w:rsid w:val="1D5030CD"/>
    <w:rsid w:val="1D554B87"/>
    <w:rsid w:val="1D5752B2"/>
    <w:rsid w:val="1D5E26BE"/>
    <w:rsid w:val="1D5F5A06"/>
    <w:rsid w:val="1D6B2D1C"/>
    <w:rsid w:val="1D6D3C7F"/>
    <w:rsid w:val="1D87544D"/>
    <w:rsid w:val="1D8B67FB"/>
    <w:rsid w:val="1D8B76AD"/>
    <w:rsid w:val="1D9822C6"/>
    <w:rsid w:val="1DA86D22"/>
    <w:rsid w:val="1DAD1AB6"/>
    <w:rsid w:val="1DB84052"/>
    <w:rsid w:val="1DBE272D"/>
    <w:rsid w:val="1DEB104E"/>
    <w:rsid w:val="1DF0665E"/>
    <w:rsid w:val="1DF45021"/>
    <w:rsid w:val="1DF90653"/>
    <w:rsid w:val="1E0E5043"/>
    <w:rsid w:val="1E0F41EC"/>
    <w:rsid w:val="1E122A78"/>
    <w:rsid w:val="1E205195"/>
    <w:rsid w:val="1E2B4A54"/>
    <w:rsid w:val="1E2F7187"/>
    <w:rsid w:val="1E3511F3"/>
    <w:rsid w:val="1E387E23"/>
    <w:rsid w:val="1E3A48B1"/>
    <w:rsid w:val="1E422931"/>
    <w:rsid w:val="1E451C37"/>
    <w:rsid w:val="1E4723F1"/>
    <w:rsid w:val="1E5310C7"/>
    <w:rsid w:val="1E5B61F8"/>
    <w:rsid w:val="1E5C30C8"/>
    <w:rsid w:val="1E621C8E"/>
    <w:rsid w:val="1E694C6D"/>
    <w:rsid w:val="1E6F3F54"/>
    <w:rsid w:val="1E847584"/>
    <w:rsid w:val="1E8703FF"/>
    <w:rsid w:val="1E9D2CA9"/>
    <w:rsid w:val="1EA913DC"/>
    <w:rsid w:val="1EB23191"/>
    <w:rsid w:val="1EBF357F"/>
    <w:rsid w:val="1EDA0C11"/>
    <w:rsid w:val="1EEC6612"/>
    <w:rsid w:val="1EF15053"/>
    <w:rsid w:val="1EF53F2C"/>
    <w:rsid w:val="1EFB0FB2"/>
    <w:rsid w:val="1F0A017C"/>
    <w:rsid w:val="1F0B0800"/>
    <w:rsid w:val="1F212F73"/>
    <w:rsid w:val="1F243D61"/>
    <w:rsid w:val="1F3C0119"/>
    <w:rsid w:val="1F404DD2"/>
    <w:rsid w:val="1F4A3163"/>
    <w:rsid w:val="1F4D40E8"/>
    <w:rsid w:val="1F4E1084"/>
    <w:rsid w:val="1F515AC7"/>
    <w:rsid w:val="1F5E41C7"/>
    <w:rsid w:val="1F600EF4"/>
    <w:rsid w:val="1F63408D"/>
    <w:rsid w:val="1F6F209E"/>
    <w:rsid w:val="1F721A21"/>
    <w:rsid w:val="1F7532BF"/>
    <w:rsid w:val="1F90436C"/>
    <w:rsid w:val="1F910080"/>
    <w:rsid w:val="1F953961"/>
    <w:rsid w:val="1FA40CD6"/>
    <w:rsid w:val="1FC3402A"/>
    <w:rsid w:val="1FC57184"/>
    <w:rsid w:val="1FD8134E"/>
    <w:rsid w:val="1FDE74F9"/>
    <w:rsid w:val="1FE16BA6"/>
    <w:rsid w:val="2019376E"/>
    <w:rsid w:val="201C7BDE"/>
    <w:rsid w:val="201F2242"/>
    <w:rsid w:val="20216FA3"/>
    <w:rsid w:val="20242025"/>
    <w:rsid w:val="202A5E57"/>
    <w:rsid w:val="20337402"/>
    <w:rsid w:val="20386DA2"/>
    <w:rsid w:val="20407429"/>
    <w:rsid w:val="20510A2A"/>
    <w:rsid w:val="20592BE1"/>
    <w:rsid w:val="205B24B5"/>
    <w:rsid w:val="206F4A2B"/>
    <w:rsid w:val="206F54C4"/>
    <w:rsid w:val="207143EB"/>
    <w:rsid w:val="20780352"/>
    <w:rsid w:val="207812B9"/>
    <w:rsid w:val="20793D13"/>
    <w:rsid w:val="207D47DA"/>
    <w:rsid w:val="20875058"/>
    <w:rsid w:val="20896A66"/>
    <w:rsid w:val="20907F89"/>
    <w:rsid w:val="20A01F11"/>
    <w:rsid w:val="20A5599E"/>
    <w:rsid w:val="20A70EA1"/>
    <w:rsid w:val="20AE4A92"/>
    <w:rsid w:val="20BC55C4"/>
    <w:rsid w:val="20BE2A44"/>
    <w:rsid w:val="20CA501D"/>
    <w:rsid w:val="20CE6D68"/>
    <w:rsid w:val="20E67BE0"/>
    <w:rsid w:val="20FE3242"/>
    <w:rsid w:val="20FF01A8"/>
    <w:rsid w:val="210C1A01"/>
    <w:rsid w:val="210D0846"/>
    <w:rsid w:val="211749D8"/>
    <w:rsid w:val="211865F8"/>
    <w:rsid w:val="211A411E"/>
    <w:rsid w:val="211D776A"/>
    <w:rsid w:val="212B3679"/>
    <w:rsid w:val="213665E0"/>
    <w:rsid w:val="21384B83"/>
    <w:rsid w:val="213B5E42"/>
    <w:rsid w:val="2141581D"/>
    <w:rsid w:val="21572348"/>
    <w:rsid w:val="21597A44"/>
    <w:rsid w:val="21617F9F"/>
    <w:rsid w:val="2173382E"/>
    <w:rsid w:val="21771B35"/>
    <w:rsid w:val="217B6E8F"/>
    <w:rsid w:val="218B6F16"/>
    <w:rsid w:val="218D2B42"/>
    <w:rsid w:val="219F0AC7"/>
    <w:rsid w:val="21A400A0"/>
    <w:rsid w:val="21A97250"/>
    <w:rsid w:val="21B0012A"/>
    <w:rsid w:val="21B04A82"/>
    <w:rsid w:val="21B14BD7"/>
    <w:rsid w:val="21B77BBF"/>
    <w:rsid w:val="21BE7D8E"/>
    <w:rsid w:val="21BF60EB"/>
    <w:rsid w:val="21C84315"/>
    <w:rsid w:val="21D246A9"/>
    <w:rsid w:val="21D642B4"/>
    <w:rsid w:val="21D73792"/>
    <w:rsid w:val="21E5239A"/>
    <w:rsid w:val="21EA1D42"/>
    <w:rsid w:val="21EB6575"/>
    <w:rsid w:val="21F66939"/>
    <w:rsid w:val="21FB192E"/>
    <w:rsid w:val="220172ED"/>
    <w:rsid w:val="2217240B"/>
    <w:rsid w:val="221B5875"/>
    <w:rsid w:val="222D4521"/>
    <w:rsid w:val="2230725F"/>
    <w:rsid w:val="223554C5"/>
    <w:rsid w:val="224A614F"/>
    <w:rsid w:val="22625D7D"/>
    <w:rsid w:val="22651ECE"/>
    <w:rsid w:val="22710E72"/>
    <w:rsid w:val="22801147"/>
    <w:rsid w:val="22811D43"/>
    <w:rsid w:val="228C453A"/>
    <w:rsid w:val="22A31EF1"/>
    <w:rsid w:val="22B440FE"/>
    <w:rsid w:val="22B569E9"/>
    <w:rsid w:val="22B61C24"/>
    <w:rsid w:val="22B934C3"/>
    <w:rsid w:val="22C01AA7"/>
    <w:rsid w:val="22CE3412"/>
    <w:rsid w:val="22CE3EC6"/>
    <w:rsid w:val="22CE4F8B"/>
    <w:rsid w:val="22D56430"/>
    <w:rsid w:val="22D8424D"/>
    <w:rsid w:val="22E61751"/>
    <w:rsid w:val="22F242F0"/>
    <w:rsid w:val="22F550CA"/>
    <w:rsid w:val="22F95B0A"/>
    <w:rsid w:val="2302130E"/>
    <w:rsid w:val="23052BAC"/>
    <w:rsid w:val="230706D2"/>
    <w:rsid w:val="23076924"/>
    <w:rsid w:val="230A068C"/>
    <w:rsid w:val="23160915"/>
    <w:rsid w:val="231F3C6E"/>
    <w:rsid w:val="232242AD"/>
    <w:rsid w:val="2322550C"/>
    <w:rsid w:val="23320F26"/>
    <w:rsid w:val="23332B2C"/>
    <w:rsid w:val="23345F4F"/>
    <w:rsid w:val="23475B35"/>
    <w:rsid w:val="234A44CD"/>
    <w:rsid w:val="234D0922"/>
    <w:rsid w:val="23574F07"/>
    <w:rsid w:val="235C6C70"/>
    <w:rsid w:val="23614286"/>
    <w:rsid w:val="23623360"/>
    <w:rsid w:val="23651C9F"/>
    <w:rsid w:val="2375712B"/>
    <w:rsid w:val="237779BB"/>
    <w:rsid w:val="23777AB7"/>
    <w:rsid w:val="2378337E"/>
    <w:rsid w:val="238F60D5"/>
    <w:rsid w:val="239C7197"/>
    <w:rsid w:val="239D70CC"/>
    <w:rsid w:val="23AB4992"/>
    <w:rsid w:val="23BA4FAC"/>
    <w:rsid w:val="23CB16FF"/>
    <w:rsid w:val="23E8649C"/>
    <w:rsid w:val="23F23130"/>
    <w:rsid w:val="23FA5A14"/>
    <w:rsid w:val="2406231C"/>
    <w:rsid w:val="241412F8"/>
    <w:rsid w:val="241B61C8"/>
    <w:rsid w:val="2423778D"/>
    <w:rsid w:val="244377C9"/>
    <w:rsid w:val="24547BF1"/>
    <w:rsid w:val="246102B6"/>
    <w:rsid w:val="246A70F7"/>
    <w:rsid w:val="2473241F"/>
    <w:rsid w:val="24746E9C"/>
    <w:rsid w:val="2477734D"/>
    <w:rsid w:val="24865DB9"/>
    <w:rsid w:val="24A16B4E"/>
    <w:rsid w:val="24A51F50"/>
    <w:rsid w:val="24A5262B"/>
    <w:rsid w:val="24A85EE5"/>
    <w:rsid w:val="24C22B02"/>
    <w:rsid w:val="24CD1023"/>
    <w:rsid w:val="24DD6008"/>
    <w:rsid w:val="24DE36B4"/>
    <w:rsid w:val="24EB5AC4"/>
    <w:rsid w:val="24ED40A4"/>
    <w:rsid w:val="24EE6FC3"/>
    <w:rsid w:val="24F37160"/>
    <w:rsid w:val="24F43A2F"/>
    <w:rsid w:val="24F5112A"/>
    <w:rsid w:val="24F55EFC"/>
    <w:rsid w:val="25053949"/>
    <w:rsid w:val="250F2123"/>
    <w:rsid w:val="25145328"/>
    <w:rsid w:val="251903EC"/>
    <w:rsid w:val="2533755C"/>
    <w:rsid w:val="253A38C1"/>
    <w:rsid w:val="25490842"/>
    <w:rsid w:val="255167BA"/>
    <w:rsid w:val="25556F4C"/>
    <w:rsid w:val="255676EF"/>
    <w:rsid w:val="255D282B"/>
    <w:rsid w:val="256718FC"/>
    <w:rsid w:val="256911D0"/>
    <w:rsid w:val="256A6EF1"/>
    <w:rsid w:val="25755DC7"/>
    <w:rsid w:val="25787665"/>
    <w:rsid w:val="25812C6B"/>
    <w:rsid w:val="25826536"/>
    <w:rsid w:val="2589043C"/>
    <w:rsid w:val="259C77F7"/>
    <w:rsid w:val="25A76CA1"/>
    <w:rsid w:val="25B85CA6"/>
    <w:rsid w:val="25B924F3"/>
    <w:rsid w:val="25D73CA2"/>
    <w:rsid w:val="25D774E6"/>
    <w:rsid w:val="25D81723"/>
    <w:rsid w:val="25DB557C"/>
    <w:rsid w:val="25E20F82"/>
    <w:rsid w:val="25FA451E"/>
    <w:rsid w:val="260B2287"/>
    <w:rsid w:val="260B672B"/>
    <w:rsid w:val="260E3B25"/>
    <w:rsid w:val="26170C2C"/>
    <w:rsid w:val="261750D0"/>
    <w:rsid w:val="26207919"/>
    <w:rsid w:val="26222264"/>
    <w:rsid w:val="26280DF4"/>
    <w:rsid w:val="262F59B5"/>
    <w:rsid w:val="263539EF"/>
    <w:rsid w:val="263A2B6C"/>
    <w:rsid w:val="26435EC5"/>
    <w:rsid w:val="26473603"/>
    <w:rsid w:val="26593253"/>
    <w:rsid w:val="266B4515"/>
    <w:rsid w:val="267E5CB6"/>
    <w:rsid w:val="267E6EFD"/>
    <w:rsid w:val="268D2DA0"/>
    <w:rsid w:val="26955FF5"/>
    <w:rsid w:val="26977AEE"/>
    <w:rsid w:val="269E134D"/>
    <w:rsid w:val="26A24A66"/>
    <w:rsid w:val="26BE2301"/>
    <w:rsid w:val="26CC0ECA"/>
    <w:rsid w:val="26D332DC"/>
    <w:rsid w:val="26D46DA1"/>
    <w:rsid w:val="26D66D39"/>
    <w:rsid w:val="26E41910"/>
    <w:rsid w:val="270E58BE"/>
    <w:rsid w:val="270F5BCF"/>
    <w:rsid w:val="27125E21"/>
    <w:rsid w:val="272623F8"/>
    <w:rsid w:val="272E0923"/>
    <w:rsid w:val="2751016E"/>
    <w:rsid w:val="27541A0C"/>
    <w:rsid w:val="276A1EBA"/>
    <w:rsid w:val="276E08C0"/>
    <w:rsid w:val="27763384"/>
    <w:rsid w:val="2779507C"/>
    <w:rsid w:val="277E2C49"/>
    <w:rsid w:val="279010FF"/>
    <w:rsid w:val="27924C4A"/>
    <w:rsid w:val="27936A9B"/>
    <w:rsid w:val="279544FE"/>
    <w:rsid w:val="279C2917"/>
    <w:rsid w:val="279F519A"/>
    <w:rsid w:val="27A06B10"/>
    <w:rsid w:val="27A45517"/>
    <w:rsid w:val="27A527DE"/>
    <w:rsid w:val="27AA5AD0"/>
    <w:rsid w:val="27B01338"/>
    <w:rsid w:val="27B97A3A"/>
    <w:rsid w:val="27BF5A1F"/>
    <w:rsid w:val="27C22649"/>
    <w:rsid w:val="27C46B92"/>
    <w:rsid w:val="27C82E0F"/>
    <w:rsid w:val="27C923FA"/>
    <w:rsid w:val="27CE635B"/>
    <w:rsid w:val="27D50D9F"/>
    <w:rsid w:val="27DB34DA"/>
    <w:rsid w:val="27DC037F"/>
    <w:rsid w:val="27F42830"/>
    <w:rsid w:val="280129BA"/>
    <w:rsid w:val="280E29C8"/>
    <w:rsid w:val="28154197"/>
    <w:rsid w:val="282370EA"/>
    <w:rsid w:val="282910EA"/>
    <w:rsid w:val="282A31F1"/>
    <w:rsid w:val="28331903"/>
    <w:rsid w:val="283420B1"/>
    <w:rsid w:val="28412892"/>
    <w:rsid w:val="284506AF"/>
    <w:rsid w:val="28575C58"/>
    <w:rsid w:val="28637626"/>
    <w:rsid w:val="2868435B"/>
    <w:rsid w:val="287C56BE"/>
    <w:rsid w:val="28922842"/>
    <w:rsid w:val="289C7B0E"/>
    <w:rsid w:val="28AA5BC6"/>
    <w:rsid w:val="28B135BA"/>
    <w:rsid w:val="28B37BA6"/>
    <w:rsid w:val="28B81B5C"/>
    <w:rsid w:val="28C672A8"/>
    <w:rsid w:val="28C81DF6"/>
    <w:rsid w:val="28CD286D"/>
    <w:rsid w:val="28D63020"/>
    <w:rsid w:val="28DC6898"/>
    <w:rsid w:val="28ED0D31"/>
    <w:rsid w:val="28F2772E"/>
    <w:rsid w:val="28F72945"/>
    <w:rsid w:val="28F90ABD"/>
    <w:rsid w:val="28FE60C3"/>
    <w:rsid w:val="29086F52"/>
    <w:rsid w:val="291104DB"/>
    <w:rsid w:val="29373393"/>
    <w:rsid w:val="2941433C"/>
    <w:rsid w:val="29423D72"/>
    <w:rsid w:val="295108F9"/>
    <w:rsid w:val="295E607F"/>
    <w:rsid w:val="296A19BB"/>
    <w:rsid w:val="29763EBB"/>
    <w:rsid w:val="298567F4"/>
    <w:rsid w:val="2987256D"/>
    <w:rsid w:val="29894181"/>
    <w:rsid w:val="298F4F7D"/>
    <w:rsid w:val="29915199"/>
    <w:rsid w:val="2996683F"/>
    <w:rsid w:val="29B2695E"/>
    <w:rsid w:val="29B9024C"/>
    <w:rsid w:val="29B97180"/>
    <w:rsid w:val="29C7365C"/>
    <w:rsid w:val="29C966E1"/>
    <w:rsid w:val="29D55086"/>
    <w:rsid w:val="29E277A3"/>
    <w:rsid w:val="29F70D19"/>
    <w:rsid w:val="2A026DDA"/>
    <w:rsid w:val="2A0C569A"/>
    <w:rsid w:val="2A207EBE"/>
    <w:rsid w:val="2A2403B3"/>
    <w:rsid w:val="2A24682F"/>
    <w:rsid w:val="2A2542B1"/>
    <w:rsid w:val="2A2803A2"/>
    <w:rsid w:val="2A282CB7"/>
    <w:rsid w:val="2A3B1CD8"/>
    <w:rsid w:val="2A505ABB"/>
    <w:rsid w:val="2A5A6D09"/>
    <w:rsid w:val="2A5C7555"/>
    <w:rsid w:val="2A5F7045"/>
    <w:rsid w:val="2A636B36"/>
    <w:rsid w:val="2A64640A"/>
    <w:rsid w:val="2A6C49E2"/>
    <w:rsid w:val="2A71013E"/>
    <w:rsid w:val="2A7F0300"/>
    <w:rsid w:val="2A7F518B"/>
    <w:rsid w:val="2A946CEF"/>
    <w:rsid w:val="2AA331A9"/>
    <w:rsid w:val="2AA932E7"/>
    <w:rsid w:val="2AAB4039"/>
    <w:rsid w:val="2AAE7F81"/>
    <w:rsid w:val="2AB23619"/>
    <w:rsid w:val="2ABA24CE"/>
    <w:rsid w:val="2AC35845"/>
    <w:rsid w:val="2ACA2711"/>
    <w:rsid w:val="2AD92954"/>
    <w:rsid w:val="2ADB2B70"/>
    <w:rsid w:val="2ADB79D1"/>
    <w:rsid w:val="2ADC2444"/>
    <w:rsid w:val="2AEF03C9"/>
    <w:rsid w:val="2AF21C68"/>
    <w:rsid w:val="2AF55E30"/>
    <w:rsid w:val="2B0F45B6"/>
    <w:rsid w:val="2B1402D6"/>
    <w:rsid w:val="2B2143CC"/>
    <w:rsid w:val="2B262EC6"/>
    <w:rsid w:val="2B4746D6"/>
    <w:rsid w:val="2B490A56"/>
    <w:rsid w:val="2B4B02A9"/>
    <w:rsid w:val="2B510E7D"/>
    <w:rsid w:val="2B5D7D13"/>
    <w:rsid w:val="2B6A1424"/>
    <w:rsid w:val="2B732DA8"/>
    <w:rsid w:val="2B75075B"/>
    <w:rsid w:val="2B880114"/>
    <w:rsid w:val="2B886323"/>
    <w:rsid w:val="2B8F74B6"/>
    <w:rsid w:val="2B9151BF"/>
    <w:rsid w:val="2B965EA7"/>
    <w:rsid w:val="2BA54F29"/>
    <w:rsid w:val="2BA63136"/>
    <w:rsid w:val="2BA96401"/>
    <w:rsid w:val="2BAB0E80"/>
    <w:rsid w:val="2BAC273D"/>
    <w:rsid w:val="2BAC62BA"/>
    <w:rsid w:val="2BAD07E2"/>
    <w:rsid w:val="2BBD5E0C"/>
    <w:rsid w:val="2BBF4052"/>
    <w:rsid w:val="2BC8409A"/>
    <w:rsid w:val="2BCA23E3"/>
    <w:rsid w:val="2BCE6231"/>
    <w:rsid w:val="2BD74490"/>
    <w:rsid w:val="2BD83508"/>
    <w:rsid w:val="2BEE0864"/>
    <w:rsid w:val="2BFF463C"/>
    <w:rsid w:val="2C1602E4"/>
    <w:rsid w:val="2C1C51EE"/>
    <w:rsid w:val="2C2C2488"/>
    <w:rsid w:val="2C302A48"/>
    <w:rsid w:val="2C336309"/>
    <w:rsid w:val="2C35005E"/>
    <w:rsid w:val="2C401DFA"/>
    <w:rsid w:val="2C5524AE"/>
    <w:rsid w:val="2C645E65"/>
    <w:rsid w:val="2C7063B4"/>
    <w:rsid w:val="2C7C5C8D"/>
    <w:rsid w:val="2C840854"/>
    <w:rsid w:val="2C8A4A20"/>
    <w:rsid w:val="2C8D1C48"/>
    <w:rsid w:val="2C92742C"/>
    <w:rsid w:val="2CA433CB"/>
    <w:rsid w:val="2CA90A4C"/>
    <w:rsid w:val="2CAB0320"/>
    <w:rsid w:val="2CC66F08"/>
    <w:rsid w:val="2CC94C4A"/>
    <w:rsid w:val="2CDA39A0"/>
    <w:rsid w:val="2CDC672B"/>
    <w:rsid w:val="2CDD2F33"/>
    <w:rsid w:val="2CDF57AE"/>
    <w:rsid w:val="2CDF621C"/>
    <w:rsid w:val="2CF03F85"/>
    <w:rsid w:val="2CF972DD"/>
    <w:rsid w:val="2CFE66A2"/>
    <w:rsid w:val="2CFE69AB"/>
    <w:rsid w:val="2D0A3299"/>
    <w:rsid w:val="2D0A62AC"/>
    <w:rsid w:val="2D0B6272"/>
    <w:rsid w:val="2D0D0FDB"/>
    <w:rsid w:val="2D121481"/>
    <w:rsid w:val="2D216218"/>
    <w:rsid w:val="2D261C60"/>
    <w:rsid w:val="2D377E06"/>
    <w:rsid w:val="2D3F3249"/>
    <w:rsid w:val="2D4228B3"/>
    <w:rsid w:val="2D664D43"/>
    <w:rsid w:val="2D78607F"/>
    <w:rsid w:val="2D7C300A"/>
    <w:rsid w:val="2D8E33FB"/>
    <w:rsid w:val="2D8F379E"/>
    <w:rsid w:val="2D9D235F"/>
    <w:rsid w:val="2DAB617C"/>
    <w:rsid w:val="2DAF7BE0"/>
    <w:rsid w:val="2DBB0A37"/>
    <w:rsid w:val="2DBF0527"/>
    <w:rsid w:val="2DBF4E1C"/>
    <w:rsid w:val="2DCB62A3"/>
    <w:rsid w:val="2E083F3B"/>
    <w:rsid w:val="2E0F261D"/>
    <w:rsid w:val="2E196C4A"/>
    <w:rsid w:val="2E2B414C"/>
    <w:rsid w:val="2E3B4E0B"/>
    <w:rsid w:val="2E4E527B"/>
    <w:rsid w:val="2E5B4C9B"/>
    <w:rsid w:val="2E623499"/>
    <w:rsid w:val="2E6764C9"/>
    <w:rsid w:val="2E6855F6"/>
    <w:rsid w:val="2E6E7857"/>
    <w:rsid w:val="2E7528AB"/>
    <w:rsid w:val="2E7745CB"/>
    <w:rsid w:val="2E7A2976"/>
    <w:rsid w:val="2E84707B"/>
    <w:rsid w:val="2E8E1454"/>
    <w:rsid w:val="2E8F6794"/>
    <w:rsid w:val="2E996208"/>
    <w:rsid w:val="2EA56411"/>
    <w:rsid w:val="2EA7199A"/>
    <w:rsid w:val="2EAA0E5A"/>
    <w:rsid w:val="2EAF13CF"/>
    <w:rsid w:val="2EB37960"/>
    <w:rsid w:val="2EBD14BC"/>
    <w:rsid w:val="2EC02CA1"/>
    <w:rsid w:val="2EC45F7C"/>
    <w:rsid w:val="2EC61441"/>
    <w:rsid w:val="2ECC3CD5"/>
    <w:rsid w:val="2ECE4FDA"/>
    <w:rsid w:val="2ED25BDE"/>
    <w:rsid w:val="2EE57E42"/>
    <w:rsid w:val="2EE8112F"/>
    <w:rsid w:val="2EF75A9F"/>
    <w:rsid w:val="2EF835C5"/>
    <w:rsid w:val="2F025BDF"/>
    <w:rsid w:val="2F06464D"/>
    <w:rsid w:val="2F171749"/>
    <w:rsid w:val="2F182CE6"/>
    <w:rsid w:val="2F2D624F"/>
    <w:rsid w:val="2F2F348A"/>
    <w:rsid w:val="2F332780"/>
    <w:rsid w:val="2F566C69"/>
    <w:rsid w:val="2F5729E1"/>
    <w:rsid w:val="2F5A7DDB"/>
    <w:rsid w:val="2F666935"/>
    <w:rsid w:val="2F752008"/>
    <w:rsid w:val="2F8337D6"/>
    <w:rsid w:val="2F893A0E"/>
    <w:rsid w:val="2F8B2EB9"/>
    <w:rsid w:val="2F923A19"/>
    <w:rsid w:val="2FAA7CA3"/>
    <w:rsid w:val="2FAA7E40"/>
    <w:rsid w:val="2FAF6379"/>
    <w:rsid w:val="2FB248C3"/>
    <w:rsid w:val="2FB36551"/>
    <w:rsid w:val="2FB7522E"/>
    <w:rsid w:val="2FBC2844"/>
    <w:rsid w:val="2FBE65BC"/>
    <w:rsid w:val="2FD84CAE"/>
    <w:rsid w:val="2FF05A81"/>
    <w:rsid w:val="2FF344B8"/>
    <w:rsid w:val="2FF417D9"/>
    <w:rsid w:val="2FFD1E48"/>
    <w:rsid w:val="300466C5"/>
    <w:rsid w:val="300701D9"/>
    <w:rsid w:val="301104EC"/>
    <w:rsid w:val="30133FEC"/>
    <w:rsid w:val="30153013"/>
    <w:rsid w:val="30153334"/>
    <w:rsid w:val="301949EE"/>
    <w:rsid w:val="301B57BD"/>
    <w:rsid w:val="30275F10"/>
    <w:rsid w:val="302C79CA"/>
    <w:rsid w:val="30360848"/>
    <w:rsid w:val="305112C3"/>
    <w:rsid w:val="30527354"/>
    <w:rsid w:val="30601421"/>
    <w:rsid w:val="307003A6"/>
    <w:rsid w:val="30866529"/>
    <w:rsid w:val="308974AE"/>
    <w:rsid w:val="308B29B1"/>
    <w:rsid w:val="309410C2"/>
    <w:rsid w:val="309522C9"/>
    <w:rsid w:val="30A25EDE"/>
    <w:rsid w:val="30B20672"/>
    <w:rsid w:val="30B27249"/>
    <w:rsid w:val="30B40AB9"/>
    <w:rsid w:val="30BA4FD6"/>
    <w:rsid w:val="30C36E5E"/>
    <w:rsid w:val="30CF42B4"/>
    <w:rsid w:val="30D41EAC"/>
    <w:rsid w:val="30DF2C8E"/>
    <w:rsid w:val="30E107B4"/>
    <w:rsid w:val="30E51140"/>
    <w:rsid w:val="30EE1123"/>
    <w:rsid w:val="30F85C3B"/>
    <w:rsid w:val="30FD0AD3"/>
    <w:rsid w:val="30FD19EB"/>
    <w:rsid w:val="31022D6A"/>
    <w:rsid w:val="310C0E96"/>
    <w:rsid w:val="311566B0"/>
    <w:rsid w:val="31171EC5"/>
    <w:rsid w:val="31245C4B"/>
    <w:rsid w:val="31283645"/>
    <w:rsid w:val="312A215B"/>
    <w:rsid w:val="312C253A"/>
    <w:rsid w:val="313409B9"/>
    <w:rsid w:val="314011DB"/>
    <w:rsid w:val="314B0284"/>
    <w:rsid w:val="314E2C27"/>
    <w:rsid w:val="31533C64"/>
    <w:rsid w:val="31575186"/>
    <w:rsid w:val="315F3DDA"/>
    <w:rsid w:val="316030CA"/>
    <w:rsid w:val="31675F59"/>
    <w:rsid w:val="316D029A"/>
    <w:rsid w:val="316F26AD"/>
    <w:rsid w:val="317433D6"/>
    <w:rsid w:val="31754028"/>
    <w:rsid w:val="317C036E"/>
    <w:rsid w:val="317E4255"/>
    <w:rsid w:val="31A23020"/>
    <w:rsid w:val="31A2473F"/>
    <w:rsid w:val="31A359FC"/>
    <w:rsid w:val="31AD4B3A"/>
    <w:rsid w:val="31AE65B8"/>
    <w:rsid w:val="31AF2249"/>
    <w:rsid w:val="31B43718"/>
    <w:rsid w:val="31B732C3"/>
    <w:rsid w:val="31BA0EA5"/>
    <w:rsid w:val="31C0486E"/>
    <w:rsid w:val="31D40319"/>
    <w:rsid w:val="31D64821"/>
    <w:rsid w:val="31D64EC5"/>
    <w:rsid w:val="31D65E3F"/>
    <w:rsid w:val="31D71BB7"/>
    <w:rsid w:val="31EB0362"/>
    <w:rsid w:val="31FA1445"/>
    <w:rsid w:val="31FC04FB"/>
    <w:rsid w:val="31FE0EF2"/>
    <w:rsid w:val="32035938"/>
    <w:rsid w:val="32075108"/>
    <w:rsid w:val="320E382B"/>
    <w:rsid w:val="32142089"/>
    <w:rsid w:val="32186458"/>
    <w:rsid w:val="322748ED"/>
    <w:rsid w:val="32317ABF"/>
    <w:rsid w:val="3234700A"/>
    <w:rsid w:val="32353291"/>
    <w:rsid w:val="325D18AF"/>
    <w:rsid w:val="32655036"/>
    <w:rsid w:val="32697CF5"/>
    <w:rsid w:val="32737410"/>
    <w:rsid w:val="327D450D"/>
    <w:rsid w:val="32885138"/>
    <w:rsid w:val="32902492"/>
    <w:rsid w:val="32994503"/>
    <w:rsid w:val="329F2634"/>
    <w:rsid w:val="32B85544"/>
    <w:rsid w:val="32C4309F"/>
    <w:rsid w:val="32D06BC0"/>
    <w:rsid w:val="32DB0F7C"/>
    <w:rsid w:val="32DB47FF"/>
    <w:rsid w:val="32DB4B37"/>
    <w:rsid w:val="32E54213"/>
    <w:rsid w:val="32EA3FE2"/>
    <w:rsid w:val="32EF7C1D"/>
    <w:rsid w:val="32F9638D"/>
    <w:rsid w:val="331658DE"/>
    <w:rsid w:val="331C3A9A"/>
    <w:rsid w:val="33251FB9"/>
    <w:rsid w:val="33340FA4"/>
    <w:rsid w:val="33361C3D"/>
    <w:rsid w:val="33384CA1"/>
    <w:rsid w:val="33471930"/>
    <w:rsid w:val="33572FB0"/>
    <w:rsid w:val="335D1CC5"/>
    <w:rsid w:val="33751F41"/>
    <w:rsid w:val="337D5EB4"/>
    <w:rsid w:val="337D6587"/>
    <w:rsid w:val="339139D3"/>
    <w:rsid w:val="339562DA"/>
    <w:rsid w:val="339B5B37"/>
    <w:rsid w:val="33BB606C"/>
    <w:rsid w:val="33C10429"/>
    <w:rsid w:val="33C5697B"/>
    <w:rsid w:val="33D56AE0"/>
    <w:rsid w:val="33D92F7A"/>
    <w:rsid w:val="33E800AC"/>
    <w:rsid w:val="33EA422B"/>
    <w:rsid w:val="33F16546"/>
    <w:rsid w:val="33F407FF"/>
    <w:rsid w:val="33F444BF"/>
    <w:rsid w:val="340D03F4"/>
    <w:rsid w:val="340D366E"/>
    <w:rsid w:val="34121EC5"/>
    <w:rsid w:val="341449FD"/>
    <w:rsid w:val="34153282"/>
    <w:rsid w:val="3416543E"/>
    <w:rsid w:val="3417273F"/>
    <w:rsid w:val="341F3B92"/>
    <w:rsid w:val="342F3BA3"/>
    <w:rsid w:val="343313EF"/>
    <w:rsid w:val="343D21A6"/>
    <w:rsid w:val="34403A44"/>
    <w:rsid w:val="34592D57"/>
    <w:rsid w:val="34651F7F"/>
    <w:rsid w:val="346F4329"/>
    <w:rsid w:val="347579EB"/>
    <w:rsid w:val="34802290"/>
    <w:rsid w:val="34907B91"/>
    <w:rsid w:val="34923F3A"/>
    <w:rsid w:val="349F46E1"/>
    <w:rsid w:val="34A22009"/>
    <w:rsid w:val="34B03955"/>
    <w:rsid w:val="34C75F13"/>
    <w:rsid w:val="34CA77B1"/>
    <w:rsid w:val="34CE04B2"/>
    <w:rsid w:val="34D348B8"/>
    <w:rsid w:val="34E5114A"/>
    <w:rsid w:val="34E54854"/>
    <w:rsid w:val="34EB58BD"/>
    <w:rsid w:val="34EC3F9F"/>
    <w:rsid w:val="34FA62E8"/>
    <w:rsid w:val="34FF56AD"/>
    <w:rsid w:val="35105C34"/>
    <w:rsid w:val="351A72AD"/>
    <w:rsid w:val="352300E7"/>
    <w:rsid w:val="352E3D4F"/>
    <w:rsid w:val="354444AC"/>
    <w:rsid w:val="355F7EFA"/>
    <w:rsid w:val="356419B4"/>
    <w:rsid w:val="357B0781"/>
    <w:rsid w:val="357D01F7"/>
    <w:rsid w:val="35811B60"/>
    <w:rsid w:val="35824F96"/>
    <w:rsid w:val="35AE3564"/>
    <w:rsid w:val="35BC36A0"/>
    <w:rsid w:val="35C366DA"/>
    <w:rsid w:val="35C651C7"/>
    <w:rsid w:val="35CC5FB4"/>
    <w:rsid w:val="35E02F9E"/>
    <w:rsid w:val="35E82DEC"/>
    <w:rsid w:val="35EF10B3"/>
    <w:rsid w:val="35F9034E"/>
    <w:rsid w:val="361F1786"/>
    <w:rsid w:val="36252EF1"/>
    <w:rsid w:val="363650FE"/>
    <w:rsid w:val="363A3E94"/>
    <w:rsid w:val="363E4169"/>
    <w:rsid w:val="364F4412"/>
    <w:rsid w:val="36541F37"/>
    <w:rsid w:val="366C3230"/>
    <w:rsid w:val="367871E9"/>
    <w:rsid w:val="36806379"/>
    <w:rsid w:val="368A1C5C"/>
    <w:rsid w:val="368C2F70"/>
    <w:rsid w:val="368E4C10"/>
    <w:rsid w:val="368F0CB2"/>
    <w:rsid w:val="369E1627"/>
    <w:rsid w:val="369E4A52"/>
    <w:rsid w:val="36C070BE"/>
    <w:rsid w:val="36CC5A63"/>
    <w:rsid w:val="36D6705D"/>
    <w:rsid w:val="36D80507"/>
    <w:rsid w:val="36D95F89"/>
    <w:rsid w:val="36DF7E92"/>
    <w:rsid w:val="36E16C19"/>
    <w:rsid w:val="36E3362D"/>
    <w:rsid w:val="36E83F1F"/>
    <w:rsid w:val="36EF34FF"/>
    <w:rsid w:val="36F5338D"/>
    <w:rsid w:val="36F626F5"/>
    <w:rsid w:val="37005384"/>
    <w:rsid w:val="370116CC"/>
    <w:rsid w:val="370451FC"/>
    <w:rsid w:val="3707541C"/>
    <w:rsid w:val="37184804"/>
    <w:rsid w:val="371A057C"/>
    <w:rsid w:val="371F40D7"/>
    <w:rsid w:val="373C3BD5"/>
    <w:rsid w:val="37490E61"/>
    <w:rsid w:val="37607F59"/>
    <w:rsid w:val="378E0F6A"/>
    <w:rsid w:val="379028BA"/>
    <w:rsid w:val="379A126C"/>
    <w:rsid w:val="379A346B"/>
    <w:rsid w:val="379D5206"/>
    <w:rsid w:val="37A4078E"/>
    <w:rsid w:val="37A8202C"/>
    <w:rsid w:val="37B620F4"/>
    <w:rsid w:val="37BF4F82"/>
    <w:rsid w:val="37DF3574"/>
    <w:rsid w:val="38066D52"/>
    <w:rsid w:val="380A0E63"/>
    <w:rsid w:val="380F1889"/>
    <w:rsid w:val="38163139"/>
    <w:rsid w:val="381A4397"/>
    <w:rsid w:val="381F3945"/>
    <w:rsid w:val="38253A2D"/>
    <w:rsid w:val="38332099"/>
    <w:rsid w:val="383A3F02"/>
    <w:rsid w:val="383B234D"/>
    <w:rsid w:val="38402264"/>
    <w:rsid w:val="384956BC"/>
    <w:rsid w:val="384F06F9"/>
    <w:rsid w:val="38527D74"/>
    <w:rsid w:val="385E26EA"/>
    <w:rsid w:val="38697999"/>
    <w:rsid w:val="386A0C9E"/>
    <w:rsid w:val="386B2E9C"/>
    <w:rsid w:val="38710629"/>
    <w:rsid w:val="38730223"/>
    <w:rsid w:val="388572C9"/>
    <w:rsid w:val="38864D4B"/>
    <w:rsid w:val="388F1DD7"/>
    <w:rsid w:val="38912AC0"/>
    <w:rsid w:val="38AE268C"/>
    <w:rsid w:val="38C84008"/>
    <w:rsid w:val="38CF183A"/>
    <w:rsid w:val="38D5034D"/>
    <w:rsid w:val="38E27663"/>
    <w:rsid w:val="38F372D7"/>
    <w:rsid w:val="38F74B76"/>
    <w:rsid w:val="39026893"/>
    <w:rsid w:val="391B05DB"/>
    <w:rsid w:val="39285E1A"/>
    <w:rsid w:val="394538AA"/>
    <w:rsid w:val="39456083"/>
    <w:rsid w:val="39504729"/>
    <w:rsid w:val="3955089B"/>
    <w:rsid w:val="3955411F"/>
    <w:rsid w:val="395B6028"/>
    <w:rsid w:val="39691347"/>
    <w:rsid w:val="396957EB"/>
    <w:rsid w:val="396E5985"/>
    <w:rsid w:val="397F500E"/>
    <w:rsid w:val="39806B4E"/>
    <w:rsid w:val="39820A82"/>
    <w:rsid w:val="39934616"/>
    <w:rsid w:val="399E325D"/>
    <w:rsid w:val="399F0A89"/>
    <w:rsid w:val="399F4147"/>
    <w:rsid w:val="39AA790D"/>
    <w:rsid w:val="39B23486"/>
    <w:rsid w:val="39C3314D"/>
    <w:rsid w:val="39E9692C"/>
    <w:rsid w:val="39F55B5C"/>
    <w:rsid w:val="3A03088E"/>
    <w:rsid w:val="3A124BCC"/>
    <w:rsid w:val="3A1741DD"/>
    <w:rsid w:val="3A1E4827"/>
    <w:rsid w:val="3A1F40FB"/>
    <w:rsid w:val="3A255BB6"/>
    <w:rsid w:val="3A2C1BA2"/>
    <w:rsid w:val="3A2F2590"/>
    <w:rsid w:val="3A355F37"/>
    <w:rsid w:val="3A3F1B1E"/>
    <w:rsid w:val="3A4A56FD"/>
    <w:rsid w:val="3A577B3E"/>
    <w:rsid w:val="3A5C766D"/>
    <w:rsid w:val="3A63048C"/>
    <w:rsid w:val="3A6730A3"/>
    <w:rsid w:val="3A6E340A"/>
    <w:rsid w:val="3A793EC2"/>
    <w:rsid w:val="3A802DEC"/>
    <w:rsid w:val="3A9A1B01"/>
    <w:rsid w:val="3AB5672F"/>
    <w:rsid w:val="3AC059F9"/>
    <w:rsid w:val="3AC16F61"/>
    <w:rsid w:val="3AD766A1"/>
    <w:rsid w:val="3AD76784"/>
    <w:rsid w:val="3AE01ADD"/>
    <w:rsid w:val="3AE04600"/>
    <w:rsid w:val="3AF32526"/>
    <w:rsid w:val="3AF510BF"/>
    <w:rsid w:val="3AF61300"/>
    <w:rsid w:val="3AFF08D7"/>
    <w:rsid w:val="3B003F2D"/>
    <w:rsid w:val="3B0A6B5A"/>
    <w:rsid w:val="3B0F23C2"/>
    <w:rsid w:val="3B1479D8"/>
    <w:rsid w:val="3B181276"/>
    <w:rsid w:val="3B1A0C17"/>
    <w:rsid w:val="3B1B2B15"/>
    <w:rsid w:val="3B29751D"/>
    <w:rsid w:val="3B344138"/>
    <w:rsid w:val="3B3B31B7"/>
    <w:rsid w:val="3B3F720A"/>
    <w:rsid w:val="3B5B1163"/>
    <w:rsid w:val="3B6B3A9C"/>
    <w:rsid w:val="3B750477"/>
    <w:rsid w:val="3B7F01E6"/>
    <w:rsid w:val="3B96401F"/>
    <w:rsid w:val="3B9C7DED"/>
    <w:rsid w:val="3BA26D92"/>
    <w:rsid w:val="3BA62150"/>
    <w:rsid w:val="3BAC7AF6"/>
    <w:rsid w:val="3BB05953"/>
    <w:rsid w:val="3BB53149"/>
    <w:rsid w:val="3BBB6A8C"/>
    <w:rsid w:val="3BBD597A"/>
    <w:rsid w:val="3BC05FBB"/>
    <w:rsid w:val="3BC44F5A"/>
    <w:rsid w:val="3BC907C3"/>
    <w:rsid w:val="3BCB0097"/>
    <w:rsid w:val="3BCB12A4"/>
    <w:rsid w:val="3BD07F9E"/>
    <w:rsid w:val="3BD3469A"/>
    <w:rsid w:val="3BDD426E"/>
    <w:rsid w:val="3BDE5D47"/>
    <w:rsid w:val="3BE178BA"/>
    <w:rsid w:val="3BE47C50"/>
    <w:rsid w:val="3BEC3774"/>
    <w:rsid w:val="3BF369DE"/>
    <w:rsid w:val="3BF70E6F"/>
    <w:rsid w:val="3BFD5C1E"/>
    <w:rsid w:val="3BFF5BFB"/>
    <w:rsid w:val="3C123C16"/>
    <w:rsid w:val="3C136F60"/>
    <w:rsid w:val="3C173922"/>
    <w:rsid w:val="3C1C7DAA"/>
    <w:rsid w:val="3C292943"/>
    <w:rsid w:val="3C294B9E"/>
    <w:rsid w:val="3C3F1E27"/>
    <w:rsid w:val="3C504D81"/>
    <w:rsid w:val="3C5373A5"/>
    <w:rsid w:val="3C662E76"/>
    <w:rsid w:val="3C6B206F"/>
    <w:rsid w:val="3C6F7834"/>
    <w:rsid w:val="3C751E2D"/>
    <w:rsid w:val="3C774C40"/>
    <w:rsid w:val="3C7D43E9"/>
    <w:rsid w:val="3C810DD3"/>
    <w:rsid w:val="3C82472C"/>
    <w:rsid w:val="3C8342D6"/>
    <w:rsid w:val="3C8D17A0"/>
    <w:rsid w:val="3C9035EC"/>
    <w:rsid w:val="3C9167E0"/>
    <w:rsid w:val="3C926AEF"/>
    <w:rsid w:val="3CA442DF"/>
    <w:rsid w:val="3CB66F99"/>
    <w:rsid w:val="3CB90837"/>
    <w:rsid w:val="3CBD65EE"/>
    <w:rsid w:val="3CBF08B8"/>
    <w:rsid w:val="3CC83746"/>
    <w:rsid w:val="3CDE0EAF"/>
    <w:rsid w:val="3CE974FE"/>
    <w:rsid w:val="3CED5F04"/>
    <w:rsid w:val="3CF05F53"/>
    <w:rsid w:val="3CFA1996"/>
    <w:rsid w:val="3D1D0DC6"/>
    <w:rsid w:val="3D1D5F62"/>
    <w:rsid w:val="3D233718"/>
    <w:rsid w:val="3D2757A1"/>
    <w:rsid w:val="3D2A34E3"/>
    <w:rsid w:val="3D2C1009"/>
    <w:rsid w:val="3D385C00"/>
    <w:rsid w:val="3D395934"/>
    <w:rsid w:val="3D3C3945"/>
    <w:rsid w:val="3D515BBF"/>
    <w:rsid w:val="3D5278E3"/>
    <w:rsid w:val="3D6C3AFB"/>
    <w:rsid w:val="3D72615D"/>
    <w:rsid w:val="3D805ADE"/>
    <w:rsid w:val="3D8449A1"/>
    <w:rsid w:val="3D87623F"/>
    <w:rsid w:val="3D8B431A"/>
    <w:rsid w:val="3D962E9A"/>
    <w:rsid w:val="3DA037A5"/>
    <w:rsid w:val="3DA46DF1"/>
    <w:rsid w:val="3DAA2D57"/>
    <w:rsid w:val="3DD2267A"/>
    <w:rsid w:val="3DD3167A"/>
    <w:rsid w:val="3DD55670"/>
    <w:rsid w:val="3DDA6CB7"/>
    <w:rsid w:val="3DE25B6C"/>
    <w:rsid w:val="3DE7087F"/>
    <w:rsid w:val="3DE970A0"/>
    <w:rsid w:val="3E2919ED"/>
    <w:rsid w:val="3E2B12C1"/>
    <w:rsid w:val="3E3229D7"/>
    <w:rsid w:val="3E3F09CE"/>
    <w:rsid w:val="3E4238B7"/>
    <w:rsid w:val="3E4464B5"/>
    <w:rsid w:val="3E4B54BF"/>
    <w:rsid w:val="3E52548F"/>
    <w:rsid w:val="3E5A7DF8"/>
    <w:rsid w:val="3E675770"/>
    <w:rsid w:val="3E75253C"/>
    <w:rsid w:val="3E78548D"/>
    <w:rsid w:val="3E7A2248"/>
    <w:rsid w:val="3EB07A18"/>
    <w:rsid w:val="3EB66257"/>
    <w:rsid w:val="3EB966EC"/>
    <w:rsid w:val="3EBC4E7A"/>
    <w:rsid w:val="3EC11302"/>
    <w:rsid w:val="3ED40DD5"/>
    <w:rsid w:val="3EDB1EAC"/>
    <w:rsid w:val="3EE14075"/>
    <w:rsid w:val="3EE85802"/>
    <w:rsid w:val="3EEA1576"/>
    <w:rsid w:val="3EFA2761"/>
    <w:rsid w:val="3F072E26"/>
    <w:rsid w:val="3F1735F3"/>
    <w:rsid w:val="3F244EC9"/>
    <w:rsid w:val="3F2D1CB6"/>
    <w:rsid w:val="3F402B4A"/>
    <w:rsid w:val="3F4305D7"/>
    <w:rsid w:val="3F495D63"/>
    <w:rsid w:val="3F5605BF"/>
    <w:rsid w:val="3F56236D"/>
    <w:rsid w:val="3F5A3A7F"/>
    <w:rsid w:val="3F7F61DF"/>
    <w:rsid w:val="3F89361E"/>
    <w:rsid w:val="3F8E5FAB"/>
    <w:rsid w:val="3F8F44CC"/>
    <w:rsid w:val="3F9410E8"/>
    <w:rsid w:val="3FA318F5"/>
    <w:rsid w:val="3FAC6431"/>
    <w:rsid w:val="3FB76397"/>
    <w:rsid w:val="3FBA151A"/>
    <w:rsid w:val="3FBF6165"/>
    <w:rsid w:val="3FCC1C54"/>
    <w:rsid w:val="3FCD5281"/>
    <w:rsid w:val="3FD63E0A"/>
    <w:rsid w:val="3FDF2363"/>
    <w:rsid w:val="3FE15E75"/>
    <w:rsid w:val="3FE756BB"/>
    <w:rsid w:val="4007741B"/>
    <w:rsid w:val="400A0FAE"/>
    <w:rsid w:val="401044A7"/>
    <w:rsid w:val="40185875"/>
    <w:rsid w:val="401E017D"/>
    <w:rsid w:val="402D476A"/>
    <w:rsid w:val="403036C9"/>
    <w:rsid w:val="404B1562"/>
    <w:rsid w:val="404B7B20"/>
    <w:rsid w:val="404F4CAF"/>
    <w:rsid w:val="4050500F"/>
    <w:rsid w:val="405D42B8"/>
    <w:rsid w:val="4065019B"/>
    <w:rsid w:val="406B713F"/>
    <w:rsid w:val="40710FCD"/>
    <w:rsid w:val="407231D7"/>
    <w:rsid w:val="409B49AA"/>
    <w:rsid w:val="40A9471F"/>
    <w:rsid w:val="40AC51FF"/>
    <w:rsid w:val="40B029AF"/>
    <w:rsid w:val="40B75214"/>
    <w:rsid w:val="40B830C1"/>
    <w:rsid w:val="40CC4BF7"/>
    <w:rsid w:val="40D774DE"/>
    <w:rsid w:val="40D91E85"/>
    <w:rsid w:val="40DC06F8"/>
    <w:rsid w:val="40DC2D46"/>
    <w:rsid w:val="40E1210B"/>
    <w:rsid w:val="40F94425"/>
    <w:rsid w:val="40F97454"/>
    <w:rsid w:val="40FA572A"/>
    <w:rsid w:val="41006A35"/>
    <w:rsid w:val="411249BA"/>
    <w:rsid w:val="41140916"/>
    <w:rsid w:val="41147F22"/>
    <w:rsid w:val="411C75E7"/>
    <w:rsid w:val="411E510F"/>
    <w:rsid w:val="411F4664"/>
    <w:rsid w:val="412805BB"/>
    <w:rsid w:val="413F299B"/>
    <w:rsid w:val="41523BBA"/>
    <w:rsid w:val="41524DB6"/>
    <w:rsid w:val="415B010F"/>
    <w:rsid w:val="4182744A"/>
    <w:rsid w:val="41860619"/>
    <w:rsid w:val="41880811"/>
    <w:rsid w:val="419724D4"/>
    <w:rsid w:val="419F4E61"/>
    <w:rsid w:val="41B82E6B"/>
    <w:rsid w:val="41BE244C"/>
    <w:rsid w:val="41BE5467"/>
    <w:rsid w:val="41BF069E"/>
    <w:rsid w:val="41CA7043"/>
    <w:rsid w:val="41D100B9"/>
    <w:rsid w:val="41D42E8E"/>
    <w:rsid w:val="41D8350E"/>
    <w:rsid w:val="41DC1814"/>
    <w:rsid w:val="41F216BC"/>
    <w:rsid w:val="41F46AB0"/>
    <w:rsid w:val="4204365E"/>
    <w:rsid w:val="4214123F"/>
    <w:rsid w:val="42153698"/>
    <w:rsid w:val="421E75F3"/>
    <w:rsid w:val="421E75F9"/>
    <w:rsid w:val="423050F8"/>
    <w:rsid w:val="423170C2"/>
    <w:rsid w:val="423821FE"/>
    <w:rsid w:val="42397034"/>
    <w:rsid w:val="4242068F"/>
    <w:rsid w:val="42440BA3"/>
    <w:rsid w:val="424B3DD2"/>
    <w:rsid w:val="42530DE6"/>
    <w:rsid w:val="425A03C6"/>
    <w:rsid w:val="425D1AEE"/>
    <w:rsid w:val="42693382"/>
    <w:rsid w:val="42705CC0"/>
    <w:rsid w:val="4271078E"/>
    <w:rsid w:val="42771F31"/>
    <w:rsid w:val="428042FE"/>
    <w:rsid w:val="428259BF"/>
    <w:rsid w:val="428B450A"/>
    <w:rsid w:val="428B4A24"/>
    <w:rsid w:val="4290203A"/>
    <w:rsid w:val="42910920"/>
    <w:rsid w:val="429D007B"/>
    <w:rsid w:val="42A561D4"/>
    <w:rsid w:val="42BA508F"/>
    <w:rsid w:val="42C22B17"/>
    <w:rsid w:val="42CB6BCE"/>
    <w:rsid w:val="42D33CD5"/>
    <w:rsid w:val="42DA493A"/>
    <w:rsid w:val="42DF4645"/>
    <w:rsid w:val="42F779C3"/>
    <w:rsid w:val="43036368"/>
    <w:rsid w:val="43192030"/>
    <w:rsid w:val="431C43A5"/>
    <w:rsid w:val="431E31A2"/>
    <w:rsid w:val="431F7F95"/>
    <w:rsid w:val="43254DBA"/>
    <w:rsid w:val="43404555"/>
    <w:rsid w:val="43412C0D"/>
    <w:rsid w:val="434A3F97"/>
    <w:rsid w:val="434B5F61"/>
    <w:rsid w:val="434D4C79"/>
    <w:rsid w:val="434D7F2B"/>
    <w:rsid w:val="435C1F1C"/>
    <w:rsid w:val="436C03B1"/>
    <w:rsid w:val="437544CD"/>
    <w:rsid w:val="437955A3"/>
    <w:rsid w:val="438501B2"/>
    <w:rsid w:val="43A13550"/>
    <w:rsid w:val="43B03699"/>
    <w:rsid w:val="43B533A4"/>
    <w:rsid w:val="43BD25E0"/>
    <w:rsid w:val="43BD3224"/>
    <w:rsid w:val="43C0001A"/>
    <w:rsid w:val="43CE7E9D"/>
    <w:rsid w:val="43D441A9"/>
    <w:rsid w:val="43D922DF"/>
    <w:rsid w:val="43DB04EB"/>
    <w:rsid w:val="43DB3FAF"/>
    <w:rsid w:val="43DE2931"/>
    <w:rsid w:val="43EE0F7F"/>
    <w:rsid w:val="43F1380D"/>
    <w:rsid w:val="43F6182A"/>
    <w:rsid w:val="4400471D"/>
    <w:rsid w:val="440B425E"/>
    <w:rsid w:val="441B20B5"/>
    <w:rsid w:val="442347E8"/>
    <w:rsid w:val="44256EDB"/>
    <w:rsid w:val="44296355"/>
    <w:rsid w:val="442A3DC9"/>
    <w:rsid w:val="44336526"/>
    <w:rsid w:val="443A0603"/>
    <w:rsid w:val="44422136"/>
    <w:rsid w:val="44650C44"/>
    <w:rsid w:val="446753C6"/>
    <w:rsid w:val="44815866"/>
    <w:rsid w:val="449A491B"/>
    <w:rsid w:val="449C2EB3"/>
    <w:rsid w:val="44A06825"/>
    <w:rsid w:val="44A973E3"/>
    <w:rsid w:val="44B738AE"/>
    <w:rsid w:val="44C71617"/>
    <w:rsid w:val="44CE29A6"/>
    <w:rsid w:val="44D16FF4"/>
    <w:rsid w:val="44D21876"/>
    <w:rsid w:val="44D84400"/>
    <w:rsid w:val="44E950E4"/>
    <w:rsid w:val="44EA3560"/>
    <w:rsid w:val="450F53C4"/>
    <w:rsid w:val="45153A1F"/>
    <w:rsid w:val="451A208F"/>
    <w:rsid w:val="45203E78"/>
    <w:rsid w:val="45274ABE"/>
    <w:rsid w:val="452B429C"/>
    <w:rsid w:val="4536479A"/>
    <w:rsid w:val="453C66A3"/>
    <w:rsid w:val="454163AE"/>
    <w:rsid w:val="45423128"/>
    <w:rsid w:val="454362A3"/>
    <w:rsid w:val="45467528"/>
    <w:rsid w:val="454864B0"/>
    <w:rsid w:val="454C693D"/>
    <w:rsid w:val="454F1D39"/>
    <w:rsid w:val="455957D0"/>
    <w:rsid w:val="455B692F"/>
    <w:rsid w:val="4564607F"/>
    <w:rsid w:val="45746617"/>
    <w:rsid w:val="45793729"/>
    <w:rsid w:val="458319E2"/>
    <w:rsid w:val="45A81449"/>
    <w:rsid w:val="45A94570"/>
    <w:rsid w:val="45AA3B09"/>
    <w:rsid w:val="45BA27F4"/>
    <w:rsid w:val="45BC6CA2"/>
    <w:rsid w:val="45BE1328"/>
    <w:rsid w:val="45C142B9"/>
    <w:rsid w:val="45C27766"/>
    <w:rsid w:val="45CB251C"/>
    <w:rsid w:val="45CF6F16"/>
    <w:rsid w:val="45D24718"/>
    <w:rsid w:val="45D43FEC"/>
    <w:rsid w:val="45E41201"/>
    <w:rsid w:val="45ED672C"/>
    <w:rsid w:val="45FA69EE"/>
    <w:rsid w:val="45FB3C6E"/>
    <w:rsid w:val="46006793"/>
    <w:rsid w:val="46054AED"/>
    <w:rsid w:val="46146386"/>
    <w:rsid w:val="461D3BE5"/>
    <w:rsid w:val="462767CE"/>
    <w:rsid w:val="46464590"/>
    <w:rsid w:val="4649335D"/>
    <w:rsid w:val="465F5C69"/>
    <w:rsid w:val="46621D09"/>
    <w:rsid w:val="46641988"/>
    <w:rsid w:val="466850F2"/>
    <w:rsid w:val="467E7FB4"/>
    <w:rsid w:val="46810DC8"/>
    <w:rsid w:val="4683443C"/>
    <w:rsid w:val="468406EE"/>
    <w:rsid w:val="46927EFF"/>
    <w:rsid w:val="46A165C4"/>
    <w:rsid w:val="46AA1A50"/>
    <w:rsid w:val="46AC31BB"/>
    <w:rsid w:val="46AF0E9C"/>
    <w:rsid w:val="46B50C90"/>
    <w:rsid w:val="46C027C2"/>
    <w:rsid w:val="46C422B2"/>
    <w:rsid w:val="46C91677"/>
    <w:rsid w:val="46DD1652"/>
    <w:rsid w:val="46DE494D"/>
    <w:rsid w:val="46E46DDB"/>
    <w:rsid w:val="46E95465"/>
    <w:rsid w:val="46F102F3"/>
    <w:rsid w:val="46F81F5C"/>
    <w:rsid w:val="470F78A3"/>
    <w:rsid w:val="47134FE8"/>
    <w:rsid w:val="47240FA3"/>
    <w:rsid w:val="472A6618"/>
    <w:rsid w:val="472D0BDD"/>
    <w:rsid w:val="47310001"/>
    <w:rsid w:val="473A4323"/>
    <w:rsid w:val="473C166C"/>
    <w:rsid w:val="47504BE3"/>
    <w:rsid w:val="475E7622"/>
    <w:rsid w:val="476218AB"/>
    <w:rsid w:val="47637D1D"/>
    <w:rsid w:val="47691236"/>
    <w:rsid w:val="476D6A52"/>
    <w:rsid w:val="477159E0"/>
    <w:rsid w:val="4776054C"/>
    <w:rsid w:val="477E06B3"/>
    <w:rsid w:val="478B4B7E"/>
    <w:rsid w:val="479223B1"/>
    <w:rsid w:val="479972EB"/>
    <w:rsid w:val="47A65F99"/>
    <w:rsid w:val="47B73BC5"/>
    <w:rsid w:val="47BC567F"/>
    <w:rsid w:val="47C21363"/>
    <w:rsid w:val="47C94BC8"/>
    <w:rsid w:val="47E04C35"/>
    <w:rsid w:val="47ED1B1B"/>
    <w:rsid w:val="47F46BC7"/>
    <w:rsid w:val="47F93301"/>
    <w:rsid w:val="4803505C"/>
    <w:rsid w:val="48040BAD"/>
    <w:rsid w:val="480908C5"/>
    <w:rsid w:val="480E19C4"/>
    <w:rsid w:val="48116A32"/>
    <w:rsid w:val="48194880"/>
    <w:rsid w:val="481E7A60"/>
    <w:rsid w:val="48253225"/>
    <w:rsid w:val="48270370"/>
    <w:rsid w:val="48517B76"/>
    <w:rsid w:val="48562D80"/>
    <w:rsid w:val="48584FE2"/>
    <w:rsid w:val="486E5261"/>
    <w:rsid w:val="487011F2"/>
    <w:rsid w:val="487335D5"/>
    <w:rsid w:val="48760998"/>
    <w:rsid w:val="4880045B"/>
    <w:rsid w:val="488054E7"/>
    <w:rsid w:val="48853CC3"/>
    <w:rsid w:val="488A79AF"/>
    <w:rsid w:val="488B4811"/>
    <w:rsid w:val="489B34E7"/>
    <w:rsid w:val="48A4239B"/>
    <w:rsid w:val="48A56114"/>
    <w:rsid w:val="48A979B2"/>
    <w:rsid w:val="48BF2D31"/>
    <w:rsid w:val="48D81343"/>
    <w:rsid w:val="48D8656A"/>
    <w:rsid w:val="48F6071D"/>
    <w:rsid w:val="48F74BC1"/>
    <w:rsid w:val="490B75D5"/>
    <w:rsid w:val="4916491B"/>
    <w:rsid w:val="492846DE"/>
    <w:rsid w:val="49652CD0"/>
    <w:rsid w:val="496C0725"/>
    <w:rsid w:val="49787384"/>
    <w:rsid w:val="498D72D3"/>
    <w:rsid w:val="49901EC0"/>
    <w:rsid w:val="499248EA"/>
    <w:rsid w:val="49997A26"/>
    <w:rsid w:val="499C12C5"/>
    <w:rsid w:val="49A308A5"/>
    <w:rsid w:val="49A50722"/>
    <w:rsid w:val="49AA71E7"/>
    <w:rsid w:val="49B06B1E"/>
    <w:rsid w:val="49C03205"/>
    <w:rsid w:val="49C53294"/>
    <w:rsid w:val="49C83134"/>
    <w:rsid w:val="49CD3F23"/>
    <w:rsid w:val="49D12759"/>
    <w:rsid w:val="49FB423D"/>
    <w:rsid w:val="4A084BAC"/>
    <w:rsid w:val="4A1A5506"/>
    <w:rsid w:val="4A1B28BA"/>
    <w:rsid w:val="4A2D52FC"/>
    <w:rsid w:val="4A36793C"/>
    <w:rsid w:val="4A5B5CA1"/>
    <w:rsid w:val="4A5B700A"/>
    <w:rsid w:val="4A6358AB"/>
    <w:rsid w:val="4A6D6AAB"/>
    <w:rsid w:val="4A7668AA"/>
    <w:rsid w:val="4A8E3680"/>
    <w:rsid w:val="4A9F62FD"/>
    <w:rsid w:val="4AA0365E"/>
    <w:rsid w:val="4AA8258C"/>
    <w:rsid w:val="4ABA06A9"/>
    <w:rsid w:val="4ACB00B3"/>
    <w:rsid w:val="4AD0259E"/>
    <w:rsid w:val="4AD66A58"/>
    <w:rsid w:val="4AD8632C"/>
    <w:rsid w:val="4AE1490A"/>
    <w:rsid w:val="4AF45DC4"/>
    <w:rsid w:val="4AFD4615"/>
    <w:rsid w:val="4B0B04B0"/>
    <w:rsid w:val="4B0E61F2"/>
    <w:rsid w:val="4B1E4B4A"/>
    <w:rsid w:val="4B26353C"/>
    <w:rsid w:val="4B2C6678"/>
    <w:rsid w:val="4B322921"/>
    <w:rsid w:val="4B39541F"/>
    <w:rsid w:val="4B3D524B"/>
    <w:rsid w:val="4B521B21"/>
    <w:rsid w:val="4B533C05"/>
    <w:rsid w:val="4B5633BD"/>
    <w:rsid w:val="4B5D6832"/>
    <w:rsid w:val="4B6B3E92"/>
    <w:rsid w:val="4B7C315C"/>
    <w:rsid w:val="4B7C7600"/>
    <w:rsid w:val="4B8169C4"/>
    <w:rsid w:val="4B973AEA"/>
    <w:rsid w:val="4BC36FDC"/>
    <w:rsid w:val="4BC74E87"/>
    <w:rsid w:val="4BD17C96"/>
    <w:rsid w:val="4BD20FCE"/>
    <w:rsid w:val="4BE07B8E"/>
    <w:rsid w:val="4BE551A5"/>
    <w:rsid w:val="4BE64A79"/>
    <w:rsid w:val="4BE9413D"/>
    <w:rsid w:val="4BEA4569"/>
    <w:rsid w:val="4BEF4EA2"/>
    <w:rsid w:val="4BF56DAC"/>
    <w:rsid w:val="4C043E95"/>
    <w:rsid w:val="4C094761"/>
    <w:rsid w:val="4C0E2493"/>
    <w:rsid w:val="4C15165E"/>
    <w:rsid w:val="4C1A156A"/>
    <w:rsid w:val="4C1F06FA"/>
    <w:rsid w:val="4C215AB1"/>
    <w:rsid w:val="4C4F3FC2"/>
    <w:rsid w:val="4C515F9F"/>
    <w:rsid w:val="4C5A6005"/>
    <w:rsid w:val="4C5B5467"/>
    <w:rsid w:val="4C675BBA"/>
    <w:rsid w:val="4C711F79"/>
    <w:rsid w:val="4C7A7005"/>
    <w:rsid w:val="4C7E4CB1"/>
    <w:rsid w:val="4C964EF2"/>
    <w:rsid w:val="4C980C50"/>
    <w:rsid w:val="4CA46E0E"/>
    <w:rsid w:val="4CBE2078"/>
    <w:rsid w:val="4CCF357B"/>
    <w:rsid w:val="4CDA6125"/>
    <w:rsid w:val="4CE7444F"/>
    <w:rsid w:val="4CE74F4D"/>
    <w:rsid w:val="4CEA0599"/>
    <w:rsid w:val="4CEB3AC4"/>
    <w:rsid w:val="4CEB5ACC"/>
    <w:rsid w:val="4CF85A25"/>
    <w:rsid w:val="4CFD3EE8"/>
    <w:rsid w:val="4D027691"/>
    <w:rsid w:val="4D0553D3"/>
    <w:rsid w:val="4D063625"/>
    <w:rsid w:val="4D162733"/>
    <w:rsid w:val="4D1965D0"/>
    <w:rsid w:val="4D2E3F3F"/>
    <w:rsid w:val="4D312C5B"/>
    <w:rsid w:val="4D383F40"/>
    <w:rsid w:val="4D3F6FBF"/>
    <w:rsid w:val="4D6050E5"/>
    <w:rsid w:val="4D706CF0"/>
    <w:rsid w:val="4D83739D"/>
    <w:rsid w:val="4D861A21"/>
    <w:rsid w:val="4D933355"/>
    <w:rsid w:val="4D9A1FBF"/>
    <w:rsid w:val="4DA16ADE"/>
    <w:rsid w:val="4DB3336D"/>
    <w:rsid w:val="4DBE6397"/>
    <w:rsid w:val="4DD3727F"/>
    <w:rsid w:val="4DD827C4"/>
    <w:rsid w:val="4DE8619F"/>
    <w:rsid w:val="4DF51062"/>
    <w:rsid w:val="4E01203E"/>
    <w:rsid w:val="4E015F16"/>
    <w:rsid w:val="4E036E8C"/>
    <w:rsid w:val="4E10291E"/>
    <w:rsid w:val="4E114353"/>
    <w:rsid w:val="4E135C1D"/>
    <w:rsid w:val="4E194024"/>
    <w:rsid w:val="4E362286"/>
    <w:rsid w:val="4E3973F3"/>
    <w:rsid w:val="4E3A32D0"/>
    <w:rsid w:val="4E437F61"/>
    <w:rsid w:val="4E4E3A88"/>
    <w:rsid w:val="4E555CA6"/>
    <w:rsid w:val="4E557C94"/>
    <w:rsid w:val="4E5C508E"/>
    <w:rsid w:val="4E7F4257"/>
    <w:rsid w:val="4E860383"/>
    <w:rsid w:val="4E880069"/>
    <w:rsid w:val="4E8D5680"/>
    <w:rsid w:val="4E940979"/>
    <w:rsid w:val="4EA01857"/>
    <w:rsid w:val="4EB237AC"/>
    <w:rsid w:val="4EB3158A"/>
    <w:rsid w:val="4EB47AF9"/>
    <w:rsid w:val="4EB600E0"/>
    <w:rsid w:val="4EBA3B62"/>
    <w:rsid w:val="4EBC78D4"/>
    <w:rsid w:val="4ECA68D4"/>
    <w:rsid w:val="4ECF3EEA"/>
    <w:rsid w:val="4ED513E2"/>
    <w:rsid w:val="4EDB7C89"/>
    <w:rsid w:val="4EDF5575"/>
    <w:rsid w:val="4EE82601"/>
    <w:rsid w:val="4EF15C0F"/>
    <w:rsid w:val="4EFC7613"/>
    <w:rsid w:val="4F007BC3"/>
    <w:rsid w:val="4F0A15BF"/>
    <w:rsid w:val="4F135B85"/>
    <w:rsid w:val="4F1638C7"/>
    <w:rsid w:val="4F1B67C9"/>
    <w:rsid w:val="4F2C5674"/>
    <w:rsid w:val="4F334FFF"/>
    <w:rsid w:val="4F367AC5"/>
    <w:rsid w:val="4F4233B7"/>
    <w:rsid w:val="4F457D08"/>
    <w:rsid w:val="4F5C03C2"/>
    <w:rsid w:val="4F60418D"/>
    <w:rsid w:val="4F6C7D95"/>
    <w:rsid w:val="4F74239C"/>
    <w:rsid w:val="4F8151E4"/>
    <w:rsid w:val="4F8944AF"/>
    <w:rsid w:val="4F970D1C"/>
    <w:rsid w:val="4F9A62A6"/>
    <w:rsid w:val="4FA42819"/>
    <w:rsid w:val="4FA61ABB"/>
    <w:rsid w:val="4FC34047"/>
    <w:rsid w:val="4FCF3DBA"/>
    <w:rsid w:val="4FD212C0"/>
    <w:rsid w:val="4FD76F97"/>
    <w:rsid w:val="4FDD00E1"/>
    <w:rsid w:val="4FE92D8A"/>
    <w:rsid w:val="4FED5F2A"/>
    <w:rsid w:val="4FEE65F2"/>
    <w:rsid w:val="4FFC2ABD"/>
    <w:rsid w:val="50106568"/>
    <w:rsid w:val="50146059"/>
    <w:rsid w:val="50246BE6"/>
    <w:rsid w:val="50247B60"/>
    <w:rsid w:val="50281B04"/>
    <w:rsid w:val="503264DF"/>
    <w:rsid w:val="50380ABA"/>
    <w:rsid w:val="503A21F4"/>
    <w:rsid w:val="503C57AF"/>
    <w:rsid w:val="504B6141"/>
    <w:rsid w:val="504E6A51"/>
    <w:rsid w:val="504F0E3F"/>
    <w:rsid w:val="50521A79"/>
    <w:rsid w:val="50616DC4"/>
    <w:rsid w:val="50683D77"/>
    <w:rsid w:val="506B379F"/>
    <w:rsid w:val="506B7C43"/>
    <w:rsid w:val="50704A07"/>
    <w:rsid w:val="50722108"/>
    <w:rsid w:val="50770396"/>
    <w:rsid w:val="50836D3A"/>
    <w:rsid w:val="50870DA9"/>
    <w:rsid w:val="50980B6A"/>
    <w:rsid w:val="509F054C"/>
    <w:rsid w:val="50A61150"/>
    <w:rsid w:val="50AE0278"/>
    <w:rsid w:val="50B163AF"/>
    <w:rsid w:val="50B415EA"/>
    <w:rsid w:val="50B85D0D"/>
    <w:rsid w:val="50CE26AB"/>
    <w:rsid w:val="50D2381E"/>
    <w:rsid w:val="50D57231"/>
    <w:rsid w:val="51085E7F"/>
    <w:rsid w:val="510A0D9D"/>
    <w:rsid w:val="51254295"/>
    <w:rsid w:val="512914C1"/>
    <w:rsid w:val="513475E8"/>
    <w:rsid w:val="51360251"/>
    <w:rsid w:val="513642E7"/>
    <w:rsid w:val="51380BCD"/>
    <w:rsid w:val="513F6978"/>
    <w:rsid w:val="514214DC"/>
    <w:rsid w:val="514606C6"/>
    <w:rsid w:val="51524190"/>
    <w:rsid w:val="515D463D"/>
    <w:rsid w:val="515D758B"/>
    <w:rsid w:val="516052CE"/>
    <w:rsid w:val="51632D16"/>
    <w:rsid w:val="51724C3F"/>
    <w:rsid w:val="51742FB0"/>
    <w:rsid w:val="517D19DC"/>
    <w:rsid w:val="5180327A"/>
    <w:rsid w:val="5186674D"/>
    <w:rsid w:val="518741CF"/>
    <w:rsid w:val="518B03C1"/>
    <w:rsid w:val="518C7E71"/>
    <w:rsid w:val="519F7BA4"/>
    <w:rsid w:val="51A60C76"/>
    <w:rsid w:val="51A927D1"/>
    <w:rsid w:val="51AB39CE"/>
    <w:rsid w:val="51C51AB5"/>
    <w:rsid w:val="51C6703A"/>
    <w:rsid w:val="51DC2BA6"/>
    <w:rsid w:val="51EE4E78"/>
    <w:rsid w:val="51F966FC"/>
    <w:rsid w:val="51FA0C8B"/>
    <w:rsid w:val="52077FA0"/>
    <w:rsid w:val="520F56F6"/>
    <w:rsid w:val="52134095"/>
    <w:rsid w:val="521D4F6D"/>
    <w:rsid w:val="522462FB"/>
    <w:rsid w:val="522608AF"/>
    <w:rsid w:val="522B3570"/>
    <w:rsid w:val="5245701D"/>
    <w:rsid w:val="52466EEA"/>
    <w:rsid w:val="524D6516"/>
    <w:rsid w:val="524E2262"/>
    <w:rsid w:val="52597DAA"/>
    <w:rsid w:val="525B7A2A"/>
    <w:rsid w:val="52720E14"/>
    <w:rsid w:val="52826DAC"/>
    <w:rsid w:val="52860D64"/>
    <w:rsid w:val="528E6F4B"/>
    <w:rsid w:val="52990A97"/>
    <w:rsid w:val="529945F3"/>
    <w:rsid w:val="529F1E45"/>
    <w:rsid w:val="52AD0E8E"/>
    <w:rsid w:val="52B70F1D"/>
    <w:rsid w:val="52BA6868"/>
    <w:rsid w:val="52BC6534"/>
    <w:rsid w:val="52C25403"/>
    <w:rsid w:val="52C45947"/>
    <w:rsid w:val="52C8312A"/>
    <w:rsid w:val="52C9356C"/>
    <w:rsid w:val="52D407EB"/>
    <w:rsid w:val="52D62BF7"/>
    <w:rsid w:val="52E1554F"/>
    <w:rsid w:val="52E23108"/>
    <w:rsid w:val="52E3448B"/>
    <w:rsid w:val="52E511BE"/>
    <w:rsid w:val="52E573E7"/>
    <w:rsid w:val="52EE6FB6"/>
    <w:rsid w:val="52EF7482"/>
    <w:rsid w:val="52F07DFC"/>
    <w:rsid w:val="52F474CB"/>
    <w:rsid w:val="52F71FF5"/>
    <w:rsid w:val="52FD2A61"/>
    <w:rsid w:val="531254ED"/>
    <w:rsid w:val="53185E60"/>
    <w:rsid w:val="53197213"/>
    <w:rsid w:val="53311592"/>
    <w:rsid w:val="53316F22"/>
    <w:rsid w:val="53327A8E"/>
    <w:rsid w:val="533407C0"/>
    <w:rsid w:val="533F163E"/>
    <w:rsid w:val="533F6DA3"/>
    <w:rsid w:val="53513120"/>
    <w:rsid w:val="535E75EB"/>
    <w:rsid w:val="53605111"/>
    <w:rsid w:val="53656BCB"/>
    <w:rsid w:val="53794425"/>
    <w:rsid w:val="53874D93"/>
    <w:rsid w:val="53920C09"/>
    <w:rsid w:val="53930B93"/>
    <w:rsid w:val="53987432"/>
    <w:rsid w:val="53A0483E"/>
    <w:rsid w:val="53B0035C"/>
    <w:rsid w:val="53B86CFB"/>
    <w:rsid w:val="53C658BC"/>
    <w:rsid w:val="53D004E8"/>
    <w:rsid w:val="53D14261"/>
    <w:rsid w:val="53D64112"/>
    <w:rsid w:val="53D8114B"/>
    <w:rsid w:val="53DC205C"/>
    <w:rsid w:val="53DC329D"/>
    <w:rsid w:val="53DF5E7C"/>
    <w:rsid w:val="53E72A34"/>
    <w:rsid w:val="53E930F7"/>
    <w:rsid w:val="53F70AD0"/>
    <w:rsid w:val="54065D20"/>
    <w:rsid w:val="5415330F"/>
    <w:rsid w:val="541A6706"/>
    <w:rsid w:val="543C0BE9"/>
    <w:rsid w:val="543F566E"/>
    <w:rsid w:val="545D3CF8"/>
    <w:rsid w:val="5462237E"/>
    <w:rsid w:val="546C6511"/>
    <w:rsid w:val="5477485C"/>
    <w:rsid w:val="547905AA"/>
    <w:rsid w:val="548825BE"/>
    <w:rsid w:val="54931516"/>
    <w:rsid w:val="54AB5F5C"/>
    <w:rsid w:val="54B15980"/>
    <w:rsid w:val="54B4727E"/>
    <w:rsid w:val="54B75DA2"/>
    <w:rsid w:val="54C36F1F"/>
    <w:rsid w:val="54CF254E"/>
    <w:rsid w:val="54D44008"/>
    <w:rsid w:val="54E16A77"/>
    <w:rsid w:val="54FB4092"/>
    <w:rsid w:val="55160030"/>
    <w:rsid w:val="5524472E"/>
    <w:rsid w:val="55276C44"/>
    <w:rsid w:val="55322ADD"/>
    <w:rsid w:val="553304D8"/>
    <w:rsid w:val="553700F3"/>
    <w:rsid w:val="55424374"/>
    <w:rsid w:val="554C0043"/>
    <w:rsid w:val="554F368F"/>
    <w:rsid w:val="555516BB"/>
    <w:rsid w:val="55571991"/>
    <w:rsid w:val="555920AA"/>
    <w:rsid w:val="55616C37"/>
    <w:rsid w:val="55640394"/>
    <w:rsid w:val="556940EB"/>
    <w:rsid w:val="55924DCB"/>
    <w:rsid w:val="55956F28"/>
    <w:rsid w:val="559A7000"/>
    <w:rsid w:val="55A4620D"/>
    <w:rsid w:val="55AE2AAB"/>
    <w:rsid w:val="55BB3BD0"/>
    <w:rsid w:val="55BD4A9D"/>
    <w:rsid w:val="55C23E61"/>
    <w:rsid w:val="55C94E39"/>
    <w:rsid w:val="55CD5551"/>
    <w:rsid w:val="55D65AE8"/>
    <w:rsid w:val="55DB4F23"/>
    <w:rsid w:val="55E31575"/>
    <w:rsid w:val="55E71B19"/>
    <w:rsid w:val="55EA4047"/>
    <w:rsid w:val="56004A8C"/>
    <w:rsid w:val="5604752C"/>
    <w:rsid w:val="560662B2"/>
    <w:rsid w:val="561E5EF3"/>
    <w:rsid w:val="561F7505"/>
    <w:rsid w:val="563A3B68"/>
    <w:rsid w:val="563D7C13"/>
    <w:rsid w:val="563E5F58"/>
    <w:rsid w:val="56582A17"/>
    <w:rsid w:val="565C59BC"/>
    <w:rsid w:val="56661B4F"/>
    <w:rsid w:val="567761E5"/>
    <w:rsid w:val="567945D6"/>
    <w:rsid w:val="569E667C"/>
    <w:rsid w:val="56A10441"/>
    <w:rsid w:val="56AB0FBE"/>
    <w:rsid w:val="56B55774"/>
    <w:rsid w:val="56BB1A3C"/>
    <w:rsid w:val="56BF0987"/>
    <w:rsid w:val="56DC53F6"/>
    <w:rsid w:val="56E018A9"/>
    <w:rsid w:val="56E0560F"/>
    <w:rsid w:val="56E10D7D"/>
    <w:rsid w:val="56F711D3"/>
    <w:rsid w:val="57096C9D"/>
    <w:rsid w:val="570C0F09"/>
    <w:rsid w:val="571760EF"/>
    <w:rsid w:val="57284F8E"/>
    <w:rsid w:val="5729188C"/>
    <w:rsid w:val="572C2811"/>
    <w:rsid w:val="57316C99"/>
    <w:rsid w:val="573471D2"/>
    <w:rsid w:val="57365C7E"/>
    <w:rsid w:val="573E1C0D"/>
    <w:rsid w:val="574127B6"/>
    <w:rsid w:val="57497BC3"/>
    <w:rsid w:val="574D2267"/>
    <w:rsid w:val="5756729A"/>
    <w:rsid w:val="575F6B30"/>
    <w:rsid w:val="576176AA"/>
    <w:rsid w:val="576202BF"/>
    <w:rsid w:val="57846852"/>
    <w:rsid w:val="57847330"/>
    <w:rsid w:val="579E08FE"/>
    <w:rsid w:val="57A75A04"/>
    <w:rsid w:val="57A85B5A"/>
    <w:rsid w:val="57B141AA"/>
    <w:rsid w:val="57B87882"/>
    <w:rsid w:val="57C049B1"/>
    <w:rsid w:val="57C540DC"/>
    <w:rsid w:val="57D52571"/>
    <w:rsid w:val="57D55747"/>
    <w:rsid w:val="57DD33CB"/>
    <w:rsid w:val="57E27D11"/>
    <w:rsid w:val="57E722A5"/>
    <w:rsid w:val="57ED4E4E"/>
    <w:rsid w:val="57ED561B"/>
    <w:rsid w:val="57F44ADD"/>
    <w:rsid w:val="57FB1BE5"/>
    <w:rsid w:val="57FC7666"/>
    <w:rsid w:val="58014E0A"/>
    <w:rsid w:val="580E5A83"/>
    <w:rsid w:val="5812180A"/>
    <w:rsid w:val="58121BBD"/>
    <w:rsid w:val="5814471C"/>
    <w:rsid w:val="581D28B2"/>
    <w:rsid w:val="582278A6"/>
    <w:rsid w:val="582E1C82"/>
    <w:rsid w:val="583667C5"/>
    <w:rsid w:val="583A6878"/>
    <w:rsid w:val="583B6995"/>
    <w:rsid w:val="58474262"/>
    <w:rsid w:val="585039A6"/>
    <w:rsid w:val="5856139C"/>
    <w:rsid w:val="585B2F03"/>
    <w:rsid w:val="585E3E88"/>
    <w:rsid w:val="58621378"/>
    <w:rsid w:val="58661294"/>
    <w:rsid w:val="586B71BC"/>
    <w:rsid w:val="586D09FC"/>
    <w:rsid w:val="58733B38"/>
    <w:rsid w:val="58794897"/>
    <w:rsid w:val="58841C85"/>
    <w:rsid w:val="588440C7"/>
    <w:rsid w:val="58906498"/>
    <w:rsid w:val="58987048"/>
    <w:rsid w:val="58A6364C"/>
    <w:rsid w:val="58A67A6A"/>
    <w:rsid w:val="58AB6E2E"/>
    <w:rsid w:val="58BF734E"/>
    <w:rsid w:val="58C75F18"/>
    <w:rsid w:val="58C93758"/>
    <w:rsid w:val="58CC5BAC"/>
    <w:rsid w:val="58E453E6"/>
    <w:rsid w:val="58E628CF"/>
    <w:rsid w:val="591F133F"/>
    <w:rsid w:val="592106AE"/>
    <w:rsid w:val="59222CCC"/>
    <w:rsid w:val="592A4855"/>
    <w:rsid w:val="592C090B"/>
    <w:rsid w:val="592D3CE7"/>
    <w:rsid w:val="592F7A5F"/>
    <w:rsid w:val="59301A29"/>
    <w:rsid w:val="593037D7"/>
    <w:rsid w:val="59401C6C"/>
    <w:rsid w:val="59457F9D"/>
    <w:rsid w:val="594613D7"/>
    <w:rsid w:val="594D4C89"/>
    <w:rsid w:val="59527BF2"/>
    <w:rsid w:val="59554FEC"/>
    <w:rsid w:val="596508EF"/>
    <w:rsid w:val="59701E26"/>
    <w:rsid w:val="59814033"/>
    <w:rsid w:val="598A738C"/>
    <w:rsid w:val="599E6993"/>
    <w:rsid w:val="59A61C20"/>
    <w:rsid w:val="59A85123"/>
    <w:rsid w:val="59A85348"/>
    <w:rsid w:val="59B055ED"/>
    <w:rsid w:val="59B3425C"/>
    <w:rsid w:val="59C0604D"/>
    <w:rsid w:val="59C73975"/>
    <w:rsid w:val="59CC1752"/>
    <w:rsid w:val="59CF475B"/>
    <w:rsid w:val="59D2488F"/>
    <w:rsid w:val="59D32AE1"/>
    <w:rsid w:val="59DA0E48"/>
    <w:rsid w:val="59DC20FA"/>
    <w:rsid w:val="59E545C2"/>
    <w:rsid w:val="59E54F88"/>
    <w:rsid w:val="59E6628D"/>
    <w:rsid w:val="59E90836"/>
    <w:rsid w:val="59F93C29"/>
    <w:rsid w:val="59F969E3"/>
    <w:rsid w:val="5A00764E"/>
    <w:rsid w:val="5A032094"/>
    <w:rsid w:val="5A046790"/>
    <w:rsid w:val="5A054C64"/>
    <w:rsid w:val="5A0C06CB"/>
    <w:rsid w:val="5A0C4E48"/>
    <w:rsid w:val="5A1E1882"/>
    <w:rsid w:val="5A1E7A21"/>
    <w:rsid w:val="5A201A9E"/>
    <w:rsid w:val="5A2F6381"/>
    <w:rsid w:val="5A461C11"/>
    <w:rsid w:val="5A4D6F36"/>
    <w:rsid w:val="5A4D705A"/>
    <w:rsid w:val="5A4E4387"/>
    <w:rsid w:val="5A5B5812"/>
    <w:rsid w:val="5A5D05FC"/>
    <w:rsid w:val="5A6E0A5B"/>
    <w:rsid w:val="5A6E2809"/>
    <w:rsid w:val="5A6F4AC9"/>
    <w:rsid w:val="5A76346C"/>
    <w:rsid w:val="5A7D2A4C"/>
    <w:rsid w:val="5A7E5C4F"/>
    <w:rsid w:val="5A81078E"/>
    <w:rsid w:val="5A96220A"/>
    <w:rsid w:val="5A964DAC"/>
    <w:rsid w:val="5A995D31"/>
    <w:rsid w:val="5A9B58EC"/>
    <w:rsid w:val="5AA02126"/>
    <w:rsid w:val="5AB521E6"/>
    <w:rsid w:val="5ABB5323"/>
    <w:rsid w:val="5ABD236D"/>
    <w:rsid w:val="5AC323F8"/>
    <w:rsid w:val="5ADA679A"/>
    <w:rsid w:val="5AF56A87"/>
    <w:rsid w:val="5AFA5E4B"/>
    <w:rsid w:val="5B027490"/>
    <w:rsid w:val="5B0867BA"/>
    <w:rsid w:val="5B0E1A3C"/>
    <w:rsid w:val="5B16743A"/>
    <w:rsid w:val="5B1A6899"/>
    <w:rsid w:val="5B1E422F"/>
    <w:rsid w:val="5B1E5F8A"/>
    <w:rsid w:val="5B264E92"/>
    <w:rsid w:val="5B2C2D21"/>
    <w:rsid w:val="5B4A138C"/>
    <w:rsid w:val="5B5154DF"/>
    <w:rsid w:val="5B5163B3"/>
    <w:rsid w:val="5B624408"/>
    <w:rsid w:val="5B6661A9"/>
    <w:rsid w:val="5B6B0AF7"/>
    <w:rsid w:val="5B75441A"/>
    <w:rsid w:val="5B773066"/>
    <w:rsid w:val="5B7B6323"/>
    <w:rsid w:val="5B7D779A"/>
    <w:rsid w:val="5B833730"/>
    <w:rsid w:val="5B857E0A"/>
    <w:rsid w:val="5B865931"/>
    <w:rsid w:val="5B991157"/>
    <w:rsid w:val="5B9F2D78"/>
    <w:rsid w:val="5B9F6406"/>
    <w:rsid w:val="5BA147B5"/>
    <w:rsid w:val="5BA67282"/>
    <w:rsid w:val="5BAA7871"/>
    <w:rsid w:val="5BCF61FE"/>
    <w:rsid w:val="5BDC060C"/>
    <w:rsid w:val="5BF34CE8"/>
    <w:rsid w:val="5BF60D08"/>
    <w:rsid w:val="5BF949F3"/>
    <w:rsid w:val="5BFB1E7B"/>
    <w:rsid w:val="5BFB7DDE"/>
    <w:rsid w:val="5C013FFE"/>
    <w:rsid w:val="5C225659"/>
    <w:rsid w:val="5C2C64D8"/>
    <w:rsid w:val="5C337866"/>
    <w:rsid w:val="5C36109E"/>
    <w:rsid w:val="5C452E6E"/>
    <w:rsid w:val="5C4D667C"/>
    <w:rsid w:val="5C4F21C6"/>
    <w:rsid w:val="5C68052A"/>
    <w:rsid w:val="5C6C36AD"/>
    <w:rsid w:val="5C6D112F"/>
    <w:rsid w:val="5C7346DF"/>
    <w:rsid w:val="5C735EC7"/>
    <w:rsid w:val="5C904575"/>
    <w:rsid w:val="5C91188E"/>
    <w:rsid w:val="5C911E6C"/>
    <w:rsid w:val="5C916A65"/>
    <w:rsid w:val="5CA86694"/>
    <w:rsid w:val="5CAB54B0"/>
    <w:rsid w:val="5CBD2B03"/>
    <w:rsid w:val="5CBE3035"/>
    <w:rsid w:val="5CC40525"/>
    <w:rsid w:val="5CD01559"/>
    <w:rsid w:val="5CFB721B"/>
    <w:rsid w:val="5D012DAA"/>
    <w:rsid w:val="5D027239"/>
    <w:rsid w:val="5D1640AF"/>
    <w:rsid w:val="5D273DE0"/>
    <w:rsid w:val="5D340819"/>
    <w:rsid w:val="5D38165A"/>
    <w:rsid w:val="5D3A4BD9"/>
    <w:rsid w:val="5D3A69D3"/>
    <w:rsid w:val="5D3D7C30"/>
    <w:rsid w:val="5D6E5737"/>
    <w:rsid w:val="5D7330E8"/>
    <w:rsid w:val="5D7E0FB5"/>
    <w:rsid w:val="5D92012D"/>
    <w:rsid w:val="5D926ACE"/>
    <w:rsid w:val="5D9B1B67"/>
    <w:rsid w:val="5DA930B5"/>
    <w:rsid w:val="5DB2695F"/>
    <w:rsid w:val="5DBB20D6"/>
    <w:rsid w:val="5DBE13B2"/>
    <w:rsid w:val="5DC0137C"/>
    <w:rsid w:val="5DC310BE"/>
    <w:rsid w:val="5DCD3CEB"/>
    <w:rsid w:val="5DEA7758"/>
    <w:rsid w:val="5DF64FF0"/>
    <w:rsid w:val="5DF66A37"/>
    <w:rsid w:val="5DF748C4"/>
    <w:rsid w:val="5DF76AAF"/>
    <w:rsid w:val="5E005A13"/>
    <w:rsid w:val="5E007C1C"/>
    <w:rsid w:val="5E0771FD"/>
    <w:rsid w:val="5E090AC7"/>
    <w:rsid w:val="5E0D204F"/>
    <w:rsid w:val="5E0F1C0D"/>
    <w:rsid w:val="5E220F75"/>
    <w:rsid w:val="5E230800"/>
    <w:rsid w:val="5E2C27BF"/>
    <w:rsid w:val="5E333019"/>
    <w:rsid w:val="5E370EEC"/>
    <w:rsid w:val="5E3866C8"/>
    <w:rsid w:val="5E3E6996"/>
    <w:rsid w:val="5E5166CA"/>
    <w:rsid w:val="5E5644D2"/>
    <w:rsid w:val="5E6B7D23"/>
    <w:rsid w:val="5E6C57A6"/>
    <w:rsid w:val="5E6E102A"/>
    <w:rsid w:val="5E71624F"/>
    <w:rsid w:val="5E717C83"/>
    <w:rsid w:val="5E724E4C"/>
    <w:rsid w:val="5E731884"/>
    <w:rsid w:val="5E751504"/>
    <w:rsid w:val="5E7D73A5"/>
    <w:rsid w:val="5E9465B6"/>
    <w:rsid w:val="5EA04BD7"/>
    <w:rsid w:val="5EAE2404"/>
    <w:rsid w:val="5EB5776A"/>
    <w:rsid w:val="5EB822A5"/>
    <w:rsid w:val="5EC32DFB"/>
    <w:rsid w:val="5EC455DD"/>
    <w:rsid w:val="5ED1433D"/>
    <w:rsid w:val="5EEC63F2"/>
    <w:rsid w:val="5EED5641"/>
    <w:rsid w:val="5EF16715"/>
    <w:rsid w:val="5F04373C"/>
    <w:rsid w:val="5F2E2567"/>
    <w:rsid w:val="5F381638"/>
    <w:rsid w:val="5F3B384B"/>
    <w:rsid w:val="5F3C12FF"/>
    <w:rsid w:val="5F3F2125"/>
    <w:rsid w:val="5F4253D5"/>
    <w:rsid w:val="5F630463"/>
    <w:rsid w:val="5F683CCB"/>
    <w:rsid w:val="5F6B5097"/>
    <w:rsid w:val="5F772160"/>
    <w:rsid w:val="5F7C7B38"/>
    <w:rsid w:val="5F7D4D16"/>
    <w:rsid w:val="5F831352"/>
    <w:rsid w:val="5F8D54E0"/>
    <w:rsid w:val="5F93686E"/>
    <w:rsid w:val="5FA93E7F"/>
    <w:rsid w:val="5FBE7704"/>
    <w:rsid w:val="5FCA1E36"/>
    <w:rsid w:val="5FD27B73"/>
    <w:rsid w:val="5FD44EBD"/>
    <w:rsid w:val="5FE03FD9"/>
    <w:rsid w:val="5FE61094"/>
    <w:rsid w:val="5FF358A6"/>
    <w:rsid w:val="5FFC08B7"/>
    <w:rsid w:val="60060996"/>
    <w:rsid w:val="6009519E"/>
    <w:rsid w:val="600A4521"/>
    <w:rsid w:val="602045A6"/>
    <w:rsid w:val="6023312C"/>
    <w:rsid w:val="602C2F4B"/>
    <w:rsid w:val="603144C3"/>
    <w:rsid w:val="60363DC9"/>
    <w:rsid w:val="60624BBE"/>
    <w:rsid w:val="606D08D2"/>
    <w:rsid w:val="60705E47"/>
    <w:rsid w:val="60830691"/>
    <w:rsid w:val="60850BD1"/>
    <w:rsid w:val="60866C2D"/>
    <w:rsid w:val="60B22A8D"/>
    <w:rsid w:val="60B35636"/>
    <w:rsid w:val="60C018E5"/>
    <w:rsid w:val="60D809DC"/>
    <w:rsid w:val="60DB486A"/>
    <w:rsid w:val="60F33C49"/>
    <w:rsid w:val="60F87FED"/>
    <w:rsid w:val="61044220"/>
    <w:rsid w:val="6105554A"/>
    <w:rsid w:val="610648A2"/>
    <w:rsid w:val="6126686F"/>
    <w:rsid w:val="612956DC"/>
    <w:rsid w:val="612B63A9"/>
    <w:rsid w:val="61306EDC"/>
    <w:rsid w:val="61330309"/>
    <w:rsid w:val="61406F72"/>
    <w:rsid w:val="61500F67"/>
    <w:rsid w:val="61587D6F"/>
    <w:rsid w:val="617950AB"/>
    <w:rsid w:val="617B36D1"/>
    <w:rsid w:val="61803A85"/>
    <w:rsid w:val="618F2A1B"/>
    <w:rsid w:val="61931421"/>
    <w:rsid w:val="619A4202"/>
    <w:rsid w:val="619A682E"/>
    <w:rsid w:val="61A60ADB"/>
    <w:rsid w:val="61A700C2"/>
    <w:rsid w:val="61A77850"/>
    <w:rsid w:val="61AB60F1"/>
    <w:rsid w:val="61AD1F23"/>
    <w:rsid w:val="61B52C5B"/>
    <w:rsid w:val="61BA4A46"/>
    <w:rsid w:val="61BF72C0"/>
    <w:rsid w:val="61C3168D"/>
    <w:rsid w:val="61CB22C1"/>
    <w:rsid w:val="61E544A6"/>
    <w:rsid w:val="61E6342A"/>
    <w:rsid w:val="61EA4E6B"/>
    <w:rsid w:val="61F57D74"/>
    <w:rsid w:val="61FC4B9F"/>
    <w:rsid w:val="620771B2"/>
    <w:rsid w:val="62080A1D"/>
    <w:rsid w:val="622D4D58"/>
    <w:rsid w:val="622E02E3"/>
    <w:rsid w:val="624E643B"/>
    <w:rsid w:val="625B2843"/>
    <w:rsid w:val="625E7A86"/>
    <w:rsid w:val="6265177A"/>
    <w:rsid w:val="626F711E"/>
    <w:rsid w:val="62712821"/>
    <w:rsid w:val="62730F7B"/>
    <w:rsid w:val="62892E3B"/>
    <w:rsid w:val="628A03FC"/>
    <w:rsid w:val="62953005"/>
    <w:rsid w:val="62A27631"/>
    <w:rsid w:val="62A27C60"/>
    <w:rsid w:val="62A3501A"/>
    <w:rsid w:val="62AA45FB"/>
    <w:rsid w:val="62AF0FEF"/>
    <w:rsid w:val="62B372FA"/>
    <w:rsid w:val="62B45479"/>
    <w:rsid w:val="62C17A7B"/>
    <w:rsid w:val="62CB49A1"/>
    <w:rsid w:val="62D046AC"/>
    <w:rsid w:val="62DE38C5"/>
    <w:rsid w:val="62E73159"/>
    <w:rsid w:val="62F10271"/>
    <w:rsid w:val="62FC3469"/>
    <w:rsid w:val="630A358C"/>
    <w:rsid w:val="630C4460"/>
    <w:rsid w:val="63116428"/>
    <w:rsid w:val="63141A74"/>
    <w:rsid w:val="631C34A7"/>
    <w:rsid w:val="63220635"/>
    <w:rsid w:val="632E6C44"/>
    <w:rsid w:val="633059CA"/>
    <w:rsid w:val="63375355"/>
    <w:rsid w:val="633A26F8"/>
    <w:rsid w:val="633A3BD0"/>
    <w:rsid w:val="635A1B7D"/>
    <w:rsid w:val="6361115D"/>
    <w:rsid w:val="6364313A"/>
    <w:rsid w:val="63660521"/>
    <w:rsid w:val="636D1953"/>
    <w:rsid w:val="636F09B8"/>
    <w:rsid w:val="637D3ABD"/>
    <w:rsid w:val="6383116A"/>
    <w:rsid w:val="63916CE9"/>
    <w:rsid w:val="63B04B6E"/>
    <w:rsid w:val="63B75221"/>
    <w:rsid w:val="63B86E2C"/>
    <w:rsid w:val="63BA5D30"/>
    <w:rsid w:val="63CA40E4"/>
    <w:rsid w:val="63D27B62"/>
    <w:rsid w:val="63D979B2"/>
    <w:rsid w:val="63DF10FC"/>
    <w:rsid w:val="63E14E13"/>
    <w:rsid w:val="63F14784"/>
    <w:rsid w:val="63F56A0D"/>
    <w:rsid w:val="63F773CC"/>
    <w:rsid w:val="63FC2C37"/>
    <w:rsid w:val="63FD189B"/>
    <w:rsid w:val="6420020E"/>
    <w:rsid w:val="64246DFF"/>
    <w:rsid w:val="64265F03"/>
    <w:rsid w:val="642A1AC8"/>
    <w:rsid w:val="642B10E5"/>
    <w:rsid w:val="64316114"/>
    <w:rsid w:val="644267A7"/>
    <w:rsid w:val="64442D0F"/>
    <w:rsid w:val="64526DA7"/>
    <w:rsid w:val="6454481E"/>
    <w:rsid w:val="645760BC"/>
    <w:rsid w:val="6458033D"/>
    <w:rsid w:val="64592EAE"/>
    <w:rsid w:val="64A05CB5"/>
    <w:rsid w:val="64A81D2B"/>
    <w:rsid w:val="64C228DE"/>
    <w:rsid w:val="64C435D1"/>
    <w:rsid w:val="64C76D65"/>
    <w:rsid w:val="64D002AE"/>
    <w:rsid w:val="64D70A5F"/>
    <w:rsid w:val="64F00CFA"/>
    <w:rsid w:val="64FD143E"/>
    <w:rsid w:val="64FF53F0"/>
    <w:rsid w:val="65053D6A"/>
    <w:rsid w:val="6513595F"/>
    <w:rsid w:val="65214639"/>
    <w:rsid w:val="65220637"/>
    <w:rsid w:val="65401C24"/>
    <w:rsid w:val="65490238"/>
    <w:rsid w:val="65562818"/>
    <w:rsid w:val="65624D19"/>
    <w:rsid w:val="657038D9"/>
    <w:rsid w:val="65821697"/>
    <w:rsid w:val="659B0C70"/>
    <w:rsid w:val="65A417D5"/>
    <w:rsid w:val="65A4764D"/>
    <w:rsid w:val="65AE61B0"/>
    <w:rsid w:val="65B91B2F"/>
    <w:rsid w:val="65CB6D62"/>
    <w:rsid w:val="65DA0D53"/>
    <w:rsid w:val="65DB0A87"/>
    <w:rsid w:val="65E46075"/>
    <w:rsid w:val="65E62B17"/>
    <w:rsid w:val="65EA5BC3"/>
    <w:rsid w:val="65F8567D"/>
    <w:rsid w:val="66063C56"/>
    <w:rsid w:val="66140709"/>
    <w:rsid w:val="661D24F4"/>
    <w:rsid w:val="661E7317"/>
    <w:rsid w:val="662B662D"/>
    <w:rsid w:val="664B39FF"/>
    <w:rsid w:val="66552ACF"/>
    <w:rsid w:val="66570776"/>
    <w:rsid w:val="66652D12"/>
    <w:rsid w:val="666708AB"/>
    <w:rsid w:val="667747F4"/>
    <w:rsid w:val="66890422"/>
    <w:rsid w:val="668C53CC"/>
    <w:rsid w:val="66915D04"/>
    <w:rsid w:val="66937143"/>
    <w:rsid w:val="669E48A6"/>
    <w:rsid w:val="66A551F1"/>
    <w:rsid w:val="66A95111"/>
    <w:rsid w:val="66AF4687"/>
    <w:rsid w:val="66B45A49"/>
    <w:rsid w:val="66B50FD2"/>
    <w:rsid w:val="66B64012"/>
    <w:rsid w:val="66C33EDD"/>
    <w:rsid w:val="66E005EB"/>
    <w:rsid w:val="66E14363"/>
    <w:rsid w:val="66EB147E"/>
    <w:rsid w:val="66ED0F5A"/>
    <w:rsid w:val="66F2031E"/>
    <w:rsid w:val="67001AC3"/>
    <w:rsid w:val="670375E7"/>
    <w:rsid w:val="670A3A9C"/>
    <w:rsid w:val="6712451C"/>
    <w:rsid w:val="671958AB"/>
    <w:rsid w:val="671B4CC0"/>
    <w:rsid w:val="671F493B"/>
    <w:rsid w:val="672A7AB8"/>
    <w:rsid w:val="673E5F91"/>
    <w:rsid w:val="67472502"/>
    <w:rsid w:val="67523E04"/>
    <w:rsid w:val="675A6D1E"/>
    <w:rsid w:val="676818B7"/>
    <w:rsid w:val="677A27ED"/>
    <w:rsid w:val="678371C8"/>
    <w:rsid w:val="67891DEC"/>
    <w:rsid w:val="67906760"/>
    <w:rsid w:val="67980EC5"/>
    <w:rsid w:val="679A112F"/>
    <w:rsid w:val="679C0437"/>
    <w:rsid w:val="679D028A"/>
    <w:rsid w:val="67B247DD"/>
    <w:rsid w:val="67BC1058"/>
    <w:rsid w:val="67C23573"/>
    <w:rsid w:val="67C831A4"/>
    <w:rsid w:val="67C8720F"/>
    <w:rsid w:val="67C92BE3"/>
    <w:rsid w:val="67D21E42"/>
    <w:rsid w:val="67D510FF"/>
    <w:rsid w:val="67D62633"/>
    <w:rsid w:val="67E31201"/>
    <w:rsid w:val="67E759A9"/>
    <w:rsid w:val="67F30523"/>
    <w:rsid w:val="67F65B74"/>
    <w:rsid w:val="67FF2CF3"/>
    <w:rsid w:val="68166636"/>
    <w:rsid w:val="68205AFC"/>
    <w:rsid w:val="68232E85"/>
    <w:rsid w:val="68330D7C"/>
    <w:rsid w:val="6835132F"/>
    <w:rsid w:val="68351F05"/>
    <w:rsid w:val="683B3E0E"/>
    <w:rsid w:val="68541712"/>
    <w:rsid w:val="68860A0A"/>
    <w:rsid w:val="68880203"/>
    <w:rsid w:val="6888718C"/>
    <w:rsid w:val="68953223"/>
    <w:rsid w:val="689C6793"/>
    <w:rsid w:val="68B702B5"/>
    <w:rsid w:val="68B86C5B"/>
    <w:rsid w:val="68BE0B64"/>
    <w:rsid w:val="68C169C5"/>
    <w:rsid w:val="68D04302"/>
    <w:rsid w:val="68E32614"/>
    <w:rsid w:val="68F11526"/>
    <w:rsid w:val="68F550AB"/>
    <w:rsid w:val="68FD3ECC"/>
    <w:rsid w:val="69025DD5"/>
    <w:rsid w:val="69064AB6"/>
    <w:rsid w:val="69074555"/>
    <w:rsid w:val="69083E29"/>
    <w:rsid w:val="691602F4"/>
    <w:rsid w:val="69187539"/>
    <w:rsid w:val="691D2203"/>
    <w:rsid w:val="69231B8D"/>
    <w:rsid w:val="692A4234"/>
    <w:rsid w:val="692F13B6"/>
    <w:rsid w:val="69584819"/>
    <w:rsid w:val="695D5F23"/>
    <w:rsid w:val="69605006"/>
    <w:rsid w:val="69643755"/>
    <w:rsid w:val="69670B4F"/>
    <w:rsid w:val="69763488"/>
    <w:rsid w:val="69840B6F"/>
    <w:rsid w:val="69852B2B"/>
    <w:rsid w:val="698D100B"/>
    <w:rsid w:val="69974C48"/>
    <w:rsid w:val="699E5C54"/>
    <w:rsid w:val="69A12B8F"/>
    <w:rsid w:val="69CB5582"/>
    <w:rsid w:val="69D967D1"/>
    <w:rsid w:val="69E00902"/>
    <w:rsid w:val="69F61ED3"/>
    <w:rsid w:val="6A000ADF"/>
    <w:rsid w:val="6A0D7E5B"/>
    <w:rsid w:val="6A1876FA"/>
    <w:rsid w:val="6A231730"/>
    <w:rsid w:val="6A2B6021"/>
    <w:rsid w:val="6A310775"/>
    <w:rsid w:val="6A3B5729"/>
    <w:rsid w:val="6A440E91"/>
    <w:rsid w:val="6A5527D2"/>
    <w:rsid w:val="6A596387"/>
    <w:rsid w:val="6A5A768C"/>
    <w:rsid w:val="6A61544A"/>
    <w:rsid w:val="6A61799A"/>
    <w:rsid w:val="6A6A42B6"/>
    <w:rsid w:val="6A7B241B"/>
    <w:rsid w:val="6A811ACA"/>
    <w:rsid w:val="6A883473"/>
    <w:rsid w:val="6A940797"/>
    <w:rsid w:val="6A995680"/>
    <w:rsid w:val="6A9B792A"/>
    <w:rsid w:val="6A9C0CCD"/>
    <w:rsid w:val="6AAA5681"/>
    <w:rsid w:val="6AAE27AE"/>
    <w:rsid w:val="6AC50223"/>
    <w:rsid w:val="6ACA017A"/>
    <w:rsid w:val="6ACF301A"/>
    <w:rsid w:val="6ADC0A6B"/>
    <w:rsid w:val="6AE1319A"/>
    <w:rsid w:val="6AE663EC"/>
    <w:rsid w:val="6AE77D3C"/>
    <w:rsid w:val="6AED32D6"/>
    <w:rsid w:val="6AF02DC7"/>
    <w:rsid w:val="6AFA14FA"/>
    <w:rsid w:val="6B0718B5"/>
    <w:rsid w:val="6B0F76F1"/>
    <w:rsid w:val="6B154A35"/>
    <w:rsid w:val="6B1A09C3"/>
    <w:rsid w:val="6B212E61"/>
    <w:rsid w:val="6B33736F"/>
    <w:rsid w:val="6B37170B"/>
    <w:rsid w:val="6B3C7DBA"/>
    <w:rsid w:val="6B421B88"/>
    <w:rsid w:val="6B433442"/>
    <w:rsid w:val="6B4B53FD"/>
    <w:rsid w:val="6B767361"/>
    <w:rsid w:val="6B822867"/>
    <w:rsid w:val="6B847065"/>
    <w:rsid w:val="6B9D4CFC"/>
    <w:rsid w:val="6BA06610"/>
    <w:rsid w:val="6BAF2C82"/>
    <w:rsid w:val="6BB32772"/>
    <w:rsid w:val="6BB655AF"/>
    <w:rsid w:val="6BB957B0"/>
    <w:rsid w:val="6BBD0EFB"/>
    <w:rsid w:val="6BBF3FBF"/>
    <w:rsid w:val="6BCD5068"/>
    <w:rsid w:val="6BD076FD"/>
    <w:rsid w:val="6BD55C8E"/>
    <w:rsid w:val="6BD97AFD"/>
    <w:rsid w:val="6BE33C8F"/>
    <w:rsid w:val="6BEB40A9"/>
    <w:rsid w:val="6C021860"/>
    <w:rsid w:val="6C022EBF"/>
    <w:rsid w:val="6C060F0D"/>
    <w:rsid w:val="6C092392"/>
    <w:rsid w:val="6C123FA9"/>
    <w:rsid w:val="6C311810"/>
    <w:rsid w:val="6C340216"/>
    <w:rsid w:val="6C3867D3"/>
    <w:rsid w:val="6C39327C"/>
    <w:rsid w:val="6C3E2AE1"/>
    <w:rsid w:val="6C435618"/>
    <w:rsid w:val="6C44786E"/>
    <w:rsid w:val="6C450EF0"/>
    <w:rsid w:val="6C4F3C3C"/>
    <w:rsid w:val="6C547446"/>
    <w:rsid w:val="6C597B84"/>
    <w:rsid w:val="6C5D5657"/>
    <w:rsid w:val="6C68265A"/>
    <w:rsid w:val="6C6D0B73"/>
    <w:rsid w:val="6C700663"/>
    <w:rsid w:val="6C7222AE"/>
    <w:rsid w:val="6C770900"/>
    <w:rsid w:val="6C783074"/>
    <w:rsid w:val="6C832144"/>
    <w:rsid w:val="6C90182A"/>
    <w:rsid w:val="6CA963BE"/>
    <w:rsid w:val="6CB23063"/>
    <w:rsid w:val="6CB57E24"/>
    <w:rsid w:val="6CC570A5"/>
    <w:rsid w:val="6CC70228"/>
    <w:rsid w:val="6CD935A2"/>
    <w:rsid w:val="6CE12132"/>
    <w:rsid w:val="6CE125B1"/>
    <w:rsid w:val="6CEC3F75"/>
    <w:rsid w:val="6CEE5E4F"/>
    <w:rsid w:val="6CF7148A"/>
    <w:rsid w:val="6D117F87"/>
    <w:rsid w:val="6D1E2ED5"/>
    <w:rsid w:val="6D262638"/>
    <w:rsid w:val="6D2F00AE"/>
    <w:rsid w:val="6D38593A"/>
    <w:rsid w:val="6D4B2536"/>
    <w:rsid w:val="6D4D2752"/>
    <w:rsid w:val="6D4D7584"/>
    <w:rsid w:val="6D627B71"/>
    <w:rsid w:val="6D6537A5"/>
    <w:rsid w:val="6D771B27"/>
    <w:rsid w:val="6D772E30"/>
    <w:rsid w:val="6D8057A7"/>
    <w:rsid w:val="6D8141AA"/>
    <w:rsid w:val="6D8360D1"/>
    <w:rsid w:val="6D836174"/>
    <w:rsid w:val="6D9F41F8"/>
    <w:rsid w:val="6DA91761"/>
    <w:rsid w:val="6DB17A2E"/>
    <w:rsid w:val="6DB17CD1"/>
    <w:rsid w:val="6DB77BCC"/>
    <w:rsid w:val="6DB82591"/>
    <w:rsid w:val="6DC1541F"/>
    <w:rsid w:val="6DC5053A"/>
    <w:rsid w:val="6DCA5B51"/>
    <w:rsid w:val="6DCD73EF"/>
    <w:rsid w:val="6DD32C57"/>
    <w:rsid w:val="6DE5298B"/>
    <w:rsid w:val="6DEB5F7A"/>
    <w:rsid w:val="6DEE5CE3"/>
    <w:rsid w:val="6DF026EB"/>
    <w:rsid w:val="6DF27794"/>
    <w:rsid w:val="6DF36E56"/>
    <w:rsid w:val="6DFB42FF"/>
    <w:rsid w:val="6E0F64FE"/>
    <w:rsid w:val="6E1178BF"/>
    <w:rsid w:val="6E196FF3"/>
    <w:rsid w:val="6E21673D"/>
    <w:rsid w:val="6E217E67"/>
    <w:rsid w:val="6E284011"/>
    <w:rsid w:val="6E296D1B"/>
    <w:rsid w:val="6E2E47C2"/>
    <w:rsid w:val="6E315BD0"/>
    <w:rsid w:val="6E3851B0"/>
    <w:rsid w:val="6E436498"/>
    <w:rsid w:val="6E481EBF"/>
    <w:rsid w:val="6E49116B"/>
    <w:rsid w:val="6E4B39E7"/>
    <w:rsid w:val="6E51148A"/>
    <w:rsid w:val="6E55366C"/>
    <w:rsid w:val="6E5B561D"/>
    <w:rsid w:val="6E601AA5"/>
    <w:rsid w:val="6E612755"/>
    <w:rsid w:val="6E6C6B0E"/>
    <w:rsid w:val="6E6D3339"/>
    <w:rsid w:val="6E737441"/>
    <w:rsid w:val="6E82136D"/>
    <w:rsid w:val="6E867CCA"/>
    <w:rsid w:val="6E881964"/>
    <w:rsid w:val="6E90735F"/>
    <w:rsid w:val="6EA44B97"/>
    <w:rsid w:val="6EA6036C"/>
    <w:rsid w:val="6EA60D2B"/>
    <w:rsid w:val="6EA765DB"/>
    <w:rsid w:val="6EA91C0A"/>
    <w:rsid w:val="6EAE7221"/>
    <w:rsid w:val="6EB26D11"/>
    <w:rsid w:val="6EB579F9"/>
    <w:rsid w:val="6EB611AF"/>
    <w:rsid w:val="6EC12DC3"/>
    <w:rsid w:val="6EC22A43"/>
    <w:rsid w:val="6EC22EA4"/>
    <w:rsid w:val="6EC8494C"/>
    <w:rsid w:val="6EC85F8E"/>
    <w:rsid w:val="6ED2571A"/>
    <w:rsid w:val="6ED34FB9"/>
    <w:rsid w:val="6EE449F0"/>
    <w:rsid w:val="6EEC1804"/>
    <w:rsid w:val="6EF508D8"/>
    <w:rsid w:val="6EFC4273"/>
    <w:rsid w:val="6F0230C8"/>
    <w:rsid w:val="6F026911"/>
    <w:rsid w:val="6F087ADA"/>
    <w:rsid w:val="6F116045"/>
    <w:rsid w:val="6F1277AF"/>
    <w:rsid w:val="6F26325B"/>
    <w:rsid w:val="6F2A6F6F"/>
    <w:rsid w:val="6F32398A"/>
    <w:rsid w:val="6F386628"/>
    <w:rsid w:val="6F3A279F"/>
    <w:rsid w:val="6F3C2A7E"/>
    <w:rsid w:val="6F3C65DA"/>
    <w:rsid w:val="6F4E5EAA"/>
    <w:rsid w:val="6F54398D"/>
    <w:rsid w:val="6F635077"/>
    <w:rsid w:val="6F6F1FE3"/>
    <w:rsid w:val="6F71097A"/>
    <w:rsid w:val="6F781FC5"/>
    <w:rsid w:val="6F7B5355"/>
    <w:rsid w:val="6F873A86"/>
    <w:rsid w:val="6F8E6C94"/>
    <w:rsid w:val="6F90518A"/>
    <w:rsid w:val="6F91484E"/>
    <w:rsid w:val="6F9540A0"/>
    <w:rsid w:val="6F973996"/>
    <w:rsid w:val="6FBB0A5D"/>
    <w:rsid w:val="6FC04EE4"/>
    <w:rsid w:val="6FED6CAD"/>
    <w:rsid w:val="6FF1788D"/>
    <w:rsid w:val="6FF675BD"/>
    <w:rsid w:val="6FF90541"/>
    <w:rsid w:val="6FFB70C8"/>
    <w:rsid w:val="6FFE1AE2"/>
    <w:rsid w:val="6FFF165B"/>
    <w:rsid w:val="700417EE"/>
    <w:rsid w:val="700532A9"/>
    <w:rsid w:val="70074022"/>
    <w:rsid w:val="700D7F77"/>
    <w:rsid w:val="701B2694"/>
    <w:rsid w:val="70266CAE"/>
    <w:rsid w:val="7026716E"/>
    <w:rsid w:val="703674CE"/>
    <w:rsid w:val="703E0D95"/>
    <w:rsid w:val="704240C4"/>
    <w:rsid w:val="70454E8C"/>
    <w:rsid w:val="70500F50"/>
    <w:rsid w:val="70533B97"/>
    <w:rsid w:val="70576BAA"/>
    <w:rsid w:val="705E5CE7"/>
    <w:rsid w:val="70637F71"/>
    <w:rsid w:val="70645DE9"/>
    <w:rsid w:val="70743B98"/>
    <w:rsid w:val="707617CA"/>
    <w:rsid w:val="707D334E"/>
    <w:rsid w:val="70866F8A"/>
    <w:rsid w:val="708B5A6B"/>
    <w:rsid w:val="70B2124A"/>
    <w:rsid w:val="70B30B1E"/>
    <w:rsid w:val="70B54896"/>
    <w:rsid w:val="70BF74C3"/>
    <w:rsid w:val="70C66990"/>
    <w:rsid w:val="70D72EA9"/>
    <w:rsid w:val="70DA0EB4"/>
    <w:rsid w:val="70DE78BA"/>
    <w:rsid w:val="70EB6BD0"/>
    <w:rsid w:val="7104744D"/>
    <w:rsid w:val="71066EA0"/>
    <w:rsid w:val="71094BE2"/>
    <w:rsid w:val="710D4B86"/>
    <w:rsid w:val="711D243B"/>
    <w:rsid w:val="711E28A2"/>
    <w:rsid w:val="71263CB9"/>
    <w:rsid w:val="713B111A"/>
    <w:rsid w:val="71431EA2"/>
    <w:rsid w:val="714F6400"/>
    <w:rsid w:val="714F65DC"/>
    <w:rsid w:val="714F68F5"/>
    <w:rsid w:val="71511DF8"/>
    <w:rsid w:val="7168457C"/>
    <w:rsid w:val="716A3158"/>
    <w:rsid w:val="716E3926"/>
    <w:rsid w:val="716F7776"/>
    <w:rsid w:val="717520BB"/>
    <w:rsid w:val="71797686"/>
    <w:rsid w:val="717B788E"/>
    <w:rsid w:val="718154E4"/>
    <w:rsid w:val="718167B7"/>
    <w:rsid w:val="71835E4A"/>
    <w:rsid w:val="71950F82"/>
    <w:rsid w:val="71A24560"/>
    <w:rsid w:val="71AA3CCF"/>
    <w:rsid w:val="71AB7DE0"/>
    <w:rsid w:val="71B30B97"/>
    <w:rsid w:val="71CA4371"/>
    <w:rsid w:val="71CE71C3"/>
    <w:rsid w:val="71D451F0"/>
    <w:rsid w:val="71DC30DE"/>
    <w:rsid w:val="71DD525F"/>
    <w:rsid w:val="71DE7E1D"/>
    <w:rsid w:val="71E04502"/>
    <w:rsid w:val="71E52F59"/>
    <w:rsid w:val="71EC42E8"/>
    <w:rsid w:val="72181581"/>
    <w:rsid w:val="7218332F"/>
    <w:rsid w:val="7220357F"/>
    <w:rsid w:val="722078C9"/>
    <w:rsid w:val="72314556"/>
    <w:rsid w:val="7248490E"/>
    <w:rsid w:val="725B76BF"/>
    <w:rsid w:val="7263104B"/>
    <w:rsid w:val="726A6011"/>
    <w:rsid w:val="729130E1"/>
    <w:rsid w:val="729460FE"/>
    <w:rsid w:val="729A5612"/>
    <w:rsid w:val="72A03324"/>
    <w:rsid w:val="72A262A2"/>
    <w:rsid w:val="72AA090C"/>
    <w:rsid w:val="72AB6BB1"/>
    <w:rsid w:val="72AE3C93"/>
    <w:rsid w:val="72B164B1"/>
    <w:rsid w:val="72B56DCF"/>
    <w:rsid w:val="72BB13CA"/>
    <w:rsid w:val="72C009E2"/>
    <w:rsid w:val="72D32376"/>
    <w:rsid w:val="72D4375A"/>
    <w:rsid w:val="72D43F44"/>
    <w:rsid w:val="72D75477"/>
    <w:rsid w:val="72DA05FA"/>
    <w:rsid w:val="72DC7380"/>
    <w:rsid w:val="72DD6326"/>
    <w:rsid w:val="72DE6CDA"/>
    <w:rsid w:val="73084A11"/>
    <w:rsid w:val="730B69EF"/>
    <w:rsid w:val="73150AD9"/>
    <w:rsid w:val="73163983"/>
    <w:rsid w:val="7325594C"/>
    <w:rsid w:val="732950C8"/>
    <w:rsid w:val="732D105C"/>
    <w:rsid w:val="73375A36"/>
    <w:rsid w:val="73532145"/>
    <w:rsid w:val="73655FDF"/>
    <w:rsid w:val="73691968"/>
    <w:rsid w:val="73746B0E"/>
    <w:rsid w:val="73762935"/>
    <w:rsid w:val="739764D5"/>
    <w:rsid w:val="7398640D"/>
    <w:rsid w:val="739E1612"/>
    <w:rsid w:val="73A41347"/>
    <w:rsid w:val="73AA3251"/>
    <w:rsid w:val="73AD7903"/>
    <w:rsid w:val="73B02BDC"/>
    <w:rsid w:val="73B41D9C"/>
    <w:rsid w:val="73C37AF4"/>
    <w:rsid w:val="73C64398"/>
    <w:rsid w:val="73CA1A40"/>
    <w:rsid w:val="73CD35DF"/>
    <w:rsid w:val="73D24415"/>
    <w:rsid w:val="73D26CC6"/>
    <w:rsid w:val="73DA6563"/>
    <w:rsid w:val="73DE2A18"/>
    <w:rsid w:val="73E9403A"/>
    <w:rsid w:val="73ED6AAC"/>
    <w:rsid w:val="73F456D6"/>
    <w:rsid w:val="74281823"/>
    <w:rsid w:val="742C2C2D"/>
    <w:rsid w:val="743432D6"/>
    <w:rsid w:val="743E0056"/>
    <w:rsid w:val="744D04DB"/>
    <w:rsid w:val="744D4796"/>
    <w:rsid w:val="74516EE2"/>
    <w:rsid w:val="7457037A"/>
    <w:rsid w:val="7461749A"/>
    <w:rsid w:val="7463285B"/>
    <w:rsid w:val="746C1582"/>
    <w:rsid w:val="748527D2"/>
    <w:rsid w:val="748E78D8"/>
    <w:rsid w:val="749E626A"/>
    <w:rsid w:val="749F7D37"/>
    <w:rsid w:val="74AD3D78"/>
    <w:rsid w:val="74B82BA7"/>
    <w:rsid w:val="74B86703"/>
    <w:rsid w:val="74BF6BC1"/>
    <w:rsid w:val="74C87E25"/>
    <w:rsid w:val="74CC6652"/>
    <w:rsid w:val="74D7496A"/>
    <w:rsid w:val="74DA6E76"/>
    <w:rsid w:val="74F01713"/>
    <w:rsid w:val="74F76776"/>
    <w:rsid w:val="74FD3B6F"/>
    <w:rsid w:val="750B72C2"/>
    <w:rsid w:val="75185176"/>
    <w:rsid w:val="7519017E"/>
    <w:rsid w:val="75263FB5"/>
    <w:rsid w:val="75465AB3"/>
    <w:rsid w:val="754B57C9"/>
    <w:rsid w:val="754E563E"/>
    <w:rsid w:val="757A34CC"/>
    <w:rsid w:val="757A60AE"/>
    <w:rsid w:val="758614DD"/>
    <w:rsid w:val="759A017D"/>
    <w:rsid w:val="759F3CEA"/>
    <w:rsid w:val="75A367D3"/>
    <w:rsid w:val="75A629FF"/>
    <w:rsid w:val="75AB5501"/>
    <w:rsid w:val="75BA77D6"/>
    <w:rsid w:val="75BB2F61"/>
    <w:rsid w:val="75D2195C"/>
    <w:rsid w:val="75DC4F49"/>
    <w:rsid w:val="75DD25A5"/>
    <w:rsid w:val="75E22227"/>
    <w:rsid w:val="75EC5087"/>
    <w:rsid w:val="75F25C45"/>
    <w:rsid w:val="75F37912"/>
    <w:rsid w:val="76034E4A"/>
    <w:rsid w:val="76164725"/>
    <w:rsid w:val="76190ABD"/>
    <w:rsid w:val="76210E5A"/>
    <w:rsid w:val="76280C11"/>
    <w:rsid w:val="763C5A77"/>
    <w:rsid w:val="76450616"/>
    <w:rsid w:val="76587637"/>
    <w:rsid w:val="76622145"/>
    <w:rsid w:val="76637BC6"/>
    <w:rsid w:val="767174B1"/>
    <w:rsid w:val="7677439C"/>
    <w:rsid w:val="767825EE"/>
    <w:rsid w:val="767D7C04"/>
    <w:rsid w:val="76852F5D"/>
    <w:rsid w:val="768F1EE1"/>
    <w:rsid w:val="769164A0"/>
    <w:rsid w:val="769535F7"/>
    <w:rsid w:val="76AA3BBE"/>
    <w:rsid w:val="76C30454"/>
    <w:rsid w:val="76CB0718"/>
    <w:rsid w:val="76D13DEC"/>
    <w:rsid w:val="76F65C09"/>
    <w:rsid w:val="76FB5312"/>
    <w:rsid w:val="7706409E"/>
    <w:rsid w:val="771334B6"/>
    <w:rsid w:val="772A798F"/>
    <w:rsid w:val="7731279D"/>
    <w:rsid w:val="773A78A3"/>
    <w:rsid w:val="77492442"/>
    <w:rsid w:val="774B7D02"/>
    <w:rsid w:val="77514BED"/>
    <w:rsid w:val="7751784F"/>
    <w:rsid w:val="77532D52"/>
    <w:rsid w:val="7759197B"/>
    <w:rsid w:val="776E0CF0"/>
    <w:rsid w:val="77707769"/>
    <w:rsid w:val="77727D83"/>
    <w:rsid w:val="77792F92"/>
    <w:rsid w:val="777C5FCF"/>
    <w:rsid w:val="778B24EF"/>
    <w:rsid w:val="778D031B"/>
    <w:rsid w:val="77903967"/>
    <w:rsid w:val="77996CC0"/>
    <w:rsid w:val="77A17922"/>
    <w:rsid w:val="77A92C7B"/>
    <w:rsid w:val="77B520BF"/>
    <w:rsid w:val="77B533CE"/>
    <w:rsid w:val="77C33470"/>
    <w:rsid w:val="77CB0E43"/>
    <w:rsid w:val="77D01E45"/>
    <w:rsid w:val="77D870BC"/>
    <w:rsid w:val="77DA6802"/>
    <w:rsid w:val="77E0753C"/>
    <w:rsid w:val="77EE09D2"/>
    <w:rsid w:val="77F73860"/>
    <w:rsid w:val="77F86BCB"/>
    <w:rsid w:val="77F959B0"/>
    <w:rsid w:val="780305DD"/>
    <w:rsid w:val="7808174F"/>
    <w:rsid w:val="78141A18"/>
    <w:rsid w:val="782C2A35"/>
    <w:rsid w:val="78337E41"/>
    <w:rsid w:val="78527978"/>
    <w:rsid w:val="785C1A9B"/>
    <w:rsid w:val="786C5A1D"/>
    <w:rsid w:val="787D399F"/>
    <w:rsid w:val="787D3C56"/>
    <w:rsid w:val="787E7C64"/>
    <w:rsid w:val="7883527A"/>
    <w:rsid w:val="7888534D"/>
    <w:rsid w:val="78946528"/>
    <w:rsid w:val="789620E4"/>
    <w:rsid w:val="78A3591C"/>
    <w:rsid w:val="78A771BA"/>
    <w:rsid w:val="78AC5F5A"/>
    <w:rsid w:val="78B33C13"/>
    <w:rsid w:val="78B874E6"/>
    <w:rsid w:val="78B905F3"/>
    <w:rsid w:val="78B93018"/>
    <w:rsid w:val="78BA0DB9"/>
    <w:rsid w:val="78CD2160"/>
    <w:rsid w:val="78E34762"/>
    <w:rsid w:val="78EA52F9"/>
    <w:rsid w:val="78EF0B61"/>
    <w:rsid w:val="78F148D9"/>
    <w:rsid w:val="78FB12B4"/>
    <w:rsid w:val="78FF0DA4"/>
    <w:rsid w:val="7902302B"/>
    <w:rsid w:val="790A49DD"/>
    <w:rsid w:val="790B5EDC"/>
    <w:rsid w:val="79222870"/>
    <w:rsid w:val="79246A5D"/>
    <w:rsid w:val="793876EF"/>
    <w:rsid w:val="793D18CD"/>
    <w:rsid w:val="79405463"/>
    <w:rsid w:val="7942728A"/>
    <w:rsid w:val="795723C3"/>
    <w:rsid w:val="79642735"/>
    <w:rsid w:val="79646E59"/>
    <w:rsid w:val="796B643A"/>
    <w:rsid w:val="79773031"/>
    <w:rsid w:val="797F3C93"/>
    <w:rsid w:val="79A56152"/>
    <w:rsid w:val="79AF3739"/>
    <w:rsid w:val="79B370AD"/>
    <w:rsid w:val="79CE0C39"/>
    <w:rsid w:val="79D00993"/>
    <w:rsid w:val="79D54511"/>
    <w:rsid w:val="79E41D86"/>
    <w:rsid w:val="79EE2BC7"/>
    <w:rsid w:val="79EF399B"/>
    <w:rsid w:val="79FE105C"/>
    <w:rsid w:val="7A0149B0"/>
    <w:rsid w:val="7A036672"/>
    <w:rsid w:val="7A102B3D"/>
    <w:rsid w:val="7A1E34AC"/>
    <w:rsid w:val="7A20416A"/>
    <w:rsid w:val="7A4261B7"/>
    <w:rsid w:val="7A450B26"/>
    <w:rsid w:val="7A5C2227"/>
    <w:rsid w:val="7A6115EB"/>
    <w:rsid w:val="7A653295"/>
    <w:rsid w:val="7A772BBC"/>
    <w:rsid w:val="7A7872D8"/>
    <w:rsid w:val="7A935779"/>
    <w:rsid w:val="7A951295"/>
    <w:rsid w:val="7A9B2D4F"/>
    <w:rsid w:val="7A9D2951"/>
    <w:rsid w:val="7A9E0310"/>
    <w:rsid w:val="7A9E2EB4"/>
    <w:rsid w:val="7AAE1CA3"/>
    <w:rsid w:val="7AB411C2"/>
    <w:rsid w:val="7ABB6566"/>
    <w:rsid w:val="7AC22512"/>
    <w:rsid w:val="7AC426F9"/>
    <w:rsid w:val="7AC51B7A"/>
    <w:rsid w:val="7AC62985"/>
    <w:rsid w:val="7AC758F2"/>
    <w:rsid w:val="7AD3427A"/>
    <w:rsid w:val="7ADC1122"/>
    <w:rsid w:val="7ADF1481"/>
    <w:rsid w:val="7AE244DA"/>
    <w:rsid w:val="7AEA338E"/>
    <w:rsid w:val="7AF1471D"/>
    <w:rsid w:val="7B007056"/>
    <w:rsid w:val="7B0C08EF"/>
    <w:rsid w:val="7B116F75"/>
    <w:rsid w:val="7B1249F7"/>
    <w:rsid w:val="7B1563EB"/>
    <w:rsid w:val="7B1D5512"/>
    <w:rsid w:val="7B1D660B"/>
    <w:rsid w:val="7B2D7082"/>
    <w:rsid w:val="7B3438A9"/>
    <w:rsid w:val="7B446F42"/>
    <w:rsid w:val="7B4C1F4E"/>
    <w:rsid w:val="7B5C65E2"/>
    <w:rsid w:val="7B5E2627"/>
    <w:rsid w:val="7B6334FC"/>
    <w:rsid w:val="7B6E1C39"/>
    <w:rsid w:val="7B6F4C09"/>
    <w:rsid w:val="7B81632F"/>
    <w:rsid w:val="7B823FE2"/>
    <w:rsid w:val="7B861193"/>
    <w:rsid w:val="7B8D17FF"/>
    <w:rsid w:val="7B98728E"/>
    <w:rsid w:val="7B9939D6"/>
    <w:rsid w:val="7BA07EF1"/>
    <w:rsid w:val="7BA41D67"/>
    <w:rsid w:val="7BAD120F"/>
    <w:rsid w:val="7BB37C24"/>
    <w:rsid w:val="7BB51DD7"/>
    <w:rsid w:val="7BB7737D"/>
    <w:rsid w:val="7BB92417"/>
    <w:rsid w:val="7BC21475"/>
    <w:rsid w:val="7BC938EC"/>
    <w:rsid w:val="7BDA728E"/>
    <w:rsid w:val="7BEE3984"/>
    <w:rsid w:val="7C1022A4"/>
    <w:rsid w:val="7C14789E"/>
    <w:rsid w:val="7C19668C"/>
    <w:rsid w:val="7C2C56D5"/>
    <w:rsid w:val="7C367925"/>
    <w:rsid w:val="7C374CF9"/>
    <w:rsid w:val="7C417667"/>
    <w:rsid w:val="7C4902F7"/>
    <w:rsid w:val="7C594C70"/>
    <w:rsid w:val="7C6B3426"/>
    <w:rsid w:val="7C6F2E58"/>
    <w:rsid w:val="7C743857"/>
    <w:rsid w:val="7C7E6484"/>
    <w:rsid w:val="7C9032AE"/>
    <w:rsid w:val="7C9C3669"/>
    <w:rsid w:val="7C9C5AF5"/>
    <w:rsid w:val="7CBA4FE2"/>
    <w:rsid w:val="7CC70442"/>
    <w:rsid w:val="7CD7047A"/>
    <w:rsid w:val="7CE15122"/>
    <w:rsid w:val="7CE7227B"/>
    <w:rsid w:val="7CE81B50"/>
    <w:rsid w:val="7CF77FE5"/>
    <w:rsid w:val="7CFB6BAC"/>
    <w:rsid w:val="7D132363"/>
    <w:rsid w:val="7D1A12A4"/>
    <w:rsid w:val="7D38050F"/>
    <w:rsid w:val="7D3F68A1"/>
    <w:rsid w:val="7D4071CA"/>
    <w:rsid w:val="7D574C31"/>
    <w:rsid w:val="7D603342"/>
    <w:rsid w:val="7D6C09D3"/>
    <w:rsid w:val="7D7157DB"/>
    <w:rsid w:val="7D756F1F"/>
    <w:rsid w:val="7D875780"/>
    <w:rsid w:val="7D8F5235"/>
    <w:rsid w:val="7D8F5794"/>
    <w:rsid w:val="7DA261A2"/>
    <w:rsid w:val="7DA35C21"/>
    <w:rsid w:val="7DA8331F"/>
    <w:rsid w:val="7DB008BF"/>
    <w:rsid w:val="7DB54128"/>
    <w:rsid w:val="7DBB1AC4"/>
    <w:rsid w:val="7DF06F0E"/>
    <w:rsid w:val="7E074257"/>
    <w:rsid w:val="7E1352F2"/>
    <w:rsid w:val="7E140867"/>
    <w:rsid w:val="7E1B0C31"/>
    <w:rsid w:val="7E22407F"/>
    <w:rsid w:val="7E2E35BF"/>
    <w:rsid w:val="7E307B8D"/>
    <w:rsid w:val="7E327526"/>
    <w:rsid w:val="7E3F1C43"/>
    <w:rsid w:val="7E490D14"/>
    <w:rsid w:val="7E4B7B7D"/>
    <w:rsid w:val="7E544334"/>
    <w:rsid w:val="7E755665"/>
    <w:rsid w:val="7E7A4D36"/>
    <w:rsid w:val="7E856124"/>
    <w:rsid w:val="7E9A1DC5"/>
    <w:rsid w:val="7E9B57CD"/>
    <w:rsid w:val="7EA1710A"/>
    <w:rsid w:val="7EA32343"/>
    <w:rsid w:val="7EB54B6D"/>
    <w:rsid w:val="7EB81375"/>
    <w:rsid w:val="7EBA6DD6"/>
    <w:rsid w:val="7ED938D3"/>
    <w:rsid w:val="7EDC4875"/>
    <w:rsid w:val="7EDF40D3"/>
    <w:rsid w:val="7EE54599"/>
    <w:rsid w:val="7EF173E1"/>
    <w:rsid w:val="7EF649F8"/>
    <w:rsid w:val="7F01339C"/>
    <w:rsid w:val="7F0204F0"/>
    <w:rsid w:val="7F101A04"/>
    <w:rsid w:val="7F142ECB"/>
    <w:rsid w:val="7F1A038D"/>
    <w:rsid w:val="7F262EA9"/>
    <w:rsid w:val="7F3E5CFA"/>
    <w:rsid w:val="7F4A6F63"/>
    <w:rsid w:val="7F51026F"/>
    <w:rsid w:val="7F5D4A77"/>
    <w:rsid w:val="7F5E5203"/>
    <w:rsid w:val="7F64728F"/>
    <w:rsid w:val="7F6D458E"/>
    <w:rsid w:val="7F713C2F"/>
    <w:rsid w:val="7F741DC0"/>
    <w:rsid w:val="7F743CA6"/>
    <w:rsid w:val="7F81449B"/>
    <w:rsid w:val="7F8503AD"/>
    <w:rsid w:val="7F9C15E8"/>
    <w:rsid w:val="7F9F508F"/>
    <w:rsid w:val="7FA1423F"/>
    <w:rsid w:val="7FAB5EC3"/>
    <w:rsid w:val="7FB23114"/>
    <w:rsid w:val="7FB36445"/>
    <w:rsid w:val="7FC20D7E"/>
    <w:rsid w:val="7FD8724E"/>
    <w:rsid w:val="7FDD7966"/>
    <w:rsid w:val="7FDE2466"/>
    <w:rsid w:val="7FDF6BD9"/>
    <w:rsid w:val="7FF24575"/>
    <w:rsid w:val="7FF30F37"/>
    <w:rsid w:val="7FF76C79"/>
    <w:rsid w:val="7FFA0518"/>
    <w:rsid w:val="7FFA7E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rFonts w:ascii="Calibri" w:hAnsi="Calibri"/>
      <w:b/>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7"/>
    <w:link w:val="43"/>
    <w:qFormat/>
    <w:uiPriority w:val="0"/>
    <w:pPr>
      <w:ind w:firstLine="420" w:firstLineChars="200"/>
    </w:pPr>
  </w:style>
  <w:style w:type="paragraph" w:styleId="7">
    <w:name w:val="Body Text Indent"/>
    <w:basedOn w:val="1"/>
    <w:next w:val="6"/>
    <w:qFormat/>
    <w:uiPriority w:val="0"/>
    <w:pPr>
      <w:spacing w:after="120"/>
      <w:ind w:left="420" w:leftChars="200"/>
    </w:pPr>
  </w:style>
  <w:style w:type="paragraph" w:styleId="8">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9">
    <w:name w:val="annotation text"/>
    <w:basedOn w:val="1"/>
    <w:qFormat/>
    <w:uiPriority w:val="0"/>
    <w:pPr>
      <w:jc w:val="left"/>
    </w:pPr>
  </w:style>
  <w:style w:type="paragraph" w:styleId="10">
    <w:name w:val="Body Text"/>
    <w:basedOn w:val="1"/>
    <w:next w:val="11"/>
    <w:qFormat/>
    <w:uiPriority w:val="0"/>
    <w:rPr>
      <w:rFonts w:ascii="Arial" w:hAnsi="Arial"/>
      <w:bCs/>
      <w:sz w:val="24"/>
    </w:rPr>
  </w:style>
  <w:style w:type="paragraph" w:styleId="11">
    <w:name w:val="Body Text First Indent"/>
    <w:basedOn w:val="1"/>
    <w:next w:val="12"/>
    <w:link w:val="44"/>
    <w:unhideWhenUsed/>
    <w:qFormat/>
    <w:uiPriority w:val="0"/>
    <w:pPr>
      <w:spacing w:after="120"/>
      <w:ind w:firstLine="420" w:firstLineChars="100"/>
    </w:pPr>
    <w:rPr>
      <w:rFonts w:ascii="Calibri" w:hAnsi="Calibri"/>
      <w:sz w:val="21"/>
      <w:szCs w:val="22"/>
    </w:rPr>
  </w:style>
  <w:style w:type="paragraph" w:styleId="12">
    <w:name w:val="toc 6"/>
    <w:basedOn w:val="1"/>
    <w:next w:val="1"/>
    <w:qFormat/>
    <w:uiPriority w:val="0"/>
    <w:pPr>
      <w:ind w:left="1400"/>
    </w:pPr>
    <w:rPr>
      <w:rFonts w:ascii="Calibri"/>
      <w:sz w:val="18"/>
      <w:szCs w:val="18"/>
    </w:r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next w:val="15"/>
    <w:qFormat/>
    <w:uiPriority w:val="0"/>
    <w:rPr>
      <w:rFonts w:ascii="宋体" w:hAnsi="Courier New"/>
      <w:szCs w:val="20"/>
    </w:rPr>
  </w:style>
  <w:style w:type="paragraph" w:styleId="15">
    <w:name w:val="toc 2"/>
    <w:basedOn w:val="1"/>
    <w:next w:val="1"/>
    <w:qFormat/>
    <w:uiPriority w:val="0"/>
    <w:pPr>
      <w:ind w:left="420" w:leftChars="200"/>
    </w:pPr>
    <w:rPr>
      <w:szCs w:val="20"/>
    </w:rPr>
  </w:style>
  <w:style w:type="paragraph" w:styleId="16">
    <w:name w:val="Date"/>
    <w:basedOn w:val="1"/>
    <w:next w:val="1"/>
    <w:qFormat/>
    <w:uiPriority w:val="0"/>
    <w:pPr>
      <w:ind w:left="100" w:leftChars="2500"/>
    </w:pPr>
    <w:rPr>
      <w:color w:val="000000"/>
      <w:sz w:val="24"/>
    </w:rPr>
  </w:style>
  <w:style w:type="paragraph" w:styleId="17">
    <w:name w:val="Body Text Indent 2"/>
    <w:basedOn w:val="1"/>
    <w:qFormat/>
    <w:uiPriority w:val="0"/>
    <w:pPr>
      <w:widowControl/>
      <w:spacing w:line="480" w:lineRule="atLeast"/>
      <w:ind w:firstLine="480"/>
    </w:pPr>
    <w:rPr>
      <w:rFonts w:ascii="宋体"/>
      <w:kern w:val="0"/>
      <w:sz w:val="24"/>
      <w:szCs w:val="20"/>
    </w:r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rPr>
      <w:szCs w:val="20"/>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next w:val="10"/>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FollowedHyperlink"/>
    <w:qFormat/>
    <w:uiPriority w:val="0"/>
    <w:rPr>
      <w:color w:val="4A4A4A"/>
      <w:u w:val="non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0000FF"/>
      <w:u w:val="single"/>
    </w:rPr>
  </w:style>
  <w:style w:type="character" w:styleId="38">
    <w:name w:val="HTML Code"/>
    <w:qFormat/>
    <w:uiPriority w:val="0"/>
    <w:rPr>
      <w:rFonts w:hint="default" w:ascii="monospace" w:hAnsi="monospace" w:eastAsia="monospace" w:cs="monospace"/>
      <w:sz w:val="20"/>
    </w:rPr>
  </w:style>
  <w:style w:type="character" w:styleId="39">
    <w:name w:val="annotation reference"/>
    <w:qFormat/>
    <w:uiPriority w:val="0"/>
    <w:rPr>
      <w:sz w:val="21"/>
      <w:szCs w:val="21"/>
    </w:rPr>
  </w:style>
  <w:style w:type="character" w:styleId="40">
    <w:name w:val="HTML Cite"/>
    <w:qFormat/>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character" w:customStyle="1" w:styleId="43">
    <w:name w:val="正文缩进 Char"/>
    <w:link w:val="6"/>
    <w:qFormat/>
    <w:uiPriority w:val="0"/>
    <w:rPr>
      <w:kern w:val="2"/>
      <w:sz w:val="21"/>
      <w:szCs w:val="24"/>
    </w:rPr>
  </w:style>
  <w:style w:type="character" w:customStyle="1" w:styleId="44">
    <w:name w:val="正文首行缩进 Char"/>
    <w:link w:val="11"/>
    <w:qFormat/>
    <w:uiPriority w:val="0"/>
    <w:rPr>
      <w:rFonts w:ascii="Calibri" w:hAnsi="Calibri"/>
      <w:bCs/>
      <w:kern w:val="2"/>
      <w:sz w:val="21"/>
      <w:szCs w:val="22"/>
    </w:rPr>
  </w:style>
  <w:style w:type="character" w:customStyle="1" w:styleId="45">
    <w:name w:val="批注框文本 Char"/>
    <w:link w:val="18"/>
    <w:qFormat/>
    <w:uiPriority w:val="0"/>
    <w:rPr>
      <w:kern w:val="2"/>
      <w:sz w:val="18"/>
      <w:szCs w:val="18"/>
    </w:rPr>
  </w:style>
  <w:style w:type="paragraph" w:customStyle="1" w:styleId="46">
    <w:name w:val="表格文字"/>
    <w:basedOn w:val="14"/>
    <w:next w:val="10"/>
    <w:qFormat/>
    <w:uiPriority w:val="0"/>
    <w:pPr>
      <w:adjustRightInd w:val="0"/>
      <w:spacing w:line="420" w:lineRule="atLeast"/>
      <w:jc w:val="left"/>
      <w:textAlignment w:val="baseline"/>
    </w:pPr>
    <w:rPr>
      <w:rFonts w:ascii="Times New Roman" w:hAnsi="Times New Roman"/>
      <w:kern w:val="0"/>
      <w:szCs w:val="24"/>
    </w:rPr>
  </w:style>
  <w:style w:type="paragraph" w:customStyle="1" w:styleId="47">
    <w:name w:val="表格文字（两侧对齐）"/>
    <w:basedOn w:val="1"/>
    <w:qFormat/>
    <w:uiPriority w:val="0"/>
    <w:pPr>
      <w:widowControl w:val="0"/>
      <w:snapToGrid w:val="0"/>
    </w:pPr>
    <w:rPr>
      <w:rFonts w:ascii="Times New Roman" w:hAnsi="Times New Roman" w:cs="Times New Roman"/>
      <w:sz w:val="20"/>
      <w:szCs w:val="20"/>
    </w:rPr>
  </w:style>
  <w:style w:type="character" w:customStyle="1" w:styleId="48">
    <w:name w:val="font41"/>
    <w:qFormat/>
    <w:uiPriority w:val="0"/>
    <w:rPr>
      <w:rFonts w:hint="eastAsia" w:ascii="宋体" w:hAnsi="宋体" w:eastAsia="宋体" w:cs="宋体"/>
      <w:color w:val="000000"/>
      <w:sz w:val="22"/>
      <w:szCs w:val="22"/>
      <w:u w:val="none"/>
    </w:rPr>
  </w:style>
  <w:style w:type="character" w:customStyle="1" w:styleId="49">
    <w:name w:val="font11"/>
    <w:qFormat/>
    <w:uiPriority w:val="0"/>
    <w:rPr>
      <w:rFonts w:ascii="Calibri" w:hAnsi="Calibri" w:cs="Calibri"/>
      <w:color w:val="000000"/>
      <w:sz w:val="21"/>
      <w:szCs w:val="21"/>
      <w:u w:val="none"/>
    </w:rPr>
  </w:style>
  <w:style w:type="character" w:customStyle="1" w:styleId="50">
    <w:name w:val="font01"/>
    <w:qFormat/>
    <w:uiPriority w:val="0"/>
    <w:rPr>
      <w:rFonts w:hint="eastAsia" w:ascii="宋体" w:hAnsi="宋体" w:eastAsia="宋体" w:cs="宋体"/>
      <w:color w:val="000000"/>
      <w:sz w:val="21"/>
      <w:szCs w:val="21"/>
      <w:u w:val="none"/>
    </w:rPr>
  </w:style>
  <w:style w:type="character" w:customStyle="1" w:styleId="51">
    <w:name w:val="font21"/>
    <w:qFormat/>
    <w:uiPriority w:val="0"/>
    <w:rPr>
      <w:rFonts w:ascii="Calibri" w:hAnsi="Calibri" w:cs="Calibri"/>
      <w:color w:val="000000"/>
      <w:sz w:val="22"/>
      <w:szCs w:val="22"/>
      <w:u w:val="none"/>
    </w:rPr>
  </w:style>
  <w:style w:type="paragraph" w:customStyle="1" w:styleId="52">
    <w:name w:val="BodyTextIndent"/>
    <w:basedOn w:val="1"/>
    <w:qFormat/>
    <w:uiPriority w:val="0"/>
    <w:pPr>
      <w:spacing w:after="120"/>
      <w:ind w:left="420" w:leftChars="200"/>
      <w:textAlignment w:val="baseline"/>
    </w:pPr>
    <w:rPr>
      <w:color w:val="000000"/>
    </w:rPr>
  </w:style>
  <w:style w:type="paragraph" w:styleId="53">
    <w:name w:val="List Paragraph"/>
    <w:basedOn w:val="1"/>
    <w:qFormat/>
    <w:uiPriority w:val="0"/>
    <w:pPr>
      <w:ind w:firstLine="420" w:firstLineChars="200"/>
    </w:pPr>
    <w:rPr>
      <w:rFonts w:ascii="Calibri" w:hAnsi="Calibri"/>
      <w:szCs w:val="22"/>
    </w:rPr>
  </w:style>
  <w:style w:type="paragraph" w:customStyle="1" w:styleId="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5">
    <w:name w:val="Table Paragraph"/>
    <w:basedOn w:val="1"/>
    <w:qFormat/>
    <w:uiPriority w:val="1"/>
    <w:rPr>
      <w:rFonts w:ascii="宋体" w:hAnsi="宋体" w:cs="宋体"/>
      <w:lang w:val="zh-CN" w:bidi="zh-CN"/>
    </w:rPr>
  </w:style>
  <w:style w:type="paragraph" w:customStyle="1" w:styleId="56">
    <w:name w:val="纯文本1"/>
    <w:qFormat/>
    <w:uiPriority w:val="0"/>
    <w:rPr>
      <w:rFonts w:hint="eastAsia" w:ascii="宋体" w:hAnsi="Courier New" w:eastAsia="宋体" w:cs="Times New Roman"/>
      <w:kern w:val="2"/>
      <w:sz w:val="21"/>
      <w:lang w:val="en-US" w:eastAsia="zh-CN" w:bidi="ar-SA"/>
    </w:rPr>
  </w:style>
  <w:style w:type="paragraph" w:customStyle="1" w:styleId="57">
    <w:name w:val="zw1"/>
    <w:basedOn w:val="1"/>
    <w:qFormat/>
    <w:uiPriority w:val="0"/>
    <w:pPr>
      <w:spacing w:line="360" w:lineRule="auto"/>
      <w:ind w:firstLine="560" w:firstLineChars="200"/>
    </w:pPr>
    <w:rPr>
      <w:sz w:val="28"/>
      <w:szCs w:val="20"/>
    </w:rPr>
  </w:style>
  <w:style w:type="paragraph" w:customStyle="1" w:styleId="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正文缩进2"/>
    <w:basedOn w:val="1"/>
    <w:next w:val="1"/>
    <w:qFormat/>
    <w:uiPriority w:val="0"/>
    <w:pPr>
      <w:spacing w:line="500" w:lineRule="exact"/>
      <w:ind w:firstLine="567"/>
    </w:pPr>
    <w:rPr>
      <w:sz w:val="24"/>
      <w:szCs w:val="20"/>
    </w:rPr>
  </w:style>
  <w:style w:type="paragraph" w:customStyle="1" w:styleId="60">
    <w:name w:val="BodyText1I2"/>
    <w:basedOn w:val="52"/>
    <w:qFormat/>
    <w:uiPriority w:val="0"/>
    <w:pPr>
      <w:ind w:firstLine="420" w:firstLineChars="200"/>
    </w:pPr>
  </w:style>
  <w:style w:type="paragraph" w:customStyle="1" w:styleId="61">
    <w:name w:val="正文首行缩进 21"/>
    <w:basedOn w:val="1"/>
    <w:qFormat/>
    <w:uiPriority w:val="0"/>
    <w:pPr>
      <w:spacing w:after="120"/>
      <w:ind w:left="420" w:leftChars="200" w:firstLine="420"/>
    </w:pPr>
    <w:rPr>
      <w:rFonts w:cs="宋体"/>
      <w:color w:val="000000"/>
      <w:sz w:val="21"/>
      <w:szCs w:val="21"/>
    </w:rPr>
  </w:style>
  <w:style w:type="paragraph" w:customStyle="1" w:styleId="62">
    <w:name w:val="列出段落1"/>
    <w:basedOn w:val="1"/>
    <w:qFormat/>
    <w:uiPriority w:val="0"/>
    <w:pPr>
      <w:ind w:firstLine="420" w:firstLineChars="200"/>
    </w:pPr>
    <w:rPr>
      <w:rFonts w:cs="Arial"/>
    </w:rPr>
  </w:style>
  <w:style w:type="paragraph" w:customStyle="1" w:styleId="63">
    <w:name w:val="表内文字"/>
    <w:basedOn w:val="1"/>
    <w:qFormat/>
    <w:uiPriority w:val="0"/>
    <w:pPr>
      <w:spacing w:line="500" w:lineRule="atLeast"/>
      <w:jc w:val="center"/>
    </w:pPr>
    <w:rPr>
      <w:rFonts w:ascii="Arial" w:hAnsi="Arial" w:eastAsia="楷体_GB2312" w:cs="Arial"/>
      <w:sz w:val="28"/>
    </w:rPr>
  </w:style>
  <w:style w:type="paragraph" w:customStyle="1" w:styleId="6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7">
    <w:name w:val="1"/>
    <w:basedOn w:val="1"/>
    <w:next w:val="11"/>
    <w:qFormat/>
    <w:uiPriority w:val="0"/>
    <w:rPr>
      <w:szCs w:val="24"/>
    </w:rPr>
  </w:style>
  <w:style w:type="paragraph" w:customStyle="1" w:styleId="68">
    <w:name w:val="BodyText1I"/>
    <w:basedOn w:val="69"/>
    <w:qFormat/>
    <w:uiPriority w:val="0"/>
    <w:pPr>
      <w:ind w:firstLine="420" w:firstLineChars="100"/>
      <w:jc w:val="left"/>
    </w:pPr>
    <w:rPr>
      <w:kern w:val="0"/>
      <w:sz w:val="20"/>
      <w:szCs w:val="20"/>
    </w:rPr>
  </w:style>
  <w:style w:type="paragraph" w:customStyle="1" w:styleId="69">
    <w:name w:val="BodyText"/>
    <w:basedOn w:val="1"/>
    <w:next w:val="68"/>
    <w:qFormat/>
    <w:uiPriority w:val="0"/>
    <w:pPr>
      <w:spacing w:after="120"/>
    </w:pPr>
  </w:style>
  <w:style w:type="character" w:customStyle="1" w:styleId="70">
    <w:name w:val="NormalCharacter"/>
    <w:qFormat/>
    <w:uiPriority w:val="0"/>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Chars="200"/>
    </w:pPr>
    <w:rPr>
      <w:rFonts w:ascii="Times New Roman" w:hAnsi="Times New Roman" w:eastAsia="宋体" w:cs="Times New Roman"/>
      <w:lang w:val="en-US" w:eastAsia="zh-CN" w:bidi="ar-SA"/>
    </w:rPr>
  </w:style>
  <w:style w:type="character" w:customStyle="1" w:styleId="73">
    <w:name w:val="font31"/>
    <w:basedOn w:val="28"/>
    <w:qFormat/>
    <w:uiPriority w:val="0"/>
    <w:rPr>
      <w:rFonts w:hint="eastAsia" w:ascii="等线" w:hAnsi="等线" w:eastAsia="等线" w:cs="等线"/>
      <w:color w:val="000000"/>
      <w:sz w:val="22"/>
      <w:szCs w:val="22"/>
      <w:u w:val="none"/>
    </w:rPr>
  </w:style>
  <w:style w:type="paragraph" w:customStyle="1" w:styleId="74">
    <w:name w:val="Table Text"/>
    <w:basedOn w:val="1"/>
    <w:semiHidden/>
    <w:qFormat/>
    <w:uiPriority w:val="0"/>
    <w:rPr>
      <w:rFonts w:ascii="宋体" w:hAnsi="宋体" w:eastAsia="宋体" w:cs="宋体"/>
      <w:sz w:val="24"/>
      <w:szCs w:val="24"/>
    </w:rPr>
  </w:style>
  <w:style w:type="table" w:customStyle="1" w:styleId="75">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7">
    <w:name w:val="[Normal]"/>
    <w:qFormat/>
    <w:uiPriority w:val="0"/>
    <w:rPr>
      <w:rFonts w:ascii="宋体" w:hAnsi="宋体" w:eastAsia="宋体" w:cs="Times New Roman"/>
      <w:sz w:val="24"/>
      <w:szCs w:val="22"/>
      <w:lang w:val="zh-CN" w:eastAsia="zh-CN" w:bidi="ar-SA"/>
    </w:rPr>
  </w:style>
  <w:style w:type="paragraph" w:customStyle="1" w:styleId="78">
    <w:name w:val="样式 正文文本"/>
    <w:basedOn w:val="1"/>
    <w:qFormat/>
    <w:uiPriority w:val="0"/>
    <w:pPr>
      <w:autoSpaceDE w:val="0"/>
      <w:autoSpaceDN w:val="0"/>
      <w:adjustRightInd w:val="0"/>
      <w:snapToGrid w:val="0"/>
      <w:spacing w:line="400" w:lineRule="exact"/>
      <w:ind w:firstLine="200" w:firstLineChars="200"/>
      <w:jc w:val="left"/>
    </w:pPr>
    <w:rPr>
      <w:rFonts w:ascii="Arial" w:hAnsi="Arial" w:cs="宋体"/>
      <w:color w:val="000000"/>
      <w:kern w:val="0"/>
      <w:sz w:val="24"/>
      <w:szCs w:val="20"/>
    </w:rPr>
  </w:style>
  <w:style w:type="paragraph" w:customStyle="1" w:styleId="7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2"/>
    <w:basedOn w:val="1"/>
    <w:qFormat/>
    <w:uiPriority w:val="0"/>
    <w:pPr>
      <w:widowControl/>
      <w:autoSpaceDE w:val="0"/>
      <w:autoSpaceDN w:val="0"/>
      <w:adjustRightInd w:val="0"/>
      <w:spacing w:after="160" w:line="360" w:lineRule="auto"/>
      <w:ind w:firstLine="200" w:firstLineChars="200"/>
      <w:jc w:val="left"/>
    </w:pPr>
    <w:rPr>
      <w:rFonts w:ascii="Verdana" w:hAnsi="Verdana" w:eastAsia="黑体" w:cs="宋体"/>
      <w:kern w:val="0"/>
      <w:sz w:val="24"/>
      <w:lang w:eastAsia="en-US"/>
    </w:rPr>
  </w:style>
  <w:style w:type="paragraph" w:customStyle="1" w:styleId="81">
    <w:name w:val="样式 标题 2 + Times New Roman 四号 非加粗 段前: 5 磅 段后: 0 磅 行距: 固定值 20..."/>
    <w:qFormat/>
    <w:uiPriority w:val="0"/>
    <w:pPr>
      <w:keepNext/>
      <w:keepLines/>
      <w:widowControl w:val="0"/>
      <w:spacing w:before="100" w:after="0" w:line="400" w:lineRule="exact"/>
      <w:jc w:val="both"/>
      <w:outlineLvl w:val="1"/>
    </w:pPr>
    <w:rPr>
      <w:rFonts w:ascii="Times New Roman" w:hAnsi="Times New Roman" w:eastAsia="黑体" w:cs="宋体"/>
      <w:kern w:val="2"/>
      <w:sz w:val="28"/>
      <w:szCs w:val="20"/>
      <w:lang w:val="en-US" w:eastAsia="zh-CN" w:bidi="ar-SA"/>
    </w:rPr>
  </w:style>
  <w:style w:type="paragraph" w:customStyle="1" w:styleId="8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样式 标题 3 + (中文) 黑体 小四 非加粗 段前: 7.8 磅 段后: 0 磅 行距: 固定值 20 磅"/>
    <w:qFormat/>
    <w:uiPriority w:val="0"/>
    <w:pPr>
      <w:keepNext/>
      <w:keepLines/>
      <w:widowControl w:val="0"/>
      <w:spacing w:before="0" w:after="0" w:line="400" w:lineRule="exact"/>
      <w:jc w:val="both"/>
      <w:outlineLvl w:val="2"/>
    </w:pPr>
    <w:rPr>
      <w:rFonts w:ascii="Times New Roman" w:hAnsi="Times New Roman" w:eastAsia="黑体" w:cs="宋体"/>
      <w:kern w:val="2"/>
      <w:sz w:val="24"/>
      <w:szCs w:val="20"/>
      <w:lang w:val="en-US" w:eastAsia="zh-CN" w:bidi="ar-SA"/>
    </w:rPr>
  </w:style>
  <w:style w:type="paragraph" w:customStyle="1" w:styleId="84">
    <w:name w:val="正文_0"/>
    <w:basedOn w:val="64"/>
    <w:qFormat/>
    <w:uiPriority w:val="0"/>
    <w:pPr>
      <w:spacing w:line="380" w:lineRule="exact"/>
      <w:ind w:firstLine="437"/>
    </w:pPr>
    <w:rPr>
      <w:rFonts w:asci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14075</Words>
  <Characters>15021</Characters>
  <Lines>593</Lines>
  <Paragraphs>167</Paragraphs>
  <TotalTime>0</TotalTime>
  <ScaleCrop>false</ScaleCrop>
  <LinksUpToDate>false</LinksUpToDate>
  <CharactersWithSpaces>15175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91973</cp:lastModifiedBy>
  <cp:lastPrinted>2025-12-12T03:15:00Z</cp:lastPrinted>
  <dcterms:modified xsi:type="dcterms:W3CDTF">2025-12-25T02:43:02Z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159A07E3C2664F8B96DFDE0BADDCB6F1_13</vt:lpwstr>
  </property>
  <property fmtid="{D5CDD505-2E9C-101B-9397-08002B2CF9AE}" pid="4" name="KSOTemplateDocerSaveRecord">
    <vt:lpwstr>eyJoZGlkIjoiODAwMjg4Y2FiZmY0Y2M1NmQ1ODVlOWEwZDFiMGM2OWMiLCJ1c2VySWQiOiIyNTY0MzEzMzgifQ==</vt:lpwstr>
  </property>
</Properties>
</file>