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A9" w:rsidRDefault="00951057">
      <w:bookmarkStart w:id="0" w:name="_GoBack"/>
      <w:bookmarkEnd w:id="0"/>
      <w:r w:rsidRPr="00156A36">
        <w:rPr>
          <w:rFonts w:hint="eastAsia"/>
          <w:color w:val="000000"/>
          <w:sz w:val="22"/>
        </w:rPr>
        <w:t>1.1</w:t>
      </w:r>
      <w:r w:rsidRPr="00156A36">
        <w:rPr>
          <w:rFonts w:hint="eastAsia"/>
          <w:color w:val="000000"/>
          <w:sz w:val="22"/>
        </w:rPr>
        <w:t>采购清单</w:t>
      </w:r>
    </w:p>
    <w:tbl>
      <w:tblPr>
        <w:tblW w:w="8237" w:type="dxa"/>
        <w:tblLook w:val="04A0" w:firstRow="1" w:lastRow="0" w:firstColumn="1" w:lastColumn="0" w:noHBand="0" w:noVBand="1"/>
      </w:tblPr>
      <w:tblGrid>
        <w:gridCol w:w="875"/>
        <w:gridCol w:w="1443"/>
        <w:gridCol w:w="4102"/>
        <w:gridCol w:w="436"/>
        <w:gridCol w:w="1381"/>
      </w:tblGrid>
      <w:tr w:rsidR="00951057" w:rsidRPr="00951057" w:rsidTr="00951057">
        <w:trPr>
          <w:trHeight w:val="344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品名</w:t>
            </w:r>
          </w:p>
        </w:tc>
        <w:tc>
          <w:tcPr>
            <w:tcW w:w="4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技术规格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单价（元）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双光谱中载云台（4km）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详见</w:t>
            </w: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双光谱中载云台（4km）详细技术参数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righ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64526.3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双光谱中载云台（6km）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详见</w:t>
            </w: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双光谱中载云台（6km）详细技术参数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righ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65079.3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</w:t>
            </w:r>
            <w:proofErr w:type="gramStart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重载云</w:t>
            </w:r>
            <w:proofErr w:type="gramEnd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台（12km）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详见</w:t>
            </w: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双光谱</w:t>
            </w:r>
            <w:proofErr w:type="gramStart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重载云</w:t>
            </w:r>
            <w:proofErr w:type="gramEnd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台（12km）详细技术参数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righ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187179.3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5米监控立杆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【高度】总高5米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4684.9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【材质】灯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杆主体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为Q235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【厚度】主杆4.0mm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【尺寸】口径100/200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【法兰】400*400*18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【地笼】4-m22  80公分高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【工艺】整体焊接完之后 防腐处理后静电喷塑处理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【其他】（水泥、石头、沙、钢筋等）配套材料。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8米监控立杆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【高度】总高8米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6091.8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【材质】灯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杆主体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为Q235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【厚度】主杆4.0mm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【尺寸】口径100/200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【法兰】400*400*18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【地笼】4-m22  80公分高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【工艺】整体焊接完之后 防腐处理后静电喷塑处理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【其他】（水泥、石头、沙、钢筋等）配套材料。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10米监控立杆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【高度】总高10米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9959.4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【材质】灯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杆主体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为Q235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【厚度】主杆5.0mm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【尺寸】口径120/280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【法兰】500*20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【地笼】6-m24  1.5米高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【工艺】整体焊接完之后 防腐处理后静电喷塑处理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【其他】（水泥、石头、沙、钢筋等）配套材料。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7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12米监控立</w:t>
            </w: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杆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【高度】总高12米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11605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【材质】灯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杆主体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为Q235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【厚度】主杆5.0mm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【尺寸】口径120/280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【法兰】500*20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【地笼】6-m24  1.5米高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【工艺】整体焊接完之后 防腐处理后静电喷塑处理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【其他】（水泥、石头、沙、钢筋等）配套材料。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8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15米监控立杆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【高度】总高15米 不含升降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15392.3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【材质】灯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杆主体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为Q235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【厚度】主杆6.0mm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【尺寸】口径160/300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【法兰】600*20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【地笼】6-m27  1.8米高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【工艺】整体焊接完之后 防腐处理后静电喷塑处理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【其他】（水泥、石头、沙、钢筋等）配套材料。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网络箱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400*500*200 配置空开，漏电保护，浪涌保护器 铁组件防锈涂层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669.9</w:t>
            </w:r>
          </w:p>
        </w:tc>
      </w:tr>
      <w:tr w:rsidR="00951057" w:rsidRPr="00951057" w:rsidTr="00951057">
        <w:trPr>
          <w:trHeight w:val="1032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10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无线AP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产品支持802.11a/n/ac协议，最高支持867Mbps，工作频段5GHz，具备2条流，2x2 MIMO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对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1487.2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产品发射功率&gt;25dbm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88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产品支持内置定向天线，水平&gt;31°，垂直&gt;14°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88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产品端口数&gt;2个10/100/1000Mbps自协商以太网口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产品桥接距离5kM，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包装方式:发射端/接收端成对套装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88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支持12VDC供电和24V非标</w:t>
            </w:r>
            <w:proofErr w:type="spell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PoE</w:t>
            </w:r>
            <w:proofErr w:type="spell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供电 防雷等级&gt;4kV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1719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网桥工作环境恶劣，因此要求产品要可靠耐用，工作温度至少满足-30℃~65℃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的宽温设计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，具备IP65的防护等级，支持APP管理，可以随时查看网桥的信号强度、协商速率及实时上下行速率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配一个</w:t>
            </w:r>
            <w:r w:rsidRPr="00951057">
              <w:rPr>
                <w:rFonts w:asciiTheme="minorEastAsia" w:hAnsiTheme="minorEastAsia" w:cs="Arial"/>
                <w:kern w:val="0"/>
                <w:sz w:val="22"/>
              </w:rPr>
              <w:t>8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口交换机（</w:t>
            </w:r>
            <w:r w:rsidRPr="00951057">
              <w:rPr>
                <w:rFonts w:asciiTheme="minorEastAsia" w:hAnsiTheme="minorEastAsia" w:cs="Arial"/>
                <w:kern w:val="0"/>
                <w:sz w:val="22"/>
              </w:rPr>
              <w:t>1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对配一台）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定制杆（5米以下）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按照现场情况进行定制，包含杆和安装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4287.8</w:t>
            </w:r>
          </w:p>
        </w:tc>
      </w:tr>
      <w:tr w:rsidR="00951057" w:rsidRPr="00951057" w:rsidTr="00951057">
        <w:trPr>
          <w:trHeight w:val="14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森林防火融合</w:t>
            </w:r>
            <w:proofErr w:type="gramStart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媒体云</w:t>
            </w:r>
            <w:proofErr w:type="gramEnd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平台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基于云端的管理、控制、流媒体及存储、算法分析平台，是集视频监控、温度监测、智能分析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研判于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一体的综合应用平台。整个平台采用视频云架构，遵循微服务化设计理念，融合视频监控、业务事件预警、火警监测、在线巡检等多个系统，支持各类终端摄像机的接入，适用于输电线路红外防山火在线监测综合应用，并且具备API接入能力，可以和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如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安防等系统进行联动。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br/>
              <w:t>★挖掘机识别算法。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br/>
              <w:t>★火焰变大识别算法。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br/>
              <w:t>★火焰烟雾和变大多要素符合判断算法。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22000</w:t>
            </w:r>
          </w:p>
        </w:tc>
      </w:tr>
      <w:tr w:rsidR="00951057" w:rsidRPr="00951057" w:rsidTr="00951057">
        <w:trPr>
          <w:trHeight w:val="1303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围栏监控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400万 1/3" CMOS 智能筒型网络摄像机  采用深度学习硬件及算法，支持越界侦测，区域入侵侦测，进入区域侦测和离开区域侦测，支持联动声音报警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712.8</w:t>
            </w:r>
          </w:p>
        </w:tc>
      </w:tr>
      <w:tr w:rsidR="00951057" w:rsidRPr="00951057" w:rsidTr="00951057">
        <w:trPr>
          <w:trHeight w:val="977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最低照度: 彩色：0.005 Lux @（F1.2，AGC ON），0 Lux with IR  宽动态: 120 dB 焦距&amp;视场角: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977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补光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灯类型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: 智能补光，可切换白光灯、红外灯  补光距离: 红外光最远可达50 m，白光最远可达30 m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防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补光过曝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: 支持 最大图像尺寸: 2560 × 1440  视频压缩标准: 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主码流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 xml:space="preserve">：H.265/H.264  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977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网络存储: 支持NAS（NFS，SMB/CIFS均支持），支持</w:t>
            </w:r>
            <w:proofErr w:type="spell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MicroSD</w:t>
            </w:r>
            <w:proofErr w:type="spell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(即TF卡)/</w:t>
            </w:r>
            <w:proofErr w:type="spell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MicroSDHC</w:t>
            </w:r>
            <w:proofErr w:type="spell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/</w:t>
            </w:r>
            <w:proofErr w:type="spell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MicroSDXC</w:t>
            </w:r>
            <w:proofErr w:type="spell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卡（最大256 GB），断网本地录像存储</w:t>
            </w:r>
            <w:proofErr w:type="gram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及断网续</w:t>
            </w:r>
            <w:proofErr w:type="gram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传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网络: 1个RJ45 10 M/100 M自适应以太网口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电源输出: DC12 V，100 mA，可用于拾音器供电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产品尺寸: 186.6 × 92.7 × 87.6 mm  包装尺寸: 235 × 120 × 125 mm  设备重量: 630 g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供电方式: DC：12 V ± 25%，支持防反接保护；</w:t>
            </w:r>
            <w:proofErr w:type="spellStart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PoE</w:t>
            </w:r>
            <w:proofErr w:type="spellEnd"/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：802.3af，Class 3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防护: IP66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远程空开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4G远程空开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605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空开平台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用于控制远程空开使用（三年）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814</w:t>
            </w:r>
          </w:p>
        </w:tc>
      </w:tr>
      <w:tr w:rsidR="00951057" w:rsidRPr="00951057" w:rsidTr="00951057">
        <w:trPr>
          <w:trHeight w:val="670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16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前端点位电费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12KM设备（功率</w:t>
            </w:r>
            <w:r w:rsidRPr="009510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160W+25W=185W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）三年（注：按照电表数值结算）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4070</w:t>
            </w:r>
          </w:p>
        </w:tc>
      </w:tr>
      <w:tr w:rsidR="00951057" w:rsidRPr="00951057" w:rsidTr="00951057">
        <w:trPr>
          <w:trHeight w:val="670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6KM设备（75W</w:t>
            </w:r>
            <w:r w:rsidRPr="009510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+25W=100W</w:t>
            </w: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）三年（注：按照电表数值结算）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1980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接电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含电源线、套管、搭挂杆等配套（立杆2根以内，超过的以每根杆1000元、每米线10元计价）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1980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18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设备安装调试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一套重台、两个围栏监控、网络箱安装调试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3080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无线AP安装调试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550</w:t>
            </w:r>
          </w:p>
        </w:tc>
      </w:tr>
      <w:tr w:rsidR="00951057" w:rsidRPr="00951057" w:rsidTr="00951057">
        <w:trPr>
          <w:trHeight w:val="977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立杆施工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立杆、基础浇筑、运输（从仓库到山顶）。注：因施工场地个体差异性大，基础浇筑和运输费可以依据实际调整。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上山搬运工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工程量按实结算(4小时内按0.5工日计，4-8小时按1工日计，超出部分重新计算）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工日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264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泥水工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工程量按实结算(4小时内按0.5工日计，4-8小时按1工日计，超出部分重新计算）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工日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280.5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钢筋工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工程量按实结算(4小时内按0.5工日计，4-8小时按1工日计，超出部分重新计算）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工日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319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架子工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工程量按实结算(4小时内按0.5工日计，4-8小时按1工日计，超出部分重新计算）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工日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363</w:t>
            </w:r>
          </w:p>
        </w:tc>
      </w:tr>
      <w:tr w:rsidR="00951057" w:rsidRPr="00951057" w:rsidTr="00951057">
        <w:trPr>
          <w:trHeight w:val="65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太阳能供电系统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单晶太阳能板、太阳能控制器、三元聚合物锂电池、逆变器、防水箱、镀锌支架等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8177.4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人员值守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人员值守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203280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三年网络接入费用MPLS 100M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4400</w:t>
            </w:r>
          </w:p>
        </w:tc>
      </w:tr>
      <w:tr w:rsidR="00951057" w:rsidRPr="00951057" w:rsidTr="00951057">
        <w:trPr>
          <w:trHeight w:val="34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堪点设计费</w:t>
            </w:r>
            <w:proofErr w:type="gram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整体规划设计和各点位现场勘测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057" w:rsidRPr="00951057" w:rsidRDefault="00951057" w:rsidP="00951057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51057">
              <w:rPr>
                <w:rFonts w:asciiTheme="minorEastAsia" w:hAnsiTheme="minorEastAsia" w:cs="宋体" w:hint="eastAsia"/>
                <w:kern w:val="0"/>
                <w:sz w:val="22"/>
              </w:rPr>
              <w:t>101200</w:t>
            </w:r>
          </w:p>
        </w:tc>
      </w:tr>
    </w:tbl>
    <w:p w:rsidR="00951057" w:rsidRPr="00951057" w:rsidRDefault="00951057" w:rsidP="00951057">
      <w:pPr>
        <w:pStyle w:val="a7"/>
        <w:numPr>
          <w:ilvl w:val="1"/>
          <w:numId w:val="2"/>
        </w:numPr>
        <w:ind w:firstLineChars="0"/>
        <w:rPr>
          <w:rFonts w:cs="Arial"/>
          <w:b/>
          <w:color w:val="000000"/>
          <w:sz w:val="22"/>
        </w:rPr>
      </w:pPr>
      <w:r w:rsidRPr="00951057">
        <w:rPr>
          <w:rFonts w:cs="Arial" w:hint="eastAsia"/>
          <w:b/>
          <w:color w:val="000000"/>
          <w:sz w:val="22"/>
        </w:rPr>
        <w:t>详细技术要求</w:t>
      </w:r>
    </w:p>
    <w:p w:rsidR="00951057" w:rsidRPr="00951057" w:rsidRDefault="00951057" w:rsidP="00951057">
      <w:pPr>
        <w:autoSpaceDE w:val="0"/>
        <w:autoSpaceDN w:val="0"/>
        <w:adjustRightInd w:val="0"/>
        <w:snapToGrid w:val="0"/>
        <w:spacing w:line="420" w:lineRule="exact"/>
        <w:rPr>
          <w:rFonts w:cs="Arial"/>
          <w:b/>
          <w:color w:val="000000"/>
          <w:sz w:val="22"/>
        </w:rPr>
      </w:pPr>
      <w:r w:rsidRPr="00951057">
        <w:rPr>
          <w:rFonts w:cs="Arial" w:hint="eastAsia"/>
          <w:b/>
          <w:color w:val="000000"/>
          <w:sz w:val="22"/>
        </w:rPr>
        <w:t>1.2.1</w:t>
      </w:r>
      <w:r w:rsidRPr="00951057">
        <w:rPr>
          <w:rFonts w:cs="Arial" w:hint="eastAsia"/>
          <w:b/>
          <w:color w:val="000000"/>
          <w:sz w:val="22"/>
        </w:rPr>
        <w:t>双光谱中载云台（</w:t>
      </w:r>
      <w:r w:rsidRPr="00951057">
        <w:rPr>
          <w:rFonts w:cs="Arial" w:hint="eastAsia"/>
          <w:b/>
          <w:color w:val="000000"/>
          <w:sz w:val="22"/>
        </w:rPr>
        <w:t>4</w:t>
      </w:r>
      <w:r w:rsidRPr="00951057">
        <w:rPr>
          <w:rFonts w:cs="Arial"/>
          <w:b/>
          <w:color w:val="000000"/>
          <w:sz w:val="22"/>
        </w:rPr>
        <w:t>km</w:t>
      </w:r>
      <w:r w:rsidRPr="00951057">
        <w:rPr>
          <w:rFonts w:cs="Arial"/>
          <w:b/>
          <w:color w:val="000000"/>
          <w:sz w:val="22"/>
        </w:rPr>
        <w:t>）</w:t>
      </w:r>
      <w:r w:rsidRPr="00951057">
        <w:rPr>
          <w:rFonts w:cs="Arial" w:hint="eastAsia"/>
          <w:b/>
          <w:color w:val="000000"/>
          <w:sz w:val="22"/>
        </w:rPr>
        <w:t>详细技术要求</w:t>
      </w:r>
    </w:p>
    <w:tbl>
      <w:tblPr>
        <w:tblW w:w="9224" w:type="dxa"/>
        <w:tblInd w:w="93" w:type="dxa"/>
        <w:tblLook w:val="04A0" w:firstRow="1" w:lastRow="0" w:firstColumn="1" w:lastColumn="0" w:noHBand="0" w:noVBand="1"/>
      </w:tblPr>
      <w:tblGrid>
        <w:gridCol w:w="1551"/>
        <w:gridCol w:w="7673"/>
      </w:tblGrid>
      <w:tr w:rsidR="00951057" w:rsidTr="00334A53">
        <w:trPr>
          <w:trHeight w:val="56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热成像分辨率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非制冷型红外探测器，分辨率</w:t>
            </w:r>
            <w:r>
              <w:rPr>
                <w:rFonts w:hint="eastAsia"/>
                <w:color w:val="000000"/>
                <w:sz w:val="22"/>
              </w:rPr>
              <w:t>1280*1024</w:t>
            </w:r>
            <w:r>
              <w:rPr>
                <w:rFonts w:hint="eastAsia"/>
                <w:color w:val="000000"/>
                <w:sz w:val="22"/>
              </w:rPr>
              <w:t>，工作波长</w:t>
            </w:r>
            <w:r>
              <w:rPr>
                <w:rFonts w:hint="eastAsia"/>
                <w:color w:val="000000"/>
                <w:sz w:val="22"/>
              </w:rPr>
              <w:t>8~14um(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等效温差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噪声等效温差</w:t>
            </w:r>
            <w:r>
              <w:rPr>
                <w:rFonts w:hint="eastAsia"/>
                <w:color w:val="000000"/>
                <w:sz w:val="22"/>
              </w:rPr>
              <w:t>NETD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25mK(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可分辨温差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最小可分辨温差</w:t>
            </w:r>
            <w:r>
              <w:rPr>
                <w:rFonts w:hint="eastAsia"/>
                <w:color w:val="000000"/>
                <w:sz w:val="22"/>
              </w:rPr>
              <w:t>(MRTD)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0.4k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</w:t>
            </w:r>
            <w:proofErr w:type="gramStart"/>
            <w:r>
              <w:rPr>
                <w:rFonts w:hint="eastAsia"/>
                <w:color w:val="000000"/>
                <w:sz w:val="22"/>
              </w:rPr>
              <w:t>成像帧率</w:t>
            </w:r>
            <w:proofErr w:type="gramEnd"/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帧率不</w:t>
            </w:r>
            <w:proofErr w:type="gramEnd"/>
            <w:r>
              <w:rPr>
                <w:rFonts w:hint="eastAsia"/>
                <w:color w:val="000000"/>
                <w:sz w:val="22"/>
              </w:rPr>
              <w:t>低于</w:t>
            </w:r>
            <w:r>
              <w:rPr>
                <w:rFonts w:hint="eastAsia"/>
                <w:color w:val="000000"/>
                <w:sz w:val="22"/>
              </w:rPr>
              <w:t>25fps(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长焦变倍中心度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产品说明书中标明的视场角，误差不超过</w:t>
            </w:r>
            <w:r>
              <w:rPr>
                <w:rFonts w:hint="eastAsia"/>
                <w:color w:val="000000"/>
                <w:sz w:val="22"/>
              </w:rPr>
              <w:t>5%(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9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图像非均匀性校正功能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通过机械挡板或自适应算法实现图像非均匀性校正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9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画质配置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画质配置：具备图像调节功能，可以对亮度、对比度等技术要求进行调整，也可实时</w:t>
            </w:r>
            <w:proofErr w:type="gramStart"/>
            <w:r>
              <w:rPr>
                <w:rFonts w:hint="eastAsia"/>
                <w:color w:val="000000"/>
                <w:sz w:val="22"/>
              </w:rPr>
              <w:t>切换主码流和子码流</w:t>
            </w:r>
            <w:proofErr w:type="gramEnd"/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火点检测功能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可对监控画面中大小为</w:t>
            </w:r>
            <w:r>
              <w:rPr>
                <w:rFonts w:hint="eastAsia"/>
                <w:color w:val="000000"/>
                <w:sz w:val="22"/>
              </w:rPr>
              <w:t>1x1</w:t>
            </w:r>
            <w:r>
              <w:rPr>
                <w:rFonts w:hint="eastAsia"/>
                <w:color w:val="000000"/>
                <w:sz w:val="22"/>
              </w:rPr>
              <w:t>像素的燃烧的热源目标进行检测，自动转动至画面中央位置并给出报警提示</w:t>
            </w:r>
          </w:p>
        </w:tc>
      </w:tr>
      <w:tr w:rsidR="00951057" w:rsidTr="00334A53">
        <w:trPr>
          <w:trHeight w:val="283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火点识别距离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</w:t>
            </w:r>
            <w:r>
              <w:rPr>
                <w:rFonts w:hint="eastAsia"/>
                <w:color w:val="000000"/>
                <w:sz w:val="22"/>
              </w:rPr>
              <w:t>2m*2m</w:t>
            </w:r>
            <w:r>
              <w:rPr>
                <w:rFonts w:hint="eastAsia"/>
                <w:color w:val="000000"/>
                <w:sz w:val="22"/>
              </w:rPr>
              <w:t>高温热源，理论探测距离≥</w:t>
            </w:r>
            <w:r>
              <w:rPr>
                <w:rFonts w:hint="eastAsia"/>
                <w:color w:val="000000"/>
                <w:sz w:val="22"/>
              </w:rPr>
              <w:t>4100m</w:t>
            </w:r>
            <w:r>
              <w:rPr>
                <w:rFonts w:hint="eastAsia"/>
                <w:color w:val="000000"/>
                <w:sz w:val="22"/>
              </w:rPr>
              <w:t>，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红外辐射响应时间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对于外接红外辐射，响应时间≤</w:t>
            </w:r>
            <w:r>
              <w:rPr>
                <w:rFonts w:hint="eastAsia"/>
                <w:color w:val="000000"/>
                <w:sz w:val="22"/>
              </w:rPr>
              <w:t>100ms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141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识别距离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左右人员正面，探测距离不低于</w:t>
            </w:r>
            <w:r>
              <w:rPr>
                <w:rFonts w:hint="eastAsia"/>
                <w:color w:val="000000"/>
                <w:sz w:val="22"/>
              </w:rPr>
              <w:t>2300m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行驶中的普通小汽车，探测距离不低于</w:t>
            </w:r>
            <w:r>
              <w:rPr>
                <w:rFonts w:hint="eastAsia"/>
                <w:color w:val="000000"/>
                <w:sz w:val="22"/>
              </w:rPr>
              <w:t>7000m</w:t>
            </w:r>
            <w:r>
              <w:rPr>
                <w:rFonts w:hint="eastAsia"/>
                <w:color w:val="000000"/>
                <w:sz w:val="22"/>
              </w:rPr>
              <w:br/>
              <w:t>b)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左右人员正面，识别距离不低于</w:t>
            </w:r>
            <w:r>
              <w:rPr>
                <w:rFonts w:hint="eastAsia"/>
                <w:color w:val="000000"/>
                <w:sz w:val="22"/>
              </w:rPr>
              <w:t>550m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行驶中的普通小汽车，识别距离不低于</w:t>
            </w:r>
            <w:r>
              <w:rPr>
                <w:rFonts w:hint="eastAsia"/>
                <w:color w:val="000000"/>
                <w:sz w:val="22"/>
              </w:rPr>
              <w:t>1760m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静电干扰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静电放</w:t>
            </w:r>
            <w:proofErr w:type="gramStart"/>
            <w:r>
              <w:rPr>
                <w:rFonts w:hint="eastAsia"/>
                <w:color w:val="000000"/>
                <w:sz w:val="22"/>
              </w:rPr>
              <w:t>电抗扰应符合</w:t>
            </w:r>
            <w:proofErr w:type="gramEnd"/>
            <w:r>
              <w:rPr>
                <w:rFonts w:hint="eastAsia"/>
                <w:color w:val="000000"/>
                <w:sz w:val="22"/>
              </w:rPr>
              <w:t>GB/T 17626.2-2018</w:t>
            </w:r>
            <w:r>
              <w:rPr>
                <w:rFonts w:hint="eastAsia"/>
                <w:color w:val="000000"/>
                <w:sz w:val="22"/>
              </w:rPr>
              <w:t>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浪涌（冲击）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浪涌抗扰度限值应符合，</w:t>
            </w:r>
            <w:r>
              <w:rPr>
                <w:rFonts w:hint="eastAsia"/>
                <w:color w:val="000000"/>
                <w:sz w:val="22"/>
              </w:rPr>
              <w:t xml:space="preserve">GB/T17626.5-2018 </w:t>
            </w:r>
            <w:r>
              <w:rPr>
                <w:rFonts w:hint="eastAsia"/>
                <w:color w:val="000000"/>
                <w:sz w:val="22"/>
              </w:rPr>
              <w:t>中的要求；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震动冲击实验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云台通过震动测试，冲击测试；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射频电磁场辐射抗扰度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射频电磁场辐射抗扰度应符合</w:t>
            </w:r>
            <w:r>
              <w:rPr>
                <w:rFonts w:hint="eastAsia"/>
                <w:color w:val="000000"/>
                <w:sz w:val="22"/>
              </w:rPr>
              <w:t>GB/T 17626.3-2016</w:t>
            </w:r>
            <w:r>
              <w:rPr>
                <w:rFonts w:hint="eastAsia"/>
                <w:color w:val="000000"/>
                <w:sz w:val="22"/>
              </w:rPr>
              <w:t>实验规定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电快速瞬变脉冲群抗扰度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电快速顺便脉冲群抗扰度应符合</w:t>
            </w:r>
            <w:r>
              <w:rPr>
                <w:rFonts w:hint="eastAsia"/>
                <w:color w:val="000000"/>
                <w:sz w:val="22"/>
              </w:rPr>
              <w:t>GB/T 17626.4-2018</w:t>
            </w:r>
            <w:r>
              <w:rPr>
                <w:rFonts w:hint="eastAsia"/>
                <w:color w:val="000000"/>
                <w:sz w:val="22"/>
              </w:rPr>
              <w:t>中的规定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  <w:r>
              <w:rPr>
                <w:rFonts w:hint="eastAsia"/>
                <w:color w:val="000000"/>
                <w:sz w:val="22"/>
              </w:rPr>
              <w:t>-40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~70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稳定性要求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才用外部连续供电的安</w:t>
            </w:r>
            <w:proofErr w:type="gramStart"/>
            <w:r>
              <w:rPr>
                <w:rFonts w:hint="eastAsia"/>
                <w:color w:val="000000"/>
                <w:sz w:val="22"/>
              </w:rPr>
              <w:t>防热像</w:t>
            </w:r>
            <w:proofErr w:type="gramEnd"/>
            <w:r>
              <w:rPr>
                <w:rFonts w:hint="eastAsia"/>
                <w:color w:val="000000"/>
                <w:sz w:val="22"/>
              </w:rPr>
              <w:t>仪在正常工作条件下，连续工作</w:t>
            </w:r>
            <w:r>
              <w:rPr>
                <w:rFonts w:hint="eastAsia"/>
                <w:color w:val="000000"/>
                <w:sz w:val="22"/>
              </w:rPr>
              <w:t>168h</w:t>
            </w:r>
            <w:r>
              <w:rPr>
                <w:rFonts w:hint="eastAsia"/>
                <w:color w:val="000000"/>
                <w:sz w:val="22"/>
              </w:rPr>
              <w:t>，不应出现故障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盐雾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满足盐雾循环耐久性试验</w:t>
            </w:r>
            <w:r>
              <w:rPr>
                <w:rFonts w:hint="eastAsia"/>
                <w:color w:val="000000"/>
                <w:sz w:val="22"/>
              </w:rPr>
              <w:t>IVB</w:t>
            </w:r>
            <w:r>
              <w:rPr>
                <w:rFonts w:hint="eastAsia"/>
                <w:color w:val="000000"/>
                <w:sz w:val="22"/>
              </w:rPr>
              <w:t>要求，并有相关检测报告证明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低温低气压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适用于高海拔地区使用，满足低温低气压相关实验要求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防护等级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IP66</w:t>
            </w:r>
            <w:r>
              <w:rPr>
                <w:rFonts w:hint="eastAsia"/>
                <w:color w:val="000000"/>
                <w:sz w:val="22"/>
              </w:rPr>
              <w:t>防护等级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电源适应能力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设备在额定工作电压±</w:t>
            </w:r>
            <w:r>
              <w:rPr>
                <w:rFonts w:hint="eastAsia"/>
                <w:color w:val="000000"/>
                <w:sz w:val="22"/>
              </w:rPr>
              <w:t>15%</w:t>
            </w:r>
            <w:r>
              <w:rPr>
                <w:rFonts w:hint="eastAsia"/>
                <w:color w:val="000000"/>
                <w:sz w:val="22"/>
              </w:rPr>
              <w:t>供电条件下正常工作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</w:tbl>
    <w:p w:rsidR="00951057" w:rsidRDefault="00951057" w:rsidP="00951057"/>
    <w:p w:rsidR="00951057" w:rsidRDefault="00951057" w:rsidP="00951057">
      <w:pPr>
        <w:pStyle w:val="a5"/>
      </w:pPr>
    </w:p>
    <w:p w:rsidR="00951057" w:rsidRPr="00951057" w:rsidRDefault="00951057" w:rsidP="00951057">
      <w:pPr>
        <w:autoSpaceDE w:val="0"/>
        <w:autoSpaceDN w:val="0"/>
        <w:adjustRightInd w:val="0"/>
        <w:snapToGrid w:val="0"/>
        <w:spacing w:line="420" w:lineRule="exact"/>
        <w:rPr>
          <w:rFonts w:cs="Arial"/>
          <w:b/>
          <w:color w:val="000000"/>
          <w:sz w:val="22"/>
        </w:rPr>
      </w:pPr>
      <w:r w:rsidRPr="00951057">
        <w:rPr>
          <w:rFonts w:cs="Arial" w:hint="eastAsia"/>
          <w:b/>
          <w:color w:val="000000"/>
          <w:sz w:val="22"/>
        </w:rPr>
        <w:lastRenderedPageBreak/>
        <w:t>1.2.</w:t>
      </w:r>
      <w:r>
        <w:rPr>
          <w:rFonts w:cs="Arial" w:hint="eastAsia"/>
          <w:b/>
          <w:color w:val="000000"/>
          <w:sz w:val="22"/>
        </w:rPr>
        <w:t>2</w:t>
      </w:r>
      <w:r w:rsidRPr="00951057">
        <w:rPr>
          <w:rFonts w:cs="Arial" w:hint="eastAsia"/>
          <w:b/>
          <w:color w:val="000000"/>
          <w:sz w:val="22"/>
        </w:rPr>
        <w:t>双光谱中载云台（</w:t>
      </w:r>
      <w:r w:rsidRPr="00951057">
        <w:rPr>
          <w:rFonts w:cs="Arial"/>
          <w:b/>
          <w:color w:val="000000"/>
          <w:sz w:val="22"/>
        </w:rPr>
        <w:t>6km</w:t>
      </w:r>
      <w:r w:rsidRPr="00951057">
        <w:rPr>
          <w:rFonts w:cs="Arial"/>
          <w:b/>
          <w:color w:val="000000"/>
          <w:sz w:val="22"/>
        </w:rPr>
        <w:t>）</w:t>
      </w:r>
      <w:r w:rsidRPr="00951057">
        <w:rPr>
          <w:rFonts w:cs="Arial" w:hint="eastAsia"/>
          <w:b/>
          <w:color w:val="000000"/>
          <w:sz w:val="22"/>
        </w:rPr>
        <w:t>详细技术要求</w:t>
      </w:r>
    </w:p>
    <w:tbl>
      <w:tblPr>
        <w:tblW w:w="9224" w:type="dxa"/>
        <w:tblInd w:w="93" w:type="dxa"/>
        <w:tblLook w:val="04A0" w:firstRow="1" w:lastRow="0" w:firstColumn="1" w:lastColumn="0" w:noHBand="0" w:noVBand="1"/>
      </w:tblPr>
      <w:tblGrid>
        <w:gridCol w:w="1551"/>
        <w:gridCol w:w="7673"/>
      </w:tblGrid>
      <w:tr w:rsidR="00951057" w:rsidTr="00334A53">
        <w:trPr>
          <w:trHeight w:val="56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热成像分辨率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非制冷型红外探测器，分辨率</w:t>
            </w:r>
            <w:r>
              <w:rPr>
                <w:rFonts w:hint="eastAsia"/>
                <w:color w:val="000000"/>
                <w:sz w:val="22"/>
              </w:rPr>
              <w:t>1280*1024</w:t>
            </w:r>
            <w:r>
              <w:rPr>
                <w:rFonts w:hint="eastAsia"/>
                <w:color w:val="000000"/>
                <w:sz w:val="22"/>
              </w:rPr>
              <w:t>，工作波长</w:t>
            </w:r>
            <w:r>
              <w:rPr>
                <w:rFonts w:hint="eastAsia"/>
                <w:color w:val="000000"/>
                <w:sz w:val="22"/>
              </w:rPr>
              <w:t>8~14um(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等效温差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噪声等效温差</w:t>
            </w:r>
            <w:r>
              <w:rPr>
                <w:rFonts w:hint="eastAsia"/>
                <w:color w:val="000000"/>
                <w:sz w:val="22"/>
              </w:rPr>
              <w:t>NETD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25mK(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可分辨温差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最小可分辨温差</w:t>
            </w:r>
            <w:r>
              <w:rPr>
                <w:rFonts w:hint="eastAsia"/>
                <w:color w:val="000000"/>
                <w:sz w:val="22"/>
              </w:rPr>
              <w:t>(MRTD)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0.4k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</w:t>
            </w:r>
            <w:proofErr w:type="gramStart"/>
            <w:r>
              <w:rPr>
                <w:rFonts w:hint="eastAsia"/>
                <w:color w:val="000000"/>
                <w:sz w:val="22"/>
              </w:rPr>
              <w:t>成像帧率</w:t>
            </w:r>
            <w:proofErr w:type="gramEnd"/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帧率不</w:t>
            </w:r>
            <w:proofErr w:type="gramEnd"/>
            <w:r>
              <w:rPr>
                <w:rFonts w:hint="eastAsia"/>
                <w:color w:val="000000"/>
                <w:sz w:val="22"/>
              </w:rPr>
              <w:t>低于</w:t>
            </w:r>
            <w:r>
              <w:rPr>
                <w:rFonts w:hint="eastAsia"/>
                <w:color w:val="000000"/>
                <w:sz w:val="22"/>
              </w:rPr>
              <w:t>25fps(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长焦变倍中心度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产品说明书中标明的视场角，误差不超过</w:t>
            </w:r>
            <w:r>
              <w:rPr>
                <w:rFonts w:hint="eastAsia"/>
                <w:color w:val="000000"/>
                <w:sz w:val="22"/>
              </w:rPr>
              <w:t>5%(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图像非均匀性校正功能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通过机械挡板或自适应算法实现图像非均匀性校正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9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画质配置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画质配置：具备图像调节功能，可以对亮度、对比度等技术要求进行调整，也可实时</w:t>
            </w:r>
            <w:proofErr w:type="gramStart"/>
            <w:r>
              <w:rPr>
                <w:rFonts w:hint="eastAsia"/>
                <w:color w:val="000000"/>
                <w:sz w:val="22"/>
              </w:rPr>
              <w:t>切换主码流和子码流</w:t>
            </w:r>
            <w:proofErr w:type="gramEnd"/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火点检测功能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可对监控画面中大小为</w:t>
            </w:r>
            <w:r>
              <w:rPr>
                <w:rFonts w:hint="eastAsia"/>
                <w:color w:val="000000"/>
                <w:sz w:val="22"/>
              </w:rPr>
              <w:t>1x1</w:t>
            </w:r>
            <w:r>
              <w:rPr>
                <w:rFonts w:hint="eastAsia"/>
                <w:color w:val="000000"/>
                <w:sz w:val="22"/>
              </w:rPr>
              <w:t>像素的燃烧的热源目标进行检测，自动转动至画面中央位置并给出报警提示</w:t>
            </w:r>
          </w:p>
        </w:tc>
      </w:tr>
      <w:tr w:rsidR="00951057" w:rsidTr="00334A53">
        <w:trPr>
          <w:trHeight w:val="302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火点识别距离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</w:t>
            </w:r>
            <w:r>
              <w:rPr>
                <w:rFonts w:hint="eastAsia"/>
                <w:color w:val="000000"/>
                <w:sz w:val="22"/>
              </w:rPr>
              <w:t>2m*2m</w:t>
            </w:r>
            <w:r>
              <w:rPr>
                <w:rFonts w:hint="eastAsia"/>
                <w:color w:val="000000"/>
                <w:sz w:val="22"/>
              </w:rPr>
              <w:t>高温热源，理论探测距离≥</w:t>
            </w:r>
            <w:r>
              <w:rPr>
                <w:rFonts w:hint="eastAsia"/>
                <w:color w:val="000000"/>
                <w:sz w:val="22"/>
              </w:rPr>
              <w:t>5700m</w:t>
            </w:r>
            <w:r>
              <w:rPr>
                <w:rFonts w:hint="eastAsia"/>
                <w:color w:val="000000"/>
                <w:sz w:val="22"/>
              </w:rPr>
              <w:t>，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红外辐射响应时间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对于外接红外辐射，响应时间≤</w:t>
            </w:r>
            <w:r>
              <w:rPr>
                <w:rFonts w:hint="eastAsia"/>
                <w:color w:val="000000"/>
                <w:sz w:val="22"/>
              </w:rPr>
              <w:t>100ms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141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识别距离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左右人员正面，探测距离不低于</w:t>
            </w:r>
            <w:r>
              <w:rPr>
                <w:rFonts w:hint="eastAsia"/>
                <w:color w:val="000000"/>
                <w:sz w:val="22"/>
              </w:rPr>
              <w:t>3100m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行驶中的普通小汽车，探测距离不低于</w:t>
            </w:r>
            <w:r>
              <w:rPr>
                <w:rFonts w:hint="eastAsia"/>
                <w:color w:val="000000"/>
                <w:sz w:val="22"/>
              </w:rPr>
              <w:t>9600m</w:t>
            </w:r>
            <w:r>
              <w:rPr>
                <w:rFonts w:hint="eastAsia"/>
                <w:color w:val="000000"/>
                <w:sz w:val="22"/>
              </w:rPr>
              <w:br/>
              <w:t>b)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左右人员正面，识别距离不低于</w:t>
            </w:r>
            <w:r>
              <w:rPr>
                <w:rFonts w:hint="eastAsia"/>
                <w:color w:val="000000"/>
                <w:sz w:val="22"/>
              </w:rPr>
              <w:t>800m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行驶中的普通小汽车，识别距离不低于</w:t>
            </w:r>
            <w:r>
              <w:rPr>
                <w:rFonts w:hint="eastAsia"/>
                <w:color w:val="000000"/>
                <w:sz w:val="22"/>
              </w:rPr>
              <w:t>2400m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静电干扰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静电放</w:t>
            </w:r>
            <w:proofErr w:type="gramStart"/>
            <w:r>
              <w:rPr>
                <w:rFonts w:hint="eastAsia"/>
                <w:color w:val="000000"/>
                <w:sz w:val="22"/>
              </w:rPr>
              <w:t>电抗扰应符合</w:t>
            </w:r>
            <w:proofErr w:type="gramEnd"/>
            <w:r>
              <w:rPr>
                <w:rFonts w:hint="eastAsia"/>
                <w:color w:val="000000"/>
                <w:sz w:val="22"/>
              </w:rPr>
              <w:t>GB/T 17626.2-2018</w:t>
            </w:r>
            <w:r>
              <w:rPr>
                <w:rFonts w:hint="eastAsia"/>
                <w:color w:val="000000"/>
                <w:sz w:val="22"/>
              </w:rPr>
              <w:t>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浪涌（冲击）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浪涌抗扰度限值应符合，</w:t>
            </w:r>
            <w:r>
              <w:rPr>
                <w:rFonts w:hint="eastAsia"/>
                <w:color w:val="000000"/>
                <w:sz w:val="22"/>
              </w:rPr>
              <w:t xml:space="preserve">GB/T17626.5-2018 </w:t>
            </w:r>
            <w:r>
              <w:rPr>
                <w:rFonts w:hint="eastAsia"/>
                <w:color w:val="000000"/>
                <w:sz w:val="22"/>
              </w:rPr>
              <w:t>中的要求；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震动冲击实验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云台通过震动测试，冲击测试；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射频电磁场辐射抗扰度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射频电磁场辐射抗扰度应符合</w:t>
            </w:r>
            <w:r>
              <w:rPr>
                <w:rFonts w:hint="eastAsia"/>
                <w:color w:val="000000"/>
                <w:sz w:val="22"/>
              </w:rPr>
              <w:t>GB/T 17626.3-2016</w:t>
            </w:r>
            <w:r>
              <w:rPr>
                <w:rFonts w:hint="eastAsia"/>
                <w:color w:val="000000"/>
                <w:sz w:val="22"/>
              </w:rPr>
              <w:t>实验规定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电快速瞬变脉冲群抗扰度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电快速顺便脉冲群抗扰度应符合</w:t>
            </w:r>
            <w:r>
              <w:rPr>
                <w:rFonts w:hint="eastAsia"/>
                <w:color w:val="000000"/>
                <w:sz w:val="22"/>
              </w:rPr>
              <w:t>GB/T 17626.4-2018</w:t>
            </w:r>
            <w:r>
              <w:rPr>
                <w:rFonts w:hint="eastAsia"/>
                <w:color w:val="000000"/>
                <w:sz w:val="22"/>
              </w:rPr>
              <w:t>中的规定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  <w:r>
              <w:rPr>
                <w:rFonts w:hint="eastAsia"/>
                <w:color w:val="000000"/>
                <w:sz w:val="22"/>
              </w:rPr>
              <w:t>-40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~70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稳定性要求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才用外部连续供电的安</w:t>
            </w:r>
            <w:proofErr w:type="gramStart"/>
            <w:r>
              <w:rPr>
                <w:rFonts w:hint="eastAsia"/>
                <w:color w:val="000000"/>
                <w:sz w:val="22"/>
              </w:rPr>
              <w:t>防热像</w:t>
            </w:r>
            <w:proofErr w:type="gramEnd"/>
            <w:r>
              <w:rPr>
                <w:rFonts w:hint="eastAsia"/>
                <w:color w:val="000000"/>
                <w:sz w:val="22"/>
              </w:rPr>
              <w:t>仪在正常工作条件下，连续工作</w:t>
            </w:r>
            <w:r>
              <w:rPr>
                <w:rFonts w:hint="eastAsia"/>
                <w:color w:val="000000"/>
                <w:sz w:val="22"/>
              </w:rPr>
              <w:t>168h</w:t>
            </w:r>
            <w:r>
              <w:rPr>
                <w:rFonts w:hint="eastAsia"/>
                <w:color w:val="000000"/>
                <w:sz w:val="22"/>
              </w:rPr>
              <w:t>，不应出现故障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盐雾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满足盐雾循环耐久性试验</w:t>
            </w:r>
            <w:r>
              <w:rPr>
                <w:rFonts w:hint="eastAsia"/>
                <w:color w:val="000000"/>
                <w:sz w:val="22"/>
              </w:rPr>
              <w:t>IVB</w:t>
            </w:r>
            <w:r>
              <w:rPr>
                <w:rFonts w:hint="eastAsia"/>
                <w:color w:val="000000"/>
                <w:sz w:val="22"/>
              </w:rPr>
              <w:t>要求，并有相关检测报告证明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低温低气压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适用于高海拔地区使用，满足低温低气压相关实验要求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防护等级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IP66</w:t>
            </w:r>
            <w:r>
              <w:rPr>
                <w:rFonts w:hint="eastAsia"/>
                <w:color w:val="000000"/>
                <w:sz w:val="22"/>
              </w:rPr>
              <w:t>防护等级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6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电源适应能力</w:t>
            </w:r>
          </w:p>
        </w:tc>
        <w:tc>
          <w:tcPr>
            <w:tcW w:w="7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设备在额定工作电压±</w:t>
            </w:r>
            <w:r>
              <w:rPr>
                <w:rFonts w:hint="eastAsia"/>
                <w:color w:val="000000"/>
                <w:sz w:val="22"/>
              </w:rPr>
              <w:t>15%</w:t>
            </w:r>
            <w:r>
              <w:rPr>
                <w:rFonts w:hint="eastAsia"/>
                <w:color w:val="000000"/>
                <w:sz w:val="22"/>
              </w:rPr>
              <w:t>供电条件下正常工作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</w:tbl>
    <w:p w:rsidR="00951057" w:rsidRDefault="00951057" w:rsidP="00951057">
      <w:pPr>
        <w:pStyle w:val="a7"/>
        <w:ind w:firstLineChars="0" w:firstLine="0"/>
        <w:rPr>
          <w:rFonts w:cs="Arial"/>
          <w:b/>
          <w:color w:val="000000"/>
          <w:sz w:val="22"/>
          <w:szCs w:val="22"/>
        </w:rPr>
      </w:pPr>
    </w:p>
    <w:p w:rsidR="00951057" w:rsidRDefault="00951057" w:rsidP="00951057">
      <w:pPr>
        <w:pStyle w:val="a7"/>
        <w:ind w:firstLineChars="0" w:firstLine="0"/>
        <w:rPr>
          <w:rFonts w:cs="Arial"/>
          <w:b/>
          <w:color w:val="000000"/>
          <w:sz w:val="22"/>
          <w:szCs w:val="22"/>
        </w:rPr>
      </w:pPr>
      <w:r w:rsidRPr="00951057">
        <w:rPr>
          <w:rFonts w:cs="Arial" w:hint="eastAsia"/>
          <w:b/>
          <w:color w:val="000000"/>
          <w:sz w:val="22"/>
          <w:szCs w:val="22"/>
        </w:rPr>
        <w:t>1.2.</w:t>
      </w:r>
      <w:r>
        <w:rPr>
          <w:rFonts w:cs="Arial" w:hint="eastAsia"/>
          <w:b/>
          <w:color w:val="000000"/>
          <w:sz w:val="22"/>
          <w:szCs w:val="22"/>
        </w:rPr>
        <w:t xml:space="preserve">3 </w:t>
      </w:r>
      <w:r>
        <w:rPr>
          <w:rFonts w:cs="Arial" w:hint="eastAsia"/>
          <w:b/>
          <w:color w:val="000000"/>
          <w:sz w:val="22"/>
          <w:szCs w:val="22"/>
        </w:rPr>
        <w:t>双光谱重载云台（</w:t>
      </w:r>
      <w:r>
        <w:rPr>
          <w:rFonts w:cs="Arial"/>
          <w:b/>
          <w:color w:val="000000"/>
          <w:sz w:val="22"/>
          <w:szCs w:val="22"/>
        </w:rPr>
        <w:t>12km</w:t>
      </w:r>
      <w:r>
        <w:rPr>
          <w:rFonts w:cs="Arial"/>
          <w:b/>
          <w:color w:val="000000"/>
          <w:sz w:val="22"/>
          <w:szCs w:val="22"/>
        </w:rPr>
        <w:t>）</w:t>
      </w:r>
      <w:r>
        <w:rPr>
          <w:rFonts w:cs="Arial" w:hint="eastAsia"/>
          <w:b/>
          <w:color w:val="000000"/>
          <w:sz w:val="22"/>
          <w:szCs w:val="22"/>
        </w:rPr>
        <w:t>详细技术要求</w:t>
      </w:r>
    </w:p>
    <w:tbl>
      <w:tblPr>
        <w:tblW w:w="9268" w:type="dxa"/>
        <w:tblInd w:w="93" w:type="dxa"/>
        <w:tblLook w:val="04A0" w:firstRow="1" w:lastRow="0" w:firstColumn="1" w:lastColumn="0" w:noHBand="0" w:noVBand="1"/>
      </w:tblPr>
      <w:tblGrid>
        <w:gridCol w:w="1591"/>
        <w:gridCol w:w="7677"/>
      </w:tblGrid>
      <w:tr w:rsidR="00951057" w:rsidTr="00334A53">
        <w:trPr>
          <w:trHeight w:val="56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热成像分辨率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非制冷型红外探测器，分辨率</w:t>
            </w:r>
            <w:r>
              <w:rPr>
                <w:rFonts w:hint="eastAsia"/>
                <w:color w:val="000000"/>
                <w:sz w:val="22"/>
              </w:rPr>
              <w:t>1280*1024</w:t>
            </w:r>
            <w:r>
              <w:rPr>
                <w:rFonts w:hint="eastAsia"/>
                <w:color w:val="000000"/>
                <w:sz w:val="22"/>
              </w:rPr>
              <w:t>，工作波长</w:t>
            </w:r>
            <w:r>
              <w:rPr>
                <w:rFonts w:hint="eastAsia"/>
                <w:color w:val="000000"/>
                <w:sz w:val="22"/>
              </w:rPr>
              <w:t>8~14um(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等效温差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噪声等效温差</w:t>
            </w:r>
            <w:r>
              <w:rPr>
                <w:rFonts w:hint="eastAsia"/>
                <w:color w:val="000000"/>
                <w:sz w:val="22"/>
              </w:rPr>
              <w:t>NETD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9mK(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可分辨温差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最小可分辨温差</w:t>
            </w:r>
            <w:r>
              <w:rPr>
                <w:rFonts w:hint="eastAsia"/>
                <w:color w:val="000000"/>
                <w:sz w:val="22"/>
              </w:rPr>
              <w:t>(MRTD)</w:t>
            </w:r>
            <w:r>
              <w:rPr>
                <w:rFonts w:hint="eastAsia"/>
                <w:color w:val="000000"/>
                <w:sz w:val="22"/>
              </w:rPr>
              <w:t>≤</w:t>
            </w:r>
            <w:r>
              <w:rPr>
                <w:rFonts w:hint="eastAsia"/>
                <w:color w:val="000000"/>
                <w:sz w:val="22"/>
              </w:rPr>
              <w:t>0.4k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像元尺寸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μ</w:t>
            </w:r>
            <w:r>
              <w:rPr>
                <w:rFonts w:hint="eastAsia"/>
                <w:color w:val="000000"/>
                <w:sz w:val="22"/>
              </w:rPr>
              <w:t>m(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图像非均匀性校正功能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通过机械挡板或自适应算法实现图像非均匀性校正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伪彩模式</w:t>
            </w:r>
            <w:proofErr w:type="gramEnd"/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设备应具有</w:t>
            </w:r>
            <w:proofErr w:type="gramStart"/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种伪彩模式</w:t>
            </w:r>
            <w:proofErr w:type="gramEnd"/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火点检测功能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可对监控画面中大小为</w:t>
            </w:r>
            <w:r>
              <w:rPr>
                <w:rFonts w:hint="eastAsia"/>
                <w:color w:val="000000"/>
                <w:sz w:val="22"/>
              </w:rPr>
              <w:t>1x1</w:t>
            </w:r>
            <w:r>
              <w:rPr>
                <w:rFonts w:hint="eastAsia"/>
                <w:color w:val="000000"/>
                <w:sz w:val="22"/>
              </w:rPr>
              <w:t>像素的燃烧的热源目标进行检测，自动转动至画面中央位置并给出报警提示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火点识别距离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</w:t>
            </w:r>
            <w:r>
              <w:rPr>
                <w:rFonts w:hint="eastAsia"/>
                <w:color w:val="000000"/>
                <w:sz w:val="22"/>
              </w:rPr>
              <w:t>2m*2m</w:t>
            </w:r>
            <w:r>
              <w:rPr>
                <w:rFonts w:hint="eastAsia"/>
                <w:color w:val="000000"/>
                <w:sz w:val="22"/>
              </w:rPr>
              <w:t>高温热源，理论探测距离</w:t>
            </w:r>
            <w:r>
              <w:rPr>
                <w:rFonts w:hint="eastAsia"/>
                <w:color w:val="000000"/>
                <w:sz w:val="22"/>
              </w:rPr>
              <w:t>12000m(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红外辐射响应时间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对于外接红外辐射，响应时间≤</w:t>
            </w:r>
            <w:r>
              <w:rPr>
                <w:rFonts w:hint="eastAsia"/>
                <w:color w:val="000000"/>
                <w:sz w:val="22"/>
              </w:rPr>
              <w:t>100ms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云台转速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水平</w:t>
            </w:r>
            <w:r>
              <w:rPr>
                <w:rFonts w:hint="eastAsia"/>
                <w:color w:val="000000"/>
                <w:sz w:val="22"/>
              </w:rPr>
              <w:t>120</w:t>
            </w:r>
            <w:r>
              <w:rPr>
                <w:rFonts w:hint="eastAsia"/>
                <w:color w:val="000000"/>
                <w:sz w:val="22"/>
              </w:rPr>
              <w:t>°</w:t>
            </w:r>
            <w:r>
              <w:rPr>
                <w:rFonts w:hint="eastAsia"/>
                <w:color w:val="000000"/>
                <w:sz w:val="22"/>
              </w:rPr>
              <w:t>/s</w:t>
            </w:r>
            <w:r>
              <w:rPr>
                <w:rFonts w:hint="eastAsia"/>
                <w:color w:val="000000"/>
                <w:sz w:val="22"/>
              </w:rPr>
              <w:t>，垂直</w:t>
            </w:r>
            <w:r>
              <w:rPr>
                <w:rFonts w:hint="eastAsia"/>
                <w:color w:val="000000"/>
                <w:sz w:val="22"/>
              </w:rPr>
              <w:t>90</w:t>
            </w:r>
            <w:r>
              <w:rPr>
                <w:rFonts w:hint="eastAsia"/>
                <w:color w:val="000000"/>
                <w:sz w:val="22"/>
              </w:rPr>
              <w:t>°</w:t>
            </w:r>
            <w:r>
              <w:rPr>
                <w:rFonts w:hint="eastAsia"/>
                <w:color w:val="000000"/>
                <w:sz w:val="22"/>
              </w:rPr>
              <w:t>/s(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预置点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应具有</w:t>
            </w:r>
            <w:r>
              <w:rPr>
                <w:rFonts w:hint="eastAsia"/>
                <w:color w:val="000000"/>
                <w:sz w:val="22"/>
              </w:rPr>
              <w:t>1024</w:t>
            </w:r>
            <w:proofErr w:type="gramStart"/>
            <w:r>
              <w:rPr>
                <w:rFonts w:hint="eastAsia"/>
                <w:color w:val="000000"/>
                <w:sz w:val="22"/>
              </w:rPr>
              <w:t>预置位</w:t>
            </w:r>
            <w:proofErr w:type="gramEnd"/>
            <w:r>
              <w:rPr>
                <w:rFonts w:hint="eastAsia"/>
                <w:color w:val="000000"/>
                <w:sz w:val="22"/>
              </w:rPr>
              <w:t>可设置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1684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识别距离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左右人员正面，探测距离不低于</w:t>
            </w:r>
            <w:r>
              <w:rPr>
                <w:rFonts w:hint="eastAsia"/>
                <w:color w:val="000000"/>
                <w:sz w:val="22"/>
              </w:rPr>
              <w:t>3500m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行驶中的普通小汽车，探测距离不低于</w:t>
            </w:r>
            <w:r>
              <w:rPr>
                <w:rFonts w:hint="eastAsia"/>
                <w:color w:val="000000"/>
                <w:sz w:val="22"/>
              </w:rPr>
              <w:t>7500m</w:t>
            </w:r>
            <w:r>
              <w:rPr>
                <w:rFonts w:hint="eastAsia"/>
                <w:color w:val="000000"/>
                <w:sz w:val="22"/>
              </w:rPr>
              <w:br/>
              <w:t>b)</w:t>
            </w:r>
            <w:r>
              <w:rPr>
                <w:rFonts w:hint="eastAsia"/>
                <w:color w:val="000000"/>
                <w:sz w:val="22"/>
              </w:rPr>
              <w:t>对身高</w:t>
            </w:r>
            <w:r>
              <w:rPr>
                <w:rFonts w:hint="eastAsia"/>
                <w:color w:val="000000"/>
                <w:sz w:val="22"/>
              </w:rPr>
              <w:t>1.7m</w:t>
            </w:r>
            <w:r>
              <w:rPr>
                <w:rFonts w:hint="eastAsia"/>
                <w:color w:val="000000"/>
                <w:sz w:val="22"/>
              </w:rPr>
              <w:t>左右人员正面，识别距离不低于</w:t>
            </w:r>
            <w:r>
              <w:rPr>
                <w:rFonts w:hint="eastAsia"/>
                <w:color w:val="000000"/>
                <w:sz w:val="22"/>
              </w:rPr>
              <w:t>2000m</w:t>
            </w:r>
            <w:r>
              <w:rPr>
                <w:rFonts w:hint="eastAsia"/>
                <w:color w:val="000000"/>
                <w:sz w:val="22"/>
              </w:rPr>
              <w:t>；对不超过</w:t>
            </w:r>
            <w:r>
              <w:rPr>
                <w:rFonts w:hint="eastAsia"/>
                <w:color w:val="000000"/>
                <w:sz w:val="22"/>
              </w:rPr>
              <w:t>4.6m</w:t>
            </w:r>
            <w:r>
              <w:rPr>
                <w:rFonts w:hint="eastAsia"/>
                <w:color w:val="000000"/>
                <w:sz w:val="22"/>
              </w:rPr>
              <w:t>行驶中的普通小汽车，识别距离不低于</w:t>
            </w:r>
            <w:r>
              <w:rPr>
                <w:rFonts w:hint="eastAsia"/>
                <w:color w:val="000000"/>
                <w:sz w:val="22"/>
              </w:rPr>
              <w:t>3000m</w:t>
            </w:r>
            <w:r>
              <w:rPr>
                <w:rFonts w:hint="eastAsia"/>
                <w:color w:val="000000"/>
                <w:sz w:val="22"/>
              </w:rPr>
              <w:br/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静电干扰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静电放</w:t>
            </w:r>
            <w:proofErr w:type="gramStart"/>
            <w:r>
              <w:rPr>
                <w:rFonts w:hint="eastAsia"/>
                <w:color w:val="000000"/>
                <w:sz w:val="22"/>
              </w:rPr>
              <w:t>电抗扰应符合</w:t>
            </w:r>
            <w:proofErr w:type="gramEnd"/>
            <w:r>
              <w:rPr>
                <w:rFonts w:hint="eastAsia"/>
                <w:color w:val="000000"/>
                <w:sz w:val="22"/>
              </w:rPr>
              <w:t>GB/T 17626.2-2018</w:t>
            </w:r>
            <w:r>
              <w:rPr>
                <w:rFonts w:hint="eastAsia"/>
                <w:color w:val="000000"/>
                <w:sz w:val="22"/>
              </w:rPr>
              <w:t>规定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浪涌（冲击）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浪涌抗扰度限值应符合，</w:t>
            </w:r>
            <w:r>
              <w:rPr>
                <w:rFonts w:hint="eastAsia"/>
                <w:color w:val="000000"/>
                <w:sz w:val="22"/>
              </w:rPr>
              <w:t xml:space="preserve">GB/T17626.5-2019 </w:t>
            </w:r>
            <w:r>
              <w:rPr>
                <w:rFonts w:hint="eastAsia"/>
                <w:color w:val="000000"/>
                <w:sz w:val="22"/>
              </w:rPr>
              <w:t>表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中的试验等级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要求；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震动冲击实验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振动测试结果应满足</w:t>
            </w:r>
            <w:r>
              <w:rPr>
                <w:rFonts w:hint="eastAsia"/>
                <w:color w:val="000000"/>
                <w:sz w:val="22"/>
              </w:rPr>
              <w:t>GB/T1708-2020</w:t>
            </w:r>
            <w:r>
              <w:rPr>
                <w:rFonts w:hint="eastAsia"/>
                <w:color w:val="000000"/>
                <w:sz w:val="22"/>
              </w:rPr>
              <w:t>中类别</w:t>
            </w:r>
            <w:r>
              <w:rPr>
                <w:rFonts w:hint="eastAsia"/>
                <w:color w:val="000000"/>
                <w:sz w:val="22"/>
              </w:rPr>
              <w:t>IVB</w:t>
            </w:r>
            <w:r>
              <w:rPr>
                <w:rFonts w:hint="eastAsia"/>
                <w:color w:val="000000"/>
                <w:sz w:val="22"/>
              </w:rPr>
              <w:t>测试要求；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工作温度</w:t>
            </w:r>
            <w:r>
              <w:rPr>
                <w:rFonts w:hint="eastAsia"/>
                <w:color w:val="000000"/>
                <w:sz w:val="22"/>
              </w:rPr>
              <w:t>-40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~70</w:t>
            </w:r>
            <w:r>
              <w:rPr>
                <w:rFonts w:hint="eastAsia"/>
                <w:color w:val="000000"/>
                <w:sz w:val="22"/>
              </w:rPr>
              <w:t>℃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盐雾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满足盐雾循环耐久性试验要求，符合</w:t>
            </w:r>
            <w:r>
              <w:rPr>
                <w:rFonts w:hint="eastAsia"/>
                <w:color w:val="000000"/>
                <w:sz w:val="22"/>
              </w:rPr>
              <w:t xml:space="preserve">GB/T 1708-2020 </w:t>
            </w:r>
            <w:r>
              <w:rPr>
                <w:rFonts w:hint="eastAsia"/>
                <w:color w:val="000000"/>
                <w:sz w:val="22"/>
              </w:rPr>
              <w:t>类别</w:t>
            </w:r>
            <w:r>
              <w:rPr>
                <w:rFonts w:hint="eastAsia"/>
                <w:color w:val="000000"/>
                <w:sz w:val="22"/>
              </w:rPr>
              <w:t>IVB4</w:t>
            </w:r>
            <w:r>
              <w:rPr>
                <w:rFonts w:hint="eastAsia"/>
                <w:color w:val="000000"/>
                <w:sz w:val="22"/>
              </w:rPr>
              <w:t>要求，并有相关检测报告证明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8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低温低气压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适用于高海拔地区使用，满足</w:t>
            </w:r>
            <w:r>
              <w:rPr>
                <w:rFonts w:hint="eastAsia"/>
                <w:color w:val="000000"/>
                <w:sz w:val="22"/>
              </w:rPr>
              <w:t xml:space="preserve">GB/T 1708-2020 </w:t>
            </w:r>
            <w:r>
              <w:rPr>
                <w:rFonts w:hint="eastAsia"/>
                <w:color w:val="000000"/>
                <w:sz w:val="22"/>
              </w:rPr>
              <w:t>类别</w:t>
            </w:r>
            <w:r>
              <w:rPr>
                <w:rFonts w:hint="eastAsia"/>
                <w:color w:val="000000"/>
                <w:sz w:val="22"/>
              </w:rPr>
              <w:t>IVB</w:t>
            </w:r>
            <w:r>
              <w:rPr>
                <w:rFonts w:hint="eastAsia"/>
                <w:color w:val="000000"/>
                <w:sz w:val="22"/>
              </w:rPr>
              <w:t>要求，温度</w:t>
            </w:r>
            <w:r>
              <w:rPr>
                <w:rFonts w:hint="eastAsia"/>
                <w:color w:val="000000"/>
                <w:sz w:val="22"/>
              </w:rPr>
              <w:t>-40</w:t>
            </w:r>
            <w:r>
              <w:rPr>
                <w:rFonts w:hint="eastAsia"/>
                <w:color w:val="000000"/>
                <w:sz w:val="22"/>
              </w:rPr>
              <w:t>℃，气压</w:t>
            </w:r>
            <w:r>
              <w:rPr>
                <w:rFonts w:hint="eastAsia"/>
                <w:color w:val="000000"/>
                <w:sz w:val="22"/>
              </w:rPr>
              <w:t xml:space="preserve">55kPa </w:t>
            </w:r>
            <w:r>
              <w:rPr>
                <w:rFonts w:hint="eastAsia"/>
                <w:color w:val="000000"/>
                <w:sz w:val="22"/>
              </w:rPr>
              <w:t>低温低气压相关实验要求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951057" w:rsidTr="00334A53">
        <w:trPr>
          <w:trHeight w:val="56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防护等级</w:t>
            </w:r>
          </w:p>
        </w:tc>
        <w:tc>
          <w:tcPr>
            <w:tcW w:w="7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57" w:rsidRDefault="00951057" w:rsidP="00334A5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IP66</w:t>
            </w:r>
            <w:r>
              <w:rPr>
                <w:rFonts w:hint="eastAsia"/>
                <w:color w:val="000000"/>
                <w:sz w:val="22"/>
              </w:rPr>
              <w:t>防护等级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提供省级或以上检验检测机构出具的带</w:t>
            </w:r>
            <w:r>
              <w:rPr>
                <w:rFonts w:hint="eastAsia"/>
                <w:color w:val="000000"/>
                <w:sz w:val="22"/>
              </w:rPr>
              <w:t>CMA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CNAS</w:t>
            </w:r>
            <w:r>
              <w:rPr>
                <w:rFonts w:hint="eastAsia"/>
                <w:color w:val="000000"/>
                <w:sz w:val="22"/>
              </w:rPr>
              <w:t>标识的检验报告复印件佐证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</w:tbl>
    <w:p w:rsidR="00951057" w:rsidRDefault="00951057" w:rsidP="00951057">
      <w:pPr>
        <w:pStyle w:val="a6"/>
        <w:ind w:firstLineChars="0" w:firstLine="0"/>
      </w:pPr>
    </w:p>
    <w:p w:rsidR="00951057" w:rsidRPr="00951057" w:rsidRDefault="00951057"/>
    <w:sectPr w:rsidR="00951057" w:rsidRPr="0095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62" w:rsidRDefault="00E64B62" w:rsidP="00951057">
      <w:r>
        <w:separator/>
      </w:r>
    </w:p>
  </w:endnote>
  <w:endnote w:type="continuationSeparator" w:id="0">
    <w:p w:rsidR="00E64B62" w:rsidRDefault="00E64B62" w:rsidP="009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62" w:rsidRDefault="00E64B62" w:rsidP="00951057">
      <w:r>
        <w:separator/>
      </w:r>
    </w:p>
  </w:footnote>
  <w:footnote w:type="continuationSeparator" w:id="0">
    <w:p w:rsidR="00E64B62" w:rsidRDefault="00E64B62" w:rsidP="0095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5B5111"/>
    <w:multiLevelType w:val="multilevel"/>
    <w:tmpl w:val="E25B5111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53" w:hanging="45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8" w:hanging="7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3" w:hanging="8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" w:hanging="8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448"/>
      </w:pPr>
      <w:rPr>
        <w:rFonts w:hint="default"/>
      </w:rPr>
    </w:lvl>
  </w:abstractNum>
  <w:abstractNum w:abstractNumId="1">
    <w:nsid w:val="4ED32C7A"/>
    <w:multiLevelType w:val="multilevel"/>
    <w:tmpl w:val="EF0669A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78"/>
    <w:rsid w:val="00003C63"/>
    <w:rsid w:val="00004A97"/>
    <w:rsid w:val="00017212"/>
    <w:rsid w:val="000320FE"/>
    <w:rsid w:val="00037750"/>
    <w:rsid w:val="0006227A"/>
    <w:rsid w:val="00073057"/>
    <w:rsid w:val="00077536"/>
    <w:rsid w:val="000A5625"/>
    <w:rsid w:val="000E5451"/>
    <w:rsid w:val="001170B2"/>
    <w:rsid w:val="00141D5A"/>
    <w:rsid w:val="00193885"/>
    <w:rsid w:val="001939CC"/>
    <w:rsid w:val="001A0634"/>
    <w:rsid w:val="001A24BF"/>
    <w:rsid w:val="001C0411"/>
    <w:rsid w:val="001C5267"/>
    <w:rsid w:val="001D393C"/>
    <w:rsid w:val="0020250A"/>
    <w:rsid w:val="0021146D"/>
    <w:rsid w:val="0021433C"/>
    <w:rsid w:val="00236449"/>
    <w:rsid w:val="002515EB"/>
    <w:rsid w:val="0025601D"/>
    <w:rsid w:val="00287311"/>
    <w:rsid w:val="002955CD"/>
    <w:rsid w:val="002B04CB"/>
    <w:rsid w:val="002B5E3D"/>
    <w:rsid w:val="002C0E6B"/>
    <w:rsid w:val="002C167C"/>
    <w:rsid w:val="002D1367"/>
    <w:rsid w:val="002D3CCF"/>
    <w:rsid w:val="002F67D7"/>
    <w:rsid w:val="003023EF"/>
    <w:rsid w:val="00316B06"/>
    <w:rsid w:val="00323554"/>
    <w:rsid w:val="003238F5"/>
    <w:rsid w:val="003465F6"/>
    <w:rsid w:val="00353BDD"/>
    <w:rsid w:val="0036326A"/>
    <w:rsid w:val="003C0C37"/>
    <w:rsid w:val="003C2A0B"/>
    <w:rsid w:val="003C4144"/>
    <w:rsid w:val="003E3E99"/>
    <w:rsid w:val="003E48A9"/>
    <w:rsid w:val="003F12A1"/>
    <w:rsid w:val="004014D4"/>
    <w:rsid w:val="00404691"/>
    <w:rsid w:val="00426212"/>
    <w:rsid w:val="00430E87"/>
    <w:rsid w:val="0043356C"/>
    <w:rsid w:val="004757EA"/>
    <w:rsid w:val="004807ED"/>
    <w:rsid w:val="0049448F"/>
    <w:rsid w:val="004C5350"/>
    <w:rsid w:val="004D0DDD"/>
    <w:rsid w:val="004E66C9"/>
    <w:rsid w:val="004F0F54"/>
    <w:rsid w:val="004F1E3A"/>
    <w:rsid w:val="004F6CA9"/>
    <w:rsid w:val="0050036F"/>
    <w:rsid w:val="0051729C"/>
    <w:rsid w:val="00531256"/>
    <w:rsid w:val="00536D7C"/>
    <w:rsid w:val="00537B56"/>
    <w:rsid w:val="00541F02"/>
    <w:rsid w:val="00546A65"/>
    <w:rsid w:val="005502C9"/>
    <w:rsid w:val="00561C0C"/>
    <w:rsid w:val="00570234"/>
    <w:rsid w:val="005754B7"/>
    <w:rsid w:val="00581271"/>
    <w:rsid w:val="0058265A"/>
    <w:rsid w:val="00585D06"/>
    <w:rsid w:val="0058789F"/>
    <w:rsid w:val="00590510"/>
    <w:rsid w:val="005C1C86"/>
    <w:rsid w:val="005C3292"/>
    <w:rsid w:val="005C7A5C"/>
    <w:rsid w:val="005D3310"/>
    <w:rsid w:val="005D60D5"/>
    <w:rsid w:val="005E43FA"/>
    <w:rsid w:val="005F2A56"/>
    <w:rsid w:val="00600078"/>
    <w:rsid w:val="00606F7D"/>
    <w:rsid w:val="00611A7E"/>
    <w:rsid w:val="0062387F"/>
    <w:rsid w:val="00637EEC"/>
    <w:rsid w:val="00657E8E"/>
    <w:rsid w:val="00672614"/>
    <w:rsid w:val="00677E3E"/>
    <w:rsid w:val="00696260"/>
    <w:rsid w:val="006C0B8D"/>
    <w:rsid w:val="006C2037"/>
    <w:rsid w:val="006C5916"/>
    <w:rsid w:val="006D485B"/>
    <w:rsid w:val="006D7C54"/>
    <w:rsid w:val="006E24C5"/>
    <w:rsid w:val="006E36A3"/>
    <w:rsid w:val="006E58E5"/>
    <w:rsid w:val="006F2BDF"/>
    <w:rsid w:val="00706282"/>
    <w:rsid w:val="00707603"/>
    <w:rsid w:val="00736A09"/>
    <w:rsid w:val="007425D3"/>
    <w:rsid w:val="00760CDD"/>
    <w:rsid w:val="00763C8E"/>
    <w:rsid w:val="00777E18"/>
    <w:rsid w:val="00783511"/>
    <w:rsid w:val="0079370F"/>
    <w:rsid w:val="007A40D1"/>
    <w:rsid w:val="007B06B0"/>
    <w:rsid w:val="007B600B"/>
    <w:rsid w:val="007D4274"/>
    <w:rsid w:val="007F0A88"/>
    <w:rsid w:val="008054EA"/>
    <w:rsid w:val="0081293F"/>
    <w:rsid w:val="00816C21"/>
    <w:rsid w:val="00834A3F"/>
    <w:rsid w:val="00841783"/>
    <w:rsid w:val="00842FB3"/>
    <w:rsid w:val="0085728D"/>
    <w:rsid w:val="0087508E"/>
    <w:rsid w:val="008A5BC3"/>
    <w:rsid w:val="008B1959"/>
    <w:rsid w:val="008B2619"/>
    <w:rsid w:val="008C4B53"/>
    <w:rsid w:val="008C544A"/>
    <w:rsid w:val="008D497C"/>
    <w:rsid w:val="008E6976"/>
    <w:rsid w:val="008E6A41"/>
    <w:rsid w:val="008F6FD1"/>
    <w:rsid w:val="00906CF6"/>
    <w:rsid w:val="0092487E"/>
    <w:rsid w:val="00951057"/>
    <w:rsid w:val="0097069D"/>
    <w:rsid w:val="009717A3"/>
    <w:rsid w:val="00976C8D"/>
    <w:rsid w:val="00986BB3"/>
    <w:rsid w:val="009878FE"/>
    <w:rsid w:val="009A5748"/>
    <w:rsid w:val="009B6105"/>
    <w:rsid w:val="009E4CCB"/>
    <w:rsid w:val="009F243E"/>
    <w:rsid w:val="009F3200"/>
    <w:rsid w:val="00A1177F"/>
    <w:rsid w:val="00A14D58"/>
    <w:rsid w:val="00A207C3"/>
    <w:rsid w:val="00A20F85"/>
    <w:rsid w:val="00A217FC"/>
    <w:rsid w:val="00A320DD"/>
    <w:rsid w:val="00A40B2B"/>
    <w:rsid w:val="00A44F12"/>
    <w:rsid w:val="00A64323"/>
    <w:rsid w:val="00A66DD1"/>
    <w:rsid w:val="00A81485"/>
    <w:rsid w:val="00A81C48"/>
    <w:rsid w:val="00A87321"/>
    <w:rsid w:val="00A87792"/>
    <w:rsid w:val="00AA74C0"/>
    <w:rsid w:val="00AB0407"/>
    <w:rsid w:val="00AB4230"/>
    <w:rsid w:val="00AF6779"/>
    <w:rsid w:val="00B036E8"/>
    <w:rsid w:val="00B13591"/>
    <w:rsid w:val="00B41871"/>
    <w:rsid w:val="00B9145D"/>
    <w:rsid w:val="00BB0EC9"/>
    <w:rsid w:val="00C10813"/>
    <w:rsid w:val="00C15770"/>
    <w:rsid w:val="00C24346"/>
    <w:rsid w:val="00C3311D"/>
    <w:rsid w:val="00C35E51"/>
    <w:rsid w:val="00C40B60"/>
    <w:rsid w:val="00C51C9F"/>
    <w:rsid w:val="00C56599"/>
    <w:rsid w:val="00C878CB"/>
    <w:rsid w:val="00C958AE"/>
    <w:rsid w:val="00CB7DEA"/>
    <w:rsid w:val="00CC093E"/>
    <w:rsid w:val="00CC5074"/>
    <w:rsid w:val="00D16178"/>
    <w:rsid w:val="00D16C8F"/>
    <w:rsid w:val="00D25589"/>
    <w:rsid w:val="00D652A5"/>
    <w:rsid w:val="00D73F19"/>
    <w:rsid w:val="00D842A2"/>
    <w:rsid w:val="00D84D73"/>
    <w:rsid w:val="00D85EC8"/>
    <w:rsid w:val="00D96A80"/>
    <w:rsid w:val="00DA3470"/>
    <w:rsid w:val="00DB7F6C"/>
    <w:rsid w:val="00DD4776"/>
    <w:rsid w:val="00DE296B"/>
    <w:rsid w:val="00DF1542"/>
    <w:rsid w:val="00E107A6"/>
    <w:rsid w:val="00E25814"/>
    <w:rsid w:val="00E27DDD"/>
    <w:rsid w:val="00E64B62"/>
    <w:rsid w:val="00EA4B5A"/>
    <w:rsid w:val="00EC13B4"/>
    <w:rsid w:val="00EC1759"/>
    <w:rsid w:val="00EC24C3"/>
    <w:rsid w:val="00ED13FC"/>
    <w:rsid w:val="00F024C6"/>
    <w:rsid w:val="00F075C2"/>
    <w:rsid w:val="00F31056"/>
    <w:rsid w:val="00F53CA5"/>
    <w:rsid w:val="00F55951"/>
    <w:rsid w:val="00F603F4"/>
    <w:rsid w:val="00F92FC7"/>
    <w:rsid w:val="00F937C0"/>
    <w:rsid w:val="00F9431F"/>
    <w:rsid w:val="00F96E4E"/>
    <w:rsid w:val="00FB1FAE"/>
    <w:rsid w:val="00FB271B"/>
    <w:rsid w:val="00FE2D39"/>
    <w:rsid w:val="00FF7C87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057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951057"/>
    <w:pPr>
      <w:spacing w:line="420" w:lineRule="exact"/>
    </w:pPr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character" w:customStyle="1" w:styleId="Char1">
    <w:name w:val="正文文本 Char"/>
    <w:basedOn w:val="a0"/>
    <w:link w:val="a5"/>
    <w:rsid w:val="00951057"/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paragraph" w:styleId="a6">
    <w:name w:val="Body Text First Indent"/>
    <w:basedOn w:val="a5"/>
    <w:next w:val="a"/>
    <w:link w:val="Char2"/>
    <w:qFormat/>
    <w:rsid w:val="00951057"/>
    <w:pPr>
      <w:ind w:firstLineChars="100" w:firstLine="420"/>
    </w:pPr>
  </w:style>
  <w:style w:type="character" w:customStyle="1" w:styleId="Char2">
    <w:name w:val="正文首行缩进 Char"/>
    <w:basedOn w:val="Char1"/>
    <w:link w:val="a6"/>
    <w:rsid w:val="00951057"/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paragraph" w:styleId="a7">
    <w:name w:val="List Paragraph"/>
    <w:basedOn w:val="a"/>
    <w:uiPriority w:val="34"/>
    <w:qFormat/>
    <w:rsid w:val="0095105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057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951057"/>
    <w:pPr>
      <w:spacing w:line="420" w:lineRule="exact"/>
    </w:pPr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character" w:customStyle="1" w:styleId="Char1">
    <w:name w:val="正文文本 Char"/>
    <w:basedOn w:val="a0"/>
    <w:link w:val="a5"/>
    <w:rsid w:val="00951057"/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paragraph" w:styleId="a6">
    <w:name w:val="Body Text First Indent"/>
    <w:basedOn w:val="a5"/>
    <w:next w:val="a"/>
    <w:link w:val="Char2"/>
    <w:qFormat/>
    <w:rsid w:val="00951057"/>
    <w:pPr>
      <w:ind w:firstLineChars="100" w:firstLine="420"/>
    </w:pPr>
  </w:style>
  <w:style w:type="character" w:customStyle="1" w:styleId="Char2">
    <w:name w:val="正文首行缩进 Char"/>
    <w:basedOn w:val="Char1"/>
    <w:link w:val="a6"/>
    <w:rsid w:val="00951057"/>
    <w:rPr>
      <w:rFonts w:ascii="Times New Roman" w:eastAsia="华文新魏" w:hAnsi="Times New Roman" w:cs="Times New Roman"/>
      <w:color w:val="FF0000"/>
      <w:spacing w:val="-20"/>
      <w:kern w:val="0"/>
      <w:sz w:val="28"/>
      <w:szCs w:val="30"/>
    </w:rPr>
  </w:style>
  <w:style w:type="paragraph" w:styleId="a7">
    <w:name w:val="List Paragraph"/>
    <w:basedOn w:val="a"/>
    <w:uiPriority w:val="34"/>
    <w:qFormat/>
    <w:rsid w:val="0095105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1173</Words>
  <Characters>6689</Characters>
  <Application>Microsoft Office Word</Application>
  <DocSecurity>0</DocSecurity>
  <Lines>55</Lines>
  <Paragraphs>15</Paragraphs>
  <ScaleCrop>false</ScaleCrop>
  <Company>china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2023-08-31T06:13:00Z</dcterms:created>
  <dcterms:modified xsi:type="dcterms:W3CDTF">2023-08-31T06:13:00Z</dcterms:modified>
</cp:coreProperties>
</file>