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0" w:type="auto"/>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25"/>
      </w:tblGrid>
      <w:tr w14:paraId="21480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74" w:hRule="atLeast"/>
        </w:trPr>
        <w:tc>
          <w:tcPr>
            <w:tcW w:w="9025" w:type="dxa"/>
            <w:noWrap w:val="0"/>
            <w:vAlign w:val="top"/>
          </w:tcPr>
          <w:p w14:paraId="7DD58EEB">
            <w:pPr>
              <w:keepNext w:val="0"/>
              <w:keepLines w:val="0"/>
              <w:suppressLineNumbers w:val="0"/>
              <w:shd w:val="clear" w:color="auto"/>
              <w:tabs>
                <w:tab w:val="left" w:pos="6477"/>
              </w:tabs>
              <w:wordWrap w:val="0"/>
              <w:spacing w:before="0" w:beforeAutospacing="0" w:after="0" w:afterAutospacing="0" w:line="360" w:lineRule="auto"/>
              <w:ind w:left="0" w:right="0"/>
              <w:jc w:val="center"/>
              <w:rPr>
                <w:rFonts w:hint="eastAsia" w:ascii="宋体" w:hAnsi="宋体" w:eastAsia="宋体" w:cs="宋体"/>
                <w:b/>
                <w:color w:val="auto"/>
                <w:sz w:val="36"/>
                <w:highlight w:val="none"/>
              </w:rPr>
            </w:pPr>
          </w:p>
          <w:p w14:paraId="4C205B61">
            <w:pPr>
              <w:keepNext w:val="0"/>
              <w:keepLines w:val="0"/>
              <w:suppressLineNumbers w:val="0"/>
              <w:shd w:val="clear" w:color="auto"/>
              <w:wordWrap w:val="0"/>
              <w:spacing w:before="0" w:beforeAutospacing="0" w:after="0" w:afterAutospacing="0"/>
              <w:ind w:left="0" w:right="0"/>
              <w:jc w:val="center"/>
              <w:rPr>
                <w:rFonts w:hint="eastAsia" w:ascii="宋体" w:hAnsi="宋体" w:eastAsia="宋体" w:cs="宋体"/>
                <w:color w:val="auto"/>
                <w:sz w:val="84"/>
                <w:szCs w:val="84"/>
                <w:highlight w:val="none"/>
              </w:rPr>
            </w:pPr>
            <w:r>
              <w:rPr>
                <w:rFonts w:hint="eastAsia" w:ascii="宋体" w:hAnsi="宋体" w:eastAsia="宋体" w:cs="宋体"/>
                <w:color w:val="auto"/>
                <w:sz w:val="84"/>
                <w:szCs w:val="84"/>
                <w:highlight w:val="none"/>
              </w:rPr>
              <w:t>平  阳  县</w:t>
            </w:r>
          </w:p>
          <w:p w14:paraId="2B97E6A7">
            <w:pPr>
              <w:keepNext w:val="0"/>
              <w:keepLines w:val="0"/>
              <w:suppressLineNumbers w:val="0"/>
              <w:shd w:val="clear" w:color="auto"/>
              <w:wordWrap w:val="0"/>
              <w:spacing w:before="0" w:beforeAutospacing="0" w:after="0" w:afterAutospacing="0"/>
              <w:ind w:left="0" w:right="0"/>
              <w:jc w:val="center"/>
              <w:rPr>
                <w:rFonts w:hint="eastAsia" w:ascii="宋体" w:hAnsi="宋体" w:eastAsia="宋体" w:cs="宋体"/>
                <w:color w:val="auto"/>
                <w:sz w:val="84"/>
                <w:szCs w:val="84"/>
                <w:highlight w:val="none"/>
              </w:rPr>
            </w:pPr>
            <w:r>
              <w:rPr>
                <w:rFonts w:hint="eastAsia" w:ascii="宋体" w:hAnsi="宋体" w:eastAsia="宋体" w:cs="宋体"/>
                <w:color w:val="auto"/>
                <w:sz w:val="84"/>
                <w:szCs w:val="84"/>
                <w:highlight w:val="none"/>
              </w:rPr>
              <w:t>国有企业采购采购文件</w:t>
            </w:r>
          </w:p>
          <w:p w14:paraId="28061BF5">
            <w:pPr>
              <w:keepNext w:val="0"/>
              <w:keepLines w:val="0"/>
              <w:suppressLineNumbers w:val="0"/>
              <w:shd w:val="clear" w:color="auto"/>
              <w:wordWrap w:val="0"/>
              <w:spacing w:before="0" w:beforeAutospacing="0" w:after="0" w:afterAutospacing="0"/>
              <w:ind w:left="1148" w:right="0" w:firstLine="1968" w:firstLineChars="700"/>
              <w:rPr>
                <w:rFonts w:hint="eastAsia" w:ascii="宋体" w:hAnsi="宋体" w:eastAsia="宋体" w:cs="宋体"/>
                <w:b/>
                <w:bCs/>
                <w:color w:val="auto"/>
                <w:sz w:val="28"/>
                <w:highlight w:val="none"/>
              </w:rPr>
            </w:pPr>
            <w:r>
              <w:rPr>
                <w:rFonts w:hint="eastAsia" w:ascii="宋体" w:hAnsi="宋体" w:eastAsia="宋体" w:cs="宋体"/>
                <w:b/>
                <w:bCs/>
                <w:color w:val="auto"/>
                <w:sz w:val="28"/>
                <w:highlight w:val="none"/>
              </w:rPr>
              <w:t>（线上电子招投标）</w:t>
            </w:r>
          </w:p>
          <w:p w14:paraId="1D846CA5">
            <w:pPr>
              <w:pStyle w:val="3"/>
              <w:keepNext w:val="0"/>
              <w:keepLines w:val="0"/>
              <w:suppressLineNumbers w:val="0"/>
              <w:shd w:val="clear" w:color="auto"/>
              <w:spacing w:before="0" w:beforeAutospacing="0" w:afterAutospacing="0"/>
              <w:ind w:left="0" w:right="0" w:firstLine="281"/>
              <w:rPr>
                <w:rFonts w:hint="eastAsia" w:ascii="宋体" w:hAnsi="宋体" w:eastAsia="宋体" w:cs="宋体"/>
                <w:b/>
                <w:bCs w:val="0"/>
                <w:color w:val="auto"/>
                <w:sz w:val="28"/>
                <w:highlight w:val="none"/>
              </w:rPr>
            </w:pPr>
          </w:p>
          <w:p w14:paraId="0A57838A">
            <w:pPr>
              <w:pStyle w:val="22"/>
              <w:keepNext w:val="0"/>
              <w:keepLines w:val="0"/>
              <w:suppressLineNumbers w:val="0"/>
              <w:shd w:val="clear" w:color="auto"/>
              <w:spacing w:before="0" w:beforeAutospacing="0" w:after="0" w:afterAutospacing="0"/>
              <w:ind w:right="0"/>
              <w:rPr>
                <w:rFonts w:hint="eastAsia" w:ascii="宋体" w:hAnsi="宋体" w:eastAsia="宋体" w:cs="宋体"/>
                <w:b/>
                <w:bCs/>
                <w:color w:val="auto"/>
                <w:sz w:val="28"/>
                <w:highlight w:val="none"/>
              </w:rPr>
            </w:pPr>
          </w:p>
          <w:p w14:paraId="0A5F390D">
            <w:pPr>
              <w:pStyle w:val="3"/>
              <w:keepNext w:val="0"/>
              <w:keepLines w:val="0"/>
              <w:suppressLineNumbers w:val="0"/>
              <w:shd w:val="clear" w:color="auto"/>
              <w:spacing w:before="0" w:beforeAutospacing="0" w:afterAutospacing="0"/>
              <w:ind w:left="0" w:right="0" w:firstLine="210"/>
              <w:rPr>
                <w:rFonts w:hint="eastAsia" w:ascii="宋体" w:hAnsi="宋体" w:eastAsia="宋体" w:cs="宋体"/>
                <w:color w:val="auto"/>
                <w:highlight w:val="none"/>
              </w:rPr>
            </w:pPr>
          </w:p>
          <w:p w14:paraId="23F4D291">
            <w:pPr>
              <w:keepNext w:val="0"/>
              <w:keepLines w:val="0"/>
              <w:suppressLineNumbers w:val="0"/>
              <w:shd w:val="clear" w:color="auto"/>
              <w:spacing w:before="0" w:beforeAutospacing="0" w:after="0" w:afterAutospacing="0"/>
              <w:ind w:left="0" w:right="0"/>
              <w:rPr>
                <w:rFonts w:hint="eastAsia" w:ascii="宋体" w:hAnsi="宋体" w:eastAsia="宋体" w:cs="宋体"/>
                <w:color w:val="auto"/>
                <w:highlight w:val="none"/>
              </w:rPr>
            </w:pPr>
          </w:p>
          <w:tbl>
            <w:tblPr>
              <w:tblStyle w:val="27"/>
              <w:tblW w:w="0" w:type="auto"/>
              <w:jc w:val="center"/>
              <w:tblLayout w:type="fixed"/>
              <w:tblCellMar>
                <w:top w:w="0" w:type="dxa"/>
                <w:left w:w="108" w:type="dxa"/>
                <w:bottom w:w="0" w:type="dxa"/>
                <w:right w:w="108" w:type="dxa"/>
              </w:tblCellMar>
            </w:tblPr>
            <w:tblGrid>
              <w:gridCol w:w="2222"/>
              <w:gridCol w:w="5180"/>
            </w:tblGrid>
            <w:tr w14:paraId="444B5737">
              <w:tblPrEx>
                <w:tblCellMar>
                  <w:top w:w="0" w:type="dxa"/>
                  <w:left w:w="108" w:type="dxa"/>
                  <w:bottom w:w="0" w:type="dxa"/>
                  <w:right w:w="108" w:type="dxa"/>
                </w:tblCellMar>
              </w:tblPrEx>
              <w:trPr>
                <w:jc w:val="center"/>
              </w:trPr>
              <w:tc>
                <w:tcPr>
                  <w:tcW w:w="2222" w:type="dxa"/>
                  <w:noWrap w:val="0"/>
                  <w:vAlign w:val="top"/>
                </w:tcPr>
                <w:p w14:paraId="02412A5D">
                  <w:pPr>
                    <w:keepNext w:val="0"/>
                    <w:keepLines w:val="0"/>
                    <w:suppressLineNumbers w:val="0"/>
                    <w:shd w:val="clear" w:color="auto"/>
                    <w:spacing w:before="0" w:beforeAutospacing="0" w:after="0" w:afterAutospacing="0" w:line="360" w:lineRule="auto"/>
                    <w:ind w:left="0" w:right="0"/>
                    <w:jc w:val="distribute"/>
                    <w:rPr>
                      <w:rFonts w:hint="eastAsia" w:ascii="宋体" w:hAnsi="宋体" w:eastAsia="宋体" w:cs="宋体"/>
                      <w:b/>
                      <w:bCs/>
                      <w:color w:val="auto"/>
                      <w:sz w:val="30"/>
                      <w:szCs w:val="30"/>
                      <w:highlight w:val="none"/>
                      <w:lang w:eastAsia="zh-CN"/>
                    </w:rPr>
                  </w:pPr>
                  <w:r>
                    <w:rPr>
                      <w:rFonts w:hint="eastAsia" w:ascii="宋体" w:hAnsi="宋体" w:eastAsia="宋体" w:cs="宋体"/>
                      <w:b/>
                      <w:bCs/>
                      <w:color w:val="auto"/>
                      <w:sz w:val="30"/>
                      <w:szCs w:val="30"/>
                      <w:highlight w:val="none"/>
                    </w:rPr>
                    <w:t>项目名称</w:t>
                  </w:r>
                  <w:r>
                    <w:rPr>
                      <w:rFonts w:hint="eastAsia" w:ascii="宋体" w:hAnsi="宋体" w:eastAsia="宋体" w:cs="宋体"/>
                      <w:b/>
                      <w:bCs/>
                      <w:color w:val="auto"/>
                      <w:sz w:val="30"/>
                      <w:szCs w:val="30"/>
                      <w:highlight w:val="none"/>
                      <w:lang w:eastAsia="zh-CN"/>
                    </w:rPr>
                    <w:t>：</w:t>
                  </w:r>
                </w:p>
              </w:tc>
              <w:tc>
                <w:tcPr>
                  <w:tcW w:w="5180" w:type="dxa"/>
                  <w:noWrap w:val="0"/>
                  <w:vAlign w:val="top"/>
                </w:tcPr>
                <w:p w14:paraId="64A67909">
                  <w:pPr>
                    <w:keepNext w:val="0"/>
                    <w:keepLines w:val="0"/>
                    <w:suppressLineNumbers w:val="0"/>
                    <w:shd w:val="clear" w:color="auto"/>
                    <w:spacing w:before="0" w:beforeAutospacing="0" w:after="0" w:afterAutospacing="0" w:line="360" w:lineRule="auto"/>
                    <w:ind w:left="0" w:right="0"/>
                    <w:jc w:val="left"/>
                    <w:rPr>
                      <w:rFonts w:hint="default" w:ascii="宋体" w:hAnsi="宋体" w:eastAsia="宋体" w:cs="宋体"/>
                      <w:b/>
                      <w:bCs/>
                      <w:color w:val="auto"/>
                      <w:sz w:val="30"/>
                      <w:szCs w:val="30"/>
                      <w:highlight w:val="none"/>
                      <w:lang w:eastAsia="zh-CN"/>
                    </w:rPr>
                  </w:pPr>
                  <w:r>
                    <w:rPr>
                      <w:rFonts w:hint="eastAsia" w:ascii="宋体" w:hAnsi="宋体" w:cs="宋体"/>
                      <w:b/>
                      <w:color w:val="auto"/>
                      <w:sz w:val="28"/>
                      <w:szCs w:val="28"/>
                      <w:highlight w:val="none"/>
                      <w:lang w:eastAsia="zh-CN"/>
                    </w:rPr>
                    <w:t>平阳县海塘安澜工程（鳌江海塘西湾南片）海域使用论证服务及环境影响评价报告书编制服务</w:t>
                  </w:r>
                </w:p>
              </w:tc>
            </w:tr>
            <w:tr w14:paraId="66EEBE57">
              <w:tblPrEx>
                <w:tblCellMar>
                  <w:top w:w="0" w:type="dxa"/>
                  <w:left w:w="108" w:type="dxa"/>
                  <w:bottom w:w="0" w:type="dxa"/>
                  <w:right w:w="108" w:type="dxa"/>
                </w:tblCellMar>
              </w:tblPrEx>
              <w:trPr>
                <w:jc w:val="center"/>
              </w:trPr>
              <w:tc>
                <w:tcPr>
                  <w:tcW w:w="2222" w:type="dxa"/>
                  <w:noWrap w:val="0"/>
                  <w:vAlign w:val="top"/>
                </w:tcPr>
                <w:p w14:paraId="72384CE6">
                  <w:pPr>
                    <w:keepNext w:val="0"/>
                    <w:keepLines w:val="0"/>
                    <w:suppressLineNumbers w:val="0"/>
                    <w:shd w:val="clear" w:color="auto"/>
                    <w:spacing w:before="0" w:beforeAutospacing="0" w:after="0" w:afterAutospacing="0" w:line="360" w:lineRule="auto"/>
                    <w:ind w:left="0" w:right="0"/>
                    <w:jc w:val="distribute"/>
                    <w:rPr>
                      <w:rFonts w:hint="eastAsia" w:ascii="宋体" w:hAnsi="宋体" w:eastAsia="宋体" w:cs="宋体"/>
                      <w:b/>
                      <w:bCs/>
                      <w:color w:val="auto"/>
                      <w:sz w:val="30"/>
                      <w:szCs w:val="30"/>
                      <w:highlight w:val="none"/>
                      <w:lang w:eastAsia="zh-CN"/>
                    </w:rPr>
                  </w:pPr>
                  <w:r>
                    <w:rPr>
                      <w:rFonts w:hint="eastAsia" w:ascii="宋体" w:hAnsi="宋体" w:eastAsia="宋体" w:cs="宋体"/>
                      <w:b/>
                      <w:bCs/>
                      <w:color w:val="auto"/>
                      <w:sz w:val="30"/>
                      <w:szCs w:val="30"/>
                      <w:highlight w:val="none"/>
                    </w:rPr>
                    <w:t>采购编号</w:t>
                  </w:r>
                  <w:r>
                    <w:rPr>
                      <w:rFonts w:hint="eastAsia" w:ascii="宋体" w:hAnsi="宋体" w:eastAsia="宋体" w:cs="宋体"/>
                      <w:b/>
                      <w:bCs/>
                      <w:color w:val="auto"/>
                      <w:sz w:val="30"/>
                      <w:szCs w:val="30"/>
                      <w:highlight w:val="none"/>
                      <w:lang w:eastAsia="zh-CN"/>
                    </w:rPr>
                    <w:t>：</w:t>
                  </w:r>
                </w:p>
              </w:tc>
              <w:tc>
                <w:tcPr>
                  <w:tcW w:w="5180" w:type="dxa"/>
                  <w:noWrap w:val="0"/>
                  <w:vAlign w:val="top"/>
                </w:tcPr>
                <w:p w14:paraId="59E0A516">
                  <w:pPr>
                    <w:keepNext w:val="0"/>
                    <w:keepLines w:val="0"/>
                    <w:suppressLineNumbers w:val="0"/>
                    <w:shd w:val="clear" w:color="auto"/>
                    <w:spacing w:before="0" w:beforeAutospacing="0" w:after="0" w:afterAutospacing="0" w:line="360" w:lineRule="auto"/>
                    <w:ind w:left="0" w:right="0"/>
                    <w:jc w:val="left"/>
                    <w:rPr>
                      <w:rFonts w:hint="eastAsia" w:ascii="宋体" w:hAnsi="宋体" w:eastAsia="宋体" w:cs="宋体"/>
                      <w:b/>
                      <w:bCs/>
                      <w:color w:val="auto"/>
                      <w:sz w:val="30"/>
                      <w:szCs w:val="30"/>
                      <w:highlight w:val="none"/>
                      <w:lang w:eastAsia="zh-CN"/>
                    </w:rPr>
                  </w:pPr>
                  <w:r>
                    <w:rPr>
                      <w:rFonts w:hint="eastAsia" w:ascii="宋体" w:hAnsi="宋体" w:cs="宋体"/>
                      <w:b/>
                      <w:color w:val="auto"/>
                      <w:sz w:val="30"/>
                      <w:szCs w:val="30"/>
                      <w:highlight w:val="none"/>
                      <w:lang w:eastAsia="zh-CN"/>
                    </w:rPr>
                    <w:t>PYCG260112008</w:t>
                  </w:r>
                </w:p>
              </w:tc>
            </w:tr>
            <w:tr w14:paraId="08FB915C">
              <w:tblPrEx>
                <w:tblCellMar>
                  <w:top w:w="0" w:type="dxa"/>
                  <w:left w:w="108" w:type="dxa"/>
                  <w:bottom w:w="0" w:type="dxa"/>
                  <w:right w:w="108" w:type="dxa"/>
                </w:tblCellMar>
              </w:tblPrEx>
              <w:trPr>
                <w:jc w:val="center"/>
              </w:trPr>
              <w:tc>
                <w:tcPr>
                  <w:tcW w:w="2222" w:type="dxa"/>
                  <w:noWrap w:val="0"/>
                  <w:vAlign w:val="top"/>
                </w:tcPr>
                <w:p w14:paraId="25A7D5A7">
                  <w:pPr>
                    <w:keepNext w:val="0"/>
                    <w:keepLines w:val="0"/>
                    <w:suppressLineNumbers w:val="0"/>
                    <w:shd w:val="clear" w:color="auto"/>
                    <w:spacing w:before="0" w:beforeAutospacing="0" w:after="0" w:afterAutospacing="0" w:line="360" w:lineRule="auto"/>
                    <w:ind w:left="0" w:right="0"/>
                    <w:jc w:val="distribute"/>
                    <w:rPr>
                      <w:rFonts w:hint="eastAsia" w:ascii="宋体" w:hAnsi="宋体" w:eastAsia="宋体" w:cs="宋体"/>
                      <w:b/>
                      <w:bCs/>
                      <w:color w:val="auto"/>
                      <w:sz w:val="30"/>
                      <w:szCs w:val="30"/>
                      <w:highlight w:val="none"/>
                    </w:rPr>
                  </w:pPr>
                </w:p>
              </w:tc>
              <w:tc>
                <w:tcPr>
                  <w:tcW w:w="5180" w:type="dxa"/>
                  <w:noWrap w:val="0"/>
                  <w:vAlign w:val="top"/>
                </w:tcPr>
                <w:p w14:paraId="5E7AB0CE">
                  <w:pPr>
                    <w:keepNext w:val="0"/>
                    <w:keepLines w:val="0"/>
                    <w:suppressLineNumbers w:val="0"/>
                    <w:shd w:val="clear" w:color="auto"/>
                    <w:spacing w:before="0" w:beforeAutospacing="0" w:after="0" w:afterAutospacing="0" w:line="360" w:lineRule="auto"/>
                    <w:ind w:left="0" w:right="0"/>
                    <w:jc w:val="left"/>
                    <w:rPr>
                      <w:rFonts w:hint="eastAsia" w:ascii="宋体" w:hAnsi="宋体" w:eastAsia="宋体" w:cs="宋体"/>
                      <w:b/>
                      <w:bCs/>
                      <w:color w:val="auto"/>
                      <w:sz w:val="30"/>
                      <w:szCs w:val="30"/>
                      <w:highlight w:val="none"/>
                    </w:rPr>
                  </w:pPr>
                </w:p>
              </w:tc>
            </w:tr>
            <w:tr w14:paraId="20727399">
              <w:tblPrEx>
                <w:tblCellMar>
                  <w:top w:w="0" w:type="dxa"/>
                  <w:left w:w="108" w:type="dxa"/>
                  <w:bottom w:w="0" w:type="dxa"/>
                  <w:right w:w="108" w:type="dxa"/>
                </w:tblCellMar>
              </w:tblPrEx>
              <w:trPr>
                <w:jc w:val="center"/>
              </w:trPr>
              <w:tc>
                <w:tcPr>
                  <w:tcW w:w="2222" w:type="dxa"/>
                  <w:noWrap w:val="0"/>
                  <w:vAlign w:val="top"/>
                </w:tcPr>
                <w:p w14:paraId="61D63BF2">
                  <w:pPr>
                    <w:keepNext w:val="0"/>
                    <w:keepLines w:val="0"/>
                    <w:suppressLineNumbers w:val="0"/>
                    <w:shd w:val="clear" w:color="auto"/>
                    <w:spacing w:before="0" w:beforeAutospacing="0" w:after="0" w:afterAutospacing="0" w:line="360" w:lineRule="auto"/>
                    <w:ind w:left="0" w:right="0"/>
                    <w:jc w:val="distribute"/>
                    <w:rPr>
                      <w:rFonts w:hint="eastAsia" w:ascii="宋体" w:hAnsi="宋体" w:eastAsia="宋体" w:cs="宋体"/>
                      <w:b/>
                      <w:bCs/>
                      <w:color w:val="auto"/>
                      <w:sz w:val="30"/>
                      <w:szCs w:val="30"/>
                      <w:highlight w:val="none"/>
                      <w:lang w:eastAsia="zh-CN"/>
                    </w:rPr>
                  </w:pPr>
                  <w:r>
                    <w:rPr>
                      <w:rFonts w:hint="eastAsia" w:ascii="宋体" w:hAnsi="宋体" w:eastAsia="宋体" w:cs="宋体"/>
                      <w:b/>
                      <w:bCs/>
                      <w:color w:val="auto"/>
                      <w:sz w:val="30"/>
                      <w:szCs w:val="30"/>
                      <w:highlight w:val="none"/>
                    </w:rPr>
                    <w:t>采购人</w:t>
                  </w:r>
                  <w:r>
                    <w:rPr>
                      <w:rFonts w:hint="eastAsia" w:ascii="宋体" w:hAnsi="宋体" w:eastAsia="宋体" w:cs="宋体"/>
                      <w:b/>
                      <w:bCs/>
                      <w:color w:val="auto"/>
                      <w:sz w:val="30"/>
                      <w:szCs w:val="30"/>
                      <w:highlight w:val="none"/>
                      <w:lang w:eastAsia="zh-CN"/>
                    </w:rPr>
                    <w:t>：</w:t>
                  </w:r>
                </w:p>
              </w:tc>
              <w:tc>
                <w:tcPr>
                  <w:tcW w:w="5180" w:type="dxa"/>
                  <w:noWrap w:val="0"/>
                  <w:vAlign w:val="top"/>
                </w:tcPr>
                <w:p w14:paraId="2AF7A2EA">
                  <w:pPr>
                    <w:keepNext w:val="0"/>
                    <w:keepLines w:val="0"/>
                    <w:suppressLineNumbers w:val="0"/>
                    <w:shd w:val="clear" w:color="auto"/>
                    <w:spacing w:before="0" w:beforeAutospacing="0" w:after="0" w:afterAutospacing="0" w:line="360" w:lineRule="auto"/>
                    <w:ind w:left="0" w:right="0"/>
                    <w:jc w:val="left"/>
                    <w:rPr>
                      <w:rFonts w:hint="default" w:ascii="宋体" w:hAnsi="宋体" w:eastAsia="宋体" w:cs="宋体"/>
                      <w:b/>
                      <w:bCs/>
                      <w:color w:val="auto"/>
                      <w:sz w:val="30"/>
                      <w:szCs w:val="30"/>
                      <w:highlight w:val="none"/>
                      <w:lang w:eastAsia="zh-CN"/>
                    </w:rPr>
                  </w:pPr>
                  <w:r>
                    <w:rPr>
                      <w:rFonts w:hint="eastAsia" w:ascii="宋体" w:hAnsi="宋体" w:cs="宋体"/>
                      <w:b/>
                      <w:color w:val="auto"/>
                      <w:sz w:val="30"/>
                      <w:szCs w:val="30"/>
                      <w:highlight w:val="none"/>
                      <w:lang w:eastAsia="zh-CN"/>
                    </w:rPr>
                    <w:t>平阳县国润控股有限公司</w:t>
                  </w:r>
                </w:p>
              </w:tc>
            </w:tr>
            <w:tr w14:paraId="309E6802">
              <w:tblPrEx>
                <w:tblCellMar>
                  <w:top w:w="0" w:type="dxa"/>
                  <w:left w:w="108" w:type="dxa"/>
                  <w:bottom w:w="0" w:type="dxa"/>
                  <w:right w:w="108" w:type="dxa"/>
                </w:tblCellMar>
              </w:tblPrEx>
              <w:trPr>
                <w:jc w:val="center"/>
              </w:trPr>
              <w:tc>
                <w:tcPr>
                  <w:tcW w:w="2222" w:type="dxa"/>
                  <w:noWrap w:val="0"/>
                  <w:vAlign w:val="top"/>
                </w:tcPr>
                <w:p w14:paraId="7DD8A241">
                  <w:pPr>
                    <w:keepNext w:val="0"/>
                    <w:keepLines w:val="0"/>
                    <w:suppressLineNumbers w:val="0"/>
                    <w:shd w:val="clear" w:color="auto"/>
                    <w:spacing w:before="0" w:beforeAutospacing="0" w:after="0" w:afterAutospacing="0" w:line="360" w:lineRule="auto"/>
                    <w:ind w:left="0" w:right="0"/>
                    <w:jc w:val="distribute"/>
                    <w:rPr>
                      <w:rFonts w:hint="eastAsia" w:ascii="宋体" w:hAnsi="宋体" w:eastAsia="宋体" w:cs="宋体"/>
                      <w:b/>
                      <w:bCs/>
                      <w:color w:val="auto"/>
                      <w:sz w:val="30"/>
                      <w:szCs w:val="30"/>
                      <w:highlight w:val="none"/>
                      <w:lang w:eastAsia="zh-CN"/>
                    </w:rPr>
                  </w:pPr>
                  <w:r>
                    <w:rPr>
                      <w:rFonts w:hint="eastAsia" w:ascii="宋体" w:hAnsi="宋体" w:eastAsia="宋体" w:cs="宋体"/>
                      <w:b/>
                      <w:bCs/>
                      <w:color w:val="auto"/>
                      <w:sz w:val="30"/>
                      <w:szCs w:val="30"/>
                      <w:highlight w:val="none"/>
                    </w:rPr>
                    <w:t>联系人</w:t>
                  </w:r>
                  <w:r>
                    <w:rPr>
                      <w:rFonts w:hint="eastAsia" w:ascii="宋体" w:hAnsi="宋体" w:eastAsia="宋体" w:cs="宋体"/>
                      <w:b/>
                      <w:bCs/>
                      <w:color w:val="auto"/>
                      <w:sz w:val="30"/>
                      <w:szCs w:val="30"/>
                      <w:highlight w:val="none"/>
                      <w:lang w:eastAsia="zh-CN"/>
                    </w:rPr>
                    <w:t>：</w:t>
                  </w:r>
                </w:p>
              </w:tc>
              <w:tc>
                <w:tcPr>
                  <w:tcW w:w="5180" w:type="dxa"/>
                  <w:noWrap w:val="0"/>
                  <w:vAlign w:val="top"/>
                </w:tcPr>
                <w:p w14:paraId="312200F7">
                  <w:pPr>
                    <w:keepNext w:val="0"/>
                    <w:keepLines w:val="0"/>
                    <w:suppressLineNumbers w:val="0"/>
                    <w:shd w:val="clear" w:color="auto"/>
                    <w:spacing w:before="0" w:beforeAutospacing="0" w:after="0" w:afterAutospacing="0" w:line="360" w:lineRule="auto"/>
                    <w:ind w:left="0" w:right="0"/>
                    <w:jc w:val="left"/>
                    <w:rPr>
                      <w:rFonts w:hint="default" w:ascii="宋体" w:hAnsi="宋体" w:eastAsia="宋体" w:cs="宋体"/>
                      <w:b/>
                      <w:color w:val="auto"/>
                      <w:sz w:val="30"/>
                      <w:szCs w:val="30"/>
                      <w:highlight w:val="none"/>
                      <w:lang w:val="en-US" w:eastAsia="zh-CN"/>
                    </w:rPr>
                  </w:pPr>
                  <w:r>
                    <w:rPr>
                      <w:rFonts w:hint="eastAsia" w:ascii="宋体" w:hAnsi="宋体" w:cs="宋体"/>
                      <w:b/>
                      <w:color w:val="auto"/>
                      <w:sz w:val="30"/>
                      <w:szCs w:val="30"/>
                      <w:highlight w:val="none"/>
                      <w:lang w:val="en-US" w:eastAsia="zh-CN"/>
                    </w:rPr>
                    <w:t>张先生</w:t>
                  </w:r>
                </w:p>
              </w:tc>
            </w:tr>
            <w:tr w14:paraId="1B27537C">
              <w:tblPrEx>
                <w:tblCellMar>
                  <w:top w:w="0" w:type="dxa"/>
                  <w:left w:w="108" w:type="dxa"/>
                  <w:bottom w:w="0" w:type="dxa"/>
                  <w:right w:w="108" w:type="dxa"/>
                </w:tblCellMar>
              </w:tblPrEx>
              <w:trPr>
                <w:jc w:val="center"/>
              </w:trPr>
              <w:tc>
                <w:tcPr>
                  <w:tcW w:w="2222" w:type="dxa"/>
                  <w:noWrap w:val="0"/>
                  <w:vAlign w:val="top"/>
                </w:tcPr>
                <w:p w14:paraId="16DDDE84">
                  <w:pPr>
                    <w:keepNext w:val="0"/>
                    <w:keepLines w:val="0"/>
                    <w:suppressLineNumbers w:val="0"/>
                    <w:shd w:val="clear" w:color="auto"/>
                    <w:spacing w:before="0" w:beforeAutospacing="0" w:after="0" w:afterAutospacing="0" w:line="360" w:lineRule="auto"/>
                    <w:ind w:left="0" w:right="0"/>
                    <w:jc w:val="distribute"/>
                    <w:rPr>
                      <w:rFonts w:hint="eastAsia" w:ascii="宋体" w:hAnsi="宋体" w:eastAsia="宋体" w:cs="宋体"/>
                      <w:b/>
                      <w:bCs/>
                      <w:color w:val="auto"/>
                      <w:sz w:val="30"/>
                      <w:szCs w:val="30"/>
                      <w:highlight w:val="none"/>
                      <w:lang w:eastAsia="zh-CN"/>
                    </w:rPr>
                  </w:pPr>
                  <w:r>
                    <w:rPr>
                      <w:rFonts w:hint="eastAsia" w:ascii="宋体" w:hAnsi="宋体" w:eastAsia="宋体" w:cs="宋体"/>
                      <w:b/>
                      <w:bCs/>
                      <w:color w:val="auto"/>
                      <w:sz w:val="30"/>
                      <w:szCs w:val="30"/>
                      <w:highlight w:val="none"/>
                    </w:rPr>
                    <w:t>联系电话</w:t>
                  </w:r>
                  <w:r>
                    <w:rPr>
                      <w:rFonts w:hint="eastAsia" w:ascii="宋体" w:hAnsi="宋体" w:eastAsia="宋体" w:cs="宋体"/>
                      <w:b/>
                      <w:bCs/>
                      <w:color w:val="auto"/>
                      <w:sz w:val="30"/>
                      <w:szCs w:val="30"/>
                      <w:highlight w:val="none"/>
                      <w:lang w:eastAsia="zh-CN"/>
                    </w:rPr>
                    <w:t>：</w:t>
                  </w:r>
                </w:p>
              </w:tc>
              <w:tc>
                <w:tcPr>
                  <w:tcW w:w="5180" w:type="dxa"/>
                  <w:noWrap w:val="0"/>
                  <w:vAlign w:val="top"/>
                </w:tcPr>
                <w:p w14:paraId="44A4A381">
                  <w:pPr>
                    <w:keepNext w:val="0"/>
                    <w:keepLines w:val="0"/>
                    <w:suppressLineNumbers w:val="0"/>
                    <w:shd w:val="clear" w:color="auto"/>
                    <w:spacing w:before="0" w:beforeAutospacing="0" w:after="0" w:afterAutospacing="0" w:line="360" w:lineRule="auto"/>
                    <w:ind w:left="0" w:right="0"/>
                    <w:jc w:val="left"/>
                    <w:rPr>
                      <w:rFonts w:hint="default" w:ascii="宋体" w:hAnsi="宋体" w:eastAsia="宋体" w:cs="宋体"/>
                      <w:b/>
                      <w:color w:val="auto"/>
                      <w:sz w:val="30"/>
                      <w:szCs w:val="30"/>
                      <w:highlight w:val="none"/>
                      <w:lang w:val="en-US" w:eastAsia="zh-CN"/>
                    </w:rPr>
                  </w:pPr>
                  <w:r>
                    <w:rPr>
                      <w:rFonts w:hint="eastAsia" w:ascii="宋体" w:hAnsi="宋体" w:cs="宋体"/>
                      <w:b/>
                      <w:color w:val="auto"/>
                      <w:sz w:val="30"/>
                      <w:szCs w:val="30"/>
                      <w:highlight w:val="none"/>
                      <w:lang w:val="en-US" w:eastAsia="zh-CN"/>
                    </w:rPr>
                    <w:t>13868573813</w:t>
                  </w:r>
                </w:p>
              </w:tc>
            </w:tr>
            <w:tr w14:paraId="514A905B">
              <w:tblPrEx>
                <w:tblCellMar>
                  <w:top w:w="0" w:type="dxa"/>
                  <w:left w:w="108" w:type="dxa"/>
                  <w:bottom w:w="0" w:type="dxa"/>
                  <w:right w:w="108" w:type="dxa"/>
                </w:tblCellMar>
              </w:tblPrEx>
              <w:trPr>
                <w:jc w:val="center"/>
              </w:trPr>
              <w:tc>
                <w:tcPr>
                  <w:tcW w:w="2222" w:type="dxa"/>
                  <w:noWrap w:val="0"/>
                  <w:vAlign w:val="top"/>
                </w:tcPr>
                <w:p w14:paraId="436D460D">
                  <w:pPr>
                    <w:keepNext w:val="0"/>
                    <w:keepLines w:val="0"/>
                    <w:suppressLineNumbers w:val="0"/>
                    <w:shd w:val="clear" w:color="auto"/>
                    <w:spacing w:before="0" w:beforeAutospacing="0" w:after="0" w:afterAutospacing="0" w:line="360" w:lineRule="auto"/>
                    <w:ind w:left="0" w:right="0"/>
                    <w:jc w:val="distribute"/>
                    <w:rPr>
                      <w:rFonts w:hint="eastAsia" w:ascii="宋体" w:hAnsi="宋体" w:eastAsia="宋体" w:cs="宋体"/>
                      <w:b/>
                      <w:bCs/>
                      <w:color w:val="auto"/>
                      <w:sz w:val="30"/>
                      <w:szCs w:val="30"/>
                      <w:highlight w:val="none"/>
                    </w:rPr>
                  </w:pPr>
                </w:p>
              </w:tc>
              <w:tc>
                <w:tcPr>
                  <w:tcW w:w="5180" w:type="dxa"/>
                  <w:noWrap w:val="0"/>
                  <w:vAlign w:val="top"/>
                </w:tcPr>
                <w:p w14:paraId="1C65DF26">
                  <w:pPr>
                    <w:keepNext w:val="0"/>
                    <w:keepLines w:val="0"/>
                    <w:suppressLineNumbers w:val="0"/>
                    <w:shd w:val="clear" w:color="auto"/>
                    <w:spacing w:before="0" w:beforeAutospacing="0" w:after="0" w:afterAutospacing="0" w:line="360" w:lineRule="auto"/>
                    <w:ind w:left="0" w:right="0"/>
                    <w:jc w:val="left"/>
                    <w:rPr>
                      <w:rFonts w:hint="eastAsia" w:ascii="宋体" w:hAnsi="宋体" w:eastAsia="宋体" w:cs="宋体"/>
                      <w:b/>
                      <w:bCs/>
                      <w:color w:val="auto"/>
                      <w:sz w:val="30"/>
                      <w:szCs w:val="30"/>
                      <w:highlight w:val="none"/>
                    </w:rPr>
                  </w:pPr>
                </w:p>
              </w:tc>
            </w:tr>
            <w:tr w14:paraId="2E358E02">
              <w:tblPrEx>
                <w:tblCellMar>
                  <w:top w:w="0" w:type="dxa"/>
                  <w:left w:w="108" w:type="dxa"/>
                  <w:bottom w:w="0" w:type="dxa"/>
                  <w:right w:w="108" w:type="dxa"/>
                </w:tblCellMar>
              </w:tblPrEx>
              <w:trPr>
                <w:jc w:val="center"/>
              </w:trPr>
              <w:tc>
                <w:tcPr>
                  <w:tcW w:w="2222" w:type="dxa"/>
                  <w:noWrap w:val="0"/>
                  <w:vAlign w:val="top"/>
                </w:tcPr>
                <w:p w14:paraId="65BC1538">
                  <w:pPr>
                    <w:keepNext w:val="0"/>
                    <w:keepLines w:val="0"/>
                    <w:suppressLineNumbers w:val="0"/>
                    <w:shd w:val="clear" w:color="auto"/>
                    <w:spacing w:before="0" w:beforeAutospacing="0" w:after="0" w:afterAutospacing="0" w:line="360" w:lineRule="auto"/>
                    <w:ind w:left="0" w:right="0"/>
                    <w:jc w:val="distribute"/>
                    <w:rPr>
                      <w:rFonts w:hint="eastAsia" w:ascii="宋体" w:hAnsi="宋体" w:eastAsia="宋体" w:cs="宋体"/>
                      <w:b/>
                      <w:bCs/>
                      <w:color w:val="auto"/>
                      <w:sz w:val="30"/>
                      <w:szCs w:val="30"/>
                      <w:highlight w:val="none"/>
                      <w:lang w:eastAsia="zh-CN"/>
                    </w:rPr>
                  </w:pPr>
                  <w:r>
                    <w:rPr>
                      <w:rFonts w:hint="eastAsia" w:ascii="宋体" w:hAnsi="宋体" w:eastAsia="宋体" w:cs="宋体"/>
                      <w:b/>
                      <w:bCs/>
                      <w:color w:val="auto"/>
                      <w:sz w:val="30"/>
                      <w:szCs w:val="30"/>
                      <w:highlight w:val="none"/>
                    </w:rPr>
                    <w:t>采购代理机构</w:t>
                  </w:r>
                  <w:r>
                    <w:rPr>
                      <w:rFonts w:hint="eastAsia" w:ascii="宋体" w:hAnsi="宋体" w:eastAsia="宋体" w:cs="宋体"/>
                      <w:b/>
                      <w:bCs/>
                      <w:color w:val="auto"/>
                      <w:sz w:val="30"/>
                      <w:szCs w:val="30"/>
                      <w:highlight w:val="none"/>
                      <w:lang w:eastAsia="zh-CN"/>
                    </w:rPr>
                    <w:t>：</w:t>
                  </w:r>
                </w:p>
              </w:tc>
              <w:tc>
                <w:tcPr>
                  <w:tcW w:w="5180" w:type="dxa"/>
                  <w:noWrap w:val="0"/>
                  <w:vAlign w:val="top"/>
                </w:tcPr>
                <w:p w14:paraId="1E6689E6">
                  <w:pPr>
                    <w:keepNext w:val="0"/>
                    <w:keepLines w:val="0"/>
                    <w:suppressLineNumbers w:val="0"/>
                    <w:shd w:val="clear" w:color="auto"/>
                    <w:spacing w:before="0" w:beforeAutospacing="0" w:after="0" w:afterAutospacing="0" w:line="360" w:lineRule="auto"/>
                    <w:ind w:left="0" w:right="0"/>
                    <w:jc w:val="left"/>
                    <w:rPr>
                      <w:rFonts w:hint="eastAsia" w:ascii="宋体" w:hAnsi="宋体" w:eastAsia="宋体" w:cs="宋体"/>
                      <w:b/>
                      <w:bCs/>
                      <w:color w:val="auto"/>
                      <w:sz w:val="30"/>
                      <w:szCs w:val="30"/>
                      <w:highlight w:val="none"/>
                      <w:lang w:eastAsia="zh-CN"/>
                    </w:rPr>
                  </w:pPr>
                  <w:r>
                    <w:rPr>
                      <w:rFonts w:hint="eastAsia" w:ascii="宋体" w:hAnsi="宋体" w:cs="宋体"/>
                      <w:b/>
                      <w:color w:val="000000" w:themeColor="text1"/>
                      <w:sz w:val="30"/>
                      <w:highlight w:val="none"/>
                      <w:lang w:eastAsia="zh-CN"/>
                      <w14:textFill>
                        <w14:solidFill>
                          <w14:schemeClr w14:val="tx1"/>
                        </w14:solidFill>
                      </w14:textFill>
                    </w:rPr>
                    <w:t>浙江水利水电工程审价中心有限公司</w:t>
                  </w:r>
                </w:p>
              </w:tc>
            </w:tr>
            <w:tr w14:paraId="4C494780">
              <w:tblPrEx>
                <w:tblCellMar>
                  <w:top w:w="0" w:type="dxa"/>
                  <w:left w:w="108" w:type="dxa"/>
                  <w:bottom w:w="0" w:type="dxa"/>
                  <w:right w:w="108" w:type="dxa"/>
                </w:tblCellMar>
              </w:tblPrEx>
              <w:trPr>
                <w:trHeight w:val="90" w:hRule="atLeast"/>
                <w:jc w:val="center"/>
              </w:trPr>
              <w:tc>
                <w:tcPr>
                  <w:tcW w:w="2222" w:type="dxa"/>
                  <w:noWrap w:val="0"/>
                  <w:vAlign w:val="top"/>
                </w:tcPr>
                <w:p w14:paraId="6F0D72AD">
                  <w:pPr>
                    <w:keepNext w:val="0"/>
                    <w:keepLines w:val="0"/>
                    <w:suppressLineNumbers w:val="0"/>
                    <w:shd w:val="clear" w:color="auto"/>
                    <w:spacing w:before="0" w:beforeAutospacing="0" w:after="0" w:afterAutospacing="0" w:line="360" w:lineRule="auto"/>
                    <w:ind w:left="0" w:right="0"/>
                    <w:jc w:val="distribute"/>
                    <w:rPr>
                      <w:rFonts w:hint="eastAsia" w:ascii="宋体" w:hAnsi="宋体" w:eastAsia="宋体" w:cs="宋体"/>
                      <w:b/>
                      <w:bCs/>
                      <w:color w:val="auto"/>
                      <w:sz w:val="30"/>
                      <w:szCs w:val="30"/>
                      <w:highlight w:val="none"/>
                      <w:lang w:eastAsia="zh-CN"/>
                    </w:rPr>
                  </w:pPr>
                  <w:r>
                    <w:rPr>
                      <w:rFonts w:hint="eastAsia" w:ascii="宋体" w:hAnsi="宋体" w:eastAsia="宋体" w:cs="宋体"/>
                      <w:b/>
                      <w:bCs/>
                      <w:color w:val="auto"/>
                      <w:sz w:val="30"/>
                      <w:szCs w:val="30"/>
                      <w:highlight w:val="none"/>
                    </w:rPr>
                    <w:t>联系人</w:t>
                  </w:r>
                  <w:r>
                    <w:rPr>
                      <w:rFonts w:hint="eastAsia" w:ascii="宋体" w:hAnsi="宋体" w:eastAsia="宋体" w:cs="宋体"/>
                      <w:b/>
                      <w:bCs/>
                      <w:color w:val="auto"/>
                      <w:sz w:val="30"/>
                      <w:szCs w:val="30"/>
                      <w:highlight w:val="none"/>
                      <w:lang w:eastAsia="zh-CN"/>
                    </w:rPr>
                    <w:t>：</w:t>
                  </w:r>
                </w:p>
              </w:tc>
              <w:tc>
                <w:tcPr>
                  <w:tcW w:w="5180" w:type="dxa"/>
                  <w:noWrap w:val="0"/>
                  <w:vAlign w:val="top"/>
                </w:tcPr>
                <w:p w14:paraId="340D02A1">
                  <w:pPr>
                    <w:keepNext w:val="0"/>
                    <w:keepLines w:val="0"/>
                    <w:suppressLineNumbers w:val="0"/>
                    <w:shd w:val="clear" w:color="auto"/>
                    <w:spacing w:before="0" w:beforeAutospacing="0" w:after="0" w:afterAutospacing="0" w:line="360" w:lineRule="auto"/>
                    <w:ind w:left="0" w:right="0"/>
                    <w:jc w:val="left"/>
                    <w:rPr>
                      <w:rFonts w:hint="eastAsia" w:ascii="宋体" w:hAnsi="宋体" w:eastAsia="宋体" w:cs="宋体"/>
                      <w:b/>
                      <w:bCs/>
                      <w:color w:val="auto"/>
                      <w:sz w:val="30"/>
                      <w:szCs w:val="30"/>
                      <w:highlight w:val="none"/>
                      <w:lang w:eastAsia="zh-CN"/>
                    </w:rPr>
                  </w:pPr>
                  <w:r>
                    <w:rPr>
                      <w:rFonts w:hint="eastAsia" w:ascii="宋体" w:hAnsi="宋体" w:cs="宋体"/>
                      <w:b/>
                      <w:color w:val="000000" w:themeColor="text1"/>
                      <w:sz w:val="30"/>
                      <w:szCs w:val="30"/>
                      <w:highlight w:val="none"/>
                      <w:lang w:eastAsia="zh-CN"/>
                      <w14:textFill>
                        <w14:solidFill>
                          <w14:schemeClr w14:val="tx1"/>
                        </w14:solidFill>
                      </w14:textFill>
                    </w:rPr>
                    <w:t>杜女士</w:t>
                  </w:r>
                </w:p>
              </w:tc>
            </w:tr>
            <w:tr w14:paraId="6B39C049">
              <w:tblPrEx>
                <w:tblCellMar>
                  <w:top w:w="0" w:type="dxa"/>
                  <w:left w:w="108" w:type="dxa"/>
                  <w:bottom w:w="0" w:type="dxa"/>
                  <w:right w:w="108" w:type="dxa"/>
                </w:tblCellMar>
              </w:tblPrEx>
              <w:trPr>
                <w:jc w:val="center"/>
              </w:trPr>
              <w:tc>
                <w:tcPr>
                  <w:tcW w:w="2222" w:type="dxa"/>
                  <w:noWrap w:val="0"/>
                  <w:vAlign w:val="top"/>
                </w:tcPr>
                <w:p w14:paraId="42765DA9">
                  <w:pPr>
                    <w:keepNext w:val="0"/>
                    <w:keepLines w:val="0"/>
                    <w:suppressLineNumbers w:val="0"/>
                    <w:shd w:val="clear" w:color="auto"/>
                    <w:spacing w:before="0" w:beforeAutospacing="0" w:after="0" w:afterAutospacing="0" w:line="360" w:lineRule="auto"/>
                    <w:ind w:left="0" w:right="0"/>
                    <w:jc w:val="distribute"/>
                    <w:rPr>
                      <w:rFonts w:hint="eastAsia" w:ascii="宋体" w:hAnsi="宋体" w:eastAsia="宋体" w:cs="宋体"/>
                      <w:b/>
                      <w:bCs/>
                      <w:color w:val="auto"/>
                      <w:sz w:val="30"/>
                      <w:szCs w:val="30"/>
                      <w:highlight w:val="none"/>
                      <w:lang w:eastAsia="zh-CN"/>
                    </w:rPr>
                  </w:pPr>
                  <w:r>
                    <w:rPr>
                      <w:rFonts w:hint="eastAsia" w:ascii="宋体" w:hAnsi="宋体" w:eastAsia="宋体" w:cs="宋体"/>
                      <w:b/>
                      <w:bCs/>
                      <w:color w:val="auto"/>
                      <w:sz w:val="30"/>
                      <w:szCs w:val="30"/>
                      <w:highlight w:val="none"/>
                    </w:rPr>
                    <w:t>联系电话</w:t>
                  </w:r>
                  <w:r>
                    <w:rPr>
                      <w:rFonts w:hint="eastAsia" w:ascii="宋体" w:hAnsi="宋体" w:eastAsia="宋体" w:cs="宋体"/>
                      <w:b/>
                      <w:bCs/>
                      <w:color w:val="auto"/>
                      <w:sz w:val="30"/>
                      <w:szCs w:val="30"/>
                      <w:highlight w:val="none"/>
                      <w:lang w:eastAsia="zh-CN"/>
                    </w:rPr>
                    <w:t>：</w:t>
                  </w:r>
                </w:p>
              </w:tc>
              <w:tc>
                <w:tcPr>
                  <w:tcW w:w="5180" w:type="dxa"/>
                  <w:noWrap w:val="0"/>
                  <w:vAlign w:val="top"/>
                </w:tcPr>
                <w:p w14:paraId="489F511A">
                  <w:pPr>
                    <w:keepNext w:val="0"/>
                    <w:keepLines w:val="0"/>
                    <w:widowControl/>
                    <w:suppressLineNumbers w:val="0"/>
                    <w:shd w:val="clear" w:color="auto"/>
                    <w:wordWrap w:val="0"/>
                    <w:snapToGrid w:val="0"/>
                    <w:spacing w:before="0" w:beforeAutospacing="0" w:after="0" w:afterAutospacing="0" w:line="360" w:lineRule="auto"/>
                    <w:ind w:left="0" w:right="0"/>
                    <w:jc w:val="left"/>
                    <w:rPr>
                      <w:rFonts w:hint="eastAsia" w:ascii="宋体" w:hAnsi="宋体" w:eastAsia="宋体" w:cs="宋体"/>
                      <w:b/>
                      <w:bCs/>
                      <w:color w:val="auto"/>
                      <w:sz w:val="30"/>
                      <w:szCs w:val="30"/>
                      <w:highlight w:val="none"/>
                      <w:lang w:eastAsia="zh-CN"/>
                    </w:rPr>
                  </w:pPr>
                  <w:r>
                    <w:rPr>
                      <w:rFonts w:hint="eastAsia" w:ascii="宋体" w:hAnsi="宋体" w:cs="宋体"/>
                      <w:b/>
                      <w:color w:val="000000" w:themeColor="text1"/>
                      <w:sz w:val="30"/>
                      <w:szCs w:val="30"/>
                      <w:highlight w:val="none"/>
                      <w:lang w:eastAsia="zh-CN"/>
                      <w14:textFill>
                        <w14:solidFill>
                          <w14:schemeClr w14:val="tx1"/>
                        </w14:solidFill>
                      </w14:textFill>
                    </w:rPr>
                    <w:t>18405816453</w:t>
                  </w:r>
                </w:p>
              </w:tc>
            </w:tr>
            <w:tr w14:paraId="31CBF556">
              <w:tblPrEx>
                <w:tblCellMar>
                  <w:top w:w="0" w:type="dxa"/>
                  <w:left w:w="108" w:type="dxa"/>
                  <w:bottom w:w="0" w:type="dxa"/>
                  <w:right w:w="108" w:type="dxa"/>
                </w:tblCellMar>
              </w:tblPrEx>
              <w:trPr>
                <w:jc w:val="center"/>
              </w:trPr>
              <w:tc>
                <w:tcPr>
                  <w:tcW w:w="7402" w:type="dxa"/>
                  <w:gridSpan w:val="2"/>
                  <w:noWrap w:val="0"/>
                  <w:vAlign w:val="top"/>
                </w:tcPr>
                <w:p w14:paraId="274E624B">
                  <w:pPr>
                    <w:keepNext w:val="0"/>
                    <w:keepLines w:val="0"/>
                    <w:suppressLineNumbers w:val="0"/>
                    <w:shd w:val="clear" w:color="auto"/>
                    <w:spacing w:before="0" w:beforeAutospacing="0" w:after="0" w:afterAutospacing="0" w:line="360" w:lineRule="auto"/>
                    <w:ind w:left="0" w:right="0"/>
                    <w:jc w:val="center"/>
                    <w:rPr>
                      <w:rFonts w:hint="eastAsia" w:ascii="宋体" w:hAnsi="宋体" w:eastAsia="宋体" w:cs="宋体"/>
                      <w:color w:val="auto"/>
                      <w:sz w:val="30"/>
                      <w:szCs w:val="30"/>
                      <w:highlight w:val="none"/>
                    </w:rPr>
                  </w:pPr>
                  <w:r>
                    <w:rPr>
                      <w:rFonts w:hint="eastAsia" w:ascii="宋体" w:hAnsi="宋体" w:eastAsia="宋体" w:cs="宋体"/>
                      <w:b/>
                      <w:bCs/>
                      <w:color w:val="auto"/>
                      <w:sz w:val="30"/>
                      <w:szCs w:val="30"/>
                      <w:highlight w:val="none"/>
                    </w:rPr>
                    <w:t>二○二</w:t>
                  </w:r>
                  <w:r>
                    <w:rPr>
                      <w:rFonts w:hint="eastAsia" w:ascii="宋体" w:hAnsi="宋体" w:cs="宋体"/>
                      <w:b/>
                      <w:bCs/>
                      <w:color w:val="auto"/>
                      <w:sz w:val="30"/>
                      <w:szCs w:val="30"/>
                      <w:highlight w:val="none"/>
                      <w:lang w:val="en-US" w:eastAsia="zh-CN"/>
                    </w:rPr>
                    <w:t>六</w:t>
                  </w:r>
                  <w:r>
                    <w:rPr>
                      <w:rFonts w:hint="eastAsia" w:ascii="宋体" w:hAnsi="宋体" w:eastAsia="宋体" w:cs="宋体"/>
                      <w:b/>
                      <w:bCs/>
                      <w:color w:val="auto"/>
                      <w:sz w:val="30"/>
                      <w:szCs w:val="30"/>
                      <w:highlight w:val="none"/>
                    </w:rPr>
                    <w:t>年</w:t>
                  </w:r>
                  <w:r>
                    <w:rPr>
                      <w:rFonts w:hint="eastAsia" w:ascii="宋体" w:hAnsi="宋体" w:cs="宋体"/>
                      <w:b/>
                      <w:bCs/>
                      <w:color w:val="auto"/>
                      <w:sz w:val="30"/>
                      <w:szCs w:val="30"/>
                      <w:highlight w:val="none"/>
                      <w:lang w:val="en-US" w:eastAsia="zh-CN"/>
                    </w:rPr>
                    <w:t>一</w:t>
                  </w:r>
                  <w:r>
                    <w:rPr>
                      <w:rFonts w:hint="eastAsia" w:ascii="宋体" w:hAnsi="宋体" w:eastAsia="宋体" w:cs="宋体"/>
                      <w:b/>
                      <w:bCs/>
                      <w:color w:val="auto"/>
                      <w:sz w:val="30"/>
                      <w:szCs w:val="30"/>
                      <w:highlight w:val="none"/>
                    </w:rPr>
                    <w:t>月</w:t>
                  </w:r>
                </w:p>
              </w:tc>
            </w:tr>
          </w:tbl>
          <w:p w14:paraId="5EDCC7E4">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b/>
                <w:color w:val="auto"/>
                <w:sz w:val="60"/>
                <w:szCs w:val="21"/>
                <w:highlight w:val="none"/>
              </w:rPr>
            </w:pPr>
          </w:p>
        </w:tc>
      </w:tr>
    </w:tbl>
    <w:p w14:paraId="260CE62E">
      <w:pPr>
        <w:widowControl/>
        <w:shd w:val="clear" w:color="auto"/>
        <w:tabs>
          <w:tab w:val="left" w:pos="2019"/>
        </w:tabs>
        <w:wordWrap w:val="0"/>
        <w:spacing w:line="360" w:lineRule="auto"/>
        <w:jc w:val="center"/>
        <w:rPr>
          <w:rFonts w:hint="eastAsia" w:ascii="宋体" w:hAnsi="宋体" w:eastAsia="宋体" w:cs="宋体"/>
          <w:b/>
          <w:bCs/>
          <w:color w:val="auto"/>
          <w:kern w:val="0"/>
          <w:sz w:val="28"/>
          <w:szCs w:val="28"/>
          <w:highlight w:val="none"/>
          <w:lang w:eastAsia="zh-CN"/>
        </w:rPr>
        <w:sectPr>
          <w:footerReference r:id="rId3" w:type="default"/>
          <w:pgSz w:w="11906" w:h="16838"/>
          <w:pgMar w:top="1440" w:right="1080" w:bottom="1440" w:left="1080" w:header="851" w:footer="992" w:gutter="0"/>
          <w:pgNumType w:start="1"/>
          <w:cols w:space="720" w:num="1"/>
          <w:docGrid w:linePitch="312" w:charSpace="0"/>
        </w:sectPr>
      </w:pPr>
      <w:bookmarkStart w:id="0" w:name="OLE_LINK2"/>
      <w:bookmarkStart w:id="1" w:name="OLE_LINK1"/>
      <w:bookmarkStart w:id="2" w:name="OLE_LINK3"/>
    </w:p>
    <w:p w14:paraId="5B45E604">
      <w:pPr>
        <w:widowControl/>
        <w:shd w:val="clear" w:color="auto"/>
        <w:tabs>
          <w:tab w:val="left" w:pos="2019"/>
        </w:tabs>
        <w:wordWrap w:val="0"/>
        <w:spacing w:line="360" w:lineRule="auto"/>
        <w:jc w:val="center"/>
        <w:rPr>
          <w:rFonts w:hint="eastAsia" w:ascii="宋体" w:hAnsi="宋体" w:eastAsia="宋体" w:cs="宋体"/>
          <w:b/>
          <w:bCs/>
          <w:color w:val="auto"/>
          <w:kern w:val="0"/>
          <w:sz w:val="28"/>
          <w:szCs w:val="28"/>
          <w:highlight w:val="none"/>
        </w:rPr>
      </w:pPr>
      <w:r>
        <w:rPr>
          <w:rFonts w:hint="eastAsia" w:ascii="宋体" w:hAnsi="宋体" w:cs="宋体"/>
          <w:b/>
          <w:bCs/>
          <w:color w:val="000000" w:themeColor="text1"/>
          <w:kern w:val="0"/>
          <w:sz w:val="28"/>
          <w:szCs w:val="28"/>
          <w:highlight w:val="none"/>
          <w:lang w:eastAsia="zh-CN"/>
          <w14:textFill>
            <w14:solidFill>
              <w14:schemeClr w14:val="tx1"/>
            </w14:solidFill>
          </w14:textFill>
        </w:rPr>
        <w:t>浙江水利水电工程审价中心有限公司</w:t>
      </w:r>
      <w:r>
        <w:rPr>
          <w:rFonts w:hint="eastAsia" w:ascii="宋体" w:hAnsi="宋体" w:eastAsia="宋体" w:cs="宋体"/>
          <w:b/>
          <w:bCs/>
          <w:color w:val="auto"/>
          <w:kern w:val="0"/>
          <w:sz w:val="28"/>
          <w:szCs w:val="28"/>
          <w:highlight w:val="none"/>
        </w:rPr>
        <w:t>关于</w:t>
      </w:r>
      <w:r>
        <w:rPr>
          <w:rFonts w:hint="eastAsia" w:ascii="宋体" w:hAnsi="宋体" w:cs="宋体"/>
          <w:b/>
          <w:bCs/>
          <w:color w:val="auto"/>
          <w:kern w:val="0"/>
          <w:sz w:val="28"/>
          <w:szCs w:val="28"/>
          <w:highlight w:val="none"/>
          <w:lang w:eastAsia="zh-CN"/>
        </w:rPr>
        <w:t>平阳县海塘安澜工程（鳌江海塘西湾南片）海域使用论证服务及环境影响评价报告书编制服务</w:t>
      </w:r>
      <w:r>
        <w:rPr>
          <w:rFonts w:hint="eastAsia" w:ascii="宋体" w:hAnsi="宋体" w:eastAsia="宋体" w:cs="宋体"/>
          <w:b/>
          <w:bCs/>
          <w:color w:val="auto"/>
          <w:kern w:val="0"/>
          <w:sz w:val="28"/>
          <w:szCs w:val="28"/>
          <w:highlight w:val="none"/>
        </w:rPr>
        <w:t>的公开招标公告</w:t>
      </w:r>
    </w:p>
    <w:p w14:paraId="6B9B94E4">
      <w:pPr>
        <w:shd w:val="clear" w:color="auto"/>
        <w:tabs>
          <w:tab w:val="left" w:pos="0"/>
        </w:tabs>
        <w:wordWrap w:val="0"/>
        <w:spacing w:line="360" w:lineRule="auto"/>
        <w:ind w:left="2" w:firstLine="2"/>
        <w:jc w:val="center"/>
        <w:rPr>
          <w:rFonts w:hint="eastAsia" w:ascii="宋体" w:hAnsi="宋体" w:eastAsia="宋体" w:cs="宋体"/>
          <w:color w:val="auto"/>
          <w:sz w:val="20"/>
          <w:szCs w:val="22"/>
          <w:highlight w:val="none"/>
        </w:rPr>
      </w:pPr>
      <w:r>
        <w:rPr>
          <w:rFonts w:hint="eastAsia" w:ascii="宋体" w:hAnsi="宋体" w:eastAsia="宋体" w:cs="宋体"/>
          <w:b/>
          <w:bCs/>
          <w:color w:val="auto"/>
          <w:sz w:val="28"/>
          <w:szCs w:val="28"/>
          <w:highlight w:val="none"/>
        </w:rPr>
        <w:t>（线上电子招投标）</w:t>
      </w:r>
    </w:p>
    <w:p w14:paraId="31C00321">
      <w:pPr>
        <w:widowControl/>
        <w:shd w:val="clear" w:color="auto"/>
        <w:tabs>
          <w:tab w:val="left" w:pos="2019"/>
        </w:tabs>
        <w:wordWrap w:val="0"/>
        <w:spacing w:line="360" w:lineRule="auto"/>
        <w:ind w:left="2778" w:leftChars="1" w:hanging="2776" w:hangingChars="1152"/>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公告日期</w:t>
      </w:r>
      <w:r>
        <w:rPr>
          <w:rFonts w:hint="eastAsia" w:ascii="宋体" w:hAnsi="宋体" w:eastAsia="宋体" w:cs="宋体"/>
          <w:b/>
          <w:color w:val="auto"/>
          <w:sz w:val="24"/>
          <w:highlight w:val="none"/>
          <w:lang w:eastAsia="zh-CN"/>
        </w:rPr>
        <w:t>：</w:t>
      </w:r>
      <w:r>
        <w:rPr>
          <w:rFonts w:hint="eastAsia" w:ascii="宋体" w:hAnsi="宋体" w:cs="宋体"/>
          <w:b/>
          <w:color w:val="auto"/>
          <w:sz w:val="24"/>
          <w:highlight w:val="none"/>
          <w:lang w:val="en-US" w:eastAsia="zh-CN"/>
        </w:rPr>
        <w:t>2026</w:t>
      </w:r>
      <w:r>
        <w:rPr>
          <w:rFonts w:hint="eastAsia" w:ascii="宋体" w:hAnsi="宋体" w:cs="宋体"/>
          <w:b/>
          <w:color w:val="auto"/>
          <w:sz w:val="24"/>
          <w:highlight w:val="none"/>
          <w:lang w:eastAsia="zh-CN"/>
        </w:rPr>
        <w:t>年</w:t>
      </w:r>
      <w:r>
        <w:rPr>
          <w:rFonts w:hint="eastAsia" w:ascii="宋体" w:hAnsi="宋体" w:cs="宋体"/>
          <w:b/>
          <w:color w:val="auto"/>
          <w:sz w:val="24"/>
          <w:highlight w:val="none"/>
          <w:lang w:val="en-US" w:eastAsia="zh-CN"/>
        </w:rPr>
        <w:t>01月13日</w:t>
      </w:r>
    </w:p>
    <w:p w14:paraId="539C204A">
      <w:pPr>
        <w:pStyle w:val="25"/>
        <w:shd w:val="clear" w:color="auto"/>
        <w:wordWrap w:val="0"/>
        <w:spacing w:before="0" w:beforeAutospacing="0" w:after="0" w:afterAutospacing="0" w:line="360" w:lineRule="auto"/>
        <w:jc w:val="both"/>
        <w:rPr>
          <w:rFonts w:hint="eastAsia" w:ascii="宋体" w:hAnsi="宋体" w:eastAsia="宋体" w:cs="宋体"/>
          <w:color w:val="auto"/>
          <w:highlight w:val="none"/>
        </w:rPr>
      </w:pPr>
      <w:r>
        <w:rPr>
          <w:rFonts w:hint="eastAsia" w:ascii="宋体" w:hAnsi="宋体" w:eastAsia="宋体" w:cs="宋体"/>
          <w:b/>
          <w:color w:val="auto"/>
          <w:sz w:val="22"/>
          <w:szCs w:val="22"/>
          <w:highlight w:val="none"/>
          <w:shd w:val="clear" w:color="auto" w:fill="FFFFFF"/>
        </w:rPr>
        <w:t>项目概况</w:t>
      </w:r>
    </w:p>
    <w:p w14:paraId="7C895F34">
      <w:pPr>
        <w:pStyle w:val="25"/>
        <w:shd w:val="clear" w:color="auto"/>
        <w:wordWrap w:val="0"/>
        <w:spacing w:before="0" w:beforeAutospacing="0" w:after="0" w:afterAutospacing="0" w:line="360" w:lineRule="auto"/>
        <w:ind w:firstLine="440"/>
        <w:rPr>
          <w:rFonts w:hint="eastAsia" w:ascii="宋体" w:hAnsi="宋体" w:eastAsia="宋体" w:cs="宋体"/>
          <w:color w:val="auto"/>
          <w:highlight w:val="none"/>
        </w:rPr>
      </w:pPr>
      <w:r>
        <w:rPr>
          <w:rFonts w:hint="eastAsia" w:ascii="宋体" w:hAnsi="宋体" w:cs="宋体"/>
          <w:color w:val="auto"/>
          <w:sz w:val="22"/>
          <w:szCs w:val="22"/>
          <w:highlight w:val="none"/>
          <w:shd w:val="clear" w:color="auto" w:fill="FFFFFF"/>
          <w:lang w:eastAsia="zh-CN"/>
        </w:rPr>
        <w:t>平阳县海塘安澜工程（鳌江海塘西湾南片）海域使用论证服务及环境影响评价报告书编制服务</w:t>
      </w:r>
      <w:r>
        <w:rPr>
          <w:rFonts w:hint="eastAsia" w:ascii="宋体" w:hAnsi="宋体" w:eastAsia="宋体" w:cs="宋体"/>
          <w:color w:val="auto"/>
          <w:sz w:val="22"/>
          <w:szCs w:val="22"/>
          <w:highlight w:val="none"/>
          <w:shd w:val="clear" w:color="auto" w:fill="FFFFFF"/>
        </w:rPr>
        <w:t>的潜在投标供应商登录</w:t>
      </w:r>
      <w:r>
        <w:rPr>
          <w:rFonts w:hint="eastAsia" w:ascii="宋体" w:hAnsi="宋体" w:eastAsia="宋体" w:cs="宋体"/>
          <w:color w:val="auto"/>
          <w:sz w:val="22"/>
          <w:szCs w:val="22"/>
          <w:highlight w:val="none"/>
          <w:shd w:val="clear" w:color="auto" w:fill="FFFFFF"/>
          <w:lang w:eastAsia="zh-CN"/>
        </w:rPr>
        <w:t>乐采云平台https</w:t>
      </w:r>
      <w:r>
        <w:rPr>
          <w:rFonts w:hint="eastAsia" w:ascii="宋体" w:hAnsi="宋体" w:cs="宋体"/>
          <w:color w:val="auto"/>
          <w:sz w:val="22"/>
          <w:szCs w:val="22"/>
          <w:highlight w:val="none"/>
          <w:shd w:val="clear" w:color="auto" w:fill="FFFFFF"/>
          <w:lang w:eastAsia="zh-CN"/>
        </w:rPr>
        <w:t>：</w:t>
      </w:r>
      <w:r>
        <w:rPr>
          <w:rFonts w:hint="eastAsia" w:ascii="宋体" w:hAnsi="宋体" w:eastAsia="宋体" w:cs="宋体"/>
          <w:color w:val="auto"/>
          <w:sz w:val="22"/>
          <w:szCs w:val="22"/>
          <w:highlight w:val="none"/>
          <w:shd w:val="clear" w:color="auto" w:fill="FFFFFF"/>
          <w:lang w:eastAsia="zh-CN"/>
        </w:rPr>
        <w:t>//www.lecaiyun.com/</w:t>
      </w:r>
      <w:r>
        <w:rPr>
          <w:rFonts w:hint="eastAsia" w:ascii="宋体" w:hAnsi="宋体" w:eastAsia="宋体" w:cs="宋体"/>
          <w:color w:val="auto"/>
          <w:sz w:val="22"/>
          <w:szCs w:val="22"/>
          <w:highlight w:val="none"/>
          <w:shd w:val="clear" w:color="auto" w:fill="FFFFFF"/>
        </w:rPr>
        <w:t>在线申请获取采购文件（进入“项目采购”应用，在获取采购文件菜单中选择项目，申请获取采购文件）获取采购文件，并于</w:t>
      </w:r>
      <w:r>
        <w:rPr>
          <w:rFonts w:hint="eastAsia" w:ascii="宋体" w:hAnsi="宋体" w:cs="宋体"/>
          <w:color w:val="auto"/>
          <w:sz w:val="22"/>
          <w:szCs w:val="22"/>
          <w:highlight w:val="none"/>
          <w:shd w:val="clear" w:color="auto" w:fill="FFFFFF"/>
          <w:lang w:val="en-US" w:eastAsia="zh-CN"/>
        </w:rPr>
        <w:t>2026年02月04日09:30</w:t>
      </w:r>
      <w:r>
        <w:rPr>
          <w:rFonts w:hint="eastAsia" w:ascii="宋体" w:hAnsi="宋体" w:eastAsia="宋体" w:cs="宋体"/>
          <w:color w:val="auto"/>
          <w:sz w:val="22"/>
          <w:szCs w:val="22"/>
          <w:highlight w:val="none"/>
          <w:shd w:val="clear" w:color="auto" w:fill="FFFFFF"/>
        </w:rPr>
        <w:t>（北京时间）前递交投标文件。</w:t>
      </w:r>
    </w:p>
    <w:p w14:paraId="750EEE96">
      <w:pPr>
        <w:pStyle w:val="25"/>
        <w:shd w:val="clear" w:color="auto"/>
        <w:wordWrap w:val="0"/>
        <w:spacing w:before="0" w:beforeAutospacing="0" w:after="0" w:afterAutospacing="0" w:line="360" w:lineRule="auto"/>
        <w:rPr>
          <w:rFonts w:hint="eastAsia" w:ascii="宋体" w:hAnsi="宋体" w:eastAsia="宋体" w:cs="宋体"/>
          <w:color w:val="auto"/>
          <w:highlight w:val="none"/>
        </w:rPr>
      </w:pPr>
      <w:r>
        <w:rPr>
          <w:rFonts w:hint="eastAsia" w:ascii="宋体" w:hAnsi="宋体" w:eastAsia="宋体" w:cs="宋体"/>
          <w:b/>
          <w:color w:val="auto"/>
          <w:sz w:val="22"/>
          <w:szCs w:val="22"/>
          <w:highlight w:val="none"/>
          <w:shd w:val="clear" w:color="auto" w:fill="FFFFFF"/>
        </w:rPr>
        <w:t xml:space="preserve">一、项目基本情况  </w:t>
      </w:r>
    </w:p>
    <w:p w14:paraId="704C7E73">
      <w:pPr>
        <w:pStyle w:val="25"/>
        <w:shd w:val="clear" w:color="auto"/>
        <w:wordWrap w:val="0"/>
        <w:spacing w:before="0" w:beforeAutospacing="0" w:after="0" w:afterAutospacing="0" w:line="360" w:lineRule="auto"/>
        <w:ind w:firstLine="440"/>
        <w:rPr>
          <w:rFonts w:hint="eastAsia" w:ascii="宋体" w:hAnsi="宋体" w:eastAsia="宋体" w:cs="宋体"/>
          <w:color w:val="auto"/>
          <w:highlight w:val="none"/>
        </w:rPr>
      </w:pPr>
      <w:r>
        <w:rPr>
          <w:rFonts w:hint="eastAsia" w:ascii="宋体" w:hAnsi="宋体" w:eastAsia="宋体" w:cs="宋体"/>
          <w:color w:val="auto"/>
          <w:sz w:val="22"/>
          <w:szCs w:val="22"/>
          <w:highlight w:val="none"/>
          <w:shd w:val="clear" w:color="auto" w:fill="FFFFFF"/>
        </w:rPr>
        <w:t>项目编号</w:t>
      </w:r>
      <w:r>
        <w:rPr>
          <w:rFonts w:hint="eastAsia" w:ascii="宋体" w:hAnsi="宋体" w:eastAsia="宋体" w:cs="宋体"/>
          <w:color w:val="auto"/>
          <w:sz w:val="22"/>
          <w:szCs w:val="22"/>
          <w:highlight w:val="none"/>
          <w:shd w:val="clear" w:color="auto" w:fill="FFFFFF"/>
          <w:lang w:eastAsia="zh-CN"/>
        </w:rPr>
        <w:t>：</w:t>
      </w:r>
      <w:r>
        <w:rPr>
          <w:rFonts w:hint="eastAsia" w:ascii="宋体" w:hAnsi="宋体" w:cs="宋体"/>
          <w:color w:val="auto"/>
          <w:sz w:val="22"/>
          <w:szCs w:val="22"/>
          <w:highlight w:val="none"/>
          <w:lang w:eastAsia="zh-CN"/>
        </w:rPr>
        <w:t>PYCG260112008</w:t>
      </w:r>
    </w:p>
    <w:p w14:paraId="233BC19E">
      <w:pPr>
        <w:pStyle w:val="25"/>
        <w:shd w:val="clear" w:color="auto"/>
        <w:wordWrap w:val="0"/>
        <w:spacing w:before="0" w:beforeAutospacing="0" w:after="0" w:afterAutospacing="0" w:line="360" w:lineRule="auto"/>
        <w:ind w:firstLine="440"/>
        <w:rPr>
          <w:rFonts w:hint="default" w:ascii="宋体" w:hAnsi="宋体" w:cs="宋体"/>
          <w:color w:val="auto"/>
          <w:sz w:val="22"/>
          <w:szCs w:val="22"/>
          <w:highlight w:val="none"/>
          <w:shd w:val="clear" w:color="auto" w:fill="FFFFFF"/>
          <w:lang w:eastAsia="zh-CN"/>
        </w:rPr>
      </w:pPr>
      <w:r>
        <w:rPr>
          <w:rFonts w:hint="eastAsia" w:ascii="宋体" w:hAnsi="宋体" w:eastAsia="宋体" w:cs="宋体"/>
          <w:color w:val="auto"/>
          <w:sz w:val="22"/>
          <w:szCs w:val="22"/>
          <w:highlight w:val="none"/>
          <w:shd w:val="clear" w:color="auto" w:fill="FFFFFF"/>
        </w:rPr>
        <w:t>项目名称</w:t>
      </w:r>
      <w:r>
        <w:rPr>
          <w:rFonts w:hint="eastAsia" w:ascii="宋体" w:hAnsi="宋体" w:eastAsia="宋体" w:cs="宋体"/>
          <w:color w:val="auto"/>
          <w:sz w:val="22"/>
          <w:szCs w:val="22"/>
          <w:highlight w:val="none"/>
          <w:shd w:val="clear" w:color="auto" w:fill="FFFFFF"/>
          <w:lang w:eastAsia="zh-CN"/>
        </w:rPr>
        <w:t>：</w:t>
      </w:r>
      <w:r>
        <w:rPr>
          <w:rFonts w:hint="eastAsia" w:ascii="宋体" w:hAnsi="宋体" w:cs="宋体"/>
          <w:color w:val="auto"/>
          <w:sz w:val="22"/>
          <w:szCs w:val="22"/>
          <w:highlight w:val="none"/>
          <w:shd w:val="clear" w:color="auto" w:fill="FFFFFF"/>
          <w:lang w:eastAsia="zh-CN"/>
        </w:rPr>
        <w:t>平阳县海塘安澜工程（鳌江海塘西湾南片）海域使用论证服务及环境影响评价报告书编制服务</w:t>
      </w:r>
    </w:p>
    <w:p w14:paraId="203BE668">
      <w:pPr>
        <w:pStyle w:val="25"/>
        <w:shd w:val="clear" w:color="auto"/>
        <w:wordWrap w:val="0"/>
        <w:spacing w:before="0" w:beforeAutospacing="0" w:after="0" w:afterAutospacing="0" w:line="360" w:lineRule="auto"/>
        <w:ind w:firstLine="440"/>
        <w:rPr>
          <w:rFonts w:hint="eastAsia" w:ascii="宋体" w:hAnsi="宋体" w:cs="宋体"/>
          <w:color w:val="auto"/>
          <w:sz w:val="22"/>
          <w:szCs w:val="22"/>
          <w:highlight w:val="none"/>
          <w:shd w:val="clear" w:color="auto" w:fill="FFFFFF"/>
          <w:lang w:val="en-US" w:eastAsia="zh-CN"/>
        </w:rPr>
      </w:pPr>
      <w:r>
        <w:rPr>
          <w:rFonts w:hint="eastAsia" w:ascii="宋体" w:hAnsi="宋体" w:eastAsia="宋体" w:cs="宋体"/>
          <w:color w:val="auto"/>
          <w:sz w:val="22"/>
          <w:szCs w:val="22"/>
          <w:highlight w:val="none"/>
          <w:shd w:val="clear" w:color="auto" w:fill="FFFFFF"/>
        </w:rPr>
        <w:t>预算金额（元）</w:t>
      </w:r>
      <w:r>
        <w:rPr>
          <w:rFonts w:hint="eastAsia" w:ascii="宋体" w:hAnsi="宋体" w:eastAsia="宋体" w:cs="宋体"/>
          <w:color w:val="auto"/>
          <w:sz w:val="22"/>
          <w:szCs w:val="22"/>
          <w:highlight w:val="none"/>
          <w:shd w:val="clear" w:color="auto" w:fill="FFFFFF"/>
          <w:lang w:eastAsia="zh-CN"/>
        </w:rPr>
        <w:t>：</w:t>
      </w:r>
      <w:r>
        <w:rPr>
          <w:rFonts w:hint="eastAsia" w:ascii="宋体" w:hAnsi="宋体" w:cs="宋体"/>
          <w:color w:val="auto"/>
          <w:sz w:val="22"/>
          <w:szCs w:val="22"/>
          <w:highlight w:val="none"/>
          <w:shd w:val="clear" w:color="auto" w:fill="FFFFFF"/>
          <w:lang w:val="en-US" w:eastAsia="zh-CN"/>
        </w:rPr>
        <w:t>2690400</w:t>
      </w:r>
    </w:p>
    <w:p w14:paraId="3F54AA55">
      <w:pPr>
        <w:pStyle w:val="25"/>
        <w:shd w:val="clear" w:color="auto"/>
        <w:wordWrap w:val="0"/>
        <w:spacing w:before="0" w:beforeAutospacing="0" w:after="0" w:afterAutospacing="0" w:line="360" w:lineRule="auto"/>
        <w:ind w:firstLine="440"/>
        <w:rPr>
          <w:rFonts w:hint="eastAsia" w:ascii="宋体" w:hAnsi="宋体" w:cs="宋体"/>
          <w:color w:val="auto"/>
          <w:sz w:val="22"/>
          <w:szCs w:val="22"/>
          <w:highlight w:val="none"/>
          <w:shd w:val="clear" w:color="auto" w:fill="FFFFFF"/>
          <w:lang w:val="en-US" w:eastAsia="zh-CN"/>
        </w:rPr>
      </w:pPr>
      <w:r>
        <w:rPr>
          <w:rFonts w:hint="eastAsia" w:ascii="宋体" w:hAnsi="宋体" w:eastAsia="宋体" w:cs="宋体"/>
          <w:color w:val="auto"/>
          <w:sz w:val="22"/>
          <w:szCs w:val="22"/>
          <w:highlight w:val="none"/>
          <w:shd w:val="clear" w:color="auto" w:fill="FFFFFF"/>
        </w:rPr>
        <w:t>最高限价（元）</w:t>
      </w:r>
      <w:r>
        <w:rPr>
          <w:rFonts w:hint="eastAsia" w:ascii="宋体" w:hAnsi="宋体" w:eastAsia="宋体" w:cs="宋体"/>
          <w:color w:val="auto"/>
          <w:sz w:val="22"/>
          <w:szCs w:val="22"/>
          <w:highlight w:val="none"/>
          <w:shd w:val="clear" w:color="auto" w:fill="FFFFFF"/>
          <w:lang w:eastAsia="zh-CN"/>
        </w:rPr>
        <w:t>：</w:t>
      </w:r>
      <w:r>
        <w:rPr>
          <w:rFonts w:hint="eastAsia" w:ascii="宋体" w:hAnsi="宋体" w:cs="宋体"/>
          <w:color w:val="auto"/>
          <w:sz w:val="22"/>
          <w:szCs w:val="22"/>
          <w:highlight w:val="none"/>
          <w:shd w:val="clear" w:color="auto" w:fill="FFFFFF"/>
          <w:lang w:val="en-US" w:eastAsia="zh-CN"/>
        </w:rPr>
        <w:t>2690400</w:t>
      </w:r>
    </w:p>
    <w:p w14:paraId="264BFDF1">
      <w:pPr>
        <w:pStyle w:val="25"/>
        <w:shd w:val="clear" w:color="auto"/>
        <w:wordWrap w:val="0"/>
        <w:spacing w:before="0" w:beforeAutospacing="0" w:after="0" w:afterAutospacing="0" w:line="360" w:lineRule="auto"/>
        <w:ind w:firstLine="440"/>
        <w:rPr>
          <w:rFonts w:hint="eastAsia" w:ascii="宋体" w:hAnsi="宋体" w:eastAsia="宋体" w:cs="宋体"/>
          <w:color w:val="auto"/>
          <w:sz w:val="22"/>
          <w:szCs w:val="22"/>
          <w:highlight w:val="none"/>
          <w:shd w:val="clear" w:color="auto" w:fill="FFFFFF"/>
          <w:lang w:eastAsia="zh-CN"/>
        </w:rPr>
      </w:pPr>
      <w:r>
        <w:rPr>
          <w:rFonts w:hint="eastAsia" w:ascii="宋体" w:hAnsi="宋体" w:eastAsia="宋体" w:cs="宋体"/>
          <w:color w:val="auto"/>
          <w:sz w:val="22"/>
          <w:szCs w:val="22"/>
          <w:highlight w:val="none"/>
          <w:shd w:val="clear" w:color="auto" w:fill="FFFFFF"/>
        </w:rPr>
        <w:t>采购需求</w:t>
      </w:r>
      <w:r>
        <w:rPr>
          <w:rFonts w:hint="eastAsia" w:ascii="宋体" w:hAnsi="宋体" w:eastAsia="宋体" w:cs="宋体"/>
          <w:color w:val="auto"/>
          <w:sz w:val="22"/>
          <w:szCs w:val="22"/>
          <w:highlight w:val="none"/>
          <w:shd w:val="clear" w:color="auto" w:fill="FFFFFF"/>
          <w:lang w:eastAsia="zh-CN"/>
        </w:rPr>
        <w:t>：</w:t>
      </w:r>
    </w:p>
    <w:p w14:paraId="778F44E1">
      <w:pPr>
        <w:pStyle w:val="25"/>
        <w:shd w:val="clear" w:color="auto"/>
        <w:wordWrap w:val="0"/>
        <w:spacing w:before="0" w:beforeAutospacing="0" w:after="0" w:afterAutospacing="0" w:line="360" w:lineRule="auto"/>
        <w:ind w:firstLine="440"/>
        <w:rPr>
          <w:rFonts w:hint="eastAsia" w:ascii="宋体" w:hAnsi="宋体" w:eastAsia="宋体" w:cs="宋体"/>
          <w:color w:val="auto"/>
          <w:sz w:val="22"/>
          <w:szCs w:val="22"/>
          <w:highlight w:val="none"/>
          <w:shd w:val="clear" w:color="auto" w:fill="FFFFFF"/>
        </w:rPr>
      </w:pPr>
      <w:r>
        <w:rPr>
          <w:rFonts w:hint="eastAsia" w:ascii="宋体" w:hAnsi="宋体" w:eastAsia="宋体" w:cs="宋体"/>
          <w:color w:val="auto"/>
          <w:sz w:val="22"/>
          <w:szCs w:val="22"/>
          <w:highlight w:val="none"/>
          <w:shd w:val="clear" w:color="auto" w:fill="FFFFFF"/>
        </w:rPr>
        <w:t>简要规格描述或项目基本概况介绍、用途</w:t>
      </w:r>
      <w:r>
        <w:rPr>
          <w:rFonts w:hint="eastAsia" w:ascii="宋体" w:hAnsi="宋体" w:eastAsia="宋体" w:cs="宋体"/>
          <w:color w:val="auto"/>
          <w:sz w:val="22"/>
          <w:szCs w:val="22"/>
          <w:highlight w:val="none"/>
          <w:shd w:val="clear" w:color="auto" w:fill="FFFFFF"/>
          <w:lang w:eastAsia="zh-CN"/>
        </w:rPr>
        <w:t>：</w:t>
      </w:r>
      <w:r>
        <w:rPr>
          <w:rFonts w:hint="eastAsia" w:ascii="宋体" w:hAnsi="宋体" w:eastAsia="宋体" w:cs="宋体"/>
          <w:color w:val="auto"/>
          <w:sz w:val="22"/>
          <w:szCs w:val="22"/>
          <w:highlight w:val="none"/>
          <w:shd w:val="clear" w:color="auto" w:fill="FFFFFF"/>
          <w:lang w:val="en-US" w:eastAsia="zh-CN"/>
        </w:rPr>
        <w:t>详见采购文件</w:t>
      </w:r>
      <w:r>
        <w:rPr>
          <w:rFonts w:hint="eastAsia" w:ascii="宋体" w:hAnsi="宋体" w:eastAsia="宋体" w:cs="宋体"/>
          <w:color w:val="auto"/>
          <w:sz w:val="22"/>
          <w:szCs w:val="22"/>
          <w:highlight w:val="none"/>
          <w:shd w:val="clear" w:color="auto" w:fill="FFFFFF"/>
        </w:rPr>
        <w:t>。</w:t>
      </w:r>
    </w:p>
    <w:p w14:paraId="4AC05570">
      <w:pPr>
        <w:pStyle w:val="25"/>
        <w:shd w:val="clear" w:color="auto"/>
        <w:wordWrap w:val="0"/>
        <w:spacing w:before="0" w:beforeAutospacing="0" w:after="0" w:afterAutospacing="0" w:line="360" w:lineRule="auto"/>
        <w:ind w:firstLine="440"/>
        <w:rPr>
          <w:rFonts w:hint="eastAsia" w:ascii="宋体" w:hAnsi="宋体" w:eastAsia="宋体" w:cs="宋体"/>
          <w:color w:val="auto"/>
          <w:sz w:val="22"/>
          <w:szCs w:val="22"/>
          <w:highlight w:val="none"/>
          <w:shd w:val="clear" w:color="auto" w:fill="FFFFFF"/>
        </w:rPr>
      </w:pPr>
      <w:r>
        <w:rPr>
          <w:rFonts w:hint="eastAsia" w:ascii="宋体" w:hAnsi="宋体" w:eastAsia="宋体" w:cs="宋体"/>
          <w:color w:val="auto"/>
          <w:sz w:val="22"/>
          <w:szCs w:val="22"/>
          <w:highlight w:val="none"/>
          <w:shd w:val="clear" w:color="auto" w:fill="FFFFFF"/>
        </w:rPr>
        <w:t>备注</w:t>
      </w:r>
      <w:r>
        <w:rPr>
          <w:rFonts w:hint="eastAsia" w:ascii="宋体" w:hAnsi="宋体" w:eastAsia="宋体" w:cs="宋体"/>
          <w:color w:val="auto"/>
          <w:sz w:val="22"/>
          <w:szCs w:val="22"/>
          <w:highlight w:val="none"/>
          <w:shd w:val="clear" w:color="auto" w:fill="FFFFFF"/>
          <w:lang w:eastAsia="zh-CN"/>
        </w:rPr>
        <w:t>：</w:t>
      </w:r>
      <w:r>
        <w:rPr>
          <w:rFonts w:hint="eastAsia" w:ascii="宋体" w:hAnsi="宋体" w:eastAsia="宋体" w:cs="宋体"/>
          <w:color w:val="auto"/>
          <w:sz w:val="22"/>
          <w:szCs w:val="22"/>
          <w:highlight w:val="none"/>
          <w:shd w:val="clear" w:color="auto" w:fill="FFFFFF"/>
        </w:rPr>
        <w:t xml:space="preserve"> </w:t>
      </w:r>
    </w:p>
    <w:p w14:paraId="6CBC3747">
      <w:pPr>
        <w:pStyle w:val="25"/>
        <w:shd w:val="clear" w:color="auto"/>
        <w:wordWrap w:val="0"/>
        <w:spacing w:before="0" w:beforeAutospacing="0" w:after="0" w:afterAutospacing="0" w:line="360" w:lineRule="auto"/>
        <w:ind w:firstLine="440"/>
        <w:rPr>
          <w:rFonts w:hint="eastAsia" w:ascii="宋体" w:hAnsi="宋体" w:eastAsia="宋体" w:cs="宋体"/>
          <w:color w:val="auto"/>
          <w:sz w:val="22"/>
          <w:szCs w:val="22"/>
          <w:highlight w:val="none"/>
          <w:shd w:val="clear" w:color="auto" w:fill="FFFFFF"/>
        </w:rPr>
      </w:pPr>
      <w:r>
        <w:rPr>
          <w:rFonts w:hint="eastAsia" w:ascii="宋体" w:hAnsi="宋体" w:eastAsia="宋体" w:cs="宋体"/>
          <w:color w:val="auto"/>
          <w:sz w:val="22"/>
          <w:szCs w:val="22"/>
          <w:highlight w:val="none"/>
          <w:shd w:val="clear" w:color="auto" w:fill="FFFFFF"/>
        </w:rPr>
        <w:t>合同履约期限</w:t>
      </w:r>
      <w:r>
        <w:rPr>
          <w:rFonts w:hint="eastAsia" w:ascii="宋体" w:hAnsi="宋体" w:eastAsia="宋体" w:cs="宋体"/>
          <w:color w:val="auto"/>
          <w:sz w:val="22"/>
          <w:szCs w:val="22"/>
          <w:highlight w:val="none"/>
          <w:shd w:val="clear" w:color="auto" w:fill="FFFFFF"/>
          <w:lang w:eastAsia="zh-CN"/>
        </w:rPr>
        <w:t>：</w:t>
      </w:r>
      <w:r>
        <w:rPr>
          <w:rFonts w:hint="eastAsia" w:ascii="宋体" w:hAnsi="宋体" w:cs="宋体"/>
          <w:color w:val="auto"/>
          <w:sz w:val="22"/>
          <w:szCs w:val="22"/>
          <w:highlight w:val="none"/>
          <w:shd w:val="clear" w:color="auto" w:fill="FFFFFF"/>
          <w:lang w:val="en-US" w:eastAsia="zh-CN"/>
        </w:rPr>
        <w:t>合同签订生效之日起至服务期结束</w:t>
      </w:r>
      <w:r>
        <w:rPr>
          <w:rFonts w:hint="eastAsia" w:ascii="宋体" w:hAnsi="宋体" w:eastAsia="宋体" w:cs="宋体"/>
          <w:color w:val="auto"/>
          <w:sz w:val="22"/>
          <w:szCs w:val="22"/>
          <w:highlight w:val="none"/>
          <w:shd w:val="clear" w:color="auto" w:fill="FFFFFF"/>
        </w:rPr>
        <w:t>。</w:t>
      </w:r>
    </w:p>
    <w:p w14:paraId="2D8D0EB2">
      <w:pPr>
        <w:pStyle w:val="25"/>
        <w:shd w:val="clear" w:color="auto"/>
        <w:wordWrap w:val="0"/>
        <w:spacing w:before="0" w:beforeAutospacing="0" w:after="0" w:afterAutospacing="0" w:line="360" w:lineRule="auto"/>
        <w:ind w:firstLine="440"/>
        <w:rPr>
          <w:rFonts w:hint="eastAsia" w:ascii="宋体" w:hAnsi="宋体" w:eastAsia="宋体" w:cs="宋体"/>
          <w:b/>
          <w:bCs/>
          <w:color w:val="auto"/>
          <w:sz w:val="22"/>
          <w:szCs w:val="22"/>
          <w:highlight w:val="none"/>
          <w:shd w:val="clear" w:color="auto" w:fill="FFFFFF"/>
        </w:rPr>
      </w:pPr>
      <w:r>
        <w:rPr>
          <w:rFonts w:hint="eastAsia" w:ascii="宋体" w:hAnsi="宋体" w:eastAsia="宋体" w:cs="宋体"/>
          <w:b/>
          <w:bCs/>
          <w:color w:val="auto"/>
          <w:sz w:val="22"/>
          <w:szCs w:val="22"/>
          <w:highlight w:val="none"/>
          <w:shd w:val="clear" w:color="auto" w:fill="FFFFFF"/>
        </w:rPr>
        <w:t>本项目</w:t>
      </w:r>
      <w:r>
        <w:rPr>
          <w:rFonts w:hint="eastAsia" w:ascii="宋体" w:hAnsi="宋体" w:cs="宋体"/>
          <w:b/>
          <w:bCs/>
          <w:color w:val="auto"/>
          <w:sz w:val="22"/>
          <w:szCs w:val="22"/>
          <w:highlight w:val="none"/>
          <w:shd w:val="clear" w:color="auto" w:fill="FFFFFF"/>
          <w:lang w:eastAsia="zh-CN"/>
        </w:rPr>
        <w:t>（</w:t>
      </w:r>
      <w:r>
        <w:rPr>
          <w:rFonts w:hint="eastAsia" w:ascii="宋体" w:hAnsi="宋体" w:cs="宋体"/>
          <w:b/>
          <w:bCs/>
          <w:color w:val="auto"/>
          <w:sz w:val="22"/>
          <w:szCs w:val="22"/>
          <w:highlight w:val="none"/>
          <w:shd w:val="clear" w:color="auto" w:fill="FFFFFF"/>
          <w:lang w:val="en-US" w:eastAsia="zh-CN"/>
        </w:rPr>
        <w:t>否</w:t>
      </w:r>
      <w:r>
        <w:rPr>
          <w:rFonts w:hint="eastAsia" w:ascii="宋体" w:hAnsi="宋体" w:cs="宋体"/>
          <w:b/>
          <w:bCs/>
          <w:color w:val="auto"/>
          <w:sz w:val="22"/>
          <w:szCs w:val="22"/>
          <w:highlight w:val="none"/>
          <w:shd w:val="clear" w:color="auto" w:fill="FFFFFF"/>
          <w:lang w:eastAsia="zh-CN"/>
        </w:rPr>
        <w:t>）</w:t>
      </w:r>
      <w:r>
        <w:rPr>
          <w:rFonts w:hint="eastAsia" w:ascii="宋体" w:hAnsi="宋体" w:eastAsia="宋体" w:cs="宋体"/>
          <w:b/>
          <w:bCs/>
          <w:color w:val="auto"/>
          <w:sz w:val="22"/>
          <w:szCs w:val="22"/>
          <w:highlight w:val="none"/>
          <w:shd w:val="clear" w:color="auto" w:fill="FFFFFF"/>
        </w:rPr>
        <w:t>接受联合体投标。</w:t>
      </w:r>
    </w:p>
    <w:p w14:paraId="4C923E64">
      <w:pPr>
        <w:pStyle w:val="25"/>
        <w:shd w:val="clear" w:color="auto"/>
        <w:wordWrap w:val="0"/>
        <w:spacing w:before="0" w:beforeAutospacing="0" w:after="0" w:afterAutospacing="0" w:line="360" w:lineRule="auto"/>
        <w:rPr>
          <w:rFonts w:hint="eastAsia" w:ascii="宋体" w:hAnsi="宋体" w:eastAsia="宋体" w:cs="宋体"/>
          <w:b/>
          <w:color w:val="auto"/>
          <w:sz w:val="22"/>
          <w:szCs w:val="22"/>
          <w:highlight w:val="none"/>
          <w:shd w:val="clear" w:color="auto" w:fill="FFFFFF"/>
        </w:rPr>
      </w:pPr>
      <w:r>
        <w:rPr>
          <w:rFonts w:hint="eastAsia" w:ascii="宋体" w:hAnsi="宋体" w:eastAsia="宋体" w:cs="宋体"/>
          <w:b/>
          <w:color w:val="auto"/>
          <w:sz w:val="22"/>
          <w:szCs w:val="22"/>
          <w:highlight w:val="none"/>
          <w:shd w:val="clear" w:color="auto" w:fill="FFFFFF"/>
        </w:rPr>
        <w:t>二、申请人的资格要求</w:t>
      </w:r>
    </w:p>
    <w:p w14:paraId="267C1207">
      <w:pPr>
        <w:keepNext w:val="0"/>
        <w:keepLines w:val="0"/>
        <w:pageBreakBefore w:val="0"/>
        <w:widowControl w:val="0"/>
        <w:shd w:val="clear" w:color="auto"/>
        <w:kinsoku/>
        <w:wordWrap w:val="0"/>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满足《平阳县县属国有企业采购管理办法（试行）》（平国资办〔2021〕81号）第十四条规定；未被“信用中国”（www.creditchina.gov.cn)、中国政府采购网（www.ccgp.gov.cn）列入失信被执行人、重大税收违法案件当事人名单、政府采购严重违法失信行为记录名单。</w:t>
      </w:r>
    </w:p>
    <w:p w14:paraId="27925E35">
      <w:pPr>
        <w:keepNext w:val="0"/>
        <w:keepLines w:val="0"/>
        <w:pageBreakBefore w:val="0"/>
        <w:widowControl w:val="0"/>
        <w:shd w:val="clear" w:color="auto"/>
        <w:kinsoku/>
        <w:wordWrap w:val="0"/>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2.落实政府采购政策需满足的资格要求</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无</w:t>
      </w:r>
    </w:p>
    <w:p w14:paraId="1DFC37AE">
      <w:pPr>
        <w:keepNext w:val="0"/>
        <w:keepLines w:val="0"/>
        <w:pageBreakBefore w:val="0"/>
        <w:widowControl w:val="0"/>
        <w:shd w:val="clear" w:color="auto"/>
        <w:kinsoku/>
        <w:wordWrap w:val="0"/>
        <w:overflowPunct/>
        <w:topLinePunct w:val="0"/>
        <w:autoSpaceDE/>
        <w:autoSpaceDN/>
        <w:bidi w:val="0"/>
        <w:adjustRightInd/>
        <w:snapToGrid/>
        <w:spacing w:line="360" w:lineRule="auto"/>
        <w:ind w:firstLine="440" w:firstLineChars="200"/>
        <w:textAlignment w:val="auto"/>
        <w:rPr>
          <w:rFonts w:hint="eastAsia" w:ascii="宋体" w:hAnsi="宋体" w:eastAsia="宋体" w:cs="宋体"/>
          <w:b/>
          <w:bCs/>
          <w:color w:val="auto"/>
          <w:sz w:val="22"/>
          <w:szCs w:val="22"/>
          <w:highlight w:val="none"/>
          <w:lang w:val="en-US" w:eastAsia="zh-CN"/>
        </w:rPr>
      </w:pPr>
      <w:r>
        <w:rPr>
          <w:rFonts w:hint="eastAsia" w:ascii="宋体" w:hAnsi="宋体" w:eastAsia="宋体" w:cs="宋体"/>
          <w:color w:val="auto"/>
          <w:sz w:val="22"/>
          <w:szCs w:val="22"/>
          <w:highlight w:val="none"/>
        </w:rPr>
        <w:t>3.特定资格要求</w:t>
      </w:r>
      <w:r>
        <w:rPr>
          <w:rFonts w:hint="eastAsia" w:ascii="宋体" w:hAnsi="宋体" w:eastAsia="宋体" w:cs="宋体"/>
          <w:color w:val="auto"/>
          <w:sz w:val="22"/>
          <w:szCs w:val="22"/>
          <w:highlight w:val="none"/>
          <w:lang w:eastAsia="zh-CN"/>
        </w:rPr>
        <w:t>：</w:t>
      </w:r>
      <w:r>
        <w:rPr>
          <w:rFonts w:hint="eastAsia" w:ascii="宋体" w:hAnsi="宋体" w:cs="宋体"/>
          <w:color w:val="auto"/>
          <w:sz w:val="22"/>
          <w:szCs w:val="22"/>
          <w:highlight w:val="none"/>
          <w:lang w:val="en-US" w:eastAsia="zh-CN"/>
        </w:rPr>
        <w:t>无</w:t>
      </w:r>
    </w:p>
    <w:p w14:paraId="5DD460BE">
      <w:pPr>
        <w:pStyle w:val="25"/>
        <w:shd w:val="clear" w:color="auto"/>
        <w:wordWrap w:val="0"/>
        <w:spacing w:before="0" w:beforeAutospacing="0" w:after="0" w:afterAutospacing="0" w:line="360" w:lineRule="auto"/>
        <w:rPr>
          <w:rFonts w:hint="eastAsia" w:ascii="宋体" w:hAnsi="宋体" w:eastAsia="宋体" w:cs="宋体"/>
          <w:b/>
          <w:color w:val="auto"/>
          <w:sz w:val="22"/>
          <w:szCs w:val="22"/>
          <w:highlight w:val="none"/>
          <w:shd w:val="clear" w:color="auto" w:fill="FFFFFF"/>
        </w:rPr>
      </w:pPr>
      <w:r>
        <w:rPr>
          <w:rFonts w:hint="eastAsia" w:ascii="宋体" w:hAnsi="宋体" w:eastAsia="宋体" w:cs="宋体"/>
          <w:b/>
          <w:color w:val="auto"/>
          <w:sz w:val="22"/>
          <w:szCs w:val="22"/>
          <w:highlight w:val="none"/>
          <w:shd w:val="clear" w:color="auto" w:fill="FFFFFF"/>
        </w:rPr>
        <w:t>三、获取采购文件</w:t>
      </w:r>
    </w:p>
    <w:p w14:paraId="14826839">
      <w:pPr>
        <w:pStyle w:val="25"/>
        <w:shd w:val="clear" w:color="auto"/>
        <w:wordWrap w:val="0"/>
        <w:spacing w:before="0" w:beforeAutospacing="0" w:after="0" w:afterAutospacing="0" w:line="360" w:lineRule="auto"/>
        <w:ind w:firstLine="440"/>
        <w:rPr>
          <w:rFonts w:hint="eastAsia" w:ascii="宋体" w:hAnsi="宋体" w:eastAsia="宋体" w:cs="宋体"/>
          <w:color w:val="auto"/>
          <w:sz w:val="22"/>
          <w:szCs w:val="22"/>
          <w:highlight w:val="none"/>
          <w:shd w:val="clear" w:color="auto" w:fill="FFFFFF"/>
        </w:rPr>
      </w:pPr>
      <w:r>
        <w:rPr>
          <w:rFonts w:hint="eastAsia" w:ascii="宋体" w:hAnsi="宋体" w:eastAsia="宋体" w:cs="宋体"/>
          <w:color w:val="auto"/>
          <w:sz w:val="22"/>
          <w:szCs w:val="22"/>
          <w:highlight w:val="none"/>
          <w:shd w:val="clear" w:color="auto" w:fill="FFFFFF"/>
        </w:rPr>
        <w:t>时间</w:t>
      </w:r>
      <w:r>
        <w:rPr>
          <w:rFonts w:hint="eastAsia" w:ascii="宋体" w:hAnsi="宋体" w:eastAsia="宋体" w:cs="宋体"/>
          <w:color w:val="auto"/>
          <w:sz w:val="22"/>
          <w:szCs w:val="22"/>
          <w:highlight w:val="none"/>
          <w:shd w:val="clear" w:color="auto" w:fill="FFFFFF"/>
          <w:lang w:eastAsia="zh-CN"/>
        </w:rPr>
        <w:t>：</w:t>
      </w:r>
      <w:r>
        <w:rPr>
          <w:rFonts w:hint="eastAsia" w:ascii="宋体" w:hAnsi="宋体" w:cs="宋体"/>
          <w:color w:val="auto"/>
          <w:sz w:val="22"/>
          <w:szCs w:val="22"/>
          <w:highlight w:val="none"/>
          <w:shd w:val="clear" w:color="auto" w:fill="FFFFFF"/>
          <w:lang w:val="en-US" w:eastAsia="zh-CN"/>
        </w:rPr>
        <w:t>2026</w:t>
      </w:r>
      <w:r>
        <w:rPr>
          <w:rFonts w:hint="eastAsia" w:ascii="宋体" w:hAnsi="宋体" w:cs="宋体"/>
          <w:color w:val="auto"/>
          <w:sz w:val="22"/>
          <w:szCs w:val="22"/>
          <w:highlight w:val="none"/>
          <w:shd w:val="clear" w:color="auto" w:fill="FFFFFF"/>
          <w:lang w:eastAsia="zh-CN"/>
        </w:rPr>
        <w:t>年</w:t>
      </w:r>
      <w:r>
        <w:rPr>
          <w:rFonts w:hint="eastAsia" w:ascii="宋体" w:hAnsi="宋体" w:cs="宋体"/>
          <w:color w:val="auto"/>
          <w:sz w:val="22"/>
          <w:szCs w:val="22"/>
          <w:highlight w:val="none"/>
          <w:shd w:val="clear" w:color="auto" w:fill="FFFFFF"/>
          <w:lang w:val="en-US" w:eastAsia="zh-CN"/>
        </w:rPr>
        <w:t>01月13日</w:t>
      </w:r>
      <w:r>
        <w:rPr>
          <w:rFonts w:hint="eastAsia" w:ascii="宋体" w:hAnsi="宋体" w:eastAsia="宋体" w:cs="宋体"/>
          <w:color w:val="auto"/>
          <w:sz w:val="22"/>
          <w:szCs w:val="22"/>
          <w:highlight w:val="none"/>
          <w:shd w:val="clear" w:color="auto" w:fill="FFFFFF"/>
        </w:rPr>
        <w:t>至</w:t>
      </w:r>
      <w:r>
        <w:rPr>
          <w:rFonts w:hint="eastAsia" w:ascii="宋体" w:hAnsi="宋体" w:cs="宋体"/>
          <w:color w:val="auto"/>
          <w:sz w:val="22"/>
          <w:szCs w:val="22"/>
          <w:highlight w:val="none"/>
          <w:shd w:val="clear" w:color="auto" w:fill="FFFFFF"/>
          <w:lang w:val="en-US" w:eastAsia="zh-CN"/>
        </w:rPr>
        <w:t>2026</w:t>
      </w:r>
      <w:r>
        <w:rPr>
          <w:rFonts w:hint="eastAsia" w:ascii="宋体" w:hAnsi="宋体" w:eastAsia="宋体" w:cs="宋体"/>
          <w:color w:val="auto"/>
          <w:sz w:val="22"/>
          <w:szCs w:val="22"/>
          <w:highlight w:val="none"/>
          <w:shd w:val="clear" w:color="auto" w:fill="FFFFFF"/>
          <w:lang w:eastAsia="zh-CN"/>
        </w:rPr>
        <w:t>年</w:t>
      </w:r>
      <w:r>
        <w:rPr>
          <w:rFonts w:hint="eastAsia" w:ascii="宋体" w:hAnsi="宋体" w:cs="宋体"/>
          <w:color w:val="auto"/>
          <w:sz w:val="22"/>
          <w:szCs w:val="22"/>
          <w:highlight w:val="none"/>
          <w:shd w:val="clear" w:color="auto" w:fill="FFFFFF"/>
          <w:lang w:val="en-US" w:eastAsia="zh-CN"/>
        </w:rPr>
        <w:t>02月04日</w:t>
      </w:r>
      <w:r>
        <w:rPr>
          <w:rFonts w:hint="eastAsia" w:ascii="宋体" w:hAnsi="宋体" w:eastAsia="宋体" w:cs="宋体"/>
          <w:color w:val="auto"/>
          <w:sz w:val="22"/>
          <w:szCs w:val="22"/>
          <w:highlight w:val="none"/>
          <w:shd w:val="clear" w:color="auto" w:fill="FFFFFF"/>
        </w:rPr>
        <w:t>，每天上午00</w:t>
      </w:r>
      <w:r>
        <w:rPr>
          <w:rFonts w:hint="eastAsia" w:ascii="宋体" w:hAnsi="宋体" w:cs="宋体"/>
          <w:color w:val="auto"/>
          <w:sz w:val="22"/>
          <w:szCs w:val="22"/>
          <w:highlight w:val="none"/>
          <w:shd w:val="clear" w:color="auto" w:fill="FFFFFF"/>
          <w:lang w:eastAsia="zh-CN"/>
        </w:rPr>
        <w:t>：</w:t>
      </w:r>
      <w:r>
        <w:rPr>
          <w:rFonts w:hint="eastAsia" w:ascii="宋体" w:hAnsi="宋体" w:eastAsia="宋体" w:cs="宋体"/>
          <w:color w:val="auto"/>
          <w:sz w:val="22"/>
          <w:szCs w:val="22"/>
          <w:highlight w:val="none"/>
          <w:shd w:val="clear" w:color="auto" w:fill="FFFFFF"/>
        </w:rPr>
        <w:t>00至12</w:t>
      </w:r>
      <w:r>
        <w:rPr>
          <w:rFonts w:hint="eastAsia" w:ascii="宋体" w:hAnsi="宋体" w:cs="宋体"/>
          <w:color w:val="auto"/>
          <w:sz w:val="22"/>
          <w:szCs w:val="22"/>
          <w:highlight w:val="none"/>
          <w:shd w:val="clear" w:color="auto" w:fill="FFFFFF"/>
          <w:lang w:eastAsia="zh-CN"/>
        </w:rPr>
        <w:t>：</w:t>
      </w:r>
      <w:r>
        <w:rPr>
          <w:rFonts w:hint="eastAsia" w:ascii="宋体" w:hAnsi="宋体" w:eastAsia="宋体" w:cs="宋体"/>
          <w:color w:val="auto"/>
          <w:sz w:val="22"/>
          <w:szCs w:val="22"/>
          <w:highlight w:val="none"/>
          <w:shd w:val="clear" w:color="auto" w:fill="FFFFFF"/>
        </w:rPr>
        <w:t>00，下午12</w:t>
      </w:r>
      <w:r>
        <w:rPr>
          <w:rFonts w:hint="eastAsia" w:ascii="宋体" w:hAnsi="宋体" w:cs="宋体"/>
          <w:color w:val="auto"/>
          <w:sz w:val="22"/>
          <w:szCs w:val="22"/>
          <w:highlight w:val="none"/>
          <w:shd w:val="clear" w:color="auto" w:fill="FFFFFF"/>
          <w:lang w:eastAsia="zh-CN"/>
        </w:rPr>
        <w:t>：</w:t>
      </w:r>
      <w:r>
        <w:rPr>
          <w:rFonts w:hint="eastAsia" w:ascii="宋体" w:hAnsi="宋体" w:eastAsia="宋体" w:cs="宋体"/>
          <w:color w:val="auto"/>
          <w:sz w:val="22"/>
          <w:szCs w:val="22"/>
          <w:highlight w:val="none"/>
          <w:shd w:val="clear" w:color="auto" w:fill="FFFFFF"/>
        </w:rPr>
        <w:t>00至23</w:t>
      </w:r>
      <w:r>
        <w:rPr>
          <w:rFonts w:hint="eastAsia" w:ascii="宋体" w:hAnsi="宋体" w:cs="宋体"/>
          <w:color w:val="auto"/>
          <w:sz w:val="22"/>
          <w:szCs w:val="22"/>
          <w:highlight w:val="none"/>
          <w:shd w:val="clear" w:color="auto" w:fill="FFFFFF"/>
          <w:lang w:eastAsia="zh-CN"/>
        </w:rPr>
        <w:t>：</w:t>
      </w:r>
      <w:r>
        <w:rPr>
          <w:rFonts w:hint="eastAsia" w:ascii="宋体" w:hAnsi="宋体" w:eastAsia="宋体" w:cs="宋体"/>
          <w:color w:val="auto"/>
          <w:sz w:val="22"/>
          <w:szCs w:val="22"/>
          <w:highlight w:val="none"/>
          <w:shd w:val="clear" w:color="auto" w:fill="FFFFFF"/>
        </w:rPr>
        <w:t>59（北京时间，线上获取法定节假日均可，线下获取文件法定节假日除外）</w:t>
      </w:r>
    </w:p>
    <w:p w14:paraId="04A63937">
      <w:pPr>
        <w:pStyle w:val="25"/>
        <w:shd w:val="clear" w:color="auto"/>
        <w:wordWrap w:val="0"/>
        <w:spacing w:before="0" w:beforeAutospacing="0" w:after="0" w:afterAutospacing="0" w:line="360" w:lineRule="auto"/>
        <w:ind w:firstLine="440"/>
        <w:rPr>
          <w:rFonts w:hint="eastAsia" w:ascii="宋体" w:hAnsi="宋体" w:eastAsia="宋体" w:cs="宋体"/>
          <w:color w:val="auto"/>
          <w:highlight w:val="none"/>
        </w:rPr>
      </w:pPr>
      <w:r>
        <w:rPr>
          <w:rFonts w:hint="eastAsia" w:ascii="宋体" w:hAnsi="宋体" w:eastAsia="宋体" w:cs="宋体"/>
          <w:color w:val="auto"/>
          <w:sz w:val="22"/>
          <w:szCs w:val="22"/>
          <w:highlight w:val="none"/>
          <w:shd w:val="clear" w:color="auto" w:fill="FFFFFF"/>
        </w:rPr>
        <w:t>地点（网址）</w:t>
      </w:r>
      <w:r>
        <w:rPr>
          <w:rFonts w:hint="eastAsia" w:ascii="宋体" w:hAnsi="宋体" w:eastAsia="宋体" w:cs="宋体"/>
          <w:color w:val="auto"/>
          <w:sz w:val="22"/>
          <w:szCs w:val="22"/>
          <w:highlight w:val="none"/>
          <w:shd w:val="clear" w:color="auto" w:fill="FFFFFF"/>
          <w:lang w:eastAsia="zh-CN"/>
        </w:rPr>
        <w:t>：</w:t>
      </w:r>
      <w:r>
        <w:rPr>
          <w:rFonts w:hint="eastAsia" w:ascii="宋体" w:hAnsi="宋体" w:eastAsia="宋体" w:cs="宋体"/>
          <w:color w:val="auto"/>
          <w:sz w:val="22"/>
          <w:szCs w:val="22"/>
          <w:highlight w:val="none"/>
          <w:shd w:val="clear" w:color="auto" w:fill="FFFFFF"/>
        </w:rPr>
        <w:t>乐采云平台</w:t>
      </w:r>
      <w:r>
        <w:rPr>
          <w:rFonts w:hint="eastAsia" w:ascii="宋体" w:hAnsi="宋体" w:eastAsia="宋体" w:cs="宋体"/>
          <w:color w:val="auto"/>
          <w:sz w:val="22"/>
          <w:szCs w:val="22"/>
          <w:highlight w:val="none"/>
          <w:shd w:val="clear" w:color="auto" w:fill="FFFFFF"/>
          <w:lang w:eastAsia="zh-CN"/>
        </w:rPr>
        <w:t>（</w:t>
      </w:r>
      <w:r>
        <w:rPr>
          <w:rFonts w:hint="eastAsia" w:ascii="宋体" w:hAnsi="宋体" w:eastAsia="宋体" w:cs="宋体"/>
          <w:color w:val="auto"/>
          <w:sz w:val="22"/>
          <w:szCs w:val="22"/>
          <w:highlight w:val="none"/>
          <w:shd w:val="clear" w:color="auto" w:fill="FFFFFF"/>
        </w:rPr>
        <w:t>https</w:t>
      </w:r>
      <w:r>
        <w:rPr>
          <w:rFonts w:hint="eastAsia" w:ascii="宋体" w:hAnsi="宋体" w:cs="宋体"/>
          <w:color w:val="auto"/>
          <w:sz w:val="22"/>
          <w:szCs w:val="22"/>
          <w:highlight w:val="none"/>
          <w:shd w:val="clear" w:color="auto" w:fill="FFFFFF"/>
          <w:lang w:val="en-US" w:eastAsia="zh-CN"/>
        </w:rPr>
        <w:t>://</w:t>
      </w:r>
      <w:r>
        <w:rPr>
          <w:rFonts w:hint="eastAsia" w:ascii="宋体" w:hAnsi="宋体" w:eastAsia="宋体" w:cs="宋体"/>
          <w:color w:val="auto"/>
          <w:sz w:val="22"/>
          <w:szCs w:val="22"/>
          <w:highlight w:val="none"/>
          <w:shd w:val="clear" w:color="auto" w:fill="FFFFFF"/>
        </w:rPr>
        <w:t>www.lecaiyun.com</w:t>
      </w:r>
      <w:r>
        <w:rPr>
          <w:rFonts w:hint="eastAsia" w:ascii="宋体" w:hAnsi="宋体" w:cs="宋体"/>
          <w:color w:val="auto"/>
          <w:sz w:val="22"/>
          <w:szCs w:val="22"/>
          <w:highlight w:val="none"/>
          <w:shd w:val="clear" w:color="auto" w:fill="FFFFFF"/>
          <w:lang w:val="en-US" w:eastAsia="zh-CN"/>
        </w:rPr>
        <w:t>/</w:t>
      </w:r>
      <w:r>
        <w:rPr>
          <w:rFonts w:hint="eastAsia" w:ascii="宋体" w:hAnsi="宋体" w:eastAsia="宋体" w:cs="宋体"/>
          <w:color w:val="auto"/>
          <w:sz w:val="22"/>
          <w:szCs w:val="22"/>
          <w:highlight w:val="none"/>
          <w:shd w:val="clear" w:color="auto" w:fill="FFFFFF"/>
          <w:lang w:eastAsia="zh-CN"/>
        </w:rPr>
        <w:t>）</w:t>
      </w:r>
      <w:r>
        <w:rPr>
          <w:rFonts w:hint="eastAsia" w:ascii="宋体" w:hAnsi="宋体" w:eastAsia="宋体" w:cs="宋体"/>
          <w:color w:val="auto"/>
          <w:sz w:val="22"/>
          <w:szCs w:val="22"/>
          <w:highlight w:val="none"/>
          <w:shd w:val="clear" w:color="auto" w:fill="FFFFFF"/>
        </w:rPr>
        <w:t>；</w:t>
      </w:r>
    </w:p>
    <w:p w14:paraId="03D5001B">
      <w:pPr>
        <w:pStyle w:val="25"/>
        <w:shd w:val="clear" w:color="auto"/>
        <w:wordWrap w:val="0"/>
        <w:spacing w:before="0" w:beforeAutospacing="0" w:after="0" w:afterAutospacing="0" w:line="360" w:lineRule="auto"/>
        <w:ind w:firstLine="440"/>
        <w:rPr>
          <w:rFonts w:hint="eastAsia" w:ascii="宋体" w:hAnsi="宋体" w:eastAsia="宋体" w:cs="宋体"/>
          <w:color w:val="auto"/>
          <w:sz w:val="22"/>
          <w:szCs w:val="22"/>
          <w:highlight w:val="none"/>
          <w:shd w:val="clear" w:color="auto" w:fill="FFFFFF"/>
        </w:rPr>
      </w:pPr>
      <w:r>
        <w:rPr>
          <w:rFonts w:hint="eastAsia" w:ascii="宋体" w:hAnsi="宋体" w:eastAsia="宋体" w:cs="宋体"/>
          <w:color w:val="auto"/>
          <w:sz w:val="22"/>
          <w:szCs w:val="22"/>
          <w:highlight w:val="none"/>
          <w:shd w:val="clear" w:color="auto" w:fill="FFFFFF"/>
        </w:rPr>
        <w:t>方式</w:t>
      </w:r>
      <w:r>
        <w:rPr>
          <w:rFonts w:hint="eastAsia" w:ascii="宋体" w:hAnsi="宋体" w:eastAsia="宋体" w:cs="宋体"/>
          <w:color w:val="auto"/>
          <w:sz w:val="22"/>
          <w:szCs w:val="22"/>
          <w:highlight w:val="none"/>
          <w:shd w:val="clear" w:color="auto" w:fill="FFFFFF"/>
          <w:lang w:eastAsia="zh-CN"/>
        </w:rPr>
        <w:t>：</w:t>
      </w:r>
      <w:r>
        <w:rPr>
          <w:rFonts w:hint="eastAsia" w:ascii="宋体" w:hAnsi="宋体" w:eastAsia="宋体" w:cs="宋体"/>
          <w:color w:val="auto"/>
          <w:sz w:val="22"/>
          <w:szCs w:val="22"/>
          <w:highlight w:val="none"/>
          <w:shd w:val="clear" w:color="auto" w:fill="FFFFFF"/>
        </w:rPr>
        <w:t>供应商登录</w:t>
      </w:r>
      <w:r>
        <w:rPr>
          <w:rFonts w:hint="eastAsia" w:ascii="宋体" w:hAnsi="宋体" w:eastAsia="宋体" w:cs="宋体"/>
          <w:color w:val="auto"/>
          <w:sz w:val="22"/>
          <w:szCs w:val="22"/>
          <w:highlight w:val="none"/>
          <w:shd w:val="clear" w:color="auto" w:fill="FFFFFF"/>
          <w:lang w:eastAsia="zh-CN"/>
        </w:rPr>
        <w:t>乐采云平台https</w:t>
      </w:r>
      <w:r>
        <w:rPr>
          <w:rFonts w:hint="eastAsia" w:ascii="宋体" w:hAnsi="宋体" w:cs="宋体"/>
          <w:color w:val="auto"/>
          <w:sz w:val="22"/>
          <w:szCs w:val="22"/>
          <w:highlight w:val="none"/>
          <w:shd w:val="clear" w:color="auto" w:fill="FFFFFF"/>
          <w:lang w:val="en-US" w:eastAsia="zh-CN"/>
        </w:rPr>
        <w:t>://</w:t>
      </w:r>
      <w:r>
        <w:rPr>
          <w:rFonts w:hint="eastAsia" w:ascii="宋体" w:hAnsi="宋体" w:eastAsia="宋体" w:cs="宋体"/>
          <w:color w:val="auto"/>
          <w:sz w:val="22"/>
          <w:szCs w:val="22"/>
          <w:highlight w:val="none"/>
          <w:shd w:val="clear" w:color="auto" w:fill="FFFFFF"/>
          <w:lang w:eastAsia="zh-CN"/>
        </w:rPr>
        <w:t>www.lecaiyun.com</w:t>
      </w:r>
      <w:r>
        <w:rPr>
          <w:rFonts w:hint="eastAsia" w:ascii="宋体" w:hAnsi="宋体" w:cs="宋体"/>
          <w:color w:val="auto"/>
          <w:sz w:val="22"/>
          <w:szCs w:val="22"/>
          <w:highlight w:val="none"/>
          <w:shd w:val="clear" w:color="auto" w:fill="FFFFFF"/>
          <w:lang w:val="en-US" w:eastAsia="zh-CN"/>
        </w:rPr>
        <w:t>/</w:t>
      </w:r>
      <w:r>
        <w:rPr>
          <w:rFonts w:hint="eastAsia" w:ascii="宋体" w:hAnsi="宋体" w:eastAsia="宋体" w:cs="宋体"/>
          <w:color w:val="auto"/>
          <w:sz w:val="22"/>
          <w:szCs w:val="22"/>
          <w:highlight w:val="none"/>
          <w:shd w:val="clear" w:color="auto" w:fill="FFFFFF"/>
        </w:rPr>
        <w:t>在线申请获取采购文件（进入“项目采购”应用，在获取采购文件菜单中选择项目，申请获取采购文件）；</w:t>
      </w:r>
    </w:p>
    <w:p w14:paraId="1322B381">
      <w:pPr>
        <w:pStyle w:val="25"/>
        <w:shd w:val="clear" w:color="auto"/>
        <w:wordWrap w:val="0"/>
        <w:spacing w:before="0" w:beforeAutospacing="0" w:after="0" w:afterAutospacing="0" w:line="360" w:lineRule="auto"/>
        <w:ind w:firstLine="440"/>
        <w:rPr>
          <w:rFonts w:hint="eastAsia" w:ascii="宋体" w:hAnsi="宋体" w:eastAsia="宋体" w:cs="宋体"/>
          <w:color w:val="auto"/>
          <w:sz w:val="22"/>
          <w:szCs w:val="22"/>
          <w:highlight w:val="none"/>
          <w:lang w:val="en-US"/>
        </w:rPr>
      </w:pPr>
      <w:r>
        <w:rPr>
          <w:rFonts w:hint="eastAsia" w:ascii="宋体" w:hAnsi="宋体" w:eastAsia="宋体" w:cs="宋体"/>
          <w:color w:val="auto"/>
          <w:sz w:val="22"/>
          <w:szCs w:val="22"/>
          <w:highlight w:val="none"/>
        </w:rPr>
        <w:t>售价（元）</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500元。</w:t>
      </w:r>
    </w:p>
    <w:p w14:paraId="632B3C43">
      <w:pPr>
        <w:pStyle w:val="25"/>
        <w:shd w:val="clear" w:color="auto"/>
        <w:wordWrap w:val="0"/>
        <w:spacing w:before="0" w:beforeAutospacing="0" w:after="0" w:afterAutospacing="0" w:line="360" w:lineRule="auto"/>
        <w:rPr>
          <w:rFonts w:hint="eastAsia" w:ascii="宋体" w:hAnsi="宋体" w:eastAsia="宋体" w:cs="宋体"/>
          <w:color w:val="auto"/>
          <w:highlight w:val="none"/>
        </w:rPr>
      </w:pPr>
      <w:r>
        <w:rPr>
          <w:rFonts w:hint="eastAsia" w:ascii="宋体" w:hAnsi="宋体" w:eastAsia="宋体" w:cs="宋体"/>
          <w:b/>
          <w:color w:val="auto"/>
          <w:sz w:val="22"/>
          <w:szCs w:val="22"/>
          <w:highlight w:val="none"/>
          <w:shd w:val="clear" w:color="auto" w:fill="FFFFFF"/>
        </w:rPr>
        <w:t>四、提交投标文件截止时间、开标时间和地点</w:t>
      </w:r>
    </w:p>
    <w:p w14:paraId="61992047">
      <w:pPr>
        <w:pStyle w:val="25"/>
        <w:shd w:val="clear" w:color="auto"/>
        <w:wordWrap w:val="0"/>
        <w:spacing w:before="0" w:beforeAutospacing="0" w:after="0" w:afterAutospacing="0" w:line="360" w:lineRule="auto"/>
        <w:ind w:firstLine="440"/>
        <w:rPr>
          <w:rFonts w:hint="eastAsia" w:ascii="宋体" w:hAnsi="宋体" w:eastAsia="宋体" w:cs="宋体"/>
          <w:color w:val="auto"/>
          <w:sz w:val="22"/>
          <w:szCs w:val="22"/>
          <w:highlight w:val="none"/>
          <w:shd w:val="clear" w:color="auto" w:fill="FFFFFF"/>
        </w:rPr>
      </w:pPr>
      <w:r>
        <w:rPr>
          <w:rFonts w:hint="eastAsia" w:ascii="宋体" w:hAnsi="宋体" w:eastAsia="宋体" w:cs="宋体"/>
          <w:color w:val="auto"/>
          <w:sz w:val="22"/>
          <w:szCs w:val="22"/>
          <w:highlight w:val="none"/>
          <w:shd w:val="clear" w:color="auto" w:fill="FFFFFF"/>
        </w:rPr>
        <w:t>提交投标文件截止时间</w:t>
      </w:r>
      <w:r>
        <w:rPr>
          <w:rFonts w:hint="eastAsia" w:ascii="宋体" w:hAnsi="宋体" w:eastAsia="宋体" w:cs="宋体"/>
          <w:color w:val="auto"/>
          <w:sz w:val="22"/>
          <w:szCs w:val="22"/>
          <w:highlight w:val="none"/>
          <w:shd w:val="clear" w:color="auto" w:fill="FFFFFF"/>
          <w:lang w:eastAsia="zh-CN"/>
        </w:rPr>
        <w:t>：</w:t>
      </w:r>
      <w:r>
        <w:rPr>
          <w:rFonts w:hint="eastAsia" w:ascii="宋体" w:hAnsi="宋体" w:cs="宋体"/>
          <w:color w:val="auto"/>
          <w:sz w:val="22"/>
          <w:szCs w:val="22"/>
          <w:highlight w:val="none"/>
          <w:shd w:val="clear" w:color="auto" w:fill="FFFFFF"/>
          <w:lang w:val="en-US" w:eastAsia="zh-CN"/>
        </w:rPr>
        <w:t>2026年02月04日09:30</w:t>
      </w:r>
      <w:r>
        <w:rPr>
          <w:rFonts w:hint="eastAsia" w:ascii="宋体" w:hAnsi="宋体" w:eastAsia="宋体" w:cs="宋体"/>
          <w:color w:val="auto"/>
          <w:sz w:val="22"/>
          <w:szCs w:val="22"/>
          <w:highlight w:val="none"/>
          <w:shd w:val="clear" w:color="auto" w:fill="FFFFFF"/>
        </w:rPr>
        <w:t>（北京时间）</w:t>
      </w:r>
    </w:p>
    <w:p w14:paraId="130DBB41">
      <w:pPr>
        <w:pStyle w:val="25"/>
        <w:shd w:val="clear" w:color="auto"/>
        <w:wordWrap w:val="0"/>
        <w:spacing w:before="0" w:beforeAutospacing="0" w:after="0" w:afterAutospacing="0" w:line="360" w:lineRule="auto"/>
        <w:ind w:firstLine="440"/>
        <w:rPr>
          <w:rFonts w:hint="eastAsia" w:ascii="宋体" w:hAnsi="宋体" w:eastAsia="宋体" w:cs="宋体"/>
          <w:color w:val="auto"/>
          <w:sz w:val="22"/>
          <w:szCs w:val="22"/>
          <w:highlight w:val="none"/>
          <w:shd w:val="clear" w:color="auto" w:fill="FFFFFF"/>
        </w:rPr>
      </w:pPr>
      <w:r>
        <w:rPr>
          <w:rFonts w:hint="eastAsia" w:ascii="宋体" w:hAnsi="宋体" w:eastAsia="宋体" w:cs="宋体"/>
          <w:color w:val="auto"/>
          <w:sz w:val="22"/>
          <w:szCs w:val="22"/>
          <w:highlight w:val="none"/>
          <w:shd w:val="clear" w:color="auto" w:fill="FFFFFF"/>
        </w:rPr>
        <w:t>投标地点（网址）</w:t>
      </w:r>
      <w:r>
        <w:rPr>
          <w:rFonts w:hint="eastAsia" w:ascii="宋体" w:hAnsi="宋体" w:eastAsia="宋体" w:cs="宋体"/>
          <w:color w:val="auto"/>
          <w:sz w:val="22"/>
          <w:szCs w:val="22"/>
          <w:highlight w:val="none"/>
          <w:shd w:val="clear" w:color="auto" w:fill="FFFFFF"/>
          <w:lang w:eastAsia="zh-CN"/>
        </w:rPr>
        <w:t>：</w:t>
      </w:r>
      <w:r>
        <w:rPr>
          <w:rFonts w:hint="eastAsia" w:ascii="宋体" w:hAnsi="宋体" w:eastAsia="宋体" w:cs="宋体"/>
          <w:color w:val="auto"/>
          <w:sz w:val="22"/>
          <w:szCs w:val="22"/>
          <w:highlight w:val="none"/>
          <w:shd w:val="clear" w:color="auto" w:fill="FFFFFF"/>
          <w:lang w:val="en-US" w:eastAsia="zh-CN"/>
        </w:rPr>
        <w:t>乐采云</w:t>
      </w:r>
      <w:r>
        <w:rPr>
          <w:rFonts w:hint="eastAsia" w:ascii="宋体" w:hAnsi="宋体" w:eastAsia="宋体" w:cs="宋体"/>
          <w:color w:val="auto"/>
          <w:sz w:val="22"/>
          <w:szCs w:val="22"/>
          <w:highlight w:val="none"/>
          <w:shd w:val="clear" w:color="auto" w:fill="FFFFFF"/>
        </w:rPr>
        <w:t xml:space="preserve">平台在线投标 </w:t>
      </w:r>
    </w:p>
    <w:p w14:paraId="359F637E">
      <w:pPr>
        <w:pStyle w:val="25"/>
        <w:shd w:val="clear" w:color="auto"/>
        <w:wordWrap w:val="0"/>
        <w:spacing w:before="0" w:beforeAutospacing="0" w:after="0" w:afterAutospacing="0" w:line="360" w:lineRule="auto"/>
        <w:ind w:firstLine="440"/>
        <w:rPr>
          <w:rFonts w:hint="eastAsia" w:ascii="宋体" w:hAnsi="宋体" w:eastAsia="宋体" w:cs="宋体"/>
          <w:color w:val="auto"/>
          <w:sz w:val="22"/>
          <w:szCs w:val="22"/>
          <w:highlight w:val="none"/>
          <w:shd w:val="clear" w:color="auto" w:fill="FFFFFF"/>
        </w:rPr>
      </w:pPr>
      <w:r>
        <w:rPr>
          <w:rFonts w:hint="eastAsia" w:ascii="宋体" w:hAnsi="宋体" w:eastAsia="宋体" w:cs="宋体"/>
          <w:color w:val="auto"/>
          <w:sz w:val="22"/>
          <w:szCs w:val="22"/>
          <w:highlight w:val="none"/>
          <w:shd w:val="clear" w:color="auto" w:fill="FFFFFF"/>
        </w:rPr>
        <w:t>开标时间</w:t>
      </w:r>
      <w:r>
        <w:rPr>
          <w:rFonts w:hint="eastAsia" w:ascii="宋体" w:hAnsi="宋体" w:eastAsia="宋体" w:cs="宋体"/>
          <w:color w:val="auto"/>
          <w:sz w:val="22"/>
          <w:szCs w:val="22"/>
          <w:highlight w:val="none"/>
          <w:shd w:val="clear" w:color="auto" w:fill="FFFFFF"/>
          <w:lang w:eastAsia="zh-CN"/>
        </w:rPr>
        <w:t>：</w:t>
      </w:r>
      <w:r>
        <w:rPr>
          <w:rFonts w:hint="eastAsia" w:ascii="宋体" w:hAnsi="宋体" w:cs="宋体"/>
          <w:color w:val="auto"/>
          <w:sz w:val="22"/>
          <w:szCs w:val="22"/>
          <w:highlight w:val="none"/>
          <w:shd w:val="clear" w:color="auto" w:fill="FFFFFF"/>
          <w:lang w:val="en-US" w:eastAsia="zh-CN"/>
        </w:rPr>
        <w:t>2026年02月04日09:30</w:t>
      </w:r>
      <w:r>
        <w:rPr>
          <w:rFonts w:hint="eastAsia" w:ascii="宋体" w:hAnsi="宋体" w:eastAsia="宋体" w:cs="宋体"/>
          <w:color w:val="auto"/>
          <w:sz w:val="22"/>
          <w:szCs w:val="22"/>
          <w:highlight w:val="none"/>
          <w:shd w:val="clear" w:color="auto" w:fill="FFFFFF"/>
        </w:rPr>
        <w:t>（北京时间）</w:t>
      </w:r>
    </w:p>
    <w:p w14:paraId="794D0383">
      <w:pPr>
        <w:pStyle w:val="25"/>
        <w:shd w:val="clear" w:color="auto"/>
        <w:wordWrap w:val="0"/>
        <w:spacing w:before="0" w:beforeAutospacing="0" w:after="0" w:afterAutospacing="0" w:line="360" w:lineRule="auto"/>
        <w:ind w:firstLine="440"/>
        <w:rPr>
          <w:rFonts w:hint="eastAsia" w:ascii="宋体" w:hAnsi="宋体" w:eastAsia="宋体" w:cs="宋体"/>
          <w:color w:val="auto"/>
          <w:sz w:val="22"/>
          <w:szCs w:val="22"/>
          <w:highlight w:val="none"/>
          <w:shd w:val="clear" w:color="auto" w:fill="FFFFFF"/>
        </w:rPr>
      </w:pPr>
      <w:r>
        <w:rPr>
          <w:rFonts w:hint="eastAsia" w:ascii="宋体" w:hAnsi="宋体" w:eastAsia="宋体" w:cs="宋体"/>
          <w:color w:val="auto"/>
          <w:sz w:val="22"/>
          <w:szCs w:val="22"/>
          <w:highlight w:val="none"/>
          <w:shd w:val="clear" w:color="auto" w:fill="FFFFFF"/>
        </w:rPr>
        <w:t>开标地点（网址）</w:t>
      </w:r>
      <w:r>
        <w:rPr>
          <w:rFonts w:hint="eastAsia" w:ascii="宋体" w:hAnsi="宋体" w:eastAsia="宋体" w:cs="宋体"/>
          <w:color w:val="auto"/>
          <w:sz w:val="22"/>
          <w:szCs w:val="22"/>
          <w:highlight w:val="none"/>
          <w:shd w:val="clear" w:color="auto" w:fill="FFFFFF"/>
          <w:lang w:eastAsia="zh-CN"/>
        </w:rPr>
        <w:t>：</w:t>
      </w:r>
      <w:r>
        <w:rPr>
          <w:rFonts w:hint="eastAsia" w:ascii="宋体" w:hAnsi="宋体" w:eastAsia="宋体" w:cs="宋体"/>
          <w:color w:val="auto"/>
          <w:sz w:val="22"/>
          <w:szCs w:val="22"/>
          <w:highlight w:val="none"/>
          <w:shd w:val="clear" w:color="auto" w:fill="FFFFFF"/>
          <w:lang w:val="en-US" w:eastAsia="zh-CN"/>
        </w:rPr>
        <w:t>乐采云</w:t>
      </w:r>
      <w:r>
        <w:rPr>
          <w:rFonts w:hint="eastAsia" w:ascii="宋体" w:hAnsi="宋体" w:eastAsia="宋体" w:cs="宋体"/>
          <w:color w:val="auto"/>
          <w:sz w:val="22"/>
          <w:szCs w:val="22"/>
          <w:highlight w:val="none"/>
          <w:shd w:val="clear" w:color="auto" w:fill="FFFFFF"/>
        </w:rPr>
        <w:t>平台在线投标</w:t>
      </w:r>
    </w:p>
    <w:p w14:paraId="48340F02">
      <w:pPr>
        <w:pStyle w:val="25"/>
        <w:shd w:val="clear" w:color="auto"/>
        <w:wordWrap w:val="0"/>
        <w:spacing w:before="0" w:beforeAutospacing="0" w:after="0" w:afterAutospacing="0" w:line="360" w:lineRule="auto"/>
        <w:rPr>
          <w:rFonts w:hint="eastAsia" w:ascii="宋体" w:hAnsi="宋体" w:eastAsia="宋体" w:cs="宋体"/>
          <w:b/>
          <w:color w:val="auto"/>
          <w:sz w:val="22"/>
          <w:szCs w:val="22"/>
          <w:highlight w:val="none"/>
          <w:shd w:val="clear" w:color="auto" w:fill="FFFFFF"/>
        </w:rPr>
      </w:pPr>
      <w:r>
        <w:rPr>
          <w:rFonts w:hint="eastAsia" w:ascii="宋体" w:hAnsi="宋体" w:eastAsia="宋体" w:cs="宋体"/>
          <w:b/>
          <w:color w:val="auto"/>
          <w:sz w:val="22"/>
          <w:szCs w:val="22"/>
          <w:highlight w:val="none"/>
          <w:shd w:val="clear" w:color="auto" w:fill="FFFFFF"/>
        </w:rPr>
        <w:t>五、公告期限</w:t>
      </w:r>
      <w:r>
        <w:rPr>
          <w:rFonts w:hint="eastAsia" w:ascii="宋体" w:hAnsi="宋体" w:cs="宋体"/>
          <w:b/>
          <w:color w:val="auto"/>
          <w:sz w:val="22"/>
          <w:szCs w:val="22"/>
          <w:highlight w:val="none"/>
          <w:shd w:val="clear" w:color="auto" w:fill="FFFFFF"/>
          <w:lang w:eastAsia="zh-CN"/>
        </w:rPr>
        <w:t>：</w:t>
      </w:r>
      <w:r>
        <w:rPr>
          <w:rFonts w:hint="eastAsia" w:ascii="宋体" w:hAnsi="宋体" w:eastAsia="宋体" w:cs="宋体"/>
          <w:b/>
          <w:color w:val="auto"/>
          <w:sz w:val="22"/>
          <w:szCs w:val="22"/>
          <w:highlight w:val="none"/>
          <w:shd w:val="clear" w:color="auto" w:fill="FFFFFF"/>
        </w:rPr>
        <w:t>自本公告发布之日起5个工作日</w:t>
      </w:r>
    </w:p>
    <w:p w14:paraId="4A4E46F3">
      <w:pPr>
        <w:pStyle w:val="25"/>
        <w:shd w:val="clear" w:color="auto"/>
        <w:wordWrap w:val="0"/>
        <w:spacing w:before="0" w:beforeAutospacing="0" w:after="0" w:afterAutospacing="0" w:line="360" w:lineRule="auto"/>
        <w:rPr>
          <w:rFonts w:hint="eastAsia" w:ascii="宋体" w:hAnsi="宋体" w:eastAsia="宋体" w:cs="宋体"/>
          <w:color w:val="auto"/>
          <w:highlight w:val="none"/>
        </w:rPr>
      </w:pPr>
      <w:r>
        <w:rPr>
          <w:rFonts w:hint="eastAsia" w:ascii="宋体" w:hAnsi="宋体" w:eastAsia="宋体" w:cs="宋体"/>
          <w:b/>
          <w:color w:val="auto"/>
          <w:sz w:val="22"/>
          <w:szCs w:val="22"/>
          <w:highlight w:val="none"/>
          <w:shd w:val="clear" w:color="auto" w:fill="FFFFFF"/>
        </w:rPr>
        <w:t>六、其他补充事宜</w:t>
      </w:r>
    </w:p>
    <w:p w14:paraId="4E82BD8F">
      <w:pPr>
        <w:shd w:val="clear" w:color="auto"/>
        <w:wordWrap w:val="0"/>
        <w:spacing w:line="360" w:lineRule="auto"/>
        <w:ind w:firstLine="440" w:firstLineChars="200"/>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1.质疑投诉：供应商认为采购文件使自己的权益受到损害的，可以自获取采购文件之日或者采购文件公告期限届满之日（公告期限届满后获取采购文件的，以公告期限届满之日为准）起7个工作日内，对采购文件需求的以书面形式向采购人提出质疑，对其他内容的以书面形式向采购人和采购代理机构提出质疑。质疑供应商对采购人、采购代理机构的答复不满意或者采购人、采购代理机构未在规定的时间内作出答复的，可以采购人或代理机构为对象依法向人民法院提起诉讼。</w:t>
      </w:r>
    </w:p>
    <w:p w14:paraId="6EDE2631">
      <w:pPr>
        <w:shd w:val="clear" w:color="auto"/>
        <w:wordWrap w:val="0"/>
        <w:spacing w:line="360" w:lineRule="auto"/>
        <w:ind w:firstLine="442" w:firstLineChars="200"/>
        <w:rPr>
          <w:rFonts w:hint="eastAsia" w:ascii="宋体" w:hAnsi="宋体" w:eastAsia="宋体" w:cs="宋体"/>
          <w:b/>
          <w:bCs/>
          <w:color w:val="auto"/>
          <w:kern w:val="0"/>
          <w:sz w:val="22"/>
          <w:szCs w:val="22"/>
          <w:highlight w:val="none"/>
          <w:lang w:val="en-US" w:eastAsia="zh-CN" w:bidi="ar-SA"/>
        </w:rPr>
      </w:pPr>
      <w:r>
        <w:rPr>
          <w:rFonts w:hint="eastAsia" w:ascii="宋体" w:hAnsi="宋体" w:eastAsia="宋体" w:cs="宋体"/>
          <w:b/>
          <w:bCs/>
          <w:color w:val="auto"/>
          <w:kern w:val="0"/>
          <w:sz w:val="22"/>
          <w:szCs w:val="22"/>
          <w:highlight w:val="none"/>
          <w:lang w:val="en-US" w:eastAsia="zh-CN" w:bidi="ar-SA"/>
        </w:rPr>
        <w:t>2.本项目属国企采购项目，平阳县公共资源交易中心只负责在温州市公共资源交易网平阳县分网上发布公告，提供开标评标场地，不承担采购文件审核和交易过程监管职责。对采购文件或开标评标过程有疑义的，向采购单位或代理机构质疑；对质疑答复、合同履约不满意的，向监管部门投诉。</w:t>
      </w:r>
    </w:p>
    <w:p w14:paraId="4544F9BC">
      <w:pPr>
        <w:shd w:val="clear" w:color="auto"/>
        <w:wordWrap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val="en-US" w:eastAsia="zh-CN" w:bidi="ar-SA"/>
        </w:rPr>
        <w:t>3.其他事项：1）本项目通过“乐采云平台（https://www.lecaiyun.com/）”实行在线投标响应（电子投标），供应商应先安装“乐采云电子交易客户端”，并按照本招标文件和“乐采云平台”的要求，通过“乐采云电子交易客户端”编制并加密投标文件。供应商未按规定加密的投标文件，“乐采云平台”将予以拒收。 “乐采云电子交易客户端”请自行前往“乐采云官网（https://www.lecaiyun.com/）-投标客户端”进行下载；电子投标具体操作流程详见“乐采云官网-操作手册”；通过“乐采云平台”参与在线投标时如遇平台技术问题详询95763。 2）为确保网上操作合法、有效和安全，投标供应商应当在投标截止时间前完成在“乐采云平台”的身份认证，确保在电子投标过程中能够对相关数据电文进行加密和使用电子签章。使用“乐采云电子交易客户端”需要提前申领CA数字证书，申领流程请自行前往“乐采云-操作手册-注册与系统管理-CA管理”进行查阅；（供应商应在开标前完成CA数字证书办理。 3）投标供应商应当在投标截止时间前，将生成的“电子加密投标文件”上传递交至“乐采云平台”。投标截止时间以后上传递交的投标文件将被“乐采云平台”拒收。 4）投标供应商在“乐采云平台”完成“电子加密投标文件”的上传递交后，还可以在投标截止时间前</w:t>
      </w:r>
      <w:r>
        <w:rPr>
          <w:rFonts w:hint="eastAsia" w:ascii="宋体" w:hAnsi="宋体" w:cs="宋体"/>
          <w:color w:val="auto"/>
          <w:kern w:val="0"/>
          <w:sz w:val="22"/>
          <w:szCs w:val="22"/>
          <w:highlight w:val="none"/>
          <w:lang w:val="en-US" w:eastAsia="zh-CN" w:bidi="ar-SA"/>
        </w:rPr>
        <w:t>以电子邮件方式递交</w:t>
      </w:r>
      <w:r>
        <w:rPr>
          <w:rFonts w:hint="eastAsia" w:ascii="宋体" w:hAnsi="宋体" w:eastAsia="宋体" w:cs="宋体"/>
          <w:color w:val="auto"/>
          <w:kern w:val="0"/>
          <w:sz w:val="22"/>
          <w:szCs w:val="22"/>
          <w:highlight w:val="none"/>
          <w:lang w:val="en-US" w:eastAsia="zh-CN" w:bidi="ar-SA"/>
        </w:rPr>
        <w:t>“备份投标文件”，邮寄形式“备份投标文件”应当密封包装并在包装上标注投标项目名称、投标单位名称并加盖公章。 5）通过“乐采云平台”上传递交的“电子加密投标文件”无法按时解密，投标供应商递交了备份投标文件的，以备份投标文件为依据，否则视为投标文件撤回。通过“乐采云平台”上传递交的“电子加密投标文件”已按时解密的，“备份投标文件”自动失效。投标供应商仅递交备份投标文件的，投标无效。6）供应商在法定质疑期内一次性提出针对同一采购程序环节的质疑。</w:t>
      </w:r>
    </w:p>
    <w:p w14:paraId="1CD8C3BD">
      <w:pPr>
        <w:pStyle w:val="25"/>
        <w:shd w:val="clear" w:color="auto"/>
        <w:wordWrap w:val="0"/>
        <w:spacing w:before="0" w:beforeAutospacing="0" w:after="0" w:afterAutospacing="0" w:line="360" w:lineRule="auto"/>
        <w:rPr>
          <w:rFonts w:hint="eastAsia" w:ascii="宋体" w:hAnsi="宋体" w:eastAsia="宋体" w:cs="宋体"/>
          <w:b/>
          <w:color w:val="auto"/>
          <w:sz w:val="22"/>
          <w:szCs w:val="22"/>
          <w:highlight w:val="none"/>
          <w:shd w:val="clear" w:color="auto" w:fill="FFFFFF"/>
          <w:lang w:eastAsia="zh-CN"/>
        </w:rPr>
      </w:pPr>
      <w:r>
        <w:rPr>
          <w:rFonts w:hint="eastAsia" w:ascii="宋体" w:hAnsi="宋体" w:eastAsia="宋体" w:cs="宋体"/>
          <w:b/>
          <w:color w:val="auto"/>
          <w:sz w:val="22"/>
          <w:szCs w:val="22"/>
          <w:highlight w:val="none"/>
          <w:shd w:val="clear" w:color="auto" w:fill="FFFFFF"/>
        </w:rPr>
        <w:t>八、对本次采购提出询问、质疑、投诉，请按以下方式联系</w:t>
      </w:r>
      <w:r>
        <w:rPr>
          <w:rFonts w:hint="eastAsia" w:ascii="宋体" w:hAnsi="宋体" w:eastAsia="宋体" w:cs="宋体"/>
          <w:b/>
          <w:color w:val="auto"/>
          <w:sz w:val="22"/>
          <w:szCs w:val="22"/>
          <w:highlight w:val="none"/>
          <w:shd w:val="clear" w:color="auto" w:fill="FFFFFF"/>
          <w:lang w:eastAsia="zh-CN"/>
        </w:rPr>
        <w:t>：</w:t>
      </w:r>
    </w:p>
    <w:bookmarkEnd w:id="0"/>
    <w:bookmarkEnd w:id="1"/>
    <w:bookmarkEnd w:id="2"/>
    <w:p w14:paraId="7BA3E100">
      <w:pPr>
        <w:widowControl/>
        <w:shd w:val="clear" w:color="auto"/>
        <w:wordWrap w:val="0"/>
        <w:snapToGrid w:val="0"/>
        <w:spacing w:line="360" w:lineRule="auto"/>
        <w:ind w:firstLine="431" w:firstLineChars="196"/>
        <w:jc w:val="left"/>
        <w:rPr>
          <w:rFonts w:hint="default"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1、采购人</w:t>
      </w:r>
      <w:r>
        <w:rPr>
          <w:rFonts w:hint="eastAsia" w:ascii="宋体" w:hAnsi="宋体" w:eastAsia="宋体" w:cs="宋体"/>
          <w:color w:val="auto"/>
          <w:kern w:val="0"/>
          <w:sz w:val="22"/>
          <w:szCs w:val="22"/>
          <w:highlight w:val="none"/>
          <w:lang w:eastAsia="zh-CN"/>
        </w:rPr>
        <w:t>：</w:t>
      </w:r>
      <w:r>
        <w:rPr>
          <w:rFonts w:hint="eastAsia" w:ascii="宋体" w:hAnsi="宋体" w:cs="宋体"/>
          <w:color w:val="auto"/>
          <w:kern w:val="0"/>
          <w:sz w:val="22"/>
          <w:szCs w:val="22"/>
          <w:highlight w:val="none"/>
          <w:lang w:eastAsia="zh-CN"/>
        </w:rPr>
        <w:t>平阳县国润控股有限公司</w:t>
      </w:r>
    </w:p>
    <w:p w14:paraId="790AC7AA">
      <w:pPr>
        <w:widowControl/>
        <w:shd w:val="clear" w:color="auto"/>
        <w:wordWrap w:val="0"/>
        <w:snapToGrid w:val="0"/>
        <w:spacing w:line="360" w:lineRule="auto"/>
        <w:ind w:left="430" w:leftChars="205"/>
        <w:jc w:val="left"/>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采购人地址</w:t>
      </w:r>
      <w:r>
        <w:rPr>
          <w:rFonts w:hint="eastAsia" w:ascii="宋体" w:hAnsi="宋体" w:eastAsia="宋体" w:cs="宋体"/>
          <w:color w:val="auto"/>
          <w:kern w:val="0"/>
          <w:sz w:val="22"/>
          <w:szCs w:val="22"/>
          <w:highlight w:val="none"/>
          <w:lang w:eastAsia="zh-CN"/>
        </w:rPr>
        <w:t>：</w:t>
      </w:r>
      <w:r>
        <w:rPr>
          <w:rFonts w:hint="eastAsia" w:ascii="宋体" w:hAnsi="宋体" w:eastAsia="宋体" w:cs="宋体"/>
          <w:color w:val="auto"/>
          <w:kern w:val="0"/>
          <w:sz w:val="22"/>
          <w:szCs w:val="22"/>
          <w:highlight w:val="none"/>
          <w:lang w:val="en-US" w:eastAsia="zh-CN" w:bidi="ar-SA"/>
        </w:rPr>
        <w:t>平阳县人民路九洲大厦</w:t>
      </w:r>
    </w:p>
    <w:p w14:paraId="07BC66EB">
      <w:pPr>
        <w:widowControl/>
        <w:shd w:val="clear" w:color="auto"/>
        <w:wordWrap w:val="0"/>
        <w:snapToGrid w:val="0"/>
        <w:spacing w:line="360" w:lineRule="auto"/>
        <w:ind w:left="430" w:leftChars="205"/>
        <w:jc w:val="left"/>
        <w:rPr>
          <w:rFonts w:hint="default"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rPr>
        <w:t>联 系 人</w:t>
      </w:r>
      <w:r>
        <w:rPr>
          <w:rFonts w:hint="eastAsia" w:ascii="宋体" w:hAnsi="宋体" w:eastAsia="宋体" w:cs="宋体"/>
          <w:color w:val="auto"/>
          <w:kern w:val="0"/>
          <w:sz w:val="22"/>
          <w:szCs w:val="22"/>
          <w:highlight w:val="none"/>
          <w:lang w:eastAsia="zh-CN"/>
        </w:rPr>
        <w:t>：</w:t>
      </w:r>
      <w:r>
        <w:rPr>
          <w:rFonts w:hint="eastAsia" w:ascii="宋体" w:hAnsi="宋体" w:cs="宋体"/>
          <w:color w:val="auto"/>
          <w:kern w:val="0"/>
          <w:sz w:val="22"/>
          <w:szCs w:val="22"/>
          <w:highlight w:val="none"/>
          <w:lang w:val="en-US" w:eastAsia="zh-CN"/>
        </w:rPr>
        <w:t>张</w:t>
      </w:r>
      <w:r>
        <w:rPr>
          <w:rFonts w:hint="eastAsia" w:ascii="宋体" w:hAnsi="宋体" w:eastAsia="宋体" w:cs="宋体"/>
          <w:color w:val="auto"/>
          <w:kern w:val="0"/>
          <w:sz w:val="22"/>
          <w:szCs w:val="22"/>
          <w:highlight w:val="none"/>
          <w:lang w:eastAsia="zh-CN"/>
        </w:rPr>
        <w:t>先生</w:t>
      </w:r>
    </w:p>
    <w:p w14:paraId="098B1D2E">
      <w:pPr>
        <w:widowControl/>
        <w:shd w:val="clear" w:color="auto"/>
        <w:wordWrap w:val="0"/>
        <w:snapToGrid w:val="0"/>
        <w:spacing w:line="360" w:lineRule="auto"/>
        <w:ind w:left="430" w:leftChars="205"/>
        <w:jc w:val="left"/>
        <w:rPr>
          <w:rFonts w:hint="default"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rPr>
        <w:t>联系电话</w:t>
      </w:r>
      <w:r>
        <w:rPr>
          <w:rFonts w:hint="eastAsia" w:ascii="宋体" w:hAnsi="宋体" w:eastAsia="宋体" w:cs="宋体"/>
          <w:color w:val="auto"/>
          <w:kern w:val="0"/>
          <w:sz w:val="22"/>
          <w:szCs w:val="22"/>
          <w:highlight w:val="none"/>
          <w:lang w:eastAsia="zh-CN"/>
        </w:rPr>
        <w:t>：</w:t>
      </w:r>
      <w:r>
        <w:rPr>
          <w:rFonts w:hint="eastAsia" w:ascii="宋体" w:hAnsi="宋体" w:cs="宋体"/>
          <w:color w:val="auto"/>
          <w:kern w:val="0"/>
          <w:sz w:val="22"/>
          <w:szCs w:val="22"/>
          <w:highlight w:val="none"/>
          <w:lang w:val="en-US" w:eastAsia="zh-CN"/>
        </w:rPr>
        <w:t>13868573813</w:t>
      </w:r>
    </w:p>
    <w:p w14:paraId="404E5931">
      <w:pPr>
        <w:widowControl/>
        <w:numPr>
          <w:ilvl w:val="0"/>
          <w:numId w:val="0"/>
        </w:numPr>
        <w:shd w:val="clear" w:color="auto"/>
        <w:wordWrap w:val="0"/>
        <w:snapToGrid w:val="0"/>
        <w:spacing w:line="360" w:lineRule="auto"/>
        <w:ind w:left="430" w:leftChars="205"/>
        <w:jc w:val="left"/>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lang w:val="en-US" w:eastAsia="zh-CN" w:bidi="ar-SA"/>
        </w:rPr>
        <w:t>2、</w:t>
      </w:r>
      <w:r>
        <w:rPr>
          <w:rFonts w:hint="eastAsia" w:ascii="宋体" w:hAnsi="宋体" w:eastAsia="宋体" w:cs="宋体"/>
          <w:color w:val="auto"/>
          <w:kern w:val="0"/>
          <w:sz w:val="22"/>
          <w:szCs w:val="22"/>
          <w:highlight w:val="none"/>
        </w:rPr>
        <w:t>采购代理机构名称</w:t>
      </w:r>
      <w:r>
        <w:rPr>
          <w:rFonts w:hint="eastAsia" w:ascii="宋体" w:hAnsi="宋体" w:eastAsia="宋体" w:cs="宋体"/>
          <w:color w:val="auto"/>
          <w:kern w:val="0"/>
          <w:sz w:val="22"/>
          <w:szCs w:val="22"/>
          <w:highlight w:val="none"/>
          <w:lang w:eastAsia="zh-CN"/>
        </w:rPr>
        <w:t>：</w:t>
      </w:r>
      <w:r>
        <w:rPr>
          <w:rFonts w:hint="eastAsia" w:ascii="宋体" w:hAnsi="宋体" w:cs="宋体"/>
          <w:color w:val="000000" w:themeColor="text1"/>
          <w:kern w:val="0"/>
          <w:sz w:val="22"/>
          <w:szCs w:val="22"/>
          <w:highlight w:val="none"/>
          <w:lang w:eastAsia="zh-CN"/>
          <w14:textFill>
            <w14:solidFill>
              <w14:schemeClr w14:val="tx1"/>
            </w14:solidFill>
          </w14:textFill>
        </w:rPr>
        <w:t>浙江水利水电工程审价中心有限公司</w:t>
      </w:r>
    </w:p>
    <w:p w14:paraId="08644CA8">
      <w:pPr>
        <w:widowControl/>
        <w:shd w:val="clear" w:color="auto"/>
        <w:wordWrap w:val="0"/>
        <w:snapToGrid w:val="0"/>
        <w:spacing w:line="360" w:lineRule="auto"/>
        <w:ind w:left="430" w:leftChars="205"/>
        <w:jc w:val="left"/>
        <w:rPr>
          <w:rFonts w:hint="default" w:ascii="宋体" w:hAnsi="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地址</w:t>
      </w:r>
      <w:r>
        <w:rPr>
          <w:rFonts w:hint="eastAsia" w:ascii="宋体" w:hAnsi="宋体" w:eastAsia="宋体" w:cs="宋体"/>
          <w:color w:val="auto"/>
          <w:kern w:val="0"/>
          <w:sz w:val="22"/>
          <w:szCs w:val="22"/>
          <w:highlight w:val="none"/>
          <w:lang w:eastAsia="zh-CN"/>
        </w:rPr>
        <w:t>：</w:t>
      </w:r>
      <w:r>
        <w:rPr>
          <w:rFonts w:hint="eastAsia" w:ascii="宋体" w:hAnsi="宋体" w:cs="宋体"/>
          <w:color w:val="auto"/>
          <w:kern w:val="0"/>
          <w:sz w:val="22"/>
          <w:szCs w:val="22"/>
          <w:highlight w:val="none"/>
          <w:lang w:val="en-US" w:eastAsia="zh-CN"/>
        </w:rPr>
        <w:t>杭州市凤起东路58号浙江水工大厦</w:t>
      </w:r>
    </w:p>
    <w:p w14:paraId="2F34E952">
      <w:pPr>
        <w:widowControl/>
        <w:shd w:val="clear" w:color="auto"/>
        <w:wordWrap w:val="0"/>
        <w:snapToGrid w:val="0"/>
        <w:spacing w:line="360" w:lineRule="auto"/>
        <w:ind w:left="430" w:leftChars="205"/>
        <w:jc w:val="left"/>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联系人</w:t>
      </w:r>
      <w:bookmarkStart w:id="3" w:name="B38_联系人"/>
      <w:bookmarkEnd w:id="3"/>
      <w:r>
        <w:rPr>
          <w:rFonts w:hint="eastAsia" w:ascii="宋体" w:hAnsi="宋体" w:eastAsia="宋体" w:cs="宋体"/>
          <w:color w:val="auto"/>
          <w:kern w:val="0"/>
          <w:sz w:val="22"/>
          <w:szCs w:val="22"/>
          <w:highlight w:val="none"/>
          <w:lang w:eastAsia="zh-CN"/>
        </w:rPr>
        <w:t>：</w:t>
      </w:r>
      <w:r>
        <w:rPr>
          <w:rFonts w:hint="eastAsia" w:ascii="宋体" w:hAnsi="宋体" w:cs="宋体"/>
          <w:color w:val="000000" w:themeColor="text1"/>
          <w:kern w:val="0"/>
          <w:sz w:val="22"/>
          <w:szCs w:val="22"/>
          <w:highlight w:val="none"/>
          <w:lang w:eastAsia="zh-CN"/>
          <w14:textFill>
            <w14:solidFill>
              <w14:schemeClr w14:val="tx1"/>
            </w14:solidFill>
          </w14:textFill>
        </w:rPr>
        <w:t>杜女士</w:t>
      </w:r>
    </w:p>
    <w:p w14:paraId="6E8D5966">
      <w:pPr>
        <w:widowControl/>
        <w:shd w:val="clear" w:color="auto"/>
        <w:wordWrap w:val="0"/>
        <w:snapToGrid w:val="0"/>
        <w:spacing w:line="360" w:lineRule="auto"/>
        <w:ind w:left="430" w:leftChars="205"/>
        <w:jc w:val="left"/>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联系电话</w:t>
      </w:r>
      <w:r>
        <w:rPr>
          <w:rFonts w:hint="eastAsia" w:ascii="宋体" w:hAnsi="宋体" w:eastAsia="宋体" w:cs="宋体"/>
          <w:color w:val="auto"/>
          <w:kern w:val="0"/>
          <w:sz w:val="22"/>
          <w:szCs w:val="22"/>
          <w:highlight w:val="none"/>
          <w:lang w:eastAsia="zh-CN"/>
        </w:rPr>
        <w:t>：</w:t>
      </w:r>
      <w:r>
        <w:rPr>
          <w:rFonts w:hint="eastAsia" w:ascii="宋体" w:hAnsi="宋体" w:cs="宋体"/>
          <w:color w:val="000000" w:themeColor="text1"/>
          <w:kern w:val="0"/>
          <w:sz w:val="22"/>
          <w:szCs w:val="22"/>
          <w:highlight w:val="none"/>
          <w:lang w:eastAsia="zh-CN"/>
          <w14:textFill>
            <w14:solidFill>
              <w14:schemeClr w14:val="tx1"/>
            </w14:solidFill>
          </w14:textFill>
        </w:rPr>
        <w:t>18405816453</w:t>
      </w:r>
    </w:p>
    <w:p w14:paraId="62E28AD6">
      <w:pPr>
        <w:widowControl/>
        <w:numPr>
          <w:ilvl w:val="0"/>
          <w:numId w:val="0"/>
        </w:numPr>
        <w:shd w:val="clear" w:color="auto"/>
        <w:wordWrap w:val="0"/>
        <w:snapToGrid w:val="0"/>
        <w:spacing w:line="360" w:lineRule="auto"/>
        <w:ind w:left="430" w:leftChars="205"/>
        <w:jc w:val="left"/>
        <w:rPr>
          <w:rFonts w:hint="default"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3、同级采购监督管理部门名称：</w:t>
      </w:r>
      <w:r>
        <w:rPr>
          <w:rFonts w:hint="eastAsia" w:ascii="宋体" w:hAnsi="宋体" w:cs="宋体"/>
          <w:color w:val="auto"/>
          <w:kern w:val="0"/>
          <w:sz w:val="22"/>
          <w:szCs w:val="22"/>
          <w:highlight w:val="none"/>
          <w:lang w:eastAsia="zh-CN"/>
        </w:rPr>
        <w:t>平阳县国润控股有限公司</w:t>
      </w:r>
    </w:p>
    <w:p w14:paraId="504352AC">
      <w:pPr>
        <w:widowControl/>
        <w:numPr>
          <w:ilvl w:val="0"/>
          <w:numId w:val="0"/>
        </w:numPr>
        <w:shd w:val="clear" w:color="auto"/>
        <w:wordWrap w:val="0"/>
        <w:snapToGrid w:val="0"/>
        <w:spacing w:line="360" w:lineRule="auto"/>
        <w:ind w:left="430" w:leftChars="205"/>
        <w:jc w:val="left"/>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地址:平阳县人民路九洲大厦</w:t>
      </w:r>
    </w:p>
    <w:p w14:paraId="6F115D71">
      <w:pPr>
        <w:widowControl/>
        <w:numPr>
          <w:ilvl w:val="0"/>
          <w:numId w:val="0"/>
        </w:numPr>
        <w:shd w:val="clear" w:color="auto"/>
        <w:wordWrap w:val="0"/>
        <w:snapToGrid w:val="0"/>
        <w:spacing w:line="360" w:lineRule="auto"/>
        <w:ind w:left="430" w:leftChars="205"/>
        <w:jc w:val="left"/>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联系人：陶先生</w:t>
      </w:r>
    </w:p>
    <w:p w14:paraId="749CB6D5">
      <w:pPr>
        <w:widowControl/>
        <w:numPr>
          <w:ilvl w:val="0"/>
          <w:numId w:val="0"/>
        </w:numPr>
        <w:shd w:val="clear" w:color="auto"/>
        <w:wordWrap w:val="0"/>
        <w:snapToGrid w:val="0"/>
        <w:spacing w:line="360" w:lineRule="auto"/>
        <w:ind w:left="430" w:leftChars="205"/>
        <w:jc w:val="left"/>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监督投诉电话：0577-63830010</w:t>
      </w:r>
    </w:p>
    <w:p w14:paraId="0358E954">
      <w:pPr>
        <w:widowControl/>
        <w:shd w:val="clear" w:color="auto"/>
        <w:wordWrap w:val="0"/>
        <w:snapToGrid w:val="0"/>
        <w:spacing w:line="360" w:lineRule="auto"/>
        <w:ind w:left="430" w:leftChars="205"/>
        <w:jc w:val="left"/>
        <w:rPr>
          <w:rFonts w:hint="eastAsia" w:ascii="宋体" w:hAnsi="宋体" w:eastAsia="宋体" w:cs="宋体"/>
          <w:color w:val="auto"/>
          <w:kern w:val="0"/>
          <w:sz w:val="22"/>
          <w:szCs w:val="22"/>
          <w:highlight w:val="none"/>
        </w:rPr>
      </w:pPr>
    </w:p>
    <w:p w14:paraId="10556059">
      <w:pPr>
        <w:widowControl/>
        <w:shd w:val="clear" w:color="auto"/>
        <w:wordWrap w:val="0"/>
        <w:snapToGrid w:val="0"/>
        <w:spacing w:line="360" w:lineRule="auto"/>
        <w:ind w:left="430" w:leftChars="205"/>
        <w:jc w:val="center"/>
        <w:rPr>
          <w:rFonts w:hint="eastAsia" w:ascii="宋体" w:hAnsi="宋体" w:eastAsia="宋体" w:cs="宋体"/>
          <w:b/>
          <w:bCs/>
          <w:color w:val="auto"/>
          <w:sz w:val="36"/>
          <w:szCs w:val="36"/>
          <w:highlight w:val="none"/>
        </w:rPr>
      </w:pPr>
      <w:r>
        <w:rPr>
          <w:rFonts w:hint="eastAsia" w:ascii="宋体" w:hAnsi="宋体" w:eastAsia="宋体" w:cs="宋体"/>
          <w:color w:val="auto"/>
          <w:kern w:val="0"/>
          <w:sz w:val="22"/>
          <w:szCs w:val="22"/>
          <w:highlight w:val="none"/>
        </w:rPr>
        <w:br w:type="page"/>
      </w:r>
      <w:r>
        <w:rPr>
          <w:rFonts w:hint="eastAsia" w:ascii="宋体" w:hAnsi="宋体" w:eastAsia="宋体" w:cs="宋体"/>
          <w:b/>
          <w:bCs/>
          <w:color w:val="auto"/>
          <w:sz w:val="36"/>
          <w:szCs w:val="36"/>
          <w:highlight w:val="none"/>
        </w:rPr>
        <w:t xml:space="preserve">投 标 通 知 </w:t>
      </w:r>
      <w:r>
        <w:rPr>
          <w:rFonts w:hint="eastAsia" w:ascii="宋体" w:hAnsi="宋体" w:eastAsia="宋体" w:cs="宋体"/>
          <w:b/>
          <w:bCs/>
          <w:color w:val="auto"/>
          <w:sz w:val="36"/>
          <w:szCs w:val="36"/>
          <w:highlight w:val="none"/>
          <w:lang w:eastAsia="zh-CN"/>
        </w:rPr>
        <w:t>（</w:t>
      </w:r>
      <w:r>
        <w:rPr>
          <w:rFonts w:hint="eastAsia" w:ascii="宋体" w:hAnsi="宋体" w:eastAsia="宋体" w:cs="宋体"/>
          <w:b/>
          <w:bCs/>
          <w:color w:val="auto"/>
          <w:sz w:val="36"/>
          <w:szCs w:val="36"/>
          <w:highlight w:val="none"/>
        </w:rPr>
        <w:t>邀 请</w:t>
      </w:r>
      <w:r>
        <w:rPr>
          <w:rFonts w:hint="eastAsia" w:ascii="宋体" w:hAnsi="宋体" w:eastAsia="宋体" w:cs="宋体"/>
          <w:b/>
          <w:bCs/>
          <w:color w:val="auto"/>
          <w:sz w:val="36"/>
          <w:szCs w:val="36"/>
          <w:highlight w:val="none"/>
          <w:lang w:eastAsia="zh-CN"/>
        </w:rPr>
        <w:t>）</w:t>
      </w:r>
      <w:r>
        <w:rPr>
          <w:rFonts w:hint="eastAsia" w:ascii="宋体" w:hAnsi="宋体" w:eastAsia="宋体" w:cs="宋体"/>
          <w:b/>
          <w:bCs/>
          <w:color w:val="auto"/>
          <w:sz w:val="36"/>
          <w:szCs w:val="36"/>
          <w:highlight w:val="none"/>
        </w:rPr>
        <w:t xml:space="preserve"> 书</w:t>
      </w:r>
    </w:p>
    <w:p w14:paraId="76578DEF">
      <w:pPr>
        <w:shd w:val="clear" w:color="auto"/>
        <w:wordWrap w:val="0"/>
        <w:adjustRightInd w:val="0"/>
        <w:snapToGrid w:val="0"/>
        <w:spacing w:line="360" w:lineRule="auto"/>
        <w:ind w:firstLine="440" w:firstLineChars="200"/>
        <w:rPr>
          <w:rFonts w:hint="eastAsia" w:ascii="宋体" w:hAnsi="宋体" w:eastAsia="宋体" w:cs="宋体"/>
          <w:color w:val="auto"/>
          <w:kern w:val="0"/>
          <w:sz w:val="22"/>
          <w:szCs w:val="22"/>
          <w:highlight w:val="none"/>
        </w:rPr>
      </w:pPr>
      <w:r>
        <w:rPr>
          <w:rFonts w:hint="eastAsia" w:ascii="宋体" w:hAnsi="宋体" w:cs="宋体"/>
          <w:color w:val="000000" w:themeColor="text1"/>
          <w:kern w:val="0"/>
          <w:sz w:val="22"/>
          <w:szCs w:val="22"/>
          <w:highlight w:val="none"/>
          <w:lang w:eastAsia="zh-CN"/>
          <w14:textFill>
            <w14:solidFill>
              <w14:schemeClr w14:val="tx1"/>
            </w14:solidFill>
          </w14:textFill>
        </w:rPr>
        <w:t>浙江水利水电工程审价中心有限公司</w:t>
      </w:r>
      <w:r>
        <w:rPr>
          <w:rFonts w:hint="eastAsia" w:ascii="宋体" w:hAnsi="宋体" w:eastAsia="宋体" w:cs="宋体"/>
          <w:color w:val="auto"/>
          <w:kern w:val="0"/>
          <w:sz w:val="22"/>
          <w:szCs w:val="22"/>
          <w:highlight w:val="none"/>
        </w:rPr>
        <w:t>对</w:t>
      </w:r>
      <w:r>
        <w:rPr>
          <w:rFonts w:hint="eastAsia" w:ascii="宋体" w:hAnsi="宋体" w:cs="宋体"/>
          <w:color w:val="auto"/>
          <w:kern w:val="0"/>
          <w:sz w:val="22"/>
          <w:szCs w:val="22"/>
          <w:highlight w:val="none"/>
          <w:lang w:eastAsia="zh-CN"/>
        </w:rPr>
        <w:t>平阳县海塘安澜工程（鳌江海塘西湾南片）海域使用论证服务及环境影响评价报告书编制服务</w:t>
      </w:r>
      <w:r>
        <w:rPr>
          <w:rFonts w:hint="eastAsia" w:ascii="宋体" w:hAnsi="宋体" w:eastAsia="宋体" w:cs="宋体"/>
          <w:color w:val="auto"/>
          <w:kern w:val="0"/>
          <w:sz w:val="22"/>
          <w:szCs w:val="22"/>
          <w:highlight w:val="none"/>
        </w:rPr>
        <w:t>进行公开招标，特通知贵公司（企业）前来投标。并请按采购文件的要求认真准备好投标文件，按时前来投标。</w:t>
      </w:r>
    </w:p>
    <w:tbl>
      <w:tblPr>
        <w:tblStyle w:val="27"/>
        <w:tblW w:w="986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
      <w:tblGrid>
        <w:gridCol w:w="842"/>
        <w:gridCol w:w="1553"/>
        <w:gridCol w:w="7469"/>
      </w:tblGrid>
      <w:tr w14:paraId="7D60C1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545AF18A">
            <w:pPr>
              <w:keepNext w:val="0"/>
              <w:keepLines w:val="0"/>
              <w:suppressLineNumbers w:val="0"/>
              <w:shd w:val="clear" w:color="auto"/>
              <w:wordWrap w:val="0"/>
              <w:spacing w:before="0" w:beforeAutospacing="0" w:after="0" w:afterAutospacing="0" w:line="240" w:lineRule="auto"/>
              <w:ind w:left="0" w:right="0"/>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序号</w:t>
            </w:r>
          </w:p>
        </w:tc>
        <w:tc>
          <w:tcPr>
            <w:tcW w:w="1553" w:type="dxa"/>
            <w:noWrap w:val="0"/>
            <w:vAlign w:val="center"/>
          </w:tcPr>
          <w:p w14:paraId="35C1094F">
            <w:pPr>
              <w:keepNext w:val="0"/>
              <w:keepLines w:val="0"/>
              <w:suppressLineNumbers w:val="0"/>
              <w:shd w:val="clear" w:color="auto"/>
              <w:wordWrap w:val="0"/>
              <w:spacing w:before="0" w:beforeAutospacing="0" w:after="0" w:afterAutospacing="0" w:line="240" w:lineRule="auto"/>
              <w:ind w:left="0" w:right="0"/>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内容</w:t>
            </w:r>
          </w:p>
        </w:tc>
        <w:tc>
          <w:tcPr>
            <w:tcW w:w="7469" w:type="dxa"/>
            <w:noWrap w:val="0"/>
            <w:vAlign w:val="center"/>
          </w:tcPr>
          <w:p w14:paraId="21DAD4AD">
            <w:pPr>
              <w:keepNext w:val="0"/>
              <w:keepLines w:val="0"/>
              <w:suppressLineNumbers w:val="0"/>
              <w:shd w:val="clear" w:color="auto"/>
              <w:wordWrap w:val="0"/>
              <w:spacing w:before="0" w:beforeAutospacing="0" w:after="0" w:afterAutospacing="0" w:line="240" w:lineRule="auto"/>
              <w:ind w:left="0" w:right="0"/>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说明与要求</w:t>
            </w:r>
          </w:p>
        </w:tc>
      </w:tr>
      <w:tr w14:paraId="529D91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654024F6">
            <w:pPr>
              <w:keepNext w:val="0"/>
              <w:keepLines w:val="0"/>
              <w:widowControl/>
              <w:numPr>
                <w:ilvl w:val="0"/>
                <w:numId w:val="2"/>
              </w:numPr>
              <w:suppressLineNumbers w:val="0"/>
              <w:shd w:val="clear" w:color="auto"/>
              <w:tabs>
                <w:tab w:val="left" w:pos="420"/>
                <w:tab w:val="clear" w:pos="0"/>
              </w:tabs>
              <w:wordWrap/>
              <w:spacing w:before="0" w:beforeAutospacing="0" w:after="0" w:afterAutospacing="0" w:line="240" w:lineRule="auto"/>
              <w:ind w:left="720" w:leftChars="0" w:right="0" w:hanging="720" w:firstLineChars="0"/>
              <w:jc w:val="center"/>
              <w:rPr>
                <w:rFonts w:hint="eastAsia" w:ascii="宋体" w:hAnsi="宋体" w:eastAsia="宋体" w:cs="宋体"/>
                <w:color w:val="auto"/>
                <w:sz w:val="22"/>
                <w:szCs w:val="22"/>
                <w:highlight w:val="none"/>
              </w:rPr>
            </w:pPr>
          </w:p>
        </w:tc>
        <w:tc>
          <w:tcPr>
            <w:tcW w:w="1553" w:type="dxa"/>
            <w:noWrap w:val="0"/>
            <w:vAlign w:val="center"/>
          </w:tcPr>
          <w:p w14:paraId="38AA33D7">
            <w:pPr>
              <w:keepNext w:val="0"/>
              <w:keepLines w:val="0"/>
              <w:suppressLineNumbers w:val="0"/>
              <w:shd w:val="clear" w:color="auto"/>
              <w:wordWrap w:val="0"/>
              <w:spacing w:before="0" w:beforeAutospacing="0" w:after="0" w:afterAutospacing="0" w:line="24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项目名称</w:t>
            </w:r>
          </w:p>
        </w:tc>
        <w:tc>
          <w:tcPr>
            <w:tcW w:w="7469" w:type="dxa"/>
            <w:noWrap w:val="0"/>
            <w:vAlign w:val="center"/>
          </w:tcPr>
          <w:p w14:paraId="61B978FC">
            <w:pPr>
              <w:keepNext w:val="0"/>
              <w:keepLines w:val="0"/>
              <w:suppressLineNumbers w:val="0"/>
              <w:shd w:val="clear" w:color="auto"/>
              <w:wordWrap w:val="0"/>
              <w:spacing w:before="0" w:beforeAutospacing="0" w:after="0" w:afterAutospacing="0" w:line="240" w:lineRule="auto"/>
              <w:ind w:left="0" w:right="0"/>
              <w:rPr>
                <w:rFonts w:hint="default" w:ascii="宋体" w:hAnsi="宋体" w:eastAsia="宋体" w:cs="宋体"/>
                <w:color w:val="auto"/>
                <w:sz w:val="22"/>
                <w:szCs w:val="22"/>
                <w:highlight w:val="none"/>
                <w:lang w:eastAsia="zh-CN"/>
              </w:rPr>
            </w:pPr>
            <w:r>
              <w:rPr>
                <w:rFonts w:hint="eastAsia" w:ascii="宋体" w:hAnsi="宋体" w:cs="宋体"/>
                <w:color w:val="auto"/>
                <w:sz w:val="22"/>
                <w:szCs w:val="22"/>
                <w:highlight w:val="none"/>
                <w:lang w:eastAsia="zh-CN"/>
              </w:rPr>
              <w:t>平阳县海塘安澜工程（鳌江海塘西湾南片）海域使用论证服务及环境影响评价报告书编制服务</w:t>
            </w:r>
          </w:p>
        </w:tc>
      </w:tr>
      <w:tr w14:paraId="1217A5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0DA1383E">
            <w:pPr>
              <w:keepNext w:val="0"/>
              <w:keepLines w:val="0"/>
              <w:widowControl/>
              <w:numPr>
                <w:ilvl w:val="0"/>
                <w:numId w:val="2"/>
              </w:numPr>
              <w:suppressLineNumbers w:val="0"/>
              <w:shd w:val="clear" w:color="auto"/>
              <w:tabs>
                <w:tab w:val="left" w:pos="420"/>
                <w:tab w:val="clear" w:pos="0"/>
              </w:tabs>
              <w:wordWrap/>
              <w:spacing w:before="0" w:beforeAutospacing="0" w:after="0" w:afterAutospacing="0" w:line="240" w:lineRule="auto"/>
              <w:ind w:left="720" w:leftChars="0" w:right="0" w:hanging="720" w:firstLineChars="0"/>
              <w:jc w:val="center"/>
              <w:rPr>
                <w:rFonts w:hint="eastAsia" w:ascii="宋体" w:hAnsi="宋体" w:eastAsia="宋体" w:cs="宋体"/>
                <w:color w:val="auto"/>
                <w:sz w:val="22"/>
                <w:szCs w:val="22"/>
                <w:highlight w:val="none"/>
              </w:rPr>
            </w:pPr>
          </w:p>
        </w:tc>
        <w:tc>
          <w:tcPr>
            <w:tcW w:w="1553" w:type="dxa"/>
            <w:noWrap w:val="0"/>
            <w:vAlign w:val="center"/>
          </w:tcPr>
          <w:p w14:paraId="7BF18BE1">
            <w:pPr>
              <w:keepNext w:val="0"/>
              <w:keepLines w:val="0"/>
              <w:suppressLineNumbers w:val="0"/>
              <w:shd w:val="clear" w:color="auto"/>
              <w:wordWrap w:val="0"/>
              <w:spacing w:before="0" w:beforeAutospacing="0" w:after="0" w:afterAutospacing="0" w:line="24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项目编号</w:t>
            </w:r>
          </w:p>
        </w:tc>
        <w:tc>
          <w:tcPr>
            <w:tcW w:w="7469" w:type="dxa"/>
            <w:noWrap w:val="0"/>
            <w:vAlign w:val="center"/>
          </w:tcPr>
          <w:p w14:paraId="4BF0BEF5">
            <w:pPr>
              <w:keepNext w:val="0"/>
              <w:keepLines w:val="0"/>
              <w:suppressLineNumbers w:val="0"/>
              <w:shd w:val="clear" w:color="auto"/>
              <w:wordWrap w:val="0"/>
              <w:spacing w:before="0" w:beforeAutospacing="0" w:after="0" w:afterAutospacing="0" w:line="240" w:lineRule="auto"/>
              <w:ind w:left="0" w:right="0"/>
              <w:rPr>
                <w:rFonts w:hint="eastAsia" w:ascii="宋体" w:hAnsi="宋体" w:eastAsia="宋体" w:cs="宋体"/>
                <w:color w:val="auto"/>
                <w:sz w:val="22"/>
                <w:szCs w:val="22"/>
                <w:highlight w:val="none"/>
                <w:lang w:eastAsia="zh-CN"/>
              </w:rPr>
            </w:pPr>
            <w:r>
              <w:rPr>
                <w:rFonts w:hint="eastAsia" w:ascii="宋体" w:hAnsi="宋体" w:cs="宋体"/>
                <w:color w:val="auto"/>
                <w:kern w:val="0"/>
                <w:sz w:val="22"/>
                <w:szCs w:val="22"/>
                <w:highlight w:val="none"/>
                <w:lang w:eastAsia="zh-CN"/>
              </w:rPr>
              <w:t>PYCG260112008</w:t>
            </w:r>
          </w:p>
        </w:tc>
      </w:tr>
      <w:tr w14:paraId="12AB03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667BC815">
            <w:pPr>
              <w:keepNext w:val="0"/>
              <w:keepLines w:val="0"/>
              <w:widowControl/>
              <w:numPr>
                <w:ilvl w:val="0"/>
                <w:numId w:val="2"/>
              </w:numPr>
              <w:suppressLineNumbers w:val="0"/>
              <w:shd w:val="clear" w:color="auto"/>
              <w:tabs>
                <w:tab w:val="left" w:pos="420"/>
                <w:tab w:val="clear" w:pos="0"/>
              </w:tabs>
              <w:wordWrap/>
              <w:spacing w:before="0" w:beforeAutospacing="0" w:after="0" w:afterAutospacing="0" w:line="240" w:lineRule="auto"/>
              <w:ind w:left="720" w:leftChars="0" w:right="0" w:hanging="720" w:firstLineChars="0"/>
              <w:jc w:val="center"/>
              <w:rPr>
                <w:rFonts w:hint="eastAsia" w:ascii="宋体" w:hAnsi="宋体" w:eastAsia="宋体" w:cs="宋体"/>
                <w:color w:val="auto"/>
                <w:sz w:val="22"/>
                <w:szCs w:val="22"/>
                <w:highlight w:val="none"/>
              </w:rPr>
            </w:pPr>
          </w:p>
        </w:tc>
        <w:tc>
          <w:tcPr>
            <w:tcW w:w="1553" w:type="dxa"/>
            <w:noWrap w:val="0"/>
            <w:vAlign w:val="center"/>
          </w:tcPr>
          <w:p w14:paraId="75484FD1">
            <w:pPr>
              <w:keepNext w:val="0"/>
              <w:keepLines w:val="0"/>
              <w:suppressLineNumbers w:val="0"/>
              <w:shd w:val="clear" w:color="auto"/>
              <w:wordWrap w:val="0"/>
              <w:spacing w:before="0" w:beforeAutospacing="0" w:after="0" w:afterAutospacing="0" w:line="24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资金来源</w:t>
            </w:r>
          </w:p>
        </w:tc>
        <w:tc>
          <w:tcPr>
            <w:tcW w:w="7469" w:type="dxa"/>
            <w:noWrap w:val="0"/>
            <w:vAlign w:val="center"/>
          </w:tcPr>
          <w:p w14:paraId="1221E80D">
            <w:pPr>
              <w:keepNext w:val="0"/>
              <w:keepLines w:val="0"/>
              <w:suppressLineNumbers w:val="0"/>
              <w:shd w:val="clear" w:color="auto"/>
              <w:wordWrap w:val="0"/>
              <w:spacing w:before="0" w:beforeAutospacing="0" w:after="0" w:afterAutospacing="0" w:line="240" w:lineRule="auto"/>
              <w:ind w:left="0" w:right="0"/>
              <w:rPr>
                <w:rFonts w:hint="default" w:ascii="宋体" w:hAnsi="宋体" w:eastAsia="宋体" w:cs="宋体"/>
                <w:color w:val="auto"/>
                <w:sz w:val="22"/>
                <w:szCs w:val="22"/>
                <w:highlight w:val="none"/>
                <w:lang w:val="en-US" w:eastAsia="zh-CN"/>
              </w:rPr>
            </w:pPr>
            <w:r>
              <w:rPr>
                <w:rFonts w:hint="default" w:ascii="宋体" w:hAnsi="宋体" w:cs="宋体"/>
                <w:color w:val="auto"/>
                <w:sz w:val="22"/>
                <w:szCs w:val="22"/>
                <w:highlight w:val="none"/>
              </w:rPr>
              <w:t>财政性资金</w:t>
            </w:r>
          </w:p>
        </w:tc>
      </w:tr>
      <w:tr w14:paraId="416977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48E5E294">
            <w:pPr>
              <w:keepNext w:val="0"/>
              <w:keepLines w:val="0"/>
              <w:widowControl/>
              <w:numPr>
                <w:ilvl w:val="0"/>
                <w:numId w:val="2"/>
              </w:numPr>
              <w:suppressLineNumbers w:val="0"/>
              <w:shd w:val="clear" w:color="auto"/>
              <w:tabs>
                <w:tab w:val="left" w:pos="420"/>
                <w:tab w:val="clear" w:pos="0"/>
              </w:tabs>
              <w:wordWrap/>
              <w:spacing w:before="0" w:beforeAutospacing="0" w:after="0" w:afterAutospacing="0" w:line="240" w:lineRule="auto"/>
              <w:ind w:left="720" w:leftChars="0" w:right="0" w:hanging="720" w:firstLineChars="0"/>
              <w:jc w:val="center"/>
              <w:rPr>
                <w:rFonts w:hint="eastAsia" w:ascii="宋体" w:hAnsi="宋体" w:eastAsia="宋体" w:cs="宋体"/>
                <w:color w:val="auto"/>
                <w:sz w:val="22"/>
                <w:szCs w:val="22"/>
                <w:highlight w:val="none"/>
              </w:rPr>
            </w:pPr>
          </w:p>
        </w:tc>
        <w:tc>
          <w:tcPr>
            <w:tcW w:w="1553" w:type="dxa"/>
            <w:noWrap w:val="0"/>
            <w:vAlign w:val="center"/>
          </w:tcPr>
          <w:p w14:paraId="7C2AE7B7">
            <w:pPr>
              <w:keepNext w:val="0"/>
              <w:keepLines w:val="0"/>
              <w:suppressLineNumbers w:val="0"/>
              <w:shd w:val="clear" w:color="auto"/>
              <w:wordWrap w:val="0"/>
              <w:spacing w:before="0" w:beforeAutospacing="0" w:after="0" w:afterAutospacing="0" w:line="24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采购预算</w:t>
            </w:r>
          </w:p>
          <w:p w14:paraId="49B96B0E">
            <w:pPr>
              <w:keepNext w:val="0"/>
              <w:keepLines w:val="0"/>
              <w:suppressLineNumbers w:val="0"/>
              <w:shd w:val="clear" w:color="auto"/>
              <w:wordWrap w:val="0"/>
              <w:spacing w:before="0" w:beforeAutospacing="0" w:after="0" w:afterAutospacing="0" w:line="24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（最高限价）</w:t>
            </w:r>
          </w:p>
        </w:tc>
        <w:tc>
          <w:tcPr>
            <w:tcW w:w="7469" w:type="dxa"/>
            <w:noWrap w:val="0"/>
            <w:vAlign w:val="center"/>
          </w:tcPr>
          <w:p w14:paraId="5EB3FA3D">
            <w:pPr>
              <w:keepNext w:val="0"/>
              <w:keepLines w:val="0"/>
              <w:suppressLineNumbers w:val="0"/>
              <w:shd w:val="clear" w:color="auto"/>
              <w:wordWrap w:val="0"/>
              <w:spacing w:before="0" w:beforeAutospacing="0" w:after="0" w:afterAutospacing="0" w:line="24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具体见招标公告</w:t>
            </w:r>
          </w:p>
        </w:tc>
      </w:tr>
      <w:tr w14:paraId="6DA18B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53302D04">
            <w:pPr>
              <w:keepNext w:val="0"/>
              <w:keepLines w:val="0"/>
              <w:widowControl/>
              <w:numPr>
                <w:ilvl w:val="0"/>
                <w:numId w:val="2"/>
              </w:numPr>
              <w:suppressLineNumbers w:val="0"/>
              <w:shd w:val="clear" w:color="auto"/>
              <w:tabs>
                <w:tab w:val="left" w:pos="420"/>
                <w:tab w:val="clear" w:pos="0"/>
              </w:tabs>
              <w:wordWrap/>
              <w:spacing w:before="0" w:beforeAutospacing="0" w:after="0" w:afterAutospacing="0" w:line="240" w:lineRule="auto"/>
              <w:ind w:left="720" w:leftChars="0" w:right="0" w:hanging="720" w:firstLineChars="0"/>
              <w:jc w:val="center"/>
              <w:rPr>
                <w:rFonts w:hint="eastAsia" w:ascii="宋体" w:hAnsi="宋体" w:eastAsia="宋体" w:cs="宋体"/>
                <w:color w:val="auto"/>
                <w:sz w:val="22"/>
                <w:szCs w:val="22"/>
                <w:highlight w:val="none"/>
              </w:rPr>
            </w:pPr>
          </w:p>
        </w:tc>
        <w:tc>
          <w:tcPr>
            <w:tcW w:w="1553" w:type="dxa"/>
            <w:noWrap w:val="0"/>
            <w:vAlign w:val="center"/>
          </w:tcPr>
          <w:p w14:paraId="565FFF4E">
            <w:pPr>
              <w:keepNext w:val="0"/>
              <w:keepLines w:val="0"/>
              <w:suppressLineNumbers w:val="0"/>
              <w:shd w:val="clear" w:color="auto"/>
              <w:wordWrap w:val="0"/>
              <w:spacing w:before="0" w:beforeAutospacing="0" w:after="0" w:afterAutospacing="0" w:line="24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采购方式</w:t>
            </w:r>
          </w:p>
        </w:tc>
        <w:tc>
          <w:tcPr>
            <w:tcW w:w="7469" w:type="dxa"/>
            <w:noWrap w:val="0"/>
            <w:vAlign w:val="center"/>
          </w:tcPr>
          <w:p w14:paraId="0AB03B65">
            <w:pPr>
              <w:keepNext w:val="0"/>
              <w:keepLines w:val="0"/>
              <w:suppressLineNumbers w:val="0"/>
              <w:shd w:val="clear" w:color="auto"/>
              <w:wordWrap w:val="0"/>
              <w:adjustRightInd w:val="0"/>
              <w:spacing w:before="0" w:beforeAutospacing="0" w:after="0" w:afterAutospacing="0" w:line="24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公开招标</w:t>
            </w:r>
          </w:p>
        </w:tc>
      </w:tr>
      <w:tr w14:paraId="7BF1DF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1C604C55">
            <w:pPr>
              <w:keepNext w:val="0"/>
              <w:keepLines w:val="0"/>
              <w:widowControl/>
              <w:numPr>
                <w:ilvl w:val="0"/>
                <w:numId w:val="2"/>
              </w:numPr>
              <w:suppressLineNumbers w:val="0"/>
              <w:shd w:val="clear" w:color="auto"/>
              <w:tabs>
                <w:tab w:val="left" w:pos="420"/>
                <w:tab w:val="clear" w:pos="0"/>
              </w:tabs>
              <w:wordWrap/>
              <w:spacing w:before="0" w:beforeAutospacing="0" w:after="0" w:afterAutospacing="0" w:line="240" w:lineRule="auto"/>
              <w:ind w:left="720" w:leftChars="0" w:right="0" w:hanging="720" w:firstLineChars="0"/>
              <w:jc w:val="center"/>
              <w:rPr>
                <w:rFonts w:hint="eastAsia" w:ascii="宋体" w:hAnsi="宋体" w:eastAsia="宋体" w:cs="宋体"/>
                <w:color w:val="auto"/>
                <w:sz w:val="22"/>
                <w:szCs w:val="22"/>
                <w:highlight w:val="none"/>
              </w:rPr>
            </w:pPr>
          </w:p>
        </w:tc>
        <w:tc>
          <w:tcPr>
            <w:tcW w:w="1553" w:type="dxa"/>
            <w:noWrap w:val="0"/>
            <w:vAlign w:val="center"/>
          </w:tcPr>
          <w:p w14:paraId="0B63BA07">
            <w:pPr>
              <w:keepNext w:val="0"/>
              <w:keepLines w:val="0"/>
              <w:suppressLineNumbers w:val="0"/>
              <w:shd w:val="clear" w:color="auto"/>
              <w:wordWrap w:val="0"/>
              <w:adjustRightInd w:val="0"/>
              <w:spacing w:before="0" w:beforeAutospacing="0" w:after="0" w:afterAutospacing="0" w:line="24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采购人</w:t>
            </w:r>
          </w:p>
        </w:tc>
        <w:tc>
          <w:tcPr>
            <w:tcW w:w="7469" w:type="dxa"/>
            <w:noWrap w:val="0"/>
            <w:vAlign w:val="center"/>
          </w:tcPr>
          <w:p w14:paraId="656233EC">
            <w:pPr>
              <w:keepNext w:val="0"/>
              <w:keepLines w:val="0"/>
              <w:suppressLineNumbers w:val="0"/>
              <w:shd w:val="clear" w:color="auto"/>
              <w:wordWrap w:val="0"/>
              <w:adjustRightInd w:val="0"/>
              <w:spacing w:before="0" w:beforeAutospacing="0" w:after="0" w:afterAutospacing="0" w:line="240" w:lineRule="auto"/>
              <w:ind w:left="0" w:right="0"/>
              <w:rPr>
                <w:rFonts w:hint="default" w:ascii="宋体" w:hAnsi="宋体" w:cs="宋体"/>
                <w:color w:val="auto"/>
                <w:sz w:val="22"/>
                <w:szCs w:val="22"/>
                <w:highlight w:val="none"/>
                <w:lang w:eastAsia="zh-CN"/>
              </w:rPr>
            </w:pPr>
            <w:r>
              <w:rPr>
                <w:rFonts w:hint="eastAsia" w:ascii="宋体" w:hAnsi="宋体" w:cs="宋体"/>
                <w:color w:val="auto"/>
                <w:sz w:val="22"/>
                <w:szCs w:val="22"/>
                <w:highlight w:val="none"/>
                <w:lang w:eastAsia="zh-CN"/>
              </w:rPr>
              <w:t>采购人：平阳县国润控股有限公司</w:t>
            </w:r>
          </w:p>
          <w:p w14:paraId="30B5C5A6">
            <w:pPr>
              <w:keepNext w:val="0"/>
              <w:keepLines w:val="0"/>
              <w:suppressLineNumbers w:val="0"/>
              <w:shd w:val="clear" w:color="auto"/>
              <w:wordWrap w:val="0"/>
              <w:adjustRightInd w:val="0"/>
              <w:spacing w:before="0" w:beforeAutospacing="0" w:after="0" w:afterAutospacing="0" w:line="240" w:lineRule="auto"/>
              <w:ind w:left="0" w:right="0"/>
              <w:rPr>
                <w:rFonts w:hint="eastAsia" w:ascii="宋体" w:hAnsi="宋体" w:cs="宋体"/>
                <w:color w:val="auto"/>
                <w:sz w:val="22"/>
                <w:szCs w:val="22"/>
                <w:highlight w:val="none"/>
                <w:lang w:eastAsia="zh-CN"/>
              </w:rPr>
            </w:pPr>
            <w:r>
              <w:rPr>
                <w:rFonts w:hint="eastAsia" w:ascii="宋体" w:hAnsi="宋体" w:cs="宋体"/>
                <w:color w:val="auto"/>
                <w:sz w:val="22"/>
                <w:szCs w:val="22"/>
                <w:highlight w:val="none"/>
                <w:lang w:eastAsia="zh-CN"/>
              </w:rPr>
              <w:t>采购人地址：</w:t>
            </w:r>
            <w:r>
              <w:rPr>
                <w:rFonts w:hint="eastAsia" w:ascii="宋体" w:hAnsi="宋体" w:eastAsia="宋体" w:cs="宋体"/>
                <w:color w:val="auto"/>
                <w:kern w:val="0"/>
                <w:sz w:val="22"/>
                <w:szCs w:val="22"/>
                <w:highlight w:val="none"/>
                <w:lang w:val="en-US" w:eastAsia="zh-CN" w:bidi="ar-SA"/>
              </w:rPr>
              <w:t>平阳县人民路九洲大厦</w:t>
            </w:r>
          </w:p>
          <w:p w14:paraId="1D238F15">
            <w:pPr>
              <w:keepNext w:val="0"/>
              <w:keepLines w:val="0"/>
              <w:suppressLineNumbers w:val="0"/>
              <w:shd w:val="clear" w:color="auto"/>
              <w:wordWrap w:val="0"/>
              <w:adjustRightInd w:val="0"/>
              <w:spacing w:before="0" w:beforeAutospacing="0" w:after="0" w:afterAutospacing="0" w:line="240" w:lineRule="auto"/>
              <w:ind w:left="0" w:right="0"/>
              <w:rPr>
                <w:rFonts w:hint="default" w:ascii="宋体" w:hAnsi="宋体" w:cs="宋体"/>
                <w:color w:val="auto"/>
                <w:sz w:val="22"/>
                <w:szCs w:val="22"/>
                <w:highlight w:val="none"/>
                <w:lang w:val="en-US" w:eastAsia="zh-CN"/>
              </w:rPr>
            </w:pPr>
            <w:r>
              <w:rPr>
                <w:rFonts w:hint="eastAsia" w:ascii="宋体" w:hAnsi="宋体" w:cs="宋体"/>
                <w:color w:val="auto"/>
                <w:sz w:val="22"/>
                <w:szCs w:val="22"/>
                <w:highlight w:val="none"/>
                <w:lang w:eastAsia="zh-CN"/>
              </w:rPr>
              <w:t>联 系 人：</w:t>
            </w:r>
            <w:r>
              <w:rPr>
                <w:rFonts w:hint="eastAsia" w:ascii="宋体" w:hAnsi="宋体" w:cs="宋体"/>
                <w:color w:val="auto"/>
                <w:sz w:val="22"/>
                <w:szCs w:val="22"/>
                <w:highlight w:val="none"/>
                <w:lang w:val="en-US" w:eastAsia="zh-CN"/>
              </w:rPr>
              <w:t>张先生</w:t>
            </w:r>
          </w:p>
          <w:p w14:paraId="1EAD68A9">
            <w:pPr>
              <w:keepNext w:val="0"/>
              <w:keepLines w:val="0"/>
              <w:suppressLineNumbers w:val="0"/>
              <w:shd w:val="clear" w:color="auto"/>
              <w:wordWrap w:val="0"/>
              <w:adjustRightInd w:val="0"/>
              <w:spacing w:before="0" w:beforeAutospacing="0" w:after="0" w:afterAutospacing="0" w:line="240" w:lineRule="auto"/>
              <w:ind w:left="0" w:right="0"/>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eastAsia="zh-CN"/>
              </w:rPr>
              <w:t>联系电话：</w:t>
            </w:r>
            <w:r>
              <w:rPr>
                <w:rFonts w:hint="eastAsia" w:ascii="宋体" w:hAnsi="宋体" w:cs="宋体"/>
                <w:color w:val="auto"/>
                <w:sz w:val="22"/>
                <w:szCs w:val="22"/>
                <w:highlight w:val="none"/>
                <w:lang w:val="en-US" w:eastAsia="zh-CN"/>
              </w:rPr>
              <w:t>13868573813</w:t>
            </w:r>
          </w:p>
        </w:tc>
      </w:tr>
      <w:tr w14:paraId="1D8579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17F5DC3D">
            <w:pPr>
              <w:keepNext w:val="0"/>
              <w:keepLines w:val="0"/>
              <w:widowControl/>
              <w:numPr>
                <w:ilvl w:val="0"/>
                <w:numId w:val="2"/>
              </w:numPr>
              <w:suppressLineNumbers w:val="0"/>
              <w:shd w:val="clear" w:color="auto"/>
              <w:tabs>
                <w:tab w:val="left" w:pos="420"/>
                <w:tab w:val="clear" w:pos="0"/>
              </w:tabs>
              <w:wordWrap/>
              <w:spacing w:before="0" w:beforeAutospacing="0" w:after="0" w:afterAutospacing="0" w:line="240" w:lineRule="auto"/>
              <w:ind w:left="720" w:leftChars="0" w:right="0" w:hanging="720" w:firstLineChars="0"/>
              <w:jc w:val="center"/>
              <w:rPr>
                <w:rFonts w:hint="eastAsia" w:ascii="宋体" w:hAnsi="宋体" w:eastAsia="宋体" w:cs="宋体"/>
                <w:color w:val="auto"/>
                <w:sz w:val="22"/>
                <w:szCs w:val="22"/>
                <w:highlight w:val="none"/>
              </w:rPr>
            </w:pPr>
          </w:p>
        </w:tc>
        <w:tc>
          <w:tcPr>
            <w:tcW w:w="1553" w:type="dxa"/>
            <w:noWrap w:val="0"/>
            <w:vAlign w:val="center"/>
          </w:tcPr>
          <w:p w14:paraId="0FE7CB7B">
            <w:pPr>
              <w:keepNext w:val="0"/>
              <w:keepLines w:val="0"/>
              <w:suppressLineNumbers w:val="0"/>
              <w:shd w:val="clear" w:color="auto"/>
              <w:wordWrap w:val="0"/>
              <w:spacing w:before="0" w:beforeAutospacing="0" w:after="0" w:afterAutospacing="0" w:line="24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采购代理机构</w:t>
            </w:r>
          </w:p>
        </w:tc>
        <w:tc>
          <w:tcPr>
            <w:tcW w:w="7469" w:type="dxa"/>
            <w:noWrap w:val="0"/>
            <w:vAlign w:val="center"/>
          </w:tcPr>
          <w:p w14:paraId="7CBB4E24">
            <w:pPr>
              <w:keepNext w:val="0"/>
              <w:keepLines w:val="0"/>
              <w:suppressLineNumbers w:val="0"/>
              <w:shd w:val="clear" w:color="auto"/>
              <w:wordWrap w:val="0"/>
              <w:adjustRightInd w:val="0"/>
              <w:spacing w:before="0" w:beforeAutospacing="0" w:after="0" w:afterAutospacing="0" w:line="240" w:lineRule="auto"/>
              <w:ind w:left="0" w:right="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代理机构名称</w:t>
            </w:r>
            <w:r>
              <w:rPr>
                <w:rFonts w:hint="eastAsia" w:ascii="宋体" w:hAnsi="宋体" w:eastAsia="宋体" w:cs="宋体"/>
                <w:color w:val="auto"/>
                <w:sz w:val="22"/>
                <w:szCs w:val="22"/>
                <w:highlight w:val="none"/>
                <w:lang w:eastAsia="zh-CN"/>
              </w:rPr>
              <w:t>：</w:t>
            </w:r>
            <w:r>
              <w:rPr>
                <w:rFonts w:hint="eastAsia" w:ascii="宋体" w:hAnsi="宋体" w:cs="宋体"/>
                <w:color w:val="000000" w:themeColor="text1"/>
                <w:sz w:val="22"/>
                <w:szCs w:val="22"/>
                <w:highlight w:val="none"/>
                <w:lang w:eastAsia="zh-CN"/>
                <w14:textFill>
                  <w14:solidFill>
                    <w14:schemeClr w14:val="tx1"/>
                  </w14:solidFill>
                </w14:textFill>
              </w:rPr>
              <w:t>浙江水利水电工程审价中心有限公司</w:t>
            </w:r>
          </w:p>
          <w:p w14:paraId="5B05FD1B">
            <w:pPr>
              <w:keepNext w:val="0"/>
              <w:keepLines w:val="0"/>
              <w:suppressLineNumbers w:val="0"/>
              <w:shd w:val="clear" w:color="auto"/>
              <w:wordWrap w:val="0"/>
              <w:adjustRightInd w:val="0"/>
              <w:spacing w:before="0" w:beforeAutospacing="0" w:after="0" w:afterAutospacing="0" w:line="240" w:lineRule="auto"/>
              <w:ind w:left="0" w:right="0"/>
              <w:rPr>
                <w:rFonts w:hint="eastAsia" w:ascii="宋体" w:hAnsi="宋体" w:cs="宋体"/>
                <w:color w:val="auto"/>
                <w:kern w:val="0"/>
                <w:sz w:val="22"/>
                <w:szCs w:val="22"/>
                <w:highlight w:val="none"/>
                <w:lang w:eastAsia="zh-CN"/>
              </w:rPr>
            </w:pPr>
            <w:r>
              <w:rPr>
                <w:rFonts w:hint="eastAsia" w:ascii="宋体" w:hAnsi="宋体" w:eastAsia="宋体" w:cs="宋体"/>
                <w:color w:val="auto"/>
                <w:sz w:val="22"/>
                <w:szCs w:val="22"/>
                <w:highlight w:val="none"/>
              </w:rPr>
              <w:t>机构地址</w:t>
            </w:r>
            <w:r>
              <w:rPr>
                <w:rFonts w:hint="eastAsia" w:ascii="宋体" w:hAnsi="宋体" w:eastAsia="宋体" w:cs="宋体"/>
                <w:color w:val="auto"/>
                <w:sz w:val="22"/>
                <w:szCs w:val="22"/>
                <w:highlight w:val="none"/>
                <w:lang w:eastAsia="zh-CN"/>
              </w:rPr>
              <w:t>：</w:t>
            </w:r>
            <w:r>
              <w:rPr>
                <w:rFonts w:hint="eastAsia" w:ascii="宋体" w:hAnsi="宋体" w:cs="宋体"/>
                <w:color w:val="auto"/>
                <w:kern w:val="0"/>
                <w:sz w:val="22"/>
                <w:szCs w:val="22"/>
                <w:highlight w:val="none"/>
                <w:lang w:eastAsia="zh-CN"/>
              </w:rPr>
              <w:t>杭州市凤起东路58号浙江水工大厦</w:t>
            </w:r>
          </w:p>
          <w:p w14:paraId="648D0BBA">
            <w:pPr>
              <w:keepNext w:val="0"/>
              <w:keepLines w:val="0"/>
              <w:suppressLineNumbers w:val="0"/>
              <w:shd w:val="clear" w:color="auto"/>
              <w:wordWrap w:val="0"/>
              <w:adjustRightInd w:val="0"/>
              <w:spacing w:before="0" w:beforeAutospacing="0" w:after="0" w:afterAutospacing="0" w:line="240" w:lineRule="auto"/>
              <w:ind w:left="0" w:right="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联 系 人</w:t>
            </w:r>
            <w:r>
              <w:rPr>
                <w:rFonts w:hint="eastAsia" w:ascii="宋体" w:hAnsi="宋体" w:eastAsia="宋体" w:cs="宋体"/>
                <w:color w:val="auto"/>
                <w:sz w:val="22"/>
                <w:szCs w:val="22"/>
                <w:highlight w:val="none"/>
                <w:lang w:eastAsia="zh-CN"/>
              </w:rPr>
              <w:t>：</w:t>
            </w:r>
            <w:r>
              <w:rPr>
                <w:rFonts w:hint="eastAsia" w:ascii="宋体" w:hAnsi="宋体" w:cs="宋体"/>
                <w:color w:val="000000" w:themeColor="text1"/>
                <w:kern w:val="0"/>
                <w:sz w:val="22"/>
                <w:szCs w:val="22"/>
                <w:highlight w:val="none"/>
                <w:lang w:eastAsia="zh-CN"/>
                <w14:textFill>
                  <w14:solidFill>
                    <w14:schemeClr w14:val="tx1"/>
                  </w14:solidFill>
                </w14:textFill>
              </w:rPr>
              <w:t>杜女士</w:t>
            </w:r>
          </w:p>
          <w:p w14:paraId="623EE9C6">
            <w:pPr>
              <w:keepNext w:val="0"/>
              <w:keepLines w:val="0"/>
              <w:suppressLineNumbers w:val="0"/>
              <w:shd w:val="clear" w:color="auto"/>
              <w:wordWrap w:val="0"/>
              <w:adjustRightInd w:val="0"/>
              <w:spacing w:before="0" w:beforeAutospacing="0" w:after="0" w:afterAutospacing="0" w:line="240" w:lineRule="auto"/>
              <w:ind w:left="0" w:right="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联系电话</w:t>
            </w:r>
            <w:r>
              <w:rPr>
                <w:rFonts w:hint="eastAsia" w:ascii="宋体" w:hAnsi="宋体" w:eastAsia="宋体" w:cs="宋体"/>
                <w:color w:val="auto"/>
                <w:sz w:val="22"/>
                <w:szCs w:val="22"/>
                <w:highlight w:val="none"/>
                <w:lang w:eastAsia="zh-CN"/>
              </w:rPr>
              <w:t>：</w:t>
            </w:r>
            <w:r>
              <w:rPr>
                <w:rFonts w:hint="eastAsia" w:ascii="宋体" w:hAnsi="宋体" w:cs="宋体"/>
                <w:color w:val="000000" w:themeColor="text1"/>
                <w:sz w:val="22"/>
                <w:szCs w:val="22"/>
                <w:highlight w:val="none"/>
                <w:lang w:eastAsia="zh-CN"/>
                <w14:textFill>
                  <w14:solidFill>
                    <w14:schemeClr w14:val="tx1"/>
                  </w14:solidFill>
                </w14:textFill>
              </w:rPr>
              <w:t>18405816453</w:t>
            </w:r>
          </w:p>
        </w:tc>
      </w:tr>
      <w:tr w14:paraId="63E9F8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6876DBCB">
            <w:pPr>
              <w:keepNext w:val="0"/>
              <w:keepLines w:val="0"/>
              <w:widowControl/>
              <w:numPr>
                <w:ilvl w:val="0"/>
                <w:numId w:val="2"/>
              </w:numPr>
              <w:suppressLineNumbers w:val="0"/>
              <w:shd w:val="clear" w:color="auto"/>
              <w:tabs>
                <w:tab w:val="left" w:pos="420"/>
                <w:tab w:val="clear" w:pos="0"/>
              </w:tabs>
              <w:wordWrap/>
              <w:spacing w:before="0" w:beforeAutospacing="0" w:after="0" w:afterAutospacing="0" w:line="240" w:lineRule="auto"/>
              <w:ind w:left="720" w:leftChars="0" w:right="0" w:hanging="720" w:firstLineChars="0"/>
              <w:jc w:val="center"/>
              <w:rPr>
                <w:rFonts w:hint="eastAsia" w:ascii="宋体" w:hAnsi="宋体" w:eastAsia="宋体" w:cs="宋体"/>
                <w:color w:val="auto"/>
                <w:sz w:val="22"/>
                <w:szCs w:val="22"/>
                <w:highlight w:val="none"/>
              </w:rPr>
            </w:pPr>
          </w:p>
        </w:tc>
        <w:tc>
          <w:tcPr>
            <w:tcW w:w="1553" w:type="dxa"/>
            <w:noWrap w:val="0"/>
            <w:vAlign w:val="center"/>
          </w:tcPr>
          <w:p w14:paraId="68EE0FF4">
            <w:pPr>
              <w:keepNext w:val="0"/>
              <w:keepLines w:val="0"/>
              <w:suppressLineNumbers w:val="0"/>
              <w:shd w:val="clear" w:color="auto"/>
              <w:wordWrap w:val="0"/>
              <w:spacing w:before="0" w:beforeAutospacing="0" w:after="0" w:afterAutospacing="0" w:line="24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评标办法</w:t>
            </w:r>
          </w:p>
        </w:tc>
        <w:tc>
          <w:tcPr>
            <w:tcW w:w="7469" w:type="dxa"/>
            <w:noWrap w:val="0"/>
            <w:vAlign w:val="center"/>
          </w:tcPr>
          <w:p w14:paraId="611F1D60">
            <w:pPr>
              <w:keepNext w:val="0"/>
              <w:keepLines w:val="0"/>
              <w:suppressLineNumbers w:val="0"/>
              <w:shd w:val="clear" w:color="auto"/>
              <w:wordWrap w:val="0"/>
              <w:adjustRightInd w:val="0"/>
              <w:spacing w:before="0" w:beforeAutospacing="0" w:after="0" w:afterAutospacing="0" w:line="24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综合评分法</w:t>
            </w:r>
          </w:p>
        </w:tc>
      </w:tr>
      <w:tr w14:paraId="1A9114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7145F733">
            <w:pPr>
              <w:keepNext w:val="0"/>
              <w:keepLines w:val="0"/>
              <w:widowControl/>
              <w:numPr>
                <w:ilvl w:val="0"/>
                <w:numId w:val="2"/>
              </w:numPr>
              <w:suppressLineNumbers w:val="0"/>
              <w:shd w:val="clear" w:color="auto"/>
              <w:tabs>
                <w:tab w:val="left" w:pos="420"/>
                <w:tab w:val="clear" w:pos="0"/>
              </w:tabs>
              <w:wordWrap/>
              <w:spacing w:before="0" w:beforeAutospacing="0" w:after="0" w:afterAutospacing="0" w:line="240" w:lineRule="auto"/>
              <w:ind w:left="720" w:leftChars="0" w:right="0" w:hanging="720" w:firstLineChars="0"/>
              <w:jc w:val="center"/>
              <w:rPr>
                <w:rFonts w:hint="eastAsia" w:ascii="宋体" w:hAnsi="宋体" w:eastAsia="宋体" w:cs="宋体"/>
                <w:color w:val="auto"/>
                <w:sz w:val="22"/>
                <w:szCs w:val="22"/>
                <w:highlight w:val="none"/>
              </w:rPr>
            </w:pPr>
          </w:p>
        </w:tc>
        <w:tc>
          <w:tcPr>
            <w:tcW w:w="1553" w:type="dxa"/>
            <w:noWrap w:val="0"/>
            <w:vAlign w:val="center"/>
          </w:tcPr>
          <w:p w14:paraId="2218F9C6">
            <w:pPr>
              <w:keepNext w:val="0"/>
              <w:keepLines w:val="0"/>
              <w:suppressLineNumbers w:val="0"/>
              <w:shd w:val="clear" w:color="auto"/>
              <w:wordWrap w:val="0"/>
              <w:spacing w:before="0" w:beforeAutospacing="0" w:after="0" w:afterAutospacing="0" w:line="24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招标内容</w:t>
            </w:r>
          </w:p>
        </w:tc>
        <w:tc>
          <w:tcPr>
            <w:tcW w:w="7469" w:type="dxa"/>
            <w:noWrap w:val="0"/>
            <w:vAlign w:val="center"/>
          </w:tcPr>
          <w:p w14:paraId="34FEF548">
            <w:pPr>
              <w:keepNext w:val="0"/>
              <w:keepLines w:val="0"/>
              <w:suppressLineNumbers w:val="0"/>
              <w:shd w:val="clear" w:color="auto"/>
              <w:wordWrap w:val="0"/>
              <w:spacing w:before="0" w:beforeAutospacing="0" w:after="0" w:afterAutospacing="0" w:line="24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具体内容见采购文件</w:t>
            </w:r>
          </w:p>
        </w:tc>
      </w:tr>
      <w:tr w14:paraId="111B0F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71034A74">
            <w:pPr>
              <w:keepNext w:val="0"/>
              <w:keepLines w:val="0"/>
              <w:widowControl/>
              <w:numPr>
                <w:ilvl w:val="0"/>
                <w:numId w:val="2"/>
              </w:numPr>
              <w:suppressLineNumbers w:val="0"/>
              <w:shd w:val="clear" w:color="auto"/>
              <w:tabs>
                <w:tab w:val="left" w:pos="420"/>
                <w:tab w:val="clear" w:pos="0"/>
              </w:tabs>
              <w:wordWrap/>
              <w:spacing w:before="0" w:beforeAutospacing="0" w:after="0" w:afterAutospacing="0" w:line="240" w:lineRule="auto"/>
              <w:ind w:left="720" w:leftChars="0" w:right="0" w:hanging="720" w:firstLineChars="0"/>
              <w:jc w:val="center"/>
              <w:rPr>
                <w:rFonts w:hint="eastAsia" w:ascii="宋体" w:hAnsi="宋体" w:eastAsia="宋体" w:cs="宋体"/>
                <w:color w:val="auto"/>
                <w:sz w:val="22"/>
                <w:szCs w:val="22"/>
                <w:highlight w:val="none"/>
              </w:rPr>
            </w:pPr>
          </w:p>
        </w:tc>
        <w:tc>
          <w:tcPr>
            <w:tcW w:w="1553" w:type="dxa"/>
            <w:noWrap w:val="0"/>
            <w:vAlign w:val="center"/>
          </w:tcPr>
          <w:p w14:paraId="016863DF">
            <w:pPr>
              <w:keepNext w:val="0"/>
              <w:keepLines w:val="0"/>
              <w:suppressLineNumbers w:val="0"/>
              <w:shd w:val="clear" w:color="auto"/>
              <w:wordWrap w:val="0"/>
              <w:spacing w:before="0" w:beforeAutospacing="0" w:after="0" w:afterAutospacing="0" w:line="24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投标供应商</w:t>
            </w:r>
          </w:p>
          <w:p w14:paraId="2EFEEA8D">
            <w:pPr>
              <w:keepNext w:val="0"/>
              <w:keepLines w:val="0"/>
              <w:suppressLineNumbers w:val="0"/>
              <w:shd w:val="clear" w:color="auto"/>
              <w:wordWrap w:val="0"/>
              <w:spacing w:before="0" w:beforeAutospacing="0" w:after="0" w:afterAutospacing="0" w:line="24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资格要求</w:t>
            </w:r>
          </w:p>
        </w:tc>
        <w:tc>
          <w:tcPr>
            <w:tcW w:w="7469" w:type="dxa"/>
            <w:noWrap w:val="0"/>
            <w:vAlign w:val="center"/>
          </w:tcPr>
          <w:p w14:paraId="3934E0C4">
            <w:pPr>
              <w:keepNext w:val="0"/>
              <w:keepLines w:val="0"/>
              <w:suppressLineNumbers w:val="0"/>
              <w:shd w:val="clear" w:color="auto"/>
              <w:wordWrap w:val="0"/>
              <w:spacing w:before="0" w:beforeAutospacing="0" w:after="0" w:afterAutospacing="0" w:line="24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详见招标公告</w:t>
            </w:r>
          </w:p>
        </w:tc>
      </w:tr>
      <w:tr w14:paraId="0D1BC0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5D05924A">
            <w:pPr>
              <w:keepNext w:val="0"/>
              <w:keepLines w:val="0"/>
              <w:widowControl/>
              <w:numPr>
                <w:ilvl w:val="0"/>
                <w:numId w:val="2"/>
              </w:numPr>
              <w:suppressLineNumbers w:val="0"/>
              <w:shd w:val="clear" w:color="auto"/>
              <w:tabs>
                <w:tab w:val="left" w:pos="420"/>
                <w:tab w:val="clear" w:pos="0"/>
              </w:tabs>
              <w:wordWrap/>
              <w:spacing w:before="0" w:beforeAutospacing="0" w:after="0" w:afterAutospacing="0" w:line="240" w:lineRule="auto"/>
              <w:ind w:left="720" w:leftChars="0" w:right="0" w:hanging="720" w:firstLineChars="0"/>
              <w:jc w:val="center"/>
              <w:rPr>
                <w:rFonts w:hint="eastAsia" w:ascii="宋体" w:hAnsi="宋体" w:eastAsia="宋体" w:cs="宋体"/>
                <w:color w:val="auto"/>
                <w:sz w:val="22"/>
                <w:szCs w:val="22"/>
                <w:highlight w:val="none"/>
              </w:rPr>
            </w:pPr>
          </w:p>
        </w:tc>
        <w:tc>
          <w:tcPr>
            <w:tcW w:w="1553" w:type="dxa"/>
            <w:noWrap w:val="0"/>
            <w:vAlign w:val="center"/>
          </w:tcPr>
          <w:p w14:paraId="49B85FD0">
            <w:pPr>
              <w:keepNext w:val="0"/>
              <w:keepLines w:val="0"/>
              <w:suppressLineNumbers w:val="0"/>
              <w:shd w:val="clear" w:color="auto"/>
              <w:wordWrap w:val="0"/>
              <w:spacing w:before="0" w:beforeAutospacing="0" w:after="0" w:afterAutospacing="0" w:line="24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是否接受联合体投标</w:t>
            </w:r>
          </w:p>
        </w:tc>
        <w:tc>
          <w:tcPr>
            <w:tcW w:w="7469" w:type="dxa"/>
            <w:noWrap w:val="0"/>
            <w:vAlign w:val="center"/>
          </w:tcPr>
          <w:p w14:paraId="77223B2E">
            <w:pPr>
              <w:keepNext w:val="0"/>
              <w:keepLines w:val="0"/>
              <w:suppressLineNumbers w:val="0"/>
              <w:shd w:val="clear" w:color="auto"/>
              <w:wordWrap w:val="0"/>
              <w:spacing w:before="0" w:beforeAutospacing="0" w:after="0" w:afterAutospacing="0" w:line="240" w:lineRule="auto"/>
              <w:ind w:left="0" w:right="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eq \o\ac(□</w:instrText>
            </w:r>
            <w:r>
              <w:rPr>
                <w:rFonts w:hint="eastAsia" w:ascii="宋体" w:hAnsi="宋体" w:eastAsia="宋体" w:cs="宋体"/>
                <w:color w:val="auto"/>
                <w:sz w:val="22"/>
                <w:szCs w:val="22"/>
                <w:highlight w:val="none"/>
                <w:lang w:eastAsia="zh-CN"/>
              </w:rPr>
              <w:instrText xml:space="preserve">,</w:instrText>
            </w:r>
            <w:r>
              <w:rPr>
                <w:rFonts w:hint="eastAsia" w:ascii="宋体" w:hAnsi="宋体" w:eastAsia="宋体" w:cs="宋体"/>
                <w:color w:val="auto"/>
                <w:position w:val="2"/>
                <w:sz w:val="15"/>
                <w:szCs w:val="22"/>
                <w:highlight w:val="none"/>
                <w:lang w:eastAsia="zh-CN"/>
              </w:rPr>
              <w:instrText xml:space="preserve">√</w:instrText>
            </w:r>
            <w:r>
              <w:rPr>
                <w:rFonts w:hint="eastAsia" w:ascii="宋体" w:hAnsi="宋体" w:eastAsia="宋体" w:cs="宋体"/>
                <w:color w:val="auto"/>
                <w:sz w:val="22"/>
                <w:szCs w:val="22"/>
                <w:highlight w:val="none"/>
              </w:rPr>
              <w:instrText xml:space="preserve">)</w:instrText>
            </w:r>
            <w:r>
              <w:rPr>
                <w:rFonts w:hint="eastAsia" w:ascii="宋体" w:hAnsi="宋体" w:eastAsia="宋体" w:cs="宋体"/>
                <w:color w:val="auto"/>
                <w:sz w:val="22"/>
                <w:szCs w:val="22"/>
                <w:highlight w:val="none"/>
              </w:rPr>
              <w:fldChar w:fldCharType="end"/>
            </w:r>
            <w:r>
              <w:rPr>
                <w:rFonts w:hint="eastAsia" w:ascii="宋体" w:hAnsi="宋体" w:cs="宋体"/>
                <w:color w:val="auto"/>
                <w:sz w:val="22"/>
                <w:szCs w:val="22"/>
                <w:highlight w:val="none"/>
                <w:lang w:val="en-US" w:eastAsia="zh-CN"/>
              </w:rPr>
              <w:t>不</w:t>
            </w:r>
            <w:r>
              <w:rPr>
                <w:rFonts w:hint="eastAsia" w:ascii="宋体" w:hAnsi="宋体" w:eastAsia="宋体" w:cs="宋体"/>
                <w:color w:val="auto"/>
                <w:sz w:val="22"/>
                <w:szCs w:val="22"/>
                <w:highlight w:val="none"/>
              </w:rPr>
              <w:t>接受</w:t>
            </w:r>
          </w:p>
        </w:tc>
      </w:tr>
      <w:tr w14:paraId="48FA9F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75731D02">
            <w:pPr>
              <w:keepNext w:val="0"/>
              <w:keepLines w:val="0"/>
              <w:widowControl/>
              <w:numPr>
                <w:ilvl w:val="0"/>
                <w:numId w:val="2"/>
              </w:numPr>
              <w:suppressLineNumbers w:val="0"/>
              <w:shd w:val="clear" w:color="auto"/>
              <w:tabs>
                <w:tab w:val="left" w:pos="420"/>
                <w:tab w:val="clear" w:pos="0"/>
              </w:tabs>
              <w:wordWrap/>
              <w:spacing w:before="0" w:beforeAutospacing="0" w:after="0" w:afterAutospacing="0" w:line="240" w:lineRule="auto"/>
              <w:ind w:left="720" w:leftChars="0" w:right="0" w:hanging="720" w:firstLineChars="0"/>
              <w:jc w:val="center"/>
              <w:rPr>
                <w:rFonts w:hint="eastAsia" w:ascii="宋体" w:hAnsi="宋体" w:eastAsia="宋体" w:cs="宋体"/>
                <w:color w:val="auto"/>
                <w:sz w:val="22"/>
                <w:szCs w:val="22"/>
                <w:highlight w:val="none"/>
              </w:rPr>
            </w:pPr>
          </w:p>
        </w:tc>
        <w:tc>
          <w:tcPr>
            <w:tcW w:w="1553" w:type="dxa"/>
            <w:noWrap w:val="0"/>
            <w:vAlign w:val="center"/>
          </w:tcPr>
          <w:p w14:paraId="14065E2A">
            <w:pPr>
              <w:keepNext w:val="0"/>
              <w:keepLines w:val="0"/>
              <w:suppressLineNumbers w:val="0"/>
              <w:shd w:val="clear" w:color="auto"/>
              <w:wordWrap w:val="0"/>
              <w:spacing w:before="0" w:beforeAutospacing="0" w:after="0" w:afterAutospacing="0" w:line="24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踏勘现场</w:t>
            </w:r>
          </w:p>
        </w:tc>
        <w:tc>
          <w:tcPr>
            <w:tcW w:w="7469" w:type="dxa"/>
            <w:noWrap w:val="0"/>
            <w:vAlign w:val="center"/>
          </w:tcPr>
          <w:p w14:paraId="3D2243E5">
            <w:pPr>
              <w:keepNext w:val="0"/>
              <w:keepLines w:val="0"/>
              <w:suppressLineNumbers w:val="0"/>
              <w:shd w:val="clear" w:color="auto"/>
              <w:wordWrap w:val="0"/>
              <w:spacing w:before="0" w:beforeAutospacing="0" w:after="0" w:afterAutospacing="0" w:line="24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eq \o\ac(□,</w:instrText>
            </w:r>
            <w:r>
              <w:rPr>
                <w:rFonts w:hint="eastAsia" w:ascii="宋体" w:hAnsi="宋体" w:eastAsia="宋体" w:cs="宋体"/>
                <w:color w:val="auto"/>
                <w:position w:val="2"/>
                <w:sz w:val="22"/>
                <w:szCs w:val="22"/>
                <w:highlight w:val="none"/>
              </w:rPr>
              <w:instrText xml:space="preserve">√</w:instrText>
            </w:r>
            <w:r>
              <w:rPr>
                <w:rFonts w:hint="eastAsia" w:ascii="宋体" w:hAnsi="宋体" w:eastAsia="宋体" w:cs="宋体"/>
                <w:color w:val="auto"/>
                <w:sz w:val="22"/>
                <w:szCs w:val="22"/>
                <w:highlight w:val="none"/>
              </w:rPr>
              <w:instrText xml:space="preserve">)</w:instrTex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t>不组织</w:t>
            </w:r>
          </w:p>
        </w:tc>
      </w:tr>
      <w:tr w14:paraId="50B15F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1407AB60">
            <w:pPr>
              <w:keepNext w:val="0"/>
              <w:keepLines w:val="0"/>
              <w:widowControl/>
              <w:numPr>
                <w:ilvl w:val="0"/>
                <w:numId w:val="2"/>
              </w:numPr>
              <w:suppressLineNumbers w:val="0"/>
              <w:shd w:val="clear" w:color="auto"/>
              <w:tabs>
                <w:tab w:val="left" w:pos="420"/>
                <w:tab w:val="clear" w:pos="0"/>
              </w:tabs>
              <w:wordWrap/>
              <w:spacing w:before="0" w:beforeAutospacing="0" w:after="0" w:afterAutospacing="0" w:line="240" w:lineRule="auto"/>
              <w:ind w:left="720" w:leftChars="0" w:right="0" w:hanging="720" w:firstLineChars="0"/>
              <w:jc w:val="center"/>
              <w:rPr>
                <w:rFonts w:hint="eastAsia" w:ascii="宋体" w:hAnsi="宋体" w:eastAsia="宋体" w:cs="宋体"/>
                <w:color w:val="auto"/>
                <w:sz w:val="22"/>
                <w:szCs w:val="22"/>
                <w:highlight w:val="none"/>
              </w:rPr>
            </w:pPr>
          </w:p>
        </w:tc>
        <w:tc>
          <w:tcPr>
            <w:tcW w:w="1553" w:type="dxa"/>
            <w:noWrap w:val="0"/>
            <w:vAlign w:val="center"/>
          </w:tcPr>
          <w:p w14:paraId="1903B9EA">
            <w:pPr>
              <w:keepNext w:val="0"/>
              <w:keepLines w:val="0"/>
              <w:suppressLineNumbers w:val="0"/>
              <w:shd w:val="clear" w:color="auto"/>
              <w:wordWrap w:val="0"/>
              <w:spacing w:before="0" w:beforeAutospacing="0" w:after="0" w:afterAutospacing="0" w:line="24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是否允许递交备选投标方案</w:t>
            </w:r>
          </w:p>
        </w:tc>
        <w:tc>
          <w:tcPr>
            <w:tcW w:w="7469" w:type="dxa"/>
            <w:noWrap w:val="0"/>
            <w:vAlign w:val="center"/>
          </w:tcPr>
          <w:p w14:paraId="3F508DAA">
            <w:pPr>
              <w:keepNext w:val="0"/>
              <w:keepLines w:val="0"/>
              <w:suppressLineNumbers w:val="0"/>
              <w:shd w:val="clear" w:color="auto"/>
              <w:wordWrap w:val="0"/>
              <w:spacing w:before="0" w:beforeAutospacing="0" w:after="0" w:afterAutospacing="0" w:line="24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eq \o\ac(□,</w:instrText>
            </w:r>
            <w:r>
              <w:rPr>
                <w:rFonts w:hint="eastAsia" w:ascii="宋体" w:hAnsi="宋体" w:eastAsia="宋体" w:cs="宋体"/>
                <w:color w:val="auto"/>
                <w:position w:val="2"/>
                <w:sz w:val="22"/>
                <w:szCs w:val="22"/>
                <w:highlight w:val="none"/>
              </w:rPr>
              <w:instrText xml:space="preserve">√</w:instrText>
            </w:r>
            <w:r>
              <w:rPr>
                <w:rFonts w:hint="eastAsia" w:ascii="宋体" w:hAnsi="宋体" w:eastAsia="宋体" w:cs="宋体"/>
                <w:color w:val="auto"/>
                <w:sz w:val="22"/>
                <w:szCs w:val="22"/>
                <w:highlight w:val="none"/>
              </w:rPr>
              <w:instrText xml:space="preserve">)</w:instrTex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t>不允许</w:t>
            </w:r>
          </w:p>
        </w:tc>
      </w:tr>
      <w:tr w14:paraId="7A5339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3F1173C1">
            <w:pPr>
              <w:keepNext w:val="0"/>
              <w:keepLines w:val="0"/>
              <w:widowControl/>
              <w:numPr>
                <w:ilvl w:val="0"/>
                <w:numId w:val="2"/>
              </w:numPr>
              <w:suppressLineNumbers w:val="0"/>
              <w:shd w:val="clear" w:color="auto"/>
              <w:tabs>
                <w:tab w:val="left" w:pos="420"/>
                <w:tab w:val="clear" w:pos="0"/>
              </w:tabs>
              <w:wordWrap/>
              <w:spacing w:before="0" w:beforeAutospacing="0" w:after="0" w:afterAutospacing="0" w:line="240" w:lineRule="auto"/>
              <w:ind w:left="720" w:leftChars="0" w:right="0" w:hanging="720" w:firstLineChars="0"/>
              <w:jc w:val="center"/>
              <w:rPr>
                <w:rFonts w:hint="eastAsia" w:ascii="宋体" w:hAnsi="宋体" w:eastAsia="宋体" w:cs="宋体"/>
                <w:color w:val="auto"/>
                <w:sz w:val="22"/>
                <w:szCs w:val="22"/>
                <w:highlight w:val="none"/>
              </w:rPr>
            </w:pPr>
          </w:p>
        </w:tc>
        <w:tc>
          <w:tcPr>
            <w:tcW w:w="1553" w:type="dxa"/>
            <w:noWrap w:val="0"/>
            <w:vAlign w:val="center"/>
          </w:tcPr>
          <w:p w14:paraId="4D613499">
            <w:pPr>
              <w:keepNext w:val="0"/>
              <w:keepLines w:val="0"/>
              <w:suppressLineNumbers w:val="0"/>
              <w:shd w:val="clear" w:color="auto"/>
              <w:wordWrap w:val="0"/>
              <w:spacing w:before="0" w:beforeAutospacing="0" w:after="0" w:afterAutospacing="0" w:line="24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投标货币</w:t>
            </w:r>
          </w:p>
        </w:tc>
        <w:tc>
          <w:tcPr>
            <w:tcW w:w="7469" w:type="dxa"/>
            <w:noWrap w:val="0"/>
            <w:vAlign w:val="center"/>
          </w:tcPr>
          <w:p w14:paraId="3376FBE2">
            <w:pPr>
              <w:keepNext w:val="0"/>
              <w:keepLines w:val="0"/>
              <w:suppressLineNumbers w:val="0"/>
              <w:shd w:val="clear" w:color="auto"/>
              <w:wordWrap w:val="0"/>
              <w:spacing w:before="0" w:beforeAutospacing="0" w:after="0" w:afterAutospacing="0" w:line="24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人民币</w:t>
            </w:r>
          </w:p>
        </w:tc>
      </w:tr>
      <w:tr w14:paraId="4D6440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5F61D267">
            <w:pPr>
              <w:keepNext w:val="0"/>
              <w:keepLines w:val="0"/>
              <w:widowControl/>
              <w:numPr>
                <w:ilvl w:val="0"/>
                <w:numId w:val="2"/>
              </w:numPr>
              <w:suppressLineNumbers w:val="0"/>
              <w:shd w:val="clear" w:color="auto"/>
              <w:tabs>
                <w:tab w:val="left" w:pos="420"/>
                <w:tab w:val="clear" w:pos="0"/>
              </w:tabs>
              <w:wordWrap/>
              <w:spacing w:before="0" w:beforeAutospacing="0" w:after="0" w:afterAutospacing="0" w:line="240" w:lineRule="auto"/>
              <w:ind w:left="720" w:leftChars="0" w:right="0" w:hanging="720" w:firstLineChars="0"/>
              <w:jc w:val="center"/>
              <w:rPr>
                <w:rFonts w:hint="eastAsia" w:ascii="宋体" w:hAnsi="宋体" w:eastAsia="宋体" w:cs="宋体"/>
                <w:color w:val="auto"/>
                <w:sz w:val="22"/>
                <w:szCs w:val="22"/>
                <w:highlight w:val="none"/>
              </w:rPr>
            </w:pPr>
          </w:p>
        </w:tc>
        <w:tc>
          <w:tcPr>
            <w:tcW w:w="1553" w:type="dxa"/>
            <w:noWrap w:val="0"/>
            <w:vAlign w:val="center"/>
          </w:tcPr>
          <w:p w14:paraId="28C54CC2">
            <w:pPr>
              <w:keepNext w:val="0"/>
              <w:keepLines w:val="0"/>
              <w:suppressLineNumbers w:val="0"/>
              <w:shd w:val="clear" w:color="auto"/>
              <w:wordWrap w:val="0"/>
              <w:spacing w:before="0" w:beforeAutospacing="0" w:after="0" w:afterAutospacing="0" w:line="24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投标语言</w:t>
            </w:r>
          </w:p>
        </w:tc>
        <w:tc>
          <w:tcPr>
            <w:tcW w:w="7469" w:type="dxa"/>
            <w:noWrap w:val="0"/>
            <w:vAlign w:val="center"/>
          </w:tcPr>
          <w:p w14:paraId="0F3411B9">
            <w:pPr>
              <w:keepNext w:val="0"/>
              <w:keepLines w:val="0"/>
              <w:suppressLineNumbers w:val="0"/>
              <w:shd w:val="clear" w:color="auto"/>
              <w:wordWrap w:val="0"/>
              <w:spacing w:before="0" w:beforeAutospacing="0" w:after="0" w:afterAutospacing="0" w:line="24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中文</w:t>
            </w:r>
          </w:p>
        </w:tc>
      </w:tr>
      <w:tr w14:paraId="25B46F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38B46440">
            <w:pPr>
              <w:keepNext w:val="0"/>
              <w:keepLines w:val="0"/>
              <w:widowControl/>
              <w:numPr>
                <w:ilvl w:val="0"/>
                <w:numId w:val="2"/>
              </w:numPr>
              <w:suppressLineNumbers w:val="0"/>
              <w:shd w:val="clear" w:color="auto"/>
              <w:tabs>
                <w:tab w:val="left" w:pos="420"/>
                <w:tab w:val="clear" w:pos="0"/>
              </w:tabs>
              <w:wordWrap/>
              <w:spacing w:before="0" w:beforeAutospacing="0" w:after="0" w:afterAutospacing="0" w:line="240" w:lineRule="auto"/>
              <w:ind w:left="720" w:leftChars="0" w:right="0" w:hanging="720" w:firstLineChars="0"/>
              <w:jc w:val="center"/>
              <w:rPr>
                <w:rFonts w:hint="eastAsia" w:ascii="宋体" w:hAnsi="宋体" w:eastAsia="宋体" w:cs="宋体"/>
                <w:color w:val="auto"/>
                <w:sz w:val="22"/>
                <w:szCs w:val="22"/>
                <w:highlight w:val="none"/>
              </w:rPr>
            </w:pPr>
          </w:p>
        </w:tc>
        <w:tc>
          <w:tcPr>
            <w:tcW w:w="1553" w:type="dxa"/>
            <w:noWrap w:val="0"/>
            <w:vAlign w:val="center"/>
          </w:tcPr>
          <w:p w14:paraId="4077D008">
            <w:pPr>
              <w:keepNext w:val="0"/>
              <w:keepLines w:val="0"/>
              <w:suppressLineNumbers w:val="0"/>
              <w:shd w:val="clear" w:color="auto"/>
              <w:wordWrap w:val="0"/>
              <w:spacing w:before="0" w:beforeAutospacing="0" w:after="0" w:afterAutospacing="0" w:line="24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投标文件的组成</w:t>
            </w:r>
          </w:p>
        </w:tc>
        <w:tc>
          <w:tcPr>
            <w:tcW w:w="7469" w:type="dxa"/>
            <w:noWrap w:val="0"/>
            <w:vAlign w:val="center"/>
          </w:tcPr>
          <w:p w14:paraId="10FD2FC5">
            <w:pPr>
              <w:keepNext w:val="0"/>
              <w:keepLines w:val="0"/>
              <w:suppressLineNumbers w:val="0"/>
              <w:shd w:val="clear" w:color="auto"/>
              <w:wordWrap w:val="0"/>
              <w:spacing w:before="0" w:beforeAutospacing="0" w:after="0" w:afterAutospacing="0" w:line="24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完整的《投标文件》由“资格文件”、“报价文件”和“商务技术文件”三个部分组成。</w:t>
            </w:r>
          </w:p>
        </w:tc>
      </w:tr>
      <w:tr w14:paraId="1D2D5C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379F96CD">
            <w:pPr>
              <w:keepNext w:val="0"/>
              <w:keepLines w:val="0"/>
              <w:widowControl/>
              <w:numPr>
                <w:ilvl w:val="0"/>
                <w:numId w:val="2"/>
              </w:numPr>
              <w:suppressLineNumbers w:val="0"/>
              <w:shd w:val="clear" w:color="auto"/>
              <w:tabs>
                <w:tab w:val="left" w:pos="420"/>
                <w:tab w:val="clear" w:pos="0"/>
              </w:tabs>
              <w:wordWrap/>
              <w:spacing w:before="0" w:beforeAutospacing="0" w:after="0" w:afterAutospacing="0" w:line="240" w:lineRule="auto"/>
              <w:ind w:left="720" w:leftChars="0" w:right="0" w:hanging="720" w:firstLineChars="0"/>
              <w:jc w:val="center"/>
              <w:rPr>
                <w:rFonts w:hint="eastAsia" w:ascii="宋体" w:hAnsi="宋体" w:eastAsia="宋体" w:cs="宋体"/>
                <w:color w:val="auto"/>
                <w:sz w:val="22"/>
                <w:szCs w:val="22"/>
                <w:highlight w:val="none"/>
              </w:rPr>
            </w:pPr>
          </w:p>
        </w:tc>
        <w:tc>
          <w:tcPr>
            <w:tcW w:w="1553" w:type="dxa"/>
            <w:noWrap w:val="0"/>
            <w:vAlign w:val="center"/>
          </w:tcPr>
          <w:p w14:paraId="4AB3E7F7">
            <w:pPr>
              <w:keepNext w:val="0"/>
              <w:keepLines w:val="0"/>
              <w:suppressLineNumbers w:val="0"/>
              <w:shd w:val="clear" w:color="auto"/>
              <w:wordWrap w:val="0"/>
              <w:spacing w:before="0" w:beforeAutospacing="0" w:after="0" w:afterAutospacing="0" w:line="24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投标文件的编制</w:t>
            </w:r>
          </w:p>
        </w:tc>
        <w:tc>
          <w:tcPr>
            <w:tcW w:w="7469" w:type="dxa"/>
            <w:noWrap w:val="0"/>
            <w:vAlign w:val="center"/>
          </w:tcPr>
          <w:p w14:paraId="2CA858FE">
            <w:pPr>
              <w:keepNext w:val="0"/>
              <w:keepLines w:val="0"/>
              <w:suppressLineNumbers w:val="0"/>
              <w:shd w:val="clear" w:color="auto"/>
              <w:wordWrap w:val="0"/>
              <w:spacing w:before="0" w:beforeAutospacing="0" w:after="0" w:afterAutospacing="0" w:line="24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1.供应商应先安装“</w:t>
            </w:r>
            <w:r>
              <w:rPr>
                <w:rFonts w:hint="eastAsia" w:ascii="宋体" w:hAnsi="宋体" w:eastAsia="宋体" w:cs="宋体"/>
                <w:color w:val="auto"/>
                <w:sz w:val="22"/>
                <w:szCs w:val="22"/>
                <w:highlight w:val="none"/>
                <w:lang w:eastAsia="zh-CN"/>
              </w:rPr>
              <w:t>乐采云电子投标客户端</w:t>
            </w:r>
            <w:r>
              <w:rPr>
                <w:rFonts w:hint="eastAsia" w:ascii="宋体" w:hAnsi="宋体" w:eastAsia="宋体" w:cs="宋体"/>
                <w:color w:val="auto"/>
                <w:sz w:val="22"/>
                <w:szCs w:val="22"/>
                <w:highlight w:val="none"/>
              </w:rPr>
              <w:t>”，并按照本采购文件和“</w:t>
            </w:r>
            <w:r>
              <w:rPr>
                <w:rFonts w:hint="eastAsia" w:ascii="宋体" w:hAnsi="宋体" w:eastAsia="宋体" w:cs="宋体"/>
                <w:color w:val="auto"/>
                <w:sz w:val="22"/>
                <w:szCs w:val="22"/>
                <w:highlight w:val="none"/>
                <w:lang w:eastAsia="zh-CN"/>
              </w:rPr>
              <w:t>乐采云平台</w:t>
            </w:r>
            <w:r>
              <w:rPr>
                <w:rFonts w:hint="eastAsia" w:ascii="宋体" w:hAnsi="宋体" w:eastAsia="宋体" w:cs="宋体"/>
                <w:color w:val="auto"/>
                <w:sz w:val="22"/>
                <w:szCs w:val="22"/>
                <w:highlight w:val="none"/>
              </w:rPr>
              <w:t>”的要求，通过“</w:t>
            </w:r>
            <w:r>
              <w:rPr>
                <w:rFonts w:hint="eastAsia" w:ascii="宋体" w:hAnsi="宋体" w:eastAsia="宋体" w:cs="宋体"/>
                <w:color w:val="auto"/>
                <w:sz w:val="22"/>
                <w:szCs w:val="22"/>
                <w:highlight w:val="none"/>
                <w:lang w:eastAsia="zh-CN"/>
              </w:rPr>
              <w:t>乐采云电子投标客户端</w:t>
            </w:r>
            <w:r>
              <w:rPr>
                <w:rFonts w:hint="eastAsia" w:ascii="宋体" w:hAnsi="宋体" w:eastAsia="宋体" w:cs="宋体"/>
                <w:color w:val="auto"/>
                <w:sz w:val="22"/>
                <w:szCs w:val="22"/>
                <w:highlight w:val="none"/>
              </w:rPr>
              <w:t>”编制并加密投标文件。</w:t>
            </w:r>
          </w:p>
        </w:tc>
      </w:tr>
      <w:tr w14:paraId="435CC2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4593CA7A">
            <w:pPr>
              <w:keepNext w:val="0"/>
              <w:keepLines w:val="0"/>
              <w:widowControl/>
              <w:numPr>
                <w:ilvl w:val="0"/>
                <w:numId w:val="2"/>
              </w:numPr>
              <w:suppressLineNumbers w:val="0"/>
              <w:shd w:val="clear" w:color="auto"/>
              <w:tabs>
                <w:tab w:val="left" w:pos="420"/>
                <w:tab w:val="clear" w:pos="0"/>
              </w:tabs>
              <w:wordWrap/>
              <w:spacing w:before="0" w:beforeAutospacing="0" w:after="0" w:afterAutospacing="0" w:line="240" w:lineRule="auto"/>
              <w:ind w:left="720" w:leftChars="0" w:right="0" w:hanging="720" w:firstLineChars="0"/>
              <w:jc w:val="center"/>
              <w:rPr>
                <w:rFonts w:hint="eastAsia" w:ascii="宋体" w:hAnsi="宋体" w:eastAsia="宋体" w:cs="宋体"/>
                <w:color w:val="auto"/>
                <w:sz w:val="22"/>
                <w:szCs w:val="22"/>
                <w:highlight w:val="none"/>
              </w:rPr>
            </w:pPr>
          </w:p>
        </w:tc>
        <w:tc>
          <w:tcPr>
            <w:tcW w:w="1553" w:type="dxa"/>
            <w:noWrap w:val="0"/>
            <w:vAlign w:val="center"/>
          </w:tcPr>
          <w:p w14:paraId="24738066">
            <w:pPr>
              <w:keepNext w:val="0"/>
              <w:keepLines w:val="0"/>
              <w:suppressLineNumbers w:val="0"/>
              <w:shd w:val="clear" w:color="auto"/>
              <w:wordWrap w:val="0"/>
              <w:spacing w:before="0" w:beforeAutospacing="0" w:after="0" w:afterAutospacing="0" w:line="24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签字或盖章要求</w:t>
            </w:r>
          </w:p>
        </w:tc>
        <w:tc>
          <w:tcPr>
            <w:tcW w:w="7469" w:type="dxa"/>
            <w:noWrap w:val="0"/>
            <w:vAlign w:val="center"/>
          </w:tcPr>
          <w:p w14:paraId="62ECD519">
            <w:pPr>
              <w:keepNext w:val="0"/>
              <w:keepLines w:val="0"/>
              <w:suppressLineNumbers w:val="0"/>
              <w:shd w:val="clear" w:color="auto"/>
              <w:wordWrap w:val="0"/>
              <w:snapToGrid w:val="0"/>
              <w:spacing w:before="0" w:beforeAutospacing="0" w:after="0" w:afterAutospacing="0" w:line="240" w:lineRule="auto"/>
              <w:ind w:left="0" w:right="0"/>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lang w:bidi="ar"/>
              </w:rPr>
              <w:t>电子签章。</w:t>
            </w:r>
            <w:r>
              <w:rPr>
                <w:rFonts w:hint="eastAsia" w:ascii="宋体" w:hAnsi="宋体" w:eastAsia="宋体" w:cs="宋体"/>
                <w:color w:val="auto"/>
                <w:sz w:val="22"/>
                <w:szCs w:val="22"/>
                <w:highlight w:val="none"/>
              </w:rPr>
              <w:t>采购文件所指的加盖单位公章为电子签章。</w:t>
            </w:r>
          </w:p>
          <w:p w14:paraId="11AF2C9A">
            <w:pPr>
              <w:keepNext w:val="0"/>
              <w:keepLines w:val="0"/>
              <w:suppressLineNumbers w:val="0"/>
              <w:shd w:val="clear" w:color="auto"/>
              <w:wordWrap w:val="0"/>
              <w:spacing w:before="0" w:beforeAutospacing="0" w:after="0" w:afterAutospacing="0" w:line="24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投标文件须按采购文件格式要求，由供应商加盖单位公章和法定代表人或其授权代表印章（或签字）。</w:t>
            </w:r>
          </w:p>
        </w:tc>
      </w:tr>
      <w:tr w14:paraId="3F61CD3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67D2CDE2">
            <w:pPr>
              <w:keepNext w:val="0"/>
              <w:keepLines w:val="0"/>
              <w:widowControl/>
              <w:numPr>
                <w:ilvl w:val="0"/>
                <w:numId w:val="2"/>
              </w:numPr>
              <w:suppressLineNumbers w:val="0"/>
              <w:shd w:val="clear" w:color="auto"/>
              <w:tabs>
                <w:tab w:val="left" w:pos="420"/>
                <w:tab w:val="clear" w:pos="0"/>
              </w:tabs>
              <w:wordWrap/>
              <w:spacing w:before="0" w:beforeAutospacing="0" w:after="0" w:afterAutospacing="0" w:line="240" w:lineRule="auto"/>
              <w:ind w:left="720" w:leftChars="0" w:right="0" w:hanging="720" w:firstLineChars="0"/>
              <w:jc w:val="center"/>
              <w:rPr>
                <w:rFonts w:hint="eastAsia" w:ascii="宋体" w:hAnsi="宋体" w:eastAsia="宋体" w:cs="宋体"/>
                <w:color w:val="auto"/>
                <w:sz w:val="22"/>
                <w:szCs w:val="22"/>
                <w:highlight w:val="none"/>
              </w:rPr>
            </w:pPr>
          </w:p>
        </w:tc>
        <w:tc>
          <w:tcPr>
            <w:tcW w:w="1553" w:type="dxa"/>
            <w:noWrap w:val="0"/>
            <w:vAlign w:val="center"/>
          </w:tcPr>
          <w:p w14:paraId="30456185">
            <w:pPr>
              <w:keepNext w:val="0"/>
              <w:keepLines w:val="0"/>
              <w:suppressLineNumbers w:val="0"/>
              <w:shd w:val="clear" w:color="auto"/>
              <w:wordWrap w:val="0"/>
              <w:spacing w:before="0" w:beforeAutospacing="0" w:after="0" w:afterAutospacing="0" w:line="24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投标文件的形式</w:t>
            </w:r>
          </w:p>
        </w:tc>
        <w:tc>
          <w:tcPr>
            <w:tcW w:w="7469" w:type="dxa"/>
            <w:noWrap w:val="0"/>
            <w:vAlign w:val="center"/>
          </w:tcPr>
          <w:p w14:paraId="6EF6EE9B">
            <w:pPr>
              <w:keepNext w:val="0"/>
              <w:keepLines w:val="0"/>
              <w:suppressLineNumbers w:val="0"/>
              <w:shd w:val="clear" w:color="auto"/>
              <w:wordWrap w:val="0"/>
              <w:snapToGrid w:val="0"/>
              <w:spacing w:before="0" w:beforeAutospacing="0" w:after="0" w:afterAutospacing="0" w:line="24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电子投标文件（包括“电子加密投标文件”和“备份投标文件”，在投标文件编制完成后同时生成）；</w:t>
            </w:r>
          </w:p>
          <w:p w14:paraId="21310355">
            <w:pPr>
              <w:keepNext w:val="0"/>
              <w:keepLines w:val="0"/>
              <w:suppressLineNumbers w:val="0"/>
              <w:shd w:val="clear" w:color="auto"/>
              <w:wordWrap w:val="0"/>
              <w:snapToGrid w:val="0"/>
              <w:spacing w:before="0" w:beforeAutospacing="0" w:after="0" w:afterAutospacing="0" w:line="24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（1）“电子加密投标文件”是指通过“</w:t>
            </w:r>
            <w:r>
              <w:rPr>
                <w:rFonts w:hint="eastAsia" w:ascii="宋体" w:hAnsi="宋体" w:eastAsia="宋体" w:cs="宋体"/>
                <w:color w:val="auto"/>
                <w:sz w:val="22"/>
                <w:szCs w:val="22"/>
                <w:highlight w:val="none"/>
                <w:lang w:eastAsia="zh-CN"/>
              </w:rPr>
              <w:t>乐采云电子投标客户端</w:t>
            </w:r>
            <w:r>
              <w:rPr>
                <w:rFonts w:hint="eastAsia" w:ascii="宋体" w:hAnsi="宋体" w:eastAsia="宋体" w:cs="宋体"/>
                <w:color w:val="auto"/>
                <w:sz w:val="22"/>
                <w:szCs w:val="22"/>
                <w:highlight w:val="none"/>
              </w:rPr>
              <w:t>”完成投标文件编制后生成并加密的数据电文形式的投标文件。</w:t>
            </w:r>
          </w:p>
          <w:p w14:paraId="19348DDB">
            <w:pPr>
              <w:keepNext w:val="0"/>
              <w:keepLines w:val="0"/>
              <w:suppressLineNumbers w:val="0"/>
              <w:shd w:val="clear" w:color="auto"/>
              <w:wordWrap w:val="0"/>
              <w:snapToGrid w:val="0"/>
              <w:spacing w:before="0" w:beforeAutospacing="0" w:after="0" w:afterAutospacing="0" w:line="24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（2）“备份投标文件”是指与“电子加密投标文件”同时生成的数据电文形式的电子文件（备份标书），</w:t>
            </w:r>
            <w:r>
              <w:rPr>
                <w:rFonts w:hint="eastAsia" w:ascii="宋体" w:hAnsi="宋体" w:eastAsia="宋体" w:cs="宋体"/>
                <w:b/>
                <w:bCs/>
                <w:color w:val="auto"/>
                <w:sz w:val="22"/>
                <w:szCs w:val="22"/>
                <w:highlight w:val="none"/>
              </w:rPr>
              <w:t>其他方式编制的备份投标文件视为无效备份投标文件。</w:t>
            </w:r>
          </w:p>
        </w:tc>
      </w:tr>
      <w:tr w14:paraId="61934C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343307EC">
            <w:pPr>
              <w:keepNext w:val="0"/>
              <w:keepLines w:val="0"/>
              <w:widowControl/>
              <w:numPr>
                <w:ilvl w:val="0"/>
                <w:numId w:val="2"/>
              </w:numPr>
              <w:suppressLineNumbers w:val="0"/>
              <w:shd w:val="clear" w:color="auto"/>
              <w:tabs>
                <w:tab w:val="left" w:pos="420"/>
                <w:tab w:val="clear" w:pos="0"/>
              </w:tabs>
              <w:wordWrap/>
              <w:spacing w:before="0" w:beforeAutospacing="0" w:after="0" w:afterAutospacing="0" w:line="240" w:lineRule="auto"/>
              <w:ind w:left="720" w:leftChars="0" w:right="0" w:hanging="720" w:firstLineChars="0"/>
              <w:jc w:val="center"/>
              <w:rPr>
                <w:rFonts w:hint="eastAsia" w:ascii="宋体" w:hAnsi="宋体" w:eastAsia="宋体" w:cs="宋体"/>
                <w:color w:val="auto"/>
                <w:sz w:val="22"/>
                <w:szCs w:val="22"/>
                <w:highlight w:val="none"/>
              </w:rPr>
            </w:pPr>
          </w:p>
        </w:tc>
        <w:tc>
          <w:tcPr>
            <w:tcW w:w="1553" w:type="dxa"/>
            <w:noWrap w:val="0"/>
            <w:vAlign w:val="center"/>
          </w:tcPr>
          <w:p w14:paraId="5A95E2A7">
            <w:pPr>
              <w:keepNext w:val="0"/>
              <w:keepLines w:val="0"/>
              <w:suppressLineNumbers w:val="0"/>
              <w:shd w:val="clear" w:color="auto"/>
              <w:wordWrap w:val="0"/>
              <w:adjustRightInd w:val="0"/>
              <w:spacing w:before="0" w:beforeAutospacing="0" w:after="0" w:afterAutospacing="0" w:line="24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投标文件份数</w:t>
            </w:r>
          </w:p>
        </w:tc>
        <w:tc>
          <w:tcPr>
            <w:tcW w:w="7469" w:type="dxa"/>
            <w:noWrap w:val="0"/>
            <w:vAlign w:val="center"/>
          </w:tcPr>
          <w:p w14:paraId="17723860">
            <w:pPr>
              <w:pStyle w:val="21"/>
              <w:keepNext w:val="0"/>
              <w:keepLines w:val="0"/>
              <w:suppressLineNumbers w:val="0"/>
              <w:shd w:val="clear" w:color="auto"/>
              <w:tabs>
                <w:tab w:val="right" w:leader="dot" w:pos="9118"/>
              </w:tabs>
              <w:wordWrap w:val="0"/>
              <w:adjustRightInd w:val="0"/>
              <w:spacing w:before="0" w:beforeAutospacing="0" w:after="0" w:afterAutospacing="0" w:line="24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（1）“电子加密投标文件”</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在线上传递交、一份。</w:t>
            </w:r>
          </w:p>
          <w:p w14:paraId="376506D8">
            <w:pPr>
              <w:pStyle w:val="21"/>
              <w:keepNext w:val="0"/>
              <w:keepLines w:val="0"/>
              <w:suppressLineNumbers w:val="0"/>
              <w:shd w:val="clear" w:color="auto"/>
              <w:tabs>
                <w:tab w:val="right" w:leader="dot" w:pos="9118"/>
              </w:tabs>
              <w:wordWrap w:val="0"/>
              <w:adjustRightInd w:val="0"/>
              <w:spacing w:before="0" w:beforeAutospacing="0" w:after="0" w:afterAutospacing="0" w:line="24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（2）“备份投标文件”</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发至邮箱</w:t>
            </w:r>
            <w:r>
              <w:rPr>
                <w:rFonts w:hint="eastAsia" w:ascii="宋体" w:hAnsi="宋体" w:cs="宋体"/>
                <w:color w:val="auto"/>
                <w:sz w:val="22"/>
                <w:szCs w:val="22"/>
                <w:highlight w:val="none"/>
                <w:lang w:val="en-US" w:eastAsia="zh-CN"/>
              </w:rPr>
              <w:t>740056430</w:t>
            </w:r>
            <w:r>
              <w:rPr>
                <w:rFonts w:hint="eastAsia" w:ascii="宋体" w:hAnsi="宋体" w:eastAsia="宋体" w:cs="宋体"/>
                <w:color w:val="auto"/>
                <w:sz w:val="22"/>
                <w:szCs w:val="22"/>
                <w:highlight w:val="none"/>
                <w:lang w:eastAsia="zh-CN"/>
              </w:rPr>
              <w:t>@qq.com（</w:t>
            </w:r>
            <w:r>
              <w:rPr>
                <w:rFonts w:hint="eastAsia" w:ascii="宋体" w:hAnsi="宋体" w:eastAsia="宋体" w:cs="宋体"/>
                <w:color w:val="auto"/>
                <w:sz w:val="22"/>
                <w:szCs w:val="22"/>
                <w:highlight w:val="none"/>
                <w:lang w:val="en-US" w:eastAsia="zh-CN"/>
              </w:rPr>
              <w:t>压缩包打包加密，密码由供应商自行保管</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w:t>
            </w:r>
          </w:p>
        </w:tc>
      </w:tr>
      <w:tr w14:paraId="5883A4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69382FB0">
            <w:pPr>
              <w:keepNext w:val="0"/>
              <w:keepLines w:val="0"/>
              <w:widowControl/>
              <w:numPr>
                <w:ilvl w:val="0"/>
                <w:numId w:val="2"/>
              </w:numPr>
              <w:suppressLineNumbers w:val="0"/>
              <w:shd w:val="clear" w:color="auto"/>
              <w:tabs>
                <w:tab w:val="left" w:pos="420"/>
                <w:tab w:val="clear" w:pos="0"/>
              </w:tabs>
              <w:wordWrap/>
              <w:spacing w:before="0" w:beforeAutospacing="0" w:after="0" w:afterAutospacing="0" w:line="240" w:lineRule="auto"/>
              <w:ind w:left="720" w:leftChars="0" w:right="0" w:hanging="720" w:firstLineChars="0"/>
              <w:jc w:val="center"/>
              <w:rPr>
                <w:rFonts w:hint="eastAsia" w:ascii="宋体" w:hAnsi="宋体" w:eastAsia="宋体" w:cs="宋体"/>
                <w:color w:val="auto"/>
                <w:sz w:val="22"/>
                <w:szCs w:val="22"/>
                <w:highlight w:val="none"/>
              </w:rPr>
            </w:pPr>
          </w:p>
        </w:tc>
        <w:tc>
          <w:tcPr>
            <w:tcW w:w="1553" w:type="dxa"/>
            <w:noWrap w:val="0"/>
            <w:vAlign w:val="center"/>
          </w:tcPr>
          <w:p w14:paraId="63637FA7">
            <w:pPr>
              <w:keepNext w:val="0"/>
              <w:keepLines w:val="0"/>
              <w:suppressLineNumbers w:val="0"/>
              <w:shd w:val="clear" w:color="auto"/>
              <w:wordWrap w:val="0"/>
              <w:adjustRightInd w:val="0"/>
              <w:spacing w:before="0" w:beforeAutospacing="0" w:after="0" w:afterAutospacing="0" w:line="24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投标文件的上传和递交</w:t>
            </w:r>
          </w:p>
        </w:tc>
        <w:tc>
          <w:tcPr>
            <w:tcW w:w="7469" w:type="dxa"/>
            <w:noWrap w:val="0"/>
            <w:vAlign w:val="center"/>
          </w:tcPr>
          <w:p w14:paraId="5A831078">
            <w:pPr>
              <w:pStyle w:val="21"/>
              <w:keepNext w:val="0"/>
              <w:keepLines w:val="0"/>
              <w:suppressLineNumbers w:val="0"/>
              <w:shd w:val="clear" w:color="auto"/>
              <w:tabs>
                <w:tab w:val="right" w:leader="dot" w:pos="9118"/>
              </w:tabs>
              <w:wordWrap w:val="0"/>
              <w:adjustRightInd w:val="0"/>
              <w:spacing w:before="0" w:beforeAutospacing="0" w:after="0" w:afterAutospacing="0" w:line="240" w:lineRule="auto"/>
              <w:ind w:left="0" w:right="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（1）“电子加密投标文件”的上传、递交</w:t>
            </w:r>
            <w:r>
              <w:rPr>
                <w:rFonts w:hint="eastAsia" w:ascii="宋体" w:hAnsi="宋体" w:eastAsia="宋体" w:cs="宋体"/>
                <w:color w:val="auto"/>
                <w:sz w:val="22"/>
                <w:szCs w:val="22"/>
                <w:highlight w:val="none"/>
                <w:lang w:eastAsia="zh-CN"/>
              </w:rPr>
              <w:t>：</w:t>
            </w:r>
          </w:p>
          <w:p w14:paraId="70C69287">
            <w:pPr>
              <w:pStyle w:val="21"/>
              <w:keepNext w:val="0"/>
              <w:keepLines w:val="0"/>
              <w:suppressLineNumbers w:val="0"/>
              <w:shd w:val="clear" w:color="auto"/>
              <w:tabs>
                <w:tab w:val="right" w:leader="dot" w:pos="9118"/>
              </w:tabs>
              <w:wordWrap w:val="0"/>
              <w:adjustRightInd w:val="0"/>
              <w:spacing w:before="0" w:beforeAutospacing="0" w:after="0" w:afterAutospacing="0" w:line="24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a.投标供应商应在投标截止时间前将“电子加密投标文件”成功上传递交至“</w:t>
            </w:r>
            <w:r>
              <w:rPr>
                <w:rFonts w:hint="eastAsia" w:ascii="宋体" w:hAnsi="宋体" w:eastAsia="宋体" w:cs="宋体"/>
                <w:color w:val="auto"/>
                <w:sz w:val="22"/>
                <w:szCs w:val="22"/>
                <w:highlight w:val="none"/>
                <w:lang w:eastAsia="zh-CN"/>
              </w:rPr>
              <w:t>乐采云平台</w:t>
            </w:r>
            <w:r>
              <w:rPr>
                <w:rFonts w:hint="eastAsia" w:ascii="宋体" w:hAnsi="宋体" w:eastAsia="宋体" w:cs="宋体"/>
                <w:color w:val="auto"/>
                <w:sz w:val="22"/>
                <w:szCs w:val="22"/>
                <w:highlight w:val="none"/>
              </w:rPr>
              <w:t>”，否则投标无效。</w:t>
            </w:r>
          </w:p>
          <w:p w14:paraId="355A7B5D">
            <w:pPr>
              <w:pStyle w:val="21"/>
              <w:keepNext w:val="0"/>
              <w:keepLines w:val="0"/>
              <w:suppressLineNumbers w:val="0"/>
              <w:shd w:val="clear" w:color="auto"/>
              <w:tabs>
                <w:tab w:val="right" w:leader="dot" w:pos="9118"/>
              </w:tabs>
              <w:wordWrap w:val="0"/>
              <w:adjustRightInd w:val="0"/>
              <w:spacing w:before="0" w:beforeAutospacing="0" w:after="0" w:afterAutospacing="0" w:line="24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b.“电子加密投标文件”成功上传递交后，供应商可自行打印投标文件接收回执。</w:t>
            </w:r>
          </w:p>
          <w:p w14:paraId="2D0D2602">
            <w:pPr>
              <w:pStyle w:val="21"/>
              <w:keepNext w:val="0"/>
              <w:keepLines w:val="0"/>
              <w:suppressLineNumbers w:val="0"/>
              <w:shd w:val="clear" w:color="auto"/>
              <w:tabs>
                <w:tab w:val="right" w:leader="dot" w:pos="9118"/>
              </w:tabs>
              <w:wordWrap w:val="0"/>
              <w:adjustRightInd w:val="0"/>
              <w:spacing w:before="0" w:beforeAutospacing="0" w:after="0" w:afterAutospacing="0" w:line="240" w:lineRule="auto"/>
              <w:ind w:left="0" w:right="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（2）“备份投标文件”的密封包装、递交</w:t>
            </w:r>
            <w:r>
              <w:rPr>
                <w:rFonts w:hint="eastAsia" w:ascii="宋体" w:hAnsi="宋体" w:eastAsia="宋体" w:cs="宋体"/>
                <w:color w:val="auto"/>
                <w:sz w:val="22"/>
                <w:szCs w:val="22"/>
                <w:highlight w:val="none"/>
                <w:lang w:eastAsia="zh-CN"/>
              </w:rPr>
              <w:t>：</w:t>
            </w:r>
          </w:p>
          <w:p w14:paraId="6E99E64D">
            <w:pPr>
              <w:pStyle w:val="21"/>
              <w:keepNext w:val="0"/>
              <w:keepLines w:val="0"/>
              <w:suppressLineNumbers w:val="0"/>
              <w:shd w:val="clear" w:color="auto"/>
              <w:tabs>
                <w:tab w:val="right" w:leader="dot" w:pos="9118"/>
              </w:tabs>
              <w:wordWrap w:val="0"/>
              <w:adjustRightInd w:val="0"/>
              <w:spacing w:before="0" w:beforeAutospacing="0" w:after="0" w:afterAutospacing="0" w:line="24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a.投标供应商在“</w:t>
            </w:r>
            <w:r>
              <w:rPr>
                <w:rFonts w:hint="eastAsia" w:ascii="宋体" w:hAnsi="宋体" w:eastAsia="宋体" w:cs="宋体"/>
                <w:color w:val="auto"/>
                <w:sz w:val="22"/>
                <w:szCs w:val="22"/>
                <w:highlight w:val="none"/>
                <w:lang w:eastAsia="zh-CN"/>
              </w:rPr>
              <w:t>乐采云平台</w:t>
            </w:r>
            <w:r>
              <w:rPr>
                <w:rFonts w:hint="eastAsia" w:ascii="宋体" w:hAnsi="宋体" w:eastAsia="宋体" w:cs="宋体"/>
                <w:color w:val="auto"/>
                <w:sz w:val="22"/>
                <w:szCs w:val="22"/>
                <w:highlight w:val="none"/>
              </w:rPr>
              <w:t>”完成“电子加密投标文件”的上传递交后，还可以在投标截止时间前递交</w:t>
            </w:r>
            <w:r>
              <w:rPr>
                <w:rFonts w:hint="eastAsia" w:ascii="宋体" w:hAnsi="宋体" w:eastAsia="宋体" w:cs="宋体"/>
                <w:color w:val="auto"/>
                <w:sz w:val="22"/>
                <w:szCs w:val="22"/>
                <w:highlight w:val="none"/>
                <w:lang w:val="en-US" w:eastAsia="zh-CN"/>
              </w:rPr>
              <w:t>以电子邮件方式递交</w:t>
            </w:r>
            <w:r>
              <w:rPr>
                <w:rFonts w:hint="eastAsia" w:ascii="宋体" w:hAnsi="宋体" w:eastAsia="宋体" w:cs="宋体"/>
                <w:color w:val="auto"/>
                <w:sz w:val="22"/>
                <w:szCs w:val="22"/>
                <w:highlight w:val="none"/>
              </w:rPr>
              <w:t>；</w:t>
            </w:r>
          </w:p>
          <w:p w14:paraId="7E10545C">
            <w:pPr>
              <w:pStyle w:val="21"/>
              <w:keepNext w:val="0"/>
              <w:keepLines w:val="0"/>
              <w:suppressLineNumbers w:val="0"/>
              <w:shd w:val="clear" w:color="auto"/>
              <w:tabs>
                <w:tab w:val="right" w:leader="dot" w:pos="9118"/>
              </w:tabs>
              <w:wordWrap w:val="0"/>
              <w:adjustRightInd w:val="0"/>
              <w:spacing w:before="0" w:beforeAutospacing="0" w:after="0" w:afterAutospacing="0" w:line="24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b.通过“</w:t>
            </w:r>
            <w:r>
              <w:rPr>
                <w:rFonts w:hint="eastAsia" w:ascii="宋体" w:hAnsi="宋体" w:eastAsia="宋体" w:cs="宋体"/>
                <w:color w:val="auto"/>
                <w:sz w:val="22"/>
                <w:szCs w:val="22"/>
                <w:highlight w:val="none"/>
                <w:lang w:eastAsia="zh-CN"/>
              </w:rPr>
              <w:t>乐采云平台</w:t>
            </w:r>
            <w:r>
              <w:rPr>
                <w:rFonts w:hint="eastAsia" w:ascii="宋体" w:hAnsi="宋体" w:eastAsia="宋体" w:cs="宋体"/>
                <w:color w:val="auto"/>
                <w:sz w:val="22"/>
                <w:szCs w:val="22"/>
                <w:highlight w:val="none"/>
              </w:rPr>
              <w:t>”成功上传递交的“电子加密投标文件”已按时解密的，“备份投标文件”自动失效。投标截止时间前，投标供应商仅递交了“备份投标文件”而未将“电子加密投标文件”成功上传至“</w:t>
            </w:r>
            <w:r>
              <w:rPr>
                <w:rFonts w:hint="eastAsia" w:ascii="宋体" w:hAnsi="宋体" w:eastAsia="宋体" w:cs="宋体"/>
                <w:color w:val="auto"/>
                <w:sz w:val="22"/>
                <w:szCs w:val="22"/>
                <w:highlight w:val="none"/>
                <w:lang w:eastAsia="zh-CN"/>
              </w:rPr>
              <w:t>乐采云平台</w:t>
            </w:r>
            <w:r>
              <w:rPr>
                <w:rFonts w:hint="eastAsia" w:ascii="宋体" w:hAnsi="宋体" w:eastAsia="宋体" w:cs="宋体"/>
                <w:color w:val="auto"/>
                <w:sz w:val="22"/>
                <w:szCs w:val="22"/>
                <w:highlight w:val="none"/>
              </w:rPr>
              <w:t>”的，投标无效。</w:t>
            </w:r>
          </w:p>
        </w:tc>
      </w:tr>
      <w:tr w14:paraId="7949CF7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2070E515">
            <w:pPr>
              <w:keepNext w:val="0"/>
              <w:keepLines w:val="0"/>
              <w:widowControl/>
              <w:numPr>
                <w:ilvl w:val="0"/>
                <w:numId w:val="2"/>
              </w:numPr>
              <w:suppressLineNumbers w:val="0"/>
              <w:shd w:val="clear" w:color="auto"/>
              <w:tabs>
                <w:tab w:val="left" w:pos="420"/>
                <w:tab w:val="clear" w:pos="0"/>
              </w:tabs>
              <w:wordWrap/>
              <w:spacing w:before="0" w:beforeAutospacing="0" w:after="0" w:afterAutospacing="0" w:line="240" w:lineRule="auto"/>
              <w:ind w:left="720" w:leftChars="0" w:right="0" w:hanging="720" w:firstLineChars="0"/>
              <w:jc w:val="center"/>
              <w:rPr>
                <w:rFonts w:hint="eastAsia" w:ascii="宋体" w:hAnsi="宋体" w:eastAsia="宋体" w:cs="宋体"/>
                <w:color w:val="auto"/>
                <w:sz w:val="22"/>
                <w:szCs w:val="22"/>
                <w:highlight w:val="none"/>
              </w:rPr>
            </w:pPr>
          </w:p>
        </w:tc>
        <w:tc>
          <w:tcPr>
            <w:tcW w:w="1553" w:type="dxa"/>
            <w:noWrap w:val="0"/>
            <w:vAlign w:val="center"/>
          </w:tcPr>
          <w:p w14:paraId="29283D28">
            <w:pPr>
              <w:keepNext w:val="0"/>
              <w:keepLines w:val="0"/>
              <w:suppressLineNumbers w:val="0"/>
              <w:shd w:val="clear" w:color="auto"/>
              <w:wordWrap w:val="0"/>
              <w:adjustRightInd w:val="0"/>
              <w:spacing w:before="0" w:beforeAutospacing="0" w:after="0" w:afterAutospacing="0" w:line="24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电子加密投标文件的解密和异常情况处理</w:t>
            </w:r>
          </w:p>
        </w:tc>
        <w:tc>
          <w:tcPr>
            <w:tcW w:w="7469" w:type="dxa"/>
            <w:noWrap w:val="0"/>
            <w:vAlign w:val="center"/>
          </w:tcPr>
          <w:p w14:paraId="3482225B">
            <w:pPr>
              <w:keepNext w:val="0"/>
              <w:keepLines w:val="0"/>
              <w:suppressLineNumbers w:val="0"/>
              <w:shd w:val="clear" w:color="auto"/>
              <w:wordWrap w:val="0"/>
              <w:spacing w:before="0" w:beforeAutospacing="0" w:after="0" w:afterAutospacing="0" w:line="24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（1）开标后，采购组织机构将向各投标供应商发出“电子加密投标文件”的解密通知，各投标供应商代表应当在接到解密通知后30分钟内自行完成“电子加密投标文件”的在线解密。</w:t>
            </w:r>
          </w:p>
          <w:p w14:paraId="55C5C802">
            <w:pPr>
              <w:keepNext w:val="0"/>
              <w:keepLines w:val="0"/>
              <w:suppressLineNumbers w:val="0"/>
              <w:shd w:val="clear" w:color="auto"/>
              <w:wordWrap w:val="0"/>
              <w:spacing w:before="0" w:beforeAutospacing="0" w:after="0" w:afterAutospacing="0" w:line="24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（2）通过“</w:t>
            </w:r>
            <w:r>
              <w:rPr>
                <w:rFonts w:hint="eastAsia" w:ascii="宋体" w:hAnsi="宋体" w:eastAsia="宋体" w:cs="宋体"/>
                <w:color w:val="auto"/>
                <w:sz w:val="22"/>
                <w:szCs w:val="22"/>
                <w:highlight w:val="none"/>
                <w:lang w:eastAsia="zh-CN"/>
              </w:rPr>
              <w:t>乐采云平台</w:t>
            </w:r>
            <w:r>
              <w:rPr>
                <w:rFonts w:hint="eastAsia" w:ascii="宋体" w:hAnsi="宋体" w:eastAsia="宋体" w:cs="宋体"/>
                <w:color w:val="auto"/>
                <w:sz w:val="22"/>
                <w:szCs w:val="22"/>
                <w:highlight w:val="none"/>
              </w:rPr>
              <w:t>”成功上传递交的“电子加密投标文件”无法按时解密，投标供应商如按规定递交了“备份投标文件”的，以“备份投标文件”为依据（由采购组织机构按“</w:t>
            </w:r>
            <w:r>
              <w:rPr>
                <w:rFonts w:hint="eastAsia" w:ascii="宋体" w:hAnsi="宋体" w:eastAsia="宋体" w:cs="宋体"/>
                <w:color w:val="auto"/>
                <w:sz w:val="22"/>
                <w:szCs w:val="22"/>
                <w:highlight w:val="none"/>
                <w:lang w:eastAsia="zh-CN"/>
              </w:rPr>
              <w:t>乐采云平台</w:t>
            </w:r>
            <w:r>
              <w:rPr>
                <w:rFonts w:hint="eastAsia" w:ascii="宋体" w:hAnsi="宋体" w:eastAsia="宋体" w:cs="宋体"/>
                <w:color w:val="auto"/>
                <w:sz w:val="22"/>
                <w:szCs w:val="22"/>
                <w:highlight w:val="none"/>
              </w:rPr>
              <w:t>”操作规范将“备份投标文件”上传至“</w:t>
            </w:r>
            <w:r>
              <w:rPr>
                <w:rFonts w:hint="eastAsia" w:ascii="宋体" w:hAnsi="宋体" w:eastAsia="宋体" w:cs="宋体"/>
                <w:color w:val="auto"/>
                <w:sz w:val="22"/>
                <w:szCs w:val="22"/>
                <w:highlight w:val="none"/>
                <w:lang w:eastAsia="zh-CN"/>
              </w:rPr>
              <w:t>乐采云平台</w:t>
            </w:r>
            <w:r>
              <w:rPr>
                <w:rFonts w:hint="eastAsia" w:ascii="宋体" w:hAnsi="宋体" w:eastAsia="宋体" w:cs="宋体"/>
                <w:color w:val="auto"/>
                <w:sz w:val="22"/>
                <w:szCs w:val="22"/>
                <w:highlight w:val="none"/>
              </w:rPr>
              <w:t>”，上传成功后，“电子加密投标文件”自动失效），否则视为投标文件撤回。</w:t>
            </w:r>
          </w:p>
          <w:p w14:paraId="6A3B6332">
            <w:pPr>
              <w:keepNext w:val="0"/>
              <w:keepLines w:val="0"/>
              <w:suppressLineNumbers w:val="0"/>
              <w:shd w:val="clear" w:color="auto"/>
              <w:wordWrap w:val="0"/>
              <w:adjustRightInd w:val="0"/>
              <w:spacing w:before="0" w:beforeAutospacing="0" w:after="0" w:afterAutospacing="0" w:line="24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（3）投标截止时间前，投标供应商仅递交了“备份投标文件”而未将电子加密投标文件上传至“</w:t>
            </w:r>
            <w:r>
              <w:rPr>
                <w:rFonts w:hint="eastAsia" w:ascii="宋体" w:hAnsi="宋体" w:eastAsia="宋体" w:cs="宋体"/>
                <w:color w:val="auto"/>
                <w:sz w:val="22"/>
                <w:szCs w:val="22"/>
                <w:highlight w:val="none"/>
                <w:lang w:eastAsia="zh-CN"/>
              </w:rPr>
              <w:t>乐采云平台</w:t>
            </w:r>
            <w:r>
              <w:rPr>
                <w:rFonts w:hint="eastAsia" w:ascii="宋体" w:hAnsi="宋体" w:eastAsia="宋体" w:cs="宋体"/>
                <w:color w:val="auto"/>
                <w:sz w:val="22"/>
                <w:szCs w:val="22"/>
                <w:highlight w:val="none"/>
              </w:rPr>
              <w:t>”的，投标无效。</w:t>
            </w:r>
          </w:p>
        </w:tc>
      </w:tr>
      <w:tr w14:paraId="7E164DE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259A6067">
            <w:pPr>
              <w:keepNext w:val="0"/>
              <w:keepLines w:val="0"/>
              <w:widowControl/>
              <w:numPr>
                <w:ilvl w:val="0"/>
                <w:numId w:val="2"/>
              </w:numPr>
              <w:suppressLineNumbers w:val="0"/>
              <w:shd w:val="clear" w:color="auto"/>
              <w:tabs>
                <w:tab w:val="left" w:pos="420"/>
                <w:tab w:val="clear" w:pos="0"/>
              </w:tabs>
              <w:wordWrap/>
              <w:spacing w:before="0" w:beforeAutospacing="0" w:after="0" w:afterAutospacing="0" w:line="240" w:lineRule="auto"/>
              <w:ind w:left="720" w:leftChars="0" w:right="0" w:hanging="720" w:firstLineChars="0"/>
              <w:jc w:val="center"/>
              <w:rPr>
                <w:rFonts w:hint="eastAsia" w:ascii="宋体" w:hAnsi="宋体" w:eastAsia="宋体" w:cs="宋体"/>
                <w:color w:val="auto"/>
                <w:sz w:val="22"/>
                <w:szCs w:val="22"/>
                <w:highlight w:val="none"/>
              </w:rPr>
            </w:pPr>
          </w:p>
        </w:tc>
        <w:tc>
          <w:tcPr>
            <w:tcW w:w="1553" w:type="dxa"/>
            <w:noWrap w:val="0"/>
            <w:vAlign w:val="center"/>
          </w:tcPr>
          <w:p w14:paraId="3DFAB323">
            <w:pPr>
              <w:keepNext w:val="0"/>
              <w:keepLines w:val="0"/>
              <w:suppressLineNumbers w:val="0"/>
              <w:shd w:val="clear" w:color="auto"/>
              <w:wordWrap w:val="0"/>
              <w:spacing w:before="0" w:beforeAutospacing="0" w:after="0" w:afterAutospacing="0" w:line="24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投标有效期</w:t>
            </w:r>
          </w:p>
        </w:tc>
        <w:tc>
          <w:tcPr>
            <w:tcW w:w="7469" w:type="dxa"/>
            <w:noWrap w:val="0"/>
            <w:vAlign w:val="center"/>
          </w:tcPr>
          <w:p w14:paraId="4E614BA8">
            <w:pPr>
              <w:keepNext w:val="0"/>
              <w:keepLines w:val="0"/>
              <w:suppressLineNumbers w:val="0"/>
              <w:shd w:val="clear" w:color="auto"/>
              <w:wordWrap w:val="0"/>
              <w:spacing w:before="0" w:beforeAutospacing="0" w:after="0" w:afterAutospacing="0" w:line="24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提交投标文件截止日起90天内</w:t>
            </w:r>
          </w:p>
        </w:tc>
      </w:tr>
      <w:tr w14:paraId="667EA7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10077BD8">
            <w:pPr>
              <w:keepNext w:val="0"/>
              <w:keepLines w:val="0"/>
              <w:widowControl/>
              <w:numPr>
                <w:ilvl w:val="0"/>
                <w:numId w:val="2"/>
              </w:numPr>
              <w:suppressLineNumbers w:val="0"/>
              <w:shd w:val="clear" w:color="auto"/>
              <w:tabs>
                <w:tab w:val="left" w:pos="420"/>
                <w:tab w:val="clear" w:pos="0"/>
              </w:tabs>
              <w:wordWrap/>
              <w:spacing w:before="0" w:beforeAutospacing="0" w:after="0" w:afterAutospacing="0" w:line="240" w:lineRule="auto"/>
              <w:ind w:left="720" w:leftChars="0" w:right="0" w:hanging="720" w:firstLineChars="0"/>
              <w:jc w:val="center"/>
              <w:rPr>
                <w:rFonts w:hint="eastAsia" w:ascii="宋体" w:hAnsi="宋体" w:eastAsia="宋体" w:cs="宋体"/>
                <w:color w:val="auto"/>
                <w:sz w:val="22"/>
                <w:szCs w:val="22"/>
                <w:highlight w:val="none"/>
              </w:rPr>
            </w:pPr>
          </w:p>
        </w:tc>
        <w:tc>
          <w:tcPr>
            <w:tcW w:w="1553" w:type="dxa"/>
            <w:noWrap w:val="0"/>
            <w:vAlign w:val="center"/>
          </w:tcPr>
          <w:p w14:paraId="7F50E4D4">
            <w:pPr>
              <w:keepNext w:val="0"/>
              <w:keepLines w:val="0"/>
              <w:suppressLineNumbers w:val="0"/>
              <w:shd w:val="clear" w:color="auto"/>
              <w:wordWrap w:val="0"/>
              <w:spacing w:before="0" w:beforeAutospacing="0" w:after="0" w:afterAutospacing="0" w:line="240" w:lineRule="auto"/>
              <w:ind w:left="0" w:leftChars="0" w:right="0" w:rightChars="0"/>
              <w:jc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投标</w:t>
            </w:r>
            <w:r>
              <w:rPr>
                <w:rFonts w:hint="eastAsia" w:ascii="宋体" w:hAnsi="宋体" w:cs="宋体"/>
                <w:color w:val="auto"/>
                <w:sz w:val="22"/>
                <w:szCs w:val="22"/>
                <w:highlight w:val="none"/>
                <w:lang w:val="en-US" w:eastAsia="zh-CN"/>
              </w:rPr>
              <w:t>样品（</w:t>
            </w:r>
            <w:r>
              <w:rPr>
                <w:rFonts w:hint="eastAsia" w:ascii="宋体" w:hAnsi="宋体" w:eastAsia="宋体" w:cs="宋体"/>
                <w:color w:val="auto"/>
                <w:sz w:val="22"/>
                <w:szCs w:val="22"/>
                <w:highlight w:val="none"/>
                <w:lang w:val="en-US" w:eastAsia="zh-CN"/>
              </w:rPr>
              <w:t>演示</w:t>
            </w:r>
            <w:r>
              <w:rPr>
                <w:rFonts w:hint="eastAsia" w:ascii="宋体" w:hAnsi="宋体" w:cs="宋体"/>
                <w:color w:val="auto"/>
                <w:sz w:val="22"/>
                <w:szCs w:val="22"/>
                <w:highlight w:val="none"/>
                <w:lang w:val="en-US" w:eastAsia="zh-CN"/>
              </w:rPr>
              <w:t>）</w:t>
            </w:r>
          </w:p>
        </w:tc>
        <w:tc>
          <w:tcPr>
            <w:tcW w:w="7469" w:type="dxa"/>
            <w:noWrap w:val="0"/>
            <w:vAlign w:val="center"/>
          </w:tcPr>
          <w:p w14:paraId="6E74EFC4">
            <w:pPr>
              <w:keepNext w:val="0"/>
              <w:keepLines w:val="0"/>
              <w:suppressLineNumbers w:val="0"/>
              <w:shd w:val="clear" w:color="auto"/>
              <w:wordWrap w:val="0"/>
              <w:adjustRightInd w:val="0"/>
              <w:spacing w:before="0" w:beforeAutospacing="0" w:after="0" w:afterAutospacing="0" w:line="240" w:lineRule="auto"/>
              <w:ind w:left="0" w:leftChars="0" w:right="0" w:rightChars="0"/>
              <w:rPr>
                <w:rFonts w:hint="eastAsia" w:ascii="宋体" w:hAnsi="宋体" w:eastAsia="宋体" w:cs="宋体"/>
                <w:color w:val="auto"/>
                <w:highlight w:val="none"/>
                <w:lang w:val="en-US" w:eastAsia="zh-CN"/>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eq \o\ac(□</w:instrText>
            </w:r>
            <w:r>
              <w:rPr>
                <w:rFonts w:hint="eastAsia" w:ascii="宋体" w:hAnsi="宋体" w:eastAsia="宋体" w:cs="宋体"/>
                <w:color w:val="auto"/>
                <w:highlight w:val="none"/>
                <w:lang w:eastAsia="zh-CN"/>
              </w:rPr>
              <w:instrText xml:space="preserve">,</w:instrText>
            </w:r>
            <w:r>
              <w:rPr>
                <w:rFonts w:hint="eastAsia" w:ascii="宋体" w:hAnsi="宋体" w:eastAsia="宋体" w:cs="宋体"/>
                <w:color w:val="auto"/>
                <w:position w:val="2"/>
                <w:sz w:val="13"/>
                <w:highlight w:val="none"/>
                <w:lang w:eastAsia="zh-CN"/>
              </w:rPr>
              <w:instrText xml:space="preserve">√</w:instrText>
            </w:r>
            <w:r>
              <w:rPr>
                <w:rFonts w:hint="eastAsia" w:ascii="宋体" w:hAnsi="宋体" w:eastAsia="宋体" w:cs="宋体"/>
                <w:color w:val="auto"/>
                <w:highlight w:val="none"/>
              </w:rPr>
              <w:instrText xml:space="preserve">)</w:instrText>
            </w:r>
            <w:r>
              <w:rPr>
                <w:rFonts w:hint="eastAsia" w:ascii="宋体" w:hAnsi="宋体" w:eastAsia="宋体" w:cs="宋体"/>
                <w:color w:val="auto"/>
                <w:highlight w:val="none"/>
              </w:rPr>
              <w:fldChar w:fldCharType="end"/>
            </w:r>
            <w:r>
              <w:rPr>
                <w:rFonts w:hint="eastAsia" w:ascii="宋体" w:hAnsi="宋体" w:cs="宋体"/>
                <w:color w:val="auto"/>
                <w:highlight w:val="none"/>
                <w:lang w:val="en-US" w:eastAsia="zh-CN"/>
              </w:rPr>
              <w:t>不</w:t>
            </w:r>
            <w:r>
              <w:rPr>
                <w:rFonts w:hint="eastAsia" w:ascii="宋体" w:hAnsi="宋体" w:eastAsia="宋体" w:cs="宋体"/>
                <w:color w:val="auto"/>
                <w:highlight w:val="none"/>
              </w:rPr>
              <w:t>需要</w:t>
            </w:r>
          </w:p>
        </w:tc>
      </w:tr>
      <w:tr w14:paraId="76CEBB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4F1E68CB">
            <w:pPr>
              <w:keepNext w:val="0"/>
              <w:keepLines w:val="0"/>
              <w:widowControl/>
              <w:numPr>
                <w:ilvl w:val="0"/>
                <w:numId w:val="2"/>
              </w:numPr>
              <w:suppressLineNumbers w:val="0"/>
              <w:shd w:val="clear" w:color="auto"/>
              <w:tabs>
                <w:tab w:val="left" w:pos="420"/>
                <w:tab w:val="clear" w:pos="0"/>
              </w:tabs>
              <w:wordWrap/>
              <w:spacing w:before="0" w:beforeAutospacing="0" w:after="0" w:afterAutospacing="0" w:line="240" w:lineRule="auto"/>
              <w:ind w:left="720" w:leftChars="0" w:right="0" w:hanging="720" w:firstLineChars="0"/>
              <w:jc w:val="center"/>
              <w:rPr>
                <w:rFonts w:hint="eastAsia" w:ascii="宋体" w:hAnsi="宋体" w:eastAsia="宋体" w:cs="宋体"/>
                <w:color w:val="auto"/>
                <w:sz w:val="22"/>
                <w:szCs w:val="22"/>
                <w:highlight w:val="none"/>
              </w:rPr>
            </w:pPr>
          </w:p>
        </w:tc>
        <w:tc>
          <w:tcPr>
            <w:tcW w:w="1553" w:type="dxa"/>
            <w:noWrap w:val="0"/>
            <w:vAlign w:val="center"/>
          </w:tcPr>
          <w:p w14:paraId="4A78B8AC">
            <w:pPr>
              <w:keepNext w:val="0"/>
              <w:keepLines w:val="0"/>
              <w:suppressLineNumbers w:val="0"/>
              <w:shd w:val="clear" w:color="auto"/>
              <w:wordWrap w:val="0"/>
              <w:adjustRightInd w:val="0"/>
              <w:spacing w:before="0" w:beforeAutospacing="0" w:after="0" w:afterAutospacing="0" w:line="240" w:lineRule="auto"/>
              <w:ind w:left="0" w:right="0"/>
              <w:jc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履约</w:t>
            </w:r>
            <w:r>
              <w:rPr>
                <w:rFonts w:hint="eastAsia" w:ascii="宋体" w:hAnsi="宋体" w:eastAsia="宋体" w:cs="宋体"/>
                <w:color w:val="auto"/>
                <w:sz w:val="22"/>
                <w:szCs w:val="22"/>
                <w:highlight w:val="none"/>
                <w:lang w:val="en-US" w:eastAsia="zh-CN"/>
              </w:rPr>
              <w:t>保证金</w:t>
            </w:r>
          </w:p>
        </w:tc>
        <w:tc>
          <w:tcPr>
            <w:tcW w:w="7469" w:type="dxa"/>
            <w:noWrap w:val="0"/>
            <w:vAlign w:val="center"/>
          </w:tcPr>
          <w:p w14:paraId="3323ABC5">
            <w:pPr>
              <w:keepNext w:val="0"/>
              <w:keepLines w:val="0"/>
              <w:suppressLineNumbers w:val="0"/>
              <w:shd w:val="clear" w:color="auto"/>
              <w:wordWrap w:val="0"/>
              <w:adjustRightInd w:val="0"/>
              <w:spacing w:before="0" w:beforeAutospacing="0" w:after="0" w:afterAutospacing="0" w:line="24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eq \o\ac(□,</w:instrText>
            </w:r>
            <w:r>
              <w:rPr>
                <w:rFonts w:hint="eastAsia" w:ascii="宋体" w:hAnsi="宋体" w:eastAsia="宋体" w:cs="宋体"/>
                <w:color w:val="auto"/>
                <w:position w:val="2"/>
                <w:sz w:val="15"/>
                <w:szCs w:val="22"/>
                <w:highlight w:val="none"/>
              </w:rPr>
              <w:instrText xml:space="preserve">√</w:instrText>
            </w:r>
            <w:r>
              <w:rPr>
                <w:rFonts w:hint="eastAsia" w:ascii="宋体" w:hAnsi="宋体" w:eastAsia="宋体" w:cs="宋体"/>
                <w:color w:val="auto"/>
                <w:sz w:val="22"/>
                <w:szCs w:val="22"/>
                <w:highlight w:val="none"/>
              </w:rPr>
              <w:instrText xml:space="preserve">)</w:instrTex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t>需要</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向采购人提供合同总价1%的履约保证金（银行转账或</w:t>
            </w:r>
            <w:r>
              <w:rPr>
                <w:rFonts w:hint="eastAsia" w:ascii="宋体" w:hAnsi="宋体" w:cs="宋体"/>
                <w:color w:val="auto"/>
                <w:sz w:val="22"/>
                <w:szCs w:val="22"/>
                <w:highlight w:val="none"/>
                <w:lang w:val="en-US" w:eastAsia="zh-CN"/>
              </w:rPr>
              <w:t>银行、担保机构、保险公司出具的</w:t>
            </w:r>
            <w:r>
              <w:rPr>
                <w:rFonts w:hint="eastAsia" w:ascii="宋体" w:hAnsi="宋体" w:eastAsia="宋体" w:cs="宋体"/>
                <w:color w:val="auto"/>
                <w:sz w:val="22"/>
                <w:szCs w:val="22"/>
                <w:highlight w:val="none"/>
              </w:rPr>
              <w:t>保函）。</w:t>
            </w:r>
          </w:p>
        </w:tc>
      </w:tr>
      <w:tr w14:paraId="257F65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67831612">
            <w:pPr>
              <w:keepNext w:val="0"/>
              <w:keepLines w:val="0"/>
              <w:widowControl/>
              <w:numPr>
                <w:ilvl w:val="0"/>
                <w:numId w:val="2"/>
              </w:numPr>
              <w:suppressLineNumbers w:val="0"/>
              <w:shd w:val="clear" w:color="auto"/>
              <w:tabs>
                <w:tab w:val="left" w:pos="420"/>
                <w:tab w:val="clear" w:pos="0"/>
              </w:tabs>
              <w:wordWrap/>
              <w:spacing w:before="0" w:beforeAutospacing="0" w:after="0" w:afterAutospacing="0" w:line="240" w:lineRule="auto"/>
              <w:ind w:left="720" w:leftChars="0" w:right="0" w:hanging="720" w:firstLineChars="0"/>
              <w:jc w:val="center"/>
              <w:rPr>
                <w:rFonts w:hint="eastAsia" w:ascii="宋体" w:hAnsi="宋体" w:eastAsia="宋体" w:cs="宋体"/>
                <w:color w:val="auto"/>
                <w:sz w:val="22"/>
                <w:szCs w:val="22"/>
                <w:highlight w:val="none"/>
              </w:rPr>
            </w:pPr>
          </w:p>
        </w:tc>
        <w:tc>
          <w:tcPr>
            <w:tcW w:w="1553" w:type="dxa"/>
            <w:noWrap w:val="0"/>
            <w:vAlign w:val="center"/>
          </w:tcPr>
          <w:p w14:paraId="0266ADBA">
            <w:pPr>
              <w:keepNext w:val="0"/>
              <w:keepLines w:val="0"/>
              <w:suppressLineNumbers w:val="0"/>
              <w:shd w:val="clear" w:color="auto"/>
              <w:wordWrap w:val="0"/>
              <w:adjustRightInd w:val="0"/>
              <w:spacing w:before="0" w:beforeAutospacing="0" w:after="0" w:afterAutospacing="0" w:line="24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投标保证金</w:t>
            </w:r>
          </w:p>
        </w:tc>
        <w:tc>
          <w:tcPr>
            <w:tcW w:w="7469" w:type="dxa"/>
            <w:noWrap w:val="0"/>
            <w:vAlign w:val="center"/>
          </w:tcPr>
          <w:p w14:paraId="220BECF6">
            <w:pPr>
              <w:pStyle w:val="4"/>
              <w:keepNext w:val="0"/>
              <w:keepLines w:val="0"/>
              <w:suppressLineNumbers w:val="0"/>
              <w:shd w:val="clear" w:color="auto"/>
              <w:wordWrap w:val="0"/>
              <w:spacing w:before="0" w:beforeAutospacing="0" w:after="0" w:afterAutospacing="0" w:line="240" w:lineRule="auto"/>
              <w:ind w:left="0" w:right="0"/>
              <w:outlineLvl w:val="0"/>
              <w:rPr>
                <w:rFonts w:hint="eastAsia" w:ascii="宋体" w:hAnsi="宋体" w:eastAsia="宋体" w:cs="宋体"/>
                <w:color w:val="auto"/>
                <w:sz w:val="22"/>
                <w:szCs w:val="22"/>
                <w:highlight w:val="none"/>
              </w:rPr>
            </w:pPr>
            <w:bookmarkStart w:id="4" w:name="_Toc11510"/>
            <w:bookmarkStart w:id="5" w:name="_Toc25684"/>
            <w:bookmarkStart w:id="6" w:name="_Toc26701"/>
            <w:r>
              <w:rPr>
                <w:rFonts w:hint="eastAsia" w:ascii="宋体" w:hAnsi="宋体" w:eastAsia="宋体" w:cs="宋体"/>
                <w:b w:val="0"/>
                <w:color w:val="auto"/>
                <w:sz w:val="22"/>
                <w:szCs w:val="22"/>
                <w:highlight w:val="none"/>
              </w:rPr>
              <w:fldChar w:fldCharType="begin"/>
            </w:r>
            <w:r>
              <w:rPr>
                <w:rFonts w:hint="eastAsia" w:ascii="宋体" w:hAnsi="宋体" w:eastAsia="宋体" w:cs="宋体"/>
                <w:b w:val="0"/>
                <w:color w:val="auto"/>
                <w:sz w:val="22"/>
                <w:szCs w:val="22"/>
                <w:highlight w:val="none"/>
              </w:rPr>
              <w:instrText xml:space="preserve"> eq \o\ac(□,</w:instrText>
            </w:r>
            <w:r>
              <w:rPr>
                <w:rFonts w:hint="eastAsia" w:ascii="宋体" w:hAnsi="宋体" w:eastAsia="宋体" w:cs="宋体"/>
                <w:b w:val="0"/>
                <w:color w:val="auto"/>
                <w:position w:val="2"/>
                <w:sz w:val="15"/>
                <w:szCs w:val="22"/>
                <w:highlight w:val="none"/>
              </w:rPr>
              <w:instrText xml:space="preserve">√</w:instrText>
            </w:r>
            <w:r>
              <w:rPr>
                <w:rFonts w:hint="eastAsia" w:ascii="宋体" w:hAnsi="宋体" w:eastAsia="宋体" w:cs="宋体"/>
                <w:b w:val="0"/>
                <w:color w:val="auto"/>
                <w:sz w:val="22"/>
                <w:szCs w:val="22"/>
                <w:highlight w:val="none"/>
              </w:rPr>
              <w:instrText xml:space="preserve">)</w:instrText>
            </w:r>
            <w:r>
              <w:rPr>
                <w:rFonts w:hint="eastAsia" w:ascii="宋体" w:hAnsi="宋体" w:eastAsia="宋体" w:cs="宋体"/>
                <w:b w:val="0"/>
                <w:color w:val="auto"/>
                <w:sz w:val="22"/>
                <w:szCs w:val="22"/>
                <w:highlight w:val="none"/>
              </w:rPr>
              <w:fldChar w:fldCharType="end"/>
            </w:r>
            <w:r>
              <w:rPr>
                <w:rFonts w:hint="eastAsia" w:ascii="宋体" w:hAnsi="宋体" w:eastAsia="宋体" w:cs="宋体"/>
                <w:b w:val="0"/>
                <w:color w:val="auto"/>
                <w:sz w:val="22"/>
                <w:szCs w:val="22"/>
                <w:highlight w:val="none"/>
              </w:rPr>
              <w:t>不需要</w:t>
            </w:r>
            <w:bookmarkEnd w:id="4"/>
            <w:bookmarkEnd w:id="5"/>
            <w:bookmarkEnd w:id="6"/>
          </w:p>
        </w:tc>
      </w:tr>
      <w:tr w14:paraId="585193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5394BA1C">
            <w:pPr>
              <w:keepNext w:val="0"/>
              <w:keepLines w:val="0"/>
              <w:widowControl/>
              <w:numPr>
                <w:ilvl w:val="0"/>
                <w:numId w:val="2"/>
              </w:numPr>
              <w:suppressLineNumbers w:val="0"/>
              <w:shd w:val="clear" w:color="auto"/>
              <w:tabs>
                <w:tab w:val="left" w:pos="420"/>
                <w:tab w:val="clear" w:pos="0"/>
              </w:tabs>
              <w:wordWrap/>
              <w:spacing w:before="0" w:beforeAutospacing="0" w:after="0" w:afterAutospacing="0" w:line="240" w:lineRule="auto"/>
              <w:ind w:left="720" w:leftChars="0" w:right="0" w:hanging="720" w:firstLineChars="0"/>
              <w:jc w:val="center"/>
              <w:rPr>
                <w:rFonts w:hint="eastAsia" w:ascii="宋体" w:hAnsi="宋体" w:eastAsia="宋体" w:cs="宋体"/>
                <w:color w:val="auto"/>
                <w:sz w:val="22"/>
                <w:szCs w:val="22"/>
                <w:highlight w:val="none"/>
              </w:rPr>
            </w:pPr>
          </w:p>
        </w:tc>
        <w:tc>
          <w:tcPr>
            <w:tcW w:w="1553" w:type="dxa"/>
            <w:noWrap w:val="0"/>
            <w:vAlign w:val="center"/>
          </w:tcPr>
          <w:p w14:paraId="054E6D5E">
            <w:pPr>
              <w:keepNext w:val="0"/>
              <w:keepLines w:val="0"/>
              <w:suppressLineNumbers w:val="0"/>
              <w:shd w:val="clear" w:color="auto"/>
              <w:wordWrap w:val="0"/>
              <w:snapToGrid w:val="0"/>
              <w:spacing w:before="0" w:beforeAutospacing="0" w:after="0" w:afterAutospacing="0" w:line="24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质疑受理联系方式</w:t>
            </w:r>
          </w:p>
        </w:tc>
        <w:tc>
          <w:tcPr>
            <w:tcW w:w="7469" w:type="dxa"/>
            <w:noWrap w:val="0"/>
            <w:vAlign w:val="center"/>
          </w:tcPr>
          <w:p w14:paraId="411AF247">
            <w:pPr>
              <w:keepNext w:val="0"/>
              <w:keepLines w:val="0"/>
              <w:suppressLineNumbers w:val="0"/>
              <w:shd w:val="clear" w:color="auto"/>
              <w:wordWrap w:val="0"/>
              <w:snapToGrid w:val="0"/>
              <w:spacing w:before="0" w:beforeAutospacing="0" w:after="0" w:afterAutospacing="0" w:line="240" w:lineRule="auto"/>
              <w:ind w:left="0" w:right="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代理机构名称</w:t>
            </w:r>
            <w:r>
              <w:rPr>
                <w:rFonts w:hint="eastAsia" w:ascii="宋体" w:hAnsi="宋体" w:eastAsia="宋体" w:cs="宋体"/>
                <w:color w:val="auto"/>
                <w:sz w:val="22"/>
                <w:szCs w:val="22"/>
                <w:highlight w:val="none"/>
                <w:lang w:eastAsia="zh-CN"/>
              </w:rPr>
              <w:t>：</w:t>
            </w:r>
            <w:r>
              <w:rPr>
                <w:rFonts w:hint="eastAsia" w:ascii="宋体" w:hAnsi="宋体" w:cs="宋体"/>
                <w:color w:val="000000" w:themeColor="text1"/>
                <w:sz w:val="22"/>
                <w:szCs w:val="22"/>
                <w:highlight w:val="none"/>
                <w:lang w:eastAsia="zh-CN"/>
                <w14:textFill>
                  <w14:solidFill>
                    <w14:schemeClr w14:val="tx1"/>
                  </w14:solidFill>
                </w14:textFill>
              </w:rPr>
              <w:t>浙江水利水电工程审价中心有限公司</w:t>
            </w:r>
          </w:p>
          <w:p w14:paraId="681B3A0D">
            <w:pPr>
              <w:keepNext w:val="0"/>
              <w:keepLines w:val="0"/>
              <w:suppressLineNumbers w:val="0"/>
              <w:shd w:val="clear" w:color="auto"/>
              <w:wordWrap w:val="0"/>
              <w:snapToGrid w:val="0"/>
              <w:spacing w:before="0" w:beforeAutospacing="0" w:after="0" w:afterAutospacing="0" w:line="240" w:lineRule="auto"/>
              <w:ind w:left="0" w:right="0"/>
              <w:rPr>
                <w:rFonts w:hint="eastAsia" w:ascii="宋体" w:hAnsi="宋体" w:cs="宋体"/>
                <w:color w:val="auto"/>
                <w:kern w:val="0"/>
                <w:sz w:val="22"/>
                <w:szCs w:val="22"/>
                <w:highlight w:val="none"/>
                <w:lang w:eastAsia="zh-CN"/>
              </w:rPr>
            </w:pPr>
            <w:r>
              <w:rPr>
                <w:rFonts w:hint="eastAsia" w:ascii="宋体" w:hAnsi="宋体" w:eastAsia="宋体" w:cs="宋体"/>
                <w:color w:val="auto"/>
                <w:sz w:val="22"/>
                <w:szCs w:val="22"/>
                <w:highlight w:val="none"/>
              </w:rPr>
              <w:t>机构地址</w:t>
            </w:r>
            <w:r>
              <w:rPr>
                <w:rFonts w:hint="eastAsia" w:ascii="宋体" w:hAnsi="宋体" w:eastAsia="宋体" w:cs="宋体"/>
                <w:color w:val="auto"/>
                <w:sz w:val="22"/>
                <w:szCs w:val="22"/>
                <w:highlight w:val="none"/>
                <w:lang w:eastAsia="zh-CN"/>
              </w:rPr>
              <w:t>：</w:t>
            </w:r>
            <w:r>
              <w:rPr>
                <w:rFonts w:hint="eastAsia" w:ascii="宋体" w:hAnsi="宋体" w:cs="宋体"/>
                <w:color w:val="auto"/>
                <w:kern w:val="0"/>
                <w:sz w:val="22"/>
                <w:szCs w:val="22"/>
                <w:highlight w:val="none"/>
                <w:lang w:eastAsia="zh-CN"/>
              </w:rPr>
              <w:t>杭州市凤起东路58号浙江水工大厦</w:t>
            </w:r>
          </w:p>
          <w:p w14:paraId="570D1C8F">
            <w:pPr>
              <w:keepNext w:val="0"/>
              <w:keepLines w:val="0"/>
              <w:suppressLineNumbers w:val="0"/>
              <w:shd w:val="clear" w:color="auto"/>
              <w:wordWrap w:val="0"/>
              <w:snapToGrid w:val="0"/>
              <w:spacing w:before="0" w:beforeAutospacing="0" w:after="0" w:afterAutospacing="0" w:line="240" w:lineRule="auto"/>
              <w:ind w:left="0" w:right="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联 系 人</w:t>
            </w:r>
            <w:r>
              <w:rPr>
                <w:rFonts w:hint="eastAsia" w:ascii="宋体" w:hAnsi="宋体" w:eastAsia="宋体" w:cs="宋体"/>
                <w:color w:val="auto"/>
                <w:sz w:val="22"/>
                <w:szCs w:val="22"/>
                <w:highlight w:val="none"/>
                <w:lang w:eastAsia="zh-CN"/>
              </w:rPr>
              <w:t>：</w:t>
            </w:r>
            <w:r>
              <w:rPr>
                <w:rFonts w:hint="eastAsia" w:ascii="宋体" w:hAnsi="宋体" w:cs="宋体"/>
                <w:color w:val="000000" w:themeColor="text1"/>
                <w:sz w:val="22"/>
                <w:szCs w:val="22"/>
                <w:highlight w:val="none"/>
                <w:lang w:eastAsia="zh-CN"/>
                <w14:textFill>
                  <w14:solidFill>
                    <w14:schemeClr w14:val="tx1"/>
                  </w14:solidFill>
                </w14:textFill>
              </w:rPr>
              <w:t>杜女士</w:t>
            </w:r>
          </w:p>
          <w:p w14:paraId="61CBB850">
            <w:pPr>
              <w:keepNext w:val="0"/>
              <w:keepLines w:val="0"/>
              <w:suppressLineNumbers w:val="0"/>
              <w:shd w:val="clear" w:color="auto"/>
              <w:wordWrap w:val="0"/>
              <w:snapToGrid w:val="0"/>
              <w:spacing w:before="0" w:beforeAutospacing="0" w:after="0" w:afterAutospacing="0" w:line="240" w:lineRule="auto"/>
              <w:ind w:left="0" w:right="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联系电话</w:t>
            </w:r>
            <w:r>
              <w:rPr>
                <w:rFonts w:hint="eastAsia" w:ascii="宋体" w:hAnsi="宋体" w:eastAsia="宋体" w:cs="宋体"/>
                <w:color w:val="auto"/>
                <w:sz w:val="22"/>
                <w:szCs w:val="22"/>
                <w:highlight w:val="none"/>
                <w:lang w:eastAsia="zh-CN"/>
              </w:rPr>
              <w:t>：</w:t>
            </w:r>
            <w:r>
              <w:rPr>
                <w:rFonts w:hint="eastAsia" w:ascii="宋体" w:hAnsi="宋体" w:cs="宋体"/>
                <w:color w:val="000000" w:themeColor="text1"/>
                <w:sz w:val="22"/>
                <w:szCs w:val="22"/>
                <w:highlight w:val="none"/>
                <w:lang w:eastAsia="zh-CN"/>
                <w14:textFill>
                  <w14:solidFill>
                    <w14:schemeClr w14:val="tx1"/>
                  </w14:solidFill>
                </w14:textFill>
              </w:rPr>
              <w:t>18405816453</w:t>
            </w:r>
          </w:p>
        </w:tc>
      </w:tr>
      <w:tr w14:paraId="2D3F50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3082BE26">
            <w:pPr>
              <w:keepNext w:val="0"/>
              <w:keepLines w:val="0"/>
              <w:widowControl/>
              <w:numPr>
                <w:ilvl w:val="0"/>
                <w:numId w:val="2"/>
              </w:numPr>
              <w:suppressLineNumbers w:val="0"/>
              <w:shd w:val="clear" w:color="auto"/>
              <w:tabs>
                <w:tab w:val="left" w:pos="420"/>
                <w:tab w:val="clear" w:pos="0"/>
              </w:tabs>
              <w:wordWrap/>
              <w:spacing w:before="0" w:beforeAutospacing="0" w:after="0" w:afterAutospacing="0" w:line="240" w:lineRule="auto"/>
              <w:ind w:left="720" w:leftChars="0" w:right="0" w:hanging="720" w:firstLineChars="0"/>
              <w:jc w:val="center"/>
              <w:rPr>
                <w:rFonts w:hint="eastAsia" w:ascii="宋体" w:hAnsi="宋体" w:eastAsia="宋体" w:cs="宋体"/>
                <w:color w:val="auto"/>
                <w:sz w:val="22"/>
                <w:szCs w:val="22"/>
                <w:highlight w:val="none"/>
              </w:rPr>
            </w:pPr>
          </w:p>
        </w:tc>
        <w:tc>
          <w:tcPr>
            <w:tcW w:w="1553" w:type="dxa"/>
            <w:noWrap w:val="0"/>
            <w:vAlign w:val="center"/>
          </w:tcPr>
          <w:p w14:paraId="2F4E3DBD">
            <w:pPr>
              <w:keepNext w:val="0"/>
              <w:keepLines w:val="0"/>
              <w:suppressLineNumbers w:val="0"/>
              <w:shd w:val="clear" w:color="auto"/>
              <w:wordWrap w:val="0"/>
              <w:snapToGrid w:val="0"/>
              <w:spacing w:before="0" w:beforeAutospacing="0" w:after="0" w:afterAutospacing="0" w:line="24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投诉</w:t>
            </w:r>
          </w:p>
        </w:tc>
        <w:tc>
          <w:tcPr>
            <w:tcW w:w="7469" w:type="dxa"/>
            <w:noWrap w:val="0"/>
            <w:vAlign w:val="center"/>
          </w:tcPr>
          <w:p w14:paraId="589EBBC8">
            <w:pPr>
              <w:keepNext w:val="0"/>
              <w:keepLines w:val="0"/>
              <w:suppressLineNumbers w:val="0"/>
              <w:shd w:val="clear" w:color="auto"/>
              <w:wordWrap w:val="0"/>
              <w:snapToGrid w:val="0"/>
              <w:spacing w:before="0" w:beforeAutospacing="0" w:after="0" w:afterAutospacing="0" w:line="24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根据《平阳县县属国有企业采购管理办法（试行）》（平国资办〔2021〕81号）的规定，供应商认为采购文件、采购过程、中标和成交结果使自己的合法权益受到损害的，应当首先依法向采购人、采购代理机构提出质疑。投标供应商认为国有企业答疑回复处理结果不合法的，可以采购人或代理机构为对象依法向人民法院提起诉讼。</w:t>
            </w:r>
          </w:p>
        </w:tc>
      </w:tr>
      <w:tr w14:paraId="28D933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020EB9F1">
            <w:pPr>
              <w:keepNext w:val="0"/>
              <w:keepLines w:val="0"/>
              <w:widowControl/>
              <w:numPr>
                <w:ilvl w:val="0"/>
                <w:numId w:val="2"/>
              </w:numPr>
              <w:suppressLineNumbers w:val="0"/>
              <w:shd w:val="clear" w:color="auto"/>
              <w:tabs>
                <w:tab w:val="left" w:pos="420"/>
                <w:tab w:val="clear" w:pos="0"/>
              </w:tabs>
              <w:wordWrap/>
              <w:spacing w:before="0" w:beforeAutospacing="0" w:after="0" w:afterAutospacing="0" w:line="240" w:lineRule="auto"/>
              <w:ind w:left="720" w:leftChars="0" w:right="0" w:hanging="720" w:firstLineChars="0"/>
              <w:jc w:val="center"/>
              <w:rPr>
                <w:rFonts w:hint="eastAsia" w:ascii="宋体" w:hAnsi="宋体" w:eastAsia="宋体" w:cs="宋体"/>
                <w:color w:val="auto"/>
                <w:sz w:val="22"/>
                <w:szCs w:val="22"/>
                <w:highlight w:val="none"/>
              </w:rPr>
            </w:pPr>
          </w:p>
        </w:tc>
        <w:tc>
          <w:tcPr>
            <w:tcW w:w="1553" w:type="dxa"/>
            <w:noWrap w:val="0"/>
            <w:vAlign w:val="center"/>
          </w:tcPr>
          <w:p w14:paraId="64233903">
            <w:pPr>
              <w:keepNext w:val="0"/>
              <w:keepLines w:val="0"/>
              <w:suppressLineNumbers w:val="0"/>
              <w:shd w:val="clear" w:color="auto"/>
              <w:wordWrap w:val="0"/>
              <w:snapToGrid w:val="0"/>
              <w:spacing w:before="0" w:beforeAutospacing="0" w:after="0" w:afterAutospacing="0" w:line="24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投诉受理联系方式</w:t>
            </w:r>
          </w:p>
        </w:tc>
        <w:tc>
          <w:tcPr>
            <w:tcW w:w="7469" w:type="dxa"/>
            <w:noWrap w:val="0"/>
            <w:vAlign w:val="center"/>
          </w:tcPr>
          <w:p w14:paraId="3700A594">
            <w:pPr>
              <w:keepNext w:val="0"/>
              <w:keepLines w:val="0"/>
              <w:suppressLineNumbers w:val="0"/>
              <w:shd w:val="clear" w:color="auto"/>
              <w:wordWrap w:val="0"/>
              <w:spacing w:before="0" w:beforeAutospacing="0" w:after="0" w:afterAutospacing="0" w:line="240" w:lineRule="auto"/>
              <w:ind w:left="0" w:right="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同级采购监督管理部门名称：</w:t>
            </w:r>
            <w:r>
              <w:rPr>
                <w:rFonts w:hint="eastAsia" w:ascii="宋体" w:hAnsi="宋体" w:cs="宋体"/>
                <w:color w:val="auto"/>
                <w:kern w:val="0"/>
                <w:sz w:val="22"/>
                <w:szCs w:val="22"/>
                <w:highlight w:val="none"/>
                <w:lang w:eastAsia="zh-CN"/>
              </w:rPr>
              <w:t>平阳县国润控股有限公司</w:t>
            </w:r>
          </w:p>
          <w:p w14:paraId="537724CB">
            <w:pPr>
              <w:keepNext w:val="0"/>
              <w:keepLines w:val="0"/>
              <w:suppressLineNumbers w:val="0"/>
              <w:shd w:val="clear" w:color="auto"/>
              <w:wordWrap w:val="0"/>
              <w:spacing w:before="0" w:beforeAutospacing="0" w:after="0" w:afterAutospacing="0" w:line="24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地址:平阳县人民路九洲大厦</w:t>
            </w:r>
          </w:p>
          <w:p w14:paraId="6FAB517C">
            <w:pPr>
              <w:keepNext w:val="0"/>
              <w:keepLines w:val="0"/>
              <w:suppressLineNumbers w:val="0"/>
              <w:shd w:val="clear" w:color="auto"/>
              <w:wordWrap w:val="0"/>
              <w:spacing w:before="0" w:beforeAutospacing="0" w:after="0" w:afterAutospacing="0" w:line="24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联系人：陶先生</w:t>
            </w:r>
          </w:p>
          <w:p w14:paraId="4162224D">
            <w:pPr>
              <w:keepNext w:val="0"/>
              <w:keepLines w:val="0"/>
              <w:suppressLineNumbers w:val="0"/>
              <w:shd w:val="clear" w:color="auto"/>
              <w:wordWrap w:val="0"/>
              <w:spacing w:before="0" w:beforeAutospacing="0" w:after="0" w:afterAutospacing="0" w:line="24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监督投诉电话：0577-63830010</w:t>
            </w:r>
          </w:p>
        </w:tc>
      </w:tr>
      <w:tr w14:paraId="0024D1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62E165ED">
            <w:pPr>
              <w:keepNext w:val="0"/>
              <w:keepLines w:val="0"/>
              <w:widowControl/>
              <w:numPr>
                <w:ilvl w:val="0"/>
                <w:numId w:val="2"/>
              </w:numPr>
              <w:suppressLineNumbers w:val="0"/>
              <w:shd w:val="clear" w:color="auto"/>
              <w:tabs>
                <w:tab w:val="left" w:pos="420"/>
                <w:tab w:val="clear" w:pos="0"/>
              </w:tabs>
              <w:wordWrap/>
              <w:spacing w:before="0" w:beforeAutospacing="0" w:after="0" w:afterAutospacing="0" w:line="240" w:lineRule="auto"/>
              <w:ind w:left="720" w:leftChars="0" w:right="0" w:hanging="720" w:firstLineChars="0"/>
              <w:jc w:val="center"/>
              <w:rPr>
                <w:rFonts w:hint="eastAsia" w:ascii="宋体" w:hAnsi="宋体" w:eastAsia="宋体" w:cs="宋体"/>
                <w:color w:val="auto"/>
                <w:sz w:val="22"/>
                <w:szCs w:val="22"/>
                <w:highlight w:val="none"/>
              </w:rPr>
            </w:pPr>
            <w:bookmarkStart w:id="116" w:name="_GoBack" w:colFirst="2" w:colLast="2"/>
          </w:p>
        </w:tc>
        <w:tc>
          <w:tcPr>
            <w:tcW w:w="1553" w:type="dxa"/>
            <w:noWrap w:val="0"/>
            <w:vAlign w:val="center"/>
          </w:tcPr>
          <w:p w14:paraId="5DB9AC08">
            <w:pPr>
              <w:keepNext w:val="0"/>
              <w:keepLines w:val="0"/>
              <w:suppressLineNumbers w:val="0"/>
              <w:shd w:val="clear" w:color="auto"/>
              <w:wordWrap w:val="0"/>
              <w:spacing w:before="0" w:beforeAutospacing="0" w:after="0" w:afterAutospacing="0" w:line="24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投标截止时间</w:t>
            </w:r>
          </w:p>
        </w:tc>
        <w:tc>
          <w:tcPr>
            <w:tcW w:w="7469" w:type="dxa"/>
            <w:noWrap w:val="0"/>
            <w:vAlign w:val="center"/>
          </w:tcPr>
          <w:p w14:paraId="255C0A97">
            <w:pPr>
              <w:keepNext w:val="0"/>
              <w:keepLines w:val="0"/>
              <w:suppressLineNumbers w:val="0"/>
              <w:shd w:val="clear" w:color="auto"/>
              <w:wordWrap w:val="0"/>
              <w:spacing w:before="0" w:beforeAutospacing="0" w:after="0" w:afterAutospacing="0" w:line="240" w:lineRule="auto"/>
              <w:ind w:left="0" w:right="0"/>
              <w:rPr>
                <w:rFonts w:hint="eastAsia" w:ascii="宋体" w:hAnsi="宋体" w:eastAsia="宋体" w:cs="宋体"/>
                <w:color w:val="auto"/>
                <w:sz w:val="22"/>
                <w:szCs w:val="22"/>
                <w:highlight w:val="none"/>
              </w:rPr>
            </w:pPr>
            <w:r>
              <w:rPr>
                <w:rFonts w:hint="eastAsia" w:ascii="宋体" w:hAnsi="宋体" w:cs="宋体"/>
                <w:color w:val="auto"/>
                <w:sz w:val="22"/>
                <w:szCs w:val="22"/>
                <w:highlight w:val="none"/>
                <w:shd w:val="clear" w:color="auto" w:fill="FFFFFF"/>
                <w:lang w:val="en-US" w:eastAsia="zh-CN"/>
              </w:rPr>
              <w:t>2026年02月04日09:30</w:t>
            </w:r>
            <w:r>
              <w:rPr>
                <w:rFonts w:hint="eastAsia" w:ascii="宋体" w:hAnsi="宋体" w:eastAsia="宋体" w:cs="宋体"/>
                <w:color w:val="auto"/>
                <w:sz w:val="22"/>
                <w:szCs w:val="22"/>
                <w:highlight w:val="none"/>
              </w:rPr>
              <w:t>截止</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北京时间</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w:t>
            </w:r>
          </w:p>
        </w:tc>
      </w:tr>
      <w:tr w14:paraId="67828A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6CB74DEB">
            <w:pPr>
              <w:keepNext w:val="0"/>
              <w:keepLines w:val="0"/>
              <w:widowControl/>
              <w:numPr>
                <w:ilvl w:val="0"/>
                <w:numId w:val="2"/>
              </w:numPr>
              <w:suppressLineNumbers w:val="0"/>
              <w:shd w:val="clear" w:color="auto"/>
              <w:tabs>
                <w:tab w:val="left" w:pos="420"/>
                <w:tab w:val="clear" w:pos="0"/>
              </w:tabs>
              <w:wordWrap/>
              <w:spacing w:before="0" w:beforeAutospacing="0" w:after="0" w:afterAutospacing="0" w:line="240" w:lineRule="auto"/>
              <w:ind w:left="720" w:leftChars="0" w:right="0" w:hanging="720" w:firstLineChars="0"/>
              <w:jc w:val="center"/>
              <w:rPr>
                <w:rFonts w:hint="eastAsia" w:ascii="宋体" w:hAnsi="宋体" w:eastAsia="宋体" w:cs="宋体"/>
                <w:color w:val="auto"/>
                <w:sz w:val="22"/>
                <w:szCs w:val="22"/>
                <w:highlight w:val="none"/>
              </w:rPr>
            </w:pPr>
          </w:p>
        </w:tc>
        <w:tc>
          <w:tcPr>
            <w:tcW w:w="1553" w:type="dxa"/>
            <w:noWrap w:val="0"/>
            <w:vAlign w:val="center"/>
          </w:tcPr>
          <w:p w14:paraId="4B60E321">
            <w:pPr>
              <w:keepNext w:val="0"/>
              <w:keepLines w:val="0"/>
              <w:suppressLineNumbers w:val="0"/>
              <w:shd w:val="clear" w:color="auto"/>
              <w:wordWrap w:val="0"/>
              <w:spacing w:before="0" w:beforeAutospacing="0" w:after="0" w:afterAutospacing="0" w:line="24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开标时间</w:t>
            </w:r>
          </w:p>
          <w:p w14:paraId="71CA7A02">
            <w:pPr>
              <w:keepNext w:val="0"/>
              <w:keepLines w:val="0"/>
              <w:suppressLineNumbers w:val="0"/>
              <w:shd w:val="clear" w:color="auto"/>
              <w:wordWrap w:val="0"/>
              <w:spacing w:before="0" w:beforeAutospacing="0" w:after="0" w:afterAutospacing="0" w:line="24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评审地点</w:t>
            </w:r>
          </w:p>
        </w:tc>
        <w:tc>
          <w:tcPr>
            <w:tcW w:w="7469" w:type="dxa"/>
            <w:noWrap w:val="0"/>
            <w:vAlign w:val="center"/>
          </w:tcPr>
          <w:p w14:paraId="311D1BF5">
            <w:pPr>
              <w:keepNext w:val="0"/>
              <w:keepLines w:val="0"/>
              <w:suppressLineNumbers w:val="0"/>
              <w:shd w:val="clear" w:color="auto"/>
              <w:wordWrap w:val="0"/>
              <w:spacing w:before="0" w:beforeAutospacing="0" w:after="0" w:afterAutospacing="0" w:line="240" w:lineRule="auto"/>
              <w:ind w:left="0" w:right="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开标时间</w:t>
            </w:r>
            <w:r>
              <w:rPr>
                <w:rFonts w:hint="eastAsia" w:ascii="宋体" w:hAnsi="宋体" w:eastAsia="宋体" w:cs="宋体"/>
                <w:color w:val="auto"/>
                <w:sz w:val="22"/>
                <w:szCs w:val="22"/>
                <w:highlight w:val="none"/>
                <w:lang w:eastAsia="zh-CN"/>
              </w:rPr>
              <w:t>：</w:t>
            </w:r>
            <w:r>
              <w:rPr>
                <w:rFonts w:hint="eastAsia" w:ascii="宋体" w:hAnsi="宋体" w:cs="宋体"/>
                <w:color w:val="auto"/>
                <w:sz w:val="22"/>
                <w:szCs w:val="22"/>
                <w:highlight w:val="none"/>
                <w:shd w:val="clear" w:color="auto" w:fill="FFFFFF"/>
                <w:lang w:val="en-US" w:eastAsia="zh-CN"/>
              </w:rPr>
              <w:t>2026年02月04日09:30</w:t>
            </w:r>
            <w:r>
              <w:rPr>
                <w:rFonts w:hint="eastAsia" w:ascii="宋体" w:hAnsi="宋体" w:eastAsia="宋体" w:cs="宋体"/>
                <w:color w:val="auto"/>
                <w:sz w:val="22"/>
                <w:szCs w:val="22"/>
                <w:highlight w:val="none"/>
              </w:rPr>
              <w:t xml:space="preserve"> </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北京时间</w:t>
            </w:r>
            <w:r>
              <w:rPr>
                <w:rFonts w:hint="eastAsia" w:ascii="宋体" w:hAnsi="宋体" w:eastAsia="宋体" w:cs="宋体"/>
                <w:color w:val="auto"/>
                <w:sz w:val="22"/>
                <w:szCs w:val="22"/>
                <w:highlight w:val="none"/>
                <w:lang w:eastAsia="zh-CN"/>
              </w:rPr>
              <w:t>）</w:t>
            </w:r>
          </w:p>
          <w:p w14:paraId="4D49DFE5">
            <w:pPr>
              <w:keepNext w:val="0"/>
              <w:keepLines w:val="0"/>
              <w:suppressLineNumbers w:val="0"/>
              <w:shd w:val="clear" w:color="auto"/>
              <w:wordWrap w:val="0"/>
              <w:spacing w:before="0" w:beforeAutospacing="0" w:after="0" w:afterAutospacing="0" w:line="24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开标地点</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平阳县公共资源交易中心三楼评标室（平阳县鳌江镇火车站大道和谐家园三楼）。</w:t>
            </w:r>
          </w:p>
        </w:tc>
      </w:tr>
      <w:bookmarkEnd w:id="116"/>
      <w:tr w14:paraId="1BF650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6584D9A7">
            <w:pPr>
              <w:keepNext w:val="0"/>
              <w:keepLines w:val="0"/>
              <w:widowControl/>
              <w:numPr>
                <w:ilvl w:val="0"/>
                <w:numId w:val="2"/>
              </w:numPr>
              <w:suppressLineNumbers w:val="0"/>
              <w:shd w:val="clear" w:color="auto"/>
              <w:tabs>
                <w:tab w:val="left" w:pos="420"/>
                <w:tab w:val="clear" w:pos="0"/>
              </w:tabs>
              <w:wordWrap/>
              <w:spacing w:before="0" w:beforeAutospacing="0" w:after="0" w:afterAutospacing="0" w:line="240" w:lineRule="auto"/>
              <w:ind w:left="720" w:leftChars="0" w:right="0" w:hanging="720" w:firstLineChars="0"/>
              <w:jc w:val="center"/>
              <w:rPr>
                <w:rFonts w:hint="eastAsia" w:ascii="宋体" w:hAnsi="宋体" w:eastAsia="宋体" w:cs="宋体"/>
                <w:color w:val="auto"/>
                <w:sz w:val="22"/>
                <w:szCs w:val="22"/>
                <w:highlight w:val="none"/>
              </w:rPr>
            </w:pPr>
          </w:p>
        </w:tc>
        <w:tc>
          <w:tcPr>
            <w:tcW w:w="1553" w:type="dxa"/>
            <w:noWrap w:val="0"/>
            <w:vAlign w:val="center"/>
          </w:tcPr>
          <w:p w14:paraId="189EC003">
            <w:pPr>
              <w:keepNext w:val="0"/>
              <w:keepLines w:val="0"/>
              <w:suppressLineNumbers w:val="0"/>
              <w:shd w:val="clear" w:color="auto"/>
              <w:wordWrap w:val="0"/>
              <w:spacing w:before="0" w:beforeAutospacing="0" w:after="0" w:afterAutospacing="0" w:line="24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评审委员会的</w:t>
            </w:r>
          </w:p>
          <w:p w14:paraId="4A5A0270">
            <w:pPr>
              <w:keepNext w:val="0"/>
              <w:keepLines w:val="0"/>
              <w:suppressLineNumbers w:val="0"/>
              <w:shd w:val="clear" w:color="auto"/>
              <w:wordWrap w:val="0"/>
              <w:spacing w:before="0" w:beforeAutospacing="0" w:after="0" w:afterAutospacing="0" w:line="24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组建</w:t>
            </w:r>
          </w:p>
        </w:tc>
        <w:tc>
          <w:tcPr>
            <w:tcW w:w="7469" w:type="dxa"/>
            <w:noWrap w:val="0"/>
            <w:vAlign w:val="center"/>
          </w:tcPr>
          <w:p w14:paraId="03DB525C">
            <w:pPr>
              <w:keepNext w:val="0"/>
              <w:keepLines w:val="0"/>
              <w:suppressLineNumbers w:val="0"/>
              <w:shd w:val="clear" w:color="auto"/>
              <w:wordWrap w:val="0"/>
              <w:spacing w:before="0" w:beforeAutospacing="0" w:after="0" w:afterAutospacing="0" w:line="240" w:lineRule="auto"/>
              <w:ind w:left="0" w:right="0"/>
              <w:rPr>
                <w:rFonts w:hint="eastAsia" w:ascii="宋体" w:hAnsi="宋体" w:eastAsia="宋体" w:cs="宋体"/>
                <w:color w:val="auto"/>
                <w:sz w:val="22"/>
                <w:szCs w:val="22"/>
                <w:highlight w:val="none"/>
              </w:rPr>
            </w:pPr>
            <w:r>
              <w:rPr>
                <w:rFonts w:hint="eastAsia" w:ascii="宋体" w:hAnsi="宋体" w:cs="宋体"/>
                <w:color w:val="000000"/>
                <w:sz w:val="22"/>
                <w:szCs w:val="22"/>
                <w:highlight w:val="none"/>
              </w:rPr>
              <w:t>评标委员会构成：采购人依法组建，成员人数应当为</w:t>
            </w:r>
            <w:r>
              <w:rPr>
                <w:rFonts w:hint="eastAsia" w:ascii="宋体" w:hAnsi="宋体" w:cs="宋体"/>
                <w:color w:val="000000"/>
                <w:sz w:val="22"/>
                <w:szCs w:val="22"/>
                <w:highlight w:val="none"/>
                <w:lang w:val="en-US" w:eastAsia="zh-CN"/>
              </w:rPr>
              <w:t>5</w:t>
            </w:r>
            <w:r>
              <w:rPr>
                <w:rFonts w:hint="eastAsia" w:ascii="宋体" w:hAnsi="宋体" w:cs="宋体"/>
                <w:color w:val="000000"/>
                <w:sz w:val="22"/>
                <w:szCs w:val="22"/>
                <w:highlight w:val="none"/>
              </w:rPr>
              <w:t>人</w:t>
            </w:r>
            <w:r>
              <w:rPr>
                <w:rFonts w:hint="eastAsia" w:ascii="宋体" w:hAnsi="宋体" w:cs="宋体"/>
                <w:color w:val="000000"/>
                <w:sz w:val="22"/>
                <w:szCs w:val="22"/>
                <w:highlight w:val="none"/>
                <w:lang w:val="en-US" w:eastAsia="zh-CN"/>
              </w:rPr>
              <w:t>及以上单数</w:t>
            </w:r>
            <w:r>
              <w:rPr>
                <w:rFonts w:hint="eastAsia" w:ascii="宋体" w:hAnsi="宋体" w:cs="宋体"/>
                <w:color w:val="000000"/>
                <w:sz w:val="22"/>
                <w:szCs w:val="22"/>
                <w:highlight w:val="none"/>
              </w:rPr>
              <w:t>，其中评审专家不得少于成员总数的三分之二；评审专家确定方式：按相关规定从专家库中抽取。</w:t>
            </w:r>
          </w:p>
        </w:tc>
      </w:tr>
      <w:tr w14:paraId="1E2C87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4E191220">
            <w:pPr>
              <w:keepNext w:val="0"/>
              <w:keepLines w:val="0"/>
              <w:widowControl/>
              <w:numPr>
                <w:ilvl w:val="0"/>
                <w:numId w:val="2"/>
              </w:numPr>
              <w:suppressLineNumbers w:val="0"/>
              <w:shd w:val="clear" w:color="auto"/>
              <w:tabs>
                <w:tab w:val="left" w:pos="420"/>
                <w:tab w:val="clear" w:pos="0"/>
              </w:tabs>
              <w:wordWrap/>
              <w:spacing w:before="0" w:beforeAutospacing="0" w:after="0" w:afterAutospacing="0" w:line="240" w:lineRule="auto"/>
              <w:ind w:left="720" w:leftChars="0" w:right="0" w:hanging="720" w:firstLineChars="0"/>
              <w:jc w:val="center"/>
              <w:rPr>
                <w:rFonts w:hint="eastAsia" w:ascii="宋体" w:hAnsi="宋体" w:eastAsia="宋体" w:cs="宋体"/>
                <w:color w:val="auto"/>
                <w:sz w:val="22"/>
                <w:szCs w:val="22"/>
                <w:highlight w:val="none"/>
              </w:rPr>
            </w:pPr>
          </w:p>
        </w:tc>
        <w:tc>
          <w:tcPr>
            <w:tcW w:w="1553" w:type="dxa"/>
            <w:noWrap w:val="0"/>
            <w:vAlign w:val="center"/>
          </w:tcPr>
          <w:p w14:paraId="7D71BDE2">
            <w:pPr>
              <w:keepNext w:val="0"/>
              <w:keepLines w:val="0"/>
              <w:suppressLineNumbers w:val="0"/>
              <w:shd w:val="clear" w:color="auto"/>
              <w:wordWrap w:val="0"/>
              <w:adjustRightInd w:val="0"/>
              <w:spacing w:before="0" w:beforeAutospacing="0" w:after="0" w:afterAutospacing="0" w:line="24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采购扶持政策</w:t>
            </w:r>
          </w:p>
        </w:tc>
        <w:tc>
          <w:tcPr>
            <w:tcW w:w="7469" w:type="dxa"/>
            <w:noWrap w:val="0"/>
            <w:vAlign w:val="center"/>
          </w:tcPr>
          <w:p w14:paraId="12C4FC95">
            <w:pPr>
              <w:keepNext w:val="0"/>
              <w:keepLines w:val="0"/>
              <w:suppressLineNumbers w:val="0"/>
              <w:shd w:val="clear" w:color="auto"/>
              <w:autoSpaceDE/>
              <w:autoSpaceDN/>
              <w:spacing w:before="0" w:beforeAutospacing="0" w:after="0" w:afterAutospacing="0" w:line="240" w:lineRule="auto"/>
              <w:ind w:left="0" w:right="0" w:firstLine="0"/>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本项目对符合财政扶持政策的中小企业（小型、微型）、监狱企业、残疾人福利性单位给予价格优惠扶持：</w:t>
            </w:r>
          </w:p>
          <w:p w14:paraId="1D04EC99">
            <w:pPr>
              <w:keepNext w:val="0"/>
              <w:keepLines w:val="0"/>
              <w:suppressLineNumbers w:val="0"/>
              <w:shd w:val="clear" w:color="auto"/>
              <w:autoSpaceDE/>
              <w:autoSpaceDN/>
              <w:spacing w:before="0" w:beforeAutospacing="0" w:after="0" w:afterAutospacing="0" w:line="240" w:lineRule="auto"/>
              <w:ind w:left="0" w:right="0" w:firstLine="0"/>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（1）价格优惠：</w:t>
            </w:r>
            <w:r>
              <w:rPr>
                <w:rFonts w:hint="eastAsia" w:ascii="宋体" w:hAnsi="宋体" w:cs="宋体"/>
                <w:color w:val="auto"/>
                <w:kern w:val="0"/>
                <w:sz w:val="22"/>
                <w:szCs w:val="22"/>
                <w:highlight w:val="none"/>
                <w:u w:val="single"/>
                <w:lang w:val="en-US" w:eastAsia="zh-CN"/>
              </w:rPr>
              <w:t>10</w:t>
            </w:r>
            <w:r>
              <w:rPr>
                <w:rFonts w:hint="eastAsia" w:ascii="宋体" w:hAnsi="宋体" w:eastAsia="宋体" w:cs="宋体"/>
                <w:color w:val="auto"/>
                <w:kern w:val="0"/>
                <w:sz w:val="22"/>
                <w:szCs w:val="22"/>
                <w:highlight w:val="none"/>
                <w:u w:val="single"/>
                <w:lang w:val="en-US" w:eastAsia="zh-CN"/>
              </w:rPr>
              <w:t>%</w:t>
            </w:r>
            <w:r>
              <w:rPr>
                <w:rFonts w:hint="eastAsia" w:ascii="宋体" w:hAnsi="宋体" w:eastAsia="宋体" w:cs="宋体"/>
                <w:color w:val="auto"/>
                <w:kern w:val="0"/>
                <w:sz w:val="22"/>
                <w:szCs w:val="22"/>
                <w:highlight w:val="none"/>
                <w:lang w:val="en-US" w:eastAsia="zh-CN"/>
              </w:rPr>
              <w:t>。</w:t>
            </w:r>
          </w:p>
          <w:p w14:paraId="69FBE2CC">
            <w:pPr>
              <w:keepNext w:val="0"/>
              <w:keepLines w:val="0"/>
              <w:suppressLineNumbers w:val="0"/>
              <w:shd w:val="clear" w:color="auto"/>
              <w:autoSpaceDE/>
              <w:autoSpaceDN/>
              <w:spacing w:before="0" w:beforeAutospacing="0" w:after="0" w:afterAutospacing="0" w:line="240" w:lineRule="auto"/>
              <w:ind w:left="0" w:right="0" w:firstLine="0"/>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（2）项目属性：服务类</w:t>
            </w:r>
          </w:p>
          <w:p w14:paraId="31F6917C">
            <w:pPr>
              <w:keepNext w:val="0"/>
              <w:keepLines w:val="0"/>
              <w:suppressLineNumbers w:val="0"/>
              <w:shd w:val="clear" w:color="auto"/>
              <w:autoSpaceDE/>
              <w:autoSpaceDN/>
              <w:spacing w:before="0" w:beforeAutospacing="0" w:after="0" w:afterAutospacing="0" w:line="240" w:lineRule="auto"/>
              <w:ind w:left="0" w:right="0" w:firstLine="0"/>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（3）中小企业划分标准所属行业：根据《中小企业划型标准规定》执行（工信部联企业〔2011〕300号）</w:t>
            </w:r>
          </w:p>
          <w:p w14:paraId="62FADC41">
            <w:pPr>
              <w:keepNext w:val="0"/>
              <w:keepLines w:val="0"/>
              <w:suppressLineNumbers w:val="0"/>
              <w:shd w:val="clear" w:color="auto"/>
              <w:autoSpaceDE/>
              <w:autoSpaceDN/>
              <w:spacing w:before="0" w:beforeAutospacing="0" w:after="0" w:afterAutospacing="0" w:line="240" w:lineRule="auto"/>
              <w:ind w:left="0" w:right="0" w:firstLine="0"/>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（4）所属行业：</w:t>
            </w:r>
            <w:r>
              <w:rPr>
                <w:rFonts w:hint="eastAsia" w:ascii="宋体" w:hAnsi="宋体" w:eastAsia="宋体" w:cs="宋体"/>
                <w:b/>
                <w:bCs/>
                <w:color w:val="auto"/>
                <w:kern w:val="0"/>
                <w:sz w:val="22"/>
                <w:szCs w:val="22"/>
                <w:highlight w:val="none"/>
                <w:u w:val="single"/>
                <w:lang w:val="en-US" w:eastAsia="zh-CN"/>
              </w:rPr>
              <w:t>其他未列明行业</w:t>
            </w:r>
          </w:p>
          <w:p w14:paraId="7DDEAE4A">
            <w:pPr>
              <w:keepNext w:val="0"/>
              <w:keepLines w:val="0"/>
              <w:suppressLineNumbers w:val="0"/>
              <w:shd w:val="clear" w:color="auto"/>
              <w:autoSpaceDE/>
              <w:autoSpaceDN/>
              <w:spacing w:before="0" w:beforeAutospacing="0" w:after="0" w:afterAutospacing="0" w:line="240" w:lineRule="auto"/>
              <w:ind w:left="0" w:right="0" w:firstLine="0"/>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2. 满足财政部 工业和信息化部关于印发《政府采购促进中小企业发展管理办法》（财库﹝2020﹞46 号）的规定的中小企业可享受优惠扶持。</w:t>
            </w:r>
          </w:p>
          <w:p w14:paraId="1F4A766B">
            <w:pPr>
              <w:keepNext w:val="0"/>
              <w:keepLines w:val="0"/>
              <w:suppressLineNumbers w:val="0"/>
              <w:shd w:val="clear" w:color="auto"/>
              <w:autoSpaceDE/>
              <w:autoSpaceDN/>
              <w:spacing w:before="0" w:beforeAutospacing="0" w:after="0" w:afterAutospacing="0" w:line="240" w:lineRule="auto"/>
              <w:ind w:left="0" w:right="0" w:firstLine="0"/>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3.满足关于政府采购支持监狱企业发展有关问题的通知（财库〔2014﹞68号）的规定的供应商可享受优惠扶持。</w:t>
            </w:r>
          </w:p>
          <w:p w14:paraId="0CD1E899">
            <w:pPr>
              <w:keepNext w:val="0"/>
              <w:keepLines w:val="0"/>
              <w:suppressLineNumbers w:val="0"/>
              <w:shd w:val="clear" w:color="auto"/>
              <w:wordWrap w:val="0"/>
              <w:spacing w:before="0" w:beforeAutospacing="0" w:after="0" w:afterAutospacing="0" w:line="24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val="en-US" w:eastAsia="zh-CN"/>
              </w:rPr>
              <w:t>4.满足关于促进残疾人就业政府采购政策的通知（财库〔2017﹞141号）的规定的供应商可享受优惠扶持。</w:t>
            </w:r>
          </w:p>
        </w:tc>
      </w:tr>
      <w:tr w14:paraId="1C5C07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5657E35D">
            <w:pPr>
              <w:keepNext w:val="0"/>
              <w:keepLines w:val="0"/>
              <w:widowControl/>
              <w:numPr>
                <w:ilvl w:val="0"/>
                <w:numId w:val="2"/>
              </w:numPr>
              <w:suppressLineNumbers w:val="0"/>
              <w:shd w:val="clear" w:color="auto"/>
              <w:tabs>
                <w:tab w:val="left" w:pos="420"/>
                <w:tab w:val="clear" w:pos="0"/>
              </w:tabs>
              <w:wordWrap/>
              <w:spacing w:before="0" w:beforeAutospacing="0" w:after="0" w:afterAutospacing="0" w:line="240" w:lineRule="auto"/>
              <w:ind w:left="720" w:leftChars="0" w:right="0" w:hanging="720" w:firstLineChars="0"/>
              <w:jc w:val="center"/>
              <w:rPr>
                <w:rFonts w:hint="eastAsia" w:ascii="宋体" w:hAnsi="宋体" w:eastAsia="宋体" w:cs="宋体"/>
                <w:color w:val="auto"/>
                <w:sz w:val="22"/>
                <w:szCs w:val="22"/>
                <w:highlight w:val="none"/>
              </w:rPr>
            </w:pPr>
          </w:p>
        </w:tc>
        <w:tc>
          <w:tcPr>
            <w:tcW w:w="1553" w:type="dxa"/>
            <w:noWrap w:val="0"/>
            <w:vAlign w:val="center"/>
          </w:tcPr>
          <w:p w14:paraId="669962C3">
            <w:pPr>
              <w:keepNext w:val="0"/>
              <w:keepLines w:val="0"/>
              <w:suppressLineNumbers w:val="0"/>
              <w:shd w:val="clear" w:color="auto"/>
              <w:wordWrap w:val="0"/>
              <w:spacing w:before="0" w:beforeAutospacing="0" w:after="0" w:afterAutospacing="0" w:line="24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供应商信用查询</w:t>
            </w:r>
          </w:p>
        </w:tc>
        <w:tc>
          <w:tcPr>
            <w:tcW w:w="7469" w:type="dxa"/>
            <w:noWrap w:val="0"/>
            <w:vAlign w:val="center"/>
          </w:tcPr>
          <w:p w14:paraId="058D285D">
            <w:pPr>
              <w:keepNext w:val="0"/>
              <w:keepLines w:val="0"/>
              <w:suppressLineNumbers w:val="0"/>
              <w:shd w:val="clear" w:color="auto"/>
              <w:wordWrap w:val="0"/>
              <w:spacing w:before="0" w:beforeAutospacing="0" w:after="0" w:afterAutospacing="0" w:line="24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1、投标供应商信用信息查询的查询渠道</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“信用中国”</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HYPERLINK "http://www.creditchina.gov.cn"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rPr>
              <w:t>www.creditchina.gov.cn</w: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；“中国政府采购网”（http</w:t>
            </w:r>
            <w:r>
              <w:rPr>
                <w:rFonts w:hint="eastAsia" w:ascii="宋体" w:hAnsi="宋体" w:cs="宋体"/>
                <w:color w:val="auto"/>
                <w:sz w:val="22"/>
                <w:szCs w:val="22"/>
                <w:highlight w:val="none"/>
                <w:lang w:val="en-US" w:eastAsia="zh-CN"/>
              </w:rPr>
              <w:t>://</w:t>
            </w:r>
            <w:r>
              <w:rPr>
                <w:rFonts w:hint="eastAsia" w:ascii="宋体" w:hAnsi="宋体" w:eastAsia="宋体" w:cs="宋体"/>
                <w:color w:val="auto"/>
                <w:sz w:val="22"/>
                <w:szCs w:val="22"/>
                <w:highlight w:val="none"/>
              </w:rPr>
              <w:t>www.ccgp.gov.cn</w:t>
            </w:r>
            <w:r>
              <w:rPr>
                <w:rFonts w:hint="eastAsia" w:ascii="宋体" w:hAnsi="宋体" w:cs="宋体"/>
                <w:color w:val="auto"/>
                <w:sz w:val="22"/>
                <w:szCs w:val="22"/>
                <w:highlight w:val="none"/>
                <w:lang w:val="en-US" w:eastAsia="zh-CN"/>
              </w:rPr>
              <w:t>/</w:t>
            </w:r>
            <w:r>
              <w:rPr>
                <w:rFonts w:hint="eastAsia" w:ascii="宋体" w:hAnsi="宋体" w:eastAsia="宋体" w:cs="宋体"/>
                <w:color w:val="auto"/>
                <w:sz w:val="22"/>
                <w:szCs w:val="22"/>
                <w:highlight w:val="none"/>
              </w:rPr>
              <w:t>）；</w:t>
            </w:r>
          </w:p>
          <w:p w14:paraId="7D306691">
            <w:pPr>
              <w:keepNext w:val="0"/>
              <w:keepLines w:val="0"/>
              <w:suppressLineNumbers w:val="0"/>
              <w:shd w:val="clear" w:color="auto"/>
              <w:wordWrap w:val="0"/>
              <w:spacing w:before="0" w:beforeAutospacing="0" w:after="0" w:afterAutospacing="0" w:line="24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2、投标供应商信用信息查询截止时点</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至本项目投标截止时间前均可。</w:t>
            </w:r>
          </w:p>
          <w:p w14:paraId="23DC78AA">
            <w:pPr>
              <w:keepNext w:val="0"/>
              <w:keepLines w:val="0"/>
              <w:suppressLineNumbers w:val="0"/>
              <w:shd w:val="clear" w:color="auto"/>
              <w:wordWrap w:val="0"/>
              <w:spacing w:before="0" w:beforeAutospacing="0" w:after="0" w:afterAutospacing="0" w:line="24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3、投标供应商信用信息查询记录和证据留存的具体方式</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网页截图打印；</w:t>
            </w:r>
          </w:p>
          <w:p w14:paraId="5C54993A">
            <w:pPr>
              <w:keepNext w:val="0"/>
              <w:keepLines w:val="0"/>
              <w:suppressLineNumbers w:val="0"/>
              <w:shd w:val="clear" w:color="auto"/>
              <w:wordWrap w:val="0"/>
              <w:spacing w:before="0" w:beforeAutospacing="0" w:after="0" w:afterAutospacing="0" w:line="24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信用信息的使用规则：截止评标当日，经查询“信用中国”等网站，存在列入失信被执行人、重大税收违法案件当事人名单、政府采购严重违法失信行为记录名单及其他不符合《平阳县县属国有企业采购管理办法（试行）》（平国资办〔2021〕81号）第十四条规定条件的供应商，其投标做无效投标处理。</w:t>
            </w:r>
          </w:p>
        </w:tc>
      </w:tr>
      <w:tr w14:paraId="402515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11EE85FE">
            <w:pPr>
              <w:keepNext w:val="0"/>
              <w:keepLines w:val="0"/>
              <w:widowControl/>
              <w:numPr>
                <w:ilvl w:val="0"/>
                <w:numId w:val="2"/>
              </w:numPr>
              <w:suppressLineNumbers w:val="0"/>
              <w:shd w:val="clear" w:color="auto"/>
              <w:tabs>
                <w:tab w:val="left" w:pos="420"/>
                <w:tab w:val="clear" w:pos="0"/>
              </w:tabs>
              <w:wordWrap/>
              <w:spacing w:before="0" w:beforeAutospacing="0" w:after="0" w:afterAutospacing="0" w:line="240" w:lineRule="auto"/>
              <w:ind w:left="720" w:leftChars="0" w:right="0" w:hanging="720" w:firstLineChars="0"/>
              <w:jc w:val="center"/>
              <w:rPr>
                <w:rFonts w:hint="eastAsia" w:ascii="宋体" w:hAnsi="宋体" w:eastAsia="宋体" w:cs="宋体"/>
                <w:color w:val="auto"/>
                <w:sz w:val="22"/>
                <w:szCs w:val="22"/>
                <w:highlight w:val="none"/>
              </w:rPr>
            </w:pPr>
          </w:p>
        </w:tc>
        <w:tc>
          <w:tcPr>
            <w:tcW w:w="1553" w:type="dxa"/>
            <w:noWrap w:val="0"/>
            <w:vAlign w:val="center"/>
          </w:tcPr>
          <w:p w14:paraId="6B31D513">
            <w:pPr>
              <w:keepNext w:val="0"/>
              <w:keepLines w:val="0"/>
              <w:suppressLineNumbers w:val="0"/>
              <w:shd w:val="clear" w:color="auto"/>
              <w:wordWrap w:val="0"/>
              <w:spacing w:before="0" w:beforeAutospacing="0" w:after="0" w:afterAutospacing="0" w:line="24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合同备案</w:t>
            </w:r>
          </w:p>
        </w:tc>
        <w:tc>
          <w:tcPr>
            <w:tcW w:w="7469" w:type="dxa"/>
            <w:noWrap w:val="0"/>
            <w:vAlign w:val="center"/>
          </w:tcPr>
          <w:p w14:paraId="5A28FFC6">
            <w:pPr>
              <w:keepNext w:val="0"/>
              <w:keepLines w:val="0"/>
              <w:suppressLineNumbers w:val="0"/>
              <w:shd w:val="clear" w:color="auto"/>
              <w:wordWrap w:val="0"/>
              <w:spacing w:before="0" w:beforeAutospacing="0" w:after="0" w:afterAutospacing="0" w:line="24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1、中标供应商须在中标通知书发出之日起30日内与采购人签订合同。</w:t>
            </w:r>
          </w:p>
          <w:p w14:paraId="58C8C21A">
            <w:pPr>
              <w:keepNext w:val="0"/>
              <w:keepLines w:val="0"/>
              <w:suppressLineNumbers w:val="0"/>
              <w:shd w:val="clear" w:color="auto"/>
              <w:wordWrap w:val="0"/>
              <w:spacing w:before="0" w:beforeAutospacing="0" w:after="0" w:afterAutospacing="0" w:line="24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2、中标供应商与采购人签订合同后，2日历天内将合同扫描件电子版发给</w:t>
            </w:r>
            <w:r>
              <w:rPr>
                <w:rFonts w:hint="eastAsia" w:ascii="宋体" w:hAnsi="宋体" w:cs="宋体"/>
                <w:color w:val="000000" w:themeColor="text1"/>
                <w:sz w:val="22"/>
                <w:szCs w:val="22"/>
                <w:highlight w:val="none"/>
                <w:lang w:eastAsia="zh-CN"/>
                <w14:textFill>
                  <w14:solidFill>
                    <w14:schemeClr w14:val="tx1"/>
                  </w14:solidFill>
                </w14:textFill>
              </w:rPr>
              <w:t>浙江水利水电工程审价中心有限公司</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邮箱</w:t>
            </w:r>
            <w:r>
              <w:rPr>
                <w:rFonts w:hint="eastAsia" w:ascii="宋体" w:hAnsi="宋体" w:eastAsia="宋体" w:cs="宋体"/>
                <w:color w:val="auto"/>
                <w:sz w:val="22"/>
                <w:szCs w:val="22"/>
                <w:highlight w:val="none"/>
                <w:lang w:eastAsia="zh-CN"/>
              </w:rPr>
              <w:t>：</w:t>
            </w:r>
            <w:r>
              <w:rPr>
                <w:rStyle w:val="38"/>
                <w:rFonts w:hint="eastAsia" w:ascii="宋体" w:hAnsi="宋体" w:cs="宋体"/>
                <w:color w:val="auto"/>
                <w:sz w:val="22"/>
                <w:szCs w:val="22"/>
                <w:highlight w:val="none"/>
                <w:lang w:val="en-US" w:eastAsia="zh-CN"/>
              </w:rPr>
              <w:t>740056430</w:t>
            </w:r>
            <w:r>
              <w:rPr>
                <w:rStyle w:val="38"/>
                <w:rFonts w:hint="eastAsia" w:ascii="宋体" w:hAnsi="宋体" w:eastAsia="宋体" w:cs="宋体"/>
                <w:color w:val="auto"/>
                <w:sz w:val="22"/>
                <w:szCs w:val="22"/>
                <w:highlight w:val="none"/>
                <w:lang w:eastAsia="zh-CN"/>
              </w:rPr>
              <w:t>@qq.com</w:t>
            </w:r>
            <w:r>
              <w:rPr>
                <w:rFonts w:hint="eastAsia" w:ascii="宋体" w:hAnsi="宋体" w:eastAsia="宋体" w:cs="宋体"/>
                <w:color w:val="auto"/>
                <w:sz w:val="22"/>
                <w:szCs w:val="22"/>
                <w:highlight w:val="none"/>
              </w:rPr>
              <w:t>；</w:t>
            </w:r>
          </w:p>
        </w:tc>
      </w:tr>
      <w:tr w14:paraId="61A668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45480B1E">
            <w:pPr>
              <w:keepNext w:val="0"/>
              <w:keepLines w:val="0"/>
              <w:widowControl/>
              <w:numPr>
                <w:ilvl w:val="0"/>
                <w:numId w:val="2"/>
              </w:numPr>
              <w:suppressLineNumbers w:val="0"/>
              <w:shd w:val="clear" w:color="auto"/>
              <w:tabs>
                <w:tab w:val="left" w:pos="420"/>
                <w:tab w:val="clear" w:pos="0"/>
              </w:tabs>
              <w:wordWrap/>
              <w:spacing w:before="0" w:beforeAutospacing="0" w:after="0" w:afterAutospacing="0" w:line="240" w:lineRule="auto"/>
              <w:ind w:left="720" w:leftChars="0" w:right="0" w:hanging="720" w:firstLineChars="0"/>
              <w:jc w:val="center"/>
              <w:rPr>
                <w:rFonts w:hint="eastAsia" w:ascii="宋体" w:hAnsi="宋体" w:eastAsia="宋体" w:cs="宋体"/>
                <w:color w:val="auto"/>
                <w:sz w:val="22"/>
                <w:szCs w:val="22"/>
                <w:highlight w:val="none"/>
              </w:rPr>
            </w:pPr>
          </w:p>
        </w:tc>
        <w:tc>
          <w:tcPr>
            <w:tcW w:w="1553" w:type="dxa"/>
            <w:noWrap w:val="0"/>
            <w:vAlign w:val="center"/>
          </w:tcPr>
          <w:p w14:paraId="68A44624">
            <w:pPr>
              <w:keepNext w:val="0"/>
              <w:keepLines w:val="0"/>
              <w:suppressLineNumbers w:val="0"/>
              <w:shd w:val="clear" w:color="auto"/>
              <w:wordWrap w:val="0"/>
              <w:spacing w:before="0" w:beforeAutospacing="0" w:after="0" w:afterAutospacing="0" w:line="24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合同履约管理</w:t>
            </w:r>
          </w:p>
        </w:tc>
        <w:tc>
          <w:tcPr>
            <w:tcW w:w="7469" w:type="dxa"/>
            <w:noWrap w:val="0"/>
            <w:vAlign w:val="center"/>
          </w:tcPr>
          <w:p w14:paraId="0CC64C7C">
            <w:pPr>
              <w:keepNext w:val="0"/>
              <w:keepLines w:val="0"/>
              <w:suppressLineNumbers w:val="0"/>
              <w:shd w:val="clear" w:color="auto"/>
              <w:wordWrap w:val="0"/>
              <w:spacing w:before="0" w:beforeAutospacing="0" w:after="0" w:afterAutospacing="0" w:line="24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合同签订后，采购人依法加强对合同履约进行管理，并在中标单位供货、项目验收等重要关节，如实填写《合同验收报告》（或考核资料），并及时向同级财政部门报告验收过程中遇到的问题。</w:t>
            </w:r>
          </w:p>
        </w:tc>
      </w:tr>
      <w:tr w14:paraId="75BF7A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6B93300A">
            <w:pPr>
              <w:keepNext w:val="0"/>
              <w:keepLines w:val="0"/>
              <w:widowControl/>
              <w:numPr>
                <w:ilvl w:val="0"/>
                <w:numId w:val="2"/>
              </w:numPr>
              <w:suppressLineNumbers w:val="0"/>
              <w:shd w:val="clear" w:color="auto"/>
              <w:tabs>
                <w:tab w:val="left" w:pos="420"/>
                <w:tab w:val="clear" w:pos="0"/>
              </w:tabs>
              <w:wordWrap/>
              <w:spacing w:before="0" w:beforeAutospacing="0" w:after="0" w:afterAutospacing="0" w:line="240" w:lineRule="auto"/>
              <w:ind w:left="720" w:leftChars="0" w:right="0" w:hanging="720" w:firstLineChars="0"/>
              <w:jc w:val="center"/>
              <w:rPr>
                <w:rFonts w:hint="eastAsia" w:ascii="宋体" w:hAnsi="宋体" w:eastAsia="宋体" w:cs="宋体"/>
                <w:color w:val="auto"/>
                <w:sz w:val="22"/>
                <w:szCs w:val="22"/>
                <w:highlight w:val="none"/>
              </w:rPr>
            </w:pPr>
          </w:p>
        </w:tc>
        <w:tc>
          <w:tcPr>
            <w:tcW w:w="1553" w:type="dxa"/>
            <w:noWrap w:val="0"/>
            <w:vAlign w:val="center"/>
          </w:tcPr>
          <w:p w14:paraId="1F1960A1">
            <w:pPr>
              <w:keepNext w:val="0"/>
              <w:keepLines w:val="0"/>
              <w:suppressLineNumbers w:val="0"/>
              <w:shd w:val="clear" w:color="auto"/>
              <w:wordWrap w:val="0"/>
              <w:spacing w:before="0" w:beforeAutospacing="0" w:after="0" w:afterAutospacing="0" w:line="24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免责</w:t>
            </w:r>
            <w:r>
              <w:rPr>
                <w:rFonts w:hint="eastAsia" w:ascii="宋体" w:hAnsi="宋体" w:eastAsia="宋体" w:cs="宋体"/>
                <w:color w:val="auto"/>
                <w:sz w:val="22"/>
                <w:szCs w:val="22"/>
                <w:highlight w:val="none"/>
              </w:rPr>
              <w:t>声明</w:t>
            </w:r>
          </w:p>
        </w:tc>
        <w:tc>
          <w:tcPr>
            <w:tcW w:w="7469" w:type="dxa"/>
            <w:noWrap w:val="0"/>
            <w:vAlign w:val="center"/>
          </w:tcPr>
          <w:p w14:paraId="0B6A77AC">
            <w:pPr>
              <w:keepNext w:val="0"/>
              <w:keepLines w:val="0"/>
              <w:suppressLineNumbers w:val="0"/>
              <w:shd w:val="clear" w:color="auto"/>
              <w:wordWrap w:val="0"/>
              <w:spacing w:before="0" w:beforeAutospacing="0" w:after="0" w:afterAutospacing="0" w:line="24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1、投标供应商自行承担投标过程中产生的费用。无论何种因素导致采购项目延期开标、废标（流标）、投标供应商未中标、项目终止采购的，采购人与代理机构均不承担供应商投标费用。</w:t>
            </w:r>
          </w:p>
          <w:p w14:paraId="1F121A99">
            <w:pPr>
              <w:keepNext w:val="0"/>
              <w:keepLines w:val="0"/>
              <w:suppressLineNumbers w:val="0"/>
              <w:shd w:val="clear" w:color="auto"/>
              <w:wordWrap w:val="0"/>
              <w:spacing w:before="0" w:beforeAutospacing="0" w:after="0" w:afterAutospacing="0" w:line="24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2、投标供应商在投标、合同履行过程中必须做好安全保障工作，不因项目实施而危及自身及第三方人员、财产安全。若发生任何安全事故，由中标供应商自行承担一切责任并赔偿损失。</w:t>
            </w:r>
          </w:p>
        </w:tc>
      </w:tr>
      <w:tr w14:paraId="7419E8F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53461961">
            <w:pPr>
              <w:keepNext w:val="0"/>
              <w:keepLines w:val="0"/>
              <w:widowControl/>
              <w:numPr>
                <w:ilvl w:val="0"/>
                <w:numId w:val="2"/>
              </w:numPr>
              <w:suppressLineNumbers w:val="0"/>
              <w:shd w:val="clear" w:color="auto"/>
              <w:tabs>
                <w:tab w:val="left" w:pos="420"/>
                <w:tab w:val="clear" w:pos="0"/>
              </w:tabs>
              <w:wordWrap/>
              <w:spacing w:before="0" w:beforeAutospacing="0" w:after="0" w:afterAutospacing="0" w:line="240" w:lineRule="auto"/>
              <w:ind w:left="720" w:leftChars="0" w:right="0" w:hanging="720" w:firstLineChars="0"/>
              <w:jc w:val="center"/>
              <w:rPr>
                <w:rFonts w:hint="eastAsia" w:ascii="宋体" w:hAnsi="宋体" w:eastAsia="宋体" w:cs="宋体"/>
                <w:color w:val="auto"/>
                <w:sz w:val="22"/>
                <w:szCs w:val="22"/>
                <w:highlight w:val="none"/>
              </w:rPr>
            </w:pPr>
          </w:p>
        </w:tc>
        <w:tc>
          <w:tcPr>
            <w:tcW w:w="1553" w:type="dxa"/>
            <w:noWrap w:val="0"/>
            <w:vAlign w:val="center"/>
          </w:tcPr>
          <w:p w14:paraId="21468BFD">
            <w:pPr>
              <w:keepNext w:val="0"/>
              <w:keepLines w:val="0"/>
              <w:suppressLineNumbers w:val="0"/>
              <w:shd w:val="clear" w:color="auto"/>
              <w:wordWrap w:val="0"/>
              <w:spacing w:before="0" w:beforeAutospacing="0" w:after="0" w:afterAutospacing="0" w:line="24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解释权</w:t>
            </w:r>
          </w:p>
        </w:tc>
        <w:tc>
          <w:tcPr>
            <w:tcW w:w="7469" w:type="dxa"/>
            <w:noWrap w:val="0"/>
            <w:vAlign w:val="center"/>
          </w:tcPr>
          <w:p w14:paraId="51C0950B">
            <w:pPr>
              <w:keepNext w:val="0"/>
              <w:keepLines w:val="0"/>
              <w:suppressLineNumbers w:val="0"/>
              <w:shd w:val="clear" w:color="auto"/>
              <w:wordWrap w:val="0"/>
              <w:spacing w:before="0" w:beforeAutospacing="0" w:after="0" w:afterAutospacing="0" w:line="24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构成本采购文件的各个组成文件应互为解释，互为说明；如有不明确或不一致，构成合同文件组成内容的，以合同文件约定内容为准，且以专用合同条款约定的合同文件优先顺序解释；仅适用于招标投标阶段的约定，按招标公告、投标供应商须知、评标办法、投标文件格式的先后顺序解释；同一文件中就同一事项的约定不一致的，以逻辑顺序在后者为准；同一文件不同版本之间有不一致的，以形成时间在后者为准。按本款前述约定仍不能形成结论的，由采购人负责解释。</w:t>
            </w:r>
          </w:p>
        </w:tc>
      </w:tr>
      <w:tr w14:paraId="138EA1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671FA3B7">
            <w:pPr>
              <w:keepNext w:val="0"/>
              <w:keepLines w:val="0"/>
              <w:widowControl/>
              <w:numPr>
                <w:ilvl w:val="0"/>
                <w:numId w:val="2"/>
              </w:numPr>
              <w:suppressLineNumbers w:val="0"/>
              <w:shd w:val="clear" w:color="auto"/>
              <w:tabs>
                <w:tab w:val="left" w:pos="420"/>
                <w:tab w:val="clear" w:pos="0"/>
              </w:tabs>
              <w:wordWrap/>
              <w:spacing w:before="0" w:beforeAutospacing="0" w:after="0" w:afterAutospacing="0" w:line="240" w:lineRule="auto"/>
              <w:ind w:left="720" w:leftChars="0" w:right="0" w:hanging="720" w:firstLineChars="0"/>
              <w:jc w:val="center"/>
              <w:rPr>
                <w:rFonts w:hint="eastAsia" w:ascii="宋体" w:hAnsi="宋体" w:eastAsia="宋体" w:cs="宋体"/>
                <w:color w:val="auto"/>
                <w:sz w:val="22"/>
                <w:szCs w:val="22"/>
                <w:highlight w:val="none"/>
              </w:rPr>
            </w:pPr>
          </w:p>
        </w:tc>
        <w:tc>
          <w:tcPr>
            <w:tcW w:w="1553" w:type="dxa"/>
            <w:noWrap w:val="0"/>
            <w:vAlign w:val="center"/>
          </w:tcPr>
          <w:p w14:paraId="21C3D004">
            <w:pPr>
              <w:keepNext w:val="0"/>
              <w:keepLines w:val="0"/>
              <w:suppressLineNumbers w:val="0"/>
              <w:shd w:val="clear" w:color="auto"/>
              <w:wordWrap w:val="0"/>
              <w:spacing w:before="0" w:beforeAutospacing="0" w:after="0" w:afterAutospacing="0" w:line="24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特别说明</w:t>
            </w:r>
          </w:p>
        </w:tc>
        <w:tc>
          <w:tcPr>
            <w:tcW w:w="7469" w:type="dxa"/>
            <w:noWrap w:val="0"/>
            <w:vAlign w:val="center"/>
          </w:tcPr>
          <w:p w14:paraId="1B1D87A5">
            <w:pPr>
              <w:keepNext w:val="0"/>
              <w:keepLines w:val="0"/>
              <w:suppressLineNumbers w:val="0"/>
              <w:shd w:val="clear" w:color="auto"/>
              <w:wordWrap w:val="0"/>
              <w:snapToGrid w:val="0"/>
              <w:spacing w:before="0" w:beforeAutospacing="0" w:after="0" w:afterAutospacing="0" w:line="240" w:lineRule="auto"/>
              <w:ind w:left="0" w:right="0"/>
              <w:rPr>
                <w:rFonts w:hint="eastAsia" w:ascii="宋体" w:hAnsi="宋体" w:eastAsia="宋体" w:cs="宋体"/>
                <w:color w:val="auto"/>
                <w:sz w:val="22"/>
                <w:szCs w:val="22"/>
                <w:highlight w:val="none"/>
              </w:rPr>
            </w:pPr>
            <w:r>
              <w:rPr>
                <w:rFonts w:hint="eastAsia" w:ascii="宋体" w:hAnsi="宋体" w:eastAsia="宋体" w:cs="宋体"/>
                <w:b/>
                <w:bCs/>
                <w:color w:val="auto"/>
                <w:sz w:val="22"/>
                <w:szCs w:val="22"/>
                <w:highlight w:val="none"/>
              </w:rPr>
              <w:t>▲中标供应商在合同签订前，采购人有权要求中标供应商提供其投标文件中的相关文件资料的原件进行审核；如无法提供原件或提供的原件与其投标文件中的不符，采购人有权取消其中标资格，并提交主管部门处理。</w:t>
            </w:r>
          </w:p>
        </w:tc>
      </w:tr>
    </w:tbl>
    <w:p w14:paraId="6FF70E3C">
      <w:pPr>
        <w:pStyle w:val="2"/>
        <w:shd w:val="clear" w:color="auto"/>
        <w:wordWrap w:val="0"/>
        <w:spacing w:line="360" w:lineRule="auto"/>
        <w:rPr>
          <w:rFonts w:hint="eastAsia" w:ascii="宋体" w:hAnsi="宋体" w:eastAsia="宋体" w:cs="宋体"/>
          <w:color w:val="auto"/>
          <w:highlight w:val="none"/>
        </w:rPr>
        <w:sectPr>
          <w:footerReference r:id="rId4" w:type="default"/>
          <w:pgSz w:w="11906" w:h="16838"/>
          <w:pgMar w:top="1440" w:right="1080" w:bottom="1440" w:left="1080" w:header="851" w:footer="992" w:gutter="0"/>
          <w:pgNumType w:start="1"/>
          <w:cols w:space="720" w:num="1"/>
          <w:docGrid w:linePitch="312" w:charSpace="0"/>
        </w:sectPr>
      </w:pPr>
    </w:p>
    <w:p w14:paraId="450E83AE">
      <w:pPr>
        <w:shd w:val="clear" w:color="auto"/>
        <w:wordWrap w:val="0"/>
        <w:autoSpaceDE w:val="0"/>
        <w:autoSpaceDN w:val="0"/>
        <w:spacing w:line="360" w:lineRule="auto"/>
        <w:jc w:val="center"/>
        <w:textAlignment w:val="bottom"/>
        <w:rPr>
          <w:rFonts w:hint="eastAsia" w:ascii="宋体" w:hAnsi="宋体" w:eastAsia="宋体" w:cs="宋体"/>
          <w:color w:val="auto"/>
          <w:sz w:val="28"/>
          <w:highlight w:val="none"/>
        </w:rPr>
      </w:pPr>
      <w:r>
        <w:rPr>
          <w:rFonts w:hint="eastAsia" w:ascii="宋体" w:hAnsi="宋体" w:cs="宋体"/>
          <w:color w:val="auto"/>
          <w:sz w:val="36"/>
          <w:highlight w:val="none"/>
          <w:lang w:val="en-US" w:eastAsia="zh-CN"/>
        </w:rPr>
        <w:t>招标</w:t>
      </w:r>
      <w:r>
        <w:rPr>
          <w:rFonts w:hint="eastAsia" w:ascii="宋体" w:hAnsi="宋体" w:eastAsia="宋体" w:cs="宋体"/>
          <w:color w:val="auto"/>
          <w:sz w:val="36"/>
          <w:highlight w:val="none"/>
        </w:rPr>
        <w:t>文件目录</w:t>
      </w:r>
    </w:p>
    <w:p w14:paraId="38B5DC22">
      <w:pPr>
        <w:shd w:val="clear" w:color="auto"/>
        <w:spacing w:line="480" w:lineRule="auto"/>
        <w:jc w:val="center"/>
        <w:rPr>
          <w:rFonts w:hint="eastAsia" w:ascii="宋体" w:hAnsi="宋体" w:eastAsia="宋体" w:cs="宋体"/>
          <w:color w:val="auto"/>
          <w:sz w:val="24"/>
          <w:highlight w:val="none"/>
        </w:rPr>
      </w:pPr>
    </w:p>
    <w:p w14:paraId="47C3D132">
      <w:pPr>
        <w:autoSpaceDE w:val="0"/>
        <w:autoSpaceDN w:val="0"/>
        <w:spacing w:line="360" w:lineRule="auto"/>
        <w:ind w:firstLine="323" w:firstLineChars="147"/>
        <w:textAlignment w:val="bottom"/>
        <w:rPr>
          <w:rFonts w:ascii="宋体" w:hAnsi="宋体" w:cs="宋体"/>
          <w:color w:val="auto"/>
          <w:sz w:val="36"/>
          <w:highlight w:val="none"/>
        </w:rPr>
      </w:pPr>
      <w:r>
        <w:rPr>
          <w:rFonts w:hint="eastAsia" w:ascii="宋体" w:hAnsi="宋体" w:cs="宋体"/>
          <w:color w:val="auto"/>
          <w:sz w:val="22"/>
          <w:szCs w:val="22"/>
          <w:highlight w:val="none"/>
        </w:rPr>
        <w:t>第一部分、项目简介</w:t>
      </w:r>
    </w:p>
    <w:p w14:paraId="70FA53A1">
      <w:pPr>
        <w:autoSpaceDE w:val="0"/>
        <w:autoSpaceDN w:val="0"/>
        <w:snapToGrid w:val="0"/>
        <w:spacing w:line="360" w:lineRule="auto"/>
        <w:textAlignment w:val="bottom"/>
        <w:rPr>
          <w:rFonts w:ascii="宋体" w:hAnsi="宋体" w:cs="宋体"/>
          <w:color w:val="auto"/>
          <w:sz w:val="22"/>
          <w:szCs w:val="22"/>
          <w:highlight w:val="none"/>
        </w:rPr>
      </w:pPr>
      <w:r>
        <w:rPr>
          <w:rFonts w:hint="eastAsia" w:ascii="宋体" w:hAnsi="宋体" w:cs="宋体"/>
          <w:color w:val="auto"/>
          <w:sz w:val="22"/>
          <w:szCs w:val="22"/>
          <w:highlight w:val="none"/>
        </w:rPr>
        <w:t xml:space="preserve">   第二部分、招标内容及要求</w:t>
      </w:r>
    </w:p>
    <w:p w14:paraId="096FA504">
      <w:pPr>
        <w:autoSpaceDE w:val="0"/>
        <w:autoSpaceDN w:val="0"/>
        <w:snapToGrid w:val="0"/>
        <w:spacing w:line="360" w:lineRule="auto"/>
        <w:textAlignment w:val="bottom"/>
        <w:rPr>
          <w:rFonts w:ascii="宋体" w:hAnsi="宋体" w:cs="宋体"/>
          <w:color w:val="auto"/>
          <w:sz w:val="22"/>
          <w:szCs w:val="22"/>
          <w:highlight w:val="none"/>
        </w:rPr>
      </w:pPr>
      <w:r>
        <w:rPr>
          <w:rFonts w:hint="eastAsia" w:ascii="宋体" w:hAnsi="宋体" w:cs="宋体"/>
          <w:color w:val="auto"/>
          <w:sz w:val="22"/>
          <w:szCs w:val="22"/>
          <w:highlight w:val="none"/>
        </w:rPr>
        <w:t xml:space="preserve">   第三部分、供应商须知</w:t>
      </w:r>
    </w:p>
    <w:p w14:paraId="034A0B85">
      <w:pPr>
        <w:autoSpaceDE w:val="0"/>
        <w:autoSpaceDN w:val="0"/>
        <w:snapToGrid w:val="0"/>
        <w:spacing w:line="360" w:lineRule="auto"/>
        <w:textAlignment w:val="bottom"/>
        <w:rPr>
          <w:rFonts w:ascii="宋体" w:hAnsi="宋体" w:cs="宋体"/>
          <w:color w:val="auto"/>
          <w:sz w:val="22"/>
          <w:szCs w:val="22"/>
          <w:highlight w:val="none"/>
        </w:rPr>
      </w:pPr>
      <w:r>
        <w:rPr>
          <w:rFonts w:hint="eastAsia" w:ascii="宋体" w:hAnsi="宋体" w:cs="宋体"/>
          <w:color w:val="auto"/>
          <w:sz w:val="22"/>
          <w:szCs w:val="22"/>
          <w:highlight w:val="none"/>
        </w:rPr>
        <w:t xml:space="preserve">             一、说明</w:t>
      </w:r>
    </w:p>
    <w:p w14:paraId="584BC686">
      <w:pPr>
        <w:autoSpaceDE w:val="0"/>
        <w:autoSpaceDN w:val="0"/>
        <w:snapToGrid w:val="0"/>
        <w:spacing w:line="360" w:lineRule="auto"/>
        <w:ind w:firstLine="1419" w:firstLineChars="645"/>
        <w:textAlignment w:val="bottom"/>
        <w:rPr>
          <w:rFonts w:ascii="宋体" w:hAnsi="宋体" w:cs="宋体"/>
          <w:color w:val="auto"/>
          <w:sz w:val="22"/>
          <w:szCs w:val="22"/>
          <w:highlight w:val="none"/>
        </w:rPr>
      </w:pPr>
      <w:r>
        <w:rPr>
          <w:rFonts w:hint="eastAsia" w:ascii="宋体" w:hAnsi="宋体" w:cs="宋体"/>
          <w:color w:val="auto"/>
          <w:sz w:val="22"/>
          <w:szCs w:val="22"/>
          <w:highlight w:val="none"/>
        </w:rPr>
        <w:t>二、供应商资格要求</w:t>
      </w:r>
    </w:p>
    <w:p w14:paraId="56472A6E">
      <w:pPr>
        <w:autoSpaceDE w:val="0"/>
        <w:autoSpaceDN w:val="0"/>
        <w:snapToGrid w:val="0"/>
        <w:spacing w:line="360" w:lineRule="auto"/>
        <w:textAlignment w:val="bottom"/>
        <w:rPr>
          <w:rFonts w:ascii="宋体" w:hAnsi="宋体" w:cs="宋体"/>
          <w:color w:val="auto"/>
          <w:sz w:val="22"/>
          <w:szCs w:val="22"/>
          <w:highlight w:val="none"/>
        </w:rPr>
      </w:pPr>
      <w:r>
        <w:rPr>
          <w:rFonts w:hint="eastAsia" w:ascii="宋体" w:hAnsi="宋体" w:cs="宋体"/>
          <w:color w:val="auto"/>
          <w:sz w:val="22"/>
          <w:szCs w:val="22"/>
          <w:highlight w:val="none"/>
        </w:rPr>
        <w:t xml:space="preserve">             三、招标文件</w:t>
      </w:r>
    </w:p>
    <w:p w14:paraId="79FED84A">
      <w:pPr>
        <w:autoSpaceDE w:val="0"/>
        <w:autoSpaceDN w:val="0"/>
        <w:snapToGrid w:val="0"/>
        <w:spacing w:line="360" w:lineRule="auto"/>
        <w:textAlignment w:val="bottom"/>
        <w:rPr>
          <w:rFonts w:ascii="宋体" w:hAnsi="宋体" w:cs="宋体"/>
          <w:color w:val="auto"/>
          <w:sz w:val="22"/>
          <w:szCs w:val="22"/>
          <w:highlight w:val="none"/>
        </w:rPr>
      </w:pPr>
      <w:r>
        <w:rPr>
          <w:rFonts w:hint="eastAsia" w:ascii="宋体" w:hAnsi="宋体" w:cs="宋体"/>
          <w:color w:val="auto"/>
          <w:sz w:val="22"/>
          <w:szCs w:val="22"/>
          <w:highlight w:val="none"/>
        </w:rPr>
        <w:t xml:space="preserve">             四、投标文件</w:t>
      </w:r>
    </w:p>
    <w:p w14:paraId="64D4A367">
      <w:pPr>
        <w:autoSpaceDE w:val="0"/>
        <w:autoSpaceDN w:val="0"/>
        <w:snapToGrid w:val="0"/>
        <w:spacing w:line="360" w:lineRule="auto"/>
        <w:textAlignment w:val="bottom"/>
        <w:rPr>
          <w:rFonts w:ascii="宋体" w:hAnsi="宋体" w:cs="宋体"/>
          <w:color w:val="auto"/>
          <w:sz w:val="22"/>
          <w:szCs w:val="22"/>
          <w:highlight w:val="none"/>
        </w:rPr>
      </w:pPr>
      <w:r>
        <w:rPr>
          <w:rFonts w:hint="eastAsia" w:ascii="宋体" w:hAnsi="宋体" w:cs="宋体"/>
          <w:color w:val="auto"/>
          <w:sz w:val="22"/>
          <w:szCs w:val="22"/>
          <w:highlight w:val="none"/>
        </w:rPr>
        <w:t xml:space="preserve">             五、投标文件的递交</w:t>
      </w:r>
    </w:p>
    <w:p w14:paraId="7D1DBCF0">
      <w:pPr>
        <w:autoSpaceDE w:val="0"/>
        <w:autoSpaceDN w:val="0"/>
        <w:snapToGrid w:val="0"/>
        <w:spacing w:line="360" w:lineRule="auto"/>
        <w:textAlignment w:val="bottom"/>
        <w:rPr>
          <w:rFonts w:ascii="宋体" w:hAnsi="宋体" w:cs="宋体"/>
          <w:color w:val="auto"/>
          <w:sz w:val="22"/>
          <w:szCs w:val="22"/>
          <w:highlight w:val="none"/>
        </w:rPr>
      </w:pPr>
      <w:r>
        <w:rPr>
          <w:rFonts w:hint="eastAsia" w:ascii="宋体" w:hAnsi="宋体" w:cs="宋体"/>
          <w:color w:val="auto"/>
          <w:sz w:val="22"/>
          <w:szCs w:val="22"/>
          <w:highlight w:val="none"/>
        </w:rPr>
        <w:t xml:space="preserve">             六、开标和评标</w:t>
      </w:r>
    </w:p>
    <w:p w14:paraId="5BBCE821">
      <w:pPr>
        <w:autoSpaceDE w:val="0"/>
        <w:autoSpaceDN w:val="0"/>
        <w:snapToGrid w:val="0"/>
        <w:spacing w:line="360" w:lineRule="auto"/>
        <w:textAlignment w:val="bottom"/>
        <w:rPr>
          <w:rFonts w:ascii="宋体" w:hAnsi="宋体" w:cs="宋体"/>
          <w:color w:val="auto"/>
          <w:sz w:val="22"/>
          <w:szCs w:val="22"/>
          <w:highlight w:val="none"/>
        </w:rPr>
      </w:pPr>
      <w:r>
        <w:rPr>
          <w:rFonts w:hint="eastAsia" w:ascii="宋体" w:hAnsi="宋体" w:cs="宋体"/>
          <w:color w:val="auto"/>
          <w:sz w:val="22"/>
          <w:szCs w:val="22"/>
          <w:highlight w:val="none"/>
        </w:rPr>
        <w:t xml:space="preserve">             七、授予合同</w:t>
      </w:r>
    </w:p>
    <w:p w14:paraId="3914DC0A">
      <w:pPr>
        <w:tabs>
          <w:tab w:val="left" w:pos="560"/>
        </w:tabs>
        <w:autoSpaceDE w:val="0"/>
        <w:autoSpaceDN w:val="0"/>
        <w:snapToGrid w:val="0"/>
        <w:spacing w:line="360" w:lineRule="auto"/>
        <w:textAlignment w:val="bottom"/>
        <w:rPr>
          <w:rFonts w:ascii="宋体" w:hAnsi="宋体" w:cs="宋体"/>
          <w:color w:val="auto"/>
          <w:sz w:val="22"/>
          <w:szCs w:val="22"/>
          <w:highlight w:val="none"/>
        </w:rPr>
      </w:pPr>
      <w:r>
        <w:rPr>
          <w:rFonts w:hint="eastAsia" w:ascii="宋体" w:hAnsi="宋体" w:cs="宋体"/>
          <w:color w:val="auto"/>
          <w:sz w:val="22"/>
          <w:szCs w:val="22"/>
          <w:highlight w:val="none"/>
        </w:rPr>
        <w:t xml:space="preserve">   第四部分、采购政策功能相关说明</w:t>
      </w:r>
    </w:p>
    <w:p w14:paraId="09578853">
      <w:pPr>
        <w:tabs>
          <w:tab w:val="left" w:pos="560"/>
        </w:tabs>
        <w:autoSpaceDE w:val="0"/>
        <w:autoSpaceDN w:val="0"/>
        <w:snapToGrid w:val="0"/>
        <w:spacing w:line="360" w:lineRule="auto"/>
        <w:ind w:firstLine="330" w:firstLineChars="150"/>
        <w:textAlignment w:val="bottom"/>
        <w:rPr>
          <w:rFonts w:ascii="宋体" w:hAnsi="宋体" w:cs="宋体"/>
          <w:color w:val="auto"/>
          <w:sz w:val="22"/>
          <w:szCs w:val="22"/>
          <w:highlight w:val="none"/>
        </w:rPr>
      </w:pPr>
      <w:r>
        <w:rPr>
          <w:rFonts w:hint="eastAsia" w:ascii="宋体" w:hAnsi="宋体" w:cs="宋体"/>
          <w:color w:val="auto"/>
          <w:sz w:val="22"/>
          <w:szCs w:val="22"/>
          <w:highlight w:val="none"/>
        </w:rPr>
        <w:t>第五部分、合同格式</w:t>
      </w:r>
    </w:p>
    <w:p w14:paraId="5AC22189">
      <w:pPr>
        <w:tabs>
          <w:tab w:val="left" w:pos="560"/>
        </w:tabs>
        <w:autoSpaceDE w:val="0"/>
        <w:autoSpaceDN w:val="0"/>
        <w:snapToGrid w:val="0"/>
        <w:spacing w:line="360" w:lineRule="auto"/>
        <w:textAlignment w:val="bottom"/>
        <w:rPr>
          <w:rFonts w:eastAsia="楷体_GB2312"/>
          <w:color w:val="auto"/>
          <w:highlight w:val="none"/>
        </w:rPr>
      </w:pPr>
      <w:r>
        <w:rPr>
          <w:rFonts w:hint="eastAsia" w:ascii="宋体" w:hAnsi="宋体" w:cs="宋体"/>
          <w:color w:val="auto"/>
          <w:sz w:val="22"/>
          <w:szCs w:val="22"/>
          <w:highlight w:val="none"/>
        </w:rPr>
        <w:t xml:space="preserve">   第六部分、附件：投标文件格式</w:t>
      </w:r>
    </w:p>
    <w:p w14:paraId="159D83F1">
      <w:pPr>
        <w:autoSpaceDE w:val="0"/>
        <w:autoSpaceDN w:val="0"/>
        <w:snapToGrid w:val="0"/>
        <w:spacing w:line="360" w:lineRule="auto"/>
        <w:textAlignment w:val="bottom"/>
        <w:rPr>
          <w:rFonts w:ascii="宋体" w:hAnsi="宋体" w:cs="宋体"/>
          <w:color w:val="auto"/>
          <w:sz w:val="22"/>
          <w:szCs w:val="22"/>
          <w:highlight w:val="none"/>
        </w:rPr>
      </w:pPr>
      <w:r>
        <w:rPr>
          <w:rFonts w:hint="eastAsia" w:ascii="宋体" w:hAnsi="宋体" w:cs="宋体"/>
          <w:color w:val="auto"/>
          <w:sz w:val="22"/>
          <w:szCs w:val="22"/>
          <w:highlight w:val="none"/>
        </w:rPr>
        <w:t xml:space="preserve">   第七部分、评标办法</w:t>
      </w:r>
    </w:p>
    <w:p w14:paraId="3B2810E2">
      <w:pPr>
        <w:pStyle w:val="12"/>
        <w:shd w:val="clear" w:color="auto"/>
        <w:wordWrap w:val="0"/>
        <w:spacing w:before="0" w:beforeLines="0" w:after="0" w:afterLines="0" w:line="480" w:lineRule="auto"/>
        <w:ind w:left="0" w:firstLine="0" w:firstLineChars="0"/>
        <w:rPr>
          <w:rFonts w:hint="eastAsia" w:ascii="宋体" w:hAnsi="宋体" w:eastAsia="宋体" w:cs="宋体"/>
          <w:color w:val="auto"/>
          <w:highlight w:val="none"/>
        </w:rPr>
      </w:pPr>
    </w:p>
    <w:p w14:paraId="351B5D8C">
      <w:pPr>
        <w:pStyle w:val="4"/>
        <w:bidi w:val="0"/>
        <w:rPr>
          <w:rFonts w:hint="eastAsia" w:ascii="宋体" w:hAnsi="宋体" w:eastAsia="宋体" w:cs="宋体"/>
          <w:b/>
          <w:color w:val="auto"/>
          <w:sz w:val="36"/>
          <w:highlight w:val="none"/>
          <w:lang w:val="zh-CN"/>
        </w:rPr>
      </w:pPr>
      <w:bookmarkStart w:id="7" w:name="_Toc15431"/>
      <w:r>
        <w:rPr>
          <w:rFonts w:hint="eastAsia" w:ascii="宋体" w:hAnsi="宋体" w:eastAsia="宋体" w:cs="宋体"/>
          <w:b/>
          <w:color w:val="auto"/>
          <w:sz w:val="36"/>
          <w:highlight w:val="none"/>
          <w:lang w:val="zh-CN"/>
        </w:rPr>
        <w:br w:type="page"/>
      </w:r>
      <w:r>
        <w:rPr>
          <w:rFonts w:hint="eastAsia" w:ascii="宋体" w:hAnsi="宋体" w:eastAsia="宋体" w:cs="宋体"/>
          <w:b/>
          <w:color w:val="auto"/>
          <w:sz w:val="36"/>
          <w:highlight w:val="none"/>
          <w:lang w:val="zh-CN"/>
        </w:rPr>
        <w:t>第一部分 项目简介</w:t>
      </w:r>
      <w:bookmarkEnd w:id="7"/>
    </w:p>
    <w:p w14:paraId="5C25D775">
      <w:pPr>
        <w:pStyle w:val="23"/>
        <w:shd w:val="clear" w:color="auto"/>
        <w:wordWrap w:val="0"/>
        <w:adjustRightInd w:val="0"/>
        <w:snapToGrid w:val="0"/>
        <w:spacing w:line="360" w:lineRule="auto"/>
        <w:ind w:firstLine="0" w:firstLineChars="0"/>
        <w:outlineLvl w:val="0"/>
        <w:rPr>
          <w:rFonts w:hint="eastAsia" w:ascii="宋体" w:hAnsi="宋体" w:eastAsia="宋体" w:cs="宋体"/>
          <w:b/>
          <w:color w:val="auto"/>
          <w:sz w:val="22"/>
          <w:szCs w:val="22"/>
          <w:highlight w:val="none"/>
        </w:rPr>
      </w:pPr>
      <w:bookmarkStart w:id="8" w:name="_Toc7800"/>
      <w:bookmarkStart w:id="9" w:name="_Toc611"/>
      <w:bookmarkStart w:id="10" w:name="_Toc23157"/>
      <w:bookmarkStart w:id="11" w:name="_Toc444066171"/>
      <w:r>
        <w:rPr>
          <w:rFonts w:hint="eastAsia" w:ascii="宋体" w:hAnsi="宋体" w:eastAsia="宋体" w:cs="宋体"/>
          <w:b/>
          <w:color w:val="auto"/>
          <w:sz w:val="22"/>
          <w:szCs w:val="22"/>
          <w:highlight w:val="none"/>
        </w:rPr>
        <w:t>1、项目简介</w:t>
      </w:r>
      <w:bookmarkEnd w:id="8"/>
      <w:bookmarkEnd w:id="9"/>
      <w:bookmarkEnd w:id="10"/>
    </w:p>
    <w:p w14:paraId="1F6589DB">
      <w:pPr>
        <w:shd w:val="clear" w:color="auto"/>
        <w:wordWrap w:val="0"/>
        <w:spacing w:line="360" w:lineRule="auto"/>
        <w:ind w:firstLine="420" w:firstLineChars="200"/>
        <w:rPr>
          <w:rFonts w:hint="eastAsia" w:ascii="宋体" w:hAnsi="宋体" w:eastAsia="宋体" w:cs="宋体"/>
          <w:color w:val="auto"/>
          <w:highlight w:val="none"/>
        </w:rPr>
      </w:pPr>
      <w:r>
        <w:rPr>
          <w:rFonts w:hint="eastAsia" w:ascii="宋体" w:hAnsi="宋体" w:cs="宋体"/>
          <w:color w:val="000000" w:themeColor="text1"/>
          <w:highlight w:val="none"/>
          <w:lang w:eastAsia="zh-CN"/>
          <w14:textFill>
            <w14:solidFill>
              <w14:schemeClr w14:val="tx1"/>
            </w14:solidFill>
          </w14:textFill>
        </w:rPr>
        <w:t>浙江水利水电工程审价中心有限公司</w:t>
      </w:r>
      <w:r>
        <w:rPr>
          <w:rFonts w:hint="eastAsia" w:ascii="宋体" w:hAnsi="宋体" w:eastAsia="宋体" w:cs="宋体"/>
          <w:color w:val="auto"/>
          <w:highlight w:val="none"/>
        </w:rPr>
        <w:t>受</w:t>
      </w:r>
      <w:r>
        <w:rPr>
          <w:rFonts w:hint="eastAsia" w:ascii="宋体" w:hAnsi="宋体" w:cs="宋体"/>
          <w:color w:val="auto"/>
          <w:highlight w:val="none"/>
          <w:lang w:eastAsia="zh-CN"/>
        </w:rPr>
        <w:t>平阳县国润控股有限公司</w:t>
      </w:r>
      <w:r>
        <w:rPr>
          <w:rFonts w:hint="eastAsia" w:ascii="宋体" w:hAnsi="宋体" w:eastAsia="宋体" w:cs="宋体"/>
          <w:color w:val="auto"/>
          <w:highlight w:val="none"/>
        </w:rPr>
        <w:t>委托</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以公开招标方式采购</w:t>
      </w:r>
      <w:r>
        <w:rPr>
          <w:rFonts w:hint="eastAsia" w:ascii="宋体" w:hAnsi="宋体" w:cs="宋体"/>
          <w:color w:val="auto"/>
          <w:highlight w:val="none"/>
          <w:lang w:eastAsia="zh-CN"/>
        </w:rPr>
        <w:t>平阳县海塘安澜工程（鳌江海塘西湾南片）海域使用论证服务及环境影响评价报告书编制服务</w:t>
      </w:r>
      <w:r>
        <w:rPr>
          <w:rFonts w:hint="eastAsia" w:ascii="宋体" w:hAnsi="宋体" w:eastAsia="宋体" w:cs="宋体"/>
          <w:color w:val="auto"/>
          <w:highlight w:val="none"/>
        </w:rPr>
        <w:t>，本次招标资金已经落实。</w:t>
      </w:r>
    </w:p>
    <w:p w14:paraId="6181977D">
      <w:pPr>
        <w:shd w:val="clear" w:color="auto"/>
        <w:wordWrap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我们热情欢迎有关公司（企业）前来进行投标。</w:t>
      </w:r>
    </w:p>
    <w:bookmarkEnd w:id="11"/>
    <w:p w14:paraId="0523DE32">
      <w:pPr>
        <w:shd w:val="clear" w:color="auto"/>
        <w:wordWrap w:val="0"/>
        <w:autoSpaceDE w:val="0"/>
        <w:autoSpaceDN w:val="0"/>
        <w:adjustRightInd w:val="0"/>
        <w:snapToGrid w:val="0"/>
        <w:spacing w:line="360" w:lineRule="auto"/>
        <w:jc w:val="center"/>
        <w:textAlignment w:val="bottom"/>
        <w:rPr>
          <w:rFonts w:hint="eastAsia" w:ascii="宋体" w:hAnsi="宋体" w:eastAsia="宋体" w:cs="宋体"/>
          <w:b/>
          <w:color w:val="auto"/>
          <w:sz w:val="36"/>
          <w:highlight w:val="none"/>
        </w:rPr>
      </w:pPr>
    </w:p>
    <w:p w14:paraId="4F3E4018">
      <w:pPr>
        <w:pStyle w:val="4"/>
        <w:numPr>
          <w:ilvl w:val="0"/>
          <w:numId w:val="3"/>
        </w:numPr>
        <w:bidi w:val="0"/>
        <w:rPr>
          <w:rFonts w:hint="eastAsia"/>
          <w:highlight w:val="none"/>
        </w:rPr>
      </w:pPr>
      <w:bookmarkStart w:id="12" w:name="_Toc15020"/>
      <w:r>
        <w:rPr>
          <w:rFonts w:hint="eastAsia"/>
          <w:highlight w:val="none"/>
        </w:rPr>
        <w:t>采购内容及技术要求</w:t>
      </w:r>
      <w:bookmarkEnd w:id="12"/>
    </w:p>
    <w:p w14:paraId="53EACB34">
      <w:pPr>
        <w:pStyle w:val="5"/>
        <w:bidi w:val="0"/>
        <w:rPr>
          <w:rFonts w:hint="eastAsia" w:ascii="宋体" w:hAnsi="宋体" w:cs="宋体"/>
          <w:color w:val="auto"/>
          <w:highlight w:val="none"/>
        </w:rPr>
      </w:pPr>
      <w:r>
        <w:rPr>
          <w:rFonts w:hint="eastAsia" w:ascii="宋体" w:hAnsi="宋体" w:cs="宋体"/>
          <w:color w:val="auto"/>
          <w:highlight w:val="none"/>
        </w:rPr>
        <w:t>一、工作背景</w:t>
      </w:r>
    </w:p>
    <w:p w14:paraId="0DC91B12">
      <w:pPr>
        <w:shd w:val="clear" w:color="auto"/>
        <w:wordWrap w:val="0"/>
        <w:bidi w:val="0"/>
        <w:spacing w:line="360" w:lineRule="auto"/>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2020年，浙江省委省政府作出了实施海塘安澜千亿工程的决策部署，并提出了建设“安全、生态、融合、引航”的“安全+”高标准生态海塘的目标。根据《政府核准投资项目管理办法》，项目单位在报送项目申请报告时，应当根据国家法律法规的规定附送自然资源行政主管部门出具的用地用海预审意见。海塘安澜建设用海的海域使用论证已成为项目建设的必要前期工作。</w:t>
      </w:r>
    </w:p>
    <w:p w14:paraId="2403C192">
      <w:pPr>
        <w:shd w:val="clear" w:color="auto"/>
        <w:wordWrap w:val="0"/>
        <w:bidi w:val="0"/>
        <w:spacing w:line="360" w:lineRule="auto"/>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根据《省发展改革委 省水利厅关于印发浙江省海塘安澜千亿工程建设规划的通知》（浙发改规划〔2021〕188号），平阳县海塘安澜工程(</w:t>
      </w:r>
      <w:r>
        <w:rPr>
          <w:rFonts w:hint="eastAsia" w:ascii="宋体" w:hAnsi="宋体" w:cs="宋体"/>
          <w:color w:val="000000" w:themeColor="text1"/>
          <w:highlight w:val="none"/>
          <w:lang w:val="en-US" w:eastAsia="zh-CN"/>
          <w14:textFill>
            <w14:solidFill>
              <w14:schemeClr w14:val="tx1"/>
            </w14:solidFill>
          </w14:textFill>
        </w:rPr>
        <w:t>鳌江海塘西湾南片</w:t>
      </w:r>
      <w:r>
        <w:rPr>
          <w:rFonts w:hint="eastAsia" w:ascii="宋体" w:hAnsi="宋体" w:cs="宋体"/>
          <w:color w:val="000000" w:themeColor="text1"/>
          <w:highlight w:val="none"/>
          <w14:textFill>
            <w14:solidFill>
              <w14:schemeClr w14:val="tx1"/>
            </w14:solidFill>
          </w14:textFill>
        </w:rPr>
        <w:t>)主要建设内容为提标加固海塘4.23公里，标准为100年一遇。鉴于海域使用论证已作为项目立项的前置条件，其用海范围和用海规模的确定与可研方案密切相关，为促进工程项目顺利实施，拟在可研方案编制阶段同步开展海域使用论证等专题研究工作。</w:t>
      </w:r>
    </w:p>
    <w:p w14:paraId="4F7DAC8C">
      <w:pPr>
        <w:shd w:val="clear" w:color="auto"/>
        <w:wordWrap w:val="0"/>
        <w:bidi w:val="0"/>
        <w:spacing w:line="360" w:lineRule="auto"/>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此外，为高质量推进海塘安澜千亿工程，要求提升海塘安澜工程初步设计阶段开展风浪潮沙物理模型试验研究，以科学指导堤顶高程设计。</w:t>
      </w:r>
    </w:p>
    <w:p w14:paraId="424CFF85">
      <w:pPr>
        <w:pStyle w:val="5"/>
        <w:bidi w:val="0"/>
        <w:rPr>
          <w:rFonts w:hint="default"/>
          <w:highlight w:val="none"/>
        </w:rPr>
      </w:pPr>
      <w:r>
        <w:rPr>
          <w:rFonts w:hint="default"/>
          <w:highlight w:val="none"/>
        </w:rPr>
        <w:t>二、政策依据</w:t>
      </w:r>
    </w:p>
    <w:p w14:paraId="3FDA12A2">
      <w:pPr>
        <w:shd w:val="clear" w:color="auto"/>
        <w:wordWrap w:val="0"/>
        <w:bidi w:val="0"/>
        <w:spacing w:line="360" w:lineRule="auto"/>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1、用海审批</w:t>
      </w:r>
    </w:p>
    <w:p w14:paraId="794249BC">
      <w:pPr>
        <w:shd w:val="clear" w:color="auto"/>
        <w:wordWrap w:val="0"/>
        <w:bidi w:val="0"/>
        <w:spacing w:line="360" w:lineRule="auto"/>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根据《中华人民共和国海域使用管理办法》，海域使用是指在中华人民共和国内水、领海持续使用特定海域三个月以上的排他性用海活动，第十八条规定，下列项目用海由国务院审批：填海50公顷以上的项目用海；围海100公顷以上的项目用海；不改变海域自然属性的用海700公顷以上的项目用海；国家重大建设项目用海；国务院规定的其他项目用海。国务院审批以外的项目用海的审批权限，授权省、自治区、直辖市人民政府按照以下原则规定：</w:t>
      </w:r>
    </w:p>
    <w:p w14:paraId="5F6E1CCB">
      <w:pPr>
        <w:shd w:val="clear" w:color="auto"/>
        <w:wordWrap w:val="0"/>
        <w:bidi w:val="0"/>
        <w:spacing w:line="360" w:lineRule="auto"/>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（一）填海（围海造地）50公顷以下（不含本数）的项目用海，由省、自治区、直辖市人民政府审批，其审批权不得下放。</w:t>
      </w:r>
    </w:p>
    <w:p w14:paraId="5D7B1AE1">
      <w:pPr>
        <w:shd w:val="clear" w:color="auto"/>
        <w:wordWrap w:val="0"/>
        <w:bidi w:val="0"/>
        <w:spacing w:line="360" w:lineRule="auto"/>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（二）围海100公顷以下（不含本数）的项目用海，由省、自治区、直辖市、设区的市、县（市）人民政府分级审批，分级审批权限由省、自治区、直辖市人民政府按照项目种类、用海面积规定。</w:t>
      </w:r>
    </w:p>
    <w:p w14:paraId="60442D54">
      <w:pPr>
        <w:shd w:val="clear" w:color="auto"/>
        <w:wordWrap w:val="0"/>
        <w:bidi w:val="0"/>
        <w:spacing w:line="360" w:lineRule="auto"/>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（三）700公顷以下（不含本数）不改变海域自然属性的项目用海，主要由设区的市、县（市）人民政府审批。</w:t>
      </w:r>
    </w:p>
    <w:p w14:paraId="102C3083">
      <w:pPr>
        <w:shd w:val="clear" w:color="auto"/>
        <w:wordWrap w:val="0"/>
        <w:bidi w:val="0"/>
        <w:spacing w:line="360" w:lineRule="auto"/>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海域使用申请经依法批准后，国务院批准用海的，由国务院海洋行政主管部门登记造册，向海域使用申请人颁发海域使用权证书；地方人民政府批准用海的，由地方人民政府登记造册，向海域使用申请人颁发海域使用权证书。海域使用申请人自领取海域使用权证书之日起，取得海域使用权。</w:t>
      </w:r>
    </w:p>
    <w:p w14:paraId="31C27212">
      <w:pPr>
        <w:shd w:val="clear" w:color="auto"/>
        <w:wordWrap w:val="0"/>
        <w:bidi w:val="0"/>
        <w:spacing w:line="360" w:lineRule="auto"/>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2、海域使用论证</w:t>
      </w:r>
    </w:p>
    <w:p w14:paraId="73906F34">
      <w:pPr>
        <w:shd w:val="clear" w:color="auto"/>
        <w:wordWrap w:val="0"/>
        <w:bidi w:val="0"/>
        <w:spacing w:line="360" w:lineRule="auto"/>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根据《海域使用论证管理规定》（国海发[2008]4号）第二条规定，在中华人民共和国内水、领海持续使用特定海域三个月以上的排他性用海活动，应当按照进行海域使用论证。</w:t>
      </w:r>
    </w:p>
    <w:p w14:paraId="3594DF06">
      <w:pPr>
        <w:shd w:val="clear" w:color="auto"/>
        <w:wordWrap w:val="0"/>
        <w:bidi w:val="0"/>
        <w:spacing w:line="360" w:lineRule="auto"/>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海域使用论证是审批项目用海的科学依据，应当遵循公开、公平、公正的原则，严格按照海域使用论证技术规范和标准开展工作。</w:t>
      </w:r>
    </w:p>
    <w:p w14:paraId="7F6F1783">
      <w:pPr>
        <w:shd w:val="clear" w:color="auto"/>
        <w:wordWrap w:val="0"/>
        <w:bidi w:val="0"/>
        <w:spacing w:line="360" w:lineRule="auto"/>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根据《海域使用论证技术导则》，海域使用论证工作应当在详细了解和勘查项目所在区域海洋资源生态、开发利用现状和权属状况的基础上，依据生态优先、节约集约原则，科学客观地分析论证项目用海的必要性、选址与规模的合理性、对海洋资源和生态的影响范围与程度、规划符合性和利益相关者的协调性等，提出项目生态用海对策，并给出明确的用海论证结论。</w:t>
      </w:r>
    </w:p>
    <w:p w14:paraId="510BCA18">
      <w:pPr>
        <w:shd w:val="clear" w:color="auto"/>
        <w:wordWrap w:val="0"/>
        <w:bidi w:val="0"/>
        <w:spacing w:line="360" w:lineRule="auto"/>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3、资料要求</w:t>
      </w:r>
    </w:p>
    <w:p w14:paraId="3D3BBA0B">
      <w:pPr>
        <w:shd w:val="clear" w:color="auto"/>
        <w:wordWrap w:val="0"/>
        <w:bidi w:val="0"/>
        <w:spacing w:line="360" w:lineRule="auto"/>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按照《海域使用论证技术导则》要求，海域使用论证工作应充分收集和调查社会经济状况、自然资源、环境和生态现状、海域开发利用现状、海洋功能区划及相关规划、基础地理信息等数据和资料。</w:t>
      </w:r>
    </w:p>
    <w:p w14:paraId="77DFA87E">
      <w:pPr>
        <w:shd w:val="clear" w:color="auto"/>
        <w:wordWrap w:val="0"/>
        <w:bidi w:val="0"/>
        <w:spacing w:line="360" w:lineRule="auto"/>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海域使用论证工作应充分利用现有海洋调查资料，凡是现有海洋调查资料不能满足论证需要的，应开展必要的现状调查。</w:t>
      </w:r>
    </w:p>
    <w:p w14:paraId="2CCD2451">
      <w:pPr>
        <w:shd w:val="clear" w:color="auto"/>
        <w:wordWrap w:val="0"/>
        <w:bidi w:val="0"/>
        <w:spacing w:line="360" w:lineRule="auto"/>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（1）资料可靠性要求</w:t>
      </w:r>
    </w:p>
    <w:p w14:paraId="44DB102D">
      <w:pPr>
        <w:shd w:val="clear" w:color="auto"/>
        <w:wordWrap w:val="0"/>
        <w:bidi w:val="0"/>
        <w:spacing w:line="360" w:lineRule="auto"/>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——海洋环境、生态现状分析测试数据应由具有国家级、省级计量认证或实验室认可资质的单位提供；</w:t>
      </w:r>
    </w:p>
    <w:p w14:paraId="29C83BAE">
      <w:pPr>
        <w:shd w:val="clear" w:color="auto"/>
        <w:wordWrap w:val="0"/>
        <w:bidi w:val="0"/>
        <w:spacing w:line="360" w:lineRule="auto"/>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——社会经济发展状况资料以所在地人民政府职能部门统计和发布的数据资料为准；</w:t>
      </w:r>
    </w:p>
    <w:p w14:paraId="7D0D1040">
      <w:pPr>
        <w:shd w:val="clear" w:color="auto"/>
        <w:wordWrap w:val="0"/>
        <w:bidi w:val="0"/>
        <w:spacing w:line="360" w:lineRule="auto"/>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——海洋功能区划和相关规划应是现行有效的；</w:t>
      </w:r>
    </w:p>
    <w:p w14:paraId="297C9107">
      <w:pPr>
        <w:shd w:val="clear" w:color="auto"/>
        <w:wordWrap w:val="0"/>
        <w:bidi w:val="0"/>
        <w:spacing w:line="360" w:lineRule="auto"/>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——海域开发利用现状资料应是经实地调访、勘查获取和核实的。</w:t>
      </w:r>
    </w:p>
    <w:p w14:paraId="0E8C4EFA">
      <w:pPr>
        <w:shd w:val="clear" w:color="auto"/>
        <w:wordWrap w:val="0"/>
        <w:bidi w:val="0"/>
        <w:spacing w:line="360" w:lineRule="auto"/>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（2）资料时效性要求</w:t>
      </w:r>
    </w:p>
    <w:p w14:paraId="190432E8">
      <w:pPr>
        <w:shd w:val="clear" w:color="auto"/>
        <w:wordWrap w:val="0"/>
        <w:bidi w:val="0"/>
        <w:spacing w:line="360" w:lineRule="auto"/>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——除长期历史统计数据外，海洋地形地貌与冲淤现状、数值模拟计算所使用的海洋水文等实测资料应采用近5年的资料；</w:t>
      </w:r>
    </w:p>
    <w:p w14:paraId="2010390A">
      <w:pPr>
        <w:shd w:val="clear" w:color="auto"/>
        <w:wordWrap w:val="0"/>
        <w:bidi w:val="0"/>
        <w:spacing w:line="360" w:lineRule="auto"/>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——海洋资源、生态和环境现状等应采用近3年的资料；</w:t>
      </w:r>
    </w:p>
    <w:p w14:paraId="422F5A6C">
      <w:pPr>
        <w:shd w:val="clear" w:color="auto"/>
        <w:wordWrap w:val="0"/>
        <w:bidi w:val="0"/>
        <w:spacing w:line="360" w:lineRule="auto"/>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——当地社会经济发展状况应采用近2年的资料；</w:t>
      </w:r>
    </w:p>
    <w:p w14:paraId="6C8621D7">
      <w:pPr>
        <w:shd w:val="clear" w:color="auto"/>
        <w:wordWrap w:val="0"/>
        <w:bidi w:val="0"/>
        <w:spacing w:line="360" w:lineRule="auto"/>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——遥感影像数据应采用近2年的资料。</w:t>
      </w:r>
    </w:p>
    <w:p w14:paraId="0B4E59A7">
      <w:pPr>
        <w:shd w:val="clear" w:color="auto"/>
        <w:wordWrap w:val="0"/>
        <w:bidi w:val="0"/>
        <w:spacing w:line="360" w:lineRule="auto"/>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（3）现状调查要求</w:t>
      </w:r>
    </w:p>
    <w:p w14:paraId="0C7B6F06">
      <w:pPr>
        <w:shd w:val="clear" w:color="auto"/>
        <w:wordWrap w:val="0"/>
        <w:bidi w:val="0"/>
        <w:spacing w:line="360" w:lineRule="auto"/>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——海洋水文气象</w:t>
      </w:r>
    </w:p>
    <w:p w14:paraId="7E47319D">
      <w:pPr>
        <w:shd w:val="clear" w:color="auto"/>
        <w:wordWrap w:val="0"/>
        <w:bidi w:val="0"/>
        <w:spacing w:line="360" w:lineRule="auto"/>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调查站位的布设应满足数值模拟的边界控制和验证的要求，一级论证一般不少于6个调查站位，二级论证一般不少于4个调查站位。调查内容一般包括：水温、盐度、潮流（流速、流向）、悬浮物等项目。</w:t>
      </w:r>
    </w:p>
    <w:p w14:paraId="25CF1AF8">
      <w:pPr>
        <w:shd w:val="clear" w:color="auto"/>
        <w:wordWrap w:val="0"/>
        <w:bidi w:val="0"/>
        <w:spacing w:line="360" w:lineRule="auto"/>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——海底地形地貌与冲淤</w:t>
      </w:r>
    </w:p>
    <w:p w14:paraId="624839D1">
      <w:pPr>
        <w:shd w:val="clear" w:color="auto"/>
        <w:wordWrap w:val="0"/>
        <w:bidi w:val="0"/>
        <w:spacing w:line="360" w:lineRule="auto"/>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调查断面应参照论证海域的地形地貌特征选择。一级论证一般不少于3条调查断面，二级论证一般不少于2条调查断面。调查内容一般包括所在海域的海洋地形地貌和冲淤特征等的现状，各要素的调查不少于一次。</w:t>
      </w:r>
    </w:p>
    <w:p w14:paraId="063EEC43">
      <w:pPr>
        <w:shd w:val="clear" w:color="auto"/>
        <w:wordWrap w:val="0"/>
        <w:bidi w:val="0"/>
        <w:spacing w:line="360" w:lineRule="auto"/>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——海水水质</w:t>
      </w:r>
    </w:p>
    <w:p w14:paraId="02355BA6">
      <w:pPr>
        <w:shd w:val="clear" w:color="auto"/>
        <w:wordWrap w:val="0"/>
        <w:bidi w:val="0"/>
        <w:spacing w:line="360" w:lineRule="auto"/>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调查站位应在论证范围内按照全面覆盖、重点代表的原则布设。一级论证水质调查站位一般不少于20个，二级论证水质调查站位一般不少于12个。当用海项目特殊，或者位于敏感海域，调查站位应适当增加。根据当地的水文动力特征和海域环境特征，确定水质环境现状的调查时间和频次。一级论证至少应取得春、秋两季的调查资料；二级论证至少应取得春季或秋季的调查资料。</w:t>
      </w:r>
    </w:p>
    <w:p w14:paraId="7A931617">
      <w:pPr>
        <w:shd w:val="clear" w:color="auto"/>
        <w:wordWrap w:val="0"/>
        <w:bidi w:val="0"/>
        <w:spacing w:line="360" w:lineRule="auto"/>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——海洋沉积物</w:t>
      </w:r>
    </w:p>
    <w:p w14:paraId="7940C641">
      <w:pPr>
        <w:shd w:val="clear" w:color="auto"/>
        <w:wordWrap w:val="0"/>
        <w:bidi w:val="0"/>
        <w:spacing w:line="360" w:lineRule="auto"/>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调查站位应在论证范围内按照全面覆盖、重点代表的原则布设。一级论证调查站位一般不少于10个，二级论证调查站位一般不少于6个。一、二级论证至少取得一次调查资料。</w:t>
      </w:r>
    </w:p>
    <w:p w14:paraId="0D5C6182">
      <w:pPr>
        <w:shd w:val="clear" w:color="auto"/>
        <w:wordWrap w:val="0"/>
        <w:bidi w:val="0"/>
        <w:spacing w:line="360" w:lineRule="auto"/>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——海洋生物质量</w:t>
      </w:r>
    </w:p>
    <w:p w14:paraId="1A9D6B3C">
      <w:pPr>
        <w:shd w:val="clear" w:color="auto"/>
        <w:wordWrap w:val="0"/>
        <w:bidi w:val="0"/>
        <w:spacing w:line="360" w:lineRule="auto"/>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一级论证应在论证范围内现场采集至少3处有代表性的生物样品，二级论证应采集至少2处有代表性的生物样品。分析内容应包括生物体内的石油烃、重金属含量等。调查时间宜与海洋生态调查时间同步。</w:t>
      </w:r>
    </w:p>
    <w:p w14:paraId="59577023">
      <w:pPr>
        <w:shd w:val="clear" w:color="auto"/>
        <w:wordWrap w:val="0"/>
        <w:bidi w:val="0"/>
        <w:spacing w:line="360" w:lineRule="auto"/>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——海洋生态</w:t>
      </w:r>
    </w:p>
    <w:p w14:paraId="2C879D0D">
      <w:pPr>
        <w:shd w:val="clear" w:color="auto"/>
        <w:wordWrap w:val="0"/>
        <w:bidi w:val="0"/>
        <w:spacing w:line="360" w:lineRule="auto"/>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调查站位应在论证范围内按照全面覆盖、重点代表的原则布设。一级论证调查站位一般不少于12个，二级论证调查站位一般不少于8个。项目用海涉及潮间带的，应开展潮间带生物调查，调查断面一级论证应不少于3条，二级论证应不少于2条。一级论证应获取春、秋两季的调查资料，二级论证至少应取得春季或秋季的调查资料。</w:t>
      </w:r>
    </w:p>
    <w:p w14:paraId="0AB6E881">
      <w:pPr>
        <w:pStyle w:val="5"/>
        <w:bidi w:val="0"/>
        <w:rPr>
          <w:rFonts w:hint="default"/>
          <w:highlight w:val="none"/>
        </w:rPr>
      </w:pPr>
      <w:r>
        <w:rPr>
          <w:rFonts w:hint="default"/>
          <w:highlight w:val="none"/>
        </w:rPr>
        <w:t>三、工作内容</w:t>
      </w:r>
    </w:p>
    <w:p w14:paraId="71D83A22">
      <w:pPr>
        <w:shd w:val="clear" w:color="auto"/>
        <w:wordWrap w:val="0"/>
        <w:bidi w:val="0"/>
        <w:spacing w:line="360" w:lineRule="auto"/>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本次招标主要对平阳县海塘安澜工程(</w:t>
      </w:r>
      <w:r>
        <w:rPr>
          <w:rFonts w:hint="eastAsia" w:ascii="宋体" w:hAnsi="宋体" w:cs="宋体"/>
          <w:color w:val="000000" w:themeColor="text1"/>
          <w:highlight w:val="none"/>
          <w:lang w:eastAsia="zh-CN"/>
          <w14:textFill>
            <w14:solidFill>
              <w14:schemeClr w14:val="tx1"/>
            </w14:solidFill>
          </w14:textFill>
        </w:rPr>
        <w:t>鳌江海塘西湾南片</w:t>
      </w:r>
      <w:r>
        <w:rPr>
          <w:rFonts w:hint="eastAsia" w:ascii="宋体" w:hAnsi="宋体" w:cs="宋体"/>
          <w:color w:val="000000" w:themeColor="text1"/>
          <w:highlight w:val="none"/>
          <w14:textFill>
            <w14:solidFill>
              <w14:schemeClr w14:val="tx1"/>
            </w14:solidFill>
          </w14:textFill>
        </w:rPr>
        <w:t>)海域使用论证服务及环境影响评价报告编制项目，需完成海域使用论证所需的一切报告和专题包括（但不限于）：资料调查收集、水动力及冲淤影响数模专题、施工期悬浮物扩散影响数模专题、施工期溢油扩散数模专题、岸滩稳定性专题、海洋生态保护修复方案、自然岸线影响专题、生态红线影响专题、红树林地不可避让专题（或影响分析专题）、红树林生态保护修复方案、风浪潮沙物理模型试验研究、海域论证报告及环境影响评价报告等，并通过各级海洋行政主管部门等相关行业部门组织的审查和评审。</w:t>
      </w:r>
    </w:p>
    <w:p w14:paraId="2D4610B3">
      <w:pPr>
        <w:shd w:val="clear" w:color="auto"/>
        <w:wordWrap w:val="0"/>
        <w:bidi w:val="0"/>
        <w:spacing w:line="360" w:lineRule="auto"/>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1、资料收集分析</w:t>
      </w:r>
    </w:p>
    <w:p w14:paraId="5FB3AFA6">
      <w:pPr>
        <w:shd w:val="clear" w:color="auto"/>
        <w:wordWrap w:val="0"/>
        <w:bidi w:val="0"/>
        <w:spacing w:line="360" w:lineRule="auto"/>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按照海域使用论证技术导则等相关法律法规、技术导则要求，结合工程所在区域概况及相关资料，对工程周边区域环境现状进行现状调查和资料收集；按照《海域使用论证技术导则》要求，海域使用论证工作应充分收集和调查社会经济状况、自然资源、环境和生态现状、海域开发利用现状、国土空间规划、基础地理信息等数据和资料。</w:t>
      </w:r>
    </w:p>
    <w:p w14:paraId="179DD70A">
      <w:pPr>
        <w:shd w:val="clear" w:color="auto"/>
        <w:wordWrap w:val="0"/>
        <w:bidi w:val="0"/>
        <w:spacing w:line="360" w:lineRule="auto"/>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海域使用论证工作应充分利用现有海洋调查资料，凡是现有海洋调查资料不能满足论证需要的，应开展必要的现状调查。海域论证及环评所需的基础调查工作：海塘地形测量测量资料；满足一级论证和一级评价的水文测量（6~9条水文垂线、两季）、满足一级论证和一级评价的海洋环境调查资料（至少20个水质、12个生态、10个沉积站位、3处生物质量样品）及渔业资源调查资料（12个渔业资源调查站位），春秋两季。</w:t>
      </w:r>
    </w:p>
    <w:p w14:paraId="4A9109FA">
      <w:pPr>
        <w:shd w:val="clear" w:color="auto"/>
        <w:wordWrap w:val="0"/>
        <w:bidi w:val="0"/>
        <w:spacing w:line="360" w:lineRule="auto"/>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2、用海实地调查</w:t>
      </w:r>
    </w:p>
    <w:p w14:paraId="0D2AF708">
      <w:pPr>
        <w:shd w:val="clear" w:color="auto"/>
        <w:wordWrap w:val="0"/>
        <w:bidi w:val="0"/>
        <w:spacing w:line="360" w:lineRule="auto"/>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（1）实地勘察</w:t>
      </w:r>
    </w:p>
    <w:p w14:paraId="1098C1AF">
      <w:pPr>
        <w:shd w:val="clear" w:color="auto"/>
        <w:wordWrap w:val="0"/>
        <w:bidi w:val="0"/>
        <w:spacing w:line="360" w:lineRule="auto"/>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对论证范围内的海岸线、海域开发利用现状等进行现场勘察，同时对收集到的资料进行核实。重点调访海域开发利用主体的基本情况，开发利用活动的内容、规模、用海情况以及与本次用海项目的位置关系，对于已确权的用海项目，还应调查权属来源、权属内容、界址坐标、宗海图等。根据现场勘察结果编制现状海岸线和开发利用现状图件。</w:t>
      </w:r>
    </w:p>
    <w:p w14:paraId="7E907025">
      <w:pPr>
        <w:shd w:val="clear" w:color="auto"/>
        <w:wordWrap w:val="0"/>
        <w:bidi w:val="0"/>
        <w:spacing w:line="360" w:lineRule="auto"/>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（2）宗海测绘</w:t>
      </w:r>
    </w:p>
    <w:p w14:paraId="044A9565">
      <w:pPr>
        <w:shd w:val="clear" w:color="auto"/>
        <w:wordWrap w:val="0"/>
        <w:bidi w:val="0"/>
        <w:spacing w:line="360" w:lineRule="auto"/>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将海堤设计方案、现场勘察资料及其他相关资料提供给具有测绘资质的测绘单位，委托测绘单位按照《海籍调查规范》《海域使用面积测量规范》《海洋工程地形测量规范》《宗海图编绘技术规范（试行）》等进行所在海域的地形测量和宗海测绘，完成宗海界址图、宗海位置图的绘制和海籍调查表的编制。</w:t>
      </w:r>
    </w:p>
    <w:p w14:paraId="5903BE9C">
      <w:pPr>
        <w:shd w:val="clear" w:color="auto"/>
        <w:wordWrap w:val="0"/>
        <w:bidi w:val="0"/>
        <w:spacing w:line="360" w:lineRule="auto"/>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（3）现状监测</w:t>
      </w:r>
    </w:p>
    <w:p w14:paraId="7AF01B5F">
      <w:pPr>
        <w:shd w:val="clear" w:color="auto"/>
        <w:wordWrap w:val="0"/>
        <w:bidi w:val="0"/>
        <w:spacing w:line="360" w:lineRule="auto"/>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根据项目实施内容及所在海域特征，确定海域论证等级和论证范围，结合收集得到的资料，拟定现状监测方案和资料收集方案，主要开展海洋水文、海水水质、沉积物、海洋生态环境、陆域生态环境调查等。由中标单位委托有监测资质的单位进行。</w:t>
      </w:r>
    </w:p>
    <w:p w14:paraId="5DFD6C3D">
      <w:pPr>
        <w:shd w:val="clear" w:color="auto"/>
        <w:wordWrap w:val="0"/>
        <w:bidi w:val="0"/>
        <w:spacing w:line="360" w:lineRule="auto"/>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3、数值模拟专题</w:t>
      </w:r>
    </w:p>
    <w:p w14:paraId="6AFE8E9A">
      <w:pPr>
        <w:shd w:val="clear" w:color="auto"/>
        <w:wordWrap w:val="0"/>
        <w:bidi w:val="0"/>
        <w:spacing w:line="360" w:lineRule="auto"/>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根据海域使用论证报告的要求，利用数学模型预测每段海塘工程实施后的工程的水动力影响、泥沙冲淤影响、施工过程中悬浮物扩散对周边环境的影响、项目风险溢油事故对周边水环境的影响，重点分析对环境敏感点的影响，在此基础上编制水动力及冲淤影响数模专题报告、施工期悬浮物扩散影响数模专题报告、施工期溢油扩散数模专题报告。</w:t>
      </w:r>
    </w:p>
    <w:p w14:paraId="55FE9B06">
      <w:pPr>
        <w:shd w:val="clear" w:color="auto"/>
        <w:wordWrap w:val="0"/>
        <w:bidi w:val="0"/>
        <w:spacing w:line="360" w:lineRule="auto"/>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（1）水动力、冲淤影响预测</w:t>
      </w:r>
    </w:p>
    <w:p w14:paraId="69DBD0DD">
      <w:pPr>
        <w:shd w:val="clear" w:color="auto"/>
        <w:wordWrap w:val="0"/>
        <w:bidi w:val="0"/>
        <w:spacing w:line="360" w:lineRule="auto"/>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建立潮流泥沙数学模型，模拟预测工程实施后的水动力、冲淤影响，给出平面分布图；分析工程建设对周边已有设施（码头、航道等）的水动力冲淤影响。</w:t>
      </w:r>
    </w:p>
    <w:p w14:paraId="5EBFD977">
      <w:pPr>
        <w:shd w:val="clear" w:color="auto"/>
        <w:wordWrap w:val="0"/>
        <w:bidi w:val="0"/>
        <w:spacing w:line="360" w:lineRule="auto"/>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（2）施工悬浮泥沙扩散影响预测</w:t>
      </w:r>
    </w:p>
    <w:p w14:paraId="6C501492">
      <w:pPr>
        <w:shd w:val="clear" w:color="auto"/>
        <w:wordWrap w:val="0"/>
        <w:bidi w:val="0"/>
        <w:spacing w:line="360" w:lineRule="auto"/>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结合施工时间安排，选择典型大中小潮的潮型，给出不同潮型下各源强点悬浮泥沙扩散浓度增量等值线图，浓度增量为大于200mg/L，150mg/L，100mg/L，50mg/L，20mg/L，10mg/L；给出典型代表点高平、低平、涨急和落急时刻的悬沙浓度增量等值线图，给出悬浮泥沙浓度增量最大包络面积范围，统计不同悬浮泥沙浓度增量的最大包络面积和影响距离；分析施工悬浮泥沙对周边敏感保护目标（重点保护区、养殖区等）的影响。</w:t>
      </w:r>
    </w:p>
    <w:p w14:paraId="7B43206E">
      <w:pPr>
        <w:shd w:val="clear" w:color="auto"/>
        <w:wordWrap w:val="0"/>
        <w:bidi w:val="0"/>
        <w:spacing w:line="360" w:lineRule="auto"/>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（3）溢油扩散影响预测</w:t>
      </w:r>
    </w:p>
    <w:p w14:paraId="015D9794">
      <w:pPr>
        <w:shd w:val="clear" w:color="auto"/>
        <w:wordWrap w:val="0"/>
        <w:bidi w:val="0"/>
        <w:spacing w:line="360" w:lineRule="auto"/>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根据海域使用论证要求以及工程的施工工艺、船舶在施工及运营过程中的溢油风险，确定事故溢油源强及计算工况，明确工程附近敏感区位置；利用数学模型对工程建设及营运期可能发生的溢油事故进行数模预测，给出工程海域发生溢油事故后，油膜漂移的路径，影响的范围以及事故对周边水环境及敏感区目标产生的影响。</w:t>
      </w:r>
    </w:p>
    <w:p w14:paraId="1118DC7F">
      <w:pPr>
        <w:shd w:val="clear" w:color="auto"/>
        <w:wordWrap w:val="0"/>
        <w:bidi w:val="0"/>
        <w:spacing w:line="360" w:lineRule="auto"/>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4、支撑性专题</w:t>
      </w:r>
    </w:p>
    <w:p w14:paraId="4ED16228">
      <w:pPr>
        <w:shd w:val="clear" w:color="auto"/>
        <w:wordWrap w:val="0"/>
        <w:bidi w:val="0"/>
        <w:spacing w:line="360" w:lineRule="auto"/>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（1）岸滩稳定性专题</w:t>
      </w:r>
    </w:p>
    <w:p w14:paraId="305E6C4D">
      <w:pPr>
        <w:shd w:val="clear" w:color="auto"/>
        <w:wordWrap w:val="0"/>
        <w:bidi w:val="0"/>
        <w:spacing w:line="360" w:lineRule="auto"/>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根据该区域多年水下地形和海涂数据，分析工程区域岸滩冲淤变化，用于支撑海域论证和环评报告章节。</w:t>
      </w:r>
    </w:p>
    <w:p w14:paraId="5DB7B0FC">
      <w:pPr>
        <w:shd w:val="clear" w:color="auto"/>
        <w:wordWrap w:val="0"/>
        <w:bidi w:val="0"/>
        <w:spacing w:line="360" w:lineRule="auto"/>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（2）海洋生态保护修复方案</w:t>
      </w:r>
    </w:p>
    <w:p w14:paraId="7B2A3EE9">
      <w:pPr>
        <w:shd w:val="clear" w:color="auto"/>
        <w:wordWrap w:val="0"/>
        <w:bidi w:val="0"/>
        <w:spacing w:line="360" w:lineRule="auto"/>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参考围填海工程用海生态建设方案编制技术规程（试行）进行编制，并在海域使用论证报告书中编制形成海洋生态保护修复方案专章。</w:t>
      </w:r>
    </w:p>
    <w:p w14:paraId="1268D674">
      <w:pPr>
        <w:shd w:val="clear" w:color="auto"/>
        <w:wordWrap w:val="0"/>
        <w:bidi w:val="0"/>
        <w:spacing w:line="360" w:lineRule="auto"/>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（3）自然岸线影响专题</w:t>
      </w:r>
    </w:p>
    <w:p w14:paraId="0F151DB6">
      <w:pPr>
        <w:shd w:val="clear" w:color="auto"/>
        <w:wordWrap w:val="0"/>
        <w:bidi w:val="0"/>
        <w:spacing w:line="360" w:lineRule="auto"/>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根据现场勘察和工程设计方案，分析工程对周边自然岸线的影响程度，编制自然岸线影响专题报告，用于支撑海域论证和环评中资源影响分析的内容。</w:t>
      </w:r>
    </w:p>
    <w:p w14:paraId="5936AA13">
      <w:pPr>
        <w:shd w:val="clear" w:color="auto"/>
        <w:wordWrap w:val="0"/>
        <w:bidi w:val="0"/>
        <w:spacing w:line="360" w:lineRule="auto"/>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（4）生态红线影响专题</w:t>
      </w:r>
    </w:p>
    <w:p w14:paraId="087734B7">
      <w:pPr>
        <w:shd w:val="clear" w:color="auto"/>
        <w:wordWrap w:val="0"/>
        <w:bidi w:val="0"/>
        <w:spacing w:line="360" w:lineRule="auto"/>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根据现场勘察和工程设计方案，分析工程对周边生态红线区的影响程度，编制自然岸线影响专题报告，用于支撑海域论证和环评中国土空间符合性的内容。</w:t>
      </w:r>
    </w:p>
    <w:p w14:paraId="2D43518B">
      <w:pPr>
        <w:shd w:val="clear" w:color="auto"/>
        <w:wordWrap w:val="0"/>
        <w:bidi w:val="0"/>
        <w:spacing w:line="360" w:lineRule="auto"/>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（5）红树林地不可避让专题（或影响分析专题）</w:t>
      </w:r>
    </w:p>
    <w:p w14:paraId="79856EAF">
      <w:pPr>
        <w:shd w:val="clear" w:color="auto"/>
        <w:wordWrap w:val="0"/>
        <w:bidi w:val="0"/>
        <w:spacing w:line="360" w:lineRule="auto"/>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根据现场勘察和工程设计方案，分析工程对周边红树林地占用或者影响程度，编制红树林地不可避让专题报告，用于支撑海域论证和环评中资源影响的内容。</w:t>
      </w:r>
    </w:p>
    <w:p w14:paraId="42DA935A">
      <w:pPr>
        <w:shd w:val="clear" w:color="auto"/>
        <w:wordWrap w:val="0"/>
        <w:bidi w:val="0"/>
        <w:spacing w:line="360" w:lineRule="auto"/>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（6）红树林生态保护修复方案</w:t>
      </w:r>
    </w:p>
    <w:p w14:paraId="000983B9">
      <w:pPr>
        <w:shd w:val="clear" w:color="auto"/>
        <w:wordWrap w:val="0"/>
        <w:bidi w:val="0"/>
        <w:spacing w:line="360" w:lineRule="auto"/>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根据现场勘察和工程设计方案，当工程占用周边红树林地时，需要编制红树林生态保护修复方案，成果内容同步支撑海域论证和环评中生态修复的内容。</w:t>
      </w:r>
    </w:p>
    <w:p w14:paraId="11F904C2">
      <w:pPr>
        <w:shd w:val="clear" w:color="auto"/>
        <w:wordWrap w:val="0"/>
        <w:bidi w:val="0"/>
        <w:spacing w:line="360" w:lineRule="auto"/>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5、风浪潮沙物理模型试验研究</w:t>
      </w:r>
    </w:p>
    <w:p w14:paraId="351306BA">
      <w:pPr>
        <w:shd w:val="clear" w:color="auto"/>
        <w:wordWrap w:val="0"/>
        <w:bidi w:val="0"/>
        <w:spacing w:line="360" w:lineRule="auto"/>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开展两个断面的物理模型试验，用于指导工程可行性研究性报告、初步设计关于海堤堤顶高程等设计参数的确定。</w:t>
      </w:r>
    </w:p>
    <w:p w14:paraId="19283594">
      <w:pPr>
        <w:shd w:val="clear" w:color="auto"/>
        <w:wordWrap w:val="0"/>
        <w:bidi w:val="0"/>
        <w:spacing w:line="360" w:lineRule="auto"/>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6、海域使用论证报告及环境影响评价报告</w:t>
      </w:r>
    </w:p>
    <w:p w14:paraId="1FB23CA1">
      <w:pPr>
        <w:shd w:val="clear" w:color="auto"/>
        <w:wordWrap w:val="0"/>
        <w:bidi w:val="0"/>
        <w:spacing w:line="360" w:lineRule="auto"/>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根据工程设计资料以及工程所在区域概况及海洋功能区划要求、环境敏感程度，合理确定海域使用论证工作内容，根据收集的相关资料情况分析确定现状调查方案，依据所获得的数据、资料，进行项目用海必要性分析、项目用海影响分析、海域开发协调分析、项目用海合理性分析和生态建设方案，提出海域使用论证结论和建议，最终编制《平阳县海塘安澜工程(</w:t>
      </w:r>
      <w:r>
        <w:rPr>
          <w:rFonts w:hint="eastAsia" w:ascii="宋体" w:hAnsi="宋体" w:cs="宋体"/>
          <w:color w:val="000000" w:themeColor="text1"/>
          <w:highlight w:val="none"/>
          <w:lang w:val="en-US" w:eastAsia="zh-CN"/>
          <w14:textFill>
            <w14:solidFill>
              <w14:schemeClr w14:val="tx1"/>
            </w14:solidFill>
          </w14:textFill>
        </w:rPr>
        <w:t>鳌江海塘西湾南片</w:t>
      </w:r>
      <w:r>
        <w:rPr>
          <w:rFonts w:hint="eastAsia" w:ascii="宋体" w:hAnsi="宋体" w:cs="宋体"/>
          <w:color w:val="000000" w:themeColor="text1"/>
          <w:highlight w:val="none"/>
          <w14:textFill>
            <w14:solidFill>
              <w14:schemeClr w14:val="tx1"/>
            </w14:solidFill>
          </w14:textFill>
        </w:rPr>
        <w:t>)海域使用论证报告》及环境影响评价报告。</w:t>
      </w:r>
    </w:p>
    <w:p w14:paraId="22041164">
      <w:pPr>
        <w:shd w:val="clear" w:color="auto"/>
        <w:wordWrap w:val="0"/>
        <w:bidi w:val="0"/>
        <w:spacing w:line="360" w:lineRule="auto"/>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7</w:t>
      </w:r>
      <w:r>
        <w:rPr>
          <w:rFonts w:hint="eastAsia" w:ascii="宋体" w:hAnsi="宋体" w:cs="宋体"/>
          <w:color w:val="000000" w:themeColor="text1"/>
          <w:highlight w:val="none"/>
          <w:lang w:eastAsia="zh-CN"/>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其他</w:t>
      </w:r>
    </w:p>
    <w:p w14:paraId="2AFE5E07">
      <w:pPr>
        <w:shd w:val="clear" w:color="auto"/>
        <w:wordWrap w:val="0"/>
        <w:bidi w:val="0"/>
        <w:spacing w:line="360" w:lineRule="auto"/>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完成与海域使用权限报批工作相关的其他工作。</w:t>
      </w:r>
    </w:p>
    <w:p w14:paraId="6B56F078">
      <w:pPr>
        <w:pStyle w:val="5"/>
        <w:bidi w:val="0"/>
        <w:rPr>
          <w:rFonts w:hint="default"/>
          <w:highlight w:val="none"/>
        </w:rPr>
      </w:pPr>
      <w:r>
        <w:rPr>
          <w:rFonts w:hint="default"/>
          <w:highlight w:val="none"/>
        </w:rPr>
        <w:t>四、成果要求</w:t>
      </w:r>
    </w:p>
    <w:p w14:paraId="4C143545">
      <w:pPr>
        <w:shd w:val="clear" w:color="auto"/>
        <w:wordWrap w:val="0"/>
        <w:bidi w:val="0"/>
        <w:spacing w:line="360" w:lineRule="auto"/>
        <w:ind w:firstLine="420" w:firstLineChars="200"/>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1、定点水文泥沙测验</w:t>
      </w:r>
      <w:r>
        <w:rPr>
          <w:rFonts w:hint="eastAsia" w:ascii="宋体" w:hAnsi="宋体" w:cs="宋体"/>
          <w:color w:val="000000" w:themeColor="text1"/>
          <w:highlight w:val="none"/>
          <w:lang w:val="en-US" w:eastAsia="zh-CN"/>
          <w14:textFill>
            <w14:solidFill>
              <w14:schemeClr w14:val="tx1"/>
            </w14:solidFill>
          </w14:textFill>
        </w:rPr>
        <w:t>成果</w:t>
      </w:r>
      <w:r>
        <w:rPr>
          <w:rFonts w:hint="eastAsia" w:ascii="宋体" w:hAnsi="宋体" w:cs="宋体"/>
          <w:color w:val="000000" w:themeColor="text1"/>
          <w:highlight w:val="none"/>
          <w:lang w:eastAsia="zh-CN"/>
          <w14:textFill>
            <w14:solidFill>
              <w14:schemeClr w14:val="tx1"/>
            </w14:solidFill>
          </w14:textFill>
        </w:rPr>
        <w:t>；</w:t>
      </w:r>
    </w:p>
    <w:p w14:paraId="6359DCDC">
      <w:pPr>
        <w:shd w:val="clear" w:color="auto"/>
        <w:wordWrap w:val="0"/>
        <w:bidi w:val="0"/>
        <w:spacing w:line="360" w:lineRule="auto"/>
        <w:ind w:firstLine="420" w:firstLineChars="200"/>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2、</w:t>
      </w:r>
      <w:r>
        <w:rPr>
          <w:rFonts w:hint="eastAsia" w:ascii="宋体" w:hAnsi="宋体" w:cs="宋体"/>
          <w:color w:val="000000" w:themeColor="text1"/>
          <w:highlight w:val="none"/>
          <w14:textFill>
            <w14:solidFill>
              <w14:schemeClr w14:val="tx1"/>
            </w14:solidFill>
          </w14:textFill>
        </w:rPr>
        <w:t>水动力及冲淤影响数模专题</w:t>
      </w:r>
      <w:r>
        <w:rPr>
          <w:rFonts w:hint="eastAsia" w:ascii="宋体" w:hAnsi="宋体" w:cs="宋体"/>
          <w:color w:val="000000" w:themeColor="text1"/>
          <w:highlight w:val="none"/>
          <w:lang w:eastAsia="zh-CN"/>
          <w14:textFill>
            <w14:solidFill>
              <w14:schemeClr w14:val="tx1"/>
            </w14:solidFill>
          </w14:textFill>
        </w:rPr>
        <w:t>；</w:t>
      </w:r>
    </w:p>
    <w:p w14:paraId="15D37611">
      <w:pPr>
        <w:shd w:val="clear" w:color="auto"/>
        <w:wordWrap w:val="0"/>
        <w:bidi w:val="0"/>
        <w:spacing w:line="360" w:lineRule="auto"/>
        <w:ind w:firstLine="420" w:firstLineChars="200"/>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3、</w:t>
      </w:r>
      <w:r>
        <w:rPr>
          <w:rFonts w:hint="eastAsia" w:ascii="宋体" w:hAnsi="宋体" w:cs="宋体"/>
          <w:color w:val="000000" w:themeColor="text1"/>
          <w:highlight w:val="none"/>
          <w14:textFill>
            <w14:solidFill>
              <w14:schemeClr w14:val="tx1"/>
            </w14:solidFill>
          </w14:textFill>
        </w:rPr>
        <w:t>施工期悬浮物扩散影响数模专题</w:t>
      </w:r>
      <w:r>
        <w:rPr>
          <w:rFonts w:hint="eastAsia" w:ascii="宋体" w:hAnsi="宋体" w:cs="宋体"/>
          <w:color w:val="000000" w:themeColor="text1"/>
          <w:highlight w:val="none"/>
          <w:lang w:eastAsia="zh-CN"/>
          <w14:textFill>
            <w14:solidFill>
              <w14:schemeClr w14:val="tx1"/>
            </w14:solidFill>
          </w14:textFill>
        </w:rPr>
        <w:t>；</w:t>
      </w:r>
    </w:p>
    <w:p w14:paraId="16DFF542">
      <w:pPr>
        <w:shd w:val="clear" w:color="auto"/>
        <w:wordWrap w:val="0"/>
        <w:bidi w:val="0"/>
        <w:spacing w:line="360" w:lineRule="auto"/>
        <w:ind w:firstLine="420" w:firstLineChars="200"/>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4、</w:t>
      </w:r>
      <w:r>
        <w:rPr>
          <w:rFonts w:hint="eastAsia" w:ascii="宋体" w:hAnsi="宋体" w:cs="宋体"/>
          <w:color w:val="000000" w:themeColor="text1"/>
          <w:highlight w:val="none"/>
          <w14:textFill>
            <w14:solidFill>
              <w14:schemeClr w14:val="tx1"/>
            </w14:solidFill>
          </w14:textFill>
        </w:rPr>
        <w:t>施工期溢油扩散数模专题</w:t>
      </w:r>
      <w:r>
        <w:rPr>
          <w:rFonts w:hint="eastAsia" w:ascii="宋体" w:hAnsi="宋体" w:cs="宋体"/>
          <w:color w:val="000000" w:themeColor="text1"/>
          <w:highlight w:val="none"/>
          <w:lang w:eastAsia="zh-CN"/>
          <w14:textFill>
            <w14:solidFill>
              <w14:schemeClr w14:val="tx1"/>
            </w14:solidFill>
          </w14:textFill>
        </w:rPr>
        <w:t>；</w:t>
      </w:r>
    </w:p>
    <w:p w14:paraId="6E9C21F9">
      <w:pPr>
        <w:shd w:val="clear" w:color="auto"/>
        <w:wordWrap w:val="0"/>
        <w:bidi w:val="0"/>
        <w:spacing w:line="360" w:lineRule="auto"/>
        <w:ind w:firstLine="420" w:firstLineChars="200"/>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5、</w:t>
      </w:r>
      <w:r>
        <w:rPr>
          <w:rFonts w:hint="eastAsia" w:ascii="宋体" w:hAnsi="宋体" w:cs="宋体"/>
          <w:color w:val="000000" w:themeColor="text1"/>
          <w:highlight w:val="none"/>
          <w14:textFill>
            <w14:solidFill>
              <w14:schemeClr w14:val="tx1"/>
            </w14:solidFill>
          </w14:textFill>
        </w:rPr>
        <w:t>岸滩稳定性专题</w:t>
      </w:r>
      <w:r>
        <w:rPr>
          <w:rFonts w:hint="eastAsia" w:ascii="宋体" w:hAnsi="宋体" w:cs="宋体"/>
          <w:color w:val="000000" w:themeColor="text1"/>
          <w:highlight w:val="none"/>
          <w:lang w:eastAsia="zh-CN"/>
          <w14:textFill>
            <w14:solidFill>
              <w14:schemeClr w14:val="tx1"/>
            </w14:solidFill>
          </w14:textFill>
        </w:rPr>
        <w:t>；</w:t>
      </w:r>
    </w:p>
    <w:p w14:paraId="6C6E90AC">
      <w:pPr>
        <w:shd w:val="clear" w:color="auto"/>
        <w:wordWrap w:val="0"/>
        <w:bidi w:val="0"/>
        <w:spacing w:line="360" w:lineRule="auto"/>
        <w:ind w:firstLine="420" w:firstLineChars="200"/>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6、</w:t>
      </w:r>
      <w:r>
        <w:rPr>
          <w:rFonts w:hint="eastAsia" w:ascii="宋体" w:hAnsi="宋体" w:cs="宋体"/>
          <w:color w:val="000000" w:themeColor="text1"/>
          <w:highlight w:val="none"/>
          <w14:textFill>
            <w14:solidFill>
              <w14:schemeClr w14:val="tx1"/>
            </w14:solidFill>
          </w14:textFill>
        </w:rPr>
        <w:t>海洋生态保护修复方案</w:t>
      </w:r>
      <w:r>
        <w:rPr>
          <w:rFonts w:hint="eastAsia" w:ascii="宋体" w:hAnsi="宋体" w:cs="宋体"/>
          <w:color w:val="000000" w:themeColor="text1"/>
          <w:highlight w:val="none"/>
          <w:lang w:eastAsia="zh-CN"/>
          <w14:textFill>
            <w14:solidFill>
              <w14:schemeClr w14:val="tx1"/>
            </w14:solidFill>
          </w14:textFill>
        </w:rPr>
        <w:t>；</w:t>
      </w:r>
    </w:p>
    <w:p w14:paraId="50C06F46">
      <w:pPr>
        <w:shd w:val="clear" w:color="auto"/>
        <w:wordWrap w:val="0"/>
        <w:bidi w:val="0"/>
        <w:spacing w:line="360" w:lineRule="auto"/>
        <w:ind w:firstLine="420" w:firstLineChars="200"/>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7、</w:t>
      </w:r>
      <w:r>
        <w:rPr>
          <w:rFonts w:hint="eastAsia" w:ascii="宋体" w:hAnsi="宋体" w:cs="宋体"/>
          <w:color w:val="000000" w:themeColor="text1"/>
          <w:highlight w:val="none"/>
          <w14:textFill>
            <w14:solidFill>
              <w14:schemeClr w14:val="tx1"/>
            </w14:solidFill>
          </w14:textFill>
        </w:rPr>
        <w:t>自然岸线影响专题</w:t>
      </w:r>
      <w:r>
        <w:rPr>
          <w:rFonts w:hint="eastAsia" w:ascii="宋体" w:hAnsi="宋体" w:cs="宋体"/>
          <w:color w:val="000000" w:themeColor="text1"/>
          <w:highlight w:val="none"/>
          <w:lang w:eastAsia="zh-CN"/>
          <w14:textFill>
            <w14:solidFill>
              <w14:schemeClr w14:val="tx1"/>
            </w14:solidFill>
          </w14:textFill>
        </w:rPr>
        <w:t>；</w:t>
      </w:r>
    </w:p>
    <w:p w14:paraId="3582B451">
      <w:pPr>
        <w:shd w:val="clear" w:color="auto"/>
        <w:wordWrap w:val="0"/>
        <w:bidi w:val="0"/>
        <w:spacing w:line="360" w:lineRule="auto"/>
        <w:ind w:firstLine="420" w:firstLineChars="200"/>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8、</w:t>
      </w:r>
      <w:r>
        <w:rPr>
          <w:rFonts w:hint="eastAsia" w:ascii="宋体" w:hAnsi="宋体" w:cs="宋体"/>
          <w:color w:val="000000" w:themeColor="text1"/>
          <w:highlight w:val="none"/>
          <w14:textFill>
            <w14:solidFill>
              <w14:schemeClr w14:val="tx1"/>
            </w14:solidFill>
          </w14:textFill>
        </w:rPr>
        <w:t>生态红线影响专题</w:t>
      </w:r>
      <w:r>
        <w:rPr>
          <w:rFonts w:hint="eastAsia" w:ascii="宋体" w:hAnsi="宋体" w:cs="宋体"/>
          <w:color w:val="000000" w:themeColor="text1"/>
          <w:highlight w:val="none"/>
          <w:lang w:eastAsia="zh-CN"/>
          <w14:textFill>
            <w14:solidFill>
              <w14:schemeClr w14:val="tx1"/>
            </w14:solidFill>
          </w14:textFill>
        </w:rPr>
        <w:t>；</w:t>
      </w:r>
    </w:p>
    <w:p w14:paraId="32C5672C">
      <w:pPr>
        <w:shd w:val="clear" w:color="auto"/>
        <w:wordWrap w:val="0"/>
        <w:bidi w:val="0"/>
        <w:spacing w:line="360" w:lineRule="auto"/>
        <w:ind w:firstLine="420" w:firstLineChars="200"/>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9、</w:t>
      </w:r>
      <w:r>
        <w:rPr>
          <w:rFonts w:hint="eastAsia" w:ascii="宋体" w:hAnsi="宋体" w:cs="宋体"/>
          <w:color w:val="000000" w:themeColor="text1"/>
          <w:highlight w:val="none"/>
          <w14:textFill>
            <w14:solidFill>
              <w14:schemeClr w14:val="tx1"/>
            </w14:solidFill>
          </w14:textFill>
        </w:rPr>
        <w:t>红树林地不可避让专题（或影响分析专题）（若有）</w:t>
      </w:r>
      <w:r>
        <w:rPr>
          <w:rFonts w:hint="eastAsia" w:ascii="宋体" w:hAnsi="宋体" w:cs="宋体"/>
          <w:color w:val="000000" w:themeColor="text1"/>
          <w:highlight w:val="none"/>
          <w:lang w:eastAsia="zh-CN"/>
          <w14:textFill>
            <w14:solidFill>
              <w14:schemeClr w14:val="tx1"/>
            </w14:solidFill>
          </w14:textFill>
        </w:rPr>
        <w:t>；</w:t>
      </w:r>
    </w:p>
    <w:p w14:paraId="11C8F619">
      <w:pPr>
        <w:shd w:val="clear" w:color="auto"/>
        <w:wordWrap w:val="0"/>
        <w:bidi w:val="0"/>
        <w:spacing w:line="360" w:lineRule="auto"/>
        <w:ind w:firstLine="420" w:firstLineChars="200"/>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10、</w:t>
      </w:r>
      <w:r>
        <w:rPr>
          <w:rFonts w:hint="eastAsia" w:ascii="宋体" w:hAnsi="宋体" w:cs="宋体"/>
          <w:color w:val="000000" w:themeColor="text1"/>
          <w:highlight w:val="none"/>
          <w14:textFill>
            <w14:solidFill>
              <w14:schemeClr w14:val="tx1"/>
            </w14:solidFill>
          </w14:textFill>
        </w:rPr>
        <w:t>红树林生态保护修复方案（若有）</w:t>
      </w:r>
      <w:r>
        <w:rPr>
          <w:rFonts w:hint="eastAsia" w:ascii="宋体" w:hAnsi="宋体" w:cs="宋体"/>
          <w:color w:val="000000" w:themeColor="text1"/>
          <w:highlight w:val="none"/>
          <w:lang w:eastAsia="zh-CN"/>
          <w14:textFill>
            <w14:solidFill>
              <w14:schemeClr w14:val="tx1"/>
            </w14:solidFill>
          </w14:textFill>
        </w:rPr>
        <w:t>；</w:t>
      </w:r>
    </w:p>
    <w:p w14:paraId="2945FD32">
      <w:pPr>
        <w:shd w:val="clear" w:color="auto"/>
        <w:wordWrap w:val="0"/>
        <w:bidi w:val="0"/>
        <w:spacing w:line="360" w:lineRule="auto"/>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11、</w:t>
      </w:r>
      <w:r>
        <w:rPr>
          <w:rFonts w:hint="eastAsia" w:ascii="宋体" w:hAnsi="宋体" w:cs="宋体"/>
          <w:color w:val="000000" w:themeColor="text1"/>
          <w:highlight w:val="none"/>
          <w14:textFill>
            <w14:solidFill>
              <w14:schemeClr w14:val="tx1"/>
            </w14:solidFill>
          </w14:textFill>
        </w:rPr>
        <w:t>风浪潮沙专项成果；</w:t>
      </w:r>
    </w:p>
    <w:p w14:paraId="490B0A30">
      <w:pPr>
        <w:shd w:val="clear" w:color="auto"/>
        <w:wordWrap w:val="0"/>
        <w:bidi w:val="0"/>
        <w:spacing w:line="360" w:lineRule="auto"/>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1</w:t>
      </w:r>
      <w:r>
        <w:rPr>
          <w:rFonts w:hint="eastAsia" w:ascii="宋体" w:hAnsi="宋体" w:cs="宋体"/>
          <w:color w:val="000000" w:themeColor="text1"/>
          <w:highlight w:val="none"/>
          <w14:textFill>
            <w14:solidFill>
              <w14:schemeClr w14:val="tx1"/>
            </w14:solidFill>
          </w14:textFill>
        </w:rPr>
        <w:t>2、海域使用论证报告；</w:t>
      </w:r>
    </w:p>
    <w:p w14:paraId="248CF589">
      <w:pPr>
        <w:shd w:val="clear" w:color="auto"/>
        <w:wordWrap w:val="0"/>
        <w:bidi w:val="0"/>
        <w:spacing w:line="360" w:lineRule="auto"/>
        <w:ind w:firstLine="420" w:firstLineChars="200"/>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1</w:t>
      </w:r>
      <w:r>
        <w:rPr>
          <w:rFonts w:hint="eastAsia" w:ascii="宋体" w:hAnsi="宋体" w:cs="宋体"/>
          <w:color w:val="000000" w:themeColor="text1"/>
          <w:highlight w:val="none"/>
          <w14:textFill>
            <w14:solidFill>
              <w14:schemeClr w14:val="tx1"/>
            </w14:solidFill>
          </w14:textFill>
        </w:rPr>
        <w:t>3、环境影响评价报告</w:t>
      </w:r>
      <w:r>
        <w:rPr>
          <w:rFonts w:hint="eastAsia" w:ascii="宋体" w:hAnsi="宋体" w:cs="宋体"/>
          <w:color w:val="000000" w:themeColor="text1"/>
          <w:highlight w:val="none"/>
          <w:lang w:eastAsia="zh-CN"/>
          <w14:textFill>
            <w14:solidFill>
              <w14:schemeClr w14:val="tx1"/>
            </w14:solidFill>
          </w14:textFill>
        </w:rPr>
        <w:t>。</w:t>
      </w:r>
    </w:p>
    <w:p w14:paraId="2FC88CF7">
      <w:pPr>
        <w:pStyle w:val="2"/>
        <w:bidi w:val="0"/>
        <w:spacing w:line="360" w:lineRule="auto"/>
        <w:rPr>
          <w:rFonts w:hint="default"/>
          <w:highlight w:val="none"/>
        </w:rPr>
      </w:pPr>
      <w:r>
        <w:rPr>
          <w:rFonts w:hint="default"/>
          <w:highlight w:val="none"/>
        </w:rPr>
        <w:t>五、成果形式</w:t>
      </w:r>
    </w:p>
    <w:p w14:paraId="3C56CD9A">
      <w:pPr>
        <w:shd w:val="clear" w:color="auto"/>
        <w:wordWrap w:val="0"/>
        <w:bidi w:val="0"/>
        <w:spacing w:line="360" w:lineRule="auto"/>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（1）形成纸质文件成果（含文本、附件、附图等），共6套；</w:t>
      </w:r>
    </w:p>
    <w:p w14:paraId="7BECA75B">
      <w:pPr>
        <w:shd w:val="clear" w:color="auto"/>
        <w:wordWrap w:val="0"/>
        <w:bidi w:val="0"/>
        <w:spacing w:line="360" w:lineRule="auto"/>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（2）上述成果的电子文件各一套（全本为pdf格式（盖章版）及doc格式各一套，图纸为dwg格式）；</w:t>
      </w:r>
    </w:p>
    <w:p w14:paraId="1CB0341C">
      <w:pPr>
        <w:shd w:val="clear" w:color="auto"/>
        <w:wordWrap w:val="0"/>
        <w:bidi w:val="0"/>
        <w:spacing w:line="360" w:lineRule="auto"/>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（3）中间交流成果及评审材料数量根据委托方要求确定；</w:t>
      </w:r>
    </w:p>
    <w:p w14:paraId="1BC6E6E5">
      <w:pPr>
        <w:shd w:val="clear" w:color="auto"/>
        <w:wordWrap w:val="0"/>
        <w:bidi w:val="0"/>
        <w:spacing w:line="360" w:lineRule="auto"/>
        <w:ind w:firstLine="420" w:firstLineChars="200"/>
        <w:rPr>
          <w:rFonts w:hint="default"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（4）根据相关规范进行档案整理并移交委托方。</w:t>
      </w:r>
    </w:p>
    <w:p w14:paraId="6E8CE86C">
      <w:pPr>
        <w:pStyle w:val="5"/>
        <w:bidi w:val="0"/>
        <w:rPr>
          <w:rFonts w:hint="default"/>
          <w:highlight w:val="none"/>
        </w:rPr>
      </w:pPr>
      <w:r>
        <w:rPr>
          <w:rFonts w:hint="default"/>
          <w:highlight w:val="none"/>
        </w:rPr>
        <w:t>六、进度要求</w:t>
      </w:r>
    </w:p>
    <w:p w14:paraId="5224ED8E">
      <w:pPr>
        <w:shd w:val="clear" w:color="auto"/>
        <w:wordWrap w:val="0"/>
        <w:bidi w:val="0"/>
        <w:spacing w:line="360" w:lineRule="auto"/>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1、202</w:t>
      </w:r>
      <w:r>
        <w:rPr>
          <w:rFonts w:hint="eastAsia" w:ascii="宋体" w:hAnsi="宋体" w:cs="宋体"/>
          <w:color w:val="000000" w:themeColor="text1"/>
          <w:highlight w:val="none"/>
          <w:lang w:val="en-US" w:eastAsia="zh-CN"/>
          <w14:textFill>
            <w14:solidFill>
              <w14:schemeClr w14:val="tx1"/>
            </w14:solidFill>
          </w14:textFill>
        </w:rPr>
        <w:t>6</w:t>
      </w:r>
      <w:r>
        <w:rPr>
          <w:rFonts w:hint="eastAsia" w:ascii="宋体" w:hAnsi="宋体" w:cs="宋体"/>
          <w:color w:val="000000" w:themeColor="text1"/>
          <w:highlight w:val="none"/>
          <w14:textFill>
            <w14:solidFill>
              <w14:schemeClr w14:val="tx1"/>
            </w14:solidFill>
          </w14:textFill>
        </w:rPr>
        <w:t>年</w:t>
      </w:r>
      <w:r>
        <w:rPr>
          <w:rFonts w:hint="eastAsia" w:ascii="宋体" w:hAnsi="宋体" w:cs="宋体"/>
          <w:color w:val="000000" w:themeColor="text1"/>
          <w:highlight w:val="none"/>
          <w:lang w:val="en-US" w:eastAsia="zh-CN"/>
          <w14:textFill>
            <w14:solidFill>
              <w14:schemeClr w14:val="tx1"/>
            </w14:solidFill>
          </w14:textFill>
        </w:rPr>
        <w:t>2月15日</w:t>
      </w:r>
      <w:r>
        <w:rPr>
          <w:rFonts w:hint="eastAsia" w:ascii="宋体" w:hAnsi="宋体" w:cs="宋体"/>
          <w:color w:val="000000" w:themeColor="text1"/>
          <w:highlight w:val="none"/>
          <w14:textFill>
            <w14:solidFill>
              <w14:schemeClr w14:val="tx1"/>
            </w14:solidFill>
          </w14:textFill>
        </w:rPr>
        <w:t>前，完成资料收集和调查；</w:t>
      </w:r>
    </w:p>
    <w:p w14:paraId="07F7A0D2">
      <w:pPr>
        <w:shd w:val="clear" w:color="auto"/>
        <w:wordWrap w:val="0"/>
        <w:bidi w:val="0"/>
        <w:spacing w:line="360" w:lineRule="auto"/>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2、202</w:t>
      </w:r>
      <w:r>
        <w:rPr>
          <w:rFonts w:hint="eastAsia" w:ascii="宋体" w:hAnsi="宋体" w:cs="宋体"/>
          <w:color w:val="000000" w:themeColor="text1"/>
          <w:highlight w:val="none"/>
          <w:lang w:val="en-US" w:eastAsia="zh-CN"/>
          <w14:textFill>
            <w14:solidFill>
              <w14:schemeClr w14:val="tx1"/>
            </w14:solidFill>
          </w14:textFill>
        </w:rPr>
        <w:t>6</w:t>
      </w:r>
      <w:r>
        <w:rPr>
          <w:rFonts w:hint="eastAsia" w:ascii="宋体" w:hAnsi="宋体" w:cs="宋体"/>
          <w:color w:val="000000" w:themeColor="text1"/>
          <w:highlight w:val="none"/>
          <w14:textFill>
            <w14:solidFill>
              <w14:schemeClr w14:val="tx1"/>
            </w14:solidFill>
          </w14:textFill>
        </w:rPr>
        <w:t>年3月底前，完成海域使用论证报告、环境影响评价报告及相关专题初稿。</w:t>
      </w:r>
    </w:p>
    <w:p w14:paraId="65C7A2AD">
      <w:pPr>
        <w:shd w:val="clear" w:color="auto"/>
        <w:wordWrap w:val="0"/>
        <w:bidi w:val="0"/>
        <w:spacing w:line="360" w:lineRule="auto"/>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3、后续服务：配合采购人及时做好论证报批各项工作。</w:t>
      </w:r>
    </w:p>
    <w:p w14:paraId="5E428251">
      <w:pPr>
        <w:pStyle w:val="5"/>
        <w:bidi w:val="0"/>
        <w:rPr>
          <w:rFonts w:hint="default"/>
          <w:highlight w:val="none"/>
        </w:rPr>
      </w:pPr>
      <w:r>
        <w:rPr>
          <w:rFonts w:hint="eastAsia"/>
          <w:highlight w:val="none"/>
          <w:lang w:val="en-US" w:eastAsia="zh-CN"/>
        </w:rPr>
        <w:t>七</w:t>
      </w:r>
      <w:r>
        <w:rPr>
          <w:rFonts w:hint="default"/>
          <w:highlight w:val="none"/>
        </w:rPr>
        <w:t>、验收方式</w:t>
      </w:r>
    </w:p>
    <w:p w14:paraId="459A6D53">
      <w:pPr>
        <w:shd w:val="clear" w:color="auto"/>
        <w:wordWrap w:val="0"/>
        <w:bidi w:val="0"/>
        <w:spacing w:line="360" w:lineRule="auto"/>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1、编制成果论证评审：编制成果采取专家咨询或评审方式，具体由行政审批主管部门决定；</w:t>
      </w:r>
    </w:p>
    <w:p w14:paraId="7355DCD3">
      <w:pPr>
        <w:shd w:val="clear" w:color="auto"/>
        <w:wordWrap w:val="0"/>
        <w:bidi w:val="0"/>
        <w:spacing w:line="360" w:lineRule="auto"/>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2、论证评审会地点由双方协商确定；</w:t>
      </w:r>
    </w:p>
    <w:p w14:paraId="07D0B35C">
      <w:pPr>
        <w:shd w:val="clear" w:color="auto"/>
        <w:wordWrap w:val="0"/>
        <w:bidi w:val="0"/>
        <w:spacing w:line="360" w:lineRule="auto"/>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3、在编制过程中，采购人将面向各级相关部门和单位征求意见和建议。供应商须予以配合，并根据意见征求情况进行修改和完善。</w:t>
      </w:r>
    </w:p>
    <w:p w14:paraId="7078A3A1">
      <w:pPr>
        <w:pStyle w:val="5"/>
        <w:shd w:val="clear" w:color="auto"/>
        <w:wordWrap w:val="0"/>
        <w:ind w:firstLineChars="200"/>
        <w:rPr>
          <w:rFonts w:hint="eastAsia" w:ascii="Times New Roman" w:hAnsi="Times New Roman" w:cs="Times New Roman"/>
          <w:color w:val="000000" w:themeColor="text1"/>
          <w:highlight w:val="none"/>
          <w:lang w:eastAsia="zh-CN"/>
          <w14:textFill>
            <w14:solidFill>
              <w14:schemeClr w14:val="tx1"/>
            </w14:solidFill>
          </w14:textFill>
        </w:rPr>
      </w:pPr>
      <w:r>
        <w:rPr>
          <w:rFonts w:hint="eastAsia" w:ascii="Times New Roman" w:hAnsi="Times New Roman" w:cs="Times New Roman"/>
          <w:color w:val="auto"/>
          <w:highlight w:val="none"/>
          <w:lang w:val="en-US" w:eastAsia="zh-CN"/>
        </w:rPr>
        <w:t>八、最高限价</w:t>
      </w:r>
    </w:p>
    <w:tbl>
      <w:tblPr>
        <w:tblStyle w:val="2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6"/>
        <w:gridCol w:w="873"/>
        <w:gridCol w:w="3048"/>
        <w:gridCol w:w="2047"/>
        <w:gridCol w:w="2385"/>
      </w:tblGrid>
      <w:tr w14:paraId="59A7E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827" w:type="pct"/>
            <w:vMerge w:val="restart"/>
            <w:noWrap w:val="0"/>
            <w:vAlign w:val="center"/>
          </w:tcPr>
          <w:p w14:paraId="35E533D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宋体" w:hAnsi="宋体" w:cs="宋体"/>
                <w:color w:val="000000"/>
                <w:kern w:val="0"/>
                <w:sz w:val="21"/>
                <w:szCs w:val="21"/>
                <w:highlight w:val="none"/>
              </w:rPr>
            </w:pPr>
            <w:bookmarkStart w:id="13" w:name="OLE_LINK4"/>
            <w:r>
              <w:rPr>
                <w:rFonts w:hint="eastAsia" w:ascii="宋体" w:hAnsi="宋体" w:cs="宋体"/>
                <w:color w:val="000000"/>
                <w:kern w:val="0"/>
                <w:sz w:val="21"/>
                <w:szCs w:val="21"/>
                <w:highlight w:val="none"/>
              </w:rPr>
              <w:t>工作内容</w:t>
            </w:r>
          </w:p>
        </w:tc>
        <w:tc>
          <w:tcPr>
            <w:tcW w:w="436" w:type="pct"/>
            <w:vMerge w:val="restart"/>
            <w:noWrap w:val="0"/>
            <w:vAlign w:val="center"/>
          </w:tcPr>
          <w:p w14:paraId="345DF97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cs="宋体"/>
                <w:color w:val="000000"/>
                <w:kern w:val="0"/>
                <w:sz w:val="21"/>
                <w:szCs w:val="21"/>
                <w:highlight w:val="none"/>
              </w:rPr>
            </w:pPr>
            <w:r>
              <w:rPr>
                <w:rFonts w:hint="eastAsia" w:ascii="宋体" w:hAnsi="宋体" w:cs="宋体"/>
                <w:color w:val="000000"/>
                <w:kern w:val="0"/>
                <w:sz w:val="21"/>
                <w:szCs w:val="21"/>
                <w:highlight w:val="none"/>
              </w:rPr>
              <w:t>序号</w:t>
            </w:r>
          </w:p>
        </w:tc>
        <w:tc>
          <w:tcPr>
            <w:tcW w:w="1522" w:type="pct"/>
            <w:vMerge w:val="restart"/>
            <w:noWrap w:val="0"/>
            <w:vAlign w:val="center"/>
          </w:tcPr>
          <w:p w14:paraId="6657AE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cs="宋体"/>
                <w:color w:val="000000"/>
                <w:kern w:val="0"/>
                <w:sz w:val="21"/>
                <w:szCs w:val="21"/>
                <w:highlight w:val="none"/>
              </w:rPr>
            </w:pPr>
            <w:r>
              <w:rPr>
                <w:rFonts w:hint="eastAsia" w:ascii="宋体" w:hAnsi="宋体" w:cs="宋体"/>
                <w:color w:val="000000"/>
                <w:kern w:val="0"/>
                <w:sz w:val="21"/>
                <w:szCs w:val="21"/>
                <w:highlight w:val="none"/>
              </w:rPr>
              <w:t>工作名称</w:t>
            </w:r>
          </w:p>
        </w:tc>
        <w:tc>
          <w:tcPr>
            <w:tcW w:w="1022" w:type="pct"/>
            <w:noWrap w:val="0"/>
            <w:vAlign w:val="center"/>
          </w:tcPr>
          <w:p w14:paraId="68F5D91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cs="宋体"/>
                <w:color w:val="000000"/>
                <w:kern w:val="0"/>
                <w:sz w:val="21"/>
                <w:szCs w:val="21"/>
                <w:highlight w:val="none"/>
              </w:rPr>
            </w:pPr>
            <w:r>
              <w:rPr>
                <w:rFonts w:hint="eastAsia" w:ascii="宋体" w:hAnsi="宋体" w:cs="宋体"/>
                <w:color w:val="000000"/>
                <w:kern w:val="0"/>
                <w:sz w:val="21"/>
                <w:szCs w:val="21"/>
                <w:highlight w:val="none"/>
              </w:rPr>
              <w:t>数量</w:t>
            </w:r>
          </w:p>
        </w:tc>
        <w:tc>
          <w:tcPr>
            <w:tcW w:w="1191" w:type="pct"/>
            <w:noWrap w:val="0"/>
            <w:vAlign w:val="center"/>
          </w:tcPr>
          <w:p w14:paraId="4AF0C8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000000"/>
                <w:kern w:val="0"/>
                <w:sz w:val="21"/>
                <w:szCs w:val="21"/>
                <w:highlight w:val="none"/>
                <w:lang w:val="en-US" w:eastAsia="zh-CN"/>
              </w:rPr>
            </w:pPr>
            <w:r>
              <w:rPr>
                <w:rFonts w:hint="eastAsia" w:ascii="宋体" w:hAnsi="宋体" w:cs="宋体"/>
                <w:color w:val="000000"/>
                <w:kern w:val="0"/>
                <w:sz w:val="21"/>
                <w:szCs w:val="21"/>
                <w:highlight w:val="none"/>
                <w:lang w:val="en-US" w:eastAsia="zh-CN"/>
              </w:rPr>
              <w:t>最高限价</w:t>
            </w:r>
          </w:p>
        </w:tc>
      </w:tr>
      <w:tr w14:paraId="6DC01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827" w:type="pct"/>
            <w:vMerge w:val="continue"/>
            <w:noWrap w:val="0"/>
            <w:vAlign w:val="center"/>
          </w:tcPr>
          <w:p w14:paraId="4AC8A37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宋体" w:hAnsi="宋体" w:cs="宋体"/>
                <w:color w:val="000000"/>
                <w:kern w:val="0"/>
                <w:sz w:val="21"/>
                <w:szCs w:val="21"/>
                <w:highlight w:val="none"/>
              </w:rPr>
            </w:pPr>
          </w:p>
        </w:tc>
        <w:tc>
          <w:tcPr>
            <w:tcW w:w="436" w:type="pct"/>
            <w:vMerge w:val="continue"/>
            <w:noWrap w:val="0"/>
            <w:vAlign w:val="center"/>
          </w:tcPr>
          <w:p w14:paraId="5B91253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宋体" w:hAnsi="宋体" w:cs="宋体"/>
                <w:color w:val="000000"/>
                <w:kern w:val="0"/>
                <w:sz w:val="21"/>
                <w:szCs w:val="21"/>
                <w:highlight w:val="none"/>
              </w:rPr>
            </w:pPr>
          </w:p>
        </w:tc>
        <w:tc>
          <w:tcPr>
            <w:tcW w:w="1522" w:type="pct"/>
            <w:vMerge w:val="continue"/>
            <w:noWrap w:val="0"/>
            <w:vAlign w:val="center"/>
          </w:tcPr>
          <w:p w14:paraId="21B4C9A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宋体" w:hAnsi="宋体" w:cs="宋体"/>
                <w:color w:val="000000"/>
                <w:kern w:val="0"/>
                <w:sz w:val="21"/>
                <w:szCs w:val="21"/>
                <w:highlight w:val="none"/>
              </w:rPr>
            </w:pPr>
          </w:p>
        </w:tc>
        <w:tc>
          <w:tcPr>
            <w:tcW w:w="1022" w:type="pct"/>
            <w:noWrap w:val="0"/>
            <w:vAlign w:val="center"/>
          </w:tcPr>
          <w:p w14:paraId="19B5512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cs="宋体"/>
                <w:color w:val="000000"/>
                <w:kern w:val="0"/>
                <w:sz w:val="21"/>
                <w:szCs w:val="21"/>
                <w:highlight w:val="none"/>
              </w:rPr>
            </w:pPr>
            <w:r>
              <w:rPr>
                <w:rFonts w:hint="eastAsia" w:ascii="宋体" w:hAnsi="宋体" w:cs="宋体"/>
                <w:color w:val="000000"/>
                <w:kern w:val="0"/>
                <w:sz w:val="21"/>
                <w:szCs w:val="21"/>
                <w:highlight w:val="none"/>
              </w:rPr>
              <w:t>（次</w:t>
            </w:r>
            <w:r>
              <w:rPr>
                <w:rFonts w:hint="default" w:ascii="Times New Roman" w:hAnsi="Times New Roman"/>
                <w:color w:val="000000"/>
                <w:kern w:val="0"/>
                <w:sz w:val="21"/>
                <w:szCs w:val="21"/>
                <w:highlight w:val="none"/>
              </w:rPr>
              <w:t>/</w:t>
            </w:r>
            <w:r>
              <w:rPr>
                <w:rFonts w:hint="eastAsia" w:ascii="宋体" w:hAnsi="宋体" w:cs="宋体"/>
                <w:color w:val="000000"/>
                <w:kern w:val="0"/>
                <w:sz w:val="21"/>
                <w:szCs w:val="21"/>
                <w:highlight w:val="none"/>
              </w:rPr>
              <w:t>项）</w:t>
            </w:r>
          </w:p>
        </w:tc>
        <w:tc>
          <w:tcPr>
            <w:tcW w:w="1191" w:type="pct"/>
            <w:noWrap w:val="0"/>
            <w:vAlign w:val="center"/>
          </w:tcPr>
          <w:p w14:paraId="2B5E68B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000000"/>
                <w:kern w:val="0"/>
                <w:sz w:val="21"/>
                <w:szCs w:val="21"/>
                <w:highlight w:val="none"/>
                <w:lang w:eastAsia="zh-CN"/>
              </w:rPr>
            </w:pPr>
            <w:r>
              <w:rPr>
                <w:rFonts w:hint="eastAsia" w:ascii="宋体" w:hAnsi="宋体" w:cs="宋体"/>
                <w:color w:val="000000"/>
                <w:kern w:val="0"/>
                <w:sz w:val="21"/>
                <w:szCs w:val="21"/>
                <w:highlight w:val="none"/>
                <w:lang w:eastAsia="zh-CN"/>
              </w:rPr>
              <w:t>（</w:t>
            </w:r>
            <w:r>
              <w:rPr>
                <w:rFonts w:hint="eastAsia" w:ascii="宋体" w:hAnsi="宋体" w:cs="宋体"/>
                <w:color w:val="000000"/>
                <w:kern w:val="0"/>
                <w:sz w:val="21"/>
                <w:szCs w:val="21"/>
                <w:highlight w:val="none"/>
                <w:lang w:val="en-US" w:eastAsia="zh-CN"/>
              </w:rPr>
              <w:t>万元</w:t>
            </w:r>
            <w:r>
              <w:rPr>
                <w:rFonts w:hint="eastAsia" w:ascii="宋体" w:hAnsi="宋体" w:cs="宋体"/>
                <w:color w:val="000000"/>
                <w:kern w:val="0"/>
                <w:sz w:val="21"/>
                <w:szCs w:val="21"/>
                <w:highlight w:val="none"/>
                <w:lang w:eastAsia="zh-CN"/>
              </w:rPr>
              <w:t>）</w:t>
            </w:r>
          </w:p>
        </w:tc>
      </w:tr>
      <w:tr w14:paraId="3751A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827" w:type="pct"/>
            <w:vMerge w:val="continue"/>
            <w:noWrap w:val="0"/>
            <w:vAlign w:val="center"/>
          </w:tcPr>
          <w:p w14:paraId="183971A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cs="宋体"/>
                <w:color w:val="000000"/>
                <w:kern w:val="0"/>
                <w:sz w:val="21"/>
                <w:szCs w:val="21"/>
                <w:highlight w:val="none"/>
              </w:rPr>
            </w:pPr>
          </w:p>
        </w:tc>
        <w:tc>
          <w:tcPr>
            <w:tcW w:w="436" w:type="pct"/>
            <w:noWrap w:val="0"/>
            <w:vAlign w:val="center"/>
          </w:tcPr>
          <w:p w14:paraId="0FB9B0B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宋体"/>
                <w:color w:val="000000"/>
                <w:kern w:val="0"/>
                <w:sz w:val="21"/>
                <w:szCs w:val="21"/>
                <w:highlight w:val="none"/>
                <w:lang w:val="en-US" w:eastAsia="zh-CN"/>
              </w:rPr>
            </w:pPr>
            <w:r>
              <w:rPr>
                <w:rFonts w:hint="eastAsia"/>
                <w:color w:val="000000"/>
                <w:kern w:val="0"/>
                <w:sz w:val="21"/>
                <w:szCs w:val="21"/>
                <w:highlight w:val="none"/>
                <w:lang w:val="en-US" w:eastAsia="zh-CN"/>
              </w:rPr>
              <w:t>1</w:t>
            </w:r>
          </w:p>
        </w:tc>
        <w:tc>
          <w:tcPr>
            <w:tcW w:w="1522" w:type="pct"/>
            <w:noWrap w:val="0"/>
            <w:vAlign w:val="center"/>
          </w:tcPr>
          <w:p w14:paraId="2F09900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cs="宋体"/>
                <w:color w:val="000000"/>
                <w:kern w:val="0"/>
                <w:sz w:val="21"/>
                <w:szCs w:val="21"/>
                <w:highlight w:val="none"/>
              </w:rPr>
            </w:pPr>
            <w:r>
              <w:rPr>
                <w:rFonts w:hint="eastAsia" w:ascii="宋体" w:hAnsi="宋体" w:cs="宋体"/>
                <w:color w:val="000000"/>
                <w:kern w:val="0"/>
                <w:sz w:val="21"/>
                <w:szCs w:val="21"/>
                <w:highlight w:val="none"/>
              </w:rPr>
              <w:t>水文资料收集</w:t>
            </w:r>
            <w:r>
              <w:rPr>
                <w:rFonts w:hint="eastAsia" w:ascii="宋体" w:hAnsi="宋体" w:cs="宋体"/>
                <w:color w:val="000000"/>
                <w:kern w:val="0"/>
                <w:sz w:val="21"/>
                <w:szCs w:val="21"/>
                <w:highlight w:val="none"/>
                <w:lang w:eastAsia="zh-CN"/>
              </w:rPr>
              <w:t>、</w:t>
            </w:r>
            <w:r>
              <w:rPr>
                <w:rFonts w:hint="eastAsia" w:ascii="宋体" w:hAnsi="宋体" w:cs="宋体"/>
                <w:color w:val="000000"/>
                <w:kern w:val="0"/>
                <w:sz w:val="21"/>
                <w:szCs w:val="21"/>
                <w:highlight w:val="none"/>
              </w:rPr>
              <w:t>定点水文泥沙测验生物</w:t>
            </w:r>
            <w:r>
              <w:rPr>
                <w:rFonts w:hint="eastAsia" w:ascii="宋体" w:hAnsi="宋体" w:cs="宋体"/>
                <w:color w:val="000000"/>
                <w:kern w:val="0"/>
                <w:sz w:val="21"/>
                <w:szCs w:val="21"/>
                <w:highlight w:val="none"/>
                <w:lang w:eastAsia="zh-CN"/>
              </w:rPr>
              <w:t>、</w:t>
            </w:r>
            <w:r>
              <w:rPr>
                <w:rFonts w:hint="eastAsia" w:ascii="宋体" w:hAnsi="宋体" w:cs="宋体"/>
                <w:color w:val="000000"/>
                <w:kern w:val="0"/>
                <w:sz w:val="21"/>
                <w:szCs w:val="21"/>
                <w:highlight w:val="none"/>
              </w:rPr>
              <w:t>生态调查资料收集</w:t>
            </w:r>
            <w:r>
              <w:rPr>
                <w:rFonts w:hint="eastAsia" w:ascii="宋体" w:hAnsi="宋体" w:cs="宋体"/>
                <w:color w:val="000000"/>
                <w:kern w:val="0"/>
                <w:sz w:val="21"/>
                <w:szCs w:val="21"/>
                <w:highlight w:val="none"/>
                <w:lang w:eastAsia="zh-CN"/>
              </w:rPr>
              <w:t>、</w:t>
            </w:r>
            <w:r>
              <w:rPr>
                <w:rFonts w:hint="eastAsia" w:ascii="宋体" w:hAnsi="宋体" w:cs="宋体"/>
                <w:color w:val="000000"/>
                <w:kern w:val="0"/>
                <w:sz w:val="21"/>
                <w:szCs w:val="21"/>
                <w:highlight w:val="none"/>
              </w:rPr>
              <w:t>沉积物粒度资料收集</w:t>
            </w:r>
            <w:r>
              <w:rPr>
                <w:rFonts w:hint="eastAsia" w:ascii="宋体" w:hAnsi="宋体" w:cs="宋体"/>
                <w:color w:val="000000"/>
                <w:kern w:val="0"/>
                <w:sz w:val="21"/>
                <w:szCs w:val="21"/>
                <w:highlight w:val="none"/>
                <w:lang w:eastAsia="zh-CN"/>
              </w:rPr>
              <w:t>、</w:t>
            </w:r>
            <w:r>
              <w:rPr>
                <w:rFonts w:hint="eastAsia" w:ascii="宋体" w:hAnsi="宋体" w:cs="宋体"/>
                <w:color w:val="000000"/>
                <w:kern w:val="0"/>
                <w:sz w:val="21"/>
                <w:szCs w:val="21"/>
                <w:highlight w:val="none"/>
              </w:rPr>
              <w:t>陆域生态环境调查</w:t>
            </w:r>
          </w:p>
        </w:tc>
        <w:tc>
          <w:tcPr>
            <w:tcW w:w="1022" w:type="pct"/>
            <w:noWrap w:val="0"/>
            <w:vAlign w:val="center"/>
          </w:tcPr>
          <w:p w14:paraId="6EFB9F23">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olor w:val="000000"/>
                <w:kern w:val="0"/>
                <w:sz w:val="21"/>
                <w:szCs w:val="21"/>
                <w:highlight w:val="none"/>
                <w:lang w:val="en-US" w:eastAsia="zh-CN"/>
              </w:rPr>
            </w:pPr>
            <w:r>
              <w:rPr>
                <w:rFonts w:hint="default" w:ascii="Times New Roman" w:hAnsi="Times New Roman" w:eastAsia="宋体" w:cs="Times New Roman"/>
                <w:i w:val="0"/>
                <w:iCs w:val="0"/>
                <w:color w:val="000000"/>
                <w:kern w:val="0"/>
                <w:sz w:val="21"/>
                <w:szCs w:val="21"/>
                <w:highlight w:val="none"/>
                <w:u w:val="none"/>
                <w:lang w:val="en-US" w:eastAsia="zh-CN" w:bidi="ar"/>
              </w:rPr>
              <w:t>1</w:t>
            </w:r>
          </w:p>
        </w:tc>
        <w:tc>
          <w:tcPr>
            <w:tcW w:w="1191" w:type="pct"/>
            <w:noWrap w:val="0"/>
            <w:vAlign w:val="center"/>
          </w:tcPr>
          <w:p w14:paraId="12FEA91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eastAsia" w:cs="Times New Roman"/>
                <w:i w:val="0"/>
                <w:iCs w:val="0"/>
                <w:color w:val="000000"/>
                <w:kern w:val="0"/>
                <w:sz w:val="21"/>
                <w:szCs w:val="21"/>
                <w:highlight w:val="none"/>
                <w:u w:val="none"/>
                <w:lang w:val="en-US" w:eastAsia="zh-CN" w:bidi="ar"/>
              </w:rPr>
              <w:t>32</w:t>
            </w:r>
          </w:p>
        </w:tc>
      </w:tr>
      <w:tr w14:paraId="5280B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827" w:type="pct"/>
            <w:vMerge w:val="restart"/>
            <w:noWrap w:val="0"/>
            <w:vAlign w:val="center"/>
          </w:tcPr>
          <w:p w14:paraId="0423B66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cs="宋体"/>
                <w:color w:val="000000"/>
                <w:kern w:val="0"/>
                <w:sz w:val="21"/>
                <w:szCs w:val="21"/>
                <w:highlight w:val="none"/>
              </w:rPr>
            </w:pPr>
            <w:r>
              <w:rPr>
                <w:rFonts w:hint="eastAsia" w:ascii="宋体" w:hAnsi="宋体" w:cs="宋体"/>
                <w:color w:val="000000"/>
                <w:kern w:val="0"/>
                <w:sz w:val="21"/>
                <w:szCs w:val="21"/>
                <w:highlight w:val="none"/>
              </w:rPr>
              <w:t>数值模拟专题研究</w:t>
            </w:r>
          </w:p>
        </w:tc>
        <w:tc>
          <w:tcPr>
            <w:tcW w:w="436" w:type="pct"/>
            <w:noWrap w:val="0"/>
            <w:vAlign w:val="center"/>
          </w:tcPr>
          <w:p w14:paraId="54F51CE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宋体"/>
                <w:color w:val="000000"/>
                <w:kern w:val="0"/>
                <w:sz w:val="21"/>
                <w:szCs w:val="21"/>
                <w:highlight w:val="none"/>
                <w:lang w:eastAsia="zh-CN"/>
              </w:rPr>
            </w:pPr>
            <w:r>
              <w:rPr>
                <w:rFonts w:hint="eastAsia"/>
                <w:color w:val="000000"/>
                <w:kern w:val="0"/>
                <w:sz w:val="21"/>
                <w:szCs w:val="21"/>
                <w:highlight w:val="none"/>
                <w:lang w:val="en-US" w:eastAsia="zh-CN"/>
              </w:rPr>
              <w:t>2</w:t>
            </w:r>
          </w:p>
        </w:tc>
        <w:tc>
          <w:tcPr>
            <w:tcW w:w="1522" w:type="pct"/>
            <w:noWrap w:val="0"/>
            <w:vAlign w:val="center"/>
          </w:tcPr>
          <w:p w14:paraId="08E751D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宋体" w:hAnsi="宋体" w:cs="宋体"/>
                <w:color w:val="000000"/>
                <w:kern w:val="0"/>
                <w:sz w:val="21"/>
                <w:szCs w:val="21"/>
                <w:highlight w:val="none"/>
              </w:rPr>
            </w:pPr>
            <w:r>
              <w:rPr>
                <w:rFonts w:hint="eastAsia" w:ascii="宋体" w:hAnsi="宋体" w:cs="宋体"/>
                <w:color w:val="000000"/>
                <w:kern w:val="0"/>
                <w:sz w:val="21"/>
                <w:szCs w:val="21"/>
                <w:highlight w:val="none"/>
              </w:rPr>
              <w:t>水动力及冲淤影响数模专题</w:t>
            </w:r>
          </w:p>
        </w:tc>
        <w:tc>
          <w:tcPr>
            <w:tcW w:w="1022" w:type="pct"/>
            <w:noWrap w:val="0"/>
            <w:vAlign w:val="center"/>
          </w:tcPr>
          <w:p w14:paraId="11C8C465">
            <w:pPr>
              <w:keepNext w:val="0"/>
              <w:keepLines w:val="0"/>
              <w:widowControl/>
              <w:suppressLineNumbers w:val="0"/>
              <w:spacing w:before="0" w:beforeAutospacing="0" w:after="0" w:afterAutospacing="0"/>
              <w:ind w:left="0" w:right="0"/>
              <w:jc w:val="center"/>
              <w:textAlignment w:val="center"/>
              <w:rPr>
                <w:rFonts w:hint="eastAsia" w:ascii="Times New Roman" w:hAnsi="Times New Roman"/>
                <w:color w:val="000000"/>
                <w:kern w:val="0"/>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1</w:t>
            </w:r>
          </w:p>
        </w:tc>
        <w:tc>
          <w:tcPr>
            <w:tcW w:w="1191" w:type="pct"/>
            <w:noWrap w:val="0"/>
            <w:vAlign w:val="center"/>
          </w:tcPr>
          <w:p w14:paraId="3F6D2B8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eastAsia" w:ascii="Times New Roman" w:hAnsi="Times New Roman" w:eastAsia="宋体" w:cs="Times New Roman"/>
                <w:i w:val="0"/>
                <w:iCs w:val="0"/>
                <w:color w:val="000000"/>
                <w:kern w:val="0"/>
                <w:sz w:val="21"/>
                <w:szCs w:val="21"/>
                <w:highlight w:val="none"/>
                <w:u w:val="none"/>
                <w:lang w:val="en-US" w:eastAsia="zh-CN" w:bidi="ar"/>
              </w:rPr>
              <w:t>16.32</w:t>
            </w:r>
          </w:p>
        </w:tc>
      </w:tr>
      <w:tr w14:paraId="4D538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827" w:type="pct"/>
            <w:vMerge w:val="continue"/>
            <w:noWrap w:val="0"/>
            <w:vAlign w:val="center"/>
          </w:tcPr>
          <w:p w14:paraId="3D2D53B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宋体" w:hAnsi="宋体" w:cs="宋体"/>
                <w:color w:val="000000"/>
                <w:kern w:val="0"/>
                <w:sz w:val="21"/>
                <w:szCs w:val="21"/>
                <w:highlight w:val="none"/>
              </w:rPr>
            </w:pPr>
          </w:p>
        </w:tc>
        <w:tc>
          <w:tcPr>
            <w:tcW w:w="436" w:type="pct"/>
            <w:noWrap w:val="0"/>
            <w:vAlign w:val="center"/>
          </w:tcPr>
          <w:p w14:paraId="6BD3F0C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宋体"/>
                <w:color w:val="000000"/>
                <w:kern w:val="0"/>
                <w:sz w:val="21"/>
                <w:szCs w:val="21"/>
                <w:highlight w:val="none"/>
                <w:lang w:eastAsia="zh-CN"/>
              </w:rPr>
            </w:pPr>
            <w:r>
              <w:rPr>
                <w:rFonts w:hint="eastAsia"/>
                <w:color w:val="000000"/>
                <w:kern w:val="0"/>
                <w:sz w:val="21"/>
                <w:szCs w:val="21"/>
                <w:highlight w:val="none"/>
                <w:lang w:val="en-US" w:eastAsia="zh-CN"/>
              </w:rPr>
              <w:t>3</w:t>
            </w:r>
          </w:p>
        </w:tc>
        <w:tc>
          <w:tcPr>
            <w:tcW w:w="1522" w:type="pct"/>
            <w:noWrap w:val="0"/>
            <w:vAlign w:val="center"/>
          </w:tcPr>
          <w:p w14:paraId="6C52BA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宋体" w:hAnsi="宋体" w:cs="宋体"/>
                <w:color w:val="000000"/>
                <w:kern w:val="0"/>
                <w:sz w:val="21"/>
                <w:szCs w:val="21"/>
                <w:highlight w:val="none"/>
              </w:rPr>
            </w:pPr>
            <w:r>
              <w:rPr>
                <w:rFonts w:hint="eastAsia" w:ascii="宋体" w:hAnsi="宋体" w:cs="宋体"/>
                <w:color w:val="000000"/>
                <w:kern w:val="0"/>
                <w:sz w:val="21"/>
                <w:szCs w:val="21"/>
                <w:highlight w:val="none"/>
              </w:rPr>
              <w:t>施工期悬浮物扩散影响数模专题</w:t>
            </w:r>
          </w:p>
        </w:tc>
        <w:tc>
          <w:tcPr>
            <w:tcW w:w="1022" w:type="pct"/>
            <w:noWrap w:val="0"/>
            <w:vAlign w:val="center"/>
          </w:tcPr>
          <w:p w14:paraId="277CE60A">
            <w:pPr>
              <w:keepNext w:val="0"/>
              <w:keepLines w:val="0"/>
              <w:widowControl/>
              <w:suppressLineNumbers w:val="0"/>
              <w:spacing w:before="0" w:beforeAutospacing="0" w:after="0" w:afterAutospacing="0"/>
              <w:ind w:left="0" w:right="0"/>
              <w:jc w:val="center"/>
              <w:textAlignment w:val="center"/>
              <w:rPr>
                <w:rFonts w:hint="eastAsia" w:ascii="Times New Roman" w:hAnsi="Times New Roman"/>
                <w:color w:val="000000"/>
                <w:kern w:val="0"/>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1</w:t>
            </w:r>
          </w:p>
        </w:tc>
        <w:tc>
          <w:tcPr>
            <w:tcW w:w="1191" w:type="pct"/>
            <w:noWrap w:val="0"/>
            <w:vAlign w:val="center"/>
          </w:tcPr>
          <w:p w14:paraId="3244D64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eastAsia" w:ascii="Times New Roman" w:hAnsi="Times New Roman" w:eastAsia="宋体" w:cs="Times New Roman"/>
                <w:i w:val="0"/>
                <w:iCs w:val="0"/>
                <w:color w:val="000000"/>
                <w:kern w:val="0"/>
                <w:sz w:val="21"/>
                <w:szCs w:val="21"/>
                <w:highlight w:val="none"/>
                <w:u w:val="none"/>
                <w:lang w:val="en-US" w:eastAsia="zh-CN" w:bidi="ar"/>
              </w:rPr>
              <w:t>14.24</w:t>
            </w:r>
          </w:p>
        </w:tc>
      </w:tr>
      <w:tr w14:paraId="5FB8C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827" w:type="pct"/>
            <w:vMerge w:val="continue"/>
            <w:noWrap w:val="0"/>
            <w:vAlign w:val="center"/>
          </w:tcPr>
          <w:p w14:paraId="11E15A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宋体" w:hAnsi="宋体" w:cs="宋体"/>
                <w:color w:val="000000"/>
                <w:kern w:val="0"/>
                <w:sz w:val="21"/>
                <w:szCs w:val="21"/>
                <w:highlight w:val="none"/>
              </w:rPr>
            </w:pPr>
          </w:p>
        </w:tc>
        <w:tc>
          <w:tcPr>
            <w:tcW w:w="436" w:type="pct"/>
            <w:noWrap w:val="0"/>
            <w:vAlign w:val="center"/>
          </w:tcPr>
          <w:p w14:paraId="319DB45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宋体"/>
                <w:color w:val="000000"/>
                <w:kern w:val="0"/>
                <w:sz w:val="21"/>
                <w:szCs w:val="21"/>
                <w:highlight w:val="none"/>
                <w:lang w:eastAsia="zh-CN"/>
              </w:rPr>
            </w:pPr>
            <w:r>
              <w:rPr>
                <w:rFonts w:hint="eastAsia"/>
                <w:color w:val="000000"/>
                <w:kern w:val="0"/>
                <w:sz w:val="21"/>
                <w:szCs w:val="21"/>
                <w:highlight w:val="none"/>
                <w:lang w:val="en-US" w:eastAsia="zh-CN"/>
              </w:rPr>
              <w:t>4</w:t>
            </w:r>
          </w:p>
        </w:tc>
        <w:tc>
          <w:tcPr>
            <w:tcW w:w="1522" w:type="pct"/>
            <w:noWrap w:val="0"/>
            <w:vAlign w:val="center"/>
          </w:tcPr>
          <w:p w14:paraId="5A385DA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宋体" w:hAnsi="宋体" w:cs="宋体"/>
                <w:color w:val="000000"/>
                <w:kern w:val="0"/>
                <w:sz w:val="21"/>
                <w:szCs w:val="21"/>
                <w:highlight w:val="none"/>
              </w:rPr>
            </w:pPr>
            <w:r>
              <w:rPr>
                <w:rFonts w:hint="eastAsia" w:ascii="宋体" w:hAnsi="宋体" w:cs="宋体"/>
                <w:color w:val="000000"/>
                <w:kern w:val="0"/>
                <w:sz w:val="21"/>
                <w:szCs w:val="21"/>
                <w:highlight w:val="none"/>
              </w:rPr>
              <w:t>施工期溢油扩散数模专题</w:t>
            </w:r>
          </w:p>
        </w:tc>
        <w:tc>
          <w:tcPr>
            <w:tcW w:w="1022" w:type="pct"/>
            <w:noWrap w:val="0"/>
            <w:vAlign w:val="center"/>
          </w:tcPr>
          <w:p w14:paraId="239BAC1C">
            <w:pPr>
              <w:keepNext w:val="0"/>
              <w:keepLines w:val="0"/>
              <w:widowControl/>
              <w:suppressLineNumbers w:val="0"/>
              <w:spacing w:before="0" w:beforeAutospacing="0" w:after="0" w:afterAutospacing="0"/>
              <w:ind w:left="0" w:right="0"/>
              <w:jc w:val="center"/>
              <w:textAlignment w:val="center"/>
              <w:rPr>
                <w:rFonts w:hint="eastAsia" w:ascii="Times New Roman" w:hAnsi="Times New Roman"/>
                <w:color w:val="000000"/>
                <w:kern w:val="0"/>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1</w:t>
            </w:r>
          </w:p>
        </w:tc>
        <w:tc>
          <w:tcPr>
            <w:tcW w:w="1191" w:type="pct"/>
            <w:noWrap w:val="0"/>
            <w:vAlign w:val="center"/>
          </w:tcPr>
          <w:p w14:paraId="06AB978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eastAsia" w:ascii="Times New Roman" w:hAnsi="Times New Roman" w:eastAsia="宋体" w:cs="Times New Roman"/>
                <w:i w:val="0"/>
                <w:iCs w:val="0"/>
                <w:color w:val="000000"/>
                <w:kern w:val="0"/>
                <w:sz w:val="21"/>
                <w:szCs w:val="21"/>
                <w:highlight w:val="none"/>
                <w:u w:val="none"/>
                <w:lang w:val="en-US" w:eastAsia="zh-CN" w:bidi="ar"/>
              </w:rPr>
              <w:t>14</w:t>
            </w:r>
          </w:p>
        </w:tc>
      </w:tr>
      <w:tr w14:paraId="70842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827" w:type="pct"/>
            <w:vMerge w:val="restart"/>
            <w:noWrap w:val="0"/>
            <w:vAlign w:val="center"/>
          </w:tcPr>
          <w:p w14:paraId="6737367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cs="宋体"/>
                <w:color w:val="000000"/>
                <w:kern w:val="0"/>
                <w:sz w:val="21"/>
                <w:szCs w:val="21"/>
                <w:highlight w:val="none"/>
              </w:rPr>
            </w:pPr>
            <w:bookmarkStart w:id="14" w:name="RANGE!A10"/>
            <w:r>
              <w:rPr>
                <w:rFonts w:hint="eastAsia" w:ascii="宋体" w:hAnsi="宋体" w:cs="宋体"/>
                <w:color w:val="000000"/>
                <w:kern w:val="0"/>
                <w:sz w:val="21"/>
                <w:szCs w:val="21"/>
                <w:highlight w:val="none"/>
              </w:rPr>
              <w:t>其他支撑专题</w:t>
            </w:r>
            <w:bookmarkEnd w:id="14"/>
          </w:p>
        </w:tc>
        <w:tc>
          <w:tcPr>
            <w:tcW w:w="436" w:type="pct"/>
            <w:noWrap w:val="0"/>
            <w:vAlign w:val="center"/>
          </w:tcPr>
          <w:p w14:paraId="14469D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宋体"/>
                <w:color w:val="000000"/>
                <w:kern w:val="0"/>
                <w:sz w:val="21"/>
                <w:szCs w:val="21"/>
                <w:highlight w:val="none"/>
                <w:lang w:eastAsia="zh-CN"/>
              </w:rPr>
            </w:pPr>
            <w:r>
              <w:rPr>
                <w:rFonts w:hint="eastAsia"/>
                <w:color w:val="000000"/>
                <w:kern w:val="0"/>
                <w:sz w:val="21"/>
                <w:szCs w:val="21"/>
                <w:highlight w:val="none"/>
                <w:lang w:val="en-US" w:eastAsia="zh-CN"/>
              </w:rPr>
              <w:t>5</w:t>
            </w:r>
          </w:p>
        </w:tc>
        <w:tc>
          <w:tcPr>
            <w:tcW w:w="1522" w:type="pct"/>
            <w:noWrap w:val="0"/>
            <w:vAlign w:val="center"/>
          </w:tcPr>
          <w:p w14:paraId="718A9F6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宋体" w:hAnsi="宋体" w:cs="宋体"/>
                <w:color w:val="000000"/>
                <w:kern w:val="0"/>
                <w:sz w:val="21"/>
                <w:szCs w:val="21"/>
                <w:highlight w:val="none"/>
              </w:rPr>
            </w:pPr>
            <w:r>
              <w:rPr>
                <w:rFonts w:hint="eastAsia" w:ascii="宋体" w:hAnsi="宋体" w:cs="宋体"/>
                <w:color w:val="000000"/>
                <w:kern w:val="0"/>
                <w:sz w:val="21"/>
                <w:szCs w:val="21"/>
                <w:highlight w:val="none"/>
              </w:rPr>
              <w:t>岸滩稳定性专题</w:t>
            </w:r>
          </w:p>
        </w:tc>
        <w:tc>
          <w:tcPr>
            <w:tcW w:w="1022" w:type="pct"/>
            <w:noWrap w:val="0"/>
            <w:vAlign w:val="center"/>
          </w:tcPr>
          <w:p w14:paraId="1E872852">
            <w:pPr>
              <w:keepNext w:val="0"/>
              <w:keepLines w:val="0"/>
              <w:widowControl/>
              <w:suppressLineNumbers w:val="0"/>
              <w:spacing w:before="0" w:beforeAutospacing="0" w:after="0" w:afterAutospacing="0"/>
              <w:ind w:left="0" w:right="0"/>
              <w:jc w:val="center"/>
              <w:textAlignment w:val="center"/>
              <w:rPr>
                <w:rFonts w:hint="eastAsia" w:ascii="Times New Roman" w:hAnsi="Times New Roman"/>
                <w:color w:val="000000"/>
                <w:kern w:val="0"/>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1</w:t>
            </w:r>
          </w:p>
        </w:tc>
        <w:tc>
          <w:tcPr>
            <w:tcW w:w="1191" w:type="pct"/>
            <w:noWrap w:val="0"/>
            <w:vAlign w:val="center"/>
          </w:tcPr>
          <w:p w14:paraId="070C34E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eastAsia" w:ascii="Times New Roman" w:hAnsi="Times New Roman" w:eastAsia="宋体" w:cs="Times New Roman"/>
                <w:i w:val="0"/>
                <w:iCs w:val="0"/>
                <w:color w:val="000000"/>
                <w:kern w:val="0"/>
                <w:sz w:val="21"/>
                <w:szCs w:val="21"/>
                <w:highlight w:val="none"/>
                <w:u w:val="none"/>
                <w:lang w:val="en-US" w:eastAsia="zh-CN" w:bidi="ar"/>
              </w:rPr>
              <w:t>16.8</w:t>
            </w:r>
          </w:p>
        </w:tc>
      </w:tr>
      <w:tr w14:paraId="6481D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827" w:type="pct"/>
            <w:vMerge w:val="continue"/>
            <w:noWrap w:val="0"/>
            <w:vAlign w:val="center"/>
          </w:tcPr>
          <w:p w14:paraId="13CB533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宋体" w:hAnsi="宋体" w:cs="宋体"/>
                <w:color w:val="000000"/>
                <w:kern w:val="0"/>
                <w:sz w:val="21"/>
                <w:szCs w:val="21"/>
                <w:highlight w:val="none"/>
              </w:rPr>
            </w:pPr>
          </w:p>
        </w:tc>
        <w:tc>
          <w:tcPr>
            <w:tcW w:w="436" w:type="pct"/>
            <w:noWrap w:val="0"/>
            <w:vAlign w:val="center"/>
          </w:tcPr>
          <w:p w14:paraId="186E985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宋体"/>
                <w:color w:val="000000"/>
                <w:kern w:val="0"/>
                <w:sz w:val="21"/>
                <w:szCs w:val="21"/>
                <w:highlight w:val="none"/>
                <w:lang w:val="en-US" w:eastAsia="zh-CN"/>
              </w:rPr>
            </w:pPr>
            <w:r>
              <w:rPr>
                <w:rFonts w:hint="eastAsia"/>
                <w:color w:val="000000"/>
                <w:kern w:val="0"/>
                <w:sz w:val="21"/>
                <w:szCs w:val="21"/>
                <w:highlight w:val="none"/>
                <w:lang w:val="en-US" w:eastAsia="zh-CN"/>
              </w:rPr>
              <w:t>6</w:t>
            </w:r>
          </w:p>
        </w:tc>
        <w:tc>
          <w:tcPr>
            <w:tcW w:w="1522" w:type="pct"/>
            <w:noWrap w:val="0"/>
            <w:vAlign w:val="center"/>
          </w:tcPr>
          <w:p w14:paraId="05DBE12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宋体" w:hAnsi="宋体" w:cs="宋体"/>
                <w:color w:val="000000"/>
                <w:kern w:val="0"/>
                <w:sz w:val="21"/>
                <w:szCs w:val="21"/>
                <w:highlight w:val="none"/>
              </w:rPr>
            </w:pPr>
            <w:r>
              <w:rPr>
                <w:rFonts w:hint="eastAsia" w:ascii="宋体" w:hAnsi="宋体" w:cs="宋体"/>
                <w:color w:val="000000"/>
                <w:kern w:val="0"/>
                <w:sz w:val="21"/>
                <w:szCs w:val="21"/>
                <w:highlight w:val="none"/>
              </w:rPr>
              <w:t>海洋生态保护修复方案</w:t>
            </w:r>
          </w:p>
        </w:tc>
        <w:tc>
          <w:tcPr>
            <w:tcW w:w="1022" w:type="pct"/>
            <w:noWrap w:val="0"/>
            <w:vAlign w:val="center"/>
          </w:tcPr>
          <w:p w14:paraId="499669D1">
            <w:pPr>
              <w:keepNext w:val="0"/>
              <w:keepLines w:val="0"/>
              <w:widowControl/>
              <w:suppressLineNumbers w:val="0"/>
              <w:spacing w:before="0" w:beforeAutospacing="0" w:after="0" w:afterAutospacing="0"/>
              <w:ind w:left="0" w:right="0"/>
              <w:jc w:val="center"/>
              <w:textAlignment w:val="center"/>
              <w:rPr>
                <w:rFonts w:hint="eastAsia" w:ascii="Times New Roman" w:hAnsi="Times New Roman"/>
                <w:color w:val="000000"/>
                <w:kern w:val="0"/>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1</w:t>
            </w:r>
          </w:p>
        </w:tc>
        <w:tc>
          <w:tcPr>
            <w:tcW w:w="1191" w:type="pct"/>
            <w:noWrap w:val="0"/>
            <w:vAlign w:val="center"/>
          </w:tcPr>
          <w:p w14:paraId="60734BC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eastAsia" w:ascii="Times New Roman" w:hAnsi="Times New Roman" w:eastAsia="宋体" w:cs="Times New Roman"/>
                <w:i w:val="0"/>
                <w:iCs w:val="0"/>
                <w:color w:val="000000"/>
                <w:kern w:val="0"/>
                <w:sz w:val="21"/>
                <w:szCs w:val="21"/>
                <w:highlight w:val="none"/>
                <w:u w:val="none"/>
                <w:lang w:val="en-US" w:eastAsia="zh-CN" w:bidi="ar"/>
              </w:rPr>
              <w:t>11.44</w:t>
            </w:r>
          </w:p>
        </w:tc>
      </w:tr>
      <w:tr w14:paraId="0446A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827" w:type="pct"/>
            <w:vMerge w:val="continue"/>
            <w:noWrap w:val="0"/>
            <w:vAlign w:val="center"/>
          </w:tcPr>
          <w:p w14:paraId="41DE8F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宋体" w:hAnsi="宋体" w:cs="宋体"/>
                <w:color w:val="000000"/>
                <w:kern w:val="0"/>
                <w:sz w:val="21"/>
                <w:szCs w:val="21"/>
                <w:highlight w:val="none"/>
              </w:rPr>
            </w:pPr>
          </w:p>
        </w:tc>
        <w:tc>
          <w:tcPr>
            <w:tcW w:w="436" w:type="pct"/>
            <w:noWrap w:val="0"/>
            <w:vAlign w:val="center"/>
          </w:tcPr>
          <w:p w14:paraId="3893F3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宋体"/>
                <w:color w:val="000000"/>
                <w:kern w:val="0"/>
                <w:sz w:val="21"/>
                <w:szCs w:val="21"/>
                <w:highlight w:val="none"/>
                <w:lang w:val="en-US" w:eastAsia="zh-CN"/>
              </w:rPr>
            </w:pPr>
            <w:r>
              <w:rPr>
                <w:rFonts w:hint="eastAsia"/>
                <w:color w:val="000000"/>
                <w:kern w:val="0"/>
                <w:sz w:val="21"/>
                <w:szCs w:val="21"/>
                <w:highlight w:val="none"/>
                <w:lang w:val="en-US" w:eastAsia="zh-CN"/>
              </w:rPr>
              <w:t>7</w:t>
            </w:r>
          </w:p>
        </w:tc>
        <w:tc>
          <w:tcPr>
            <w:tcW w:w="1522" w:type="pct"/>
            <w:noWrap w:val="0"/>
            <w:vAlign w:val="center"/>
          </w:tcPr>
          <w:p w14:paraId="13D76AE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宋体" w:hAnsi="宋体" w:cs="宋体"/>
                <w:color w:val="000000"/>
                <w:kern w:val="0"/>
                <w:sz w:val="21"/>
                <w:szCs w:val="21"/>
                <w:highlight w:val="none"/>
              </w:rPr>
            </w:pPr>
            <w:r>
              <w:rPr>
                <w:rFonts w:hint="eastAsia" w:ascii="宋体" w:hAnsi="宋体" w:cs="宋体"/>
                <w:color w:val="000000"/>
                <w:kern w:val="0"/>
                <w:sz w:val="21"/>
                <w:szCs w:val="21"/>
                <w:highlight w:val="none"/>
              </w:rPr>
              <w:t>自然岸线影响专题</w:t>
            </w:r>
          </w:p>
        </w:tc>
        <w:tc>
          <w:tcPr>
            <w:tcW w:w="1022" w:type="pct"/>
            <w:noWrap w:val="0"/>
            <w:vAlign w:val="center"/>
          </w:tcPr>
          <w:p w14:paraId="08280932">
            <w:pPr>
              <w:keepNext w:val="0"/>
              <w:keepLines w:val="0"/>
              <w:widowControl/>
              <w:suppressLineNumbers w:val="0"/>
              <w:spacing w:before="0" w:beforeAutospacing="0" w:after="0" w:afterAutospacing="0"/>
              <w:ind w:left="0" w:right="0"/>
              <w:jc w:val="center"/>
              <w:textAlignment w:val="center"/>
              <w:rPr>
                <w:rFonts w:hint="eastAsia" w:ascii="Times New Roman" w:hAnsi="Times New Roman"/>
                <w:color w:val="000000"/>
                <w:kern w:val="0"/>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1</w:t>
            </w:r>
          </w:p>
        </w:tc>
        <w:tc>
          <w:tcPr>
            <w:tcW w:w="1191" w:type="pct"/>
            <w:noWrap w:val="0"/>
            <w:vAlign w:val="center"/>
          </w:tcPr>
          <w:p w14:paraId="5AE9305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eastAsia" w:ascii="Times New Roman" w:hAnsi="Times New Roman" w:eastAsia="宋体" w:cs="Times New Roman"/>
                <w:i w:val="0"/>
                <w:iCs w:val="0"/>
                <w:color w:val="000000"/>
                <w:kern w:val="0"/>
                <w:sz w:val="21"/>
                <w:szCs w:val="21"/>
                <w:highlight w:val="none"/>
                <w:u w:val="none"/>
                <w:lang w:val="en-US" w:eastAsia="zh-CN" w:bidi="ar"/>
              </w:rPr>
              <w:t>12.16</w:t>
            </w:r>
          </w:p>
        </w:tc>
      </w:tr>
      <w:tr w14:paraId="7F4FF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827" w:type="pct"/>
            <w:vMerge w:val="continue"/>
            <w:noWrap w:val="0"/>
            <w:vAlign w:val="center"/>
          </w:tcPr>
          <w:p w14:paraId="60835DE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宋体" w:hAnsi="宋体" w:cs="宋体"/>
                <w:color w:val="000000"/>
                <w:kern w:val="0"/>
                <w:sz w:val="21"/>
                <w:szCs w:val="21"/>
                <w:highlight w:val="none"/>
              </w:rPr>
            </w:pPr>
          </w:p>
        </w:tc>
        <w:tc>
          <w:tcPr>
            <w:tcW w:w="436" w:type="pct"/>
            <w:noWrap w:val="0"/>
            <w:vAlign w:val="center"/>
          </w:tcPr>
          <w:p w14:paraId="234E524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宋体"/>
                <w:color w:val="000000"/>
                <w:kern w:val="0"/>
                <w:sz w:val="21"/>
                <w:szCs w:val="21"/>
                <w:highlight w:val="none"/>
                <w:lang w:eastAsia="zh-CN"/>
              </w:rPr>
            </w:pPr>
            <w:r>
              <w:rPr>
                <w:rFonts w:hint="eastAsia"/>
                <w:color w:val="000000"/>
                <w:kern w:val="0"/>
                <w:sz w:val="21"/>
                <w:szCs w:val="21"/>
                <w:highlight w:val="none"/>
                <w:lang w:val="en-US" w:eastAsia="zh-CN"/>
              </w:rPr>
              <w:t>8</w:t>
            </w:r>
          </w:p>
        </w:tc>
        <w:tc>
          <w:tcPr>
            <w:tcW w:w="1522" w:type="pct"/>
            <w:noWrap w:val="0"/>
            <w:vAlign w:val="center"/>
          </w:tcPr>
          <w:p w14:paraId="276451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宋体" w:hAnsi="宋体" w:cs="宋体"/>
                <w:color w:val="000000"/>
                <w:kern w:val="0"/>
                <w:sz w:val="21"/>
                <w:szCs w:val="21"/>
                <w:highlight w:val="none"/>
              </w:rPr>
            </w:pPr>
            <w:r>
              <w:rPr>
                <w:rFonts w:hint="eastAsia" w:ascii="宋体" w:hAnsi="宋体" w:cs="宋体"/>
                <w:color w:val="000000"/>
                <w:kern w:val="0"/>
                <w:sz w:val="21"/>
                <w:szCs w:val="21"/>
                <w:highlight w:val="none"/>
              </w:rPr>
              <w:t>生态红线影响专题</w:t>
            </w:r>
          </w:p>
        </w:tc>
        <w:tc>
          <w:tcPr>
            <w:tcW w:w="1022" w:type="pct"/>
            <w:noWrap w:val="0"/>
            <w:vAlign w:val="center"/>
          </w:tcPr>
          <w:p w14:paraId="0244F4A3">
            <w:pPr>
              <w:keepNext w:val="0"/>
              <w:keepLines w:val="0"/>
              <w:widowControl/>
              <w:suppressLineNumbers w:val="0"/>
              <w:spacing w:before="0" w:beforeAutospacing="0" w:after="0" w:afterAutospacing="0"/>
              <w:ind w:left="0" w:right="0"/>
              <w:jc w:val="center"/>
              <w:textAlignment w:val="center"/>
              <w:rPr>
                <w:rFonts w:hint="eastAsia" w:ascii="Times New Roman" w:hAnsi="Times New Roman"/>
                <w:color w:val="000000"/>
                <w:kern w:val="0"/>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1</w:t>
            </w:r>
          </w:p>
        </w:tc>
        <w:tc>
          <w:tcPr>
            <w:tcW w:w="1191" w:type="pct"/>
            <w:noWrap w:val="0"/>
            <w:vAlign w:val="center"/>
          </w:tcPr>
          <w:p w14:paraId="6B0528C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eastAsia" w:ascii="Times New Roman" w:hAnsi="Times New Roman" w:eastAsia="宋体" w:cs="Times New Roman"/>
                <w:i w:val="0"/>
                <w:iCs w:val="0"/>
                <w:color w:val="000000"/>
                <w:kern w:val="0"/>
                <w:sz w:val="21"/>
                <w:szCs w:val="21"/>
                <w:highlight w:val="none"/>
                <w:u w:val="none"/>
                <w:lang w:val="en-US" w:eastAsia="zh-CN" w:bidi="ar"/>
              </w:rPr>
              <w:t>12</w:t>
            </w:r>
          </w:p>
        </w:tc>
      </w:tr>
      <w:tr w14:paraId="435DC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827" w:type="pct"/>
            <w:vMerge w:val="continue"/>
            <w:noWrap w:val="0"/>
            <w:vAlign w:val="center"/>
          </w:tcPr>
          <w:p w14:paraId="0FCBFF2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宋体" w:hAnsi="宋体" w:cs="宋体"/>
                <w:color w:val="000000"/>
                <w:kern w:val="0"/>
                <w:sz w:val="21"/>
                <w:szCs w:val="21"/>
                <w:highlight w:val="none"/>
              </w:rPr>
            </w:pPr>
          </w:p>
        </w:tc>
        <w:tc>
          <w:tcPr>
            <w:tcW w:w="436" w:type="pct"/>
            <w:noWrap w:val="0"/>
            <w:vAlign w:val="center"/>
          </w:tcPr>
          <w:p w14:paraId="0E526F9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宋体"/>
                <w:color w:val="000000"/>
                <w:kern w:val="0"/>
                <w:sz w:val="21"/>
                <w:szCs w:val="21"/>
                <w:highlight w:val="none"/>
                <w:lang w:eastAsia="zh-CN"/>
              </w:rPr>
            </w:pPr>
            <w:r>
              <w:rPr>
                <w:rFonts w:hint="eastAsia"/>
                <w:color w:val="000000"/>
                <w:kern w:val="0"/>
                <w:sz w:val="21"/>
                <w:szCs w:val="21"/>
                <w:highlight w:val="none"/>
                <w:lang w:val="en-US" w:eastAsia="zh-CN"/>
              </w:rPr>
              <w:t>9</w:t>
            </w:r>
          </w:p>
        </w:tc>
        <w:tc>
          <w:tcPr>
            <w:tcW w:w="1522" w:type="pct"/>
            <w:noWrap w:val="0"/>
            <w:vAlign w:val="center"/>
          </w:tcPr>
          <w:p w14:paraId="49A46AA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红树林地不可避让专题（或影响分析专题）</w:t>
            </w:r>
          </w:p>
        </w:tc>
        <w:tc>
          <w:tcPr>
            <w:tcW w:w="1022" w:type="pct"/>
            <w:noWrap w:val="0"/>
            <w:vAlign w:val="center"/>
          </w:tcPr>
          <w:p w14:paraId="15B63E67">
            <w:pPr>
              <w:keepNext w:val="0"/>
              <w:keepLines w:val="0"/>
              <w:widowControl/>
              <w:suppressLineNumbers w:val="0"/>
              <w:spacing w:before="0" w:beforeAutospacing="0" w:after="0" w:afterAutospacing="0"/>
              <w:ind w:left="0" w:right="0"/>
              <w:jc w:val="center"/>
              <w:textAlignment w:val="center"/>
              <w:rPr>
                <w:rFonts w:hint="default" w:ascii="Times New Roman" w:hAnsi="Times New Roman"/>
                <w:color w:val="auto"/>
                <w:kern w:val="0"/>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1</w:t>
            </w:r>
          </w:p>
        </w:tc>
        <w:tc>
          <w:tcPr>
            <w:tcW w:w="1191" w:type="pct"/>
            <w:noWrap w:val="0"/>
            <w:vAlign w:val="center"/>
          </w:tcPr>
          <w:p w14:paraId="5C7D5B7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eastAsia" w:ascii="Times New Roman" w:hAnsi="Times New Roman" w:eastAsia="宋体" w:cs="Times New Roman"/>
                <w:i w:val="0"/>
                <w:iCs w:val="0"/>
                <w:color w:val="000000"/>
                <w:kern w:val="0"/>
                <w:sz w:val="21"/>
                <w:szCs w:val="21"/>
                <w:highlight w:val="none"/>
                <w:u w:val="none"/>
                <w:lang w:val="en-US" w:eastAsia="zh-CN" w:bidi="ar"/>
              </w:rPr>
              <w:t>28</w:t>
            </w:r>
          </w:p>
        </w:tc>
      </w:tr>
      <w:tr w14:paraId="1A1F5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5" w:hRule="atLeast"/>
        </w:trPr>
        <w:tc>
          <w:tcPr>
            <w:tcW w:w="827" w:type="pct"/>
            <w:vMerge w:val="continue"/>
            <w:noWrap w:val="0"/>
            <w:vAlign w:val="center"/>
          </w:tcPr>
          <w:p w14:paraId="2468D12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宋体" w:hAnsi="宋体" w:cs="宋体"/>
                <w:color w:val="000000"/>
                <w:kern w:val="0"/>
                <w:sz w:val="21"/>
                <w:szCs w:val="21"/>
                <w:highlight w:val="none"/>
              </w:rPr>
            </w:pPr>
          </w:p>
        </w:tc>
        <w:tc>
          <w:tcPr>
            <w:tcW w:w="436" w:type="pct"/>
            <w:noWrap w:val="0"/>
            <w:vAlign w:val="center"/>
          </w:tcPr>
          <w:p w14:paraId="61BB330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宋体"/>
                <w:color w:val="000000"/>
                <w:kern w:val="0"/>
                <w:sz w:val="21"/>
                <w:szCs w:val="21"/>
                <w:highlight w:val="none"/>
                <w:lang w:eastAsia="zh-CN"/>
              </w:rPr>
            </w:pPr>
            <w:r>
              <w:rPr>
                <w:rFonts w:hint="eastAsia" w:ascii="Times New Roman" w:hAnsi="Times New Roman"/>
                <w:color w:val="000000"/>
                <w:kern w:val="0"/>
                <w:sz w:val="21"/>
                <w:szCs w:val="21"/>
                <w:highlight w:val="none"/>
              </w:rPr>
              <w:t>1</w:t>
            </w:r>
            <w:r>
              <w:rPr>
                <w:rFonts w:hint="eastAsia"/>
                <w:color w:val="000000"/>
                <w:kern w:val="0"/>
                <w:sz w:val="21"/>
                <w:szCs w:val="21"/>
                <w:highlight w:val="none"/>
                <w:lang w:val="en-US" w:eastAsia="zh-CN"/>
              </w:rPr>
              <w:t>0</w:t>
            </w:r>
          </w:p>
        </w:tc>
        <w:tc>
          <w:tcPr>
            <w:tcW w:w="1522" w:type="pct"/>
            <w:noWrap w:val="0"/>
            <w:vAlign w:val="center"/>
          </w:tcPr>
          <w:p w14:paraId="20C2D6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红树林生态保护修复方案</w:t>
            </w:r>
          </w:p>
        </w:tc>
        <w:tc>
          <w:tcPr>
            <w:tcW w:w="1022" w:type="pct"/>
            <w:noWrap w:val="0"/>
            <w:vAlign w:val="center"/>
          </w:tcPr>
          <w:p w14:paraId="1AC289E0">
            <w:pPr>
              <w:keepNext w:val="0"/>
              <w:keepLines w:val="0"/>
              <w:widowControl/>
              <w:suppressLineNumbers w:val="0"/>
              <w:spacing w:before="0" w:beforeAutospacing="0" w:after="0" w:afterAutospacing="0"/>
              <w:ind w:left="0" w:right="0"/>
              <w:jc w:val="center"/>
              <w:textAlignment w:val="center"/>
              <w:rPr>
                <w:rFonts w:hint="eastAsia" w:ascii="Times New Roman" w:hAnsi="Times New Roman"/>
                <w:color w:val="auto"/>
                <w:kern w:val="0"/>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1</w:t>
            </w:r>
          </w:p>
        </w:tc>
        <w:tc>
          <w:tcPr>
            <w:tcW w:w="1191" w:type="pct"/>
            <w:noWrap w:val="0"/>
            <w:vAlign w:val="center"/>
          </w:tcPr>
          <w:p w14:paraId="0257822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eastAsia" w:ascii="Times New Roman" w:hAnsi="Times New Roman" w:eastAsia="宋体" w:cs="Times New Roman"/>
                <w:i w:val="0"/>
                <w:iCs w:val="0"/>
                <w:color w:val="000000"/>
                <w:kern w:val="0"/>
                <w:sz w:val="21"/>
                <w:szCs w:val="21"/>
                <w:highlight w:val="none"/>
                <w:u w:val="none"/>
                <w:lang w:val="en-US" w:eastAsia="zh-CN" w:bidi="ar"/>
              </w:rPr>
              <w:t>20</w:t>
            </w:r>
          </w:p>
        </w:tc>
      </w:tr>
      <w:tr w14:paraId="18387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827" w:type="pct"/>
            <w:noWrap w:val="0"/>
            <w:vAlign w:val="center"/>
          </w:tcPr>
          <w:p w14:paraId="35C4AFB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cs="宋体"/>
                <w:color w:val="000000"/>
                <w:kern w:val="0"/>
                <w:sz w:val="21"/>
                <w:szCs w:val="21"/>
                <w:highlight w:val="none"/>
              </w:rPr>
            </w:pPr>
            <w:r>
              <w:rPr>
                <w:rFonts w:hint="eastAsia" w:ascii="宋体" w:hAnsi="宋体" w:cs="宋体"/>
                <w:color w:val="000000"/>
                <w:kern w:val="0"/>
                <w:sz w:val="21"/>
                <w:szCs w:val="21"/>
                <w:highlight w:val="none"/>
              </w:rPr>
              <w:t>风浪潮沙</w:t>
            </w:r>
          </w:p>
        </w:tc>
        <w:tc>
          <w:tcPr>
            <w:tcW w:w="436" w:type="pct"/>
            <w:noWrap w:val="0"/>
            <w:vAlign w:val="center"/>
          </w:tcPr>
          <w:p w14:paraId="5707955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宋体"/>
                <w:color w:val="000000"/>
                <w:kern w:val="0"/>
                <w:sz w:val="21"/>
                <w:szCs w:val="21"/>
                <w:highlight w:val="none"/>
                <w:lang w:eastAsia="zh-CN"/>
              </w:rPr>
            </w:pPr>
            <w:r>
              <w:rPr>
                <w:rFonts w:hint="eastAsia" w:ascii="Times New Roman" w:hAnsi="Times New Roman"/>
                <w:color w:val="000000"/>
                <w:kern w:val="0"/>
                <w:sz w:val="21"/>
                <w:szCs w:val="21"/>
                <w:highlight w:val="none"/>
              </w:rPr>
              <w:t>1</w:t>
            </w:r>
            <w:r>
              <w:rPr>
                <w:rFonts w:hint="eastAsia"/>
                <w:color w:val="000000"/>
                <w:kern w:val="0"/>
                <w:sz w:val="21"/>
                <w:szCs w:val="21"/>
                <w:highlight w:val="none"/>
                <w:lang w:val="en-US" w:eastAsia="zh-CN"/>
              </w:rPr>
              <w:t>1</w:t>
            </w:r>
          </w:p>
        </w:tc>
        <w:tc>
          <w:tcPr>
            <w:tcW w:w="1522" w:type="pct"/>
            <w:noWrap w:val="0"/>
            <w:vAlign w:val="center"/>
          </w:tcPr>
          <w:p w14:paraId="6A895C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宋体" w:hAnsi="宋体" w:cs="宋体"/>
                <w:color w:val="000000"/>
                <w:kern w:val="0"/>
                <w:sz w:val="21"/>
                <w:szCs w:val="21"/>
                <w:highlight w:val="none"/>
              </w:rPr>
            </w:pPr>
            <w:bookmarkStart w:id="15" w:name="_Hlk214461821"/>
            <w:r>
              <w:rPr>
                <w:rFonts w:hint="eastAsia" w:ascii="宋体" w:hAnsi="宋体" w:cs="宋体"/>
                <w:color w:val="000000"/>
                <w:kern w:val="0"/>
                <w:sz w:val="21"/>
                <w:szCs w:val="21"/>
                <w:highlight w:val="none"/>
              </w:rPr>
              <w:t>风浪潮沙物理模型试验研究</w:t>
            </w:r>
            <w:bookmarkEnd w:id="15"/>
          </w:p>
        </w:tc>
        <w:tc>
          <w:tcPr>
            <w:tcW w:w="1022" w:type="pct"/>
            <w:noWrap w:val="0"/>
            <w:vAlign w:val="center"/>
          </w:tcPr>
          <w:p w14:paraId="35579C63">
            <w:pPr>
              <w:keepNext w:val="0"/>
              <w:keepLines w:val="0"/>
              <w:widowControl/>
              <w:suppressLineNumbers w:val="0"/>
              <w:spacing w:before="0" w:beforeAutospacing="0" w:after="0" w:afterAutospacing="0"/>
              <w:ind w:left="0" w:right="0"/>
              <w:jc w:val="center"/>
              <w:textAlignment w:val="center"/>
              <w:rPr>
                <w:rFonts w:hint="eastAsia" w:ascii="Times New Roman" w:hAnsi="Times New Roman"/>
                <w:color w:val="000000"/>
                <w:kern w:val="0"/>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1</w:t>
            </w:r>
          </w:p>
        </w:tc>
        <w:tc>
          <w:tcPr>
            <w:tcW w:w="1191" w:type="pct"/>
            <w:noWrap w:val="0"/>
            <w:vAlign w:val="center"/>
          </w:tcPr>
          <w:p w14:paraId="5F8E4A4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eastAsia" w:ascii="Times New Roman" w:hAnsi="Times New Roman" w:eastAsia="宋体" w:cs="Times New Roman"/>
                <w:i w:val="0"/>
                <w:iCs w:val="0"/>
                <w:color w:val="000000"/>
                <w:kern w:val="0"/>
                <w:sz w:val="21"/>
                <w:szCs w:val="21"/>
                <w:highlight w:val="none"/>
                <w:u w:val="none"/>
                <w:lang w:val="en-US" w:eastAsia="zh-CN" w:bidi="ar"/>
              </w:rPr>
              <w:t>31.84</w:t>
            </w:r>
          </w:p>
        </w:tc>
      </w:tr>
      <w:tr w14:paraId="0662C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27" w:type="pct"/>
            <w:vMerge w:val="restart"/>
            <w:noWrap w:val="0"/>
            <w:vAlign w:val="center"/>
          </w:tcPr>
          <w:p w14:paraId="6AA02D4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cs="宋体"/>
                <w:color w:val="000000"/>
                <w:kern w:val="0"/>
                <w:sz w:val="21"/>
                <w:szCs w:val="21"/>
                <w:highlight w:val="none"/>
              </w:rPr>
            </w:pPr>
            <w:r>
              <w:rPr>
                <w:rFonts w:hint="eastAsia" w:ascii="宋体" w:hAnsi="宋体" w:cs="宋体"/>
                <w:color w:val="000000"/>
                <w:kern w:val="0"/>
                <w:sz w:val="21"/>
                <w:szCs w:val="21"/>
                <w:highlight w:val="none"/>
              </w:rPr>
              <w:t>审批材料</w:t>
            </w:r>
          </w:p>
        </w:tc>
        <w:tc>
          <w:tcPr>
            <w:tcW w:w="436" w:type="pct"/>
            <w:noWrap w:val="0"/>
            <w:vAlign w:val="center"/>
          </w:tcPr>
          <w:p w14:paraId="3DE2615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宋体"/>
                <w:color w:val="000000"/>
                <w:kern w:val="0"/>
                <w:sz w:val="21"/>
                <w:szCs w:val="21"/>
                <w:highlight w:val="none"/>
                <w:lang w:eastAsia="zh-CN"/>
              </w:rPr>
            </w:pPr>
            <w:r>
              <w:rPr>
                <w:rFonts w:hint="eastAsia" w:ascii="Times New Roman" w:hAnsi="Times New Roman"/>
                <w:color w:val="000000"/>
                <w:kern w:val="0"/>
                <w:sz w:val="21"/>
                <w:szCs w:val="21"/>
                <w:highlight w:val="none"/>
              </w:rPr>
              <w:t>1</w:t>
            </w:r>
            <w:r>
              <w:rPr>
                <w:rFonts w:hint="eastAsia"/>
                <w:color w:val="000000"/>
                <w:kern w:val="0"/>
                <w:sz w:val="21"/>
                <w:szCs w:val="21"/>
                <w:highlight w:val="none"/>
                <w:lang w:val="en-US" w:eastAsia="zh-CN"/>
              </w:rPr>
              <w:t>2</w:t>
            </w:r>
          </w:p>
        </w:tc>
        <w:tc>
          <w:tcPr>
            <w:tcW w:w="1522" w:type="pct"/>
            <w:noWrap w:val="0"/>
            <w:vAlign w:val="center"/>
          </w:tcPr>
          <w:p w14:paraId="6DDF204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宋体" w:hAnsi="宋体" w:cs="宋体"/>
                <w:color w:val="000000"/>
                <w:kern w:val="0"/>
                <w:sz w:val="21"/>
                <w:szCs w:val="21"/>
                <w:highlight w:val="none"/>
              </w:rPr>
            </w:pPr>
            <w:r>
              <w:rPr>
                <w:rFonts w:hint="eastAsia" w:ascii="宋体" w:hAnsi="宋体" w:cs="宋体"/>
                <w:color w:val="000000"/>
                <w:kern w:val="0"/>
                <w:sz w:val="21"/>
                <w:szCs w:val="21"/>
                <w:highlight w:val="none"/>
              </w:rPr>
              <w:t>海域使用论证报告编制</w:t>
            </w:r>
          </w:p>
        </w:tc>
        <w:tc>
          <w:tcPr>
            <w:tcW w:w="1022" w:type="pct"/>
            <w:noWrap w:val="0"/>
            <w:vAlign w:val="center"/>
          </w:tcPr>
          <w:p w14:paraId="713C66FB">
            <w:pPr>
              <w:keepNext w:val="0"/>
              <w:keepLines w:val="0"/>
              <w:widowControl/>
              <w:suppressLineNumbers w:val="0"/>
              <w:spacing w:before="0" w:beforeAutospacing="0" w:after="0" w:afterAutospacing="0"/>
              <w:ind w:left="0" w:right="0"/>
              <w:jc w:val="center"/>
              <w:textAlignment w:val="center"/>
              <w:rPr>
                <w:rFonts w:hint="eastAsia" w:ascii="Times New Roman" w:hAnsi="Times New Roman"/>
                <w:color w:val="000000"/>
                <w:kern w:val="0"/>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1</w:t>
            </w:r>
          </w:p>
        </w:tc>
        <w:tc>
          <w:tcPr>
            <w:tcW w:w="1191" w:type="pct"/>
            <w:noWrap w:val="0"/>
            <w:vAlign w:val="center"/>
          </w:tcPr>
          <w:p w14:paraId="2B56458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eastAsia" w:ascii="Times New Roman" w:hAnsi="Times New Roman" w:eastAsia="宋体" w:cs="Times New Roman"/>
                <w:i w:val="0"/>
                <w:iCs w:val="0"/>
                <w:color w:val="000000"/>
                <w:kern w:val="0"/>
                <w:sz w:val="21"/>
                <w:szCs w:val="21"/>
                <w:highlight w:val="none"/>
                <w:u w:val="none"/>
                <w:lang w:val="en-US" w:eastAsia="zh-CN" w:bidi="ar"/>
              </w:rPr>
              <w:t>35.76</w:t>
            </w:r>
          </w:p>
        </w:tc>
      </w:tr>
      <w:tr w14:paraId="298CE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27" w:type="pct"/>
            <w:vMerge w:val="continue"/>
            <w:noWrap w:val="0"/>
            <w:vAlign w:val="center"/>
          </w:tcPr>
          <w:p w14:paraId="55CC09E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宋体" w:hAnsi="宋体" w:cs="宋体"/>
                <w:color w:val="000000"/>
                <w:kern w:val="0"/>
                <w:sz w:val="21"/>
                <w:szCs w:val="21"/>
                <w:highlight w:val="none"/>
              </w:rPr>
            </w:pPr>
          </w:p>
        </w:tc>
        <w:tc>
          <w:tcPr>
            <w:tcW w:w="436" w:type="pct"/>
            <w:noWrap w:val="0"/>
            <w:vAlign w:val="center"/>
          </w:tcPr>
          <w:p w14:paraId="1990E08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宋体"/>
                <w:color w:val="000000"/>
                <w:kern w:val="0"/>
                <w:sz w:val="21"/>
                <w:szCs w:val="21"/>
                <w:highlight w:val="none"/>
                <w:lang w:eastAsia="zh-CN"/>
              </w:rPr>
            </w:pPr>
            <w:r>
              <w:rPr>
                <w:rFonts w:hint="eastAsia" w:ascii="Times New Roman" w:hAnsi="Times New Roman"/>
                <w:color w:val="000000"/>
                <w:kern w:val="0"/>
                <w:sz w:val="21"/>
                <w:szCs w:val="21"/>
                <w:highlight w:val="none"/>
              </w:rPr>
              <w:t>1</w:t>
            </w:r>
            <w:r>
              <w:rPr>
                <w:rFonts w:hint="eastAsia"/>
                <w:color w:val="000000"/>
                <w:kern w:val="0"/>
                <w:sz w:val="21"/>
                <w:szCs w:val="21"/>
                <w:highlight w:val="none"/>
                <w:lang w:val="en-US" w:eastAsia="zh-CN"/>
              </w:rPr>
              <w:t>3</w:t>
            </w:r>
          </w:p>
        </w:tc>
        <w:tc>
          <w:tcPr>
            <w:tcW w:w="1522" w:type="pct"/>
            <w:noWrap w:val="0"/>
            <w:vAlign w:val="center"/>
          </w:tcPr>
          <w:p w14:paraId="2B744F1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宋体" w:hAnsi="宋体" w:cs="宋体"/>
                <w:color w:val="000000"/>
                <w:kern w:val="0"/>
                <w:sz w:val="21"/>
                <w:szCs w:val="21"/>
                <w:highlight w:val="none"/>
              </w:rPr>
            </w:pPr>
            <w:r>
              <w:rPr>
                <w:rFonts w:hint="eastAsia" w:ascii="宋体" w:hAnsi="宋体" w:cs="宋体"/>
                <w:color w:val="000000"/>
                <w:kern w:val="0"/>
                <w:sz w:val="21"/>
                <w:szCs w:val="21"/>
                <w:highlight w:val="none"/>
              </w:rPr>
              <w:t>环境影响评价报告编制</w:t>
            </w:r>
          </w:p>
        </w:tc>
        <w:tc>
          <w:tcPr>
            <w:tcW w:w="1022" w:type="pct"/>
            <w:noWrap w:val="0"/>
            <w:vAlign w:val="center"/>
          </w:tcPr>
          <w:p w14:paraId="326AFF50">
            <w:pPr>
              <w:keepNext w:val="0"/>
              <w:keepLines w:val="0"/>
              <w:widowControl/>
              <w:suppressLineNumbers w:val="0"/>
              <w:spacing w:before="0" w:beforeAutospacing="0" w:after="0" w:afterAutospacing="0"/>
              <w:ind w:left="0" w:right="0"/>
              <w:jc w:val="center"/>
              <w:textAlignment w:val="center"/>
              <w:rPr>
                <w:rFonts w:hint="eastAsia" w:ascii="Times New Roman" w:hAnsi="Times New Roman"/>
                <w:color w:val="000000"/>
                <w:kern w:val="0"/>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1</w:t>
            </w:r>
          </w:p>
        </w:tc>
        <w:tc>
          <w:tcPr>
            <w:tcW w:w="1191" w:type="pct"/>
            <w:noWrap w:val="0"/>
            <w:vAlign w:val="center"/>
          </w:tcPr>
          <w:p w14:paraId="6587483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eastAsia" w:ascii="Times New Roman" w:hAnsi="Times New Roman" w:eastAsia="宋体" w:cs="Times New Roman"/>
                <w:i w:val="0"/>
                <w:iCs w:val="0"/>
                <w:color w:val="000000"/>
                <w:kern w:val="0"/>
                <w:sz w:val="21"/>
                <w:szCs w:val="21"/>
                <w:highlight w:val="none"/>
                <w:u w:val="none"/>
                <w:lang w:val="en-US" w:eastAsia="zh-CN" w:bidi="ar"/>
              </w:rPr>
              <w:t>24.48</w:t>
            </w:r>
          </w:p>
        </w:tc>
      </w:tr>
      <w:bookmarkEnd w:id="13"/>
    </w:tbl>
    <w:p w14:paraId="2BB19E19">
      <w:pPr>
        <w:spacing w:line="360" w:lineRule="auto"/>
        <w:rPr>
          <w:rFonts w:hint="eastAsia"/>
          <w:b/>
          <w:bCs/>
          <w:highlight w:val="none"/>
          <w:lang w:val="en-US" w:eastAsia="zh-CN"/>
        </w:rPr>
      </w:pPr>
      <w:bookmarkStart w:id="16" w:name="_Toc15258"/>
      <w:r>
        <w:rPr>
          <w:rFonts w:hint="eastAsia"/>
          <w:b/>
          <w:bCs/>
          <w:highlight w:val="none"/>
          <w:lang w:val="en-US" w:eastAsia="zh-CN"/>
        </w:rPr>
        <w:t>注：专题若根据行政审批要求无需编制，则最终结算时需扣除相关费用，最终专题的实施需经采购人同意。</w:t>
      </w:r>
    </w:p>
    <w:p w14:paraId="022E631C">
      <w:pPr>
        <w:pStyle w:val="5"/>
        <w:bidi w:val="0"/>
        <w:spacing w:line="360" w:lineRule="auto"/>
        <w:rPr>
          <w:rFonts w:hint="eastAsia" w:ascii="Times New Roman" w:hAnsi="Times New Roman" w:cs="Times New Roman"/>
          <w:highlight w:val="none"/>
          <w:lang w:val="zh-CN" w:eastAsia="zh-CN"/>
        </w:rPr>
      </w:pPr>
      <w:r>
        <w:rPr>
          <w:rFonts w:hint="eastAsia" w:ascii="Times New Roman" w:hAnsi="Times New Roman" w:cs="Times New Roman"/>
          <w:highlight w:val="none"/>
          <w:lang w:val="en-US" w:eastAsia="zh-CN"/>
        </w:rPr>
        <w:t>九</w:t>
      </w:r>
      <w:r>
        <w:rPr>
          <w:rFonts w:hint="eastAsia" w:ascii="Times New Roman" w:hAnsi="Times New Roman" w:cs="Times New Roman"/>
          <w:highlight w:val="none"/>
          <w:lang w:val="zh-CN" w:eastAsia="zh-CN"/>
        </w:rPr>
        <w:t>、付款方式</w:t>
      </w:r>
    </w:p>
    <w:p w14:paraId="1FF0F2E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1、合同签订生效并具备实施条件后，采购人向中标供应商支付合同额的10%；</w:t>
      </w:r>
    </w:p>
    <w:p w14:paraId="7967051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zh-CN"/>
        </w:rPr>
        <w:sectPr>
          <w:headerReference r:id="rId6" w:type="first"/>
          <w:footerReference r:id="rId8" w:type="first"/>
          <w:headerReference r:id="rId5" w:type="default"/>
          <w:footerReference r:id="rId7" w:type="default"/>
          <w:pgSz w:w="11906" w:h="16838"/>
          <w:pgMar w:top="1440" w:right="748" w:bottom="1440" w:left="1361" w:header="720" w:footer="720" w:gutter="0"/>
          <w:cols w:space="720" w:num="1"/>
          <w:titlePg/>
          <w:docGrid w:linePitch="286" w:charSpace="-3831"/>
        </w:sectPr>
      </w:pPr>
      <w:r>
        <w:rPr>
          <w:rFonts w:hint="eastAsia" w:ascii="宋体" w:hAnsi="宋体" w:eastAsia="宋体" w:cs="宋体"/>
          <w:color w:val="auto"/>
          <w:highlight w:val="none"/>
          <w:lang w:val="zh-CN"/>
        </w:rPr>
        <w:t>2、</w:t>
      </w:r>
      <w:r>
        <w:rPr>
          <w:rFonts w:hint="eastAsia" w:ascii="宋体" w:hAnsi="宋体" w:cs="宋体"/>
          <w:color w:val="auto"/>
          <w:highlight w:val="none"/>
          <w:lang w:val="en-US" w:eastAsia="zh-CN"/>
        </w:rPr>
        <w:t>完成审批后，支付尾款。</w:t>
      </w:r>
    </w:p>
    <w:p w14:paraId="47E8C6B9">
      <w:pPr>
        <w:pStyle w:val="4"/>
        <w:bidi w:val="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第三部分</w:t>
      </w:r>
      <w:r>
        <w:rPr>
          <w:rFonts w:hint="eastAsia" w:ascii="宋体" w:hAnsi="宋体" w:eastAsia="宋体" w:cs="宋体"/>
          <w:color w:val="auto"/>
          <w:highlight w:val="none"/>
        </w:rPr>
        <w:t xml:space="preserve"> </w:t>
      </w:r>
      <w:r>
        <w:rPr>
          <w:rFonts w:hint="eastAsia" w:ascii="宋体" w:hAnsi="宋体" w:eastAsia="宋体" w:cs="宋体"/>
          <w:color w:val="auto"/>
          <w:highlight w:val="none"/>
          <w:lang w:val="zh-CN"/>
        </w:rPr>
        <w:t>供应商须知</w:t>
      </w:r>
      <w:bookmarkEnd w:id="16"/>
    </w:p>
    <w:p w14:paraId="409776B9">
      <w:pPr>
        <w:pStyle w:val="5"/>
        <w:bidi w:val="0"/>
        <w:rPr>
          <w:rFonts w:hint="eastAsia"/>
          <w:highlight w:val="none"/>
        </w:rPr>
      </w:pPr>
      <w:bookmarkStart w:id="17" w:name="_Toc19221"/>
      <w:r>
        <w:rPr>
          <w:rFonts w:hint="eastAsia"/>
          <w:highlight w:val="none"/>
        </w:rPr>
        <w:t>一、说明</w:t>
      </w:r>
      <w:bookmarkEnd w:id="17"/>
    </w:p>
    <w:p w14:paraId="5E40C2BF">
      <w:pPr>
        <w:keepNext w:val="0"/>
        <w:keepLines w:val="0"/>
        <w:pageBreakBefore w:val="0"/>
        <w:widowControl/>
        <w:shd w:val="clear" w:color="auto"/>
        <w:kinsoku/>
        <w:wordWrap w:val="0"/>
        <w:overflowPunct/>
        <w:topLinePunct w:val="0"/>
        <w:bidi w:val="0"/>
        <w:snapToGrid w:val="0"/>
        <w:spacing w:line="360" w:lineRule="auto"/>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1、本次采购工作是按照《平阳县县属国有企业采购管理办法（试行）》（平国资办〔2021〕81号）及相关法律规章组织和实施。</w:t>
      </w:r>
    </w:p>
    <w:p w14:paraId="08F8ABEF">
      <w:pPr>
        <w:keepNext w:val="0"/>
        <w:keepLines w:val="0"/>
        <w:pageBreakBefore w:val="0"/>
        <w:widowControl/>
        <w:shd w:val="clear" w:color="auto"/>
        <w:kinsoku/>
        <w:wordWrap w:val="0"/>
        <w:overflowPunct/>
        <w:topLinePunct w:val="0"/>
        <w:bidi w:val="0"/>
        <w:snapToGrid w:val="0"/>
        <w:spacing w:line="360" w:lineRule="auto"/>
        <w:ind w:firstLine="440" w:firstLineChars="200"/>
        <w:jc w:val="left"/>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val="en-US" w:eastAsia="zh-CN"/>
        </w:rPr>
        <w:t>2</w:t>
      </w:r>
      <w:r>
        <w:rPr>
          <w:rFonts w:hint="eastAsia" w:ascii="宋体" w:hAnsi="宋体" w:eastAsia="宋体" w:cs="宋体"/>
          <w:color w:val="auto"/>
          <w:sz w:val="22"/>
          <w:szCs w:val="22"/>
          <w:highlight w:val="none"/>
        </w:rPr>
        <w:t>、无论投标过程中的作法和结果如何，供应商自行承担投标活动中所发生的全部费用。</w:t>
      </w:r>
    </w:p>
    <w:p w14:paraId="0323778D">
      <w:pPr>
        <w:keepNext w:val="0"/>
        <w:keepLines w:val="0"/>
        <w:pageBreakBefore w:val="0"/>
        <w:shd w:val="clear" w:color="auto"/>
        <w:kinsoku/>
        <w:wordWrap w:val="0"/>
        <w:overflowPunct/>
        <w:topLinePunct w:val="0"/>
        <w:autoSpaceDE w:val="0"/>
        <w:autoSpaceDN w:val="0"/>
        <w:bidi w:val="0"/>
        <w:adjustRightInd w:val="0"/>
        <w:snapToGrid w:val="0"/>
        <w:spacing w:line="360" w:lineRule="auto"/>
        <w:ind w:firstLine="440" w:firstLineChars="200"/>
        <w:jc w:val="left"/>
        <w:textAlignment w:val="bottom"/>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val="en-US" w:eastAsia="zh-CN"/>
        </w:rPr>
        <w:t>3</w:t>
      </w:r>
      <w:r>
        <w:rPr>
          <w:rFonts w:hint="eastAsia" w:ascii="宋体" w:hAnsi="宋体" w:eastAsia="宋体" w:cs="宋体"/>
          <w:color w:val="auto"/>
          <w:sz w:val="22"/>
          <w:szCs w:val="22"/>
          <w:highlight w:val="none"/>
        </w:rPr>
        <w:t>、</w:t>
      </w:r>
      <w:r>
        <w:rPr>
          <w:rFonts w:hint="eastAsia" w:ascii="宋体" w:hAnsi="宋体" w:eastAsia="宋体" w:cs="宋体"/>
          <w:b/>
          <w:color w:val="auto"/>
          <w:sz w:val="22"/>
          <w:szCs w:val="22"/>
          <w:highlight w:val="none"/>
          <w:u w:val="single"/>
        </w:rPr>
        <w:t>供应商必须对整个项目进行投标，否则按无效投标处理。</w:t>
      </w:r>
    </w:p>
    <w:p w14:paraId="281D1434">
      <w:pPr>
        <w:keepNext w:val="0"/>
        <w:keepLines w:val="0"/>
        <w:pageBreakBefore w:val="0"/>
        <w:shd w:val="clear" w:color="auto"/>
        <w:kinsoku/>
        <w:wordWrap w:val="0"/>
        <w:overflowPunct/>
        <w:topLinePunct w:val="0"/>
        <w:autoSpaceDE w:val="0"/>
        <w:autoSpaceDN w:val="0"/>
        <w:bidi w:val="0"/>
        <w:adjustRightInd w:val="0"/>
        <w:snapToGrid w:val="0"/>
        <w:spacing w:line="360" w:lineRule="auto"/>
        <w:ind w:firstLine="440" w:firstLineChars="200"/>
        <w:jc w:val="left"/>
        <w:textAlignment w:val="bottom"/>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val="en-US" w:eastAsia="zh-CN"/>
        </w:rPr>
        <w:t>4</w:t>
      </w:r>
      <w:r>
        <w:rPr>
          <w:rFonts w:hint="eastAsia" w:ascii="宋体" w:hAnsi="宋体" w:eastAsia="宋体" w:cs="宋体"/>
          <w:color w:val="auto"/>
          <w:sz w:val="22"/>
          <w:szCs w:val="22"/>
          <w:highlight w:val="none"/>
        </w:rPr>
        <w:t>、</w:t>
      </w:r>
      <w:r>
        <w:rPr>
          <w:rFonts w:hint="eastAsia" w:ascii="宋体" w:hAnsi="宋体" w:eastAsia="宋体" w:cs="宋体"/>
          <w:color w:val="auto"/>
          <w:sz w:val="22"/>
          <w:highlight w:val="none"/>
        </w:rPr>
        <w:t>本次采购报价文件与商务技术文件分别评审，评标委员会首先评审供应商商务技术文件，商务技术文件无效的供应商不进入报价评审。要求供应商商务技术部分的投标文件（含资信与服务）中不得含产品报价，否则做无效投标处理。</w:t>
      </w:r>
    </w:p>
    <w:p w14:paraId="244A6868">
      <w:pPr>
        <w:keepNext w:val="0"/>
        <w:keepLines w:val="0"/>
        <w:pageBreakBefore w:val="0"/>
        <w:shd w:val="clear" w:color="auto"/>
        <w:kinsoku/>
        <w:wordWrap w:val="0"/>
        <w:overflowPunct/>
        <w:topLinePunct w:val="0"/>
        <w:autoSpaceDE w:val="0"/>
        <w:autoSpaceDN w:val="0"/>
        <w:bidi w:val="0"/>
        <w:adjustRightInd w:val="0"/>
        <w:snapToGrid w:val="0"/>
        <w:spacing w:line="360" w:lineRule="auto"/>
        <w:ind w:firstLine="442" w:firstLineChars="200"/>
        <w:jc w:val="left"/>
        <w:textAlignment w:val="bottom"/>
        <w:rPr>
          <w:rFonts w:hint="eastAsia" w:ascii="宋体" w:hAnsi="宋体" w:eastAsia="宋体" w:cs="宋体"/>
          <w:b/>
          <w:color w:val="auto"/>
          <w:sz w:val="22"/>
          <w:szCs w:val="22"/>
          <w:highlight w:val="none"/>
        </w:rPr>
      </w:pPr>
      <w:r>
        <w:rPr>
          <w:rFonts w:hint="eastAsia" w:ascii="宋体" w:hAnsi="宋体" w:cs="宋体"/>
          <w:b/>
          <w:color w:val="auto"/>
          <w:sz w:val="22"/>
          <w:szCs w:val="22"/>
          <w:highlight w:val="none"/>
          <w:lang w:val="en-US" w:eastAsia="zh-CN"/>
        </w:rPr>
        <w:t>5</w:t>
      </w:r>
      <w:r>
        <w:rPr>
          <w:rFonts w:hint="eastAsia" w:ascii="宋体" w:hAnsi="宋体" w:eastAsia="宋体" w:cs="宋体"/>
          <w:b/>
          <w:color w:val="auto"/>
          <w:sz w:val="22"/>
          <w:szCs w:val="22"/>
          <w:highlight w:val="none"/>
        </w:rPr>
        <w:t>、</w:t>
      </w:r>
      <w:r>
        <w:rPr>
          <w:rFonts w:hint="eastAsia" w:ascii="宋体" w:hAnsi="宋体" w:eastAsia="宋体" w:cs="宋体"/>
          <w:b/>
          <w:color w:val="auto"/>
          <w:sz w:val="22"/>
          <w:szCs w:val="22"/>
          <w:highlight w:val="none"/>
          <w:u w:val="single"/>
        </w:rPr>
        <w:t>本项目总价</w:t>
      </w:r>
      <w:r>
        <w:rPr>
          <w:rFonts w:hint="eastAsia" w:ascii="宋体" w:hAnsi="宋体" w:cs="宋体"/>
          <w:b/>
          <w:color w:val="auto"/>
          <w:sz w:val="22"/>
          <w:szCs w:val="22"/>
          <w:highlight w:val="none"/>
          <w:u w:val="single"/>
          <w:lang w:val="en-US" w:eastAsia="zh-CN"/>
        </w:rPr>
        <w:t>包干</w:t>
      </w:r>
      <w:r>
        <w:rPr>
          <w:rFonts w:hint="eastAsia" w:ascii="宋体" w:hAnsi="宋体" w:eastAsia="宋体" w:cs="宋体"/>
          <w:b/>
          <w:color w:val="auto"/>
          <w:sz w:val="22"/>
          <w:szCs w:val="22"/>
          <w:highlight w:val="none"/>
        </w:rPr>
        <w:t>。供应商须自行现场勘察，以求得准确的报价依据。供应商须自行考虑投标报价的风险。</w:t>
      </w:r>
    </w:p>
    <w:p w14:paraId="784648A0">
      <w:pPr>
        <w:pStyle w:val="8"/>
        <w:keepNext w:val="0"/>
        <w:keepLines w:val="0"/>
        <w:pageBreakBefore w:val="0"/>
        <w:shd w:val="clear" w:color="auto"/>
        <w:kinsoku/>
        <w:wordWrap w:val="0"/>
        <w:overflowPunct/>
        <w:topLinePunct w:val="0"/>
        <w:bidi w:val="0"/>
        <w:adjustRightInd w:val="0"/>
        <w:snapToGrid w:val="0"/>
        <w:spacing w:line="360" w:lineRule="auto"/>
        <w:ind w:firstLine="442" w:firstLineChars="200"/>
        <w:jc w:val="left"/>
        <w:rPr>
          <w:rFonts w:hint="eastAsia" w:ascii="宋体" w:hAnsi="宋体" w:eastAsia="宋体" w:cs="宋体"/>
          <w:b/>
          <w:color w:val="auto"/>
          <w:sz w:val="22"/>
          <w:szCs w:val="22"/>
          <w:highlight w:val="none"/>
        </w:rPr>
      </w:pPr>
      <w:r>
        <w:rPr>
          <w:rFonts w:hint="eastAsia" w:ascii="宋体" w:hAnsi="宋体" w:cs="宋体"/>
          <w:b/>
          <w:color w:val="auto"/>
          <w:sz w:val="22"/>
          <w:szCs w:val="22"/>
          <w:highlight w:val="none"/>
          <w:lang w:val="en-US" w:eastAsia="zh-CN"/>
        </w:rPr>
        <w:t>6</w:t>
      </w:r>
      <w:r>
        <w:rPr>
          <w:rFonts w:hint="eastAsia" w:ascii="宋体" w:hAnsi="宋体" w:eastAsia="宋体" w:cs="宋体"/>
          <w:b/>
          <w:color w:val="auto"/>
          <w:sz w:val="22"/>
          <w:szCs w:val="22"/>
          <w:highlight w:val="none"/>
          <w:lang w:val="zh-CN"/>
        </w:rPr>
        <w:t>、</w:t>
      </w:r>
      <w:r>
        <w:rPr>
          <w:rFonts w:hint="eastAsia" w:ascii="宋体" w:hAnsi="宋体" w:eastAsia="宋体" w:cs="宋体"/>
          <w:b/>
          <w:color w:val="auto"/>
          <w:sz w:val="22"/>
          <w:szCs w:val="22"/>
          <w:highlight w:val="none"/>
          <w:u w:val="single"/>
        </w:rPr>
        <w:t>供应商企业不是独立法人的，按浙财采监</w:t>
      </w:r>
      <w:r>
        <w:rPr>
          <w:rFonts w:hint="eastAsia" w:ascii="宋体" w:hAnsi="宋体" w:cs="宋体"/>
          <w:b/>
          <w:color w:val="auto"/>
          <w:sz w:val="22"/>
          <w:szCs w:val="22"/>
          <w:highlight w:val="none"/>
          <w:u w:val="single"/>
          <w:lang w:eastAsia="zh-CN"/>
        </w:rPr>
        <w:t>〔</w:t>
      </w:r>
      <w:r>
        <w:rPr>
          <w:rFonts w:hint="eastAsia" w:ascii="宋体" w:hAnsi="宋体" w:eastAsia="宋体" w:cs="宋体"/>
          <w:b/>
          <w:color w:val="auto"/>
          <w:sz w:val="22"/>
          <w:szCs w:val="22"/>
          <w:highlight w:val="none"/>
          <w:u w:val="single"/>
        </w:rPr>
        <w:t>2013</w:t>
      </w:r>
      <w:r>
        <w:rPr>
          <w:rFonts w:hint="eastAsia" w:ascii="宋体" w:hAnsi="宋体" w:cs="宋体"/>
          <w:b/>
          <w:color w:val="auto"/>
          <w:sz w:val="22"/>
          <w:szCs w:val="22"/>
          <w:highlight w:val="none"/>
          <w:u w:val="single"/>
          <w:lang w:eastAsia="zh-CN"/>
        </w:rPr>
        <w:t>〕</w:t>
      </w:r>
      <w:r>
        <w:rPr>
          <w:rFonts w:hint="eastAsia" w:ascii="宋体" w:hAnsi="宋体" w:eastAsia="宋体" w:cs="宋体"/>
          <w:b/>
          <w:color w:val="auto"/>
          <w:sz w:val="22"/>
          <w:szCs w:val="22"/>
          <w:highlight w:val="none"/>
          <w:u w:val="single"/>
        </w:rPr>
        <w:t>24号文件执行。</w:t>
      </w:r>
    </w:p>
    <w:p w14:paraId="5E1E039B">
      <w:pPr>
        <w:keepNext w:val="0"/>
        <w:keepLines w:val="0"/>
        <w:pageBreakBefore w:val="0"/>
        <w:shd w:val="clear" w:color="auto"/>
        <w:kinsoku/>
        <w:wordWrap w:val="0"/>
        <w:overflowPunct/>
        <w:topLinePunct w:val="0"/>
        <w:bidi w:val="0"/>
        <w:snapToGrid w:val="0"/>
        <w:spacing w:line="360" w:lineRule="auto"/>
        <w:ind w:firstLine="442" w:firstLineChars="200"/>
        <w:jc w:val="left"/>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单位负责人为同一人或者存在直接控股、管理关系的不同供应商，不得参加同一合同项下的采购活动。如在评标过程中发现供应商间存在上述关系，评标委员会可以对存在上述关系的供应商做无效投标处理。</w:t>
      </w:r>
    </w:p>
    <w:p w14:paraId="75A40B36">
      <w:pPr>
        <w:pStyle w:val="8"/>
        <w:keepNext w:val="0"/>
        <w:keepLines w:val="0"/>
        <w:pageBreakBefore w:val="0"/>
        <w:shd w:val="clear" w:color="auto"/>
        <w:kinsoku/>
        <w:wordWrap w:val="0"/>
        <w:overflowPunct/>
        <w:topLinePunct w:val="0"/>
        <w:bidi w:val="0"/>
        <w:adjustRightInd w:val="0"/>
        <w:snapToGrid w:val="0"/>
        <w:spacing w:line="360" w:lineRule="auto"/>
        <w:ind w:firstLine="442" w:firstLineChars="200"/>
        <w:jc w:val="left"/>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w:t>
      </w:r>
      <w:r>
        <w:rPr>
          <w:rFonts w:hint="eastAsia" w:ascii="宋体" w:hAnsi="宋体" w:cs="宋体"/>
          <w:b/>
          <w:color w:val="auto"/>
          <w:sz w:val="22"/>
          <w:szCs w:val="22"/>
          <w:highlight w:val="none"/>
          <w:lang w:val="en-US" w:eastAsia="zh-CN"/>
        </w:rPr>
        <w:t>7</w:t>
      </w:r>
      <w:r>
        <w:rPr>
          <w:rFonts w:hint="eastAsia" w:ascii="宋体" w:hAnsi="宋体" w:eastAsia="宋体" w:cs="宋体"/>
          <w:b/>
          <w:color w:val="auto"/>
          <w:sz w:val="22"/>
          <w:szCs w:val="22"/>
          <w:highlight w:val="none"/>
        </w:rPr>
        <w:t>、本次采购最高限价为</w:t>
      </w:r>
      <w:r>
        <w:rPr>
          <w:rFonts w:hint="eastAsia" w:ascii="宋体" w:hAnsi="宋体" w:cs="宋体"/>
          <w:b/>
          <w:color w:val="auto"/>
          <w:sz w:val="22"/>
          <w:szCs w:val="22"/>
          <w:highlight w:val="none"/>
          <w:u w:val="single"/>
          <w:lang w:val="en-US" w:eastAsia="zh-CN"/>
        </w:rPr>
        <w:t>2690400</w:t>
      </w:r>
      <w:r>
        <w:rPr>
          <w:rFonts w:hint="eastAsia" w:ascii="宋体" w:hAnsi="宋体" w:eastAsia="宋体" w:cs="宋体"/>
          <w:b/>
          <w:color w:val="auto"/>
          <w:sz w:val="22"/>
          <w:szCs w:val="22"/>
          <w:highlight w:val="none"/>
          <w:u w:val="single"/>
        </w:rPr>
        <w:t>元</w:t>
      </w:r>
      <w:r>
        <w:rPr>
          <w:rFonts w:hint="eastAsia" w:ascii="宋体" w:hAnsi="宋体" w:eastAsia="宋体" w:cs="宋体"/>
          <w:b/>
          <w:color w:val="auto"/>
          <w:sz w:val="22"/>
          <w:szCs w:val="22"/>
          <w:highlight w:val="none"/>
        </w:rPr>
        <w:t>；如果仅仅某个（些）供应商的报价超出采购最高限价的，则拒绝接受其报价，按无效报价处理。</w:t>
      </w:r>
    </w:p>
    <w:p w14:paraId="1784E06C">
      <w:pPr>
        <w:keepNext w:val="0"/>
        <w:keepLines w:val="0"/>
        <w:pageBreakBefore w:val="0"/>
        <w:widowControl/>
        <w:shd w:val="clear" w:color="auto"/>
        <w:kinsoku/>
        <w:wordWrap w:val="0"/>
        <w:overflowPunct/>
        <w:topLinePunct w:val="0"/>
        <w:bidi w:val="0"/>
        <w:snapToGrid w:val="0"/>
        <w:spacing w:line="360" w:lineRule="auto"/>
        <w:ind w:firstLine="442" w:firstLineChars="200"/>
        <w:jc w:val="left"/>
        <w:rPr>
          <w:rFonts w:hint="eastAsia" w:ascii="宋体" w:hAnsi="宋体" w:eastAsia="宋体" w:cs="宋体"/>
          <w:b/>
          <w:color w:val="auto"/>
          <w:sz w:val="22"/>
          <w:szCs w:val="22"/>
          <w:highlight w:val="none"/>
          <w:u w:val="single"/>
        </w:rPr>
      </w:pPr>
      <w:r>
        <w:rPr>
          <w:rFonts w:hint="eastAsia" w:ascii="宋体" w:hAnsi="宋体" w:cs="宋体"/>
          <w:b/>
          <w:color w:val="auto"/>
          <w:sz w:val="22"/>
          <w:szCs w:val="22"/>
          <w:highlight w:val="none"/>
          <w:lang w:val="en-US" w:eastAsia="zh-CN"/>
        </w:rPr>
        <w:t>8</w:t>
      </w:r>
      <w:r>
        <w:rPr>
          <w:rFonts w:hint="eastAsia" w:ascii="宋体" w:hAnsi="宋体" w:eastAsia="宋体" w:cs="宋体"/>
          <w:b/>
          <w:color w:val="auto"/>
          <w:sz w:val="22"/>
          <w:szCs w:val="22"/>
          <w:highlight w:val="none"/>
        </w:rPr>
        <w:t>、本次招标采用资格后审，供应商只需在网上下载采购文件，不接受现场报名。</w:t>
      </w:r>
    </w:p>
    <w:p w14:paraId="1CF9DDD9">
      <w:pPr>
        <w:pStyle w:val="62"/>
        <w:keepNext w:val="0"/>
        <w:keepLines w:val="0"/>
        <w:pageBreakBefore w:val="0"/>
        <w:shd w:val="clear" w:color="auto"/>
        <w:kinsoku/>
        <w:wordWrap w:val="0"/>
        <w:overflowPunct/>
        <w:topLinePunct w:val="0"/>
        <w:bidi w:val="0"/>
        <w:spacing w:after="0" w:line="360" w:lineRule="auto"/>
        <w:ind w:left="0" w:leftChars="0" w:firstLine="442" w:firstLineChars="200"/>
        <w:jc w:val="left"/>
        <w:rPr>
          <w:rFonts w:hint="eastAsia" w:ascii="宋体" w:hAnsi="宋体" w:eastAsia="宋体" w:cs="宋体"/>
          <w:b/>
          <w:color w:val="auto"/>
          <w:sz w:val="22"/>
          <w:szCs w:val="22"/>
          <w:highlight w:val="none"/>
          <w:u w:val="single"/>
          <w:lang w:val="zh-CN"/>
        </w:rPr>
      </w:pPr>
      <w:r>
        <w:rPr>
          <w:rFonts w:hint="eastAsia" w:ascii="宋体" w:hAnsi="宋体" w:cs="宋体"/>
          <w:b/>
          <w:color w:val="auto"/>
          <w:sz w:val="22"/>
          <w:szCs w:val="22"/>
          <w:highlight w:val="none"/>
          <w:u w:val="single"/>
          <w:lang w:val="en-US" w:eastAsia="zh-CN"/>
        </w:rPr>
        <w:t>9</w:t>
      </w:r>
      <w:r>
        <w:rPr>
          <w:rFonts w:hint="eastAsia" w:ascii="宋体" w:hAnsi="宋体" w:eastAsia="宋体" w:cs="宋体"/>
          <w:b/>
          <w:color w:val="auto"/>
          <w:sz w:val="22"/>
          <w:szCs w:val="22"/>
          <w:highlight w:val="none"/>
          <w:u w:val="single"/>
          <w:lang w:val="zh-CN"/>
        </w:rPr>
        <w:t>、本次采购文件中，带有“▲”标注的有关技术和商务条款要求供应商做实质性响应，供应商要特别加以注意，必须对此回答并完全满足这些要求。否则若有一项“▲”的指标未响应或不满足，将按投标无效处理。</w:t>
      </w:r>
    </w:p>
    <w:p w14:paraId="3B180595">
      <w:pPr>
        <w:keepNext w:val="0"/>
        <w:keepLines w:val="0"/>
        <w:pageBreakBefore w:val="0"/>
        <w:widowControl/>
        <w:shd w:val="clear" w:color="auto"/>
        <w:kinsoku/>
        <w:wordWrap w:val="0"/>
        <w:overflowPunct/>
        <w:topLinePunct w:val="0"/>
        <w:bidi w:val="0"/>
        <w:snapToGrid w:val="0"/>
        <w:spacing w:line="360" w:lineRule="auto"/>
        <w:ind w:firstLine="442" w:firstLineChars="200"/>
        <w:jc w:val="left"/>
        <w:rPr>
          <w:rFonts w:hint="eastAsia" w:ascii="宋体" w:hAnsi="宋体" w:eastAsia="宋体" w:cs="宋体"/>
          <w:b/>
          <w:color w:val="auto"/>
          <w:sz w:val="22"/>
          <w:szCs w:val="22"/>
          <w:highlight w:val="none"/>
        </w:rPr>
      </w:pPr>
      <w:r>
        <w:rPr>
          <w:rFonts w:hint="eastAsia" w:ascii="宋体" w:hAnsi="宋体" w:cs="宋体"/>
          <w:b/>
          <w:color w:val="auto"/>
          <w:sz w:val="22"/>
          <w:szCs w:val="22"/>
          <w:highlight w:val="none"/>
          <w:lang w:val="en-US" w:eastAsia="zh-CN"/>
        </w:rPr>
        <w:t>10</w:t>
      </w:r>
      <w:r>
        <w:rPr>
          <w:rFonts w:hint="eastAsia" w:ascii="宋体" w:hAnsi="宋体" w:eastAsia="宋体" w:cs="宋体"/>
          <w:b/>
          <w:color w:val="auto"/>
          <w:sz w:val="22"/>
          <w:szCs w:val="22"/>
          <w:highlight w:val="none"/>
          <w:lang w:val="zh-CN"/>
        </w:rPr>
        <w:t>、投标供应商信用信息查询渠道及截止时点、信用信息查询记录和证据留存的具体方式、信用信息的使用规则等：</w:t>
      </w:r>
    </w:p>
    <w:p w14:paraId="7581DA8A">
      <w:pPr>
        <w:keepNext w:val="0"/>
        <w:keepLines w:val="0"/>
        <w:pageBreakBefore w:val="0"/>
        <w:widowControl/>
        <w:shd w:val="clear" w:color="auto"/>
        <w:kinsoku/>
        <w:wordWrap w:val="0"/>
        <w:overflowPunct/>
        <w:topLinePunct w:val="0"/>
        <w:bidi w:val="0"/>
        <w:snapToGrid w:val="0"/>
        <w:spacing w:line="360" w:lineRule="auto"/>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zh-CN"/>
        </w:rPr>
        <w:t>投标供应商信用信息查询的查询渠道</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zh-CN"/>
        </w:rPr>
        <w:t>信用中国</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zh-CN"/>
        </w:rPr>
        <w:fldChar w:fldCharType="begin"/>
      </w:r>
      <w:r>
        <w:rPr>
          <w:rFonts w:hint="eastAsia" w:ascii="宋体" w:hAnsi="宋体" w:eastAsia="宋体" w:cs="宋体"/>
          <w:color w:val="auto"/>
          <w:sz w:val="22"/>
          <w:szCs w:val="22"/>
          <w:highlight w:val="none"/>
        </w:rPr>
        <w:instrText xml:space="preserve">HYPERLINK "D:\\</w:instrText>
      </w:r>
      <w:r>
        <w:rPr>
          <w:rFonts w:hint="eastAsia" w:ascii="宋体" w:hAnsi="宋体" w:eastAsia="宋体" w:cs="宋体"/>
          <w:color w:val="auto"/>
          <w:sz w:val="22"/>
          <w:szCs w:val="22"/>
          <w:highlight w:val="none"/>
          <w:lang w:val="zh-CN"/>
        </w:rPr>
        <w:instrText xml:space="preserve">平阳</w:instrText>
      </w:r>
      <w:r>
        <w:rPr>
          <w:rFonts w:hint="eastAsia" w:ascii="宋体" w:hAnsi="宋体" w:eastAsia="宋体" w:cs="宋体"/>
          <w:color w:val="auto"/>
          <w:sz w:val="22"/>
          <w:szCs w:val="22"/>
          <w:highlight w:val="none"/>
        </w:rPr>
        <w:instrText xml:space="preserve">2019</w:instrText>
      </w:r>
      <w:r>
        <w:rPr>
          <w:rFonts w:hint="eastAsia" w:ascii="宋体" w:hAnsi="宋体" w:eastAsia="宋体" w:cs="宋体"/>
          <w:color w:val="auto"/>
          <w:sz w:val="22"/>
          <w:szCs w:val="22"/>
          <w:highlight w:val="none"/>
          <w:lang w:val="zh-CN"/>
        </w:rPr>
        <w:instrText xml:space="preserve">年</w:instrText>
      </w:r>
      <w:r>
        <w:rPr>
          <w:rFonts w:hint="eastAsia" w:ascii="宋体" w:hAnsi="宋体" w:eastAsia="宋体" w:cs="宋体"/>
          <w:color w:val="auto"/>
          <w:sz w:val="22"/>
          <w:szCs w:val="22"/>
          <w:highlight w:val="none"/>
        </w:rPr>
        <w:instrText xml:space="preserve">\\</w:instrText>
      </w:r>
      <w:r>
        <w:rPr>
          <w:rFonts w:hint="eastAsia" w:ascii="宋体" w:hAnsi="宋体" w:eastAsia="宋体" w:cs="宋体"/>
          <w:color w:val="auto"/>
          <w:sz w:val="22"/>
          <w:szCs w:val="22"/>
          <w:highlight w:val="none"/>
          <w:lang w:val="zh-CN"/>
        </w:rPr>
        <w:instrText xml:space="preserve">平阳县卫生健康局平阳县基层医疗卫生机构财政补偿机制改革绩效考核信息系统</w:instrText>
      </w:r>
      <w:r>
        <w:rPr>
          <w:rFonts w:hint="eastAsia" w:ascii="宋体" w:hAnsi="宋体" w:eastAsia="宋体" w:cs="宋体"/>
          <w:color w:val="auto"/>
          <w:sz w:val="22"/>
          <w:szCs w:val="22"/>
          <w:highlight w:val="none"/>
        </w:rPr>
        <w:instrText xml:space="preserve">\\www.creditchina.gov.cn"</w:instrText>
      </w:r>
      <w:r>
        <w:rPr>
          <w:rFonts w:hint="eastAsia" w:ascii="宋体" w:hAnsi="宋体" w:eastAsia="宋体" w:cs="宋体"/>
          <w:color w:val="auto"/>
          <w:sz w:val="22"/>
          <w:szCs w:val="22"/>
          <w:highlight w:val="none"/>
          <w:lang w:val="zh-CN"/>
        </w:rPr>
        <w:fldChar w:fldCharType="separate"/>
      </w:r>
      <w:r>
        <w:rPr>
          <w:rFonts w:hint="eastAsia" w:ascii="宋体" w:hAnsi="宋体" w:eastAsia="宋体" w:cs="宋体"/>
          <w:color w:val="auto"/>
          <w:sz w:val="22"/>
          <w:szCs w:val="22"/>
          <w:highlight w:val="none"/>
        </w:rPr>
        <w:t>www.creditchina.gov.cn</w:t>
      </w:r>
      <w:r>
        <w:rPr>
          <w:rFonts w:hint="eastAsia" w:ascii="宋体" w:hAnsi="宋体" w:eastAsia="宋体" w:cs="宋体"/>
          <w:color w:val="auto"/>
          <w:sz w:val="22"/>
          <w:szCs w:val="22"/>
          <w:highlight w:val="none"/>
          <w:lang w:val="zh-CN"/>
        </w:rPr>
        <w:fldChar w:fldCharType="end"/>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zh-CN"/>
        </w:rPr>
        <w:t>中国政府采购网</w:t>
      </w:r>
      <w:r>
        <w:rPr>
          <w:rFonts w:hint="eastAsia" w:ascii="宋体" w:hAnsi="宋体" w:eastAsia="宋体" w:cs="宋体"/>
          <w:color w:val="auto"/>
          <w:sz w:val="22"/>
          <w:szCs w:val="22"/>
          <w:highlight w:val="none"/>
          <w:lang w:val="zh-CN"/>
        </w:rPr>
        <w:fldChar w:fldCharType="begin"/>
      </w:r>
      <w:r>
        <w:rPr>
          <w:rFonts w:hint="eastAsia" w:ascii="宋体" w:hAnsi="宋体" w:eastAsia="宋体" w:cs="宋体"/>
          <w:color w:val="auto"/>
          <w:sz w:val="22"/>
          <w:szCs w:val="22"/>
          <w:highlight w:val="none"/>
        </w:rPr>
        <w:instrText xml:space="preserve">HYPERLINK "http://www.ccgp.gov.cn/"</w:instrText>
      </w:r>
      <w:r>
        <w:rPr>
          <w:rFonts w:hint="eastAsia" w:ascii="宋体" w:hAnsi="宋体" w:eastAsia="宋体" w:cs="宋体"/>
          <w:color w:val="auto"/>
          <w:sz w:val="22"/>
          <w:szCs w:val="22"/>
          <w:highlight w:val="none"/>
          <w:lang w:val="zh-CN"/>
        </w:rPr>
        <w:fldChar w:fldCharType="separate"/>
      </w:r>
      <w:r>
        <w:rPr>
          <w:rFonts w:hint="eastAsia" w:ascii="宋体" w:hAnsi="宋体" w:eastAsia="宋体" w:cs="宋体"/>
          <w:color w:val="auto"/>
          <w:sz w:val="22"/>
          <w:szCs w:val="22"/>
          <w:highlight w:val="none"/>
        </w:rPr>
        <w:t>http</w:t>
      </w:r>
      <w:r>
        <w:rPr>
          <w:rFonts w:hint="eastAsia" w:ascii="宋体" w:hAnsi="宋体" w:cs="宋体"/>
          <w:color w:val="auto"/>
          <w:sz w:val="22"/>
          <w:szCs w:val="22"/>
          <w:highlight w:val="none"/>
          <w:lang w:eastAsia="zh-CN"/>
        </w:rPr>
        <w:t>：</w:t>
      </w:r>
      <w:r>
        <w:rPr>
          <w:rFonts w:hint="eastAsia" w:ascii="宋体" w:hAnsi="宋体" w:eastAsia="宋体" w:cs="宋体"/>
          <w:color w:val="auto"/>
          <w:sz w:val="22"/>
          <w:szCs w:val="22"/>
          <w:highlight w:val="none"/>
        </w:rPr>
        <w:t>//www.ccgp.gov.cn/</w:t>
      </w:r>
      <w:r>
        <w:rPr>
          <w:rFonts w:hint="eastAsia" w:ascii="宋体" w:hAnsi="宋体" w:eastAsia="宋体" w:cs="宋体"/>
          <w:color w:val="auto"/>
          <w:sz w:val="22"/>
          <w:szCs w:val="22"/>
          <w:highlight w:val="none"/>
          <w:lang w:val="zh-CN"/>
        </w:rPr>
        <w:fldChar w:fldCharType="end"/>
      </w:r>
      <w:r>
        <w:rPr>
          <w:rFonts w:hint="eastAsia" w:ascii="宋体" w:hAnsi="宋体" w:eastAsia="宋体" w:cs="宋体"/>
          <w:color w:val="auto"/>
          <w:sz w:val="22"/>
          <w:szCs w:val="22"/>
          <w:highlight w:val="none"/>
        </w:rPr>
        <w:t xml:space="preserve">）； </w:t>
      </w:r>
    </w:p>
    <w:p w14:paraId="6A31564D">
      <w:pPr>
        <w:keepNext w:val="0"/>
        <w:keepLines w:val="0"/>
        <w:pageBreakBefore w:val="0"/>
        <w:widowControl/>
        <w:shd w:val="clear" w:color="auto"/>
        <w:kinsoku/>
        <w:wordWrap w:val="0"/>
        <w:overflowPunct/>
        <w:topLinePunct w:val="0"/>
        <w:bidi w:val="0"/>
        <w:snapToGrid w:val="0"/>
        <w:spacing w:line="360" w:lineRule="auto"/>
        <w:ind w:firstLine="440" w:firstLineChars="200"/>
        <w:jc w:val="left"/>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 xml:space="preserve">2）投标供应商信用信息查询截止时点：本项目投标截止时间； </w:t>
      </w:r>
    </w:p>
    <w:p w14:paraId="52654640">
      <w:pPr>
        <w:keepNext w:val="0"/>
        <w:keepLines w:val="0"/>
        <w:pageBreakBefore w:val="0"/>
        <w:widowControl/>
        <w:shd w:val="clear" w:color="auto"/>
        <w:kinsoku/>
        <w:wordWrap w:val="0"/>
        <w:overflowPunct/>
        <w:topLinePunct w:val="0"/>
        <w:bidi w:val="0"/>
        <w:snapToGrid w:val="0"/>
        <w:spacing w:line="360" w:lineRule="auto"/>
        <w:ind w:firstLine="440" w:firstLineChars="200"/>
        <w:jc w:val="left"/>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3）投标供应商信用信息查询记录和证据留存的具体方式：网页截图打印；</w:t>
      </w:r>
    </w:p>
    <w:p w14:paraId="167380B9">
      <w:pPr>
        <w:keepNext w:val="0"/>
        <w:keepLines w:val="0"/>
        <w:pageBreakBefore w:val="0"/>
        <w:widowControl/>
        <w:shd w:val="clear" w:color="auto"/>
        <w:kinsoku/>
        <w:wordWrap w:val="0"/>
        <w:overflowPunct/>
        <w:topLinePunct w:val="0"/>
        <w:bidi w:val="0"/>
        <w:snapToGrid w:val="0"/>
        <w:spacing w:line="360" w:lineRule="auto"/>
        <w:ind w:firstLine="440" w:firstLineChars="200"/>
        <w:jc w:val="left"/>
        <w:rPr>
          <w:rFonts w:hint="eastAsia" w:ascii="宋体" w:hAnsi="宋体" w:eastAsia="宋体" w:cs="宋体"/>
          <w:b/>
          <w:color w:val="auto"/>
          <w:sz w:val="22"/>
          <w:szCs w:val="22"/>
          <w:highlight w:val="none"/>
          <w:lang w:val="zh-CN"/>
        </w:rPr>
      </w:pPr>
      <w:r>
        <w:rPr>
          <w:rFonts w:hint="eastAsia" w:ascii="宋体" w:hAnsi="宋体" w:eastAsia="宋体" w:cs="宋体"/>
          <w:color w:val="auto"/>
          <w:sz w:val="22"/>
          <w:szCs w:val="22"/>
          <w:highlight w:val="none"/>
        </w:rPr>
        <w:t>4）</w:t>
      </w:r>
      <w:r>
        <w:rPr>
          <w:rFonts w:hint="eastAsia" w:ascii="宋体" w:hAnsi="宋体" w:eastAsia="宋体" w:cs="宋体"/>
          <w:color w:val="auto"/>
          <w:sz w:val="22"/>
          <w:szCs w:val="22"/>
          <w:highlight w:val="none"/>
          <w:lang w:val="zh-CN"/>
        </w:rPr>
        <w:t>信用信息的使用规则：截止评标当日，经查询“信用中国”“中国政府采购网”存在列入失信被执行人、重大税收违法案件当事人名单、政府采购严重违法失信行为记录名单及其他不符合《平阳县县属国有企业采购管理办法（试行）》第十四条规定条件的供应商，其投标做无效投标处理。</w:t>
      </w:r>
    </w:p>
    <w:p w14:paraId="1D1F8F3D">
      <w:pPr>
        <w:keepNext w:val="0"/>
        <w:keepLines w:val="0"/>
        <w:pageBreakBefore w:val="0"/>
        <w:shd w:val="clear" w:color="auto"/>
        <w:kinsoku/>
        <w:wordWrap w:val="0"/>
        <w:overflowPunct/>
        <w:topLinePunct w:val="0"/>
        <w:autoSpaceDE w:val="0"/>
        <w:autoSpaceDN w:val="0"/>
        <w:bidi w:val="0"/>
        <w:adjustRightInd w:val="0"/>
        <w:snapToGrid w:val="0"/>
        <w:spacing w:line="360" w:lineRule="auto"/>
        <w:ind w:firstLine="442" w:firstLineChars="200"/>
        <w:jc w:val="left"/>
        <w:textAlignment w:val="bottom"/>
        <w:rPr>
          <w:rFonts w:hint="eastAsia" w:ascii="宋体" w:hAnsi="宋体" w:eastAsia="宋体" w:cs="宋体"/>
          <w:b/>
          <w:color w:val="auto"/>
          <w:sz w:val="22"/>
          <w:highlight w:val="none"/>
          <w:u w:val="single"/>
        </w:rPr>
      </w:pPr>
      <w:r>
        <w:rPr>
          <w:rFonts w:hint="eastAsia" w:ascii="宋体" w:hAnsi="宋体" w:cs="宋体"/>
          <w:b/>
          <w:color w:val="auto"/>
          <w:sz w:val="22"/>
          <w:szCs w:val="22"/>
          <w:highlight w:val="none"/>
          <w:lang w:val="en-US" w:eastAsia="zh-CN"/>
        </w:rPr>
        <w:t>11</w:t>
      </w:r>
      <w:r>
        <w:rPr>
          <w:rFonts w:hint="eastAsia" w:ascii="宋体" w:hAnsi="宋体" w:eastAsia="宋体" w:cs="宋体"/>
          <w:b/>
          <w:color w:val="auto"/>
          <w:sz w:val="22"/>
          <w:szCs w:val="22"/>
          <w:highlight w:val="none"/>
        </w:rPr>
        <w:t>、</w:t>
      </w:r>
      <w:r>
        <w:rPr>
          <w:rFonts w:hint="eastAsia" w:ascii="宋体" w:hAnsi="宋体" w:eastAsia="宋体" w:cs="宋体"/>
          <w:b/>
          <w:color w:val="auto"/>
          <w:sz w:val="22"/>
          <w:highlight w:val="none"/>
          <w:u w:val="single"/>
        </w:rPr>
        <w:t>供应商进行电子投标应安装客户端软件，并按照采购文件和电子交易平台的要求编制并加密投标文件。供应商未按规定加密的投标文件，电子交易平台拒收并提示。</w:t>
      </w:r>
    </w:p>
    <w:p w14:paraId="55A94228">
      <w:pPr>
        <w:keepNext w:val="0"/>
        <w:keepLines w:val="0"/>
        <w:pageBreakBefore w:val="0"/>
        <w:shd w:val="clear" w:color="auto"/>
        <w:kinsoku/>
        <w:wordWrap w:val="0"/>
        <w:overflowPunct/>
        <w:topLinePunct w:val="0"/>
        <w:autoSpaceDE w:val="0"/>
        <w:autoSpaceDN w:val="0"/>
        <w:bidi w:val="0"/>
        <w:adjustRightInd w:val="0"/>
        <w:snapToGrid w:val="0"/>
        <w:spacing w:line="360" w:lineRule="auto"/>
        <w:ind w:firstLine="442" w:firstLineChars="200"/>
        <w:jc w:val="left"/>
        <w:textAlignment w:val="bottom"/>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1</w:t>
      </w:r>
      <w:r>
        <w:rPr>
          <w:rFonts w:hint="eastAsia" w:ascii="宋体" w:hAnsi="宋体" w:cs="宋体"/>
          <w:b/>
          <w:color w:val="auto"/>
          <w:sz w:val="22"/>
          <w:szCs w:val="22"/>
          <w:highlight w:val="none"/>
          <w:lang w:val="en-US" w:eastAsia="zh-CN"/>
        </w:rPr>
        <w:t>2</w:t>
      </w:r>
      <w:r>
        <w:rPr>
          <w:rFonts w:hint="eastAsia" w:ascii="宋体" w:hAnsi="宋体" w:eastAsia="宋体" w:cs="宋体"/>
          <w:b/>
          <w:color w:val="auto"/>
          <w:sz w:val="22"/>
          <w:szCs w:val="22"/>
          <w:highlight w:val="none"/>
        </w:rPr>
        <w:t>、</w:t>
      </w:r>
      <w:r>
        <w:rPr>
          <w:rFonts w:hint="eastAsia" w:ascii="宋体" w:hAnsi="宋体" w:eastAsia="宋体" w:cs="宋体"/>
          <w:color w:val="auto"/>
          <w:sz w:val="22"/>
          <w:szCs w:val="22"/>
          <w:highlight w:val="none"/>
        </w:rPr>
        <w:t>本项目采用在线投标响应方式，</w:t>
      </w:r>
      <w:r>
        <w:rPr>
          <w:rFonts w:hint="eastAsia" w:ascii="宋体" w:hAnsi="宋体" w:eastAsia="宋体" w:cs="宋体"/>
          <w:color w:val="auto"/>
          <w:sz w:val="22"/>
          <w:szCs w:val="22"/>
          <w:highlight w:val="none"/>
          <w:lang w:val="en-US" w:eastAsia="zh-CN"/>
        </w:rPr>
        <w:t>参照</w:t>
      </w:r>
      <w:r>
        <w:rPr>
          <w:rFonts w:hint="eastAsia" w:ascii="宋体" w:hAnsi="宋体" w:eastAsia="宋体" w:cs="宋体"/>
          <w:color w:val="auto"/>
          <w:sz w:val="22"/>
          <w:szCs w:val="22"/>
          <w:highlight w:val="none"/>
        </w:rPr>
        <w:t>执行《浙江省财政厅关于印发浙江省政府采购项目电子交易管理暂行办法的通知》（浙财采监〔2019〕10 号）等相关规定</w:t>
      </w:r>
      <w:r>
        <w:rPr>
          <w:rFonts w:hint="eastAsia" w:ascii="宋体" w:hAnsi="宋体" w:eastAsia="宋体" w:cs="宋体"/>
          <w:b/>
          <w:color w:val="auto"/>
          <w:sz w:val="22"/>
          <w:szCs w:val="22"/>
          <w:highlight w:val="none"/>
        </w:rPr>
        <w:t>。</w:t>
      </w:r>
    </w:p>
    <w:p w14:paraId="0056AB35">
      <w:pPr>
        <w:keepNext w:val="0"/>
        <w:keepLines w:val="0"/>
        <w:pageBreakBefore w:val="0"/>
        <w:shd w:val="clear" w:color="auto"/>
        <w:kinsoku/>
        <w:wordWrap w:val="0"/>
        <w:overflowPunct/>
        <w:topLinePunct w:val="0"/>
        <w:autoSpaceDE w:val="0"/>
        <w:autoSpaceDN w:val="0"/>
        <w:bidi w:val="0"/>
        <w:adjustRightInd w:val="0"/>
        <w:snapToGrid w:val="0"/>
        <w:spacing w:line="360" w:lineRule="auto"/>
        <w:ind w:firstLine="442" w:firstLineChars="200"/>
        <w:jc w:val="left"/>
        <w:textAlignment w:val="bottom"/>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1</w:t>
      </w:r>
      <w:r>
        <w:rPr>
          <w:rFonts w:hint="eastAsia" w:ascii="宋体" w:hAnsi="宋体" w:cs="宋体"/>
          <w:b/>
          <w:color w:val="auto"/>
          <w:sz w:val="22"/>
          <w:szCs w:val="22"/>
          <w:highlight w:val="none"/>
          <w:lang w:val="en-US" w:eastAsia="zh-CN"/>
        </w:rPr>
        <w:t>3</w:t>
      </w:r>
      <w:r>
        <w:rPr>
          <w:rFonts w:hint="eastAsia" w:ascii="宋体" w:hAnsi="宋体" w:eastAsia="宋体" w:cs="宋体"/>
          <w:b/>
          <w:color w:val="auto"/>
          <w:sz w:val="22"/>
          <w:szCs w:val="22"/>
          <w:highlight w:val="none"/>
        </w:rPr>
        <w:t>、本项目在线开评标进行时，供应商授权代表需自行关注平台提示信息，期间如有发出“询标/澄清函”等相关线上函件时，因供应商自身原因逾期/错过回复时间，由此造成的后果由供应商自行承担。</w:t>
      </w:r>
    </w:p>
    <w:p w14:paraId="67A7E903">
      <w:pPr>
        <w:keepNext w:val="0"/>
        <w:keepLines w:val="0"/>
        <w:pageBreakBefore w:val="0"/>
        <w:shd w:val="clear" w:color="auto"/>
        <w:kinsoku/>
        <w:wordWrap w:val="0"/>
        <w:overflowPunct/>
        <w:topLinePunct w:val="0"/>
        <w:autoSpaceDE w:val="0"/>
        <w:autoSpaceDN w:val="0"/>
        <w:bidi w:val="0"/>
        <w:adjustRightInd w:val="0"/>
        <w:snapToGrid w:val="0"/>
        <w:spacing w:line="360" w:lineRule="auto"/>
        <w:ind w:firstLine="442" w:firstLineChars="200"/>
        <w:jc w:val="left"/>
        <w:textAlignment w:val="bottom"/>
        <w:rPr>
          <w:rFonts w:hint="eastAsia" w:ascii="宋体" w:hAnsi="宋体" w:eastAsia="宋体" w:cs="宋体"/>
          <w:b/>
          <w:color w:val="auto"/>
          <w:sz w:val="22"/>
          <w:szCs w:val="22"/>
          <w:highlight w:val="none"/>
          <w:u w:val="single"/>
        </w:rPr>
      </w:pPr>
      <w:r>
        <w:rPr>
          <w:rFonts w:hint="eastAsia" w:ascii="宋体" w:hAnsi="宋体" w:cs="宋体"/>
          <w:b/>
          <w:color w:val="auto"/>
          <w:sz w:val="22"/>
          <w:szCs w:val="22"/>
          <w:highlight w:val="none"/>
          <w:u w:val="single"/>
          <w:lang w:val="en-US" w:eastAsia="zh-CN"/>
        </w:rPr>
        <w:t>14</w:t>
      </w:r>
      <w:r>
        <w:rPr>
          <w:rFonts w:hint="eastAsia" w:ascii="宋体" w:hAnsi="宋体" w:eastAsia="宋体" w:cs="宋体"/>
          <w:b/>
          <w:color w:val="auto"/>
          <w:sz w:val="22"/>
          <w:szCs w:val="22"/>
          <w:highlight w:val="none"/>
          <w:u w:val="single"/>
        </w:rPr>
        <w:t>、为保证供应商顺利投标，供应商须在投标截止日前自行浙江省政府采购网，查看是否有补充更正公告文件。如供应商未按补充更正公告文件进行投标的，责任自负。</w:t>
      </w:r>
    </w:p>
    <w:p w14:paraId="10C4E8D5">
      <w:pPr>
        <w:pStyle w:val="5"/>
        <w:bidi w:val="0"/>
        <w:rPr>
          <w:rFonts w:hint="eastAsia"/>
          <w:highlight w:val="none"/>
        </w:rPr>
      </w:pPr>
      <w:bookmarkStart w:id="18" w:name="_Toc22107"/>
      <w:r>
        <w:rPr>
          <w:rFonts w:hint="eastAsia"/>
          <w:highlight w:val="none"/>
        </w:rPr>
        <w:t>二、供应商资格要求</w:t>
      </w:r>
      <w:bookmarkEnd w:id="18"/>
    </w:p>
    <w:p w14:paraId="346DFB2A">
      <w:pPr>
        <w:keepNext w:val="0"/>
        <w:keepLines w:val="0"/>
        <w:pageBreakBefore w:val="0"/>
        <w:shd w:val="clear" w:color="auto"/>
        <w:kinsoku/>
        <w:wordWrap w:val="0"/>
        <w:overflowPunct/>
        <w:topLinePunct w:val="0"/>
        <w:autoSpaceDE w:val="0"/>
        <w:autoSpaceDN w:val="0"/>
        <w:bidi w:val="0"/>
        <w:adjustRightInd w:val="0"/>
        <w:snapToGrid w:val="0"/>
        <w:spacing w:line="360" w:lineRule="auto"/>
        <w:ind w:firstLine="440" w:firstLineChars="200"/>
        <w:jc w:val="left"/>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按招标公告要求</w:t>
      </w:r>
    </w:p>
    <w:p w14:paraId="2E2B1E14">
      <w:pPr>
        <w:pStyle w:val="5"/>
        <w:bidi w:val="0"/>
        <w:rPr>
          <w:rFonts w:hint="eastAsia"/>
          <w:highlight w:val="none"/>
        </w:rPr>
      </w:pPr>
      <w:bookmarkStart w:id="19" w:name="_Toc10391"/>
      <w:r>
        <w:rPr>
          <w:rFonts w:hint="eastAsia"/>
          <w:highlight w:val="none"/>
        </w:rPr>
        <w:t>三、采购文件</w:t>
      </w:r>
      <w:bookmarkEnd w:id="19"/>
    </w:p>
    <w:p w14:paraId="7D8E7219">
      <w:pPr>
        <w:keepNext w:val="0"/>
        <w:keepLines w:val="0"/>
        <w:pageBreakBefore w:val="0"/>
        <w:shd w:val="clear" w:color="auto"/>
        <w:kinsoku/>
        <w:wordWrap w:val="0"/>
        <w:overflowPunct/>
        <w:topLinePunct w:val="0"/>
        <w:autoSpaceDE w:val="0"/>
        <w:autoSpaceDN w:val="0"/>
        <w:bidi w:val="0"/>
        <w:adjustRightInd w:val="0"/>
        <w:snapToGrid w:val="0"/>
        <w:spacing w:line="360" w:lineRule="auto"/>
        <w:ind w:firstLine="440" w:firstLineChars="200"/>
        <w:jc w:val="left"/>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1、采购文件</w:t>
      </w:r>
    </w:p>
    <w:p w14:paraId="63E08E28">
      <w:pPr>
        <w:keepNext w:val="0"/>
        <w:keepLines w:val="0"/>
        <w:pageBreakBefore w:val="0"/>
        <w:shd w:val="clear" w:color="auto"/>
        <w:kinsoku/>
        <w:wordWrap w:val="0"/>
        <w:overflowPunct/>
        <w:topLinePunct w:val="0"/>
        <w:autoSpaceDE w:val="0"/>
        <w:autoSpaceDN w:val="0"/>
        <w:bidi w:val="0"/>
        <w:adjustRightInd w:val="0"/>
        <w:snapToGrid w:val="0"/>
        <w:spacing w:line="360" w:lineRule="auto"/>
        <w:ind w:firstLine="440" w:firstLineChars="200"/>
        <w:jc w:val="left"/>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1.1采购文件的获取</w:t>
      </w:r>
    </w:p>
    <w:p w14:paraId="28A59F2F">
      <w:pPr>
        <w:keepNext w:val="0"/>
        <w:keepLines w:val="0"/>
        <w:pageBreakBefore w:val="0"/>
        <w:shd w:val="clear" w:color="auto"/>
        <w:kinsoku/>
        <w:wordWrap w:val="0"/>
        <w:overflowPunct/>
        <w:topLinePunct w:val="0"/>
        <w:autoSpaceDE w:val="0"/>
        <w:autoSpaceDN w:val="0"/>
        <w:bidi w:val="0"/>
        <w:adjustRightInd w:val="0"/>
        <w:snapToGrid w:val="0"/>
        <w:spacing w:line="360" w:lineRule="auto"/>
        <w:ind w:firstLine="440" w:firstLineChars="200"/>
        <w:jc w:val="left"/>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供应商在</w:t>
      </w:r>
      <w:r>
        <w:rPr>
          <w:rFonts w:hint="eastAsia" w:ascii="宋体" w:hAnsi="宋体" w:eastAsia="宋体" w:cs="宋体"/>
          <w:color w:val="auto"/>
          <w:sz w:val="22"/>
          <w:szCs w:val="22"/>
          <w:highlight w:val="none"/>
          <w:lang w:val="en-US" w:eastAsia="zh-CN"/>
        </w:rPr>
        <w:t>浙江省政府采购网</w:t>
      </w:r>
      <w:r>
        <w:rPr>
          <w:rFonts w:hint="eastAsia" w:ascii="宋体" w:hAnsi="宋体" w:cs="宋体"/>
          <w:color w:val="auto"/>
          <w:sz w:val="22"/>
          <w:szCs w:val="22"/>
          <w:highlight w:val="none"/>
          <w:lang w:val="en-US" w:eastAsia="zh-CN"/>
        </w:rPr>
        <w:t>站</w:t>
      </w:r>
      <w:r>
        <w:rPr>
          <w:rFonts w:hint="eastAsia" w:ascii="宋体" w:hAnsi="宋体" w:eastAsia="宋体" w:cs="宋体"/>
          <w:color w:val="auto"/>
          <w:sz w:val="22"/>
          <w:szCs w:val="22"/>
          <w:highlight w:val="none"/>
        </w:rPr>
        <w:t>直接下载本项目采购文件。</w:t>
      </w:r>
    </w:p>
    <w:p w14:paraId="6B05B96C">
      <w:pPr>
        <w:keepNext w:val="0"/>
        <w:keepLines w:val="0"/>
        <w:pageBreakBefore w:val="0"/>
        <w:shd w:val="clear" w:color="auto"/>
        <w:kinsoku/>
        <w:wordWrap w:val="0"/>
        <w:overflowPunct/>
        <w:topLinePunct w:val="0"/>
        <w:autoSpaceDE w:val="0"/>
        <w:autoSpaceDN w:val="0"/>
        <w:bidi w:val="0"/>
        <w:adjustRightInd w:val="0"/>
        <w:snapToGrid w:val="0"/>
        <w:spacing w:line="360" w:lineRule="auto"/>
        <w:ind w:firstLine="440" w:firstLineChars="200"/>
        <w:jc w:val="left"/>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1.2采购文件约束力</w:t>
      </w:r>
    </w:p>
    <w:p w14:paraId="427D361B">
      <w:pPr>
        <w:keepNext w:val="0"/>
        <w:keepLines w:val="0"/>
        <w:pageBreakBefore w:val="0"/>
        <w:shd w:val="clear" w:color="auto"/>
        <w:kinsoku/>
        <w:wordWrap w:val="0"/>
        <w:overflowPunct/>
        <w:topLinePunct w:val="0"/>
        <w:autoSpaceDE w:val="0"/>
        <w:autoSpaceDN w:val="0"/>
        <w:bidi w:val="0"/>
        <w:adjustRightInd w:val="0"/>
        <w:snapToGrid w:val="0"/>
        <w:spacing w:line="360" w:lineRule="auto"/>
        <w:ind w:firstLine="440" w:firstLineChars="200"/>
        <w:jc w:val="left"/>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供应商一旦获取了本采购文件并参加投标，即被认为接受了本采购文件中所有条款和规定。</w:t>
      </w:r>
    </w:p>
    <w:p w14:paraId="49F3E952">
      <w:pPr>
        <w:keepNext w:val="0"/>
        <w:keepLines w:val="0"/>
        <w:pageBreakBefore w:val="0"/>
        <w:shd w:val="clear" w:color="auto"/>
        <w:kinsoku/>
        <w:wordWrap w:val="0"/>
        <w:overflowPunct/>
        <w:topLinePunct w:val="0"/>
        <w:autoSpaceDE w:val="0"/>
        <w:autoSpaceDN w:val="0"/>
        <w:bidi w:val="0"/>
        <w:adjustRightInd w:val="0"/>
        <w:snapToGrid w:val="0"/>
        <w:spacing w:line="360" w:lineRule="auto"/>
        <w:ind w:firstLine="440" w:firstLineChars="200"/>
        <w:jc w:val="left"/>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1.3采购文件的组成</w:t>
      </w:r>
    </w:p>
    <w:p w14:paraId="1BBF243B">
      <w:pPr>
        <w:keepNext w:val="0"/>
        <w:keepLines w:val="0"/>
        <w:pageBreakBefore w:val="0"/>
        <w:shd w:val="clear" w:color="auto"/>
        <w:kinsoku/>
        <w:wordWrap w:val="0"/>
        <w:overflowPunct/>
        <w:topLinePunct w:val="0"/>
        <w:autoSpaceDE w:val="0"/>
        <w:autoSpaceDN w:val="0"/>
        <w:bidi w:val="0"/>
        <w:adjustRightInd w:val="0"/>
        <w:snapToGrid w:val="0"/>
        <w:spacing w:line="360" w:lineRule="auto"/>
        <w:ind w:firstLine="440" w:firstLineChars="200"/>
        <w:jc w:val="left"/>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2"/>
          <w:szCs w:val="22"/>
          <w:highlight w:val="none"/>
        </w:rPr>
        <w:t>采购文件由采购文件总目录所列内容及补充资料等组成。</w:t>
      </w:r>
    </w:p>
    <w:p w14:paraId="193242F5">
      <w:pPr>
        <w:keepNext w:val="0"/>
        <w:keepLines w:val="0"/>
        <w:pageBreakBefore w:val="0"/>
        <w:shd w:val="clear" w:color="auto"/>
        <w:kinsoku/>
        <w:wordWrap w:val="0"/>
        <w:overflowPunct/>
        <w:topLinePunct w:val="0"/>
        <w:autoSpaceDE w:val="0"/>
        <w:autoSpaceDN w:val="0"/>
        <w:bidi w:val="0"/>
        <w:adjustRightInd w:val="0"/>
        <w:snapToGrid w:val="0"/>
        <w:spacing w:line="360" w:lineRule="auto"/>
        <w:ind w:firstLine="420" w:firstLineChars="200"/>
        <w:jc w:val="left"/>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2、采购文件的澄清</w:t>
      </w:r>
    </w:p>
    <w:p w14:paraId="5333489A">
      <w:pPr>
        <w:keepNext w:val="0"/>
        <w:keepLines w:val="0"/>
        <w:pageBreakBefore w:val="0"/>
        <w:shd w:val="clear" w:color="auto"/>
        <w:kinsoku/>
        <w:wordWrap w:val="0"/>
        <w:overflowPunct/>
        <w:topLinePunct w:val="0"/>
        <w:autoSpaceDE w:val="0"/>
        <w:autoSpaceDN w:val="0"/>
        <w:bidi w:val="0"/>
        <w:adjustRightInd w:val="0"/>
        <w:snapToGrid w:val="0"/>
        <w:spacing w:line="360" w:lineRule="auto"/>
        <w:ind w:firstLine="440" w:firstLineChars="200"/>
        <w:jc w:val="left"/>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供应商对采购文件如有疑点要求澄清，可用书面形式（包括信函、传真，下同）通知</w:t>
      </w:r>
      <w:r>
        <w:rPr>
          <w:rFonts w:hint="eastAsia" w:ascii="宋体" w:hAnsi="宋体" w:eastAsia="宋体" w:cs="宋体"/>
          <w:color w:val="auto"/>
          <w:sz w:val="22"/>
          <w:szCs w:val="22"/>
          <w:highlight w:val="none"/>
          <w:u w:val="single"/>
        </w:rPr>
        <w:t>采购代理机构</w:t>
      </w:r>
      <w:r>
        <w:rPr>
          <w:rFonts w:hint="eastAsia" w:ascii="宋体" w:hAnsi="宋体" w:eastAsia="宋体" w:cs="宋体"/>
          <w:color w:val="auto"/>
          <w:sz w:val="22"/>
          <w:szCs w:val="22"/>
          <w:highlight w:val="none"/>
        </w:rPr>
        <w:t>，但通知不得迟于规定的质疑时间前使采购代理机构收到，采购代理机构将采用用网上答疑形式予以答复。</w:t>
      </w:r>
    </w:p>
    <w:p w14:paraId="638D6625">
      <w:pPr>
        <w:keepNext w:val="0"/>
        <w:keepLines w:val="0"/>
        <w:pageBreakBefore w:val="0"/>
        <w:shd w:val="clear" w:color="auto"/>
        <w:kinsoku/>
        <w:wordWrap w:val="0"/>
        <w:overflowPunct/>
        <w:topLinePunct w:val="0"/>
        <w:autoSpaceDE w:val="0"/>
        <w:autoSpaceDN w:val="0"/>
        <w:bidi w:val="0"/>
        <w:adjustRightInd w:val="0"/>
        <w:snapToGrid w:val="0"/>
        <w:spacing w:line="360" w:lineRule="auto"/>
        <w:ind w:firstLine="440" w:firstLineChars="200"/>
        <w:jc w:val="left"/>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3、采购文件的修改</w:t>
      </w:r>
    </w:p>
    <w:p w14:paraId="7FADC829">
      <w:pPr>
        <w:keepNext w:val="0"/>
        <w:keepLines w:val="0"/>
        <w:pageBreakBefore w:val="0"/>
        <w:shd w:val="clear" w:color="auto"/>
        <w:kinsoku/>
        <w:wordWrap w:val="0"/>
        <w:overflowPunct/>
        <w:topLinePunct w:val="0"/>
        <w:autoSpaceDE w:val="0"/>
        <w:autoSpaceDN w:val="0"/>
        <w:bidi w:val="0"/>
        <w:adjustRightInd w:val="0"/>
        <w:snapToGrid w:val="0"/>
        <w:spacing w:line="360" w:lineRule="auto"/>
        <w:ind w:firstLine="440" w:firstLineChars="200"/>
        <w:jc w:val="left"/>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3.1 在投标截止时间前，采购人有权修改采购文件，并在网上发布更正公告。补充文件作为采购文件的补充和组成部分，对所有供应商均有约束力。</w:t>
      </w:r>
    </w:p>
    <w:p w14:paraId="61F63DC8">
      <w:pPr>
        <w:keepNext w:val="0"/>
        <w:keepLines w:val="0"/>
        <w:pageBreakBefore w:val="0"/>
        <w:shd w:val="clear" w:color="auto"/>
        <w:kinsoku/>
        <w:wordWrap w:val="0"/>
        <w:overflowPunct/>
        <w:topLinePunct w:val="0"/>
        <w:autoSpaceDE w:val="0"/>
        <w:autoSpaceDN w:val="0"/>
        <w:bidi w:val="0"/>
        <w:adjustRightInd w:val="0"/>
        <w:snapToGrid w:val="0"/>
        <w:spacing w:line="360" w:lineRule="auto"/>
        <w:ind w:firstLine="440" w:firstLineChars="200"/>
        <w:jc w:val="left"/>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3.2 为使供应商有足够的时间按采购文件要求修正投标文件，采购人可</w:t>
      </w:r>
      <w:r>
        <w:rPr>
          <w:rFonts w:hint="eastAsia" w:ascii="宋体" w:hAnsi="宋体" w:eastAsia="宋体" w:cs="宋体"/>
          <w:color w:val="auto"/>
          <w:sz w:val="22"/>
          <w:szCs w:val="22"/>
          <w:highlight w:val="none"/>
          <w:lang w:eastAsia="zh-CN"/>
        </w:rPr>
        <w:t>进行</w:t>
      </w:r>
      <w:r>
        <w:rPr>
          <w:rFonts w:hint="eastAsia" w:ascii="宋体" w:hAnsi="宋体" w:eastAsia="宋体" w:cs="宋体"/>
          <w:color w:val="auto"/>
          <w:sz w:val="22"/>
          <w:szCs w:val="22"/>
          <w:highlight w:val="none"/>
        </w:rPr>
        <w:t>推迟投标截止时间和开标时间，并将此变更网上告知。</w:t>
      </w:r>
    </w:p>
    <w:p w14:paraId="72276FC2">
      <w:pPr>
        <w:pStyle w:val="5"/>
        <w:bidi w:val="0"/>
        <w:rPr>
          <w:rFonts w:hint="eastAsia"/>
          <w:highlight w:val="none"/>
        </w:rPr>
      </w:pPr>
      <w:bookmarkStart w:id="20" w:name="_Toc12846"/>
      <w:r>
        <w:rPr>
          <w:rFonts w:hint="eastAsia"/>
          <w:highlight w:val="none"/>
        </w:rPr>
        <w:t>四、投标文件</w:t>
      </w:r>
      <w:bookmarkEnd w:id="20"/>
    </w:p>
    <w:p w14:paraId="1EB70D2B">
      <w:pPr>
        <w:keepNext w:val="0"/>
        <w:keepLines w:val="0"/>
        <w:pageBreakBefore w:val="0"/>
        <w:shd w:val="clear" w:color="auto"/>
        <w:kinsoku/>
        <w:wordWrap w:val="0"/>
        <w:overflowPunct/>
        <w:topLinePunct w:val="0"/>
        <w:autoSpaceDE w:val="0"/>
        <w:autoSpaceDN w:val="0"/>
        <w:bidi w:val="0"/>
        <w:adjustRightInd w:val="0"/>
        <w:snapToGrid w:val="0"/>
        <w:spacing w:line="360" w:lineRule="auto"/>
        <w:ind w:firstLine="440" w:firstLineChars="200"/>
        <w:jc w:val="left"/>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1、投标文件</w:t>
      </w:r>
    </w:p>
    <w:p w14:paraId="715C032A">
      <w:pPr>
        <w:keepNext w:val="0"/>
        <w:keepLines w:val="0"/>
        <w:pageBreakBefore w:val="0"/>
        <w:shd w:val="clear" w:color="auto"/>
        <w:kinsoku/>
        <w:wordWrap w:val="0"/>
        <w:overflowPunct/>
        <w:topLinePunct w:val="0"/>
        <w:autoSpaceDE w:val="0"/>
        <w:autoSpaceDN w:val="0"/>
        <w:bidi w:val="0"/>
        <w:adjustRightInd w:val="0"/>
        <w:snapToGrid w:val="0"/>
        <w:spacing w:line="360" w:lineRule="auto"/>
        <w:ind w:firstLine="440" w:firstLineChars="200"/>
        <w:jc w:val="left"/>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zh-CN"/>
        </w:rPr>
        <w:t>1.1</w:t>
      </w:r>
      <w:r>
        <w:rPr>
          <w:rFonts w:hint="eastAsia" w:ascii="宋体" w:hAnsi="宋体" w:eastAsia="宋体" w:cs="宋体"/>
          <w:color w:val="auto"/>
          <w:sz w:val="22"/>
          <w:szCs w:val="22"/>
          <w:highlight w:val="none"/>
        </w:rPr>
        <w:t>供应商应仔细阅读采购文件中的所有内容，按照采购文件要求，详细编制投标文件。并对采购文件的要求做出实质上响应。实质上响应的投标应该是与采购文件要求的条款没有重大偏离的投标。未实质上响应的投标文件将被拒绝，但允许投标在基本满足采购文件要求的前提下出现的微小差异。</w:t>
      </w:r>
    </w:p>
    <w:p w14:paraId="002A8EE6">
      <w:pPr>
        <w:keepNext w:val="0"/>
        <w:keepLines w:val="0"/>
        <w:pageBreakBefore w:val="0"/>
        <w:shd w:val="clear" w:color="auto"/>
        <w:kinsoku/>
        <w:wordWrap w:val="0"/>
        <w:overflowPunct/>
        <w:topLinePunct w:val="0"/>
        <w:autoSpaceDE w:val="0"/>
        <w:autoSpaceDN w:val="0"/>
        <w:bidi w:val="0"/>
        <w:adjustRightInd w:val="0"/>
        <w:snapToGrid w:val="0"/>
        <w:spacing w:line="360" w:lineRule="auto"/>
        <w:ind w:firstLine="440" w:firstLineChars="200"/>
        <w:jc w:val="left"/>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zh-CN"/>
        </w:rPr>
        <w:t>1.2</w:t>
      </w:r>
      <w:r>
        <w:rPr>
          <w:rFonts w:hint="eastAsia" w:ascii="宋体" w:hAnsi="宋体" w:eastAsia="宋体" w:cs="宋体"/>
          <w:color w:val="auto"/>
          <w:sz w:val="22"/>
          <w:szCs w:val="22"/>
          <w:highlight w:val="none"/>
        </w:rPr>
        <w:t>供应商必须按采购文件的要求提供相关技术参数、资料，包括采用的计量单位，并保证投标文件的正确性和真实性。投标文件全部内容应保持一致，否则可能导致不利于其投标的评定甚至被拒绝。技术和商务如有偏离均应填写偏离表。</w:t>
      </w:r>
    </w:p>
    <w:p w14:paraId="351740F6">
      <w:pPr>
        <w:keepNext w:val="0"/>
        <w:keepLines w:val="0"/>
        <w:pageBreakBefore w:val="0"/>
        <w:shd w:val="clear" w:color="auto"/>
        <w:kinsoku/>
        <w:wordWrap w:val="0"/>
        <w:overflowPunct/>
        <w:topLinePunct w:val="0"/>
        <w:autoSpaceDE w:val="0"/>
        <w:autoSpaceDN w:val="0"/>
        <w:bidi w:val="0"/>
        <w:adjustRightInd w:val="0"/>
        <w:snapToGrid w:val="0"/>
        <w:spacing w:line="360" w:lineRule="auto"/>
        <w:ind w:firstLine="440" w:firstLineChars="200"/>
        <w:jc w:val="left"/>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zh-CN"/>
        </w:rPr>
        <w:t>1.3供应商应仔细阅读采购文件中的所有内容，按照采购文件要求，详细编制投标文件，所有文件资料必须是针对本次投标。不按采购文件的要求提供的投标文件可能导致被拒绝。</w:t>
      </w:r>
    </w:p>
    <w:p w14:paraId="475E39ED">
      <w:pPr>
        <w:keepNext w:val="0"/>
        <w:keepLines w:val="0"/>
        <w:pageBreakBefore w:val="0"/>
        <w:shd w:val="clear" w:color="auto"/>
        <w:kinsoku/>
        <w:wordWrap w:val="0"/>
        <w:overflowPunct/>
        <w:topLinePunct w:val="0"/>
        <w:autoSpaceDE w:val="0"/>
        <w:autoSpaceDN w:val="0"/>
        <w:bidi w:val="0"/>
        <w:adjustRightInd w:val="0"/>
        <w:snapToGrid w:val="0"/>
        <w:spacing w:line="360" w:lineRule="auto"/>
        <w:ind w:firstLine="440" w:firstLineChars="200"/>
        <w:jc w:val="left"/>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2、投标文件的组成 </w:t>
      </w:r>
    </w:p>
    <w:p w14:paraId="30BECF8D">
      <w:pPr>
        <w:keepNext w:val="0"/>
        <w:keepLines w:val="0"/>
        <w:pageBreakBefore w:val="0"/>
        <w:shd w:val="clear" w:color="auto"/>
        <w:kinsoku/>
        <w:wordWrap w:val="0"/>
        <w:overflowPunct/>
        <w:topLinePunct w:val="0"/>
        <w:autoSpaceDE w:val="0"/>
        <w:autoSpaceDN w:val="0"/>
        <w:bidi w:val="0"/>
        <w:adjustRightInd w:val="0"/>
        <w:snapToGrid w:val="0"/>
        <w:spacing w:line="360" w:lineRule="auto"/>
        <w:ind w:firstLine="442" w:firstLineChars="200"/>
        <w:jc w:val="left"/>
        <w:rPr>
          <w:rFonts w:hint="eastAsia" w:ascii="宋体" w:hAnsi="宋体" w:eastAsia="宋体" w:cs="宋体"/>
          <w:b/>
          <w:color w:val="auto"/>
          <w:sz w:val="22"/>
          <w:szCs w:val="22"/>
          <w:highlight w:val="none"/>
          <w:u w:val="single"/>
        </w:rPr>
      </w:pPr>
      <w:r>
        <w:rPr>
          <w:rFonts w:hint="eastAsia" w:ascii="宋体" w:hAnsi="宋体" w:eastAsia="宋体" w:cs="宋体"/>
          <w:b/>
          <w:color w:val="auto"/>
          <w:sz w:val="22"/>
          <w:szCs w:val="22"/>
          <w:highlight w:val="none"/>
          <w:u w:val="single"/>
        </w:rPr>
        <w:t>投标文件应当包括以下主要内容</w:t>
      </w:r>
      <w:r>
        <w:rPr>
          <w:rFonts w:hint="eastAsia" w:ascii="宋体" w:hAnsi="宋体" w:eastAsia="宋体" w:cs="宋体"/>
          <w:b/>
          <w:color w:val="auto"/>
          <w:sz w:val="22"/>
          <w:szCs w:val="22"/>
          <w:highlight w:val="none"/>
          <w:u w:val="single"/>
          <w:lang w:eastAsia="zh-CN"/>
        </w:rPr>
        <w:t>：</w:t>
      </w:r>
      <w:r>
        <w:rPr>
          <w:rFonts w:hint="eastAsia" w:ascii="宋体" w:hAnsi="宋体" w:eastAsia="宋体" w:cs="宋体"/>
          <w:b/>
          <w:color w:val="auto"/>
          <w:sz w:val="22"/>
          <w:szCs w:val="22"/>
          <w:highlight w:val="none"/>
          <w:u w:val="single"/>
        </w:rPr>
        <w:t>资格文件、报价文件、商务技术文件。资格文件、商务技术文件不得含报价，否则投标将被拒绝。</w:t>
      </w:r>
    </w:p>
    <w:p w14:paraId="631C1389">
      <w:pPr>
        <w:keepNext w:val="0"/>
        <w:keepLines w:val="0"/>
        <w:pageBreakBefore w:val="0"/>
        <w:shd w:val="clear" w:color="auto"/>
        <w:kinsoku/>
        <w:wordWrap w:val="0"/>
        <w:overflowPunct/>
        <w:topLinePunct w:val="0"/>
        <w:autoSpaceDE w:val="0"/>
        <w:autoSpaceDN w:val="0"/>
        <w:bidi w:val="0"/>
        <w:adjustRightInd w:val="0"/>
        <w:snapToGrid w:val="0"/>
        <w:spacing w:line="360" w:lineRule="auto"/>
        <w:ind w:firstLine="440" w:firstLineChars="200"/>
        <w:jc w:val="left"/>
        <w:textAlignment w:val="bottom"/>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2.1、资格文件组成</w:t>
      </w:r>
    </w:p>
    <w:p w14:paraId="6EE42B42">
      <w:pPr>
        <w:keepNext w:val="0"/>
        <w:keepLines w:val="0"/>
        <w:pageBreakBefore w:val="0"/>
        <w:shd w:val="clear" w:color="auto"/>
        <w:kinsoku/>
        <w:wordWrap w:val="0"/>
        <w:overflowPunct/>
        <w:topLinePunct w:val="0"/>
        <w:autoSpaceDE w:val="0"/>
        <w:autoSpaceDN w:val="0"/>
        <w:bidi w:val="0"/>
        <w:adjustRightInd w:val="0"/>
        <w:snapToGrid w:val="0"/>
        <w:spacing w:line="360" w:lineRule="auto"/>
        <w:ind w:firstLine="440" w:firstLineChars="200"/>
        <w:jc w:val="left"/>
        <w:textAlignment w:val="bottom"/>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1）“资格文件”封面</w:t>
      </w:r>
    </w:p>
    <w:p w14:paraId="6601BD73">
      <w:pPr>
        <w:keepNext w:val="0"/>
        <w:keepLines w:val="0"/>
        <w:pageBreakBefore w:val="0"/>
        <w:shd w:val="clear" w:color="auto"/>
        <w:kinsoku/>
        <w:wordWrap w:val="0"/>
        <w:overflowPunct/>
        <w:topLinePunct w:val="0"/>
        <w:autoSpaceDE w:val="0"/>
        <w:autoSpaceDN w:val="0"/>
        <w:bidi w:val="0"/>
        <w:adjustRightInd w:val="0"/>
        <w:snapToGrid w:val="0"/>
        <w:spacing w:line="360" w:lineRule="auto"/>
        <w:ind w:firstLine="440" w:firstLineChars="200"/>
        <w:jc w:val="left"/>
        <w:textAlignment w:val="bottom"/>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2）供应商资格审查声明函</w:t>
      </w:r>
    </w:p>
    <w:p w14:paraId="3BE31419">
      <w:pPr>
        <w:keepNext w:val="0"/>
        <w:keepLines w:val="0"/>
        <w:pageBreakBefore w:val="0"/>
        <w:shd w:val="clear" w:color="auto"/>
        <w:kinsoku/>
        <w:wordWrap w:val="0"/>
        <w:overflowPunct/>
        <w:topLinePunct w:val="0"/>
        <w:autoSpaceDE w:val="0"/>
        <w:autoSpaceDN w:val="0"/>
        <w:bidi w:val="0"/>
        <w:adjustRightInd w:val="0"/>
        <w:snapToGrid w:val="0"/>
        <w:spacing w:line="360" w:lineRule="auto"/>
        <w:ind w:firstLine="440" w:firstLineChars="200"/>
        <w:jc w:val="left"/>
        <w:textAlignment w:val="bottom"/>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lang w:val="zh-CN"/>
        </w:rPr>
        <w:t>具有独立承担民事责任能力的证明材料：企业法人营业执照（提供复制件加盖供应商公章）或供应商为依法允许经营的事业单位的，应提交事业单位法人证书（提供复制件加盖供应商公章）</w:t>
      </w:r>
    </w:p>
    <w:p w14:paraId="17ACF8A2">
      <w:pPr>
        <w:keepNext w:val="0"/>
        <w:keepLines w:val="0"/>
        <w:pageBreakBefore w:val="0"/>
        <w:shd w:val="clear" w:color="auto"/>
        <w:kinsoku/>
        <w:wordWrap w:val="0"/>
        <w:overflowPunct/>
        <w:topLinePunct w:val="0"/>
        <w:autoSpaceDE w:val="0"/>
        <w:autoSpaceDN w:val="0"/>
        <w:bidi w:val="0"/>
        <w:adjustRightInd w:val="0"/>
        <w:snapToGrid w:val="0"/>
        <w:spacing w:line="360" w:lineRule="auto"/>
        <w:ind w:firstLine="440" w:firstLineChars="200"/>
        <w:jc w:val="left"/>
        <w:textAlignment w:val="bottom"/>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备注：金融、保险、通讯等特定行业的全国性企业所设立的区域性分支机构，以及个体工商户、个人独资企业、合伙企业参加本项目投标的，除上述提供自身企业营业执照外，还须提供总公司（总机构）授权书或房产权证或其他有效财产证明材料（提供复制件加盖供应商公章）</w:t>
      </w:r>
    </w:p>
    <w:p w14:paraId="5CA5A031">
      <w:pPr>
        <w:keepNext w:val="0"/>
        <w:keepLines w:val="0"/>
        <w:pageBreakBefore w:val="0"/>
        <w:shd w:val="clear" w:color="auto"/>
        <w:kinsoku/>
        <w:wordWrap w:val="0"/>
        <w:overflowPunct/>
        <w:topLinePunct w:val="0"/>
        <w:autoSpaceDE w:val="0"/>
        <w:autoSpaceDN w:val="0"/>
        <w:bidi w:val="0"/>
        <w:adjustRightInd w:val="0"/>
        <w:snapToGrid w:val="0"/>
        <w:spacing w:line="360" w:lineRule="auto"/>
        <w:ind w:firstLine="440" w:firstLineChars="200"/>
        <w:jc w:val="left"/>
        <w:textAlignment w:val="bottom"/>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en-US" w:eastAsia="zh-CN"/>
        </w:rPr>
        <w:t>4</w:t>
      </w:r>
      <w:r>
        <w:rPr>
          <w:rFonts w:hint="eastAsia" w:ascii="宋体" w:hAnsi="宋体" w:eastAsia="宋体" w:cs="宋体"/>
          <w:color w:val="auto"/>
          <w:sz w:val="22"/>
          <w:szCs w:val="22"/>
          <w:highlight w:val="none"/>
          <w:lang w:val="zh-CN"/>
        </w:rPr>
        <w:t>）供应商符合参与采购活动资格条件的承诺函</w:t>
      </w:r>
    </w:p>
    <w:p w14:paraId="2FFA596B">
      <w:pPr>
        <w:keepNext w:val="0"/>
        <w:keepLines w:val="0"/>
        <w:pageBreakBefore w:val="0"/>
        <w:shd w:val="clear" w:color="auto"/>
        <w:kinsoku/>
        <w:wordWrap w:val="0"/>
        <w:overflowPunct/>
        <w:topLinePunct w:val="0"/>
        <w:autoSpaceDE w:val="0"/>
        <w:autoSpaceDN w:val="0"/>
        <w:bidi w:val="0"/>
        <w:adjustRightInd w:val="0"/>
        <w:snapToGrid w:val="0"/>
        <w:spacing w:line="360" w:lineRule="auto"/>
        <w:ind w:firstLine="440" w:firstLineChars="200"/>
        <w:jc w:val="left"/>
        <w:textAlignment w:val="bottom"/>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上述资格条件审查材料2-</w:t>
      </w:r>
      <w:r>
        <w:rPr>
          <w:rFonts w:hint="eastAsia" w:ascii="宋体" w:hAnsi="宋体" w:eastAsia="宋体" w:cs="宋体"/>
          <w:color w:val="auto"/>
          <w:sz w:val="22"/>
          <w:szCs w:val="22"/>
          <w:highlight w:val="none"/>
          <w:lang w:val="en-US" w:eastAsia="zh-CN"/>
        </w:rPr>
        <w:t>4</w:t>
      </w:r>
      <w:r>
        <w:rPr>
          <w:rFonts w:hint="eastAsia" w:ascii="宋体" w:hAnsi="宋体" w:eastAsia="宋体" w:cs="宋体"/>
          <w:color w:val="auto"/>
          <w:sz w:val="22"/>
          <w:szCs w:val="22"/>
          <w:highlight w:val="none"/>
          <w:lang w:val="zh-CN"/>
        </w:rPr>
        <w:t>项有一项不提供的，视为资格审查不通过。</w:t>
      </w:r>
    </w:p>
    <w:p w14:paraId="5222F984">
      <w:pPr>
        <w:keepNext w:val="0"/>
        <w:keepLines w:val="0"/>
        <w:pageBreakBefore w:val="0"/>
        <w:shd w:val="clear" w:color="auto"/>
        <w:kinsoku/>
        <w:wordWrap w:val="0"/>
        <w:overflowPunct/>
        <w:topLinePunct w:val="0"/>
        <w:autoSpaceDE w:val="0"/>
        <w:autoSpaceDN w:val="0"/>
        <w:bidi w:val="0"/>
        <w:adjustRightInd w:val="0"/>
        <w:snapToGrid w:val="0"/>
        <w:spacing w:line="360" w:lineRule="auto"/>
        <w:ind w:firstLine="440" w:firstLineChars="200"/>
        <w:jc w:val="left"/>
        <w:textAlignment w:val="bottom"/>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2.2、报价文件组成</w:t>
      </w:r>
    </w:p>
    <w:p w14:paraId="38AFFC8D">
      <w:pPr>
        <w:keepNext w:val="0"/>
        <w:keepLines w:val="0"/>
        <w:pageBreakBefore w:val="0"/>
        <w:shd w:val="clear" w:color="auto"/>
        <w:kinsoku/>
        <w:wordWrap w:val="0"/>
        <w:overflowPunct/>
        <w:topLinePunct w:val="0"/>
        <w:autoSpaceDE w:val="0"/>
        <w:autoSpaceDN w:val="0"/>
        <w:bidi w:val="0"/>
        <w:adjustRightInd w:val="0"/>
        <w:snapToGrid w:val="0"/>
        <w:spacing w:line="360" w:lineRule="auto"/>
        <w:ind w:firstLine="440" w:firstLineChars="200"/>
        <w:jc w:val="left"/>
        <w:textAlignment w:val="bottom"/>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1）“报价文件”封面</w:t>
      </w:r>
    </w:p>
    <w:p w14:paraId="533FE177">
      <w:pPr>
        <w:keepNext w:val="0"/>
        <w:keepLines w:val="0"/>
        <w:pageBreakBefore w:val="0"/>
        <w:shd w:val="clear" w:color="auto"/>
        <w:kinsoku/>
        <w:wordWrap w:val="0"/>
        <w:overflowPunct/>
        <w:topLinePunct w:val="0"/>
        <w:autoSpaceDE w:val="0"/>
        <w:autoSpaceDN w:val="0"/>
        <w:bidi w:val="0"/>
        <w:adjustRightInd w:val="0"/>
        <w:snapToGrid w:val="0"/>
        <w:spacing w:line="360" w:lineRule="auto"/>
        <w:ind w:firstLine="440" w:firstLineChars="200"/>
        <w:jc w:val="left"/>
        <w:textAlignment w:val="bottom"/>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2）开标一览表</w:t>
      </w:r>
    </w:p>
    <w:p w14:paraId="1D36279F">
      <w:pPr>
        <w:keepNext w:val="0"/>
        <w:keepLines w:val="0"/>
        <w:pageBreakBefore w:val="0"/>
        <w:shd w:val="clear" w:color="auto"/>
        <w:kinsoku/>
        <w:wordWrap w:val="0"/>
        <w:overflowPunct/>
        <w:topLinePunct w:val="0"/>
        <w:autoSpaceDE w:val="0"/>
        <w:autoSpaceDN w:val="0"/>
        <w:bidi w:val="0"/>
        <w:adjustRightInd w:val="0"/>
        <w:snapToGrid w:val="0"/>
        <w:spacing w:line="360" w:lineRule="auto"/>
        <w:ind w:firstLine="440" w:firstLineChars="200"/>
        <w:jc w:val="left"/>
        <w:textAlignment w:val="bottom"/>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3）投标分项报价表</w:t>
      </w:r>
    </w:p>
    <w:p w14:paraId="0BF053AF">
      <w:pPr>
        <w:keepNext w:val="0"/>
        <w:keepLines w:val="0"/>
        <w:pageBreakBefore w:val="0"/>
        <w:shd w:val="clear" w:color="auto"/>
        <w:kinsoku/>
        <w:wordWrap w:val="0"/>
        <w:overflowPunct/>
        <w:topLinePunct w:val="0"/>
        <w:autoSpaceDE w:val="0"/>
        <w:autoSpaceDN w:val="0"/>
        <w:bidi w:val="0"/>
        <w:adjustRightInd w:val="0"/>
        <w:snapToGrid w:val="0"/>
        <w:spacing w:line="360" w:lineRule="auto"/>
        <w:ind w:firstLine="440" w:firstLineChars="200"/>
        <w:jc w:val="left"/>
        <w:textAlignment w:val="bottom"/>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4）符合采购文件规定的采购扶持政策的证明文件</w:t>
      </w:r>
    </w:p>
    <w:p w14:paraId="7C8EA916">
      <w:pPr>
        <w:keepNext w:val="0"/>
        <w:keepLines w:val="0"/>
        <w:pageBreakBefore w:val="0"/>
        <w:shd w:val="clear" w:color="auto"/>
        <w:kinsoku/>
        <w:wordWrap w:val="0"/>
        <w:overflowPunct/>
        <w:topLinePunct w:val="0"/>
        <w:autoSpaceDE w:val="0"/>
        <w:autoSpaceDN w:val="0"/>
        <w:bidi w:val="0"/>
        <w:adjustRightInd w:val="0"/>
        <w:snapToGrid w:val="0"/>
        <w:spacing w:line="360" w:lineRule="auto"/>
        <w:ind w:firstLine="440" w:firstLineChars="200"/>
        <w:jc w:val="left"/>
        <w:textAlignment w:val="bottom"/>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2.3、商务技术文件组成（页数不超过200页（不含封面、目录、评分指引表），超出部分评标委员会将不予评审）</w:t>
      </w:r>
    </w:p>
    <w:p w14:paraId="57ECF68C">
      <w:pPr>
        <w:keepNext w:val="0"/>
        <w:keepLines w:val="0"/>
        <w:pageBreakBefore w:val="0"/>
        <w:shd w:val="clear" w:color="auto"/>
        <w:kinsoku/>
        <w:wordWrap w:val="0"/>
        <w:overflowPunct/>
        <w:topLinePunct w:val="0"/>
        <w:autoSpaceDE w:val="0"/>
        <w:autoSpaceDN w:val="0"/>
        <w:bidi w:val="0"/>
        <w:adjustRightInd w:val="0"/>
        <w:snapToGrid w:val="0"/>
        <w:spacing w:line="360" w:lineRule="auto"/>
        <w:ind w:firstLine="440" w:firstLineChars="200"/>
        <w:jc w:val="left"/>
        <w:textAlignment w:val="bottom"/>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1）商务技术文件封面</w:t>
      </w:r>
    </w:p>
    <w:p w14:paraId="59C908D0">
      <w:pPr>
        <w:keepNext w:val="0"/>
        <w:keepLines w:val="0"/>
        <w:pageBreakBefore w:val="0"/>
        <w:shd w:val="clear" w:color="auto"/>
        <w:kinsoku/>
        <w:wordWrap w:val="0"/>
        <w:overflowPunct/>
        <w:topLinePunct w:val="0"/>
        <w:autoSpaceDE w:val="0"/>
        <w:autoSpaceDN w:val="0"/>
        <w:bidi w:val="0"/>
        <w:adjustRightInd w:val="0"/>
        <w:snapToGrid w:val="0"/>
        <w:spacing w:line="360" w:lineRule="auto"/>
        <w:ind w:firstLine="440" w:firstLineChars="200"/>
        <w:jc w:val="left"/>
        <w:textAlignment w:val="bottom"/>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2）供应商自评分指引表</w:t>
      </w:r>
    </w:p>
    <w:p w14:paraId="646A4956">
      <w:pPr>
        <w:keepNext w:val="0"/>
        <w:keepLines w:val="0"/>
        <w:pageBreakBefore w:val="0"/>
        <w:shd w:val="clear" w:color="auto"/>
        <w:kinsoku/>
        <w:wordWrap w:val="0"/>
        <w:overflowPunct/>
        <w:topLinePunct w:val="0"/>
        <w:autoSpaceDE w:val="0"/>
        <w:autoSpaceDN w:val="0"/>
        <w:bidi w:val="0"/>
        <w:adjustRightInd w:val="0"/>
        <w:snapToGrid w:val="0"/>
        <w:spacing w:line="360" w:lineRule="auto"/>
        <w:ind w:firstLine="440" w:firstLineChars="200"/>
        <w:jc w:val="left"/>
        <w:textAlignment w:val="bottom"/>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3）供应商参与采购活动投标资格声明函</w:t>
      </w:r>
    </w:p>
    <w:p w14:paraId="3228780B">
      <w:pPr>
        <w:keepNext w:val="0"/>
        <w:keepLines w:val="0"/>
        <w:pageBreakBefore w:val="0"/>
        <w:shd w:val="clear" w:color="auto"/>
        <w:kinsoku/>
        <w:wordWrap w:val="0"/>
        <w:overflowPunct/>
        <w:topLinePunct w:val="0"/>
        <w:autoSpaceDE w:val="0"/>
        <w:autoSpaceDN w:val="0"/>
        <w:bidi w:val="0"/>
        <w:adjustRightInd w:val="0"/>
        <w:snapToGrid w:val="0"/>
        <w:spacing w:line="360" w:lineRule="auto"/>
        <w:ind w:firstLine="440" w:firstLineChars="200"/>
        <w:jc w:val="left"/>
        <w:textAlignment w:val="bottom"/>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4）投标函</w:t>
      </w:r>
    </w:p>
    <w:p w14:paraId="0F485642">
      <w:pPr>
        <w:keepNext w:val="0"/>
        <w:keepLines w:val="0"/>
        <w:pageBreakBefore w:val="0"/>
        <w:shd w:val="clear" w:color="auto"/>
        <w:kinsoku/>
        <w:wordWrap w:val="0"/>
        <w:overflowPunct/>
        <w:topLinePunct w:val="0"/>
        <w:autoSpaceDE w:val="0"/>
        <w:autoSpaceDN w:val="0"/>
        <w:bidi w:val="0"/>
        <w:adjustRightInd w:val="0"/>
        <w:snapToGrid w:val="0"/>
        <w:spacing w:line="360" w:lineRule="auto"/>
        <w:ind w:firstLine="440" w:firstLineChars="200"/>
        <w:jc w:val="left"/>
        <w:textAlignment w:val="bottom"/>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5）法定代表人授权书</w:t>
      </w:r>
    </w:p>
    <w:p w14:paraId="06C2012C">
      <w:pPr>
        <w:keepNext w:val="0"/>
        <w:keepLines w:val="0"/>
        <w:pageBreakBefore w:val="0"/>
        <w:shd w:val="clear" w:color="auto"/>
        <w:kinsoku/>
        <w:wordWrap w:val="0"/>
        <w:overflowPunct/>
        <w:topLinePunct w:val="0"/>
        <w:autoSpaceDE w:val="0"/>
        <w:autoSpaceDN w:val="0"/>
        <w:bidi w:val="0"/>
        <w:adjustRightInd w:val="0"/>
        <w:snapToGrid w:val="0"/>
        <w:spacing w:line="360" w:lineRule="auto"/>
        <w:ind w:firstLine="440" w:firstLineChars="200"/>
        <w:jc w:val="left"/>
        <w:textAlignment w:val="bottom"/>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6）投标供应商情况声明</w:t>
      </w:r>
    </w:p>
    <w:p w14:paraId="04AC4BC8">
      <w:pPr>
        <w:keepNext w:val="0"/>
        <w:keepLines w:val="0"/>
        <w:pageBreakBefore w:val="0"/>
        <w:shd w:val="clear" w:color="auto"/>
        <w:kinsoku/>
        <w:wordWrap w:val="0"/>
        <w:overflowPunct/>
        <w:topLinePunct w:val="0"/>
        <w:autoSpaceDE w:val="0"/>
        <w:autoSpaceDN w:val="0"/>
        <w:bidi w:val="0"/>
        <w:adjustRightInd w:val="0"/>
        <w:snapToGrid w:val="0"/>
        <w:spacing w:line="360" w:lineRule="auto"/>
        <w:ind w:firstLine="440" w:firstLineChars="200"/>
        <w:jc w:val="left"/>
        <w:textAlignment w:val="bottom"/>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7）商务</w:t>
      </w:r>
      <w:r>
        <w:rPr>
          <w:rFonts w:hint="eastAsia" w:ascii="宋体" w:hAnsi="宋体" w:eastAsia="宋体" w:cs="宋体"/>
          <w:color w:val="auto"/>
          <w:sz w:val="22"/>
          <w:szCs w:val="22"/>
          <w:highlight w:val="none"/>
          <w:lang w:val="en-US" w:eastAsia="zh-CN"/>
        </w:rPr>
        <w:t>偏离</w:t>
      </w:r>
      <w:r>
        <w:rPr>
          <w:rFonts w:hint="eastAsia" w:ascii="宋体" w:hAnsi="宋体" w:eastAsia="宋体" w:cs="宋体"/>
          <w:color w:val="auto"/>
          <w:sz w:val="22"/>
          <w:szCs w:val="22"/>
          <w:highlight w:val="none"/>
          <w:lang w:val="zh-CN"/>
        </w:rPr>
        <w:t>表、技术</w:t>
      </w:r>
      <w:r>
        <w:rPr>
          <w:rFonts w:hint="eastAsia" w:ascii="宋体" w:hAnsi="宋体" w:eastAsia="宋体" w:cs="宋体"/>
          <w:color w:val="auto"/>
          <w:sz w:val="22"/>
          <w:szCs w:val="22"/>
          <w:highlight w:val="none"/>
          <w:lang w:val="en-US" w:eastAsia="zh-CN"/>
        </w:rPr>
        <w:t>偏离</w:t>
      </w:r>
      <w:r>
        <w:rPr>
          <w:rFonts w:hint="eastAsia" w:ascii="宋体" w:hAnsi="宋体" w:eastAsia="宋体" w:cs="宋体"/>
          <w:color w:val="auto"/>
          <w:sz w:val="22"/>
          <w:szCs w:val="22"/>
          <w:highlight w:val="none"/>
          <w:lang w:val="zh-CN"/>
        </w:rPr>
        <w:t>表（如有偏离须明确列出）</w:t>
      </w:r>
    </w:p>
    <w:p w14:paraId="3FC073BB">
      <w:pPr>
        <w:keepNext w:val="0"/>
        <w:keepLines w:val="0"/>
        <w:pageBreakBefore w:val="0"/>
        <w:shd w:val="clear" w:color="auto"/>
        <w:kinsoku/>
        <w:wordWrap w:val="0"/>
        <w:overflowPunct/>
        <w:topLinePunct w:val="0"/>
        <w:autoSpaceDE w:val="0"/>
        <w:autoSpaceDN w:val="0"/>
        <w:bidi w:val="0"/>
        <w:adjustRightInd w:val="0"/>
        <w:snapToGrid w:val="0"/>
        <w:spacing w:line="360" w:lineRule="auto"/>
        <w:ind w:firstLine="440" w:firstLineChars="200"/>
        <w:jc w:val="left"/>
        <w:textAlignment w:val="bottom"/>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8）供应商认证证书、相关资质、资信或信用证书（如有则提供）</w:t>
      </w:r>
    </w:p>
    <w:p w14:paraId="2F7E5ECC">
      <w:pPr>
        <w:keepNext w:val="0"/>
        <w:keepLines w:val="0"/>
        <w:pageBreakBefore w:val="0"/>
        <w:shd w:val="clear" w:color="auto"/>
        <w:kinsoku/>
        <w:wordWrap w:val="0"/>
        <w:overflowPunct/>
        <w:topLinePunct w:val="0"/>
        <w:autoSpaceDE w:val="0"/>
        <w:autoSpaceDN w:val="0"/>
        <w:bidi w:val="0"/>
        <w:adjustRightInd w:val="0"/>
        <w:snapToGrid w:val="0"/>
        <w:spacing w:line="360" w:lineRule="auto"/>
        <w:ind w:firstLine="440" w:firstLineChars="200"/>
        <w:jc w:val="left"/>
        <w:textAlignment w:val="bottom"/>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9）供应商类似业绩证明（按评标细则要求提供）</w:t>
      </w:r>
    </w:p>
    <w:p w14:paraId="5F0D5249">
      <w:pPr>
        <w:keepNext w:val="0"/>
        <w:keepLines w:val="0"/>
        <w:pageBreakBefore w:val="0"/>
        <w:shd w:val="clear" w:color="auto"/>
        <w:kinsoku/>
        <w:wordWrap w:val="0"/>
        <w:overflowPunct/>
        <w:topLinePunct w:val="0"/>
        <w:autoSpaceDE w:val="0"/>
        <w:autoSpaceDN w:val="0"/>
        <w:bidi w:val="0"/>
        <w:adjustRightInd w:val="0"/>
        <w:snapToGrid w:val="0"/>
        <w:spacing w:line="360" w:lineRule="auto"/>
        <w:ind w:firstLine="440" w:firstLineChars="200"/>
        <w:jc w:val="left"/>
        <w:textAlignment w:val="bottom"/>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10）针对本项目拟派人员名单</w:t>
      </w:r>
    </w:p>
    <w:p w14:paraId="6554CB7F">
      <w:pPr>
        <w:keepNext w:val="0"/>
        <w:keepLines w:val="0"/>
        <w:pageBreakBefore w:val="0"/>
        <w:shd w:val="clear" w:color="auto"/>
        <w:kinsoku/>
        <w:wordWrap w:val="0"/>
        <w:overflowPunct/>
        <w:topLinePunct w:val="0"/>
        <w:autoSpaceDE w:val="0"/>
        <w:autoSpaceDN w:val="0"/>
        <w:bidi w:val="0"/>
        <w:adjustRightInd w:val="0"/>
        <w:snapToGrid w:val="0"/>
        <w:spacing w:line="360" w:lineRule="auto"/>
        <w:ind w:firstLine="440" w:firstLineChars="200"/>
        <w:jc w:val="left"/>
        <w:textAlignment w:val="bottom"/>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11）项目方案（供应商根据评分细则自行自拟）</w:t>
      </w:r>
    </w:p>
    <w:p w14:paraId="0385BB4C">
      <w:pPr>
        <w:keepNext w:val="0"/>
        <w:keepLines w:val="0"/>
        <w:pageBreakBefore w:val="0"/>
        <w:shd w:val="clear" w:color="auto"/>
        <w:kinsoku/>
        <w:wordWrap w:val="0"/>
        <w:overflowPunct/>
        <w:topLinePunct w:val="0"/>
        <w:autoSpaceDE w:val="0"/>
        <w:autoSpaceDN w:val="0"/>
        <w:bidi w:val="0"/>
        <w:adjustRightInd w:val="0"/>
        <w:snapToGrid w:val="0"/>
        <w:spacing w:line="360" w:lineRule="auto"/>
        <w:ind w:firstLine="440" w:firstLineChars="200"/>
        <w:jc w:val="left"/>
        <w:textAlignment w:val="bottom"/>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12）供应商认为有必要提供的其他材料或说明（如有）</w:t>
      </w:r>
    </w:p>
    <w:p w14:paraId="521652A4">
      <w:pPr>
        <w:keepNext w:val="0"/>
        <w:keepLines w:val="0"/>
        <w:pageBreakBefore w:val="0"/>
        <w:shd w:val="clear" w:color="auto"/>
        <w:kinsoku/>
        <w:wordWrap w:val="0"/>
        <w:overflowPunct/>
        <w:topLinePunct w:val="0"/>
        <w:autoSpaceDE w:val="0"/>
        <w:autoSpaceDN w:val="0"/>
        <w:bidi w:val="0"/>
        <w:adjustRightInd w:val="0"/>
        <w:snapToGrid w:val="0"/>
        <w:spacing w:line="360" w:lineRule="auto"/>
        <w:ind w:firstLine="440" w:firstLineChars="200"/>
        <w:jc w:val="left"/>
        <w:textAlignment w:val="bottom"/>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13）质量服务承诺书、诚信投标承诺书</w:t>
      </w:r>
    </w:p>
    <w:p w14:paraId="42499B3E">
      <w:pPr>
        <w:keepNext w:val="0"/>
        <w:keepLines w:val="0"/>
        <w:pageBreakBefore w:val="0"/>
        <w:shd w:val="clear" w:color="auto"/>
        <w:kinsoku/>
        <w:wordWrap w:val="0"/>
        <w:overflowPunct/>
        <w:topLinePunct w:val="0"/>
        <w:autoSpaceDE w:val="0"/>
        <w:autoSpaceDN w:val="0"/>
        <w:bidi w:val="0"/>
        <w:adjustRightInd w:val="0"/>
        <w:snapToGrid w:val="0"/>
        <w:spacing w:line="360" w:lineRule="auto"/>
        <w:ind w:firstLine="440" w:firstLineChars="200"/>
        <w:jc w:val="left"/>
        <w:textAlignment w:val="bottom"/>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14）根据</w:t>
      </w:r>
      <w:r>
        <w:rPr>
          <w:rFonts w:hint="eastAsia" w:ascii="宋体" w:hAnsi="宋体" w:eastAsia="宋体" w:cs="宋体"/>
          <w:color w:val="auto"/>
          <w:sz w:val="22"/>
          <w:szCs w:val="22"/>
          <w:highlight w:val="none"/>
          <w:lang w:val="en-US" w:eastAsia="zh-CN"/>
        </w:rPr>
        <w:t>采购</w:t>
      </w:r>
      <w:r>
        <w:rPr>
          <w:rFonts w:hint="eastAsia" w:ascii="宋体" w:hAnsi="宋体" w:eastAsia="宋体" w:cs="宋体"/>
          <w:color w:val="auto"/>
          <w:sz w:val="22"/>
          <w:szCs w:val="22"/>
          <w:highlight w:val="none"/>
          <w:lang w:val="zh-CN"/>
        </w:rPr>
        <w:t>文件中的采购内容与技术要求及评审办法等，供应商认为有必要提供的其他材料或说明</w:t>
      </w:r>
    </w:p>
    <w:p w14:paraId="0F682C14">
      <w:pPr>
        <w:keepNext w:val="0"/>
        <w:keepLines w:val="0"/>
        <w:pageBreakBefore w:val="0"/>
        <w:shd w:val="clear" w:color="auto"/>
        <w:kinsoku/>
        <w:wordWrap w:val="0"/>
        <w:overflowPunct/>
        <w:topLinePunct w:val="0"/>
        <w:autoSpaceDE w:val="0"/>
        <w:autoSpaceDN w:val="0"/>
        <w:bidi w:val="0"/>
        <w:adjustRightInd w:val="0"/>
        <w:snapToGrid w:val="0"/>
        <w:spacing w:line="360" w:lineRule="auto"/>
        <w:ind w:firstLine="440" w:firstLineChars="200"/>
        <w:jc w:val="left"/>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 投标文件编制</w:t>
      </w:r>
    </w:p>
    <w:p w14:paraId="0492A785">
      <w:pPr>
        <w:keepNext w:val="0"/>
        <w:keepLines w:val="0"/>
        <w:pageBreakBefore w:val="0"/>
        <w:shd w:val="clear" w:color="auto"/>
        <w:kinsoku/>
        <w:wordWrap w:val="0"/>
        <w:overflowPunct/>
        <w:topLinePunct w:val="0"/>
        <w:autoSpaceDE w:val="0"/>
        <w:autoSpaceDN w:val="0"/>
        <w:bidi w:val="0"/>
        <w:adjustRightInd w:val="0"/>
        <w:snapToGrid w:val="0"/>
        <w:spacing w:line="360" w:lineRule="auto"/>
        <w:ind w:firstLine="440" w:firstLineChars="200"/>
        <w:jc w:val="left"/>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3.1本项目通过“</w:t>
      </w:r>
      <w:r>
        <w:rPr>
          <w:rFonts w:hint="eastAsia" w:ascii="宋体" w:hAnsi="宋体" w:eastAsia="宋体" w:cs="宋体"/>
          <w:color w:val="auto"/>
          <w:sz w:val="22"/>
          <w:szCs w:val="22"/>
          <w:highlight w:val="none"/>
          <w:lang w:eastAsia="zh-CN"/>
        </w:rPr>
        <w:t>乐采云平台（https</w:t>
      </w:r>
      <w:r>
        <w:rPr>
          <w:rFonts w:hint="eastAsia" w:ascii="宋体" w:hAnsi="宋体" w:cs="宋体"/>
          <w:color w:val="auto"/>
          <w:sz w:val="22"/>
          <w:szCs w:val="22"/>
          <w:highlight w:val="none"/>
          <w:lang w:eastAsia="zh-CN"/>
        </w:rPr>
        <w:t>：</w:t>
      </w:r>
      <w:r>
        <w:rPr>
          <w:rFonts w:hint="eastAsia" w:ascii="宋体" w:hAnsi="宋体" w:eastAsia="宋体" w:cs="宋体"/>
          <w:color w:val="auto"/>
          <w:sz w:val="22"/>
          <w:szCs w:val="22"/>
          <w:highlight w:val="none"/>
          <w:lang w:eastAsia="zh-CN"/>
        </w:rPr>
        <w:t>//www.lecaiyun.com/）</w:t>
      </w:r>
      <w:r>
        <w:rPr>
          <w:rFonts w:hint="eastAsia" w:ascii="宋体" w:hAnsi="宋体" w:eastAsia="宋体" w:cs="宋体"/>
          <w:color w:val="auto"/>
          <w:sz w:val="22"/>
          <w:szCs w:val="22"/>
          <w:highlight w:val="none"/>
        </w:rPr>
        <w:t>”实行在线投标响应（电子投标）。供应商应通过“</w:t>
      </w:r>
      <w:r>
        <w:rPr>
          <w:rFonts w:hint="eastAsia" w:ascii="宋体" w:hAnsi="宋体" w:eastAsia="宋体" w:cs="宋体"/>
          <w:color w:val="auto"/>
          <w:sz w:val="22"/>
          <w:szCs w:val="22"/>
          <w:highlight w:val="none"/>
          <w:lang w:eastAsia="zh-CN"/>
        </w:rPr>
        <w:t>乐采云电子投标客户端</w:t>
      </w:r>
      <w:r>
        <w:rPr>
          <w:rFonts w:hint="eastAsia" w:ascii="宋体" w:hAnsi="宋体" w:eastAsia="宋体" w:cs="宋体"/>
          <w:color w:val="auto"/>
          <w:sz w:val="22"/>
          <w:szCs w:val="22"/>
          <w:highlight w:val="none"/>
        </w:rPr>
        <w:t>”，并按照本采购文件和“</w:t>
      </w:r>
      <w:r>
        <w:rPr>
          <w:rFonts w:hint="eastAsia" w:ascii="宋体" w:hAnsi="宋体" w:eastAsia="宋体" w:cs="宋体"/>
          <w:color w:val="auto"/>
          <w:sz w:val="22"/>
          <w:szCs w:val="22"/>
          <w:highlight w:val="none"/>
          <w:lang w:eastAsia="zh-CN"/>
        </w:rPr>
        <w:t>乐采云平台</w:t>
      </w:r>
      <w:r>
        <w:rPr>
          <w:rFonts w:hint="eastAsia" w:ascii="宋体" w:hAnsi="宋体" w:eastAsia="宋体" w:cs="宋体"/>
          <w:color w:val="auto"/>
          <w:sz w:val="22"/>
          <w:szCs w:val="22"/>
          <w:highlight w:val="none"/>
        </w:rPr>
        <w:t>”的要求编制并加密投标文件。</w:t>
      </w:r>
    </w:p>
    <w:p w14:paraId="2B26BC88">
      <w:pPr>
        <w:keepNext w:val="0"/>
        <w:keepLines w:val="0"/>
        <w:pageBreakBefore w:val="0"/>
        <w:shd w:val="clear" w:color="auto"/>
        <w:kinsoku/>
        <w:wordWrap w:val="0"/>
        <w:overflowPunct/>
        <w:topLinePunct w:val="0"/>
        <w:autoSpaceDE w:val="0"/>
        <w:autoSpaceDN w:val="0"/>
        <w:bidi w:val="0"/>
        <w:adjustRightInd w:val="0"/>
        <w:snapToGrid w:val="0"/>
        <w:spacing w:line="360" w:lineRule="auto"/>
        <w:ind w:firstLine="440" w:firstLineChars="200"/>
        <w:jc w:val="left"/>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3.2投标供应商应当按照本章节 “投标文件组成”规定的内容及顺序在“</w:t>
      </w:r>
      <w:r>
        <w:rPr>
          <w:rFonts w:hint="eastAsia" w:ascii="宋体" w:hAnsi="宋体" w:eastAsia="宋体" w:cs="宋体"/>
          <w:color w:val="auto"/>
          <w:sz w:val="22"/>
          <w:szCs w:val="22"/>
          <w:highlight w:val="none"/>
          <w:lang w:eastAsia="zh-CN"/>
        </w:rPr>
        <w:t>乐采云电子投标客户端</w:t>
      </w:r>
      <w:r>
        <w:rPr>
          <w:rFonts w:hint="eastAsia" w:ascii="宋体" w:hAnsi="宋体" w:eastAsia="宋体" w:cs="宋体"/>
          <w:color w:val="auto"/>
          <w:sz w:val="22"/>
          <w:szCs w:val="22"/>
          <w:highlight w:val="none"/>
        </w:rPr>
        <w:t>”编制投标文件。其中《资格文件》和《商务技术文件》中不得出现本项目投标报价，如因投标供应商原因提前泄露投标报价，是投标供应商的责任。</w:t>
      </w:r>
    </w:p>
    <w:p w14:paraId="2C55C28A">
      <w:pPr>
        <w:keepNext w:val="0"/>
        <w:keepLines w:val="0"/>
        <w:pageBreakBefore w:val="0"/>
        <w:shd w:val="clear" w:color="auto"/>
        <w:kinsoku/>
        <w:wordWrap w:val="0"/>
        <w:overflowPunct/>
        <w:topLinePunct w:val="0"/>
        <w:autoSpaceDE w:val="0"/>
        <w:autoSpaceDN w:val="0"/>
        <w:bidi w:val="0"/>
        <w:adjustRightInd w:val="0"/>
        <w:snapToGrid w:val="0"/>
        <w:spacing w:line="360" w:lineRule="auto"/>
        <w:ind w:firstLine="440" w:firstLineChars="200"/>
        <w:jc w:val="left"/>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3.3《投标文件》内容不完整、编排混乱导致《投标文件》被误读、漏读或者查找不到相关内容的，是投标供应商的责任。</w:t>
      </w:r>
    </w:p>
    <w:p w14:paraId="053D568C">
      <w:pPr>
        <w:keepNext w:val="0"/>
        <w:keepLines w:val="0"/>
        <w:pageBreakBefore w:val="0"/>
        <w:shd w:val="clear" w:color="auto"/>
        <w:kinsoku/>
        <w:wordWrap w:val="0"/>
        <w:overflowPunct/>
        <w:topLinePunct w:val="0"/>
        <w:autoSpaceDE w:val="0"/>
        <w:autoSpaceDN w:val="0"/>
        <w:bidi w:val="0"/>
        <w:adjustRightInd w:val="0"/>
        <w:snapToGrid w:val="0"/>
        <w:spacing w:line="360" w:lineRule="auto"/>
        <w:ind w:firstLine="440" w:firstLineChars="200"/>
        <w:jc w:val="left"/>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3.4《投标文件》因字迹潦草或表达不清所引起的后果由投标供应商负责。</w:t>
      </w:r>
    </w:p>
    <w:p w14:paraId="5EA98945">
      <w:pPr>
        <w:keepNext w:val="0"/>
        <w:keepLines w:val="0"/>
        <w:pageBreakBefore w:val="0"/>
        <w:shd w:val="clear" w:color="auto"/>
        <w:kinsoku/>
        <w:wordWrap w:val="0"/>
        <w:overflowPunct/>
        <w:topLinePunct w:val="0"/>
        <w:autoSpaceDE w:val="0"/>
        <w:autoSpaceDN w:val="0"/>
        <w:bidi w:val="0"/>
        <w:adjustRightInd w:val="0"/>
        <w:snapToGrid w:val="0"/>
        <w:spacing w:line="360" w:lineRule="auto"/>
        <w:ind w:firstLine="440" w:firstLineChars="200"/>
        <w:jc w:val="left"/>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3.5投标供应商没有按照本章节 “投标文件组成”要求提供全部资料，或者没有仔细阅读采购文件，或者没有对采购文件在各方面的要求作出实质性响应是投标供应商的风险，由此造成的一切后果由投标供应商自行承担。</w:t>
      </w:r>
    </w:p>
    <w:p w14:paraId="290D465D">
      <w:pPr>
        <w:keepNext w:val="0"/>
        <w:keepLines w:val="0"/>
        <w:pageBreakBefore w:val="0"/>
        <w:shd w:val="clear" w:color="auto"/>
        <w:kinsoku/>
        <w:wordWrap w:val="0"/>
        <w:overflowPunct/>
        <w:topLinePunct w:val="0"/>
        <w:autoSpaceDE w:val="0"/>
        <w:autoSpaceDN w:val="0"/>
        <w:bidi w:val="0"/>
        <w:adjustRightInd w:val="0"/>
        <w:snapToGrid w:val="0"/>
        <w:spacing w:line="360" w:lineRule="auto"/>
        <w:ind w:firstLine="440" w:firstLineChars="200"/>
        <w:jc w:val="left"/>
        <w:textAlignment w:val="bottom"/>
        <w:rPr>
          <w:rFonts w:hint="eastAsia" w:ascii="宋体" w:hAnsi="宋体" w:eastAsia="宋体" w:cs="宋体"/>
          <w:color w:val="auto"/>
          <w:sz w:val="22"/>
          <w:szCs w:val="22"/>
          <w:highlight w:val="none"/>
        </w:rPr>
      </w:pPr>
      <w:bookmarkStart w:id="21" w:name="_Toc132122115"/>
      <w:bookmarkStart w:id="22" w:name="_Toc132122412"/>
      <w:r>
        <w:rPr>
          <w:rFonts w:hint="eastAsia" w:ascii="宋体" w:hAnsi="宋体" w:eastAsia="宋体" w:cs="宋体"/>
          <w:color w:val="auto"/>
          <w:sz w:val="22"/>
          <w:szCs w:val="22"/>
          <w:highlight w:val="none"/>
        </w:rPr>
        <w:t>4.投标报价</w:t>
      </w:r>
      <w:bookmarkEnd w:id="21"/>
      <w:bookmarkEnd w:id="22"/>
    </w:p>
    <w:p w14:paraId="410F5F9A">
      <w:pPr>
        <w:keepNext w:val="0"/>
        <w:keepLines w:val="0"/>
        <w:pageBreakBefore w:val="0"/>
        <w:shd w:val="clear" w:color="auto"/>
        <w:kinsoku/>
        <w:wordWrap w:val="0"/>
        <w:overflowPunct/>
        <w:topLinePunct w:val="0"/>
        <w:autoSpaceDE w:val="0"/>
        <w:autoSpaceDN w:val="0"/>
        <w:bidi w:val="0"/>
        <w:adjustRightInd w:val="0"/>
        <w:snapToGrid w:val="0"/>
        <w:spacing w:line="360" w:lineRule="auto"/>
        <w:ind w:firstLine="440" w:firstLineChars="200"/>
        <w:jc w:val="left"/>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4.1、供应商应按采购文件中《开标一览表》填写报价。</w:t>
      </w:r>
      <w:r>
        <w:rPr>
          <w:rFonts w:hint="eastAsia" w:ascii="宋体" w:hAnsi="宋体" w:eastAsia="宋体" w:cs="宋体"/>
          <w:b/>
          <w:color w:val="auto"/>
          <w:sz w:val="22"/>
          <w:szCs w:val="22"/>
          <w:highlight w:val="none"/>
        </w:rPr>
        <w:t>投标供应商在线制作投标文件时《开标一览表》中填写的金额与解密后“电子加密投标文件”中《开标一览表》填写的金额不一致的，以解密后“电子加密投标文件”中《开标一览表》填写的金额为准，投标供应商拒绝接受此调整的，按无效投标处理</w:t>
      </w:r>
      <w:r>
        <w:rPr>
          <w:rFonts w:hint="eastAsia" w:ascii="宋体" w:hAnsi="宋体" w:eastAsia="宋体" w:cs="宋体"/>
          <w:color w:val="auto"/>
          <w:sz w:val="22"/>
          <w:szCs w:val="22"/>
          <w:highlight w:val="none"/>
        </w:rPr>
        <w:t>。</w:t>
      </w:r>
    </w:p>
    <w:p w14:paraId="19DDF666">
      <w:pPr>
        <w:keepNext w:val="0"/>
        <w:keepLines w:val="0"/>
        <w:pageBreakBefore w:val="0"/>
        <w:shd w:val="clear" w:color="auto"/>
        <w:kinsoku/>
        <w:wordWrap w:val="0"/>
        <w:overflowPunct/>
        <w:topLinePunct w:val="0"/>
        <w:autoSpaceDE w:val="0"/>
        <w:autoSpaceDN w:val="0"/>
        <w:bidi w:val="0"/>
        <w:adjustRightInd w:val="0"/>
        <w:snapToGrid w:val="0"/>
        <w:spacing w:line="360" w:lineRule="auto"/>
        <w:ind w:firstLine="440" w:firstLineChars="200"/>
        <w:jc w:val="left"/>
        <w:textAlignment w:val="bottom"/>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4.2、本次招标只允许有一个报价，有选择的报价将不予接受。</w:t>
      </w:r>
    </w:p>
    <w:p w14:paraId="4D80FB90">
      <w:pPr>
        <w:keepNext w:val="0"/>
        <w:keepLines w:val="0"/>
        <w:pageBreakBefore w:val="0"/>
        <w:shd w:val="clear" w:color="auto"/>
        <w:kinsoku/>
        <w:wordWrap w:val="0"/>
        <w:overflowPunct/>
        <w:topLinePunct w:val="0"/>
        <w:autoSpaceDE w:val="0"/>
        <w:autoSpaceDN w:val="0"/>
        <w:bidi w:val="0"/>
        <w:adjustRightInd w:val="0"/>
        <w:snapToGrid w:val="0"/>
        <w:spacing w:line="360" w:lineRule="auto"/>
        <w:ind w:firstLine="440" w:firstLineChars="200"/>
        <w:jc w:val="left"/>
        <w:textAlignment w:val="bottom"/>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4.3、</w:t>
      </w:r>
      <w:r>
        <w:rPr>
          <w:rFonts w:hint="eastAsia" w:ascii="宋体" w:hAnsi="宋体" w:eastAsia="宋体" w:cs="宋体"/>
          <w:color w:val="auto"/>
          <w:sz w:val="22"/>
          <w:szCs w:val="22"/>
          <w:highlight w:val="none"/>
          <w:u w:val="single"/>
        </w:rPr>
        <w:t>供应商对在合同执行中，除采购文件规定的由中标供应商负责的工作范围以外需要甲方协调或提供便利的工作应当在投标文件中说明。</w:t>
      </w:r>
    </w:p>
    <w:p w14:paraId="2643E2BB">
      <w:pPr>
        <w:keepNext w:val="0"/>
        <w:keepLines w:val="0"/>
        <w:pageBreakBefore w:val="0"/>
        <w:shd w:val="clear" w:color="auto"/>
        <w:kinsoku/>
        <w:wordWrap w:val="0"/>
        <w:overflowPunct/>
        <w:topLinePunct w:val="0"/>
        <w:autoSpaceDE w:val="0"/>
        <w:autoSpaceDN w:val="0"/>
        <w:bidi w:val="0"/>
        <w:adjustRightInd w:val="0"/>
        <w:snapToGrid w:val="0"/>
        <w:spacing w:line="360" w:lineRule="auto"/>
        <w:ind w:firstLine="440" w:firstLineChars="200"/>
        <w:jc w:val="left"/>
        <w:rPr>
          <w:rFonts w:hint="eastAsia" w:ascii="宋体" w:hAnsi="宋体" w:eastAsia="宋体" w:cs="宋体"/>
          <w:color w:val="auto"/>
          <w:sz w:val="22"/>
          <w:szCs w:val="22"/>
          <w:highlight w:val="none"/>
        </w:rPr>
      </w:pPr>
      <w:bookmarkStart w:id="23" w:name="_Toc132122117"/>
      <w:bookmarkStart w:id="24" w:name="_Toc132122414"/>
      <w:bookmarkStart w:id="25" w:name="_Toc132122415"/>
      <w:bookmarkStart w:id="26" w:name="_Toc132122118"/>
      <w:r>
        <w:rPr>
          <w:rFonts w:hint="eastAsia" w:ascii="宋体" w:hAnsi="宋体" w:eastAsia="宋体" w:cs="宋体"/>
          <w:color w:val="auto"/>
          <w:sz w:val="22"/>
          <w:szCs w:val="22"/>
          <w:highlight w:val="none"/>
        </w:rPr>
        <w:t>5、投标文件的有效期</w:t>
      </w:r>
      <w:bookmarkEnd w:id="23"/>
      <w:bookmarkEnd w:id="24"/>
    </w:p>
    <w:p w14:paraId="2E6B45B1">
      <w:pPr>
        <w:pStyle w:val="14"/>
        <w:keepNext w:val="0"/>
        <w:keepLines w:val="0"/>
        <w:pageBreakBefore w:val="0"/>
        <w:shd w:val="clear" w:color="auto"/>
        <w:kinsoku/>
        <w:wordWrap w:val="0"/>
        <w:overflowPunct/>
        <w:topLinePunct w:val="0"/>
        <w:bidi w:val="0"/>
        <w:adjustRightInd w:val="0"/>
        <w:snapToGrid w:val="0"/>
        <w:spacing w:line="360" w:lineRule="auto"/>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5.1自开标日起90天内，投标文件应保持有效。有效期短于这个规定期限的投标将被拒绝。</w:t>
      </w:r>
    </w:p>
    <w:p w14:paraId="5B5A85C1">
      <w:pPr>
        <w:pStyle w:val="14"/>
        <w:keepNext w:val="0"/>
        <w:keepLines w:val="0"/>
        <w:pageBreakBefore w:val="0"/>
        <w:shd w:val="clear" w:color="auto"/>
        <w:kinsoku/>
        <w:wordWrap w:val="0"/>
        <w:overflowPunct/>
        <w:topLinePunct w:val="0"/>
        <w:bidi w:val="0"/>
        <w:adjustRightInd w:val="0"/>
        <w:snapToGrid w:val="0"/>
        <w:spacing w:line="360" w:lineRule="auto"/>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5.2在特殊情况下，采购人可与供应商协商延长投标文件的有效期，这种要求和答复均应以书面形式进行。</w:t>
      </w:r>
    </w:p>
    <w:p w14:paraId="722CFCF8">
      <w:pPr>
        <w:pStyle w:val="14"/>
        <w:keepNext w:val="0"/>
        <w:keepLines w:val="0"/>
        <w:pageBreakBefore w:val="0"/>
        <w:shd w:val="clear" w:color="auto"/>
        <w:kinsoku/>
        <w:wordWrap w:val="0"/>
        <w:overflowPunct/>
        <w:topLinePunct w:val="0"/>
        <w:bidi w:val="0"/>
        <w:adjustRightInd w:val="0"/>
        <w:snapToGrid w:val="0"/>
        <w:spacing w:line="360" w:lineRule="auto"/>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5.3供应商可拒绝接受延期要求而不会导致处罚。同意延长有效期的供应商不能修改投标文件。</w:t>
      </w:r>
    </w:p>
    <w:bookmarkEnd w:id="25"/>
    <w:bookmarkEnd w:id="26"/>
    <w:p w14:paraId="4B8677B7">
      <w:pPr>
        <w:pStyle w:val="14"/>
        <w:keepNext w:val="0"/>
        <w:keepLines w:val="0"/>
        <w:pageBreakBefore w:val="0"/>
        <w:shd w:val="clear" w:color="auto"/>
        <w:kinsoku/>
        <w:wordWrap w:val="0"/>
        <w:overflowPunct/>
        <w:topLinePunct w:val="0"/>
        <w:bidi w:val="0"/>
        <w:adjustRightInd w:val="0"/>
        <w:snapToGrid w:val="0"/>
        <w:spacing w:line="360" w:lineRule="auto"/>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6、投标文件的签章</w:t>
      </w:r>
    </w:p>
    <w:p w14:paraId="7084EE5C">
      <w:pPr>
        <w:pStyle w:val="14"/>
        <w:keepNext w:val="0"/>
        <w:keepLines w:val="0"/>
        <w:pageBreakBefore w:val="0"/>
        <w:shd w:val="clear" w:color="auto"/>
        <w:kinsoku/>
        <w:wordWrap w:val="0"/>
        <w:overflowPunct/>
        <w:topLinePunct w:val="0"/>
        <w:bidi w:val="0"/>
        <w:adjustRightInd w:val="0"/>
        <w:snapToGrid w:val="0"/>
        <w:spacing w:line="360" w:lineRule="auto"/>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6.1《投标文件》的签章</w:t>
      </w:r>
      <w:r>
        <w:rPr>
          <w:rFonts w:hint="eastAsia" w:hAnsi="宋体" w:eastAsia="宋体" w:cs="宋体"/>
          <w:color w:val="auto"/>
          <w:sz w:val="22"/>
          <w:szCs w:val="22"/>
          <w:highlight w:val="none"/>
          <w:lang w:eastAsia="zh-CN"/>
        </w:rPr>
        <w:t>：</w:t>
      </w:r>
      <w:r>
        <w:rPr>
          <w:rFonts w:hint="eastAsia" w:ascii="宋体" w:hAnsi="宋体" w:eastAsia="宋体" w:cs="宋体"/>
          <w:b/>
          <w:color w:val="auto"/>
          <w:sz w:val="22"/>
          <w:szCs w:val="22"/>
          <w:highlight w:val="none"/>
          <w:lang w:bidi="ar"/>
        </w:rPr>
        <w:t>电子签章。</w:t>
      </w:r>
      <w:r>
        <w:rPr>
          <w:rFonts w:hint="eastAsia" w:ascii="宋体" w:hAnsi="宋体" w:eastAsia="宋体" w:cs="宋体"/>
          <w:color w:val="auto"/>
          <w:sz w:val="22"/>
          <w:szCs w:val="22"/>
          <w:highlight w:val="none"/>
        </w:rPr>
        <w:t>采购文件所指的加盖单位公章为电子签章。</w:t>
      </w:r>
    </w:p>
    <w:p w14:paraId="136A74E7">
      <w:pPr>
        <w:pStyle w:val="14"/>
        <w:keepNext w:val="0"/>
        <w:keepLines w:val="0"/>
        <w:pageBreakBefore w:val="0"/>
        <w:shd w:val="clear" w:color="auto"/>
        <w:kinsoku/>
        <w:wordWrap w:val="0"/>
        <w:overflowPunct/>
        <w:topLinePunct w:val="0"/>
        <w:bidi w:val="0"/>
        <w:adjustRightInd w:val="0"/>
        <w:snapToGrid w:val="0"/>
        <w:spacing w:line="360" w:lineRule="auto"/>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6.2《投标文件》应由投标供应商法定代表人或其授权代表签字（或盖章），并时加盖投标供应商公章。</w:t>
      </w:r>
    </w:p>
    <w:p w14:paraId="4F000B13">
      <w:pPr>
        <w:pStyle w:val="14"/>
        <w:keepNext w:val="0"/>
        <w:keepLines w:val="0"/>
        <w:pageBreakBefore w:val="0"/>
        <w:shd w:val="clear" w:color="auto"/>
        <w:kinsoku/>
        <w:wordWrap w:val="0"/>
        <w:overflowPunct/>
        <w:topLinePunct w:val="0"/>
        <w:bidi w:val="0"/>
        <w:adjustRightInd w:val="0"/>
        <w:snapToGrid w:val="0"/>
        <w:spacing w:line="360" w:lineRule="auto"/>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6.3电子签章操作指南详见采购公告附件《供应商项目采购-电子招投标操作指南》。</w:t>
      </w:r>
    </w:p>
    <w:p w14:paraId="1EB0CD15">
      <w:pPr>
        <w:pStyle w:val="14"/>
        <w:keepNext w:val="0"/>
        <w:keepLines w:val="0"/>
        <w:pageBreakBefore w:val="0"/>
        <w:shd w:val="clear" w:color="auto"/>
        <w:kinsoku/>
        <w:wordWrap w:val="0"/>
        <w:overflowPunct/>
        <w:topLinePunct w:val="0"/>
        <w:bidi w:val="0"/>
        <w:adjustRightInd w:val="0"/>
        <w:snapToGrid w:val="0"/>
        <w:spacing w:line="360" w:lineRule="auto"/>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7、投标文件的形式</w:t>
      </w:r>
    </w:p>
    <w:p w14:paraId="04F235AD">
      <w:pPr>
        <w:pStyle w:val="14"/>
        <w:keepNext w:val="0"/>
        <w:keepLines w:val="0"/>
        <w:pageBreakBefore w:val="0"/>
        <w:shd w:val="clear" w:color="auto"/>
        <w:kinsoku/>
        <w:wordWrap w:val="0"/>
        <w:overflowPunct/>
        <w:topLinePunct w:val="0"/>
        <w:bidi w:val="0"/>
        <w:adjustRightInd w:val="0"/>
        <w:snapToGrid w:val="0"/>
        <w:spacing w:line="360" w:lineRule="auto"/>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7.1投标文件的形式</w:t>
      </w:r>
      <w:r>
        <w:rPr>
          <w:rFonts w:hint="eastAsia"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见</w:t>
      </w:r>
      <w:r>
        <w:rPr>
          <w:rFonts w:hint="eastAsia" w:hAnsi="宋体" w:cs="宋体"/>
          <w:color w:val="auto"/>
          <w:sz w:val="22"/>
          <w:szCs w:val="22"/>
          <w:highlight w:val="none"/>
          <w:lang w:eastAsia="zh-CN"/>
        </w:rPr>
        <w:t>投标通知（邀请）书</w:t>
      </w:r>
      <w:r>
        <w:rPr>
          <w:rFonts w:hint="eastAsia" w:ascii="宋体" w:hAnsi="宋体" w:eastAsia="宋体" w:cs="宋体"/>
          <w:color w:val="auto"/>
          <w:sz w:val="22"/>
          <w:szCs w:val="22"/>
          <w:highlight w:val="none"/>
        </w:rPr>
        <w:t>；</w:t>
      </w:r>
    </w:p>
    <w:p w14:paraId="3471C289">
      <w:pPr>
        <w:pStyle w:val="14"/>
        <w:keepNext w:val="0"/>
        <w:keepLines w:val="0"/>
        <w:pageBreakBefore w:val="0"/>
        <w:shd w:val="clear" w:color="auto"/>
        <w:kinsoku/>
        <w:wordWrap w:val="0"/>
        <w:overflowPunct/>
        <w:topLinePunct w:val="0"/>
        <w:bidi w:val="0"/>
        <w:adjustRightInd w:val="0"/>
        <w:snapToGrid w:val="0"/>
        <w:spacing w:line="360" w:lineRule="auto"/>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7.2“电子加密投标文件”</w:t>
      </w:r>
      <w:r>
        <w:rPr>
          <w:rFonts w:hint="eastAsia"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“电子加密投标文件”是指通过“</w:t>
      </w:r>
      <w:r>
        <w:rPr>
          <w:rFonts w:hint="eastAsia" w:hAnsi="宋体" w:eastAsia="宋体" w:cs="宋体"/>
          <w:color w:val="auto"/>
          <w:sz w:val="22"/>
          <w:szCs w:val="22"/>
          <w:highlight w:val="none"/>
          <w:lang w:eastAsia="zh-CN"/>
        </w:rPr>
        <w:t>乐采云电子投标客户端</w:t>
      </w:r>
      <w:r>
        <w:rPr>
          <w:rFonts w:hint="eastAsia" w:ascii="宋体" w:hAnsi="宋体" w:eastAsia="宋体" w:cs="宋体"/>
          <w:color w:val="auto"/>
          <w:sz w:val="22"/>
          <w:szCs w:val="22"/>
          <w:highlight w:val="none"/>
        </w:rPr>
        <w:t>”完成投标文件编制后生成并加密的数据电文形式的投标文件。</w:t>
      </w:r>
    </w:p>
    <w:p w14:paraId="6CE0DB4E">
      <w:pPr>
        <w:pStyle w:val="14"/>
        <w:keepNext w:val="0"/>
        <w:keepLines w:val="0"/>
        <w:pageBreakBefore w:val="0"/>
        <w:shd w:val="clear" w:color="auto"/>
        <w:kinsoku/>
        <w:wordWrap w:val="0"/>
        <w:overflowPunct/>
        <w:topLinePunct w:val="0"/>
        <w:bidi w:val="0"/>
        <w:adjustRightInd w:val="0"/>
        <w:snapToGrid w:val="0"/>
        <w:spacing w:line="360" w:lineRule="auto"/>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7.3“备份投标文件”</w:t>
      </w:r>
      <w:r>
        <w:rPr>
          <w:rFonts w:hint="eastAsia"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“备份投标文件”是指与“电子加密投标文件”同时生成的数据电文形式的电子文件（备份标书），其他方式编制的“备份投标文件”视为无效的“备份投标文件”。</w:t>
      </w:r>
    </w:p>
    <w:p w14:paraId="6AF9D11E">
      <w:pPr>
        <w:pStyle w:val="14"/>
        <w:keepNext w:val="0"/>
        <w:keepLines w:val="0"/>
        <w:pageBreakBefore w:val="0"/>
        <w:shd w:val="clear" w:color="auto"/>
        <w:kinsoku/>
        <w:wordWrap w:val="0"/>
        <w:overflowPunct/>
        <w:topLinePunct w:val="0"/>
        <w:bidi w:val="0"/>
        <w:adjustRightInd w:val="0"/>
        <w:snapToGrid w:val="0"/>
        <w:spacing w:line="360" w:lineRule="auto"/>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8、投标文件的份数</w:t>
      </w:r>
    </w:p>
    <w:p w14:paraId="4E4823BA">
      <w:pPr>
        <w:pStyle w:val="14"/>
        <w:keepNext w:val="0"/>
        <w:keepLines w:val="0"/>
        <w:pageBreakBefore w:val="0"/>
        <w:shd w:val="clear" w:color="auto"/>
        <w:kinsoku/>
        <w:wordWrap w:val="0"/>
        <w:overflowPunct/>
        <w:topLinePunct w:val="0"/>
        <w:bidi w:val="0"/>
        <w:adjustRightInd w:val="0"/>
        <w:snapToGrid w:val="0"/>
        <w:spacing w:line="360" w:lineRule="auto"/>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8.1投标文件的份数</w:t>
      </w:r>
      <w:r>
        <w:rPr>
          <w:rFonts w:hint="eastAsia"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见</w:t>
      </w:r>
      <w:r>
        <w:rPr>
          <w:rFonts w:hint="eastAsia" w:hAnsi="宋体" w:cs="宋体"/>
          <w:color w:val="auto"/>
          <w:sz w:val="22"/>
          <w:szCs w:val="22"/>
          <w:highlight w:val="none"/>
          <w:lang w:eastAsia="zh-CN"/>
        </w:rPr>
        <w:t>投标通知（邀请）书</w:t>
      </w:r>
      <w:r>
        <w:rPr>
          <w:rFonts w:hint="eastAsia" w:ascii="宋体" w:hAnsi="宋体" w:eastAsia="宋体" w:cs="宋体"/>
          <w:color w:val="auto"/>
          <w:sz w:val="22"/>
          <w:szCs w:val="22"/>
          <w:highlight w:val="none"/>
        </w:rPr>
        <w:t>。</w:t>
      </w:r>
    </w:p>
    <w:p w14:paraId="3217A4B1">
      <w:pPr>
        <w:pStyle w:val="5"/>
        <w:bidi w:val="0"/>
        <w:rPr>
          <w:rFonts w:hint="eastAsia"/>
          <w:highlight w:val="none"/>
        </w:rPr>
      </w:pPr>
      <w:bookmarkStart w:id="27" w:name="_Toc16183"/>
      <w:r>
        <w:rPr>
          <w:rFonts w:hint="eastAsia"/>
          <w:highlight w:val="none"/>
        </w:rPr>
        <w:t>五、投标</w:t>
      </w:r>
      <w:bookmarkEnd w:id="27"/>
    </w:p>
    <w:p w14:paraId="5BB993C7">
      <w:pPr>
        <w:pStyle w:val="14"/>
        <w:keepNext w:val="0"/>
        <w:keepLines w:val="0"/>
        <w:pageBreakBefore w:val="0"/>
        <w:shd w:val="clear" w:color="auto"/>
        <w:kinsoku/>
        <w:wordWrap w:val="0"/>
        <w:overflowPunct/>
        <w:topLinePunct w:val="0"/>
        <w:bidi w:val="0"/>
        <w:adjustRightInd w:val="0"/>
        <w:snapToGrid w:val="0"/>
        <w:spacing w:line="360" w:lineRule="auto"/>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1、投标文件的上传和递交</w:t>
      </w:r>
    </w:p>
    <w:p w14:paraId="6BF4FF01">
      <w:pPr>
        <w:pStyle w:val="14"/>
        <w:keepNext w:val="0"/>
        <w:keepLines w:val="0"/>
        <w:pageBreakBefore w:val="0"/>
        <w:shd w:val="clear" w:color="auto"/>
        <w:kinsoku/>
        <w:wordWrap w:val="0"/>
        <w:overflowPunct/>
        <w:topLinePunct w:val="0"/>
        <w:bidi w:val="0"/>
        <w:adjustRightInd w:val="0"/>
        <w:snapToGrid w:val="0"/>
        <w:spacing w:line="360" w:lineRule="auto"/>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1.1“投标文件”的上传、递交</w:t>
      </w:r>
      <w:r>
        <w:rPr>
          <w:rFonts w:hint="eastAsia"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见</w:t>
      </w:r>
      <w:r>
        <w:rPr>
          <w:rFonts w:hint="eastAsia" w:hAnsi="宋体" w:cs="宋体"/>
          <w:color w:val="auto"/>
          <w:sz w:val="22"/>
          <w:szCs w:val="22"/>
          <w:highlight w:val="none"/>
          <w:lang w:eastAsia="zh-CN"/>
        </w:rPr>
        <w:t>投标通知（邀请）书</w:t>
      </w:r>
      <w:r>
        <w:rPr>
          <w:rFonts w:hint="eastAsia" w:ascii="宋体" w:hAnsi="宋体" w:eastAsia="宋体" w:cs="宋体"/>
          <w:color w:val="auto"/>
          <w:sz w:val="22"/>
          <w:szCs w:val="22"/>
          <w:highlight w:val="none"/>
        </w:rPr>
        <w:t>。</w:t>
      </w:r>
    </w:p>
    <w:p w14:paraId="49EBA12C">
      <w:pPr>
        <w:pStyle w:val="14"/>
        <w:keepNext w:val="0"/>
        <w:keepLines w:val="0"/>
        <w:pageBreakBefore w:val="0"/>
        <w:shd w:val="clear" w:color="auto"/>
        <w:kinsoku/>
        <w:wordWrap w:val="0"/>
        <w:overflowPunct/>
        <w:topLinePunct w:val="0"/>
        <w:bidi w:val="0"/>
        <w:adjustRightInd w:val="0"/>
        <w:snapToGrid w:val="0"/>
        <w:spacing w:line="360" w:lineRule="auto"/>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2、“电子加密投标文件”解密和异常情况处理</w:t>
      </w:r>
    </w:p>
    <w:p w14:paraId="581115A7">
      <w:pPr>
        <w:pStyle w:val="14"/>
        <w:keepNext w:val="0"/>
        <w:keepLines w:val="0"/>
        <w:pageBreakBefore w:val="0"/>
        <w:shd w:val="clear" w:color="auto"/>
        <w:kinsoku/>
        <w:wordWrap w:val="0"/>
        <w:overflowPunct/>
        <w:topLinePunct w:val="0"/>
        <w:bidi w:val="0"/>
        <w:adjustRightInd w:val="0"/>
        <w:snapToGrid w:val="0"/>
        <w:spacing w:line="360" w:lineRule="auto"/>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2.1“电子加密投标文件”解密</w:t>
      </w:r>
      <w:r>
        <w:rPr>
          <w:rFonts w:hint="eastAsia"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见</w:t>
      </w:r>
      <w:r>
        <w:rPr>
          <w:rFonts w:hint="eastAsia" w:hAnsi="宋体" w:cs="宋体"/>
          <w:color w:val="auto"/>
          <w:sz w:val="22"/>
          <w:szCs w:val="22"/>
          <w:highlight w:val="none"/>
          <w:lang w:eastAsia="zh-CN"/>
        </w:rPr>
        <w:t>投标通知（邀请）书</w:t>
      </w:r>
      <w:r>
        <w:rPr>
          <w:rFonts w:hint="eastAsia" w:ascii="宋体" w:hAnsi="宋体" w:eastAsia="宋体" w:cs="宋体"/>
          <w:color w:val="auto"/>
          <w:sz w:val="22"/>
          <w:szCs w:val="22"/>
          <w:highlight w:val="none"/>
        </w:rPr>
        <w:t>。</w:t>
      </w:r>
    </w:p>
    <w:p w14:paraId="79165087">
      <w:pPr>
        <w:pStyle w:val="14"/>
        <w:keepNext w:val="0"/>
        <w:keepLines w:val="0"/>
        <w:pageBreakBefore w:val="0"/>
        <w:shd w:val="clear" w:color="auto"/>
        <w:kinsoku/>
        <w:wordWrap w:val="0"/>
        <w:overflowPunct/>
        <w:topLinePunct w:val="0"/>
        <w:bidi w:val="0"/>
        <w:adjustRightInd w:val="0"/>
        <w:snapToGrid w:val="0"/>
        <w:spacing w:line="360" w:lineRule="auto"/>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3、投标文件的补充、修改或撤回</w:t>
      </w:r>
    </w:p>
    <w:p w14:paraId="62E9430F">
      <w:pPr>
        <w:pStyle w:val="14"/>
        <w:keepNext w:val="0"/>
        <w:keepLines w:val="0"/>
        <w:pageBreakBefore w:val="0"/>
        <w:shd w:val="clear" w:color="auto"/>
        <w:kinsoku/>
        <w:wordWrap w:val="0"/>
        <w:overflowPunct/>
        <w:topLinePunct w:val="0"/>
        <w:bidi w:val="0"/>
        <w:adjustRightInd w:val="0"/>
        <w:snapToGrid w:val="0"/>
        <w:spacing w:line="360" w:lineRule="auto"/>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3.1供应商应当在投标截止时间前完成投标文件的上传、递交，并可以补充、修改或者撤回投标文件。补充或者修改投标文件的，应当先行撤回原文件，补充、修改后重新上传、递交。投标截止时间前未完成上传、递交的，视为撤回投标文件。投标截止时间后递交的投标文件，“</w:t>
      </w:r>
      <w:r>
        <w:rPr>
          <w:rFonts w:hint="eastAsia" w:hAnsi="宋体" w:eastAsia="宋体" w:cs="宋体"/>
          <w:color w:val="auto"/>
          <w:sz w:val="22"/>
          <w:szCs w:val="22"/>
          <w:highlight w:val="none"/>
          <w:lang w:eastAsia="zh-CN"/>
        </w:rPr>
        <w:t>乐采云平台</w:t>
      </w:r>
      <w:r>
        <w:rPr>
          <w:rFonts w:hint="eastAsia" w:ascii="宋体" w:hAnsi="宋体" w:eastAsia="宋体" w:cs="宋体"/>
          <w:color w:val="auto"/>
          <w:sz w:val="22"/>
          <w:szCs w:val="22"/>
          <w:highlight w:val="none"/>
        </w:rPr>
        <w:t>”将予以拒收。</w:t>
      </w:r>
    </w:p>
    <w:p w14:paraId="293AC8B1">
      <w:pPr>
        <w:pStyle w:val="14"/>
        <w:keepNext w:val="0"/>
        <w:keepLines w:val="0"/>
        <w:pageBreakBefore w:val="0"/>
        <w:shd w:val="clear" w:color="auto"/>
        <w:kinsoku/>
        <w:wordWrap w:val="0"/>
        <w:overflowPunct/>
        <w:topLinePunct w:val="0"/>
        <w:bidi w:val="0"/>
        <w:adjustRightInd w:val="0"/>
        <w:snapToGrid w:val="0"/>
        <w:spacing w:line="360" w:lineRule="auto"/>
        <w:ind w:firstLine="442" w:firstLineChars="200"/>
        <w:jc w:val="left"/>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3.2投标截止时间后，投标供应商不得撤回、修改《投标文件》。</w:t>
      </w:r>
    </w:p>
    <w:p w14:paraId="4A9D4903">
      <w:pPr>
        <w:pStyle w:val="14"/>
        <w:keepNext w:val="0"/>
        <w:keepLines w:val="0"/>
        <w:pageBreakBefore w:val="0"/>
        <w:shd w:val="clear" w:color="auto"/>
        <w:kinsoku/>
        <w:wordWrap w:val="0"/>
        <w:overflowPunct/>
        <w:topLinePunct w:val="0"/>
        <w:bidi w:val="0"/>
        <w:adjustRightInd w:val="0"/>
        <w:snapToGrid w:val="0"/>
        <w:spacing w:line="360" w:lineRule="auto"/>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4、投标文件的备选方案</w:t>
      </w:r>
    </w:p>
    <w:p w14:paraId="0BCC3615">
      <w:pPr>
        <w:pStyle w:val="14"/>
        <w:keepNext w:val="0"/>
        <w:keepLines w:val="0"/>
        <w:pageBreakBefore w:val="0"/>
        <w:shd w:val="clear" w:color="auto"/>
        <w:kinsoku/>
        <w:wordWrap w:val="0"/>
        <w:overflowPunct/>
        <w:topLinePunct w:val="0"/>
        <w:bidi w:val="0"/>
        <w:adjustRightInd w:val="0"/>
        <w:snapToGrid w:val="0"/>
        <w:spacing w:line="360" w:lineRule="auto"/>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4.1投标供应商不得递交任何的投标备选（替代）方案，否则其投标文件将作无效标处理。与“电子加密投标文件”同时生成的“备份投标文件”不是投标备选（替代）方案。</w:t>
      </w:r>
    </w:p>
    <w:p w14:paraId="6342FA49">
      <w:pPr>
        <w:pStyle w:val="5"/>
        <w:bidi w:val="0"/>
        <w:rPr>
          <w:rFonts w:hint="eastAsia"/>
          <w:highlight w:val="none"/>
        </w:rPr>
      </w:pPr>
      <w:bookmarkStart w:id="28" w:name="_Toc23198"/>
      <w:r>
        <w:rPr>
          <w:rFonts w:hint="eastAsia"/>
          <w:highlight w:val="none"/>
        </w:rPr>
        <w:t>六、开标和评标</w:t>
      </w:r>
      <w:bookmarkEnd w:id="28"/>
    </w:p>
    <w:p w14:paraId="73ECE7F8">
      <w:pPr>
        <w:keepNext w:val="0"/>
        <w:keepLines w:val="0"/>
        <w:pageBreakBefore w:val="0"/>
        <w:shd w:val="clear" w:color="auto"/>
        <w:kinsoku/>
        <w:wordWrap w:val="0"/>
        <w:overflowPunct/>
        <w:topLinePunct w:val="0"/>
        <w:bidi w:val="0"/>
        <w:snapToGrid w:val="0"/>
        <w:spacing w:line="360" w:lineRule="auto"/>
        <w:ind w:firstLine="442" w:firstLineChars="200"/>
        <w:jc w:val="left"/>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一）开标</w:t>
      </w:r>
    </w:p>
    <w:p w14:paraId="52BFF84E">
      <w:pPr>
        <w:keepNext w:val="0"/>
        <w:keepLines w:val="0"/>
        <w:pageBreakBefore w:val="0"/>
        <w:shd w:val="clear" w:color="auto"/>
        <w:kinsoku/>
        <w:wordWrap w:val="0"/>
        <w:overflowPunct/>
        <w:topLinePunct w:val="0"/>
        <w:bidi w:val="0"/>
        <w:snapToGrid w:val="0"/>
        <w:spacing w:line="360" w:lineRule="auto"/>
        <w:ind w:firstLine="442" w:firstLineChars="200"/>
        <w:jc w:val="left"/>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1、开标形式</w:t>
      </w:r>
    </w:p>
    <w:p w14:paraId="1219EF24">
      <w:pPr>
        <w:keepNext w:val="0"/>
        <w:keepLines w:val="0"/>
        <w:pageBreakBefore w:val="0"/>
        <w:shd w:val="clear" w:color="auto"/>
        <w:kinsoku/>
        <w:wordWrap w:val="0"/>
        <w:overflowPunct/>
        <w:topLinePunct w:val="0"/>
        <w:bidi w:val="0"/>
        <w:snapToGrid w:val="0"/>
        <w:spacing w:line="360" w:lineRule="auto"/>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 采购组织机构将按照采购文件规定的时间通过“</w:t>
      </w:r>
      <w:r>
        <w:rPr>
          <w:rFonts w:hint="eastAsia" w:ascii="宋体" w:hAnsi="宋体" w:eastAsia="宋体" w:cs="宋体"/>
          <w:color w:val="auto"/>
          <w:sz w:val="22"/>
          <w:szCs w:val="22"/>
          <w:highlight w:val="none"/>
          <w:lang w:eastAsia="zh-CN"/>
        </w:rPr>
        <w:t>乐采云平台</w:t>
      </w:r>
      <w:r>
        <w:rPr>
          <w:rFonts w:hint="eastAsia" w:ascii="宋体" w:hAnsi="宋体" w:eastAsia="宋体" w:cs="宋体"/>
          <w:color w:val="auto"/>
          <w:sz w:val="22"/>
          <w:szCs w:val="22"/>
          <w:highlight w:val="none"/>
        </w:rPr>
        <w:t>”组织开标、开启投标文件，所有供应商均应当准时在线参加。</w:t>
      </w:r>
    </w:p>
    <w:p w14:paraId="64F91753">
      <w:pPr>
        <w:keepNext w:val="0"/>
        <w:keepLines w:val="0"/>
        <w:pageBreakBefore w:val="0"/>
        <w:shd w:val="clear" w:color="auto"/>
        <w:kinsoku/>
        <w:wordWrap w:val="0"/>
        <w:overflowPunct/>
        <w:topLinePunct w:val="0"/>
        <w:bidi w:val="0"/>
        <w:snapToGrid w:val="0"/>
        <w:spacing w:line="360" w:lineRule="auto"/>
        <w:ind w:firstLine="442" w:firstLineChars="200"/>
        <w:jc w:val="left"/>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2、开标准备</w:t>
      </w:r>
    </w:p>
    <w:p w14:paraId="0764708B">
      <w:pPr>
        <w:keepNext w:val="0"/>
        <w:keepLines w:val="0"/>
        <w:pageBreakBefore w:val="0"/>
        <w:shd w:val="clear" w:color="auto"/>
        <w:kinsoku/>
        <w:wordWrap w:val="0"/>
        <w:overflowPunct/>
        <w:topLinePunct w:val="0"/>
        <w:bidi w:val="0"/>
        <w:snapToGrid w:val="0"/>
        <w:spacing w:line="360" w:lineRule="auto"/>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2.1开标的准备工作由采购组织机构负责落实；</w:t>
      </w:r>
    </w:p>
    <w:p w14:paraId="06DA5B96">
      <w:pPr>
        <w:keepNext w:val="0"/>
        <w:keepLines w:val="0"/>
        <w:pageBreakBefore w:val="0"/>
        <w:shd w:val="clear" w:color="auto"/>
        <w:kinsoku/>
        <w:wordWrap w:val="0"/>
        <w:overflowPunct/>
        <w:topLinePunct w:val="0"/>
        <w:bidi w:val="0"/>
        <w:snapToGrid w:val="0"/>
        <w:spacing w:line="360" w:lineRule="auto"/>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2.2采购组织机构将按照采购文件规定的时间通过“</w:t>
      </w:r>
      <w:r>
        <w:rPr>
          <w:rFonts w:hint="eastAsia" w:ascii="宋体" w:hAnsi="宋体" w:eastAsia="宋体" w:cs="宋体"/>
          <w:color w:val="auto"/>
          <w:sz w:val="22"/>
          <w:szCs w:val="22"/>
          <w:highlight w:val="none"/>
          <w:lang w:eastAsia="zh-CN"/>
        </w:rPr>
        <w:t>乐采云平台</w:t>
      </w:r>
      <w:r>
        <w:rPr>
          <w:rFonts w:hint="eastAsia" w:ascii="宋体" w:hAnsi="宋体" w:eastAsia="宋体" w:cs="宋体"/>
          <w:color w:val="auto"/>
          <w:sz w:val="22"/>
          <w:szCs w:val="22"/>
          <w:highlight w:val="none"/>
        </w:rPr>
        <w:t>”组织开标、开启投标文件，所有供应商均应当准时在线参加。投标供应商如不参加开标大会的，视同认可开标结果，事后不得对采购相关人员、开标过程和开标结果提出异议，同时投标供应商因未在线参加开标而导致投标文件无法按时解密等一切后果由供应商自己承担。</w:t>
      </w:r>
    </w:p>
    <w:p w14:paraId="46CD6425">
      <w:pPr>
        <w:keepNext w:val="0"/>
        <w:keepLines w:val="0"/>
        <w:pageBreakBefore w:val="0"/>
        <w:shd w:val="clear" w:color="auto"/>
        <w:kinsoku/>
        <w:wordWrap w:val="0"/>
        <w:overflowPunct/>
        <w:topLinePunct w:val="0"/>
        <w:bidi w:val="0"/>
        <w:snapToGrid w:val="0"/>
        <w:spacing w:line="360" w:lineRule="auto"/>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3、开标流程（两阶段）</w:t>
      </w:r>
    </w:p>
    <w:p w14:paraId="7BE2A71F">
      <w:pPr>
        <w:keepNext w:val="0"/>
        <w:keepLines w:val="0"/>
        <w:pageBreakBefore w:val="0"/>
        <w:shd w:val="clear" w:color="auto"/>
        <w:kinsoku/>
        <w:wordWrap w:val="0"/>
        <w:overflowPunct/>
        <w:topLinePunct w:val="0"/>
        <w:bidi w:val="0"/>
        <w:snapToGrid w:val="0"/>
        <w:spacing w:line="360" w:lineRule="auto"/>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3.1开标第一阶段</w:t>
      </w:r>
    </w:p>
    <w:p w14:paraId="558BF3E8">
      <w:pPr>
        <w:keepNext w:val="0"/>
        <w:keepLines w:val="0"/>
        <w:pageBreakBefore w:val="0"/>
        <w:shd w:val="clear" w:color="auto"/>
        <w:kinsoku/>
        <w:wordWrap w:val="0"/>
        <w:overflowPunct/>
        <w:topLinePunct w:val="0"/>
        <w:bidi w:val="0"/>
        <w:snapToGrid w:val="0"/>
        <w:spacing w:line="360" w:lineRule="auto"/>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向各投标供应商发出电子加密投标文件【开始解密】通知，由供应商按采购文件规定的时间内自行进行投标文件解密。投标供应商在规定的时间内无法完成已递交的“电子加密投标文件”解密的，如已按规定递交了备份投标文件的，将由采购组织机构按“</w:t>
      </w:r>
      <w:r>
        <w:rPr>
          <w:rFonts w:hint="eastAsia" w:ascii="宋体" w:hAnsi="宋体" w:eastAsia="宋体" w:cs="宋体"/>
          <w:color w:val="auto"/>
          <w:sz w:val="22"/>
          <w:szCs w:val="22"/>
          <w:highlight w:val="none"/>
          <w:lang w:eastAsia="zh-CN"/>
        </w:rPr>
        <w:t>乐采云平台</w:t>
      </w:r>
      <w:r>
        <w:rPr>
          <w:rFonts w:hint="eastAsia" w:ascii="宋体" w:hAnsi="宋体" w:eastAsia="宋体" w:cs="宋体"/>
          <w:color w:val="auto"/>
          <w:sz w:val="22"/>
          <w:szCs w:val="22"/>
          <w:highlight w:val="none"/>
        </w:rPr>
        <w:t>”操作规范将备份投标文件上传至“</w:t>
      </w:r>
      <w:r>
        <w:rPr>
          <w:rFonts w:hint="eastAsia" w:ascii="宋体" w:hAnsi="宋体" w:eastAsia="宋体" w:cs="宋体"/>
          <w:color w:val="auto"/>
          <w:sz w:val="22"/>
          <w:szCs w:val="22"/>
          <w:highlight w:val="none"/>
          <w:lang w:eastAsia="zh-CN"/>
        </w:rPr>
        <w:t>乐采云平台</w:t>
      </w:r>
      <w:r>
        <w:rPr>
          <w:rFonts w:hint="eastAsia" w:ascii="宋体" w:hAnsi="宋体" w:eastAsia="宋体" w:cs="宋体"/>
          <w:color w:val="auto"/>
          <w:sz w:val="22"/>
          <w:szCs w:val="22"/>
          <w:highlight w:val="none"/>
        </w:rPr>
        <w:t>”，上传成功后，“电子加密投标文件”自动失效；</w:t>
      </w:r>
    </w:p>
    <w:p w14:paraId="23BC9729">
      <w:pPr>
        <w:keepNext w:val="0"/>
        <w:keepLines w:val="0"/>
        <w:pageBreakBefore w:val="0"/>
        <w:shd w:val="clear" w:color="auto"/>
        <w:kinsoku/>
        <w:wordWrap w:val="0"/>
        <w:overflowPunct/>
        <w:topLinePunct w:val="0"/>
        <w:bidi w:val="0"/>
        <w:snapToGrid w:val="0"/>
        <w:spacing w:line="360" w:lineRule="auto"/>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（2）投标文件解密结束，发送各投标供应商组织签署《国企采购活动现场确认声明书》；</w:t>
      </w:r>
    </w:p>
    <w:p w14:paraId="4F593BFD">
      <w:pPr>
        <w:keepNext w:val="0"/>
        <w:keepLines w:val="0"/>
        <w:pageBreakBefore w:val="0"/>
        <w:shd w:val="clear" w:color="auto"/>
        <w:kinsoku/>
        <w:wordWrap w:val="0"/>
        <w:overflowPunct/>
        <w:topLinePunct w:val="0"/>
        <w:bidi w:val="0"/>
        <w:snapToGrid w:val="0"/>
        <w:spacing w:line="360" w:lineRule="auto"/>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（3）开启投标文件，进入资格审查；</w:t>
      </w:r>
    </w:p>
    <w:p w14:paraId="3D81467E">
      <w:pPr>
        <w:keepNext w:val="0"/>
        <w:keepLines w:val="0"/>
        <w:pageBreakBefore w:val="0"/>
        <w:shd w:val="clear" w:color="auto"/>
        <w:kinsoku/>
        <w:wordWrap w:val="0"/>
        <w:overflowPunct/>
        <w:topLinePunct w:val="0"/>
        <w:bidi w:val="0"/>
        <w:snapToGrid w:val="0"/>
        <w:spacing w:line="360" w:lineRule="auto"/>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（4）开启资格审查通过的投标供应商的商务技术文件进入符合性审查、商务技术评审；</w:t>
      </w:r>
    </w:p>
    <w:p w14:paraId="053A69A7">
      <w:pPr>
        <w:keepNext w:val="0"/>
        <w:keepLines w:val="0"/>
        <w:pageBreakBefore w:val="0"/>
        <w:shd w:val="clear" w:color="auto"/>
        <w:kinsoku/>
        <w:wordWrap w:val="0"/>
        <w:overflowPunct/>
        <w:topLinePunct w:val="0"/>
        <w:bidi w:val="0"/>
        <w:snapToGrid w:val="0"/>
        <w:spacing w:line="360" w:lineRule="auto"/>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（5）第一阶段开标结束。</w:t>
      </w:r>
    </w:p>
    <w:p w14:paraId="5EAA79CC">
      <w:pPr>
        <w:keepNext w:val="0"/>
        <w:keepLines w:val="0"/>
        <w:pageBreakBefore w:val="0"/>
        <w:shd w:val="clear" w:color="auto"/>
        <w:kinsoku/>
        <w:wordWrap w:val="0"/>
        <w:overflowPunct/>
        <w:topLinePunct w:val="0"/>
        <w:bidi w:val="0"/>
        <w:snapToGrid w:val="0"/>
        <w:spacing w:line="360" w:lineRule="auto"/>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备注</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开标第一阶段结束后，采购人或采购代理机构将对依法对投标供应商的资格进行审查，资格审查结束后进入符合性审查和商务技术的评审工作，具体见本章节“投标供应商资格审查”相关规定。</w:t>
      </w:r>
    </w:p>
    <w:p w14:paraId="46ECADE2">
      <w:pPr>
        <w:keepNext w:val="0"/>
        <w:keepLines w:val="0"/>
        <w:pageBreakBefore w:val="0"/>
        <w:shd w:val="clear" w:color="auto"/>
        <w:kinsoku/>
        <w:wordWrap w:val="0"/>
        <w:overflowPunct/>
        <w:topLinePunct w:val="0"/>
        <w:bidi w:val="0"/>
        <w:snapToGrid w:val="0"/>
        <w:spacing w:line="360" w:lineRule="auto"/>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3.2开标第二阶段</w:t>
      </w:r>
    </w:p>
    <w:p w14:paraId="7B736140">
      <w:pPr>
        <w:keepNext w:val="0"/>
        <w:keepLines w:val="0"/>
        <w:pageBreakBefore w:val="0"/>
        <w:numPr>
          <w:ilvl w:val="0"/>
          <w:numId w:val="4"/>
        </w:numPr>
        <w:shd w:val="clear" w:color="auto"/>
        <w:kinsoku/>
        <w:wordWrap w:val="0"/>
        <w:overflowPunct/>
        <w:topLinePunct w:val="0"/>
        <w:bidi w:val="0"/>
        <w:snapToGrid w:val="0"/>
        <w:spacing w:line="360" w:lineRule="auto"/>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符合性审查、商务技术评审结束后，举行开标大会第二阶段会议。首先公布符合性审查、商务技术评审无效供应商名称及理由；公布经商务技术评审后有效投标供应商的名单，同时公布其商务技术部分得分情况。</w:t>
      </w:r>
    </w:p>
    <w:p w14:paraId="08D6C08D">
      <w:pPr>
        <w:keepNext w:val="0"/>
        <w:keepLines w:val="0"/>
        <w:pageBreakBefore w:val="0"/>
        <w:numPr>
          <w:ilvl w:val="0"/>
          <w:numId w:val="4"/>
        </w:numPr>
        <w:shd w:val="clear" w:color="auto"/>
        <w:kinsoku/>
        <w:wordWrap w:val="0"/>
        <w:overflowPunct/>
        <w:topLinePunct w:val="0"/>
        <w:bidi w:val="0"/>
        <w:snapToGrid w:val="0"/>
        <w:spacing w:line="360" w:lineRule="auto"/>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开启符合性审查、商务技术评审有效投标供应商的《报价文件》。供应商签字确认（10分钟内未确认的视为无异议），由评标委员会对报价的合理性、准确性等进行审查核实。</w:t>
      </w:r>
    </w:p>
    <w:p w14:paraId="3D4ED8D7">
      <w:pPr>
        <w:keepNext w:val="0"/>
        <w:keepLines w:val="0"/>
        <w:pageBreakBefore w:val="0"/>
        <w:numPr>
          <w:ilvl w:val="0"/>
          <w:numId w:val="4"/>
        </w:numPr>
        <w:shd w:val="clear" w:color="auto"/>
        <w:kinsoku/>
        <w:wordWrap w:val="0"/>
        <w:overflowPunct/>
        <w:topLinePunct w:val="0"/>
        <w:bidi w:val="0"/>
        <w:snapToGrid w:val="0"/>
        <w:spacing w:line="360" w:lineRule="auto"/>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评审结束后，公布中标（成交）候选供应商名单，及采购人最终确定中标或成交供应商名单的时间和公告方式等。</w:t>
      </w:r>
    </w:p>
    <w:p w14:paraId="523C2229">
      <w:pPr>
        <w:keepNext w:val="0"/>
        <w:keepLines w:val="0"/>
        <w:pageBreakBefore w:val="0"/>
        <w:shd w:val="clear" w:color="auto"/>
        <w:kinsoku/>
        <w:wordWrap w:val="0"/>
        <w:overflowPunct/>
        <w:topLinePunct w:val="0"/>
        <w:bidi w:val="0"/>
        <w:snapToGrid w:val="0"/>
        <w:spacing w:line="360" w:lineRule="auto"/>
        <w:ind w:firstLine="442" w:firstLineChars="200"/>
        <w:jc w:val="left"/>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特别说明</w:t>
      </w:r>
      <w:r>
        <w:rPr>
          <w:rFonts w:hint="eastAsia" w:ascii="宋体" w:hAnsi="宋体" w:eastAsia="宋体" w:cs="宋体"/>
          <w:b/>
          <w:color w:val="auto"/>
          <w:sz w:val="22"/>
          <w:szCs w:val="22"/>
          <w:highlight w:val="none"/>
          <w:lang w:eastAsia="zh-CN"/>
        </w:rPr>
        <w:t>：</w:t>
      </w:r>
      <w:r>
        <w:rPr>
          <w:rFonts w:hint="eastAsia" w:ascii="宋体" w:hAnsi="宋体" w:eastAsia="宋体" w:cs="宋体"/>
          <w:b/>
          <w:color w:val="auto"/>
          <w:sz w:val="22"/>
          <w:szCs w:val="22"/>
          <w:highlight w:val="none"/>
        </w:rPr>
        <w:t>如遇“</w:t>
      </w:r>
      <w:r>
        <w:rPr>
          <w:rFonts w:hint="eastAsia" w:ascii="宋体" w:hAnsi="宋体" w:eastAsia="宋体" w:cs="宋体"/>
          <w:b/>
          <w:color w:val="auto"/>
          <w:sz w:val="22"/>
          <w:szCs w:val="22"/>
          <w:highlight w:val="none"/>
          <w:lang w:eastAsia="zh-CN"/>
        </w:rPr>
        <w:t>乐采云平台</w:t>
      </w:r>
      <w:r>
        <w:rPr>
          <w:rFonts w:hint="eastAsia" w:ascii="宋体" w:hAnsi="宋体" w:eastAsia="宋体" w:cs="宋体"/>
          <w:b/>
          <w:color w:val="auto"/>
          <w:sz w:val="22"/>
          <w:szCs w:val="22"/>
          <w:highlight w:val="none"/>
        </w:rPr>
        <w:t>”电子化开标或评审程序调整的，按调整后程序执行。</w:t>
      </w:r>
    </w:p>
    <w:p w14:paraId="357D8C6B">
      <w:pPr>
        <w:keepNext w:val="0"/>
        <w:keepLines w:val="0"/>
        <w:pageBreakBefore w:val="0"/>
        <w:shd w:val="clear" w:color="auto"/>
        <w:kinsoku/>
        <w:wordWrap w:val="0"/>
        <w:overflowPunct/>
        <w:topLinePunct w:val="0"/>
        <w:bidi w:val="0"/>
        <w:snapToGrid w:val="0"/>
        <w:spacing w:line="360" w:lineRule="auto"/>
        <w:ind w:firstLine="442" w:firstLineChars="200"/>
        <w:jc w:val="left"/>
        <w:rPr>
          <w:rFonts w:hint="eastAsia" w:ascii="宋体" w:hAnsi="宋体" w:eastAsia="宋体" w:cs="宋体"/>
          <w:b/>
          <w:color w:val="auto"/>
          <w:sz w:val="22"/>
          <w:szCs w:val="22"/>
          <w:highlight w:val="none"/>
        </w:rPr>
      </w:pPr>
      <w:bookmarkStart w:id="29" w:name="_Toc24550037"/>
      <w:bookmarkStart w:id="30" w:name="_Toc33194393"/>
      <w:r>
        <w:rPr>
          <w:rFonts w:hint="eastAsia" w:ascii="宋体" w:hAnsi="宋体" w:eastAsia="宋体" w:cs="宋体"/>
          <w:b/>
          <w:color w:val="auto"/>
          <w:sz w:val="22"/>
          <w:szCs w:val="22"/>
          <w:highlight w:val="none"/>
        </w:rPr>
        <w:t>4、投标供应商资格审查</w:t>
      </w:r>
      <w:bookmarkEnd w:id="29"/>
      <w:bookmarkEnd w:id="30"/>
    </w:p>
    <w:p w14:paraId="33B69850">
      <w:pPr>
        <w:keepNext w:val="0"/>
        <w:keepLines w:val="0"/>
        <w:pageBreakBefore w:val="0"/>
        <w:shd w:val="clear" w:color="auto"/>
        <w:kinsoku/>
        <w:wordWrap w:val="0"/>
        <w:overflowPunct/>
        <w:topLinePunct w:val="0"/>
        <w:bidi w:val="0"/>
        <w:snapToGrid w:val="0"/>
        <w:spacing w:line="360" w:lineRule="auto"/>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4.1开标大会第一阶段结束后，采购人或采购代理机构首先依法对各投标供应商的资格进行审查，审查各投标供应商的资格是否满足采购文件的要求。采购人或采购代理机构对投标供应商所提交的资格证明材料仅负审核的责任。如发现投标供应商所提交的资格证明材料不合法或与事实不符，采购人可取消其中标资格并追究投标供应商的法律责任。</w:t>
      </w:r>
    </w:p>
    <w:p w14:paraId="55B7C52A">
      <w:pPr>
        <w:keepNext w:val="0"/>
        <w:keepLines w:val="0"/>
        <w:pageBreakBefore w:val="0"/>
        <w:shd w:val="clear" w:color="auto"/>
        <w:kinsoku/>
        <w:wordWrap w:val="0"/>
        <w:overflowPunct/>
        <w:topLinePunct w:val="0"/>
        <w:bidi w:val="0"/>
        <w:snapToGrid w:val="0"/>
        <w:spacing w:line="360" w:lineRule="auto"/>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4.2投标供应商提交的资格证明材料无法证明其符合采购文件规定的“投标供应商资格要求”的，采购人或采购代理机构将对其作资格审查不通过处理（无效投标），并不再将其投标提交评标委员会进行后续评审。</w:t>
      </w:r>
    </w:p>
    <w:p w14:paraId="6689406B">
      <w:pPr>
        <w:keepNext w:val="0"/>
        <w:keepLines w:val="0"/>
        <w:pageBreakBefore w:val="0"/>
        <w:shd w:val="clear" w:color="auto"/>
        <w:kinsoku/>
        <w:wordWrap w:val="0"/>
        <w:overflowPunct/>
        <w:topLinePunct w:val="0"/>
        <w:bidi w:val="0"/>
        <w:snapToGrid w:val="0"/>
        <w:spacing w:line="360" w:lineRule="auto"/>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4.3单位负责人为同一人或者存在直接控股、管理关系的不同供应商参加同一合同项下的采购活动的，相关投标供应商均作资格无效处理。</w:t>
      </w:r>
    </w:p>
    <w:p w14:paraId="35C9C36C">
      <w:pPr>
        <w:keepNext w:val="0"/>
        <w:keepLines w:val="0"/>
        <w:pageBreakBefore w:val="0"/>
        <w:shd w:val="clear" w:color="auto"/>
        <w:kinsoku/>
        <w:wordWrap w:val="0"/>
        <w:overflowPunct/>
        <w:topLinePunct w:val="0"/>
        <w:bidi w:val="0"/>
        <w:snapToGrid w:val="0"/>
        <w:spacing w:line="360" w:lineRule="auto"/>
        <w:ind w:firstLine="442" w:firstLineChars="200"/>
        <w:jc w:val="left"/>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二）评标</w:t>
      </w:r>
    </w:p>
    <w:p w14:paraId="02113E0C">
      <w:pPr>
        <w:keepNext w:val="0"/>
        <w:keepLines w:val="0"/>
        <w:pageBreakBefore w:val="0"/>
        <w:shd w:val="clear" w:color="auto"/>
        <w:kinsoku/>
        <w:wordWrap w:val="0"/>
        <w:overflowPunct/>
        <w:topLinePunct w:val="0"/>
        <w:bidi w:val="0"/>
        <w:snapToGrid w:val="0"/>
        <w:spacing w:line="360" w:lineRule="auto"/>
        <w:ind w:firstLine="440" w:firstLineChars="200"/>
        <w:jc w:val="left"/>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2.1评标由采购人依法组建的评标委员会负责，并独立履行下列职责</w:t>
      </w:r>
      <w:r>
        <w:rPr>
          <w:rFonts w:hint="eastAsia" w:ascii="宋体" w:hAnsi="宋体" w:eastAsia="宋体" w:cs="宋体"/>
          <w:color w:val="auto"/>
          <w:sz w:val="22"/>
          <w:szCs w:val="22"/>
          <w:highlight w:val="none"/>
          <w:lang w:eastAsia="zh-CN"/>
        </w:rPr>
        <w:t>：</w:t>
      </w:r>
    </w:p>
    <w:p w14:paraId="6CA0D505">
      <w:pPr>
        <w:keepNext w:val="0"/>
        <w:keepLines w:val="0"/>
        <w:pageBreakBefore w:val="0"/>
        <w:shd w:val="clear" w:color="auto"/>
        <w:kinsoku/>
        <w:wordWrap w:val="0"/>
        <w:overflowPunct/>
        <w:topLinePunct w:val="0"/>
        <w:bidi w:val="0"/>
        <w:snapToGrid w:val="0"/>
        <w:spacing w:line="360" w:lineRule="auto"/>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1）审查投标文件是否符合采购文件要求，并作出评价；</w:t>
      </w:r>
    </w:p>
    <w:p w14:paraId="6E24FC37">
      <w:pPr>
        <w:keepNext w:val="0"/>
        <w:keepLines w:val="0"/>
        <w:pageBreakBefore w:val="0"/>
        <w:shd w:val="clear" w:color="auto"/>
        <w:kinsoku/>
        <w:wordWrap w:val="0"/>
        <w:overflowPunct/>
        <w:topLinePunct w:val="0"/>
        <w:bidi w:val="0"/>
        <w:snapToGrid w:val="0"/>
        <w:spacing w:line="360" w:lineRule="auto"/>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2）要求投标供应商对投标文件有关事项作出解释或者澄清；</w:t>
      </w:r>
    </w:p>
    <w:p w14:paraId="1166DA1A">
      <w:pPr>
        <w:keepNext w:val="0"/>
        <w:keepLines w:val="0"/>
        <w:pageBreakBefore w:val="0"/>
        <w:shd w:val="clear" w:color="auto"/>
        <w:kinsoku/>
        <w:wordWrap w:val="0"/>
        <w:overflowPunct/>
        <w:topLinePunct w:val="0"/>
        <w:bidi w:val="0"/>
        <w:snapToGrid w:val="0"/>
        <w:spacing w:line="360" w:lineRule="auto"/>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3）根据采购人授权确定中标供应商；</w:t>
      </w:r>
    </w:p>
    <w:p w14:paraId="2E77C94D">
      <w:pPr>
        <w:keepNext w:val="0"/>
        <w:keepLines w:val="0"/>
        <w:pageBreakBefore w:val="0"/>
        <w:shd w:val="clear" w:color="auto"/>
        <w:kinsoku/>
        <w:wordWrap w:val="0"/>
        <w:overflowPunct/>
        <w:topLinePunct w:val="0"/>
        <w:bidi w:val="0"/>
        <w:snapToGrid w:val="0"/>
        <w:spacing w:line="360" w:lineRule="auto"/>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4）向采购代理机构或者有关部门报告非法干预评标工作的行为。</w:t>
      </w:r>
    </w:p>
    <w:p w14:paraId="5258CB32">
      <w:pPr>
        <w:keepNext w:val="0"/>
        <w:keepLines w:val="0"/>
        <w:pageBreakBefore w:val="0"/>
        <w:shd w:val="clear" w:color="auto"/>
        <w:kinsoku/>
        <w:wordWrap w:val="0"/>
        <w:overflowPunct/>
        <w:topLinePunct w:val="0"/>
        <w:bidi w:val="0"/>
        <w:snapToGrid w:val="0"/>
        <w:spacing w:line="360" w:lineRule="auto"/>
        <w:ind w:firstLine="440" w:firstLineChars="200"/>
        <w:jc w:val="left"/>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2.2、评标应当遵循下列工作程序</w:t>
      </w:r>
      <w:r>
        <w:rPr>
          <w:rFonts w:hint="eastAsia" w:ascii="宋体" w:hAnsi="宋体" w:eastAsia="宋体" w:cs="宋体"/>
          <w:color w:val="auto"/>
          <w:sz w:val="22"/>
          <w:szCs w:val="22"/>
          <w:highlight w:val="none"/>
          <w:lang w:eastAsia="zh-CN"/>
        </w:rPr>
        <w:t>：</w:t>
      </w:r>
    </w:p>
    <w:p w14:paraId="41CAF10B">
      <w:pPr>
        <w:keepNext w:val="0"/>
        <w:keepLines w:val="0"/>
        <w:pageBreakBefore w:val="0"/>
        <w:shd w:val="clear" w:color="auto"/>
        <w:kinsoku/>
        <w:wordWrap w:val="0"/>
        <w:overflowPunct/>
        <w:topLinePunct w:val="0"/>
        <w:bidi w:val="0"/>
        <w:snapToGrid w:val="0"/>
        <w:spacing w:line="360" w:lineRule="auto"/>
        <w:ind w:firstLine="440" w:firstLineChars="200"/>
        <w:jc w:val="left"/>
        <w:rPr>
          <w:rFonts w:hint="eastAsia" w:ascii="宋体" w:hAnsi="宋体" w:eastAsia="宋体" w:cs="宋体"/>
          <w:b/>
          <w:color w:val="auto"/>
          <w:sz w:val="22"/>
          <w:szCs w:val="22"/>
          <w:highlight w:val="none"/>
          <w:u w:val="single"/>
        </w:rPr>
      </w:pPr>
      <w:r>
        <w:rPr>
          <w:rFonts w:hint="eastAsia" w:ascii="宋体" w:hAnsi="宋体" w:eastAsia="宋体" w:cs="宋体"/>
          <w:color w:val="auto"/>
          <w:sz w:val="22"/>
          <w:szCs w:val="22"/>
          <w:highlight w:val="none"/>
        </w:rPr>
        <w:t>1）投标文件初审。初审分为资格性检查和符合性检查。</w:t>
      </w:r>
    </w:p>
    <w:p w14:paraId="373CD69A">
      <w:pPr>
        <w:keepNext w:val="0"/>
        <w:keepLines w:val="0"/>
        <w:pageBreakBefore w:val="0"/>
        <w:shd w:val="clear" w:color="auto"/>
        <w:kinsoku/>
        <w:wordWrap w:val="0"/>
        <w:overflowPunct/>
        <w:topLinePunct w:val="0"/>
        <w:bidi w:val="0"/>
        <w:snapToGrid w:val="0"/>
        <w:spacing w:line="360" w:lineRule="auto"/>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资格性检查。依据法律法规和采购文件的规定，对投标文件中的投标供应商资格文件、投标保证金等进行审查，以确定投标供应商是否具备投标资格。</w:t>
      </w:r>
    </w:p>
    <w:p w14:paraId="248DD537">
      <w:pPr>
        <w:keepNext w:val="0"/>
        <w:keepLines w:val="0"/>
        <w:pageBreakBefore w:val="0"/>
        <w:shd w:val="clear" w:color="auto"/>
        <w:kinsoku/>
        <w:wordWrap w:val="0"/>
        <w:overflowPunct/>
        <w:topLinePunct w:val="0"/>
        <w:bidi w:val="0"/>
        <w:snapToGrid w:val="0"/>
        <w:spacing w:line="360" w:lineRule="auto"/>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符合性检查。依据采购文件的规定，从投标文件的有效性、完整性和对采购文件的响应程度进行审查，以确定是否对采购文件的实质性要求作出响应。</w:t>
      </w:r>
    </w:p>
    <w:p w14:paraId="0BE37B2D">
      <w:pPr>
        <w:keepNext w:val="0"/>
        <w:keepLines w:val="0"/>
        <w:pageBreakBefore w:val="0"/>
        <w:shd w:val="clear" w:color="auto"/>
        <w:kinsoku/>
        <w:wordWrap w:val="0"/>
        <w:overflowPunct/>
        <w:topLinePunct w:val="0"/>
        <w:bidi w:val="0"/>
        <w:snapToGrid w:val="0"/>
        <w:spacing w:line="360" w:lineRule="auto"/>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澄清有关问题。对投标文件中含义不明确、同类问题表述不一致或者有明显文字和计算错误的内容，评标委员会可以书面形式要求供应商作出必要的澄清、说明或者纠正。供应商的澄清、说明或者补正应当采用书面形式，由其授权的代表签字，并不得超出投标文件的范围或者改变投标文件的实质性内容。</w:t>
      </w:r>
    </w:p>
    <w:p w14:paraId="777E9C79">
      <w:pPr>
        <w:keepNext w:val="0"/>
        <w:keepLines w:val="0"/>
        <w:pageBreakBefore w:val="0"/>
        <w:shd w:val="clear" w:color="auto"/>
        <w:kinsoku/>
        <w:wordWrap w:val="0"/>
        <w:overflowPunct/>
        <w:topLinePunct w:val="0"/>
        <w:bidi w:val="0"/>
        <w:snapToGrid w:val="0"/>
        <w:spacing w:line="360" w:lineRule="auto"/>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3）比较与评价。按采购文件中规定的评标方法和标准，对资格性检查和符合性检查合格的投标文件进行综合评估，综合比较与评价。</w:t>
      </w:r>
    </w:p>
    <w:p w14:paraId="031DF528">
      <w:pPr>
        <w:pStyle w:val="14"/>
        <w:keepNext w:val="0"/>
        <w:keepLines w:val="0"/>
        <w:pageBreakBefore w:val="0"/>
        <w:shd w:val="clear" w:color="auto"/>
        <w:kinsoku/>
        <w:wordWrap w:val="0"/>
        <w:overflowPunct/>
        <w:topLinePunct w:val="0"/>
        <w:bidi w:val="0"/>
        <w:adjustRightInd w:val="0"/>
        <w:snapToGrid w:val="0"/>
        <w:spacing w:line="360" w:lineRule="auto"/>
        <w:ind w:firstLine="440" w:firstLineChars="200"/>
        <w:jc w:val="left"/>
        <w:rPr>
          <w:rFonts w:hint="eastAsia" w:ascii="宋体" w:hAnsi="宋体" w:eastAsia="宋体" w:cs="宋体"/>
          <w:b/>
          <w:color w:val="auto"/>
          <w:sz w:val="22"/>
          <w:szCs w:val="22"/>
          <w:highlight w:val="none"/>
          <w:u w:val="single"/>
          <w:lang w:eastAsia="zh-CN"/>
        </w:rPr>
      </w:pPr>
      <w:r>
        <w:rPr>
          <w:rFonts w:hint="eastAsia" w:ascii="宋体" w:hAnsi="宋体" w:eastAsia="宋体" w:cs="宋体"/>
          <w:color w:val="auto"/>
          <w:sz w:val="22"/>
          <w:szCs w:val="22"/>
          <w:highlight w:val="none"/>
        </w:rPr>
        <w:t>2.4、</w:t>
      </w:r>
      <w:r>
        <w:rPr>
          <w:rFonts w:hint="eastAsia" w:ascii="宋体" w:hAnsi="宋体" w:eastAsia="宋体" w:cs="宋体"/>
          <w:b/>
          <w:color w:val="auto"/>
          <w:sz w:val="22"/>
          <w:szCs w:val="22"/>
          <w:highlight w:val="none"/>
          <w:u w:val="single"/>
        </w:rPr>
        <w:t>评标委员会发现投标文件有下列情形之一的属于重大偏差</w:t>
      </w:r>
      <w:r>
        <w:rPr>
          <w:rFonts w:hint="eastAsia" w:hAnsi="宋体" w:eastAsia="宋体" w:cs="宋体"/>
          <w:b/>
          <w:color w:val="auto"/>
          <w:sz w:val="22"/>
          <w:szCs w:val="22"/>
          <w:highlight w:val="none"/>
          <w:u w:val="single"/>
          <w:lang w:eastAsia="zh-CN"/>
        </w:rPr>
        <w:t>（</w:t>
      </w:r>
      <w:r>
        <w:rPr>
          <w:rFonts w:hint="eastAsia" w:ascii="宋体" w:hAnsi="宋体" w:eastAsia="宋体" w:cs="宋体"/>
          <w:b/>
          <w:color w:val="auto"/>
          <w:sz w:val="22"/>
          <w:szCs w:val="22"/>
          <w:highlight w:val="none"/>
          <w:u w:val="single"/>
        </w:rPr>
        <w:t>评标委员会按少数服从多数原则认定</w:t>
      </w:r>
      <w:r>
        <w:rPr>
          <w:rFonts w:hint="eastAsia" w:hAnsi="宋体" w:eastAsia="宋体" w:cs="宋体"/>
          <w:b/>
          <w:color w:val="auto"/>
          <w:sz w:val="22"/>
          <w:szCs w:val="22"/>
          <w:highlight w:val="none"/>
          <w:u w:val="single"/>
          <w:lang w:eastAsia="zh-CN"/>
        </w:rPr>
        <w:t>）</w:t>
      </w:r>
      <w:r>
        <w:rPr>
          <w:rFonts w:hint="eastAsia" w:ascii="宋体" w:hAnsi="宋体" w:eastAsia="宋体" w:cs="宋体"/>
          <w:b/>
          <w:color w:val="auto"/>
          <w:sz w:val="22"/>
          <w:szCs w:val="22"/>
          <w:highlight w:val="none"/>
          <w:u w:val="single"/>
        </w:rPr>
        <w:t>,按照无效投标处理</w:t>
      </w:r>
      <w:r>
        <w:rPr>
          <w:rFonts w:hint="eastAsia" w:hAnsi="宋体" w:eastAsia="宋体" w:cs="宋体"/>
          <w:b/>
          <w:color w:val="auto"/>
          <w:sz w:val="22"/>
          <w:szCs w:val="22"/>
          <w:highlight w:val="none"/>
          <w:u w:val="single"/>
          <w:lang w:eastAsia="zh-CN"/>
        </w:rPr>
        <w:t>：</w:t>
      </w:r>
    </w:p>
    <w:p w14:paraId="0098F4F4">
      <w:pPr>
        <w:pStyle w:val="14"/>
        <w:keepNext w:val="0"/>
        <w:keepLines w:val="0"/>
        <w:pageBreakBefore w:val="0"/>
        <w:shd w:val="clear" w:color="auto"/>
        <w:kinsoku/>
        <w:wordWrap w:val="0"/>
        <w:overflowPunct/>
        <w:topLinePunct w:val="0"/>
        <w:bidi w:val="0"/>
        <w:adjustRightInd w:val="0"/>
        <w:snapToGrid w:val="0"/>
        <w:spacing w:line="360" w:lineRule="auto"/>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1）未按采购文件要求编制或字迹模糊、辨认不清的投标文件；</w:t>
      </w:r>
    </w:p>
    <w:p w14:paraId="4518DE6F">
      <w:pPr>
        <w:pStyle w:val="14"/>
        <w:keepNext w:val="0"/>
        <w:keepLines w:val="0"/>
        <w:pageBreakBefore w:val="0"/>
        <w:shd w:val="clear" w:color="auto"/>
        <w:kinsoku/>
        <w:wordWrap w:val="0"/>
        <w:overflowPunct/>
        <w:topLinePunct w:val="0"/>
        <w:bidi w:val="0"/>
        <w:adjustRightInd w:val="0"/>
        <w:snapToGrid w:val="0"/>
        <w:spacing w:line="360" w:lineRule="auto"/>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2）投标文件存在一个或一个以上备选（替代）投标方案的；仅提交“备份投标文件”的；</w:t>
      </w:r>
    </w:p>
    <w:p w14:paraId="7B3903B3">
      <w:pPr>
        <w:pStyle w:val="14"/>
        <w:keepNext w:val="0"/>
        <w:keepLines w:val="0"/>
        <w:pageBreakBefore w:val="0"/>
        <w:shd w:val="clear" w:color="auto"/>
        <w:kinsoku/>
        <w:wordWrap w:val="0"/>
        <w:overflowPunct/>
        <w:topLinePunct w:val="0"/>
        <w:bidi w:val="0"/>
        <w:adjustRightInd w:val="0"/>
        <w:snapToGrid w:val="0"/>
        <w:spacing w:line="360" w:lineRule="auto"/>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3）没有按采购文件格式要求加盖有效公章、无法定代表人（或授权代表）签字或印章（具体格式见采购文件附件—投标文件格式）；</w:t>
      </w:r>
    </w:p>
    <w:p w14:paraId="74EA5AF9">
      <w:pPr>
        <w:pStyle w:val="14"/>
        <w:keepNext w:val="0"/>
        <w:keepLines w:val="0"/>
        <w:pageBreakBefore w:val="0"/>
        <w:shd w:val="clear" w:color="auto"/>
        <w:kinsoku/>
        <w:wordWrap w:val="0"/>
        <w:overflowPunct/>
        <w:topLinePunct w:val="0"/>
        <w:bidi w:val="0"/>
        <w:adjustRightInd w:val="0"/>
        <w:snapToGrid w:val="0"/>
        <w:spacing w:line="360" w:lineRule="auto"/>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4）投标文件未有效授权，法定代表人授权委托书等填写不完整或有涂改的；</w:t>
      </w:r>
    </w:p>
    <w:p w14:paraId="4019BE71">
      <w:pPr>
        <w:pStyle w:val="14"/>
        <w:keepNext w:val="0"/>
        <w:keepLines w:val="0"/>
        <w:pageBreakBefore w:val="0"/>
        <w:shd w:val="clear" w:color="auto"/>
        <w:kinsoku/>
        <w:wordWrap w:val="0"/>
        <w:overflowPunct/>
        <w:topLinePunct w:val="0"/>
        <w:bidi w:val="0"/>
        <w:adjustRightInd w:val="0"/>
        <w:snapToGrid w:val="0"/>
        <w:spacing w:line="360" w:lineRule="auto"/>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5）供应商商务技术投标文件中出现投标报价；</w:t>
      </w:r>
    </w:p>
    <w:p w14:paraId="3EEFE35B">
      <w:pPr>
        <w:pStyle w:val="14"/>
        <w:keepNext w:val="0"/>
        <w:keepLines w:val="0"/>
        <w:pageBreakBefore w:val="0"/>
        <w:shd w:val="clear" w:color="auto"/>
        <w:kinsoku/>
        <w:wordWrap w:val="0"/>
        <w:overflowPunct/>
        <w:topLinePunct w:val="0"/>
        <w:bidi w:val="0"/>
        <w:adjustRightInd w:val="0"/>
        <w:snapToGrid w:val="0"/>
        <w:spacing w:line="360" w:lineRule="auto"/>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6）文件组成内容不齐全，本采购文件规定必须提供而未提供的（属于资格审查范围的除外）；明显不符合要求的投标文件；</w:t>
      </w:r>
    </w:p>
    <w:p w14:paraId="6FE4C472">
      <w:pPr>
        <w:pStyle w:val="14"/>
        <w:keepNext w:val="0"/>
        <w:keepLines w:val="0"/>
        <w:pageBreakBefore w:val="0"/>
        <w:shd w:val="clear" w:color="auto"/>
        <w:kinsoku/>
        <w:wordWrap w:val="0"/>
        <w:overflowPunct/>
        <w:topLinePunct w:val="0"/>
        <w:bidi w:val="0"/>
        <w:adjustRightInd w:val="0"/>
        <w:snapToGrid w:val="0"/>
        <w:spacing w:line="360" w:lineRule="auto"/>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7）付款方式、服务期出现负偏差的；</w:t>
      </w:r>
    </w:p>
    <w:p w14:paraId="72231EAE">
      <w:pPr>
        <w:pStyle w:val="14"/>
        <w:keepNext w:val="0"/>
        <w:keepLines w:val="0"/>
        <w:pageBreakBefore w:val="0"/>
        <w:shd w:val="clear" w:color="auto"/>
        <w:kinsoku/>
        <w:wordWrap w:val="0"/>
        <w:overflowPunct/>
        <w:topLinePunct w:val="0"/>
        <w:bidi w:val="0"/>
        <w:adjustRightInd w:val="0"/>
        <w:snapToGrid w:val="0"/>
        <w:spacing w:line="360" w:lineRule="auto"/>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8）投标文件附有采购人不能接受的条款；</w:t>
      </w:r>
    </w:p>
    <w:p w14:paraId="19C95665">
      <w:pPr>
        <w:pStyle w:val="14"/>
        <w:keepNext w:val="0"/>
        <w:keepLines w:val="0"/>
        <w:pageBreakBefore w:val="0"/>
        <w:shd w:val="clear" w:color="auto"/>
        <w:kinsoku/>
        <w:wordWrap w:val="0"/>
        <w:overflowPunct/>
        <w:topLinePunct w:val="0"/>
        <w:bidi w:val="0"/>
        <w:adjustRightInd w:val="0"/>
        <w:snapToGrid w:val="0"/>
        <w:spacing w:line="360" w:lineRule="auto"/>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9）不符合采购文件中规定的实质性要求的投标文件，是否为偏离实质性要求由评标委员会认定。</w:t>
      </w:r>
    </w:p>
    <w:p w14:paraId="1C133F6F">
      <w:pPr>
        <w:pStyle w:val="14"/>
        <w:keepNext w:val="0"/>
        <w:keepLines w:val="0"/>
        <w:pageBreakBefore w:val="0"/>
        <w:shd w:val="clear" w:color="auto"/>
        <w:kinsoku/>
        <w:wordWrap w:val="0"/>
        <w:overflowPunct/>
        <w:topLinePunct w:val="0"/>
        <w:bidi w:val="0"/>
        <w:adjustRightInd w:val="0"/>
        <w:snapToGrid w:val="0"/>
        <w:spacing w:line="360" w:lineRule="auto"/>
        <w:ind w:firstLine="440" w:firstLineChars="200"/>
        <w:jc w:val="left"/>
        <w:rPr>
          <w:rFonts w:hint="eastAsia" w:ascii="宋体" w:hAnsi="宋体" w:eastAsia="宋体" w:cs="宋体"/>
          <w:color w:val="auto"/>
          <w:highlight w:val="none"/>
        </w:rPr>
      </w:pPr>
      <w:r>
        <w:rPr>
          <w:rFonts w:hint="eastAsia" w:ascii="宋体" w:hAnsi="宋体" w:eastAsia="宋体" w:cs="宋体"/>
          <w:color w:val="auto"/>
          <w:sz w:val="22"/>
          <w:szCs w:val="22"/>
          <w:highlight w:val="none"/>
        </w:rPr>
        <w:t>10）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投标处理。</w:t>
      </w:r>
    </w:p>
    <w:p w14:paraId="3ED4B354">
      <w:pPr>
        <w:pStyle w:val="14"/>
        <w:keepNext w:val="0"/>
        <w:keepLines w:val="0"/>
        <w:pageBreakBefore w:val="0"/>
        <w:shd w:val="clear" w:color="auto"/>
        <w:kinsoku/>
        <w:wordWrap w:val="0"/>
        <w:overflowPunct/>
        <w:topLinePunct w:val="0"/>
        <w:bidi w:val="0"/>
        <w:adjustRightInd w:val="0"/>
        <w:snapToGrid w:val="0"/>
        <w:spacing w:line="360" w:lineRule="auto"/>
        <w:ind w:firstLine="440" w:firstLineChars="200"/>
        <w:jc w:val="left"/>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11）有下列情形之一的，视为投标供应商串通投标，其投标无效</w:t>
      </w:r>
      <w:r>
        <w:rPr>
          <w:rFonts w:hint="eastAsia" w:hAnsi="宋体" w:eastAsia="宋体" w:cs="宋体"/>
          <w:color w:val="auto"/>
          <w:sz w:val="22"/>
          <w:szCs w:val="22"/>
          <w:highlight w:val="none"/>
          <w:lang w:eastAsia="zh-CN"/>
        </w:rPr>
        <w:t>：</w:t>
      </w:r>
    </w:p>
    <w:p w14:paraId="423631C3">
      <w:pPr>
        <w:pStyle w:val="14"/>
        <w:keepNext w:val="0"/>
        <w:keepLines w:val="0"/>
        <w:pageBreakBefore w:val="0"/>
        <w:shd w:val="clear" w:color="auto"/>
        <w:kinsoku/>
        <w:wordWrap w:val="0"/>
        <w:overflowPunct/>
        <w:topLinePunct w:val="0"/>
        <w:bidi w:val="0"/>
        <w:adjustRightInd w:val="0"/>
        <w:snapToGrid w:val="0"/>
        <w:spacing w:line="360" w:lineRule="auto"/>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（一）不同投标供应商的投标文件由同一单位或者个人编制；</w:t>
      </w:r>
    </w:p>
    <w:p w14:paraId="52C091E9">
      <w:pPr>
        <w:pStyle w:val="14"/>
        <w:keepNext w:val="0"/>
        <w:keepLines w:val="0"/>
        <w:pageBreakBefore w:val="0"/>
        <w:shd w:val="clear" w:color="auto"/>
        <w:kinsoku/>
        <w:wordWrap w:val="0"/>
        <w:overflowPunct/>
        <w:topLinePunct w:val="0"/>
        <w:bidi w:val="0"/>
        <w:adjustRightInd w:val="0"/>
        <w:snapToGrid w:val="0"/>
        <w:spacing w:line="360" w:lineRule="auto"/>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（二）不同投标供应商委托同一单位或者个人办理投标事宜；</w:t>
      </w:r>
    </w:p>
    <w:p w14:paraId="36D49C15">
      <w:pPr>
        <w:pStyle w:val="14"/>
        <w:keepNext w:val="0"/>
        <w:keepLines w:val="0"/>
        <w:pageBreakBefore w:val="0"/>
        <w:shd w:val="clear" w:color="auto"/>
        <w:kinsoku/>
        <w:wordWrap w:val="0"/>
        <w:overflowPunct/>
        <w:topLinePunct w:val="0"/>
        <w:bidi w:val="0"/>
        <w:adjustRightInd w:val="0"/>
        <w:snapToGrid w:val="0"/>
        <w:spacing w:line="360" w:lineRule="auto"/>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（三）不同投标供应商的投标文件载明的项目管理成员或者联系人员为同一人；</w:t>
      </w:r>
    </w:p>
    <w:p w14:paraId="01D5A388">
      <w:pPr>
        <w:pStyle w:val="14"/>
        <w:keepNext w:val="0"/>
        <w:keepLines w:val="0"/>
        <w:pageBreakBefore w:val="0"/>
        <w:shd w:val="clear" w:color="auto"/>
        <w:kinsoku/>
        <w:wordWrap w:val="0"/>
        <w:overflowPunct/>
        <w:topLinePunct w:val="0"/>
        <w:bidi w:val="0"/>
        <w:adjustRightInd w:val="0"/>
        <w:snapToGrid w:val="0"/>
        <w:spacing w:line="360" w:lineRule="auto"/>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（四）不同投标供应商的投标文件异常一致或者投标报价呈规律性差异；</w:t>
      </w:r>
    </w:p>
    <w:p w14:paraId="185E6E45">
      <w:pPr>
        <w:pStyle w:val="14"/>
        <w:keepNext w:val="0"/>
        <w:keepLines w:val="0"/>
        <w:pageBreakBefore w:val="0"/>
        <w:shd w:val="clear" w:color="auto"/>
        <w:kinsoku/>
        <w:wordWrap w:val="0"/>
        <w:overflowPunct/>
        <w:topLinePunct w:val="0"/>
        <w:bidi w:val="0"/>
        <w:adjustRightInd w:val="0"/>
        <w:snapToGrid w:val="0"/>
        <w:spacing w:line="360" w:lineRule="auto"/>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（五）不同投标供应商的投标文件相互混装；　　</w:t>
      </w:r>
    </w:p>
    <w:p w14:paraId="440B3593">
      <w:pPr>
        <w:pStyle w:val="14"/>
        <w:keepNext w:val="0"/>
        <w:keepLines w:val="0"/>
        <w:pageBreakBefore w:val="0"/>
        <w:shd w:val="clear" w:color="auto"/>
        <w:kinsoku/>
        <w:wordWrap w:val="0"/>
        <w:overflowPunct/>
        <w:topLinePunct w:val="0"/>
        <w:bidi w:val="0"/>
        <w:adjustRightInd w:val="0"/>
        <w:snapToGrid w:val="0"/>
        <w:spacing w:line="360" w:lineRule="auto"/>
        <w:ind w:firstLine="440" w:firstLineChars="200"/>
        <w:jc w:val="left"/>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12）其他经评标委员会认定的未能在实质上响应的或违反国家有关规定的投标文件。</w:t>
      </w:r>
    </w:p>
    <w:p w14:paraId="0F0C834C">
      <w:pPr>
        <w:keepNext w:val="0"/>
        <w:keepLines w:val="0"/>
        <w:pageBreakBefore w:val="0"/>
        <w:shd w:val="clear" w:color="auto"/>
        <w:kinsoku/>
        <w:wordWrap w:val="0"/>
        <w:overflowPunct/>
        <w:topLinePunct w:val="0"/>
        <w:bidi w:val="0"/>
        <w:adjustRightInd w:val="0"/>
        <w:snapToGrid w:val="0"/>
        <w:spacing w:line="360" w:lineRule="auto"/>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2.5、实质上没有响应采购文件要求的投标将被拒绝。供应商不得通过修正或撤消不合要求的偏离从而使其投标成为实质上响应的投标。</w:t>
      </w:r>
    </w:p>
    <w:p w14:paraId="3C084A2E">
      <w:pPr>
        <w:keepNext w:val="0"/>
        <w:keepLines w:val="0"/>
        <w:pageBreakBefore w:val="0"/>
        <w:shd w:val="clear" w:color="auto"/>
        <w:kinsoku/>
        <w:wordWrap w:val="0"/>
        <w:overflowPunct/>
        <w:topLinePunct w:val="0"/>
        <w:bidi w:val="0"/>
        <w:adjustRightInd w:val="0"/>
        <w:snapToGrid w:val="0"/>
        <w:spacing w:line="360" w:lineRule="auto"/>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2.6、评标委员会对投标文件的判定，只依据投标内容本身，不依靠开标后的任何外来证明。</w:t>
      </w:r>
    </w:p>
    <w:p w14:paraId="7F063F3B">
      <w:pPr>
        <w:keepNext w:val="0"/>
        <w:keepLines w:val="0"/>
        <w:pageBreakBefore w:val="0"/>
        <w:shd w:val="clear" w:color="auto"/>
        <w:kinsoku/>
        <w:wordWrap w:val="0"/>
        <w:overflowPunct/>
        <w:topLinePunct w:val="0"/>
        <w:bidi w:val="0"/>
        <w:adjustRightInd w:val="0"/>
        <w:snapToGrid w:val="0"/>
        <w:spacing w:line="360" w:lineRule="auto"/>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2.7、评标委员会在评标中，不得改变采购文件中规定的评标标准、方法和中标条件。</w:t>
      </w:r>
    </w:p>
    <w:p w14:paraId="7721EBF7">
      <w:pPr>
        <w:keepNext w:val="0"/>
        <w:keepLines w:val="0"/>
        <w:pageBreakBefore w:val="0"/>
        <w:shd w:val="clear" w:color="auto"/>
        <w:kinsoku/>
        <w:wordWrap w:val="0"/>
        <w:overflowPunct/>
        <w:topLinePunct w:val="0"/>
        <w:bidi w:val="0"/>
        <w:adjustRightInd w:val="0"/>
        <w:snapToGrid w:val="0"/>
        <w:spacing w:line="360" w:lineRule="auto"/>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3.投标文件的澄清</w:t>
      </w:r>
    </w:p>
    <w:p w14:paraId="79D71230">
      <w:pPr>
        <w:keepNext w:val="0"/>
        <w:keepLines w:val="0"/>
        <w:pageBreakBefore w:val="0"/>
        <w:shd w:val="clear" w:color="auto"/>
        <w:kinsoku/>
        <w:wordWrap w:val="0"/>
        <w:overflowPunct/>
        <w:topLinePunct w:val="0"/>
        <w:bidi w:val="0"/>
        <w:adjustRightInd w:val="0"/>
        <w:snapToGrid w:val="0"/>
        <w:spacing w:line="360" w:lineRule="auto"/>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3.1对于投标文件中含义不明确、同类问题表述不一致或者有明显文字和计算错误的内容，评标委员会将以书面形式（或通过“</w:t>
      </w:r>
      <w:r>
        <w:rPr>
          <w:rFonts w:hint="eastAsia" w:ascii="宋体" w:hAnsi="宋体" w:eastAsia="宋体" w:cs="宋体"/>
          <w:color w:val="auto"/>
          <w:sz w:val="22"/>
          <w:szCs w:val="22"/>
          <w:highlight w:val="none"/>
          <w:lang w:eastAsia="zh-CN"/>
        </w:rPr>
        <w:t>乐采云平台</w:t>
      </w:r>
      <w:r>
        <w:rPr>
          <w:rFonts w:hint="eastAsia" w:ascii="宋体" w:hAnsi="宋体" w:eastAsia="宋体" w:cs="宋体"/>
          <w:color w:val="auto"/>
          <w:sz w:val="22"/>
          <w:szCs w:val="22"/>
          <w:highlight w:val="none"/>
        </w:rPr>
        <w:t>”在线询标）的形式要求投标供应商在规定的时间内作出必要的澄清、说明或者补正，投标供应商澄清、说明或补正时间为30分钟。</w:t>
      </w:r>
    </w:p>
    <w:p w14:paraId="01A3395B">
      <w:pPr>
        <w:keepNext w:val="0"/>
        <w:keepLines w:val="0"/>
        <w:pageBreakBefore w:val="0"/>
        <w:shd w:val="clear" w:color="auto"/>
        <w:kinsoku/>
        <w:wordWrap w:val="0"/>
        <w:overflowPunct/>
        <w:topLinePunct w:val="0"/>
        <w:bidi w:val="0"/>
        <w:adjustRightInd w:val="0"/>
        <w:snapToGrid w:val="0"/>
        <w:spacing w:line="360" w:lineRule="auto"/>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3.2投标供应商的澄清、说明或者补正应当采用书面（或通过“</w:t>
      </w:r>
      <w:r>
        <w:rPr>
          <w:rFonts w:hint="eastAsia" w:ascii="宋体" w:hAnsi="宋体" w:eastAsia="宋体" w:cs="宋体"/>
          <w:color w:val="auto"/>
          <w:sz w:val="22"/>
          <w:szCs w:val="22"/>
          <w:highlight w:val="none"/>
          <w:lang w:eastAsia="zh-CN"/>
        </w:rPr>
        <w:t>乐采云平台</w:t>
      </w:r>
      <w:r>
        <w:rPr>
          <w:rFonts w:hint="eastAsia" w:ascii="宋体" w:hAnsi="宋体" w:eastAsia="宋体" w:cs="宋体"/>
          <w:color w:val="auto"/>
          <w:sz w:val="22"/>
          <w:szCs w:val="22"/>
          <w:highlight w:val="none"/>
        </w:rPr>
        <w:t>”在线答复）形式提交，并加盖公章，或者由法定代表人或其授权的代表签字。投标供应商的澄清、说明或者补正不得超出投标文件的范围或者改变投标文件的实质性内容。</w:t>
      </w:r>
    </w:p>
    <w:p w14:paraId="374FF80B">
      <w:pPr>
        <w:keepNext w:val="0"/>
        <w:keepLines w:val="0"/>
        <w:pageBreakBefore w:val="0"/>
        <w:shd w:val="clear" w:color="auto"/>
        <w:kinsoku/>
        <w:wordWrap w:val="0"/>
        <w:overflowPunct/>
        <w:topLinePunct w:val="0"/>
        <w:bidi w:val="0"/>
        <w:adjustRightInd w:val="0"/>
        <w:snapToGrid w:val="0"/>
        <w:spacing w:line="360" w:lineRule="auto"/>
        <w:ind w:firstLine="442" w:firstLineChars="200"/>
        <w:jc w:val="left"/>
        <w:rPr>
          <w:rFonts w:hint="eastAsia" w:ascii="宋体" w:hAnsi="宋体" w:eastAsia="宋体" w:cs="宋体"/>
          <w:b/>
          <w:color w:val="auto"/>
          <w:sz w:val="22"/>
          <w:szCs w:val="22"/>
          <w:highlight w:val="none"/>
          <w:lang w:eastAsia="zh-CN"/>
        </w:rPr>
      </w:pPr>
      <w:r>
        <w:rPr>
          <w:rFonts w:hint="eastAsia" w:ascii="宋体" w:hAnsi="宋体" w:eastAsia="宋体" w:cs="宋体"/>
          <w:b/>
          <w:color w:val="auto"/>
          <w:sz w:val="22"/>
          <w:szCs w:val="22"/>
          <w:highlight w:val="none"/>
        </w:rPr>
        <w:t>4、在采购中，出现下列情形之一的，应予废标</w:t>
      </w:r>
      <w:r>
        <w:rPr>
          <w:rFonts w:hint="eastAsia" w:ascii="宋体" w:hAnsi="宋体" w:eastAsia="宋体" w:cs="宋体"/>
          <w:b/>
          <w:color w:val="auto"/>
          <w:sz w:val="22"/>
          <w:szCs w:val="22"/>
          <w:highlight w:val="none"/>
          <w:lang w:eastAsia="zh-CN"/>
        </w:rPr>
        <w:t>：</w:t>
      </w:r>
    </w:p>
    <w:p w14:paraId="3EC464CB">
      <w:pPr>
        <w:keepNext w:val="0"/>
        <w:keepLines w:val="0"/>
        <w:pageBreakBefore w:val="0"/>
        <w:shd w:val="clear" w:color="auto"/>
        <w:kinsoku/>
        <w:wordWrap w:val="0"/>
        <w:overflowPunct/>
        <w:topLinePunct w:val="0"/>
        <w:bidi w:val="0"/>
        <w:adjustRightInd w:val="0"/>
        <w:snapToGrid w:val="0"/>
        <w:spacing w:line="360" w:lineRule="auto"/>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截止时间及评审期间，出现有效供应商不足三家的，作流（废）标处理，并重新组织招标。</w:t>
      </w:r>
    </w:p>
    <w:p w14:paraId="52DBB595">
      <w:pPr>
        <w:keepNext w:val="0"/>
        <w:keepLines w:val="0"/>
        <w:pageBreakBefore w:val="0"/>
        <w:shd w:val="clear" w:color="auto"/>
        <w:kinsoku/>
        <w:wordWrap w:val="0"/>
        <w:overflowPunct/>
        <w:topLinePunct w:val="0"/>
        <w:bidi w:val="0"/>
        <w:adjustRightInd w:val="0"/>
        <w:snapToGrid w:val="0"/>
        <w:spacing w:line="360" w:lineRule="auto"/>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2</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出现影响采购公正的违法、违规行为的；</w:t>
      </w:r>
    </w:p>
    <w:p w14:paraId="25B2BD7D">
      <w:pPr>
        <w:keepNext w:val="0"/>
        <w:keepLines w:val="0"/>
        <w:pageBreakBefore w:val="0"/>
        <w:shd w:val="clear" w:color="auto"/>
        <w:kinsoku/>
        <w:wordWrap w:val="0"/>
        <w:overflowPunct/>
        <w:topLinePunct w:val="0"/>
        <w:bidi w:val="0"/>
        <w:adjustRightInd w:val="0"/>
        <w:snapToGrid w:val="0"/>
        <w:spacing w:line="360" w:lineRule="auto"/>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3</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报价均超过预算，不能支付的；</w:t>
      </w:r>
    </w:p>
    <w:p w14:paraId="4DFBF217">
      <w:pPr>
        <w:keepNext w:val="0"/>
        <w:keepLines w:val="0"/>
        <w:pageBreakBefore w:val="0"/>
        <w:shd w:val="clear" w:color="auto"/>
        <w:kinsoku/>
        <w:wordWrap w:val="0"/>
        <w:overflowPunct/>
        <w:topLinePunct w:val="0"/>
        <w:bidi w:val="0"/>
        <w:adjustRightInd w:val="0"/>
        <w:snapToGrid w:val="0"/>
        <w:spacing w:line="360" w:lineRule="auto"/>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4</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因重大变故，采购任务取消的。</w:t>
      </w:r>
    </w:p>
    <w:p w14:paraId="29FD8464">
      <w:pPr>
        <w:keepNext w:val="0"/>
        <w:keepLines w:val="0"/>
        <w:pageBreakBefore w:val="0"/>
        <w:shd w:val="clear" w:color="auto"/>
        <w:kinsoku/>
        <w:wordWrap w:val="0"/>
        <w:overflowPunct/>
        <w:topLinePunct w:val="0"/>
        <w:bidi w:val="0"/>
        <w:adjustRightInd w:val="0"/>
        <w:snapToGrid w:val="0"/>
        <w:spacing w:line="360" w:lineRule="auto"/>
        <w:ind w:firstLine="442" w:firstLineChars="200"/>
        <w:jc w:val="left"/>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5、可中止电子交易活动的情形</w:t>
      </w:r>
    </w:p>
    <w:p w14:paraId="72FA76AF">
      <w:pPr>
        <w:keepNext w:val="0"/>
        <w:keepLines w:val="0"/>
        <w:pageBreakBefore w:val="0"/>
        <w:shd w:val="clear" w:color="auto"/>
        <w:kinsoku/>
        <w:wordWrap w:val="0"/>
        <w:overflowPunct/>
        <w:topLinePunct w:val="0"/>
        <w:bidi w:val="0"/>
        <w:adjustRightInd w:val="0"/>
        <w:snapToGrid w:val="0"/>
        <w:spacing w:line="360" w:lineRule="auto"/>
        <w:ind w:firstLine="442" w:firstLineChars="200"/>
        <w:jc w:val="left"/>
        <w:rPr>
          <w:rFonts w:hint="eastAsia" w:ascii="宋体" w:hAnsi="宋体" w:eastAsia="宋体" w:cs="宋体"/>
          <w:b/>
          <w:color w:val="auto"/>
          <w:sz w:val="22"/>
          <w:szCs w:val="22"/>
          <w:highlight w:val="none"/>
          <w:lang w:eastAsia="zh-CN"/>
        </w:rPr>
      </w:pPr>
      <w:r>
        <w:rPr>
          <w:rFonts w:hint="eastAsia" w:ascii="宋体" w:hAnsi="宋体" w:eastAsia="宋体" w:cs="宋体"/>
          <w:b/>
          <w:color w:val="auto"/>
          <w:sz w:val="22"/>
          <w:szCs w:val="22"/>
          <w:highlight w:val="none"/>
        </w:rPr>
        <w:t>采购过程中出现以下情形，导致电子交易平台无法正常运行，或者无法保证电子交易的公平、公正和安全时，采购组织机构可中止电子交易活动</w:t>
      </w:r>
      <w:r>
        <w:rPr>
          <w:rFonts w:hint="eastAsia" w:ascii="宋体" w:hAnsi="宋体" w:eastAsia="宋体" w:cs="宋体"/>
          <w:b/>
          <w:color w:val="auto"/>
          <w:sz w:val="22"/>
          <w:szCs w:val="22"/>
          <w:highlight w:val="none"/>
          <w:lang w:eastAsia="zh-CN"/>
        </w:rPr>
        <w:t>：</w:t>
      </w:r>
    </w:p>
    <w:p w14:paraId="20B15FBA">
      <w:pPr>
        <w:keepNext w:val="0"/>
        <w:keepLines w:val="0"/>
        <w:pageBreakBefore w:val="0"/>
        <w:shd w:val="clear" w:color="auto"/>
        <w:kinsoku/>
        <w:wordWrap w:val="0"/>
        <w:overflowPunct/>
        <w:topLinePunct w:val="0"/>
        <w:bidi w:val="0"/>
        <w:adjustRightInd w:val="0"/>
        <w:snapToGrid w:val="0"/>
        <w:spacing w:line="360" w:lineRule="auto"/>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1）电子交易平台发生故障而无法登录访问的；</w:t>
      </w:r>
    </w:p>
    <w:p w14:paraId="7ED8840F">
      <w:pPr>
        <w:keepNext w:val="0"/>
        <w:keepLines w:val="0"/>
        <w:pageBreakBefore w:val="0"/>
        <w:shd w:val="clear" w:color="auto"/>
        <w:kinsoku/>
        <w:wordWrap w:val="0"/>
        <w:overflowPunct/>
        <w:topLinePunct w:val="0"/>
        <w:bidi w:val="0"/>
        <w:adjustRightInd w:val="0"/>
        <w:snapToGrid w:val="0"/>
        <w:spacing w:line="360" w:lineRule="auto"/>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2）电子交易平台应用或数据库出现错误，不能进行正常操作的；</w:t>
      </w:r>
    </w:p>
    <w:p w14:paraId="37D9F48D">
      <w:pPr>
        <w:keepNext w:val="0"/>
        <w:keepLines w:val="0"/>
        <w:pageBreakBefore w:val="0"/>
        <w:shd w:val="clear" w:color="auto"/>
        <w:kinsoku/>
        <w:wordWrap w:val="0"/>
        <w:overflowPunct/>
        <w:topLinePunct w:val="0"/>
        <w:bidi w:val="0"/>
        <w:adjustRightInd w:val="0"/>
        <w:snapToGrid w:val="0"/>
        <w:spacing w:line="360" w:lineRule="auto"/>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3）电子交易平台发现严重安全漏洞，有潜在泄密危险的；</w:t>
      </w:r>
    </w:p>
    <w:p w14:paraId="256CFEA4">
      <w:pPr>
        <w:keepNext w:val="0"/>
        <w:keepLines w:val="0"/>
        <w:pageBreakBefore w:val="0"/>
        <w:shd w:val="clear" w:color="auto"/>
        <w:kinsoku/>
        <w:wordWrap w:val="0"/>
        <w:overflowPunct/>
        <w:topLinePunct w:val="0"/>
        <w:bidi w:val="0"/>
        <w:adjustRightInd w:val="0"/>
        <w:snapToGrid w:val="0"/>
        <w:spacing w:line="360" w:lineRule="auto"/>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4）病毒发作导致不能进行正常操作的；</w:t>
      </w:r>
    </w:p>
    <w:p w14:paraId="54F97DFB">
      <w:pPr>
        <w:keepNext w:val="0"/>
        <w:keepLines w:val="0"/>
        <w:pageBreakBefore w:val="0"/>
        <w:shd w:val="clear" w:color="auto"/>
        <w:kinsoku/>
        <w:wordWrap w:val="0"/>
        <w:overflowPunct/>
        <w:topLinePunct w:val="0"/>
        <w:bidi w:val="0"/>
        <w:adjustRightInd w:val="0"/>
        <w:snapToGrid w:val="0"/>
        <w:spacing w:line="360" w:lineRule="auto"/>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5）其他无法保证电子交易的公平、公正和安全的情况。</w:t>
      </w:r>
    </w:p>
    <w:p w14:paraId="38125B36">
      <w:pPr>
        <w:keepNext w:val="0"/>
        <w:keepLines w:val="0"/>
        <w:pageBreakBefore w:val="0"/>
        <w:shd w:val="clear" w:color="auto"/>
        <w:kinsoku/>
        <w:wordWrap w:val="0"/>
        <w:overflowPunct/>
        <w:topLinePunct w:val="0"/>
        <w:bidi w:val="0"/>
        <w:adjustRightInd w:val="0"/>
        <w:snapToGrid w:val="0"/>
        <w:spacing w:line="360" w:lineRule="auto"/>
        <w:ind w:firstLine="442" w:firstLineChars="200"/>
        <w:jc w:val="left"/>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出现前款规定情形，不影响采购公平、公正性的，采购组织机构可以待上述情形消除后继续组织电子交易活动；影响或可能影响采购公平、公正性的，应当重新采购。</w:t>
      </w:r>
    </w:p>
    <w:p w14:paraId="1CC77563">
      <w:pPr>
        <w:keepNext w:val="0"/>
        <w:keepLines w:val="0"/>
        <w:pageBreakBefore w:val="0"/>
        <w:shd w:val="clear" w:color="auto"/>
        <w:kinsoku/>
        <w:wordWrap w:val="0"/>
        <w:overflowPunct/>
        <w:topLinePunct w:val="0"/>
        <w:bidi w:val="0"/>
        <w:snapToGrid w:val="0"/>
        <w:spacing w:line="360" w:lineRule="auto"/>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6、评标原则</w:t>
      </w:r>
    </w:p>
    <w:p w14:paraId="0401D0DF">
      <w:pPr>
        <w:keepNext w:val="0"/>
        <w:keepLines w:val="0"/>
        <w:pageBreakBefore w:val="0"/>
        <w:shd w:val="clear" w:color="auto"/>
        <w:kinsoku/>
        <w:wordWrap w:val="0"/>
        <w:overflowPunct/>
        <w:topLinePunct w:val="0"/>
        <w:bidi w:val="0"/>
        <w:snapToGrid w:val="0"/>
        <w:spacing w:line="360" w:lineRule="auto"/>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评标委员会按照采购文件的要求和条件对投标文件进行资格、商务和技术评估，综合比较与评价。</w:t>
      </w:r>
    </w:p>
    <w:p w14:paraId="633B61C8">
      <w:pPr>
        <w:keepNext w:val="0"/>
        <w:keepLines w:val="0"/>
        <w:pageBreakBefore w:val="0"/>
        <w:shd w:val="clear" w:color="auto"/>
        <w:kinsoku/>
        <w:wordWrap w:val="0"/>
        <w:overflowPunct/>
        <w:topLinePunct w:val="0"/>
        <w:bidi w:val="0"/>
        <w:snapToGrid w:val="0"/>
        <w:spacing w:line="360" w:lineRule="auto"/>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评标办法具体见本采购文件第七部分。</w:t>
      </w:r>
    </w:p>
    <w:p w14:paraId="31EB1A50">
      <w:pPr>
        <w:keepNext w:val="0"/>
        <w:keepLines w:val="0"/>
        <w:pageBreakBefore w:val="0"/>
        <w:shd w:val="clear" w:color="auto"/>
        <w:kinsoku/>
        <w:wordWrap w:val="0"/>
        <w:overflowPunct/>
        <w:topLinePunct w:val="0"/>
        <w:bidi w:val="0"/>
        <w:snapToGrid w:val="0"/>
        <w:spacing w:line="360" w:lineRule="auto"/>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7、评标过程中遇到特殊情况，由评标委员会遵循公开、公正原则，采取投票方式按照少数服从多数原则决定。</w:t>
      </w:r>
    </w:p>
    <w:p w14:paraId="7C95567A">
      <w:pPr>
        <w:pStyle w:val="5"/>
        <w:bidi w:val="0"/>
        <w:rPr>
          <w:rFonts w:hint="eastAsia"/>
          <w:highlight w:val="none"/>
        </w:rPr>
      </w:pPr>
      <w:bookmarkStart w:id="31" w:name="_Toc16659"/>
      <w:r>
        <w:rPr>
          <w:rFonts w:hint="eastAsia"/>
          <w:highlight w:val="none"/>
        </w:rPr>
        <w:t>七、授予合同</w:t>
      </w:r>
      <w:bookmarkEnd w:id="31"/>
    </w:p>
    <w:p w14:paraId="762F8E13">
      <w:pPr>
        <w:keepNext w:val="0"/>
        <w:keepLines w:val="0"/>
        <w:pageBreakBefore w:val="0"/>
        <w:shd w:val="clear" w:color="auto"/>
        <w:kinsoku/>
        <w:wordWrap w:val="0"/>
        <w:overflowPunct/>
        <w:topLinePunct w:val="0"/>
        <w:bidi w:val="0"/>
        <w:snapToGrid w:val="0"/>
        <w:spacing w:line="360" w:lineRule="auto"/>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1、决标</w:t>
      </w:r>
    </w:p>
    <w:p w14:paraId="00D934E0">
      <w:pPr>
        <w:keepNext w:val="0"/>
        <w:keepLines w:val="0"/>
        <w:pageBreakBefore w:val="0"/>
        <w:shd w:val="clear" w:color="auto"/>
        <w:kinsoku/>
        <w:wordWrap w:val="0"/>
        <w:overflowPunct/>
        <w:topLinePunct w:val="0"/>
        <w:bidi w:val="0"/>
        <w:snapToGrid w:val="0"/>
        <w:spacing w:line="360" w:lineRule="auto"/>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评标结束后，评标委员会按照采购文件确定的评标办法，根据采购人授权确定中标供应商。</w:t>
      </w:r>
    </w:p>
    <w:p w14:paraId="26D7617D">
      <w:pPr>
        <w:keepNext w:val="0"/>
        <w:keepLines w:val="0"/>
        <w:pageBreakBefore w:val="0"/>
        <w:shd w:val="clear" w:color="auto"/>
        <w:kinsoku/>
        <w:wordWrap w:val="0"/>
        <w:overflowPunct/>
        <w:topLinePunct w:val="0"/>
        <w:bidi w:val="0"/>
        <w:snapToGrid w:val="0"/>
        <w:spacing w:line="360" w:lineRule="auto"/>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2、中标通知书</w:t>
      </w:r>
    </w:p>
    <w:p w14:paraId="743D4456">
      <w:pPr>
        <w:keepNext w:val="0"/>
        <w:keepLines w:val="0"/>
        <w:pageBreakBefore w:val="0"/>
        <w:shd w:val="clear" w:color="auto"/>
        <w:kinsoku/>
        <w:wordWrap w:val="0"/>
        <w:overflowPunct/>
        <w:topLinePunct w:val="0"/>
        <w:bidi w:val="0"/>
        <w:snapToGrid w:val="0"/>
        <w:spacing w:line="360" w:lineRule="auto"/>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2.1、招标机构在</w:t>
      </w:r>
      <w:r>
        <w:rPr>
          <w:rFonts w:hint="eastAsia" w:ascii="宋体" w:hAnsi="宋体" w:cs="宋体"/>
          <w:color w:val="auto"/>
          <w:sz w:val="22"/>
          <w:szCs w:val="22"/>
          <w:highlight w:val="none"/>
          <w:lang w:val="en-US" w:eastAsia="zh-CN"/>
        </w:rPr>
        <w:t>浙江省政府采购网上</w:t>
      </w:r>
      <w:r>
        <w:rPr>
          <w:rFonts w:hint="eastAsia" w:ascii="宋体" w:hAnsi="宋体" w:eastAsia="宋体" w:cs="宋体"/>
          <w:color w:val="auto"/>
          <w:sz w:val="22"/>
          <w:szCs w:val="22"/>
          <w:highlight w:val="none"/>
        </w:rPr>
        <w:t>公告中标结果。</w:t>
      </w:r>
    </w:p>
    <w:p w14:paraId="6DC871C7">
      <w:pPr>
        <w:keepNext w:val="0"/>
        <w:keepLines w:val="0"/>
        <w:pageBreakBefore w:val="0"/>
        <w:shd w:val="clear" w:color="auto"/>
        <w:kinsoku/>
        <w:wordWrap w:val="0"/>
        <w:overflowPunct/>
        <w:topLinePunct w:val="0"/>
        <w:bidi w:val="0"/>
        <w:snapToGrid w:val="0"/>
        <w:spacing w:line="360" w:lineRule="auto"/>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2.2、中标供应商须在中标结果公告后主动联系采购机构领取中标通知书，供应商领取中标通知书时，须填写签收回执；中标通知书对采购人和中标供应商具有法律约束力。中标通知书发出后，采购人改变中标结果或者中标供应商放弃中标的，应当承担法律责任。</w:t>
      </w:r>
    </w:p>
    <w:p w14:paraId="40DE631F">
      <w:pPr>
        <w:keepNext w:val="0"/>
        <w:keepLines w:val="0"/>
        <w:pageBreakBefore w:val="0"/>
        <w:shd w:val="clear" w:color="auto"/>
        <w:kinsoku/>
        <w:wordWrap w:val="0"/>
        <w:overflowPunct/>
        <w:topLinePunct w:val="0"/>
        <w:bidi w:val="0"/>
        <w:snapToGrid w:val="0"/>
        <w:spacing w:line="360" w:lineRule="auto"/>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3、评标委员会对未中标的供应商不作落标原因解释。</w:t>
      </w:r>
    </w:p>
    <w:p w14:paraId="2B385B61">
      <w:pPr>
        <w:keepNext w:val="0"/>
        <w:keepLines w:val="0"/>
        <w:pageBreakBefore w:val="0"/>
        <w:shd w:val="clear" w:color="auto"/>
        <w:kinsoku/>
        <w:wordWrap w:val="0"/>
        <w:overflowPunct/>
        <w:topLinePunct w:val="0"/>
        <w:bidi w:val="0"/>
        <w:snapToGrid w:val="0"/>
        <w:spacing w:line="360" w:lineRule="auto"/>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4、签订合同</w:t>
      </w:r>
    </w:p>
    <w:p w14:paraId="5B3A89B7">
      <w:pPr>
        <w:keepNext w:val="0"/>
        <w:keepLines w:val="0"/>
        <w:pageBreakBefore w:val="0"/>
        <w:shd w:val="clear" w:color="auto"/>
        <w:kinsoku/>
        <w:wordWrap w:val="0"/>
        <w:overflowPunct/>
        <w:topLinePunct w:val="0"/>
        <w:bidi w:val="0"/>
        <w:snapToGrid w:val="0"/>
        <w:spacing w:line="360" w:lineRule="auto"/>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4.1、中标供应商领取中标通知书后到采购人处与采购人签订合同（采购结果公告发出后30日内）。中标供应商未经采购人许可，在规定时间内未到采购人处与采购人签订合同，则视为拒签合同。</w:t>
      </w:r>
    </w:p>
    <w:p w14:paraId="4F93194C">
      <w:pPr>
        <w:keepNext w:val="0"/>
        <w:keepLines w:val="0"/>
        <w:pageBreakBefore w:val="0"/>
        <w:shd w:val="clear" w:color="auto"/>
        <w:kinsoku/>
        <w:wordWrap w:val="0"/>
        <w:overflowPunct/>
        <w:topLinePunct w:val="0"/>
        <w:bidi w:val="0"/>
        <w:snapToGrid w:val="0"/>
        <w:spacing w:line="360" w:lineRule="auto"/>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4.2、采购文件、中标供应商的投标文件及投标修改文件、评标过程中有关澄清文件及经双方签字的询标纪要（承诺）和中标通知书均作为合同附件。</w:t>
      </w:r>
    </w:p>
    <w:p w14:paraId="6E37113B">
      <w:pPr>
        <w:keepNext w:val="0"/>
        <w:keepLines w:val="0"/>
        <w:pageBreakBefore w:val="0"/>
        <w:shd w:val="clear" w:color="auto"/>
        <w:kinsoku/>
        <w:wordWrap w:val="0"/>
        <w:overflowPunct/>
        <w:topLinePunct w:val="0"/>
        <w:bidi w:val="0"/>
        <w:snapToGrid w:val="0"/>
        <w:spacing w:line="360" w:lineRule="auto"/>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4.3 拒签合同的责任</w:t>
      </w:r>
    </w:p>
    <w:p w14:paraId="72C14E0B">
      <w:pPr>
        <w:pStyle w:val="14"/>
        <w:keepNext w:val="0"/>
        <w:keepLines w:val="0"/>
        <w:pageBreakBefore w:val="0"/>
        <w:shd w:val="clear" w:color="auto"/>
        <w:kinsoku/>
        <w:wordWrap w:val="0"/>
        <w:overflowPunct/>
        <w:topLinePunct w:val="0"/>
        <w:bidi w:val="0"/>
        <w:adjustRightInd w:val="0"/>
        <w:snapToGrid w:val="0"/>
        <w:spacing w:line="360" w:lineRule="auto"/>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中标供应商接到中标通知书后，在规定时间内借故否认已经承诺的条件而拒签合同，以投标违约处理，并赔偿采购人由此造成的直接经济损失；采购人重新组织招标的，所需费用由原中标供应商承担。采购人无故不与供应商签订合同的应当承担相应的法律责任。</w:t>
      </w:r>
    </w:p>
    <w:p w14:paraId="781CB2B5">
      <w:pPr>
        <w:pStyle w:val="14"/>
        <w:keepNext w:val="0"/>
        <w:keepLines w:val="0"/>
        <w:pageBreakBefore w:val="0"/>
        <w:shd w:val="clear" w:color="auto"/>
        <w:kinsoku/>
        <w:wordWrap w:val="0"/>
        <w:overflowPunct/>
        <w:topLinePunct w:val="0"/>
        <w:bidi w:val="0"/>
        <w:adjustRightInd w:val="0"/>
        <w:snapToGrid w:val="0"/>
        <w:spacing w:line="360" w:lineRule="auto"/>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w:t>
      </w:r>
      <w:r>
        <w:rPr>
          <w:rFonts w:hint="eastAsia" w:ascii="宋体" w:hAnsi="宋体" w:eastAsia="宋体" w:cs="宋体"/>
          <w:color w:val="auto"/>
          <w:sz w:val="22"/>
          <w:szCs w:val="22"/>
          <w:highlight w:val="none"/>
          <w:lang w:val="zh-CN"/>
        </w:rPr>
        <w:t>、</w:t>
      </w:r>
      <w:r>
        <w:rPr>
          <w:rFonts w:hint="eastAsia" w:ascii="宋体" w:hAnsi="宋体" w:eastAsia="宋体" w:cs="宋体"/>
          <w:color w:val="auto"/>
          <w:sz w:val="22"/>
          <w:szCs w:val="22"/>
          <w:highlight w:val="none"/>
        </w:rPr>
        <w:t>招标代理服务费</w:t>
      </w:r>
    </w:p>
    <w:p w14:paraId="695CF899">
      <w:pPr>
        <w:pStyle w:val="3"/>
        <w:keepNext w:val="0"/>
        <w:keepLines w:val="0"/>
        <w:pageBreakBefore w:val="0"/>
        <w:kinsoku/>
        <w:overflowPunct/>
        <w:topLinePunct w:val="0"/>
        <w:bidi w:val="0"/>
        <w:spacing w:after="0" w:line="360" w:lineRule="auto"/>
        <w:ind w:firstLine="420" w:firstLineChars="200"/>
        <w:jc w:val="left"/>
        <w:rPr>
          <w:rFonts w:hint="eastAsia" w:ascii="宋体" w:hAnsi="宋体" w:cs="宋体"/>
          <w:highlight w:val="none"/>
          <w:lang w:val="zh-CN"/>
        </w:rPr>
      </w:pPr>
      <w:r>
        <w:rPr>
          <w:rFonts w:hint="eastAsia" w:ascii="宋体" w:hAnsi="宋体" w:cs="宋体"/>
          <w:highlight w:val="none"/>
          <w:lang w:val="zh-CN"/>
        </w:rPr>
        <w:t>5.1中标供应商在领取中标通知书前向招标代理机构支付招标代理服务费</w:t>
      </w:r>
      <w:r>
        <w:rPr>
          <w:rFonts w:hint="eastAsia" w:ascii="宋体" w:hAnsi="宋体" w:cs="宋体"/>
          <w:highlight w:val="none"/>
          <w:u w:val="single"/>
          <w:lang w:val="en-US" w:eastAsia="zh-CN"/>
        </w:rPr>
        <w:t>25668</w:t>
      </w:r>
      <w:r>
        <w:rPr>
          <w:rFonts w:hint="eastAsia" w:ascii="宋体" w:hAnsi="宋体" w:cs="宋体"/>
          <w:highlight w:val="none"/>
          <w:lang w:val="zh-CN"/>
        </w:rPr>
        <w:t>元，招标代理服务费包含在投标价中，不需在报价中单列，请投标供应商在报价中予以考虑。招标代理服务费汇入以下帐号：</w:t>
      </w:r>
    </w:p>
    <w:p w14:paraId="115AEEC2">
      <w:pPr>
        <w:pStyle w:val="3"/>
        <w:keepNext w:val="0"/>
        <w:keepLines w:val="0"/>
        <w:pageBreakBefore w:val="0"/>
        <w:kinsoku/>
        <w:overflowPunct/>
        <w:topLinePunct w:val="0"/>
        <w:bidi w:val="0"/>
        <w:spacing w:after="0" w:line="360" w:lineRule="auto"/>
        <w:ind w:left="0" w:leftChars="0" w:firstLine="420" w:firstLineChars="200"/>
        <w:jc w:val="left"/>
        <w:rPr>
          <w:rFonts w:hint="eastAsia" w:ascii="宋体" w:hAnsi="宋体" w:cs="宋体"/>
          <w:color w:val="auto"/>
          <w:highlight w:val="none"/>
          <w:lang w:val="zh-CN"/>
        </w:rPr>
      </w:pPr>
      <w:r>
        <w:rPr>
          <w:rFonts w:hint="eastAsia" w:ascii="宋体" w:hAnsi="宋体" w:cs="宋体"/>
          <w:color w:val="auto"/>
          <w:highlight w:val="none"/>
          <w:lang w:val="zh-CN"/>
        </w:rPr>
        <w:t>开户名称：浙江水利水电工程审价中心有限公司</w:t>
      </w:r>
    </w:p>
    <w:p w14:paraId="12C28C32">
      <w:pPr>
        <w:pStyle w:val="3"/>
        <w:keepNext w:val="0"/>
        <w:keepLines w:val="0"/>
        <w:pageBreakBefore w:val="0"/>
        <w:kinsoku/>
        <w:overflowPunct/>
        <w:topLinePunct w:val="0"/>
        <w:bidi w:val="0"/>
        <w:spacing w:after="0" w:line="360" w:lineRule="auto"/>
        <w:ind w:left="0" w:leftChars="0" w:firstLine="420" w:firstLineChars="200"/>
        <w:jc w:val="left"/>
        <w:rPr>
          <w:rFonts w:hint="eastAsia" w:ascii="宋体" w:hAnsi="宋体" w:cs="宋体"/>
          <w:color w:val="auto"/>
          <w:highlight w:val="none"/>
          <w:lang w:val="zh-CN"/>
        </w:rPr>
      </w:pPr>
      <w:r>
        <w:rPr>
          <w:rFonts w:hint="eastAsia" w:ascii="宋体" w:hAnsi="宋体" w:cs="宋体"/>
          <w:color w:val="auto"/>
          <w:highlight w:val="none"/>
          <w:lang w:val="zh-CN"/>
        </w:rPr>
        <w:t>开户银行：工商银行杭州景芳支行</w:t>
      </w:r>
    </w:p>
    <w:p w14:paraId="39701A35">
      <w:pPr>
        <w:pStyle w:val="3"/>
        <w:keepNext w:val="0"/>
        <w:keepLines w:val="0"/>
        <w:pageBreakBefore w:val="0"/>
        <w:kinsoku/>
        <w:overflowPunct/>
        <w:topLinePunct w:val="0"/>
        <w:bidi w:val="0"/>
        <w:spacing w:after="0" w:line="360" w:lineRule="auto"/>
        <w:ind w:left="0" w:leftChars="0" w:firstLine="420" w:firstLineChars="200"/>
        <w:jc w:val="left"/>
        <w:rPr>
          <w:rFonts w:hint="eastAsia" w:ascii="宋体" w:hAnsi="宋体" w:cs="宋体"/>
          <w:color w:val="auto"/>
          <w:highlight w:val="none"/>
          <w:lang w:val="zh-CN"/>
        </w:rPr>
      </w:pPr>
      <w:r>
        <w:rPr>
          <w:rFonts w:hint="eastAsia" w:ascii="宋体" w:hAnsi="宋体" w:cs="宋体"/>
          <w:color w:val="auto"/>
          <w:highlight w:val="none"/>
          <w:lang w:val="zh-CN"/>
        </w:rPr>
        <w:t>开户帐号：1202009709900000706</w:t>
      </w:r>
    </w:p>
    <w:p w14:paraId="6E8B8914">
      <w:pPr>
        <w:pStyle w:val="4"/>
        <w:bidi w:val="0"/>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br w:type="page"/>
      </w:r>
      <w:bookmarkStart w:id="32" w:name="_Toc8999"/>
      <w:r>
        <w:rPr>
          <w:rFonts w:hint="eastAsia" w:ascii="宋体" w:hAnsi="宋体" w:eastAsia="宋体" w:cs="宋体"/>
          <w:b/>
          <w:color w:val="auto"/>
          <w:sz w:val="32"/>
          <w:szCs w:val="32"/>
          <w:highlight w:val="none"/>
        </w:rPr>
        <w:t>第四部分 采购政策功能相关说明</w:t>
      </w:r>
      <w:bookmarkEnd w:id="32"/>
    </w:p>
    <w:p w14:paraId="055FE39F">
      <w:pPr>
        <w:shd w:val="clear" w:color="auto"/>
        <w:wordWrap w:val="0"/>
        <w:spacing w:line="360" w:lineRule="auto"/>
        <w:jc w:val="left"/>
        <w:rPr>
          <w:rFonts w:hint="eastAsia" w:ascii="宋体" w:hAnsi="宋体" w:eastAsia="宋体" w:cs="宋体"/>
          <w:color w:val="auto"/>
          <w:sz w:val="22"/>
          <w:szCs w:val="22"/>
          <w:highlight w:val="none"/>
        </w:rPr>
      </w:pPr>
    </w:p>
    <w:p w14:paraId="2DB4791E">
      <w:pPr>
        <w:pStyle w:val="5"/>
        <w:keepNext w:val="0"/>
        <w:keepLines w:val="0"/>
        <w:pageBreakBefore w:val="0"/>
        <w:widowControl w:val="0"/>
        <w:kinsoku/>
        <w:overflowPunct/>
        <w:topLinePunct w:val="0"/>
        <w:bidi w:val="0"/>
        <w:adjustRightInd/>
        <w:ind w:firstLine="0" w:firstLineChars="0"/>
        <w:jc w:val="left"/>
        <w:textAlignment w:val="auto"/>
        <w:rPr>
          <w:rFonts w:hint="eastAsia"/>
          <w:highlight w:val="none"/>
        </w:rPr>
      </w:pPr>
      <w:bookmarkStart w:id="33" w:name="_Toc31958"/>
      <w:bookmarkStart w:id="34" w:name="_Toc15934"/>
      <w:bookmarkStart w:id="35" w:name="_Toc14337"/>
      <w:r>
        <w:rPr>
          <w:rFonts w:hint="eastAsia"/>
          <w:highlight w:val="none"/>
        </w:rPr>
        <w:t>一、小、微企业（含监狱企业、残疾人福利性单位）扶持政策说明</w:t>
      </w:r>
      <w:bookmarkEnd w:id="33"/>
      <w:bookmarkEnd w:id="34"/>
      <w:bookmarkEnd w:id="35"/>
    </w:p>
    <w:p w14:paraId="7EF9A2E2">
      <w:pPr>
        <w:keepNext w:val="0"/>
        <w:keepLines w:val="0"/>
        <w:pageBreakBefore w:val="0"/>
        <w:widowControl w:val="0"/>
        <w:shd w:val="clear" w:color="auto"/>
        <w:kinsoku/>
        <w:wordWrap w:val="0"/>
        <w:overflowPunct/>
        <w:topLinePunct w:val="0"/>
        <w:bidi w:val="0"/>
        <w:adjustRightInd/>
        <w:spacing w:line="360" w:lineRule="auto"/>
        <w:ind w:firstLine="0" w:firstLineChars="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1、文件依据</w:t>
      </w:r>
    </w:p>
    <w:p w14:paraId="6A06556D">
      <w:pPr>
        <w:keepNext w:val="0"/>
        <w:keepLines w:val="0"/>
        <w:pageBreakBefore w:val="0"/>
        <w:widowControl w:val="0"/>
        <w:shd w:val="clear" w:color="auto"/>
        <w:kinsoku/>
        <w:wordWrap w:val="0"/>
        <w:overflowPunct/>
        <w:topLinePunct w:val="0"/>
        <w:bidi w:val="0"/>
        <w:adjustRightInd/>
        <w:snapToGrid w:val="0"/>
        <w:spacing w:line="360" w:lineRule="auto"/>
        <w:ind w:firstLine="0" w:firstLineChars="0"/>
        <w:jc w:val="left"/>
        <w:textAlignment w:val="auto"/>
        <w:rPr>
          <w:rFonts w:hint="eastAsia" w:ascii="宋体" w:hAnsi="宋体" w:eastAsia="宋体" w:cs="宋体"/>
          <w:color w:val="auto"/>
          <w:sz w:val="22"/>
          <w:highlight w:val="none"/>
        </w:rPr>
      </w:pPr>
      <w:r>
        <w:rPr>
          <w:rFonts w:hint="eastAsia" w:ascii="宋体" w:hAnsi="宋体" w:eastAsia="宋体" w:cs="宋体"/>
          <w:color w:val="auto"/>
          <w:sz w:val="22"/>
          <w:highlight w:val="none"/>
        </w:rPr>
        <w:t>（1）关于印发《政府采购促进中小企业发展管理办法》的通知（财库〔2020〕46号）</w:t>
      </w:r>
    </w:p>
    <w:p w14:paraId="7CF848AF">
      <w:pPr>
        <w:keepNext w:val="0"/>
        <w:keepLines w:val="0"/>
        <w:pageBreakBefore w:val="0"/>
        <w:widowControl w:val="0"/>
        <w:shd w:val="clear" w:color="auto"/>
        <w:kinsoku/>
        <w:wordWrap w:val="0"/>
        <w:overflowPunct/>
        <w:topLinePunct w:val="0"/>
        <w:bidi w:val="0"/>
        <w:adjustRightInd/>
        <w:snapToGrid w:val="0"/>
        <w:spacing w:line="360" w:lineRule="auto"/>
        <w:ind w:firstLine="0" w:firstLineChars="0"/>
        <w:jc w:val="left"/>
        <w:textAlignment w:val="auto"/>
        <w:rPr>
          <w:rFonts w:hint="eastAsia" w:ascii="宋体" w:hAnsi="宋体" w:eastAsia="宋体" w:cs="宋体"/>
          <w:color w:val="auto"/>
          <w:sz w:val="22"/>
          <w:highlight w:val="none"/>
          <w:lang w:eastAsia="zh-CN"/>
        </w:rPr>
      </w:pPr>
      <w:r>
        <w:rPr>
          <w:rFonts w:hint="eastAsia" w:ascii="宋体" w:hAnsi="宋体" w:eastAsia="宋体" w:cs="宋体"/>
          <w:color w:val="auto"/>
          <w:sz w:val="22"/>
          <w:highlight w:val="none"/>
        </w:rPr>
        <w:t>（2）浙江省财政厅、浙江省经济和信息化委员会《关于简化中小企业类别确认流程有关事项的通知》</w:t>
      </w:r>
      <w:r>
        <w:rPr>
          <w:rFonts w:hint="eastAsia" w:ascii="宋体" w:hAnsi="宋体" w:eastAsia="宋体" w:cs="宋体"/>
          <w:color w:val="auto"/>
          <w:sz w:val="22"/>
          <w:highlight w:val="none"/>
          <w:lang w:eastAsia="zh-CN"/>
        </w:rPr>
        <w:t>（</w:t>
      </w:r>
      <w:r>
        <w:rPr>
          <w:rFonts w:hint="eastAsia" w:ascii="宋体" w:hAnsi="宋体" w:eastAsia="宋体" w:cs="宋体"/>
          <w:color w:val="auto"/>
          <w:sz w:val="22"/>
          <w:highlight w:val="none"/>
        </w:rPr>
        <w:t>浙财采监</w:t>
      </w:r>
      <w:r>
        <w:rPr>
          <w:rFonts w:hint="eastAsia" w:ascii="宋体" w:hAnsi="宋体" w:cs="宋体"/>
          <w:color w:val="auto"/>
          <w:sz w:val="22"/>
          <w:highlight w:val="none"/>
          <w:lang w:eastAsia="zh-CN"/>
        </w:rPr>
        <w:t>〔</w:t>
      </w:r>
      <w:r>
        <w:rPr>
          <w:rFonts w:hint="eastAsia" w:ascii="宋体" w:hAnsi="宋体" w:eastAsia="宋体" w:cs="宋体"/>
          <w:color w:val="auto"/>
          <w:sz w:val="22"/>
          <w:highlight w:val="none"/>
        </w:rPr>
        <w:t>2018</w:t>
      </w:r>
      <w:r>
        <w:rPr>
          <w:rFonts w:hint="eastAsia" w:ascii="宋体" w:hAnsi="宋体" w:cs="宋体"/>
          <w:color w:val="auto"/>
          <w:sz w:val="22"/>
          <w:highlight w:val="none"/>
          <w:lang w:eastAsia="zh-CN"/>
        </w:rPr>
        <w:t>〕</w:t>
      </w:r>
      <w:r>
        <w:rPr>
          <w:rFonts w:hint="eastAsia" w:ascii="宋体" w:hAnsi="宋体" w:eastAsia="宋体" w:cs="宋体"/>
          <w:color w:val="auto"/>
          <w:sz w:val="22"/>
          <w:highlight w:val="none"/>
        </w:rPr>
        <w:t>2号</w:t>
      </w:r>
      <w:r>
        <w:rPr>
          <w:rFonts w:hint="eastAsia" w:ascii="宋体" w:hAnsi="宋体" w:eastAsia="宋体" w:cs="宋体"/>
          <w:color w:val="auto"/>
          <w:sz w:val="22"/>
          <w:highlight w:val="none"/>
          <w:lang w:eastAsia="zh-CN"/>
        </w:rPr>
        <w:t>）</w:t>
      </w:r>
    </w:p>
    <w:p w14:paraId="60D79A45">
      <w:pPr>
        <w:keepNext w:val="0"/>
        <w:keepLines w:val="0"/>
        <w:pageBreakBefore w:val="0"/>
        <w:widowControl w:val="0"/>
        <w:shd w:val="clear" w:color="auto"/>
        <w:kinsoku/>
        <w:wordWrap w:val="0"/>
        <w:overflowPunct/>
        <w:topLinePunct w:val="0"/>
        <w:bidi w:val="0"/>
        <w:adjustRightInd/>
        <w:snapToGrid w:val="0"/>
        <w:spacing w:line="360" w:lineRule="auto"/>
        <w:ind w:firstLine="0" w:firstLineChars="0"/>
        <w:jc w:val="left"/>
        <w:textAlignment w:val="auto"/>
        <w:rPr>
          <w:rFonts w:hint="eastAsia" w:ascii="宋体" w:hAnsi="宋体" w:eastAsia="宋体" w:cs="宋体"/>
          <w:color w:val="auto"/>
          <w:sz w:val="22"/>
          <w:highlight w:val="none"/>
          <w:lang w:eastAsia="zh-CN"/>
        </w:rPr>
      </w:pPr>
      <w:r>
        <w:rPr>
          <w:rFonts w:hint="eastAsia" w:ascii="宋体" w:hAnsi="宋体" w:eastAsia="宋体" w:cs="宋体"/>
          <w:color w:val="auto"/>
          <w:sz w:val="22"/>
          <w:highlight w:val="none"/>
        </w:rPr>
        <w:t>（3）浙江省省财政厅《关于开展政府采购供应商网上注册登记和诚信管理工作的通知》（浙财采监〔2010〕8号</w:t>
      </w:r>
      <w:r>
        <w:rPr>
          <w:rFonts w:hint="eastAsia" w:ascii="宋体" w:hAnsi="宋体" w:eastAsia="宋体" w:cs="宋体"/>
          <w:color w:val="auto"/>
          <w:sz w:val="22"/>
          <w:highlight w:val="none"/>
          <w:lang w:eastAsia="zh-CN"/>
        </w:rPr>
        <w:t>）</w:t>
      </w:r>
    </w:p>
    <w:p w14:paraId="0EEE42CE">
      <w:pPr>
        <w:keepNext w:val="0"/>
        <w:keepLines w:val="0"/>
        <w:pageBreakBefore w:val="0"/>
        <w:widowControl w:val="0"/>
        <w:shd w:val="clear" w:color="auto"/>
        <w:kinsoku/>
        <w:wordWrap w:val="0"/>
        <w:overflowPunct/>
        <w:topLinePunct w:val="0"/>
        <w:bidi w:val="0"/>
        <w:adjustRightInd/>
        <w:snapToGrid w:val="0"/>
        <w:spacing w:line="360" w:lineRule="auto"/>
        <w:ind w:firstLine="0" w:firstLineChars="0"/>
        <w:jc w:val="left"/>
        <w:textAlignment w:val="auto"/>
        <w:rPr>
          <w:rFonts w:hint="eastAsia" w:ascii="宋体" w:hAnsi="宋体" w:eastAsia="宋体" w:cs="宋体"/>
          <w:color w:val="auto"/>
          <w:sz w:val="22"/>
          <w:highlight w:val="none"/>
        </w:rPr>
      </w:pPr>
      <w:r>
        <w:rPr>
          <w:rFonts w:hint="eastAsia" w:ascii="宋体" w:hAnsi="宋体" w:eastAsia="宋体" w:cs="宋体"/>
          <w:color w:val="auto"/>
          <w:sz w:val="22"/>
          <w:highlight w:val="none"/>
        </w:rPr>
        <w:t>（4）《工业和信息化部、国家统计局、国家发展和改革委员会、财政部关于印发中小企业划型标准规定的通知》（工信部联企业</w:t>
      </w:r>
      <w:r>
        <w:rPr>
          <w:rFonts w:hint="eastAsia" w:ascii="宋体" w:hAnsi="宋体" w:cs="宋体"/>
          <w:color w:val="auto"/>
          <w:sz w:val="22"/>
          <w:highlight w:val="none"/>
          <w:lang w:eastAsia="zh-CN"/>
        </w:rPr>
        <w:t>〔</w:t>
      </w:r>
      <w:r>
        <w:rPr>
          <w:rFonts w:hint="eastAsia" w:ascii="宋体" w:hAnsi="宋体" w:eastAsia="宋体" w:cs="宋体"/>
          <w:color w:val="auto"/>
          <w:sz w:val="22"/>
          <w:highlight w:val="none"/>
        </w:rPr>
        <w:t>2011</w:t>
      </w:r>
      <w:r>
        <w:rPr>
          <w:rFonts w:hint="eastAsia" w:ascii="宋体" w:hAnsi="宋体" w:cs="宋体"/>
          <w:color w:val="auto"/>
          <w:sz w:val="22"/>
          <w:highlight w:val="none"/>
          <w:lang w:eastAsia="zh-CN"/>
        </w:rPr>
        <w:t>〕</w:t>
      </w:r>
      <w:r>
        <w:rPr>
          <w:rFonts w:hint="eastAsia" w:ascii="宋体" w:hAnsi="宋体" w:eastAsia="宋体" w:cs="宋体"/>
          <w:color w:val="auto"/>
          <w:sz w:val="22"/>
          <w:highlight w:val="none"/>
        </w:rPr>
        <w:t>300号）</w:t>
      </w:r>
    </w:p>
    <w:p w14:paraId="4DE18F86">
      <w:pPr>
        <w:keepNext w:val="0"/>
        <w:keepLines w:val="0"/>
        <w:pageBreakBefore w:val="0"/>
        <w:widowControl w:val="0"/>
        <w:shd w:val="clear" w:color="auto"/>
        <w:kinsoku/>
        <w:wordWrap w:val="0"/>
        <w:overflowPunct/>
        <w:topLinePunct w:val="0"/>
        <w:bidi w:val="0"/>
        <w:adjustRightInd/>
        <w:snapToGrid w:val="0"/>
        <w:spacing w:line="360" w:lineRule="auto"/>
        <w:ind w:firstLine="0" w:firstLineChars="0"/>
        <w:jc w:val="left"/>
        <w:textAlignment w:val="auto"/>
        <w:rPr>
          <w:rFonts w:hint="eastAsia" w:ascii="宋体" w:hAnsi="宋体" w:eastAsia="宋体" w:cs="宋体"/>
          <w:color w:val="auto"/>
          <w:sz w:val="22"/>
          <w:highlight w:val="none"/>
        </w:rPr>
      </w:pPr>
      <w:r>
        <w:rPr>
          <w:rFonts w:hint="eastAsia" w:ascii="宋体" w:hAnsi="宋体" w:eastAsia="宋体" w:cs="宋体"/>
          <w:color w:val="auto"/>
          <w:sz w:val="22"/>
          <w:highlight w:val="none"/>
        </w:rPr>
        <w:t>（5）财政部、司法部《关于政府采购支持监狱企业发展有关问题的通知》（财库〔2014〕68号）</w:t>
      </w:r>
    </w:p>
    <w:p w14:paraId="1D8DD6D3">
      <w:pPr>
        <w:keepNext w:val="0"/>
        <w:keepLines w:val="0"/>
        <w:pageBreakBefore w:val="0"/>
        <w:widowControl w:val="0"/>
        <w:shd w:val="clear" w:color="auto"/>
        <w:kinsoku/>
        <w:wordWrap w:val="0"/>
        <w:overflowPunct/>
        <w:topLinePunct w:val="0"/>
        <w:bidi w:val="0"/>
        <w:adjustRightInd/>
        <w:spacing w:line="360" w:lineRule="auto"/>
        <w:ind w:firstLine="0" w:firstLineChars="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highlight w:val="none"/>
        </w:rPr>
        <w:t>（6）《财政部 民政部 中国残疾人联合会关于促进残疾人就业政府采购政策的通知》（财库〔2017〕 141号）</w:t>
      </w:r>
    </w:p>
    <w:p w14:paraId="2521C5DA">
      <w:pPr>
        <w:keepNext w:val="0"/>
        <w:keepLines w:val="0"/>
        <w:pageBreakBefore w:val="0"/>
        <w:widowControl w:val="0"/>
        <w:shd w:val="clear" w:color="auto"/>
        <w:kinsoku/>
        <w:wordWrap w:val="0"/>
        <w:overflowPunct/>
        <w:topLinePunct w:val="0"/>
        <w:bidi w:val="0"/>
        <w:adjustRightInd/>
        <w:spacing w:line="360" w:lineRule="auto"/>
        <w:ind w:firstLine="0" w:firstLineChars="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2、享受小微企业价格折扣应具备的条件与价格折扣比例</w:t>
      </w:r>
    </w:p>
    <w:p w14:paraId="24E7143B">
      <w:pPr>
        <w:keepNext w:val="0"/>
        <w:keepLines w:val="0"/>
        <w:pageBreakBefore w:val="0"/>
        <w:widowControl w:val="0"/>
        <w:shd w:val="clear" w:color="auto"/>
        <w:kinsoku/>
        <w:wordWrap w:val="0"/>
        <w:overflowPunct/>
        <w:topLinePunct w:val="0"/>
        <w:bidi w:val="0"/>
        <w:adjustRightInd/>
        <w:spacing w:line="360" w:lineRule="auto"/>
        <w:ind w:firstLine="0" w:firstLineChars="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（1）符合中小企业划分标准；</w:t>
      </w:r>
    </w:p>
    <w:p w14:paraId="17885CC9">
      <w:pPr>
        <w:keepNext w:val="0"/>
        <w:keepLines w:val="0"/>
        <w:pageBreakBefore w:val="0"/>
        <w:widowControl w:val="0"/>
        <w:shd w:val="clear" w:color="auto"/>
        <w:kinsoku/>
        <w:wordWrap w:val="0"/>
        <w:overflowPunct/>
        <w:topLinePunct w:val="0"/>
        <w:bidi w:val="0"/>
        <w:adjustRightInd/>
        <w:spacing w:line="360" w:lineRule="auto"/>
        <w:ind w:firstLine="0" w:firstLineChars="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（2）提供本企业制造的货物、承担的工程或者服务，或者提供其他中小企业制造的货物。本项所称货物不包括使用大型企业注册商标的货物。</w:t>
      </w:r>
    </w:p>
    <w:p w14:paraId="654E9C58">
      <w:pPr>
        <w:keepNext w:val="0"/>
        <w:keepLines w:val="0"/>
        <w:pageBreakBefore w:val="0"/>
        <w:widowControl w:val="0"/>
        <w:shd w:val="clear" w:color="auto"/>
        <w:kinsoku/>
        <w:wordWrap w:val="0"/>
        <w:overflowPunct/>
        <w:topLinePunct w:val="0"/>
        <w:bidi w:val="0"/>
        <w:adjustRightInd/>
        <w:spacing w:line="360" w:lineRule="auto"/>
        <w:ind w:firstLine="0" w:firstLineChars="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中小企业划分标准，是指国务院有关部门根据企业从业人员、营业收入、资产总额等指标制定的中小企业划型标准。</w:t>
      </w:r>
    </w:p>
    <w:p w14:paraId="4D4B0047">
      <w:pPr>
        <w:keepNext w:val="0"/>
        <w:keepLines w:val="0"/>
        <w:pageBreakBefore w:val="0"/>
        <w:widowControl w:val="0"/>
        <w:shd w:val="clear" w:color="auto"/>
        <w:kinsoku/>
        <w:wordWrap w:val="0"/>
        <w:overflowPunct/>
        <w:topLinePunct w:val="0"/>
        <w:bidi w:val="0"/>
        <w:adjustRightInd/>
        <w:spacing w:line="360" w:lineRule="auto"/>
        <w:ind w:firstLine="0" w:firstLineChars="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小型、微型企业提供中型企业制造的货物的，视同为中型企业。</w:t>
      </w:r>
    </w:p>
    <w:p w14:paraId="5540FF24">
      <w:pPr>
        <w:keepNext w:val="0"/>
        <w:keepLines w:val="0"/>
        <w:pageBreakBefore w:val="0"/>
        <w:widowControl w:val="0"/>
        <w:shd w:val="clear" w:color="auto"/>
        <w:kinsoku/>
        <w:wordWrap w:val="0"/>
        <w:overflowPunct/>
        <w:topLinePunct w:val="0"/>
        <w:bidi w:val="0"/>
        <w:adjustRightInd/>
        <w:spacing w:line="360" w:lineRule="auto"/>
        <w:ind w:firstLine="0" w:firstLineChars="0"/>
        <w:jc w:val="left"/>
        <w:textAlignment w:val="auto"/>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u w:val="single"/>
        </w:rPr>
        <w:t>（3）本项目对小型和微型企业产品的价格给予6%的扣除，用扣除后的价格参与评审。</w:t>
      </w:r>
    </w:p>
    <w:p w14:paraId="1521B5B0">
      <w:pPr>
        <w:keepNext w:val="0"/>
        <w:keepLines w:val="0"/>
        <w:pageBreakBefore w:val="0"/>
        <w:widowControl w:val="0"/>
        <w:shd w:val="clear" w:color="auto"/>
        <w:kinsoku/>
        <w:wordWrap w:val="0"/>
        <w:overflowPunct/>
        <w:topLinePunct w:val="0"/>
        <w:bidi w:val="0"/>
        <w:adjustRightInd/>
        <w:spacing w:line="360" w:lineRule="auto"/>
        <w:ind w:firstLine="0" w:firstLineChars="0"/>
        <w:jc w:val="lef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u w:val="single"/>
        </w:rPr>
        <w:t>3、享受小微企业价格折扣应提供以下证明材料</w:t>
      </w:r>
      <w:r>
        <w:rPr>
          <w:rFonts w:hint="eastAsia" w:ascii="宋体" w:hAnsi="宋体" w:eastAsia="宋体" w:cs="宋体"/>
          <w:color w:val="auto"/>
          <w:sz w:val="22"/>
          <w:szCs w:val="22"/>
          <w:highlight w:val="none"/>
          <w:lang w:eastAsia="zh-CN"/>
        </w:rPr>
        <w:t>：</w:t>
      </w:r>
    </w:p>
    <w:p w14:paraId="7BBCEDBE">
      <w:pPr>
        <w:keepNext w:val="0"/>
        <w:keepLines w:val="0"/>
        <w:pageBreakBefore w:val="0"/>
        <w:widowControl w:val="0"/>
        <w:shd w:val="clear" w:color="auto"/>
        <w:kinsoku/>
        <w:wordWrap w:val="0"/>
        <w:overflowPunct/>
        <w:topLinePunct w:val="0"/>
        <w:bidi w:val="0"/>
        <w:adjustRightInd/>
        <w:spacing w:line="360" w:lineRule="auto"/>
        <w:ind w:firstLine="0" w:firstLineChars="0"/>
        <w:jc w:val="left"/>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（1）《中小企业声明函》（加盖供应商公章，格式见附件）</w:t>
      </w:r>
    </w:p>
    <w:p w14:paraId="095C3B49">
      <w:pPr>
        <w:keepNext w:val="0"/>
        <w:keepLines w:val="0"/>
        <w:pageBreakBefore w:val="0"/>
        <w:widowControl w:val="0"/>
        <w:shd w:val="clear" w:color="auto"/>
        <w:kinsoku/>
        <w:wordWrap w:val="0"/>
        <w:overflowPunct/>
        <w:topLinePunct w:val="0"/>
        <w:bidi w:val="0"/>
        <w:adjustRightInd/>
        <w:spacing w:line="360" w:lineRule="auto"/>
        <w:ind w:firstLine="0" w:firstLineChars="0"/>
        <w:jc w:val="lef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4、</w:t>
      </w:r>
      <w:r>
        <w:rPr>
          <w:rFonts w:hint="eastAsia" w:ascii="宋体" w:hAnsi="宋体" w:eastAsia="宋体" w:cs="宋体"/>
          <w:color w:val="auto"/>
          <w:sz w:val="22"/>
          <w:szCs w:val="22"/>
          <w:highlight w:val="none"/>
          <w:u w:val="single"/>
        </w:rPr>
        <w:t>享受监狱企业价格折扣应提供以下证明材料（投标文件报价文件标中，不提供的不享受价格折扣）</w:t>
      </w:r>
      <w:r>
        <w:rPr>
          <w:rFonts w:hint="eastAsia" w:ascii="宋体" w:hAnsi="宋体" w:eastAsia="宋体" w:cs="宋体"/>
          <w:color w:val="auto"/>
          <w:sz w:val="22"/>
          <w:szCs w:val="22"/>
          <w:highlight w:val="none"/>
          <w:lang w:eastAsia="zh-CN"/>
        </w:rPr>
        <w:t>：</w:t>
      </w:r>
    </w:p>
    <w:p w14:paraId="37CDCC70">
      <w:pPr>
        <w:keepNext w:val="0"/>
        <w:keepLines w:val="0"/>
        <w:pageBreakBefore w:val="0"/>
        <w:widowControl w:val="0"/>
        <w:shd w:val="clear" w:color="auto"/>
        <w:kinsoku/>
        <w:wordWrap w:val="0"/>
        <w:overflowPunct/>
        <w:topLinePunct w:val="0"/>
        <w:bidi w:val="0"/>
        <w:adjustRightInd/>
        <w:spacing w:line="360" w:lineRule="auto"/>
        <w:ind w:firstLine="0" w:firstLineChars="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（1）监狱企业参加采购活动时，应当提供由省级以上监狱管理局、戒毒管理局</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含新疆生产建设兵团</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出具的属于监狱企业的证明文件（原件或复印件加盖公章）。在采购活动中，监狱企业视同小型、微型企业，享受评审中价格扣除政策。</w:t>
      </w:r>
    </w:p>
    <w:p w14:paraId="12540C64">
      <w:pPr>
        <w:keepNext w:val="0"/>
        <w:keepLines w:val="0"/>
        <w:pageBreakBefore w:val="0"/>
        <w:widowControl w:val="0"/>
        <w:shd w:val="clear" w:color="auto"/>
        <w:kinsoku/>
        <w:wordWrap w:val="0"/>
        <w:overflowPunct/>
        <w:topLinePunct w:val="0"/>
        <w:bidi w:val="0"/>
        <w:adjustRightInd/>
        <w:spacing w:line="360" w:lineRule="auto"/>
        <w:ind w:firstLine="0" w:firstLineChars="0"/>
        <w:jc w:val="lef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5、</w:t>
      </w:r>
      <w:r>
        <w:rPr>
          <w:rFonts w:hint="eastAsia" w:ascii="宋体" w:hAnsi="宋体" w:eastAsia="宋体" w:cs="宋体"/>
          <w:color w:val="auto"/>
          <w:sz w:val="22"/>
          <w:szCs w:val="22"/>
          <w:highlight w:val="none"/>
          <w:u w:val="single"/>
        </w:rPr>
        <w:t>享受残疾人福利性单位格折扣应提供以下证明材料（投标文件报价文件标中，不提供的不享受价格折扣）</w:t>
      </w:r>
      <w:r>
        <w:rPr>
          <w:rFonts w:hint="eastAsia" w:ascii="宋体" w:hAnsi="宋体" w:eastAsia="宋体" w:cs="宋体"/>
          <w:color w:val="auto"/>
          <w:sz w:val="22"/>
          <w:szCs w:val="22"/>
          <w:highlight w:val="none"/>
          <w:lang w:eastAsia="zh-CN"/>
        </w:rPr>
        <w:t>：</w:t>
      </w:r>
    </w:p>
    <w:p w14:paraId="1E70DE43">
      <w:pPr>
        <w:keepNext w:val="0"/>
        <w:keepLines w:val="0"/>
        <w:pageBreakBefore w:val="0"/>
        <w:widowControl w:val="0"/>
        <w:shd w:val="clear" w:color="auto"/>
        <w:kinsoku/>
        <w:wordWrap w:val="0"/>
        <w:overflowPunct/>
        <w:topLinePunct w:val="0"/>
        <w:bidi w:val="0"/>
        <w:adjustRightInd/>
        <w:spacing w:line="360" w:lineRule="auto"/>
        <w:ind w:firstLine="0" w:firstLineChars="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（1）残疾人福利性单位声明函；</w:t>
      </w:r>
    </w:p>
    <w:p w14:paraId="335A205F">
      <w:pPr>
        <w:keepNext w:val="0"/>
        <w:keepLines w:val="0"/>
        <w:pageBreakBefore w:val="0"/>
        <w:widowControl w:val="0"/>
        <w:shd w:val="clear" w:color="auto"/>
        <w:kinsoku/>
        <w:wordWrap w:val="0"/>
        <w:overflowPunct/>
        <w:topLinePunct w:val="0"/>
        <w:bidi w:val="0"/>
        <w:adjustRightInd/>
        <w:spacing w:line="360" w:lineRule="auto"/>
        <w:ind w:firstLine="0" w:firstLineChars="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非单一产品采购，无法核实（按投标文件资料）全部货物均为小微企业（含监狱企业、残疾人福利性单位）制造；或小微企业（含监狱企业、残疾人福利性单位）提供其他制造商制造的货物且无法核实（按投标文件资料）制造商是否为小微企业（含监狱企业、残疾人福利性单位）的，不享受价格折扣。</w:t>
      </w:r>
    </w:p>
    <w:p w14:paraId="2240B428">
      <w:pPr>
        <w:shd w:val="clear" w:color="auto"/>
        <w:wordWrap w:val="0"/>
        <w:spacing w:line="360" w:lineRule="auto"/>
        <w:jc w:val="left"/>
        <w:rPr>
          <w:rFonts w:hint="eastAsia" w:ascii="宋体" w:hAnsi="宋体" w:eastAsia="宋体" w:cs="宋体"/>
          <w:color w:val="auto"/>
          <w:sz w:val="22"/>
          <w:szCs w:val="22"/>
          <w:highlight w:val="none"/>
        </w:rPr>
      </w:pPr>
    </w:p>
    <w:p w14:paraId="7F91BC49">
      <w:pPr>
        <w:shd w:val="clear" w:color="auto"/>
        <w:snapToGrid w:val="0"/>
        <w:spacing w:line="360" w:lineRule="auto"/>
        <w:jc w:val="center"/>
        <w:rPr>
          <w:rFonts w:hint="eastAsia" w:ascii="宋体" w:hAnsi="宋体" w:eastAsia="宋体" w:cs="宋体"/>
          <w:b/>
          <w:bCs/>
          <w:color w:val="auto"/>
          <w:sz w:val="22"/>
          <w:szCs w:val="22"/>
          <w:highlight w:val="none"/>
        </w:rPr>
      </w:pPr>
      <w:bookmarkStart w:id="36" w:name="OLE_LINK13"/>
      <w:bookmarkStart w:id="37" w:name="OLE_LINK14"/>
      <w:r>
        <w:rPr>
          <w:rFonts w:hint="eastAsia" w:ascii="宋体" w:hAnsi="宋体" w:eastAsia="宋体" w:cs="宋体"/>
          <w:b/>
          <w:bCs/>
          <w:color w:val="auto"/>
          <w:sz w:val="22"/>
          <w:szCs w:val="22"/>
          <w:highlight w:val="none"/>
        </w:rPr>
        <w:t>中小企业声明函（服务）</w:t>
      </w:r>
    </w:p>
    <w:p w14:paraId="4FB10ABF">
      <w:pPr>
        <w:shd w:val="clear" w:color="auto"/>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本公司（联合体）郑重声明，根据《政府采购促进中小企业发展管理办法》（财库〔2020〕46号）的规定，本公司（联合体）参加</w:t>
      </w:r>
      <w:r>
        <w:rPr>
          <w:rFonts w:hint="eastAsia" w:ascii="宋体" w:hAnsi="宋体" w:eastAsia="宋体" w:cs="宋体"/>
          <w:color w:val="auto"/>
          <w:sz w:val="22"/>
          <w:szCs w:val="22"/>
          <w:highlight w:val="none"/>
          <w:u w:val="single"/>
        </w:rPr>
        <w:t>（单位名称）</w:t>
      </w:r>
      <w:r>
        <w:rPr>
          <w:rFonts w:hint="eastAsia" w:ascii="宋体" w:hAnsi="宋体" w:eastAsia="宋体" w:cs="宋体"/>
          <w:color w:val="auto"/>
          <w:sz w:val="22"/>
          <w:szCs w:val="22"/>
          <w:highlight w:val="none"/>
        </w:rPr>
        <w:t>的</w:t>
      </w:r>
      <w:r>
        <w:rPr>
          <w:rFonts w:hint="eastAsia" w:ascii="宋体" w:hAnsi="宋体" w:eastAsia="宋体" w:cs="宋体"/>
          <w:color w:val="auto"/>
          <w:sz w:val="22"/>
          <w:szCs w:val="22"/>
          <w:highlight w:val="none"/>
          <w:u w:val="single"/>
        </w:rPr>
        <w:t>（项目名称）</w:t>
      </w:r>
      <w:r>
        <w:rPr>
          <w:rFonts w:hint="eastAsia" w:ascii="宋体" w:hAnsi="宋体" w:eastAsia="宋体" w:cs="宋体"/>
          <w:color w:val="auto"/>
          <w:sz w:val="22"/>
          <w:szCs w:val="22"/>
          <w:highlight w:val="none"/>
        </w:rPr>
        <w:t>采购活动，服务全部由符合政策要求的中小企业承接。相关企业（含联合体中的中小企业、签订分包意向协议的中小企业）的具体情况如下：</w:t>
      </w:r>
    </w:p>
    <w:p w14:paraId="40926265">
      <w:pPr>
        <w:shd w:val="clear" w:color="auto"/>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u w:val="single"/>
        </w:rPr>
        <w:t>（标的名称）</w:t>
      </w:r>
      <w:r>
        <w:rPr>
          <w:rFonts w:hint="eastAsia" w:ascii="宋体" w:hAnsi="宋体" w:eastAsia="宋体" w:cs="宋体"/>
          <w:color w:val="auto"/>
          <w:sz w:val="22"/>
          <w:szCs w:val="22"/>
          <w:highlight w:val="none"/>
        </w:rPr>
        <w:t>，属于</w:t>
      </w:r>
      <w:r>
        <w:rPr>
          <w:rFonts w:hint="eastAsia" w:ascii="宋体" w:hAnsi="宋体" w:eastAsia="宋体" w:cs="宋体"/>
          <w:color w:val="auto"/>
          <w:sz w:val="22"/>
          <w:szCs w:val="22"/>
          <w:highlight w:val="none"/>
          <w:u w:val="single"/>
        </w:rPr>
        <w:t>（</w:t>
      </w:r>
      <w:r>
        <w:rPr>
          <w:rFonts w:hint="eastAsia" w:ascii="宋体" w:hAnsi="宋体" w:cs="宋体"/>
          <w:color w:val="auto"/>
          <w:sz w:val="22"/>
          <w:szCs w:val="22"/>
          <w:highlight w:val="none"/>
          <w:u w:val="single"/>
          <w:lang w:val="en-US" w:eastAsia="zh-CN"/>
        </w:rPr>
        <w:t>采购文件</w:t>
      </w:r>
      <w:r>
        <w:rPr>
          <w:rFonts w:hint="eastAsia" w:ascii="宋体" w:hAnsi="宋体" w:eastAsia="宋体" w:cs="宋体"/>
          <w:color w:val="auto"/>
          <w:sz w:val="22"/>
          <w:szCs w:val="22"/>
          <w:highlight w:val="none"/>
          <w:u w:val="single"/>
        </w:rPr>
        <w:t>中明确的所属行业）</w:t>
      </w:r>
      <w:r>
        <w:rPr>
          <w:rFonts w:hint="eastAsia" w:ascii="宋体" w:hAnsi="宋体" w:eastAsia="宋体" w:cs="宋体"/>
          <w:color w:val="auto"/>
          <w:sz w:val="22"/>
          <w:szCs w:val="22"/>
          <w:highlight w:val="none"/>
        </w:rPr>
        <w:t>；承建</w:t>
      </w:r>
      <w:r>
        <w:rPr>
          <w:rFonts w:hint="eastAsia" w:ascii="宋体" w:hAnsi="宋体" w:eastAsia="宋体" w:cs="宋体"/>
          <w:b w:val="0"/>
          <w:bCs w:val="0"/>
          <w:color w:val="auto"/>
          <w:sz w:val="22"/>
          <w:szCs w:val="22"/>
          <w:highlight w:val="none"/>
          <w:u w:val="none"/>
        </w:rPr>
        <w:t>（承接）</w:t>
      </w:r>
      <w:r>
        <w:rPr>
          <w:rFonts w:hint="eastAsia" w:ascii="宋体" w:hAnsi="宋体" w:eastAsia="宋体" w:cs="宋体"/>
          <w:color w:val="auto"/>
          <w:sz w:val="22"/>
          <w:szCs w:val="22"/>
          <w:highlight w:val="none"/>
        </w:rPr>
        <w:t>企业为</w:t>
      </w:r>
      <w:r>
        <w:rPr>
          <w:rFonts w:hint="eastAsia" w:ascii="宋体" w:hAnsi="宋体" w:eastAsia="宋体" w:cs="宋体"/>
          <w:color w:val="auto"/>
          <w:sz w:val="22"/>
          <w:szCs w:val="22"/>
          <w:highlight w:val="none"/>
          <w:u w:val="single"/>
        </w:rPr>
        <w:t>（企业名称）</w:t>
      </w:r>
      <w:r>
        <w:rPr>
          <w:rFonts w:hint="eastAsia" w:ascii="宋体" w:hAnsi="宋体" w:eastAsia="宋体" w:cs="宋体"/>
          <w:color w:val="auto"/>
          <w:sz w:val="22"/>
          <w:szCs w:val="22"/>
          <w:highlight w:val="none"/>
        </w:rPr>
        <w:t>，从业人员</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u w:val="single"/>
        </w:rPr>
        <w:tab/>
      </w:r>
      <w:r>
        <w:rPr>
          <w:rFonts w:hint="eastAsia" w:ascii="宋体" w:hAnsi="宋体" w:eastAsia="宋体" w:cs="宋体"/>
          <w:color w:val="auto"/>
          <w:sz w:val="22"/>
          <w:szCs w:val="22"/>
          <w:highlight w:val="none"/>
        </w:rPr>
        <w:t>人，营业收入为</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u w:val="single"/>
        </w:rPr>
        <w:tab/>
      </w:r>
      <w:r>
        <w:rPr>
          <w:rFonts w:hint="eastAsia" w:ascii="宋体" w:hAnsi="宋体" w:eastAsia="宋体" w:cs="宋体"/>
          <w:color w:val="auto"/>
          <w:sz w:val="22"/>
          <w:szCs w:val="22"/>
          <w:highlight w:val="none"/>
        </w:rPr>
        <w:t>万元，资产总额为</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u w:val="single"/>
        </w:rPr>
        <w:tab/>
      </w:r>
      <w:r>
        <w:rPr>
          <w:rFonts w:hint="eastAsia" w:ascii="宋体" w:hAnsi="宋体" w:eastAsia="宋体" w:cs="宋体"/>
          <w:color w:val="auto"/>
          <w:sz w:val="22"/>
          <w:szCs w:val="22"/>
          <w:highlight w:val="none"/>
        </w:rPr>
        <w:t>万元，属于</w:t>
      </w:r>
      <w:r>
        <w:rPr>
          <w:rFonts w:hint="eastAsia" w:ascii="宋体" w:hAnsi="宋体" w:eastAsia="宋体" w:cs="宋体"/>
          <w:color w:val="auto"/>
          <w:sz w:val="22"/>
          <w:szCs w:val="22"/>
          <w:highlight w:val="none"/>
          <w:u w:val="single"/>
        </w:rPr>
        <w:t>（中型企业、小型企业、微型企业）</w:t>
      </w:r>
      <w:r>
        <w:rPr>
          <w:rFonts w:hint="eastAsia" w:ascii="宋体" w:hAnsi="宋体" w:eastAsia="宋体" w:cs="宋体"/>
          <w:color w:val="auto"/>
          <w:sz w:val="22"/>
          <w:szCs w:val="22"/>
          <w:highlight w:val="none"/>
        </w:rPr>
        <w:t>；</w:t>
      </w:r>
    </w:p>
    <w:p w14:paraId="1F6BE65D">
      <w:pPr>
        <w:shd w:val="clear" w:color="auto"/>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p w14:paraId="0FE58780">
      <w:pPr>
        <w:shd w:val="clear" w:color="auto"/>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以上企业，不属于大企业的分支机构，不存在控股股东为大企业的情形，也不存在与大企业的负责人为同一人的情形。</w:t>
      </w:r>
    </w:p>
    <w:p w14:paraId="7B4AF766">
      <w:pPr>
        <w:shd w:val="clear" w:color="auto"/>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本企业对上述声明内容的真实性负责。如有虚假，将依法承担相应责任。</w:t>
      </w:r>
    </w:p>
    <w:p w14:paraId="7C098785">
      <w:pPr>
        <w:shd w:val="clear" w:color="auto"/>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w:t>
      </w:r>
      <w:r>
        <w:rPr>
          <w:rFonts w:hint="eastAsia" w:ascii="宋体" w:hAnsi="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 xml:space="preserve"> 企业名称（盖章）：</w:t>
      </w:r>
    </w:p>
    <w:p w14:paraId="74AFE63E">
      <w:pPr>
        <w:shd w:val="clear" w:color="auto"/>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日  期：</w:t>
      </w:r>
    </w:p>
    <w:p w14:paraId="2A57779D">
      <w:pPr>
        <w:widowControl/>
        <w:shd w:val="clear" w:color="auto"/>
        <w:snapToGrid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w:t>
      </w:r>
    </w:p>
    <w:p w14:paraId="654ED390">
      <w:pPr>
        <w:pStyle w:val="3"/>
        <w:shd w:val="clear" w:color="auto"/>
        <w:wordWrap w:val="0"/>
        <w:spacing w:after="0" w:line="360" w:lineRule="auto"/>
        <w:ind w:left="0" w:leftChars="0" w:firstLine="0" w:firstLineChars="0"/>
        <w:rPr>
          <w:rFonts w:hint="eastAsia" w:ascii="宋体" w:hAnsi="宋体" w:eastAsia="宋体" w:cs="宋体"/>
          <w:color w:val="auto"/>
          <w:sz w:val="22"/>
          <w:highlight w:val="none"/>
        </w:rPr>
      </w:pPr>
      <w:r>
        <w:rPr>
          <w:rFonts w:hint="eastAsia" w:ascii="宋体" w:hAnsi="宋体" w:eastAsia="宋体" w:cs="宋体"/>
          <w:color w:val="auto"/>
          <w:spacing w:val="6"/>
          <w:sz w:val="22"/>
          <w:highlight w:val="none"/>
        </w:rPr>
        <w:t>（注1）从业人员、营业收入、资产总额填报上一年度数据，无上一年度数据的新成立企业可不填</w:t>
      </w:r>
      <w:r>
        <w:rPr>
          <w:rFonts w:hint="eastAsia" w:ascii="宋体" w:hAnsi="宋体" w:eastAsia="宋体" w:cs="宋体"/>
          <w:color w:val="auto"/>
          <w:sz w:val="22"/>
          <w:highlight w:val="none"/>
        </w:rPr>
        <w:t>报。     </w:t>
      </w:r>
    </w:p>
    <w:p w14:paraId="542F7881">
      <w:pPr>
        <w:rPr>
          <w:rFonts w:hint="eastAsia" w:ascii="宋体" w:hAnsi="宋体" w:eastAsia="宋体" w:cs="宋体"/>
          <w:b/>
          <w:bCs/>
          <w:color w:val="auto"/>
          <w:spacing w:val="6"/>
          <w:sz w:val="22"/>
          <w:szCs w:val="22"/>
          <w:highlight w:val="none"/>
        </w:rPr>
      </w:pPr>
      <w:r>
        <w:rPr>
          <w:rFonts w:hint="eastAsia" w:ascii="宋体" w:hAnsi="宋体" w:eastAsia="宋体" w:cs="宋体"/>
          <w:b/>
          <w:bCs/>
          <w:color w:val="auto"/>
          <w:spacing w:val="6"/>
          <w:sz w:val="22"/>
          <w:szCs w:val="22"/>
          <w:highlight w:val="none"/>
        </w:rPr>
        <w:br w:type="page"/>
      </w:r>
    </w:p>
    <w:p w14:paraId="4FF73FDB">
      <w:pPr>
        <w:shd w:val="clear" w:color="auto"/>
        <w:wordWrap w:val="0"/>
        <w:spacing w:line="360" w:lineRule="auto"/>
        <w:jc w:val="center"/>
        <w:rPr>
          <w:rFonts w:hint="eastAsia" w:ascii="宋体" w:hAnsi="宋体" w:eastAsia="宋体" w:cs="宋体"/>
          <w:b/>
          <w:bCs/>
          <w:color w:val="auto"/>
          <w:spacing w:val="6"/>
          <w:sz w:val="22"/>
          <w:szCs w:val="22"/>
          <w:highlight w:val="none"/>
        </w:rPr>
      </w:pPr>
      <w:r>
        <w:rPr>
          <w:rFonts w:hint="eastAsia" w:ascii="宋体" w:hAnsi="宋体" w:eastAsia="宋体" w:cs="宋体"/>
          <w:b/>
          <w:bCs/>
          <w:color w:val="auto"/>
          <w:spacing w:val="6"/>
          <w:sz w:val="22"/>
          <w:szCs w:val="22"/>
          <w:highlight w:val="none"/>
        </w:rPr>
        <w:t>残疾人福利性单位声明函</w:t>
      </w:r>
    </w:p>
    <w:bookmarkEnd w:id="36"/>
    <w:bookmarkEnd w:id="37"/>
    <w:p w14:paraId="5AE57D08">
      <w:pPr>
        <w:shd w:val="clear" w:color="auto"/>
        <w:wordWrap w:val="0"/>
        <w:spacing w:line="360" w:lineRule="auto"/>
        <w:ind w:firstLine="464" w:firstLineChars="200"/>
        <w:rPr>
          <w:rFonts w:hint="eastAsia" w:ascii="宋体" w:hAnsi="宋体" w:eastAsia="宋体" w:cs="宋体"/>
          <w:color w:val="auto"/>
          <w:spacing w:val="6"/>
          <w:sz w:val="22"/>
          <w:szCs w:val="22"/>
          <w:highlight w:val="none"/>
        </w:rPr>
      </w:pPr>
      <w:r>
        <w:rPr>
          <w:rFonts w:hint="eastAsia" w:ascii="宋体" w:hAnsi="宋体" w:eastAsia="宋体" w:cs="宋体"/>
          <w:color w:val="auto"/>
          <w:spacing w:val="6"/>
          <w:sz w:val="22"/>
          <w:szCs w:val="22"/>
          <w:highlight w:val="none"/>
        </w:rPr>
        <w:t>本单位郑重声明，根据《财政部 民政部 中国残疾人联合会关于促进残疾人就业政府采购政策的通知》（财库</w:t>
      </w:r>
      <w:r>
        <w:rPr>
          <w:rFonts w:hint="eastAsia" w:ascii="宋体" w:hAnsi="宋体" w:eastAsia="宋体" w:cs="宋体"/>
          <w:color w:val="auto"/>
          <w:sz w:val="22"/>
          <w:szCs w:val="22"/>
          <w:highlight w:val="none"/>
        </w:rPr>
        <w:t>〔2017〕 141</w:t>
      </w:r>
      <w:r>
        <w:rPr>
          <w:rFonts w:hint="eastAsia" w:ascii="宋体" w:hAnsi="宋体" w:eastAsia="宋体" w:cs="宋体"/>
          <w:color w:val="auto"/>
          <w:spacing w:val="6"/>
          <w:sz w:val="22"/>
          <w:szCs w:val="22"/>
          <w:highlight w:val="none"/>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62F53B6A">
      <w:pPr>
        <w:shd w:val="clear" w:color="auto"/>
        <w:wordWrap w:val="0"/>
        <w:spacing w:line="360" w:lineRule="auto"/>
        <w:ind w:firstLine="464" w:firstLineChars="200"/>
        <w:rPr>
          <w:rFonts w:hint="eastAsia" w:ascii="宋体" w:hAnsi="宋体" w:eastAsia="宋体" w:cs="宋体"/>
          <w:color w:val="auto"/>
          <w:spacing w:val="6"/>
          <w:sz w:val="22"/>
          <w:szCs w:val="22"/>
          <w:highlight w:val="none"/>
        </w:rPr>
      </w:pPr>
      <w:r>
        <w:rPr>
          <w:rFonts w:hint="eastAsia" w:ascii="宋体" w:hAnsi="宋体" w:eastAsia="宋体" w:cs="宋体"/>
          <w:color w:val="auto"/>
          <w:spacing w:val="6"/>
          <w:sz w:val="22"/>
          <w:szCs w:val="22"/>
          <w:highlight w:val="none"/>
        </w:rPr>
        <w:t>本单位对上述声明的真实性负责。如有虚假，将依法承担相应责任。</w:t>
      </w:r>
    </w:p>
    <w:p w14:paraId="1A599D69">
      <w:pPr>
        <w:shd w:val="clear" w:color="auto"/>
        <w:tabs>
          <w:tab w:val="left" w:pos="4860"/>
        </w:tabs>
        <w:wordWrap w:val="0"/>
        <w:spacing w:line="360" w:lineRule="auto"/>
        <w:ind w:right="1560" w:firstLine="464" w:firstLineChars="200"/>
        <w:jc w:val="center"/>
        <w:rPr>
          <w:rFonts w:hint="eastAsia" w:ascii="宋体" w:hAnsi="宋体" w:eastAsia="宋体" w:cs="宋体"/>
          <w:color w:val="auto"/>
          <w:spacing w:val="6"/>
          <w:sz w:val="22"/>
          <w:szCs w:val="22"/>
          <w:highlight w:val="none"/>
          <w:lang w:eastAsia="zh-CN"/>
        </w:rPr>
      </w:pPr>
      <w:r>
        <w:rPr>
          <w:rFonts w:hint="eastAsia" w:ascii="宋体" w:hAnsi="宋体" w:eastAsia="宋体" w:cs="宋体"/>
          <w:color w:val="auto"/>
          <w:spacing w:val="6"/>
          <w:sz w:val="22"/>
          <w:szCs w:val="22"/>
          <w:highlight w:val="none"/>
        </w:rPr>
        <w:t xml:space="preserve">               单位名称（盖章）</w:t>
      </w:r>
      <w:r>
        <w:rPr>
          <w:rFonts w:hint="eastAsia" w:ascii="宋体" w:hAnsi="宋体" w:eastAsia="宋体" w:cs="宋体"/>
          <w:color w:val="auto"/>
          <w:spacing w:val="6"/>
          <w:sz w:val="22"/>
          <w:szCs w:val="22"/>
          <w:highlight w:val="none"/>
          <w:lang w:eastAsia="zh-CN"/>
        </w:rPr>
        <w:t>：</w:t>
      </w:r>
    </w:p>
    <w:p w14:paraId="56C38033">
      <w:pPr>
        <w:shd w:val="clear" w:color="auto"/>
        <w:tabs>
          <w:tab w:val="left" w:pos="4860"/>
        </w:tabs>
        <w:wordWrap w:val="0"/>
        <w:spacing w:line="360" w:lineRule="auto"/>
        <w:ind w:right="1560" w:firstLine="464" w:firstLineChars="200"/>
        <w:jc w:val="center"/>
        <w:rPr>
          <w:rFonts w:hint="eastAsia" w:ascii="宋体" w:hAnsi="宋体" w:eastAsia="宋体" w:cs="宋体"/>
          <w:color w:val="auto"/>
          <w:spacing w:val="6"/>
          <w:sz w:val="22"/>
          <w:szCs w:val="22"/>
          <w:highlight w:val="none"/>
          <w:lang w:eastAsia="zh-CN"/>
        </w:rPr>
      </w:pPr>
      <w:r>
        <w:rPr>
          <w:rFonts w:hint="eastAsia" w:ascii="宋体" w:hAnsi="宋体" w:eastAsia="宋体" w:cs="宋体"/>
          <w:color w:val="auto"/>
          <w:spacing w:val="6"/>
          <w:sz w:val="22"/>
          <w:szCs w:val="22"/>
          <w:highlight w:val="none"/>
        </w:rPr>
        <w:t xml:space="preserve">       日  期</w:t>
      </w:r>
      <w:r>
        <w:rPr>
          <w:rFonts w:hint="eastAsia" w:ascii="宋体" w:hAnsi="宋体" w:eastAsia="宋体" w:cs="宋体"/>
          <w:color w:val="auto"/>
          <w:spacing w:val="6"/>
          <w:sz w:val="22"/>
          <w:szCs w:val="22"/>
          <w:highlight w:val="none"/>
          <w:lang w:eastAsia="zh-CN"/>
        </w:rPr>
        <w:t>：</w:t>
      </w:r>
    </w:p>
    <w:p w14:paraId="34D5B4EF">
      <w:pPr>
        <w:shd w:val="clear" w:color="auto"/>
        <w:tabs>
          <w:tab w:val="left" w:pos="4860"/>
        </w:tabs>
        <w:wordWrap w:val="0"/>
        <w:spacing w:line="360" w:lineRule="auto"/>
        <w:ind w:right="1560"/>
        <w:jc w:val="left"/>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备注说明</w:t>
      </w:r>
      <w:r>
        <w:rPr>
          <w:rFonts w:hint="eastAsia" w:ascii="宋体" w:hAnsi="宋体" w:eastAsia="宋体" w:cs="宋体"/>
          <w:color w:val="auto"/>
          <w:sz w:val="22"/>
          <w:szCs w:val="22"/>
          <w:highlight w:val="none"/>
          <w:lang w:eastAsia="zh-CN"/>
        </w:rPr>
        <w:t>：</w:t>
      </w:r>
    </w:p>
    <w:p w14:paraId="1A9F67EE">
      <w:pPr>
        <w:shd w:val="clear" w:color="auto"/>
        <w:tabs>
          <w:tab w:val="left" w:pos="4860"/>
        </w:tabs>
        <w:wordWrap w:val="0"/>
        <w:spacing w:line="360" w:lineRule="auto"/>
        <w:ind w:right="156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1、如中标，将在中标公示中将此残疾人福利性单位声明函予以公示，接受社会监督；</w:t>
      </w:r>
    </w:p>
    <w:p w14:paraId="3548C176">
      <w:pPr>
        <w:shd w:val="clear" w:color="auto"/>
        <w:tabs>
          <w:tab w:val="left" w:pos="4860"/>
        </w:tabs>
        <w:wordWrap w:val="0"/>
        <w:spacing w:line="360" w:lineRule="auto"/>
        <w:ind w:right="0" w:rightChars="0"/>
        <w:jc w:val="left"/>
        <w:rPr>
          <w:rFonts w:hint="eastAsia" w:ascii="宋体" w:hAnsi="宋体" w:eastAsia="宋体" w:cs="宋体"/>
          <w:color w:val="auto"/>
          <w:spacing w:val="6"/>
          <w:sz w:val="22"/>
          <w:szCs w:val="22"/>
          <w:highlight w:val="none"/>
        </w:rPr>
      </w:pPr>
      <w:r>
        <w:rPr>
          <w:rFonts w:hint="eastAsia" w:ascii="宋体" w:hAnsi="宋体" w:eastAsia="宋体" w:cs="宋体"/>
          <w:color w:val="auto"/>
          <w:sz w:val="22"/>
          <w:szCs w:val="22"/>
          <w:highlight w:val="none"/>
        </w:rPr>
        <w:t>2、供应商提供的《残疾人福利性单位声明函》与事实不符的，依照《政府采购法》第七十七条第一款的规定追究法律责任。</w:t>
      </w:r>
    </w:p>
    <w:p w14:paraId="190A15CA">
      <w:pPr>
        <w:pStyle w:val="5"/>
        <w:bidi w:val="0"/>
        <w:rPr>
          <w:rFonts w:hint="eastAsia"/>
          <w:highlight w:val="none"/>
        </w:rPr>
      </w:pPr>
      <w:bookmarkStart w:id="38" w:name="_Toc12703"/>
      <w:bookmarkStart w:id="39" w:name="_Toc25588"/>
      <w:bookmarkStart w:id="40" w:name="_Toc32144"/>
      <w:r>
        <w:rPr>
          <w:rFonts w:hint="eastAsia"/>
          <w:highlight w:val="none"/>
        </w:rPr>
        <w:t>二、节能、环保产品优先（强制）采购政策说明</w:t>
      </w:r>
      <w:bookmarkEnd w:id="38"/>
      <w:bookmarkEnd w:id="39"/>
      <w:bookmarkEnd w:id="40"/>
    </w:p>
    <w:p w14:paraId="24D271BE">
      <w:pPr>
        <w:shd w:val="clear" w:color="auto"/>
        <w:wordWrap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1、政策依据</w:t>
      </w:r>
    </w:p>
    <w:p w14:paraId="13F1B2E0">
      <w:pPr>
        <w:shd w:val="clear" w:color="auto"/>
        <w:wordWrap w:val="0"/>
        <w:snapToGrid w:val="0"/>
        <w:spacing w:line="360" w:lineRule="auto"/>
        <w:ind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（一）《国务院办公厅关于建立政府强制采购节能产品制度的通知》</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国办发</w:t>
      </w:r>
      <w:r>
        <w:rPr>
          <w:rFonts w:hint="eastAsia" w:ascii="宋体" w:hAnsi="宋体" w:cs="宋体"/>
          <w:color w:val="auto"/>
          <w:sz w:val="22"/>
          <w:szCs w:val="22"/>
          <w:highlight w:val="none"/>
          <w:lang w:eastAsia="zh-CN"/>
        </w:rPr>
        <w:t>〔</w:t>
      </w:r>
      <w:r>
        <w:rPr>
          <w:rFonts w:hint="eastAsia" w:ascii="宋体" w:hAnsi="宋体" w:eastAsia="宋体" w:cs="宋体"/>
          <w:color w:val="auto"/>
          <w:sz w:val="22"/>
          <w:szCs w:val="22"/>
          <w:highlight w:val="none"/>
        </w:rPr>
        <w:t>2007</w:t>
      </w:r>
      <w:r>
        <w:rPr>
          <w:rFonts w:hint="eastAsia" w:ascii="宋体" w:hAnsi="宋体" w:cs="宋体"/>
          <w:color w:val="auto"/>
          <w:sz w:val="22"/>
          <w:szCs w:val="22"/>
          <w:highlight w:val="none"/>
          <w:lang w:eastAsia="zh-CN"/>
        </w:rPr>
        <w:t>〕</w:t>
      </w:r>
      <w:r>
        <w:rPr>
          <w:rFonts w:hint="eastAsia" w:ascii="宋体" w:hAnsi="宋体" w:eastAsia="宋体" w:cs="宋体"/>
          <w:color w:val="auto"/>
          <w:sz w:val="22"/>
          <w:szCs w:val="22"/>
          <w:highlight w:val="none"/>
        </w:rPr>
        <w:t>51号</w:t>
      </w:r>
      <w:r>
        <w:rPr>
          <w:rFonts w:hint="eastAsia" w:ascii="宋体" w:hAnsi="宋体" w:eastAsia="宋体" w:cs="宋体"/>
          <w:color w:val="auto"/>
          <w:sz w:val="22"/>
          <w:szCs w:val="22"/>
          <w:highlight w:val="none"/>
          <w:lang w:eastAsia="zh-CN"/>
        </w:rPr>
        <w:t>）</w:t>
      </w:r>
    </w:p>
    <w:p w14:paraId="33894C46">
      <w:pPr>
        <w:shd w:val="clear" w:color="auto"/>
        <w:wordWrap w:val="0"/>
        <w:snapToGrid w:val="0"/>
        <w:spacing w:line="360" w:lineRule="auto"/>
        <w:ind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（二）财政部、发展改革委发布的《节能产品政府采购实施意见》</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财库</w:t>
      </w:r>
      <w:r>
        <w:rPr>
          <w:rFonts w:hint="eastAsia" w:ascii="宋体" w:hAnsi="宋体" w:cs="宋体"/>
          <w:color w:val="auto"/>
          <w:sz w:val="22"/>
          <w:szCs w:val="22"/>
          <w:highlight w:val="none"/>
          <w:lang w:eastAsia="zh-CN"/>
        </w:rPr>
        <w:t>〔</w:t>
      </w:r>
      <w:r>
        <w:rPr>
          <w:rFonts w:hint="eastAsia" w:ascii="宋体" w:hAnsi="宋体" w:eastAsia="宋体" w:cs="宋体"/>
          <w:color w:val="auto"/>
          <w:sz w:val="22"/>
          <w:szCs w:val="22"/>
          <w:highlight w:val="none"/>
        </w:rPr>
        <w:t>2984</w:t>
      </w:r>
      <w:r>
        <w:rPr>
          <w:rFonts w:hint="eastAsia" w:ascii="宋体" w:hAnsi="宋体" w:cs="宋体"/>
          <w:color w:val="auto"/>
          <w:sz w:val="22"/>
          <w:szCs w:val="22"/>
          <w:highlight w:val="none"/>
          <w:lang w:eastAsia="zh-CN"/>
        </w:rPr>
        <w:t>〕</w:t>
      </w:r>
      <w:r>
        <w:rPr>
          <w:rFonts w:hint="eastAsia" w:ascii="宋体" w:hAnsi="宋体" w:eastAsia="宋体" w:cs="宋体"/>
          <w:color w:val="auto"/>
          <w:sz w:val="22"/>
          <w:szCs w:val="22"/>
          <w:highlight w:val="none"/>
        </w:rPr>
        <w:t>185号</w:t>
      </w:r>
      <w:r>
        <w:rPr>
          <w:rFonts w:hint="eastAsia" w:ascii="宋体" w:hAnsi="宋体" w:eastAsia="宋体" w:cs="宋体"/>
          <w:color w:val="auto"/>
          <w:sz w:val="22"/>
          <w:szCs w:val="22"/>
          <w:highlight w:val="none"/>
          <w:lang w:eastAsia="zh-CN"/>
        </w:rPr>
        <w:t>）</w:t>
      </w:r>
    </w:p>
    <w:p w14:paraId="0BBF5DC1">
      <w:pPr>
        <w:shd w:val="clear" w:color="auto"/>
        <w:wordWrap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（三）财政部、原环保总局印发的《环境标志产品政府采购实施的意见》（财库</w:t>
      </w:r>
      <w:r>
        <w:rPr>
          <w:rFonts w:hint="eastAsia" w:ascii="宋体" w:hAnsi="宋体" w:cs="宋体"/>
          <w:color w:val="auto"/>
          <w:sz w:val="22"/>
          <w:szCs w:val="22"/>
          <w:highlight w:val="none"/>
          <w:lang w:eastAsia="zh-CN"/>
        </w:rPr>
        <w:t>〔</w:t>
      </w:r>
      <w:r>
        <w:rPr>
          <w:rFonts w:hint="eastAsia" w:ascii="宋体" w:hAnsi="宋体" w:eastAsia="宋体" w:cs="宋体"/>
          <w:color w:val="auto"/>
          <w:sz w:val="22"/>
          <w:szCs w:val="22"/>
          <w:highlight w:val="none"/>
        </w:rPr>
        <w:t>2986</w:t>
      </w:r>
      <w:r>
        <w:rPr>
          <w:rFonts w:hint="eastAsia" w:ascii="宋体" w:hAnsi="宋体" w:cs="宋体"/>
          <w:color w:val="auto"/>
          <w:sz w:val="22"/>
          <w:szCs w:val="22"/>
          <w:highlight w:val="none"/>
          <w:lang w:eastAsia="zh-CN"/>
        </w:rPr>
        <w:t>〕</w:t>
      </w:r>
      <w:r>
        <w:rPr>
          <w:rFonts w:hint="eastAsia" w:ascii="宋体" w:hAnsi="宋体" w:eastAsia="宋体" w:cs="宋体"/>
          <w:color w:val="auto"/>
          <w:sz w:val="22"/>
          <w:szCs w:val="22"/>
          <w:highlight w:val="none"/>
        </w:rPr>
        <w:t>90号）</w:t>
      </w:r>
    </w:p>
    <w:p w14:paraId="0EF7F9BA">
      <w:pPr>
        <w:shd w:val="clear" w:color="auto"/>
        <w:wordWrap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2、供应商投标货物属于节能、环保优先（强制）采购范围的，须提供相关证明材料。</w:t>
      </w:r>
    </w:p>
    <w:p w14:paraId="6BB5CD78">
      <w:pPr>
        <w:shd w:val="clear" w:color="auto"/>
        <w:wordWrap w:val="0"/>
        <w:autoSpaceDE w:val="0"/>
        <w:autoSpaceDN w:val="0"/>
        <w:adjustRightInd w:val="0"/>
        <w:snapToGrid w:val="0"/>
        <w:spacing w:line="360" w:lineRule="auto"/>
        <w:jc w:val="center"/>
        <w:textAlignment w:val="bottom"/>
        <w:rPr>
          <w:rFonts w:hint="eastAsia" w:ascii="宋体" w:hAnsi="宋体" w:eastAsia="宋体" w:cs="宋体"/>
          <w:color w:val="auto"/>
          <w:sz w:val="36"/>
          <w:highlight w:val="none"/>
        </w:rPr>
      </w:pPr>
    </w:p>
    <w:p w14:paraId="0816F2FA">
      <w:pPr>
        <w:shd w:val="clear" w:color="auto"/>
        <w:wordWrap w:val="0"/>
        <w:autoSpaceDE w:val="0"/>
        <w:autoSpaceDN w:val="0"/>
        <w:adjustRightInd w:val="0"/>
        <w:snapToGrid w:val="0"/>
        <w:spacing w:line="360" w:lineRule="auto"/>
        <w:textAlignment w:val="bottom"/>
        <w:rPr>
          <w:rFonts w:hint="eastAsia" w:ascii="宋体" w:hAnsi="宋体" w:eastAsia="宋体" w:cs="宋体"/>
          <w:color w:val="auto"/>
          <w:sz w:val="36"/>
          <w:highlight w:val="none"/>
        </w:rPr>
      </w:pPr>
    </w:p>
    <w:p w14:paraId="756529E0">
      <w:pPr>
        <w:pStyle w:val="49"/>
        <w:shd w:val="clear" w:color="auto"/>
        <w:wordWrap w:val="0"/>
        <w:spacing w:line="360" w:lineRule="auto"/>
        <w:rPr>
          <w:rFonts w:hint="eastAsia" w:ascii="宋体" w:hAnsi="宋体" w:eastAsia="宋体" w:cs="宋体"/>
          <w:color w:val="auto"/>
          <w:sz w:val="36"/>
          <w:highlight w:val="none"/>
        </w:rPr>
      </w:pPr>
    </w:p>
    <w:p w14:paraId="38A78029">
      <w:pPr>
        <w:pStyle w:val="2"/>
        <w:shd w:val="clear" w:color="auto"/>
        <w:wordWrap w:val="0"/>
        <w:spacing w:line="360" w:lineRule="auto"/>
        <w:rPr>
          <w:rFonts w:hint="eastAsia" w:ascii="宋体" w:hAnsi="宋体" w:eastAsia="宋体" w:cs="宋体"/>
          <w:color w:val="auto"/>
          <w:sz w:val="36"/>
          <w:highlight w:val="none"/>
        </w:rPr>
      </w:pPr>
    </w:p>
    <w:p w14:paraId="2C7524A9">
      <w:pPr>
        <w:pStyle w:val="3"/>
        <w:shd w:val="clear" w:color="auto"/>
        <w:wordWrap w:val="0"/>
        <w:spacing w:after="0" w:line="360" w:lineRule="auto"/>
        <w:ind w:firstLine="360"/>
        <w:rPr>
          <w:rFonts w:hint="eastAsia" w:ascii="宋体" w:hAnsi="宋体" w:eastAsia="宋体" w:cs="宋体"/>
          <w:color w:val="auto"/>
          <w:sz w:val="36"/>
          <w:highlight w:val="none"/>
        </w:rPr>
      </w:pPr>
    </w:p>
    <w:p w14:paraId="4FBC2F64">
      <w:pPr>
        <w:rPr>
          <w:highlight w:val="none"/>
        </w:rPr>
        <w:sectPr>
          <w:pgSz w:w="11906" w:h="16838"/>
          <w:pgMar w:top="1440" w:right="748" w:bottom="1440" w:left="1361" w:header="720" w:footer="720" w:gutter="0"/>
          <w:cols w:space="720" w:num="1"/>
          <w:titlePg/>
          <w:docGrid w:linePitch="286" w:charSpace="-3831"/>
        </w:sectPr>
      </w:pPr>
      <w:bookmarkStart w:id="41" w:name="_Toc1378"/>
    </w:p>
    <w:p w14:paraId="0E2CF9AF">
      <w:pPr>
        <w:pStyle w:val="4"/>
        <w:bidi w:val="0"/>
        <w:rPr>
          <w:highlight w:val="none"/>
        </w:rPr>
      </w:pPr>
      <w:r>
        <w:rPr>
          <w:highlight w:val="none"/>
        </w:rPr>
        <w:t>第</w:t>
      </w:r>
      <w:r>
        <w:rPr>
          <w:rFonts w:hint="eastAsia"/>
          <w:highlight w:val="none"/>
          <w:lang w:val="en-US" w:eastAsia="zh-CN"/>
        </w:rPr>
        <w:t>五</w:t>
      </w:r>
      <w:r>
        <w:rPr>
          <w:highlight w:val="none"/>
        </w:rPr>
        <w:t>部分合同格式（参考）</w:t>
      </w:r>
    </w:p>
    <w:p w14:paraId="48BCDCC8">
      <w:pPr>
        <w:autoSpaceDE/>
        <w:autoSpaceDN/>
        <w:adjustRightInd/>
        <w:spacing w:line="360" w:lineRule="auto"/>
        <w:ind w:right="11" w:firstLine="198" w:firstLineChars="71"/>
        <w:textAlignment w:val="auto"/>
        <w:rPr>
          <w:color w:val="auto"/>
          <w:kern w:val="2"/>
          <w:sz w:val="28"/>
          <w:highlight w:val="none"/>
          <w:u w:val="single"/>
        </w:rPr>
      </w:pPr>
      <w:r>
        <w:rPr>
          <w:color w:val="auto"/>
          <w:kern w:val="2"/>
          <w:sz w:val="28"/>
          <w:highlight w:val="none"/>
        </w:rPr>
        <w:t>合同登记编号：                        合同号:  ___________</w:t>
      </w:r>
    </w:p>
    <w:tbl>
      <w:tblPr>
        <w:tblStyle w:val="27"/>
        <w:tblW w:w="0" w:type="auto"/>
        <w:tblInd w:w="4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1"/>
        <w:gridCol w:w="360"/>
        <w:gridCol w:w="360"/>
        <w:gridCol w:w="360"/>
        <w:gridCol w:w="360"/>
        <w:gridCol w:w="360"/>
        <w:gridCol w:w="360"/>
        <w:gridCol w:w="360"/>
        <w:gridCol w:w="360"/>
        <w:gridCol w:w="360"/>
        <w:gridCol w:w="360"/>
        <w:gridCol w:w="360"/>
        <w:gridCol w:w="360"/>
        <w:gridCol w:w="360"/>
      </w:tblGrid>
      <w:tr w14:paraId="3E750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391" w:type="dxa"/>
            <w:noWrap w:val="0"/>
            <w:vAlign w:val="top"/>
          </w:tcPr>
          <w:p w14:paraId="62469953">
            <w:pPr>
              <w:keepNext w:val="0"/>
              <w:keepLines w:val="0"/>
              <w:suppressLineNumbers w:val="0"/>
              <w:autoSpaceDE/>
              <w:autoSpaceDN/>
              <w:adjustRightInd/>
              <w:spacing w:before="0" w:beforeAutospacing="0" w:after="0" w:afterAutospacing="0" w:line="360" w:lineRule="auto"/>
              <w:ind w:left="0" w:right="11" w:firstLine="560" w:firstLineChars="200"/>
              <w:textAlignment w:val="auto"/>
              <w:rPr>
                <w:rFonts w:hint="default"/>
                <w:color w:val="auto"/>
                <w:kern w:val="2"/>
                <w:sz w:val="28"/>
                <w:highlight w:val="none"/>
              </w:rPr>
            </w:pPr>
          </w:p>
        </w:tc>
        <w:tc>
          <w:tcPr>
            <w:tcW w:w="360" w:type="dxa"/>
            <w:noWrap w:val="0"/>
            <w:vAlign w:val="top"/>
          </w:tcPr>
          <w:p w14:paraId="1CE7FEE1">
            <w:pPr>
              <w:keepNext w:val="0"/>
              <w:keepLines w:val="0"/>
              <w:suppressLineNumbers w:val="0"/>
              <w:autoSpaceDE/>
              <w:autoSpaceDN/>
              <w:adjustRightInd/>
              <w:spacing w:before="0" w:beforeAutospacing="0" w:after="0" w:afterAutospacing="0" w:line="360" w:lineRule="auto"/>
              <w:ind w:left="0" w:right="11" w:firstLine="560" w:firstLineChars="200"/>
              <w:textAlignment w:val="auto"/>
              <w:rPr>
                <w:rFonts w:hint="default"/>
                <w:color w:val="auto"/>
                <w:kern w:val="2"/>
                <w:sz w:val="28"/>
                <w:highlight w:val="none"/>
              </w:rPr>
            </w:pPr>
          </w:p>
        </w:tc>
        <w:tc>
          <w:tcPr>
            <w:tcW w:w="360" w:type="dxa"/>
            <w:noWrap w:val="0"/>
            <w:vAlign w:val="top"/>
          </w:tcPr>
          <w:p w14:paraId="6FAACF11">
            <w:pPr>
              <w:keepNext w:val="0"/>
              <w:keepLines w:val="0"/>
              <w:suppressLineNumbers w:val="0"/>
              <w:autoSpaceDE/>
              <w:autoSpaceDN/>
              <w:adjustRightInd/>
              <w:spacing w:before="0" w:beforeAutospacing="0" w:after="0" w:afterAutospacing="0" w:line="360" w:lineRule="auto"/>
              <w:ind w:left="0" w:right="11" w:firstLine="560" w:firstLineChars="200"/>
              <w:textAlignment w:val="auto"/>
              <w:rPr>
                <w:rFonts w:hint="default"/>
                <w:color w:val="auto"/>
                <w:kern w:val="2"/>
                <w:sz w:val="28"/>
                <w:highlight w:val="none"/>
              </w:rPr>
            </w:pPr>
          </w:p>
        </w:tc>
        <w:tc>
          <w:tcPr>
            <w:tcW w:w="360" w:type="dxa"/>
            <w:noWrap w:val="0"/>
            <w:vAlign w:val="top"/>
          </w:tcPr>
          <w:p w14:paraId="1D515389">
            <w:pPr>
              <w:keepNext w:val="0"/>
              <w:keepLines w:val="0"/>
              <w:suppressLineNumbers w:val="0"/>
              <w:autoSpaceDE/>
              <w:autoSpaceDN/>
              <w:adjustRightInd/>
              <w:spacing w:before="0" w:beforeAutospacing="0" w:after="0" w:afterAutospacing="0" w:line="360" w:lineRule="auto"/>
              <w:ind w:left="0" w:right="11" w:firstLine="560" w:firstLineChars="200"/>
              <w:textAlignment w:val="auto"/>
              <w:rPr>
                <w:rFonts w:hint="default"/>
                <w:color w:val="auto"/>
                <w:kern w:val="2"/>
                <w:sz w:val="28"/>
                <w:highlight w:val="none"/>
              </w:rPr>
            </w:pPr>
          </w:p>
        </w:tc>
        <w:tc>
          <w:tcPr>
            <w:tcW w:w="360" w:type="dxa"/>
            <w:noWrap w:val="0"/>
            <w:vAlign w:val="top"/>
          </w:tcPr>
          <w:p w14:paraId="2747A6CD">
            <w:pPr>
              <w:keepNext w:val="0"/>
              <w:keepLines w:val="0"/>
              <w:suppressLineNumbers w:val="0"/>
              <w:autoSpaceDE/>
              <w:autoSpaceDN/>
              <w:adjustRightInd/>
              <w:spacing w:before="0" w:beforeAutospacing="0" w:after="0" w:afterAutospacing="0" w:line="360" w:lineRule="auto"/>
              <w:ind w:left="0" w:right="11" w:firstLine="560" w:firstLineChars="200"/>
              <w:textAlignment w:val="auto"/>
              <w:rPr>
                <w:rFonts w:hint="default"/>
                <w:color w:val="auto"/>
                <w:kern w:val="2"/>
                <w:sz w:val="28"/>
                <w:highlight w:val="none"/>
              </w:rPr>
            </w:pPr>
          </w:p>
        </w:tc>
        <w:tc>
          <w:tcPr>
            <w:tcW w:w="360" w:type="dxa"/>
            <w:noWrap w:val="0"/>
            <w:vAlign w:val="top"/>
          </w:tcPr>
          <w:p w14:paraId="2DFCEC6F">
            <w:pPr>
              <w:keepNext w:val="0"/>
              <w:keepLines w:val="0"/>
              <w:suppressLineNumbers w:val="0"/>
              <w:autoSpaceDE/>
              <w:autoSpaceDN/>
              <w:adjustRightInd/>
              <w:spacing w:before="0" w:beforeAutospacing="0" w:after="0" w:afterAutospacing="0" w:line="360" w:lineRule="auto"/>
              <w:ind w:left="0" w:right="11" w:firstLine="560" w:firstLineChars="200"/>
              <w:textAlignment w:val="auto"/>
              <w:rPr>
                <w:rFonts w:hint="default"/>
                <w:color w:val="auto"/>
                <w:kern w:val="2"/>
                <w:sz w:val="28"/>
                <w:highlight w:val="none"/>
              </w:rPr>
            </w:pPr>
          </w:p>
        </w:tc>
        <w:tc>
          <w:tcPr>
            <w:tcW w:w="360" w:type="dxa"/>
            <w:noWrap w:val="0"/>
            <w:vAlign w:val="top"/>
          </w:tcPr>
          <w:p w14:paraId="750A2747">
            <w:pPr>
              <w:keepNext w:val="0"/>
              <w:keepLines w:val="0"/>
              <w:suppressLineNumbers w:val="0"/>
              <w:autoSpaceDE/>
              <w:autoSpaceDN/>
              <w:adjustRightInd/>
              <w:spacing w:before="0" w:beforeAutospacing="0" w:after="0" w:afterAutospacing="0" w:line="360" w:lineRule="auto"/>
              <w:ind w:left="0" w:right="11" w:firstLine="560" w:firstLineChars="200"/>
              <w:textAlignment w:val="auto"/>
              <w:rPr>
                <w:rFonts w:hint="default"/>
                <w:color w:val="auto"/>
                <w:kern w:val="2"/>
                <w:sz w:val="28"/>
                <w:highlight w:val="none"/>
              </w:rPr>
            </w:pPr>
          </w:p>
        </w:tc>
        <w:tc>
          <w:tcPr>
            <w:tcW w:w="360" w:type="dxa"/>
            <w:noWrap w:val="0"/>
            <w:vAlign w:val="top"/>
          </w:tcPr>
          <w:p w14:paraId="2F5B7F63">
            <w:pPr>
              <w:keepNext w:val="0"/>
              <w:keepLines w:val="0"/>
              <w:suppressLineNumbers w:val="0"/>
              <w:autoSpaceDE/>
              <w:autoSpaceDN/>
              <w:adjustRightInd/>
              <w:spacing w:before="0" w:beforeAutospacing="0" w:after="0" w:afterAutospacing="0" w:line="360" w:lineRule="auto"/>
              <w:ind w:left="0" w:right="11" w:firstLine="560" w:firstLineChars="200"/>
              <w:textAlignment w:val="auto"/>
              <w:rPr>
                <w:rFonts w:hint="default"/>
                <w:color w:val="auto"/>
                <w:kern w:val="2"/>
                <w:sz w:val="28"/>
                <w:highlight w:val="none"/>
              </w:rPr>
            </w:pPr>
          </w:p>
        </w:tc>
        <w:tc>
          <w:tcPr>
            <w:tcW w:w="360" w:type="dxa"/>
            <w:noWrap w:val="0"/>
            <w:vAlign w:val="top"/>
          </w:tcPr>
          <w:p w14:paraId="19FCC1A1">
            <w:pPr>
              <w:keepNext w:val="0"/>
              <w:keepLines w:val="0"/>
              <w:suppressLineNumbers w:val="0"/>
              <w:autoSpaceDE/>
              <w:autoSpaceDN/>
              <w:adjustRightInd/>
              <w:spacing w:before="0" w:beforeAutospacing="0" w:after="0" w:afterAutospacing="0" w:line="360" w:lineRule="auto"/>
              <w:ind w:left="0" w:right="11" w:firstLine="560" w:firstLineChars="200"/>
              <w:textAlignment w:val="auto"/>
              <w:rPr>
                <w:rFonts w:hint="default"/>
                <w:color w:val="auto"/>
                <w:kern w:val="2"/>
                <w:sz w:val="28"/>
                <w:highlight w:val="none"/>
              </w:rPr>
            </w:pPr>
          </w:p>
        </w:tc>
        <w:tc>
          <w:tcPr>
            <w:tcW w:w="360" w:type="dxa"/>
            <w:noWrap w:val="0"/>
            <w:vAlign w:val="top"/>
          </w:tcPr>
          <w:p w14:paraId="713C729C">
            <w:pPr>
              <w:keepNext w:val="0"/>
              <w:keepLines w:val="0"/>
              <w:suppressLineNumbers w:val="0"/>
              <w:autoSpaceDE/>
              <w:autoSpaceDN/>
              <w:adjustRightInd/>
              <w:spacing w:before="0" w:beforeAutospacing="0" w:after="0" w:afterAutospacing="0" w:line="360" w:lineRule="auto"/>
              <w:ind w:left="0" w:right="11" w:firstLine="560" w:firstLineChars="200"/>
              <w:textAlignment w:val="auto"/>
              <w:rPr>
                <w:rFonts w:hint="default"/>
                <w:color w:val="auto"/>
                <w:kern w:val="2"/>
                <w:sz w:val="28"/>
                <w:highlight w:val="none"/>
              </w:rPr>
            </w:pPr>
          </w:p>
        </w:tc>
        <w:tc>
          <w:tcPr>
            <w:tcW w:w="360" w:type="dxa"/>
            <w:noWrap w:val="0"/>
            <w:vAlign w:val="top"/>
          </w:tcPr>
          <w:p w14:paraId="756DDD6B">
            <w:pPr>
              <w:keepNext w:val="0"/>
              <w:keepLines w:val="0"/>
              <w:suppressLineNumbers w:val="0"/>
              <w:autoSpaceDE/>
              <w:autoSpaceDN/>
              <w:adjustRightInd/>
              <w:spacing w:before="0" w:beforeAutospacing="0" w:after="0" w:afterAutospacing="0" w:line="360" w:lineRule="auto"/>
              <w:ind w:left="0" w:right="11" w:firstLine="560" w:firstLineChars="200"/>
              <w:textAlignment w:val="auto"/>
              <w:rPr>
                <w:rFonts w:hint="default"/>
                <w:color w:val="auto"/>
                <w:kern w:val="2"/>
                <w:sz w:val="28"/>
                <w:highlight w:val="none"/>
              </w:rPr>
            </w:pPr>
          </w:p>
        </w:tc>
        <w:tc>
          <w:tcPr>
            <w:tcW w:w="360" w:type="dxa"/>
            <w:noWrap w:val="0"/>
            <w:vAlign w:val="top"/>
          </w:tcPr>
          <w:p w14:paraId="2309D798">
            <w:pPr>
              <w:keepNext w:val="0"/>
              <w:keepLines w:val="0"/>
              <w:suppressLineNumbers w:val="0"/>
              <w:autoSpaceDE/>
              <w:autoSpaceDN/>
              <w:adjustRightInd/>
              <w:spacing w:before="0" w:beforeAutospacing="0" w:after="0" w:afterAutospacing="0" w:line="360" w:lineRule="auto"/>
              <w:ind w:left="0" w:right="11" w:firstLine="560" w:firstLineChars="200"/>
              <w:textAlignment w:val="auto"/>
              <w:rPr>
                <w:rFonts w:hint="default"/>
                <w:color w:val="auto"/>
                <w:kern w:val="2"/>
                <w:sz w:val="28"/>
                <w:highlight w:val="none"/>
              </w:rPr>
            </w:pPr>
          </w:p>
        </w:tc>
        <w:tc>
          <w:tcPr>
            <w:tcW w:w="360" w:type="dxa"/>
            <w:noWrap w:val="0"/>
            <w:vAlign w:val="top"/>
          </w:tcPr>
          <w:p w14:paraId="1C948662">
            <w:pPr>
              <w:keepNext w:val="0"/>
              <w:keepLines w:val="0"/>
              <w:suppressLineNumbers w:val="0"/>
              <w:autoSpaceDE/>
              <w:autoSpaceDN/>
              <w:adjustRightInd/>
              <w:spacing w:before="0" w:beforeAutospacing="0" w:after="0" w:afterAutospacing="0" w:line="360" w:lineRule="auto"/>
              <w:ind w:left="0" w:right="11" w:firstLine="560" w:firstLineChars="200"/>
              <w:textAlignment w:val="auto"/>
              <w:rPr>
                <w:rFonts w:hint="default"/>
                <w:color w:val="auto"/>
                <w:kern w:val="2"/>
                <w:sz w:val="28"/>
                <w:highlight w:val="none"/>
              </w:rPr>
            </w:pPr>
          </w:p>
        </w:tc>
        <w:tc>
          <w:tcPr>
            <w:tcW w:w="360" w:type="dxa"/>
            <w:noWrap w:val="0"/>
            <w:vAlign w:val="top"/>
          </w:tcPr>
          <w:p w14:paraId="315584B3">
            <w:pPr>
              <w:keepNext w:val="0"/>
              <w:keepLines w:val="0"/>
              <w:suppressLineNumbers w:val="0"/>
              <w:autoSpaceDE/>
              <w:autoSpaceDN/>
              <w:adjustRightInd/>
              <w:spacing w:before="0" w:beforeAutospacing="0" w:after="0" w:afterAutospacing="0" w:line="360" w:lineRule="auto"/>
              <w:ind w:left="0" w:right="11" w:firstLine="560" w:firstLineChars="200"/>
              <w:textAlignment w:val="auto"/>
              <w:rPr>
                <w:rFonts w:hint="default"/>
                <w:color w:val="auto"/>
                <w:kern w:val="2"/>
                <w:sz w:val="28"/>
                <w:highlight w:val="none"/>
              </w:rPr>
            </w:pPr>
          </w:p>
        </w:tc>
      </w:tr>
    </w:tbl>
    <w:p w14:paraId="30D7CB63">
      <w:pPr>
        <w:autoSpaceDE/>
        <w:autoSpaceDN/>
        <w:adjustRightInd/>
        <w:spacing w:before="100" w:beforeAutospacing="1" w:after="100" w:afterAutospacing="1" w:line="300" w:lineRule="auto"/>
        <w:textAlignment w:val="auto"/>
        <w:rPr>
          <w:rFonts w:eastAsia="黑体"/>
          <w:color w:val="auto"/>
          <w:kern w:val="2"/>
          <w:sz w:val="44"/>
          <w:highlight w:val="none"/>
        </w:rPr>
      </w:pPr>
    </w:p>
    <w:p w14:paraId="4F38F83F">
      <w:pPr>
        <w:autoSpaceDE/>
        <w:autoSpaceDN/>
        <w:adjustRightInd/>
        <w:spacing w:before="100" w:beforeAutospacing="1" w:after="100" w:afterAutospacing="1" w:line="300" w:lineRule="auto"/>
        <w:ind w:firstLine="0" w:firstLineChars="0"/>
        <w:jc w:val="center"/>
        <w:textAlignment w:val="auto"/>
        <w:rPr>
          <w:rFonts w:eastAsia="黑体"/>
          <w:color w:val="auto"/>
          <w:kern w:val="2"/>
          <w:sz w:val="44"/>
          <w:highlight w:val="none"/>
        </w:rPr>
      </w:pPr>
      <w:r>
        <w:rPr>
          <w:rFonts w:hint="eastAsia" w:eastAsia="黑体"/>
          <w:color w:val="auto"/>
          <w:kern w:val="2"/>
          <w:sz w:val="44"/>
          <w:highlight w:val="none"/>
          <w:lang w:val="en-US" w:eastAsia="zh-CN"/>
        </w:rPr>
        <w:t xml:space="preserve">技  术  服  务  </w:t>
      </w:r>
      <w:r>
        <w:rPr>
          <w:rFonts w:eastAsia="黑体"/>
          <w:color w:val="auto"/>
          <w:kern w:val="2"/>
          <w:sz w:val="44"/>
          <w:highlight w:val="none"/>
        </w:rPr>
        <w:t>合  同  书</w:t>
      </w:r>
    </w:p>
    <w:p w14:paraId="755F5AE6">
      <w:pPr>
        <w:widowControl/>
        <w:autoSpaceDE/>
        <w:autoSpaceDN/>
        <w:adjustRightInd/>
        <w:spacing w:line="300" w:lineRule="auto"/>
        <w:jc w:val="center"/>
        <w:textAlignment w:val="auto"/>
        <w:rPr>
          <w:rFonts w:eastAsia="Arial Unicode MS"/>
          <w:color w:val="auto"/>
          <w:szCs w:val="24"/>
          <w:highlight w:val="none"/>
        </w:rPr>
      </w:pPr>
    </w:p>
    <w:p w14:paraId="010470A1">
      <w:pPr>
        <w:autoSpaceDE/>
        <w:autoSpaceDN/>
        <w:adjustRightInd/>
        <w:spacing w:line="240" w:lineRule="atLeast"/>
        <w:textAlignment w:val="auto"/>
        <w:rPr>
          <w:color w:val="auto"/>
          <w:spacing w:val="-4"/>
          <w:kern w:val="2"/>
          <w:sz w:val="30"/>
          <w:highlight w:val="none"/>
        </w:rPr>
      </w:pPr>
    </w:p>
    <w:p w14:paraId="1F02016A">
      <w:pPr>
        <w:autoSpaceDE/>
        <w:autoSpaceDN/>
        <w:adjustRightInd/>
        <w:spacing w:line="240" w:lineRule="atLeast"/>
        <w:textAlignment w:val="auto"/>
        <w:rPr>
          <w:color w:val="auto"/>
          <w:spacing w:val="-4"/>
          <w:kern w:val="2"/>
          <w:sz w:val="30"/>
          <w:highlight w:val="none"/>
        </w:rPr>
      </w:pPr>
    </w:p>
    <w:p w14:paraId="3E274268">
      <w:pPr>
        <w:autoSpaceDE/>
        <w:autoSpaceDN/>
        <w:adjustRightInd/>
        <w:spacing w:line="240" w:lineRule="atLeast"/>
        <w:textAlignment w:val="auto"/>
        <w:rPr>
          <w:color w:val="auto"/>
          <w:spacing w:val="-4"/>
          <w:kern w:val="2"/>
          <w:sz w:val="30"/>
          <w:highlight w:val="none"/>
        </w:rPr>
      </w:pPr>
    </w:p>
    <w:p w14:paraId="2A95AFE4">
      <w:pPr>
        <w:autoSpaceDE/>
        <w:autoSpaceDN/>
        <w:adjustRightInd/>
        <w:spacing w:line="240" w:lineRule="atLeast"/>
        <w:textAlignment w:val="auto"/>
        <w:rPr>
          <w:color w:val="auto"/>
          <w:spacing w:val="-4"/>
          <w:kern w:val="2"/>
          <w:sz w:val="30"/>
          <w:highlight w:val="none"/>
        </w:rPr>
      </w:pPr>
    </w:p>
    <w:p w14:paraId="257BCF49">
      <w:pPr>
        <w:autoSpaceDE/>
        <w:autoSpaceDN/>
        <w:adjustRightInd/>
        <w:spacing w:line="240" w:lineRule="atLeast"/>
        <w:textAlignment w:val="auto"/>
        <w:rPr>
          <w:color w:val="auto"/>
          <w:spacing w:val="-4"/>
          <w:kern w:val="2"/>
          <w:sz w:val="30"/>
          <w:highlight w:val="none"/>
        </w:rPr>
      </w:pPr>
    </w:p>
    <w:p w14:paraId="01363F57">
      <w:pPr>
        <w:autoSpaceDE/>
        <w:autoSpaceDN/>
        <w:adjustRightInd/>
        <w:spacing w:line="480" w:lineRule="auto"/>
        <w:textAlignment w:val="auto"/>
        <w:rPr>
          <w:color w:val="auto"/>
          <w:spacing w:val="-4"/>
          <w:kern w:val="2"/>
          <w:sz w:val="10"/>
          <w:highlight w:val="none"/>
          <w:u w:val="single"/>
        </w:rPr>
      </w:pPr>
      <w:r>
        <w:rPr>
          <w:color w:val="auto"/>
          <w:spacing w:val="-4"/>
          <w:kern w:val="2"/>
          <w:sz w:val="30"/>
          <w:highlight w:val="none"/>
        </w:rPr>
        <w:t>项</w:t>
      </w:r>
      <w:r>
        <w:rPr>
          <w:rFonts w:hint="eastAsia"/>
          <w:color w:val="auto"/>
          <w:spacing w:val="-4"/>
          <w:kern w:val="2"/>
          <w:sz w:val="30"/>
          <w:highlight w:val="none"/>
          <w:lang w:val="en-US" w:eastAsia="zh-CN"/>
        </w:rPr>
        <w:t xml:space="preserve">  </w:t>
      </w:r>
      <w:r>
        <w:rPr>
          <w:color w:val="auto"/>
          <w:spacing w:val="-4"/>
          <w:kern w:val="2"/>
          <w:sz w:val="30"/>
          <w:highlight w:val="none"/>
        </w:rPr>
        <w:t>目</w:t>
      </w:r>
      <w:r>
        <w:rPr>
          <w:rFonts w:hint="eastAsia"/>
          <w:color w:val="auto"/>
          <w:spacing w:val="-4"/>
          <w:kern w:val="2"/>
          <w:sz w:val="30"/>
          <w:highlight w:val="none"/>
          <w:lang w:val="en-US" w:eastAsia="zh-CN"/>
        </w:rPr>
        <w:t xml:space="preserve">  </w:t>
      </w:r>
      <w:r>
        <w:rPr>
          <w:color w:val="auto"/>
          <w:spacing w:val="-4"/>
          <w:kern w:val="2"/>
          <w:sz w:val="30"/>
          <w:highlight w:val="none"/>
        </w:rPr>
        <w:t>名</w:t>
      </w:r>
      <w:r>
        <w:rPr>
          <w:rFonts w:hint="eastAsia"/>
          <w:color w:val="auto"/>
          <w:spacing w:val="-4"/>
          <w:kern w:val="2"/>
          <w:sz w:val="30"/>
          <w:highlight w:val="none"/>
          <w:lang w:val="en-US" w:eastAsia="zh-CN"/>
        </w:rPr>
        <w:t xml:space="preserve">  </w:t>
      </w:r>
      <w:r>
        <w:rPr>
          <w:color w:val="auto"/>
          <w:spacing w:val="-4"/>
          <w:kern w:val="2"/>
          <w:sz w:val="30"/>
          <w:highlight w:val="none"/>
        </w:rPr>
        <w:t>称</w:t>
      </w:r>
      <w:r>
        <w:rPr>
          <w:rFonts w:hint="eastAsia"/>
          <w:color w:val="auto"/>
          <w:spacing w:val="-4"/>
          <w:kern w:val="2"/>
          <w:sz w:val="30"/>
          <w:highlight w:val="none"/>
          <w:lang w:eastAsia="zh-CN"/>
        </w:rPr>
        <w:t>：</w:t>
      </w:r>
      <w:r>
        <w:rPr>
          <w:color w:val="auto"/>
          <w:kern w:val="2"/>
          <w:sz w:val="28"/>
          <w:szCs w:val="28"/>
          <w:highlight w:val="none"/>
        </w:rPr>
        <w:t xml:space="preserve"> </w:t>
      </w:r>
      <w:r>
        <w:rPr>
          <w:color w:val="auto"/>
          <w:kern w:val="2"/>
          <w:sz w:val="28"/>
          <w:szCs w:val="28"/>
          <w:highlight w:val="none"/>
          <w:u w:val="single"/>
        </w:rPr>
        <w:t xml:space="preserve">            </w:t>
      </w:r>
      <w:r>
        <w:rPr>
          <w:rFonts w:hint="eastAsia"/>
          <w:color w:val="auto"/>
          <w:kern w:val="2"/>
          <w:sz w:val="28"/>
          <w:szCs w:val="28"/>
          <w:highlight w:val="none"/>
          <w:u w:val="single"/>
          <w:lang w:val="en-US" w:eastAsia="zh-CN"/>
        </w:rPr>
        <w:t xml:space="preserve"> </w:t>
      </w:r>
      <w:r>
        <w:rPr>
          <w:color w:val="auto"/>
          <w:kern w:val="2"/>
          <w:sz w:val="28"/>
          <w:szCs w:val="28"/>
          <w:highlight w:val="none"/>
          <w:u w:val="single"/>
        </w:rPr>
        <w:t xml:space="preserve"> </w:t>
      </w:r>
      <w:r>
        <w:rPr>
          <w:rFonts w:hint="eastAsia"/>
          <w:color w:val="auto"/>
          <w:kern w:val="2"/>
          <w:sz w:val="28"/>
          <w:szCs w:val="28"/>
          <w:highlight w:val="none"/>
          <w:u w:val="single"/>
          <w:lang w:val="en-US" w:eastAsia="zh-CN"/>
        </w:rPr>
        <w:t xml:space="preserve">                      </w:t>
      </w:r>
      <w:r>
        <w:rPr>
          <w:color w:val="auto"/>
          <w:kern w:val="2"/>
          <w:sz w:val="28"/>
          <w:szCs w:val="28"/>
          <w:highlight w:val="none"/>
          <w:u w:val="single"/>
        </w:rPr>
        <w:t xml:space="preserve">                 </w:t>
      </w:r>
    </w:p>
    <w:p w14:paraId="3D2671BE">
      <w:pPr>
        <w:autoSpaceDE/>
        <w:autoSpaceDN/>
        <w:adjustRightInd/>
        <w:spacing w:line="480" w:lineRule="auto"/>
        <w:textAlignment w:val="auto"/>
        <w:rPr>
          <w:color w:val="auto"/>
          <w:spacing w:val="-4"/>
          <w:kern w:val="2"/>
          <w:sz w:val="30"/>
          <w:highlight w:val="none"/>
          <w:u w:val="single"/>
        </w:rPr>
      </w:pPr>
      <w:r>
        <w:rPr>
          <w:color w:val="auto"/>
          <w:spacing w:val="0"/>
          <w:kern w:val="2"/>
          <w:sz w:val="30"/>
          <w:highlight w:val="none"/>
        </w:rPr>
        <w:t>委托方</w:t>
      </w:r>
      <w:r>
        <w:rPr>
          <w:rFonts w:hint="eastAsia"/>
          <w:color w:val="auto"/>
          <w:spacing w:val="0"/>
          <w:kern w:val="2"/>
          <w:sz w:val="28"/>
          <w:highlight w:val="none"/>
          <w:lang w:eastAsia="zh-CN"/>
        </w:rPr>
        <w:t>（</w:t>
      </w:r>
      <w:r>
        <w:rPr>
          <w:rFonts w:hint="eastAsia"/>
          <w:color w:val="auto"/>
          <w:spacing w:val="0"/>
          <w:kern w:val="2"/>
          <w:sz w:val="28"/>
          <w:highlight w:val="none"/>
          <w:lang w:val="en-US" w:eastAsia="zh-CN"/>
        </w:rPr>
        <w:t>甲方</w:t>
      </w:r>
      <w:r>
        <w:rPr>
          <w:rFonts w:hint="eastAsia"/>
          <w:color w:val="auto"/>
          <w:spacing w:val="0"/>
          <w:kern w:val="2"/>
          <w:sz w:val="28"/>
          <w:highlight w:val="none"/>
          <w:lang w:eastAsia="zh-CN"/>
        </w:rPr>
        <w:t>）</w:t>
      </w:r>
      <w:r>
        <w:rPr>
          <w:rFonts w:hint="eastAsia"/>
          <w:color w:val="auto"/>
          <w:spacing w:val="0"/>
          <w:kern w:val="2"/>
          <w:sz w:val="30"/>
          <w:highlight w:val="none"/>
          <w:lang w:eastAsia="zh-CN"/>
        </w:rPr>
        <w:t>：</w:t>
      </w:r>
      <w:r>
        <w:rPr>
          <w:color w:val="auto"/>
          <w:kern w:val="2"/>
          <w:sz w:val="30"/>
          <w:highlight w:val="none"/>
          <w:u w:val="single"/>
        </w:rPr>
        <w:t xml:space="preserve">          </w:t>
      </w:r>
      <w:r>
        <w:rPr>
          <w:rFonts w:hint="eastAsia"/>
          <w:color w:val="auto"/>
          <w:kern w:val="2"/>
          <w:sz w:val="30"/>
          <w:highlight w:val="none"/>
          <w:u w:val="single"/>
          <w:lang w:val="en-US" w:eastAsia="zh-CN"/>
        </w:rPr>
        <w:t>平阳县国润控股有限公司</w:t>
      </w:r>
      <w:r>
        <w:rPr>
          <w:color w:val="auto"/>
          <w:kern w:val="2"/>
          <w:sz w:val="30"/>
          <w:highlight w:val="none"/>
          <w:u w:val="single"/>
        </w:rPr>
        <w:t xml:space="preserve">     </w:t>
      </w:r>
      <w:r>
        <w:rPr>
          <w:rFonts w:hint="eastAsia"/>
          <w:color w:val="auto"/>
          <w:kern w:val="2"/>
          <w:sz w:val="30"/>
          <w:highlight w:val="none"/>
          <w:u w:val="single"/>
          <w:lang w:val="en-US" w:eastAsia="zh-CN"/>
        </w:rPr>
        <w:t xml:space="preserve">          </w:t>
      </w:r>
    </w:p>
    <w:p w14:paraId="58FD9158">
      <w:pPr>
        <w:autoSpaceDE/>
        <w:autoSpaceDN/>
        <w:adjustRightInd/>
        <w:spacing w:line="480" w:lineRule="auto"/>
        <w:ind w:right="17"/>
        <w:textAlignment w:val="auto"/>
        <w:rPr>
          <w:color w:val="auto"/>
          <w:kern w:val="2"/>
          <w:sz w:val="28"/>
          <w:szCs w:val="24"/>
          <w:highlight w:val="none"/>
          <w:u w:val="single"/>
        </w:rPr>
      </w:pPr>
      <w:r>
        <w:rPr>
          <w:rFonts w:hint="eastAsia"/>
          <w:color w:val="auto"/>
          <w:spacing w:val="0"/>
          <w:kern w:val="2"/>
          <w:sz w:val="30"/>
          <w:highlight w:val="none"/>
          <w:lang w:val="en-US" w:eastAsia="zh-CN"/>
        </w:rPr>
        <w:t>服务</w:t>
      </w:r>
      <w:r>
        <w:rPr>
          <w:color w:val="auto"/>
          <w:spacing w:val="0"/>
          <w:kern w:val="2"/>
          <w:sz w:val="30"/>
          <w:highlight w:val="none"/>
        </w:rPr>
        <w:t>方</w:t>
      </w:r>
      <w:r>
        <w:rPr>
          <w:rFonts w:hint="eastAsia"/>
          <w:color w:val="auto"/>
          <w:spacing w:val="0"/>
          <w:kern w:val="2"/>
          <w:sz w:val="28"/>
          <w:highlight w:val="none"/>
          <w:lang w:eastAsia="zh-CN"/>
        </w:rPr>
        <w:t>（</w:t>
      </w:r>
      <w:r>
        <w:rPr>
          <w:rFonts w:hint="eastAsia"/>
          <w:color w:val="auto"/>
          <w:spacing w:val="0"/>
          <w:kern w:val="2"/>
          <w:sz w:val="28"/>
          <w:highlight w:val="none"/>
          <w:lang w:val="en-US" w:eastAsia="zh-CN"/>
        </w:rPr>
        <w:t>乙方</w:t>
      </w:r>
      <w:r>
        <w:rPr>
          <w:rFonts w:hint="eastAsia"/>
          <w:color w:val="auto"/>
          <w:spacing w:val="0"/>
          <w:kern w:val="2"/>
          <w:sz w:val="28"/>
          <w:highlight w:val="none"/>
          <w:lang w:eastAsia="zh-CN"/>
        </w:rPr>
        <w:t>）</w:t>
      </w:r>
      <w:r>
        <w:rPr>
          <w:rFonts w:hint="eastAsia"/>
          <w:color w:val="auto"/>
          <w:spacing w:val="0"/>
          <w:kern w:val="2"/>
          <w:sz w:val="30"/>
          <w:highlight w:val="none"/>
          <w:lang w:eastAsia="zh-CN"/>
        </w:rPr>
        <w:t>：</w:t>
      </w:r>
      <w:r>
        <w:rPr>
          <w:color w:val="auto"/>
          <w:spacing w:val="30"/>
          <w:kern w:val="2"/>
          <w:sz w:val="28"/>
          <w:highlight w:val="none"/>
          <w:u w:val="single"/>
        </w:rPr>
        <w:t xml:space="preserve">         </w:t>
      </w:r>
      <w:r>
        <w:rPr>
          <w:color w:val="auto"/>
          <w:kern w:val="2"/>
          <w:sz w:val="28"/>
          <w:szCs w:val="24"/>
          <w:highlight w:val="none"/>
          <w:u w:val="single"/>
        </w:rPr>
        <w:t xml:space="preserve">                                          </w:t>
      </w:r>
    </w:p>
    <w:p w14:paraId="2963C4A5">
      <w:pPr>
        <w:autoSpaceDE/>
        <w:autoSpaceDN/>
        <w:adjustRightInd/>
        <w:spacing w:line="480" w:lineRule="auto"/>
        <w:ind w:right="17"/>
        <w:textAlignment w:val="auto"/>
        <w:rPr>
          <w:color w:val="auto"/>
          <w:kern w:val="2"/>
          <w:sz w:val="28"/>
          <w:szCs w:val="24"/>
          <w:highlight w:val="none"/>
          <w:u w:val="single"/>
        </w:rPr>
      </w:pPr>
      <w:r>
        <w:rPr>
          <w:rFonts w:hint="eastAsia" w:ascii="Calibri" w:hAnsi="Calibri" w:eastAsia="宋体" w:cs="Times New Roman"/>
          <w:color w:val="auto"/>
          <w:spacing w:val="0"/>
          <w:kern w:val="2"/>
          <w:sz w:val="30"/>
          <w:highlight w:val="none"/>
          <w:lang w:val="en-US" w:eastAsia="zh-CN"/>
        </w:rPr>
        <w:t>鉴证方（丙方）：</w:t>
      </w:r>
      <w:r>
        <w:rPr>
          <w:color w:val="auto"/>
          <w:spacing w:val="30"/>
          <w:kern w:val="2"/>
          <w:sz w:val="28"/>
          <w:highlight w:val="none"/>
          <w:u w:val="single"/>
        </w:rPr>
        <w:t xml:space="preserve">      </w:t>
      </w:r>
      <w:r>
        <w:rPr>
          <w:rFonts w:hint="eastAsia" w:ascii="Calibri" w:hAnsi="Calibri" w:eastAsia="宋体" w:cs="Times New Roman"/>
          <w:color w:val="auto"/>
          <w:kern w:val="2"/>
          <w:sz w:val="30"/>
          <w:highlight w:val="none"/>
          <w:u w:val="single"/>
          <w:lang w:val="en-US" w:eastAsia="zh-CN"/>
        </w:rPr>
        <w:t>浙江水利水电工程审价中心有限公司</w:t>
      </w:r>
      <w:r>
        <w:rPr>
          <w:color w:val="auto"/>
          <w:kern w:val="2"/>
          <w:sz w:val="28"/>
          <w:szCs w:val="24"/>
          <w:highlight w:val="none"/>
          <w:u w:val="single"/>
        </w:rPr>
        <w:t xml:space="preserve">                 </w:t>
      </w:r>
    </w:p>
    <w:p w14:paraId="626D1A46">
      <w:pPr>
        <w:autoSpaceDE/>
        <w:autoSpaceDN/>
        <w:adjustRightInd/>
        <w:snapToGrid w:val="0"/>
        <w:spacing w:line="360" w:lineRule="auto"/>
        <w:ind w:firstLine="900" w:firstLineChars="300"/>
        <w:textAlignment w:val="auto"/>
        <w:rPr>
          <w:color w:val="auto"/>
          <w:kern w:val="2"/>
          <w:sz w:val="30"/>
          <w:highlight w:val="none"/>
        </w:rPr>
      </w:pPr>
    </w:p>
    <w:p w14:paraId="4FB48F6E">
      <w:pPr>
        <w:autoSpaceDE/>
        <w:autoSpaceDN/>
        <w:adjustRightInd/>
        <w:snapToGrid w:val="0"/>
        <w:spacing w:line="360" w:lineRule="auto"/>
        <w:ind w:firstLine="900" w:firstLineChars="300"/>
        <w:textAlignment w:val="auto"/>
        <w:rPr>
          <w:color w:val="auto"/>
          <w:kern w:val="2"/>
          <w:sz w:val="30"/>
          <w:highlight w:val="none"/>
        </w:rPr>
      </w:pPr>
    </w:p>
    <w:p w14:paraId="2A530FBB">
      <w:pPr>
        <w:autoSpaceDE/>
        <w:autoSpaceDN/>
        <w:adjustRightInd/>
        <w:snapToGrid w:val="0"/>
        <w:spacing w:line="360" w:lineRule="auto"/>
        <w:ind w:firstLine="900" w:firstLineChars="300"/>
        <w:textAlignment w:val="auto"/>
        <w:rPr>
          <w:b/>
          <w:color w:val="auto"/>
          <w:kern w:val="2"/>
          <w:sz w:val="28"/>
          <w:highlight w:val="none"/>
        </w:rPr>
      </w:pPr>
      <w:r>
        <w:rPr>
          <w:color w:val="auto"/>
          <w:kern w:val="2"/>
          <w:sz w:val="30"/>
          <w:highlight w:val="none"/>
        </w:rPr>
        <w:t>签订地点：</w:t>
      </w:r>
      <w:r>
        <w:rPr>
          <w:b/>
          <w:color w:val="auto"/>
          <w:kern w:val="2"/>
          <w:sz w:val="28"/>
          <w:highlight w:val="none"/>
        </w:rPr>
        <w:t xml:space="preserve">  </w:t>
      </w:r>
      <w:r>
        <w:rPr>
          <w:rFonts w:hint="eastAsia"/>
          <w:b/>
          <w:color w:val="auto"/>
          <w:kern w:val="2"/>
          <w:sz w:val="28"/>
          <w:highlight w:val="none"/>
          <w:lang w:val="en-US" w:eastAsia="zh-CN"/>
        </w:rPr>
        <w:t xml:space="preserve">  </w:t>
      </w:r>
      <w:r>
        <w:rPr>
          <w:color w:val="auto"/>
          <w:kern w:val="2"/>
          <w:sz w:val="30"/>
          <w:highlight w:val="none"/>
        </w:rPr>
        <w:t>浙江省</w:t>
      </w:r>
      <w:r>
        <w:rPr>
          <w:rFonts w:hint="eastAsia"/>
          <w:color w:val="auto"/>
          <w:kern w:val="2"/>
          <w:sz w:val="30"/>
          <w:highlight w:val="none"/>
          <w:lang w:val="en-US" w:eastAsia="zh-CN"/>
        </w:rPr>
        <w:t xml:space="preserve">     </w:t>
      </w:r>
      <w:r>
        <w:rPr>
          <w:color w:val="auto"/>
          <w:kern w:val="2"/>
          <w:sz w:val="30"/>
          <w:highlight w:val="none"/>
        </w:rPr>
        <w:t>市</w:t>
      </w:r>
    </w:p>
    <w:p w14:paraId="7B42256C">
      <w:pPr>
        <w:autoSpaceDE/>
        <w:autoSpaceDN/>
        <w:adjustRightInd/>
        <w:snapToGrid w:val="0"/>
        <w:spacing w:line="360" w:lineRule="auto"/>
        <w:ind w:firstLine="900" w:firstLineChars="300"/>
        <w:textAlignment w:val="auto"/>
        <w:rPr>
          <w:color w:val="auto"/>
          <w:kern w:val="2"/>
          <w:sz w:val="28"/>
          <w:highlight w:val="none"/>
        </w:rPr>
      </w:pPr>
      <w:r>
        <w:rPr>
          <w:color w:val="auto"/>
          <w:kern w:val="2"/>
          <w:sz w:val="30"/>
          <w:highlight w:val="none"/>
        </w:rPr>
        <w:t>签订日期：</w:t>
      </w:r>
      <w:r>
        <w:rPr>
          <w:color w:val="auto"/>
          <w:kern w:val="2"/>
          <w:sz w:val="28"/>
          <w:highlight w:val="none"/>
        </w:rPr>
        <w:t xml:space="preserve">    </w:t>
      </w:r>
      <w:r>
        <w:rPr>
          <w:color w:val="auto"/>
          <w:kern w:val="2"/>
          <w:sz w:val="30"/>
          <w:highlight w:val="none"/>
        </w:rPr>
        <w:t xml:space="preserve">年   </w:t>
      </w:r>
      <w:r>
        <w:rPr>
          <w:rFonts w:hint="eastAsia"/>
          <w:color w:val="auto"/>
          <w:kern w:val="2"/>
          <w:sz w:val="30"/>
          <w:highlight w:val="none"/>
          <w:lang w:val="en-US" w:eastAsia="zh-CN"/>
        </w:rPr>
        <w:t xml:space="preserve"> </w:t>
      </w:r>
      <w:r>
        <w:rPr>
          <w:color w:val="auto"/>
          <w:kern w:val="2"/>
          <w:sz w:val="28"/>
          <w:highlight w:val="none"/>
        </w:rPr>
        <w:t xml:space="preserve">月  </w:t>
      </w:r>
      <w:r>
        <w:rPr>
          <w:rFonts w:hint="eastAsia"/>
          <w:color w:val="auto"/>
          <w:kern w:val="2"/>
          <w:sz w:val="28"/>
          <w:highlight w:val="none"/>
          <w:lang w:val="en-US" w:eastAsia="zh-CN"/>
        </w:rPr>
        <w:t xml:space="preserve">  </w:t>
      </w:r>
      <w:r>
        <w:rPr>
          <w:color w:val="auto"/>
          <w:kern w:val="2"/>
          <w:sz w:val="28"/>
          <w:highlight w:val="none"/>
        </w:rPr>
        <w:t>日</w:t>
      </w:r>
    </w:p>
    <w:p w14:paraId="3341CBB1">
      <w:pPr>
        <w:autoSpaceDE/>
        <w:autoSpaceDN/>
        <w:snapToGrid w:val="0"/>
        <w:spacing w:line="360" w:lineRule="auto"/>
        <w:ind w:firstLine="900" w:firstLineChars="300"/>
        <w:textAlignment w:val="auto"/>
        <w:rPr>
          <w:color w:val="auto"/>
          <w:kern w:val="2"/>
          <w:sz w:val="30"/>
          <w:highlight w:val="none"/>
        </w:rPr>
      </w:pPr>
      <w:r>
        <w:rPr>
          <w:color w:val="auto"/>
          <w:kern w:val="2"/>
          <w:sz w:val="30"/>
          <w:highlight w:val="none"/>
        </w:rPr>
        <w:t>有效期限：</w:t>
      </w:r>
      <w:r>
        <w:rPr>
          <w:color w:val="auto"/>
          <w:kern w:val="2"/>
          <w:sz w:val="28"/>
          <w:highlight w:val="none"/>
        </w:rPr>
        <w:t xml:space="preserve">    </w:t>
      </w:r>
      <w:r>
        <w:rPr>
          <w:color w:val="auto"/>
          <w:kern w:val="2"/>
          <w:sz w:val="30"/>
          <w:highlight w:val="none"/>
        </w:rPr>
        <w:t xml:space="preserve">年   </w:t>
      </w:r>
      <w:r>
        <w:rPr>
          <w:rFonts w:hint="eastAsia"/>
          <w:color w:val="auto"/>
          <w:kern w:val="2"/>
          <w:sz w:val="30"/>
          <w:highlight w:val="none"/>
          <w:lang w:val="en-US" w:eastAsia="zh-CN"/>
        </w:rPr>
        <w:t xml:space="preserve"> </w:t>
      </w:r>
      <w:r>
        <w:rPr>
          <w:color w:val="auto"/>
          <w:kern w:val="2"/>
          <w:sz w:val="28"/>
          <w:highlight w:val="none"/>
        </w:rPr>
        <w:t xml:space="preserve">月  </w:t>
      </w:r>
      <w:r>
        <w:rPr>
          <w:rFonts w:hint="eastAsia"/>
          <w:color w:val="auto"/>
          <w:kern w:val="2"/>
          <w:sz w:val="28"/>
          <w:highlight w:val="none"/>
          <w:lang w:val="en-US" w:eastAsia="zh-CN"/>
        </w:rPr>
        <w:t xml:space="preserve">  </w:t>
      </w:r>
      <w:r>
        <w:rPr>
          <w:color w:val="auto"/>
          <w:kern w:val="2"/>
          <w:sz w:val="28"/>
          <w:highlight w:val="none"/>
        </w:rPr>
        <w:t>日至</w:t>
      </w:r>
      <w:r>
        <w:rPr>
          <w:color w:val="auto"/>
          <w:kern w:val="2"/>
          <w:sz w:val="30"/>
          <w:szCs w:val="30"/>
          <w:highlight w:val="none"/>
        </w:rPr>
        <w:t xml:space="preserve"> </w:t>
      </w:r>
      <w:r>
        <w:rPr>
          <w:rFonts w:hint="eastAsia"/>
          <w:color w:val="auto"/>
          <w:kern w:val="2"/>
          <w:sz w:val="30"/>
          <w:szCs w:val="30"/>
          <w:highlight w:val="none"/>
          <w:lang w:val="en-US" w:eastAsia="zh-CN"/>
        </w:rPr>
        <w:t xml:space="preserve">  </w:t>
      </w:r>
      <w:r>
        <w:rPr>
          <w:color w:val="auto"/>
          <w:kern w:val="2"/>
          <w:sz w:val="30"/>
          <w:szCs w:val="30"/>
          <w:highlight w:val="none"/>
        </w:rPr>
        <w:t xml:space="preserve"> 年</w:t>
      </w:r>
      <w:r>
        <w:rPr>
          <w:rFonts w:hint="eastAsia"/>
          <w:color w:val="auto"/>
          <w:kern w:val="2"/>
          <w:sz w:val="30"/>
          <w:szCs w:val="30"/>
          <w:highlight w:val="none"/>
          <w:lang w:val="en-US" w:eastAsia="zh-CN"/>
        </w:rPr>
        <w:t xml:space="preserve">  </w:t>
      </w:r>
      <w:r>
        <w:rPr>
          <w:color w:val="auto"/>
          <w:kern w:val="2"/>
          <w:sz w:val="30"/>
          <w:szCs w:val="30"/>
          <w:highlight w:val="none"/>
        </w:rPr>
        <w:t xml:space="preserve">  月</w:t>
      </w:r>
      <w:r>
        <w:rPr>
          <w:rFonts w:hint="eastAsia"/>
          <w:color w:val="auto"/>
          <w:kern w:val="2"/>
          <w:sz w:val="30"/>
          <w:szCs w:val="30"/>
          <w:highlight w:val="none"/>
          <w:lang w:val="en-US" w:eastAsia="zh-CN"/>
        </w:rPr>
        <w:t xml:space="preserve">  </w:t>
      </w:r>
      <w:r>
        <w:rPr>
          <w:color w:val="auto"/>
          <w:kern w:val="2"/>
          <w:sz w:val="30"/>
          <w:szCs w:val="30"/>
          <w:highlight w:val="none"/>
        </w:rPr>
        <w:t xml:space="preserve">  日</w:t>
      </w:r>
    </w:p>
    <w:p w14:paraId="751B0F37">
      <w:pPr>
        <w:spacing w:line="360" w:lineRule="auto"/>
        <w:rPr>
          <w:rFonts w:ascii="Arial" w:hAnsi="Arial" w:cs="Arial"/>
          <w:color w:val="auto"/>
          <w:sz w:val="24"/>
          <w:highlight w:val="none"/>
        </w:rPr>
      </w:pPr>
    </w:p>
    <w:p w14:paraId="2020057D">
      <w:pPr>
        <w:spacing w:after="120" w:afterLines="50"/>
        <w:jc w:val="center"/>
        <w:rPr>
          <w:rFonts w:eastAsia="楷体_GB2312"/>
          <w:b/>
          <w:bCs/>
          <w:color w:val="auto"/>
          <w:sz w:val="36"/>
          <w:highlight w:val="none"/>
        </w:rPr>
      </w:pPr>
      <w:r>
        <w:rPr>
          <w:rFonts w:hint="eastAsia" w:ascii="宋体" w:hAnsi="宋体"/>
          <w:b/>
          <w:color w:val="auto"/>
          <w:sz w:val="24"/>
          <w:highlight w:val="none"/>
        </w:rPr>
        <w:br w:type="page"/>
      </w:r>
      <w:r>
        <w:rPr>
          <w:rFonts w:eastAsia="楷体_GB2312"/>
          <w:b/>
          <w:bCs/>
          <w:color w:val="auto"/>
          <w:sz w:val="36"/>
          <w:highlight w:val="none"/>
        </w:rPr>
        <w:t>填 写 说 明</w:t>
      </w:r>
    </w:p>
    <w:p w14:paraId="190A2493">
      <w:pPr>
        <w:pStyle w:val="79"/>
        <w:keepNext w:val="0"/>
        <w:keepLines w:val="0"/>
        <w:pageBreakBefore w:val="0"/>
        <w:widowControl w:val="0"/>
        <w:tabs>
          <w:tab w:val="left" w:pos="386"/>
        </w:tabs>
        <w:kinsoku/>
        <w:wordWrap/>
        <w:overflowPunct/>
        <w:topLinePunct w:val="0"/>
        <w:autoSpaceDE/>
        <w:autoSpaceDN/>
        <w:bidi w:val="0"/>
        <w:adjustRightInd/>
        <w:snapToGrid w:val="0"/>
        <w:spacing w:line="360" w:lineRule="auto"/>
        <w:ind w:firstLine="480" w:firstLineChars="200"/>
        <w:jc w:val="both"/>
        <w:rPr>
          <w:rFonts w:ascii="Times New Roman"/>
          <w:b w:val="0"/>
          <w:color w:val="auto"/>
          <w:sz w:val="24"/>
          <w:highlight w:val="none"/>
        </w:rPr>
      </w:pPr>
      <w:r>
        <w:rPr>
          <w:rFonts w:ascii="Times New Roman"/>
          <w:b w:val="0"/>
          <w:color w:val="auto"/>
          <w:sz w:val="24"/>
          <w:highlight w:val="none"/>
        </w:rPr>
        <w:t>一、“合同登记编号”的填写方法:</w:t>
      </w:r>
    </w:p>
    <w:p w14:paraId="7238E128">
      <w:pPr>
        <w:pStyle w:val="79"/>
        <w:keepNext w:val="0"/>
        <w:keepLines w:val="0"/>
        <w:pageBreakBefore w:val="0"/>
        <w:widowControl w:val="0"/>
        <w:tabs>
          <w:tab w:val="left" w:pos="240"/>
          <w:tab w:val="left" w:pos="386"/>
        </w:tabs>
        <w:kinsoku/>
        <w:wordWrap/>
        <w:overflowPunct/>
        <w:topLinePunct w:val="0"/>
        <w:autoSpaceDE/>
        <w:autoSpaceDN/>
        <w:bidi w:val="0"/>
        <w:adjustRightInd/>
        <w:snapToGrid w:val="0"/>
        <w:spacing w:line="360" w:lineRule="auto"/>
        <w:ind w:firstLine="480" w:firstLineChars="200"/>
        <w:jc w:val="both"/>
        <w:rPr>
          <w:rFonts w:ascii="Times New Roman"/>
          <w:b w:val="0"/>
          <w:color w:val="auto"/>
          <w:sz w:val="24"/>
          <w:highlight w:val="none"/>
        </w:rPr>
      </w:pPr>
      <w:r>
        <w:rPr>
          <w:rFonts w:ascii="Times New Roman"/>
          <w:b w:val="0"/>
          <w:color w:val="auto"/>
          <w:sz w:val="24"/>
          <w:highlight w:val="none"/>
        </w:rPr>
        <w:t>合同登记编号为十四位</w:t>
      </w:r>
      <w:r>
        <w:rPr>
          <w:rFonts w:hint="eastAsia" w:ascii="Times New Roman"/>
          <w:b w:val="0"/>
          <w:color w:val="auto"/>
          <w:sz w:val="24"/>
          <w:highlight w:val="none"/>
          <w:lang w:eastAsia="zh-CN"/>
        </w:rPr>
        <w:t>，</w:t>
      </w:r>
      <w:r>
        <w:rPr>
          <w:rFonts w:ascii="Times New Roman"/>
          <w:b w:val="0"/>
          <w:color w:val="auto"/>
          <w:sz w:val="24"/>
          <w:highlight w:val="none"/>
        </w:rPr>
        <w:t>左起第一、二位为公历年代号</w:t>
      </w:r>
      <w:r>
        <w:rPr>
          <w:rFonts w:hint="eastAsia" w:ascii="Times New Roman"/>
          <w:b w:val="0"/>
          <w:color w:val="auto"/>
          <w:sz w:val="24"/>
          <w:highlight w:val="none"/>
          <w:lang w:eastAsia="zh-CN"/>
        </w:rPr>
        <w:t>，</w:t>
      </w:r>
      <w:r>
        <w:rPr>
          <w:rFonts w:ascii="Times New Roman"/>
          <w:b w:val="0"/>
          <w:color w:val="auto"/>
          <w:sz w:val="24"/>
          <w:highlight w:val="none"/>
        </w:rPr>
        <w:t>第三、四位为省、自治区、直辖市编码,第五、六位为地、市编码</w:t>
      </w:r>
      <w:r>
        <w:rPr>
          <w:rFonts w:hint="eastAsia" w:ascii="Times New Roman"/>
          <w:b w:val="0"/>
          <w:color w:val="auto"/>
          <w:sz w:val="24"/>
          <w:highlight w:val="none"/>
          <w:lang w:eastAsia="zh-CN"/>
        </w:rPr>
        <w:t>，</w:t>
      </w:r>
      <w:r>
        <w:rPr>
          <w:rFonts w:ascii="Times New Roman"/>
          <w:b w:val="0"/>
          <w:color w:val="auto"/>
          <w:sz w:val="24"/>
          <w:highlight w:val="none"/>
        </w:rPr>
        <w:t>第七、八位为合同登记点编号,第九至十四位为合同登记序号</w:t>
      </w:r>
      <w:r>
        <w:rPr>
          <w:rFonts w:hint="eastAsia" w:ascii="Times New Roman"/>
          <w:b w:val="0"/>
          <w:color w:val="auto"/>
          <w:sz w:val="24"/>
          <w:highlight w:val="none"/>
          <w:lang w:eastAsia="zh-CN"/>
        </w:rPr>
        <w:t>，</w:t>
      </w:r>
      <w:r>
        <w:rPr>
          <w:rFonts w:ascii="Times New Roman"/>
          <w:b w:val="0"/>
          <w:color w:val="auto"/>
          <w:sz w:val="24"/>
          <w:highlight w:val="none"/>
        </w:rPr>
        <w:t>以上编码不足位的补零。各地区编码按GB2260-84规定填写。(合同登记序号由各地区自行决定)</w:t>
      </w:r>
    </w:p>
    <w:p w14:paraId="330F9A74">
      <w:pPr>
        <w:pStyle w:val="79"/>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rPr>
          <w:rFonts w:ascii="Times New Roman"/>
          <w:b w:val="0"/>
          <w:color w:val="auto"/>
          <w:sz w:val="24"/>
          <w:highlight w:val="none"/>
        </w:rPr>
      </w:pPr>
      <w:r>
        <w:rPr>
          <w:rFonts w:ascii="Times New Roman"/>
          <w:b w:val="0"/>
          <w:color w:val="auto"/>
          <w:sz w:val="24"/>
          <w:highlight w:val="none"/>
        </w:rPr>
        <w:t>二、技术服务合同是指当事人一方以技术知识为另一方解决特定技术问题所订立的合同。技术服务合同中包括技术培训合同和技术中介合同。</w:t>
      </w:r>
    </w:p>
    <w:p w14:paraId="44C00DEC">
      <w:pPr>
        <w:pStyle w:val="79"/>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rPr>
          <w:rFonts w:ascii="Times New Roman"/>
          <w:b w:val="0"/>
          <w:color w:val="auto"/>
          <w:sz w:val="24"/>
          <w:highlight w:val="none"/>
        </w:rPr>
      </w:pPr>
      <w:r>
        <w:rPr>
          <w:rFonts w:ascii="Times New Roman"/>
          <w:b w:val="0"/>
          <w:color w:val="auto"/>
          <w:sz w:val="24"/>
          <w:highlight w:val="none"/>
        </w:rPr>
        <w:t>技术培训合同是指当事人一方委托另一方对指定专业技术人员进行特定项目的技术指导和专业训练所订立的合同。</w:t>
      </w:r>
    </w:p>
    <w:p w14:paraId="66692853">
      <w:pPr>
        <w:pStyle w:val="79"/>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rPr>
          <w:rFonts w:ascii="Times New Roman"/>
          <w:b w:val="0"/>
          <w:color w:val="auto"/>
          <w:sz w:val="24"/>
          <w:highlight w:val="none"/>
        </w:rPr>
      </w:pPr>
      <w:r>
        <w:rPr>
          <w:rFonts w:ascii="Times New Roman"/>
          <w:b w:val="0"/>
          <w:color w:val="auto"/>
          <w:sz w:val="24"/>
          <w:highlight w:val="none"/>
        </w:rPr>
        <w:t>技术中介合同是指当事人一方以知识、技术、经验、和信息为另一方与第三方订立技术合同进行联系、介绍、组织工业化开发并对履行合同提供服务所订立的合同。</w:t>
      </w:r>
    </w:p>
    <w:p w14:paraId="69BA4E2F">
      <w:pPr>
        <w:pStyle w:val="79"/>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rPr>
          <w:rFonts w:ascii="Times New Roman"/>
          <w:b w:val="0"/>
          <w:color w:val="auto"/>
          <w:sz w:val="24"/>
          <w:highlight w:val="none"/>
        </w:rPr>
      </w:pPr>
      <w:r>
        <w:rPr>
          <w:rFonts w:ascii="Times New Roman"/>
          <w:b w:val="0"/>
          <w:color w:val="auto"/>
          <w:sz w:val="24"/>
          <w:highlight w:val="none"/>
        </w:rPr>
        <w:t>三、计划内项目应填写国务院部委、省、自治区、直辖市、计划单列市、地、市(县)级计划,不属于上述计划的项目此栏划(/)表示。</w:t>
      </w:r>
    </w:p>
    <w:p w14:paraId="6BC982BA">
      <w:pPr>
        <w:pStyle w:val="79"/>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rPr>
          <w:rFonts w:ascii="Times New Roman"/>
          <w:b w:val="0"/>
          <w:color w:val="auto"/>
          <w:sz w:val="24"/>
          <w:highlight w:val="none"/>
        </w:rPr>
      </w:pPr>
      <w:r>
        <w:rPr>
          <w:rFonts w:ascii="Times New Roman"/>
          <w:b w:val="0"/>
          <w:color w:val="auto"/>
          <w:sz w:val="24"/>
          <w:highlight w:val="none"/>
        </w:rPr>
        <w:t>四、服务内容、方式和要求:</w:t>
      </w:r>
    </w:p>
    <w:p w14:paraId="616F4794">
      <w:pPr>
        <w:pStyle w:val="79"/>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rPr>
          <w:rFonts w:ascii="Times New Roman"/>
          <w:b w:val="0"/>
          <w:color w:val="auto"/>
          <w:sz w:val="24"/>
          <w:highlight w:val="none"/>
        </w:rPr>
      </w:pPr>
      <w:r>
        <w:rPr>
          <w:rFonts w:ascii="Times New Roman"/>
          <w:b w:val="0"/>
          <w:color w:val="auto"/>
          <w:sz w:val="24"/>
          <w:highlight w:val="none"/>
        </w:rPr>
        <w:t>包括技术服务的特征、标的范围及效益情况；特定技术问题的难度、主要技术经济指标；具体的做法、手段、程序以及交付成果的形式。</w:t>
      </w:r>
    </w:p>
    <w:p w14:paraId="40B70048">
      <w:pPr>
        <w:pStyle w:val="79"/>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rPr>
          <w:rFonts w:ascii="Times New Roman"/>
          <w:b w:val="0"/>
          <w:color w:val="auto"/>
          <w:sz w:val="24"/>
          <w:highlight w:val="none"/>
        </w:rPr>
      </w:pPr>
      <w:r>
        <w:rPr>
          <w:rFonts w:ascii="Times New Roman"/>
          <w:b w:val="0"/>
          <w:color w:val="auto"/>
          <w:sz w:val="24"/>
          <w:highlight w:val="none"/>
        </w:rPr>
        <w:t>属技术培训合同的此条款填写培训内容和要求，以及培训计划、进度。</w:t>
      </w:r>
    </w:p>
    <w:p w14:paraId="65F53BE3">
      <w:pPr>
        <w:pStyle w:val="79"/>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rPr>
          <w:rFonts w:ascii="Times New Roman"/>
          <w:b w:val="0"/>
          <w:color w:val="auto"/>
          <w:sz w:val="24"/>
          <w:highlight w:val="none"/>
        </w:rPr>
      </w:pPr>
      <w:r>
        <w:rPr>
          <w:rFonts w:ascii="Times New Roman"/>
          <w:b w:val="0"/>
          <w:color w:val="auto"/>
          <w:sz w:val="24"/>
          <w:highlight w:val="none"/>
        </w:rPr>
        <w:t>属技术中介合同的此条款填写中介内容和要求。</w:t>
      </w:r>
    </w:p>
    <w:p w14:paraId="2D433BF7">
      <w:pPr>
        <w:pStyle w:val="79"/>
        <w:keepNext w:val="0"/>
        <w:keepLines w:val="0"/>
        <w:pageBreakBefore w:val="0"/>
        <w:widowControl w:val="0"/>
        <w:tabs>
          <w:tab w:val="center" w:pos="4243"/>
        </w:tabs>
        <w:kinsoku/>
        <w:wordWrap/>
        <w:overflowPunct/>
        <w:topLinePunct w:val="0"/>
        <w:autoSpaceDE/>
        <w:autoSpaceDN/>
        <w:bidi w:val="0"/>
        <w:adjustRightInd/>
        <w:snapToGrid w:val="0"/>
        <w:spacing w:line="360" w:lineRule="auto"/>
        <w:ind w:firstLine="480" w:firstLineChars="200"/>
        <w:jc w:val="both"/>
        <w:rPr>
          <w:rFonts w:ascii="Times New Roman"/>
          <w:b w:val="0"/>
          <w:color w:val="auto"/>
          <w:sz w:val="24"/>
          <w:highlight w:val="none"/>
        </w:rPr>
      </w:pPr>
      <w:r>
        <w:rPr>
          <w:rFonts w:ascii="Times New Roman"/>
          <w:b w:val="0"/>
          <w:color w:val="auto"/>
          <w:sz w:val="24"/>
          <w:highlight w:val="none"/>
        </w:rPr>
        <w:t>五、工作条件和协作事项：</w:t>
      </w:r>
    </w:p>
    <w:p w14:paraId="327D649B">
      <w:pPr>
        <w:pStyle w:val="79"/>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rPr>
          <w:rFonts w:ascii="Times New Roman" w:eastAsia="宋体" w:cs="Times New Roman"/>
          <w:b w:val="0"/>
          <w:color w:val="auto"/>
          <w:sz w:val="24"/>
          <w:highlight w:val="none"/>
        </w:rPr>
      </w:pPr>
      <w:r>
        <w:rPr>
          <w:rFonts w:ascii="Times New Roman" w:eastAsia="宋体" w:cs="Times New Roman"/>
          <w:b w:val="0"/>
          <w:color w:val="auto"/>
          <w:sz w:val="24"/>
          <w:highlight w:val="none"/>
        </w:rPr>
        <w:t>包括甲方为乙方提供的资料、文件及其他条件，双方协作的具体事项。</w:t>
      </w:r>
    </w:p>
    <w:p w14:paraId="2E221A2E">
      <w:pPr>
        <w:pStyle w:val="79"/>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rPr>
          <w:rFonts w:ascii="Times New Roman" w:eastAsia="宋体" w:cs="Times New Roman"/>
          <w:b w:val="0"/>
          <w:color w:val="auto"/>
          <w:sz w:val="24"/>
          <w:highlight w:val="none"/>
        </w:rPr>
      </w:pPr>
      <w:r>
        <w:rPr>
          <w:rFonts w:ascii="Times New Roman" w:eastAsia="宋体" w:cs="Times New Roman"/>
          <w:b w:val="0"/>
          <w:color w:val="auto"/>
          <w:sz w:val="24"/>
          <w:highlight w:val="none"/>
        </w:rPr>
        <w:t>属技术培训合同的此条款填写培训所必要的场地、设施和试验条件，以及当事人各方应当提供和管理有关场地、设施和试验条件的责任。</w:t>
      </w:r>
    </w:p>
    <w:p w14:paraId="5FE883B9">
      <w:pPr>
        <w:pStyle w:val="79"/>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rPr>
          <w:rFonts w:ascii="Times New Roman" w:eastAsia="宋体" w:cs="Times New Roman"/>
          <w:b w:val="0"/>
          <w:color w:val="auto"/>
          <w:sz w:val="24"/>
          <w:highlight w:val="none"/>
        </w:rPr>
      </w:pPr>
      <w:r>
        <w:rPr>
          <w:rFonts w:ascii="Times New Roman" w:eastAsia="宋体" w:cs="Times New Roman"/>
          <w:b w:val="0"/>
          <w:color w:val="auto"/>
          <w:sz w:val="24"/>
          <w:highlight w:val="none"/>
        </w:rPr>
        <w:t>六、其他</w:t>
      </w:r>
    </w:p>
    <w:p w14:paraId="1FDEFBC8">
      <w:pPr>
        <w:pStyle w:val="79"/>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rPr>
          <w:rFonts w:ascii="Times New Roman" w:eastAsia="宋体" w:cs="Times New Roman"/>
          <w:b w:val="0"/>
          <w:color w:val="auto"/>
          <w:sz w:val="24"/>
          <w:highlight w:val="none"/>
        </w:rPr>
      </w:pPr>
      <w:r>
        <w:rPr>
          <w:rFonts w:ascii="Times New Roman" w:eastAsia="宋体" w:cs="Times New Roman"/>
          <w:b w:val="0"/>
          <w:color w:val="auto"/>
          <w:sz w:val="24"/>
          <w:highlight w:val="none"/>
        </w:rPr>
        <w:t>合同如果是通过中介机构介绍签订的</w:t>
      </w:r>
      <w:r>
        <w:rPr>
          <w:rFonts w:hint="eastAsia" w:ascii="Times New Roman" w:eastAsia="宋体" w:cs="Times New Roman"/>
          <w:b w:val="0"/>
          <w:color w:val="auto"/>
          <w:sz w:val="24"/>
          <w:highlight w:val="none"/>
          <w:lang w:eastAsia="zh-CN"/>
        </w:rPr>
        <w:t>，</w:t>
      </w:r>
      <w:r>
        <w:rPr>
          <w:rFonts w:ascii="Times New Roman" w:eastAsia="宋体" w:cs="Times New Roman"/>
          <w:b w:val="0"/>
          <w:color w:val="auto"/>
          <w:sz w:val="24"/>
          <w:highlight w:val="none"/>
        </w:rPr>
        <w:t>应将中介合同作为本合同的附件。如果双方当事人约定定金、财产抵押、及担保的，应将给予定金、财产抵押、及担保手续的复印件作为本合同的附件。</w:t>
      </w:r>
    </w:p>
    <w:p w14:paraId="2A8E14F5">
      <w:pPr>
        <w:pStyle w:val="79"/>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rPr>
          <w:rFonts w:ascii="Times New Roman" w:eastAsia="宋体" w:cs="Times New Roman"/>
          <w:b w:val="0"/>
          <w:color w:val="auto"/>
          <w:sz w:val="24"/>
          <w:highlight w:val="none"/>
        </w:rPr>
      </w:pPr>
      <w:r>
        <w:rPr>
          <w:rFonts w:ascii="Times New Roman" w:eastAsia="宋体" w:cs="Times New Roman"/>
          <w:b w:val="0"/>
          <w:color w:val="auto"/>
          <w:sz w:val="24"/>
          <w:highlight w:val="none"/>
        </w:rPr>
        <w:t>七、委托代理人在签订定本合同时</w:t>
      </w:r>
      <w:r>
        <w:rPr>
          <w:rFonts w:hint="eastAsia" w:ascii="Times New Roman" w:eastAsia="宋体" w:cs="Times New Roman"/>
          <w:b w:val="0"/>
          <w:color w:val="auto"/>
          <w:sz w:val="24"/>
          <w:highlight w:val="none"/>
          <w:lang w:eastAsia="zh-CN"/>
        </w:rPr>
        <w:t>，</w:t>
      </w:r>
      <w:r>
        <w:rPr>
          <w:rFonts w:ascii="Times New Roman" w:eastAsia="宋体" w:cs="Times New Roman"/>
          <w:b w:val="0"/>
          <w:color w:val="auto"/>
          <w:sz w:val="24"/>
          <w:highlight w:val="none"/>
        </w:rPr>
        <w:t>应出具委托证书。</w:t>
      </w:r>
    </w:p>
    <w:p w14:paraId="7F3F1173">
      <w:pPr>
        <w:pStyle w:val="79"/>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rPr>
          <w:rFonts w:hint="eastAsia" w:ascii="宋体" w:hAnsi="宋体"/>
          <w:b w:val="0"/>
          <w:color w:val="auto"/>
          <w:sz w:val="24"/>
          <w:highlight w:val="none"/>
        </w:rPr>
      </w:pPr>
      <w:r>
        <w:rPr>
          <w:rFonts w:ascii="Times New Roman" w:eastAsia="宋体" w:cs="Times New Roman"/>
          <w:b w:val="0"/>
          <w:color w:val="auto"/>
          <w:sz w:val="24"/>
          <w:highlight w:val="none"/>
        </w:rPr>
        <w:t>八、本合同书中</w:t>
      </w:r>
      <w:r>
        <w:rPr>
          <w:rFonts w:hint="eastAsia" w:ascii="Times New Roman" w:eastAsia="宋体" w:cs="Times New Roman"/>
          <w:b w:val="0"/>
          <w:color w:val="auto"/>
          <w:sz w:val="24"/>
          <w:highlight w:val="none"/>
          <w:lang w:eastAsia="zh-CN"/>
        </w:rPr>
        <w:t>，</w:t>
      </w:r>
      <w:r>
        <w:rPr>
          <w:rFonts w:ascii="Times New Roman" w:eastAsia="宋体" w:cs="Times New Roman"/>
          <w:b w:val="0"/>
          <w:color w:val="auto"/>
          <w:sz w:val="24"/>
          <w:highlight w:val="none"/>
        </w:rPr>
        <w:t>凡是当事人约定无需填写的条款</w:t>
      </w:r>
      <w:r>
        <w:rPr>
          <w:rFonts w:hint="eastAsia" w:ascii="Times New Roman" w:eastAsia="宋体" w:cs="Times New Roman"/>
          <w:b w:val="0"/>
          <w:color w:val="auto"/>
          <w:sz w:val="24"/>
          <w:highlight w:val="none"/>
          <w:lang w:eastAsia="zh-CN"/>
        </w:rPr>
        <w:t>，</w:t>
      </w:r>
      <w:r>
        <w:rPr>
          <w:rFonts w:ascii="Times New Roman" w:eastAsia="宋体" w:cs="Times New Roman"/>
          <w:b w:val="0"/>
          <w:color w:val="auto"/>
          <w:sz w:val="24"/>
          <w:highlight w:val="none"/>
        </w:rPr>
        <w:t>在该条款填写的空白处划(/)表示。</w:t>
      </w:r>
    </w:p>
    <w:p w14:paraId="54148C58">
      <w:pPr>
        <w:widowControl/>
        <w:autoSpaceDE/>
        <w:autoSpaceDN/>
        <w:adjustRightInd/>
        <w:jc w:val="right"/>
        <w:textAlignment w:val="auto"/>
        <w:rPr>
          <w:color w:val="auto"/>
          <w:highlight w:val="none"/>
        </w:rPr>
      </w:pPr>
      <w:r>
        <w:rPr>
          <w:rFonts w:hint="eastAsia" w:ascii="宋体" w:hAnsi="宋体" w:cs="宋体"/>
          <w:snapToGrid w:val="0"/>
          <w:color w:val="auto"/>
          <w:highlight w:val="none"/>
          <w:u w:val="single"/>
        </w:rPr>
        <w:br w:type="page"/>
      </w:r>
    </w:p>
    <w:tbl>
      <w:tblPr>
        <w:tblStyle w:val="27"/>
        <w:tblW w:w="0" w:type="auto"/>
        <w:tblInd w:w="0"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28" w:type="dxa"/>
          <w:bottom w:w="0" w:type="dxa"/>
          <w:right w:w="28" w:type="dxa"/>
        </w:tblCellMar>
      </w:tblPr>
      <w:tblGrid>
        <w:gridCol w:w="10061"/>
      </w:tblGrid>
      <w:tr w14:paraId="4EE303A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28" w:type="dxa"/>
            <w:bottom w:w="0" w:type="dxa"/>
            <w:right w:w="28" w:type="dxa"/>
          </w:tblCellMar>
        </w:tblPrEx>
        <w:trPr>
          <w:trHeight w:val="12529" w:hRule="atLeast"/>
        </w:trPr>
        <w:tc>
          <w:tcPr>
            <w:tcW w:w="10061" w:type="dxa"/>
            <w:tcBorders>
              <w:bottom w:val="single" w:color="auto" w:sz="6" w:space="0"/>
            </w:tcBorders>
            <w:noWrap w:val="0"/>
            <w:vAlign w:val="top"/>
          </w:tcPr>
          <w:p w14:paraId="3154DF97">
            <w:pPr>
              <w:keepNext w:val="0"/>
              <w:keepLines w:val="0"/>
              <w:pageBreakBefore w:val="0"/>
              <w:widowControl w:val="0"/>
              <w:suppressLineNumbers w:val="0"/>
              <w:kinsoku/>
              <w:wordWrap/>
              <w:overflowPunct/>
              <w:topLinePunct w:val="0"/>
              <w:autoSpaceDE w:val="0"/>
              <w:autoSpaceDN w:val="0"/>
              <w:bidi w:val="0"/>
              <w:adjustRightInd w:val="0"/>
              <w:snapToGrid w:val="0"/>
              <w:spacing w:before="164" w:beforeLines="50" w:beforeAutospacing="0" w:after="0" w:afterAutospacing="0" w:line="360" w:lineRule="auto"/>
              <w:ind w:left="0" w:right="0" w:firstLine="600" w:firstLineChars="250"/>
              <w:textAlignment w:val="baseline"/>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依据《中华人民共和国</w:t>
            </w:r>
            <w:r>
              <w:rPr>
                <w:rFonts w:hint="default" w:ascii="Times New Roman" w:hAnsi="Times New Roman" w:eastAsia="宋体" w:cs="Times New Roman"/>
                <w:color w:val="auto"/>
                <w:sz w:val="24"/>
                <w:szCs w:val="24"/>
                <w:highlight w:val="none"/>
                <w:lang w:val="en-US" w:eastAsia="zh-CN"/>
              </w:rPr>
              <w:t>民法典</w:t>
            </w:r>
            <w:r>
              <w:rPr>
                <w:rFonts w:hint="default" w:ascii="Times New Roman" w:hAnsi="Times New Roman" w:eastAsia="宋体" w:cs="Times New Roman"/>
                <w:color w:val="auto"/>
                <w:sz w:val="24"/>
                <w:szCs w:val="24"/>
                <w:highlight w:val="none"/>
              </w:rPr>
              <w:t>》的规定，合同双方就</w:t>
            </w:r>
            <w:r>
              <w:rPr>
                <w:rFonts w:hint="default" w:ascii="Times New Roman" w:hAnsi="Times New Roman" w:eastAsia="宋体" w:cs="Times New Roman"/>
                <w:b/>
                <w:bCs/>
                <w:color w:val="auto"/>
                <w:sz w:val="24"/>
                <w:szCs w:val="24"/>
                <w:highlight w:val="none"/>
                <w:u w:val="single"/>
              </w:rPr>
              <w:t>平阳县海塘安澜工程（鳌江海塘西湾南片）</w:t>
            </w:r>
            <w:r>
              <w:rPr>
                <w:rFonts w:hint="eastAsia" w:cs="Times New Roman"/>
                <w:b/>
                <w:bCs/>
                <w:color w:val="auto"/>
                <w:sz w:val="24"/>
                <w:szCs w:val="24"/>
                <w:highlight w:val="none"/>
                <w:u w:val="single"/>
                <w:lang w:eastAsia="zh-CN"/>
              </w:rPr>
              <w:t>海域使用论证服务及环境影响评价报告书编制服务</w:t>
            </w:r>
            <w:r>
              <w:rPr>
                <w:rFonts w:hint="default" w:ascii="Times New Roman" w:hAnsi="Times New Roman" w:eastAsia="宋体" w:cs="Times New Roman"/>
                <w:color w:val="auto"/>
                <w:sz w:val="24"/>
                <w:szCs w:val="24"/>
                <w:highlight w:val="none"/>
              </w:rPr>
              <w:t>的服务</w:t>
            </w:r>
            <w:r>
              <w:rPr>
                <w:rFonts w:hint="eastAsia" w:ascii="Times New Roman" w:hAnsi="Times New Roman" w:eastAsia="宋体" w:cs="Times New Roman"/>
                <w:color w:val="auto"/>
                <w:sz w:val="24"/>
                <w:szCs w:val="24"/>
                <w:highlight w:val="none"/>
                <w:lang w:val="en-US" w:eastAsia="zh-CN"/>
              </w:rPr>
              <w:t>项目</w:t>
            </w:r>
            <w:r>
              <w:rPr>
                <w:rFonts w:hint="default" w:ascii="Times New Roman" w:hAnsi="Times New Roman" w:eastAsia="宋体" w:cs="Times New Roman"/>
                <w:color w:val="auto"/>
                <w:sz w:val="24"/>
                <w:szCs w:val="24"/>
                <w:highlight w:val="none"/>
              </w:rPr>
              <w:t>经协商一致，签订本合同。</w:t>
            </w:r>
          </w:p>
          <w:p w14:paraId="6553B27A">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leftChars="0" w:right="0" w:firstLine="482" w:firstLineChars="200"/>
              <w:jc w:val="left"/>
              <w:textAlignment w:val="auto"/>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一、服务的内容、形式和要求</w:t>
            </w:r>
          </w:p>
          <w:p w14:paraId="56D592C6">
            <w:pPr>
              <w:keepNext w:val="0"/>
              <w:keepLines w:val="0"/>
              <w:pageBreakBefore w:val="0"/>
              <w:widowControl w:val="0"/>
              <w:numPr>
                <w:ilvl w:val="0"/>
                <w:numId w:val="0"/>
              </w:numPr>
              <w:suppressLineNumbers w:val="0"/>
              <w:kinsoku/>
              <w:wordWrap/>
              <w:overflowPunct/>
              <w:topLinePunct w:val="0"/>
              <w:autoSpaceDE w:val="0"/>
              <w:autoSpaceDN w:val="0"/>
              <w:bidi w:val="0"/>
              <w:adjustRightInd/>
              <w:snapToGrid/>
              <w:spacing w:before="0" w:beforeAutospacing="0" w:after="0" w:afterAutospacing="0" w:line="360" w:lineRule="auto"/>
              <w:ind w:left="0" w:leftChars="0" w:right="0" w:rightChars="0" w:firstLine="480" w:firstLineChars="200"/>
              <w:jc w:val="left"/>
              <w:textAlignment w:val="baseline"/>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平阳县海塘安澜工程(鳌江海塘西湾南片)海域使用论证服务及环境影响评价报告编制项目，需完成海域使用论证所需的一切报告和专题包括（但不限于）：资料调查收集、水动力及冲淤影响数模专题、施工期悬浮物扩散影响数模专题、施工期溢油扩散数模专题、岸滩稳定性专题、海洋生态保护修复方案、自然岸线影响专题、生态红线影响专题、红树林地不可避让专题（或影响分析专题）、红树林生态保护修复方案、风浪潮沙物理模型试验研究、海域论证报告及环境影响评价报告等，并通过各级海洋行政主管部门等相关行业部门组织的审查和评审。</w:t>
            </w:r>
          </w:p>
          <w:p w14:paraId="0E29ED08">
            <w:pPr>
              <w:keepNext w:val="0"/>
              <w:keepLines w:val="0"/>
              <w:pageBreakBefore w:val="0"/>
              <w:widowControl w:val="0"/>
              <w:numPr>
                <w:ilvl w:val="0"/>
                <w:numId w:val="0"/>
              </w:numPr>
              <w:suppressLineNumbers w:val="0"/>
              <w:kinsoku/>
              <w:wordWrap/>
              <w:overflowPunct/>
              <w:topLinePunct w:val="0"/>
              <w:autoSpaceDE w:val="0"/>
              <w:autoSpaceDN w:val="0"/>
              <w:bidi w:val="0"/>
              <w:adjustRightInd/>
              <w:snapToGrid/>
              <w:spacing w:before="0" w:beforeAutospacing="0" w:after="0" w:afterAutospacing="0" w:line="360" w:lineRule="auto"/>
              <w:ind w:left="0" w:leftChars="0" w:right="0" w:rightChars="0" w:firstLine="480" w:firstLineChars="200"/>
              <w:jc w:val="left"/>
              <w:textAlignment w:val="baseline"/>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1、资料收集分析</w:t>
            </w:r>
          </w:p>
          <w:p w14:paraId="0B563D2A">
            <w:pPr>
              <w:keepNext w:val="0"/>
              <w:keepLines w:val="0"/>
              <w:pageBreakBefore w:val="0"/>
              <w:widowControl w:val="0"/>
              <w:numPr>
                <w:ilvl w:val="0"/>
                <w:numId w:val="0"/>
              </w:numPr>
              <w:suppressLineNumbers w:val="0"/>
              <w:kinsoku/>
              <w:wordWrap/>
              <w:overflowPunct/>
              <w:topLinePunct w:val="0"/>
              <w:autoSpaceDE w:val="0"/>
              <w:autoSpaceDN w:val="0"/>
              <w:bidi w:val="0"/>
              <w:adjustRightInd/>
              <w:snapToGrid/>
              <w:spacing w:before="0" w:beforeAutospacing="0" w:after="0" w:afterAutospacing="0" w:line="360" w:lineRule="auto"/>
              <w:ind w:left="0" w:leftChars="0" w:right="0" w:rightChars="0" w:firstLine="480" w:firstLineChars="200"/>
              <w:jc w:val="left"/>
              <w:textAlignment w:val="baseline"/>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按照海域使用论证技术导则等相关法律法规、技术导则要求，结合工程所在区域概况及相关资料，对工程周边区域环境现状进行现状调查和资料收集；按照《海域使用论证技术导则》要求，海域使用论证工作应充分收集和调查社会经济状况、自然资源、环境和生态现状、海域开发利用现状、国土空间规划、基础地理信息等数据和资料。</w:t>
            </w:r>
          </w:p>
          <w:p w14:paraId="07A81455">
            <w:pPr>
              <w:keepNext w:val="0"/>
              <w:keepLines w:val="0"/>
              <w:pageBreakBefore w:val="0"/>
              <w:widowControl w:val="0"/>
              <w:numPr>
                <w:ilvl w:val="0"/>
                <w:numId w:val="0"/>
              </w:numPr>
              <w:suppressLineNumbers w:val="0"/>
              <w:kinsoku/>
              <w:wordWrap/>
              <w:overflowPunct/>
              <w:topLinePunct w:val="0"/>
              <w:autoSpaceDE w:val="0"/>
              <w:autoSpaceDN w:val="0"/>
              <w:bidi w:val="0"/>
              <w:adjustRightInd/>
              <w:snapToGrid/>
              <w:spacing w:before="0" w:beforeAutospacing="0" w:after="0" w:afterAutospacing="0" w:line="360" w:lineRule="auto"/>
              <w:ind w:left="0" w:leftChars="0" w:right="0" w:rightChars="0" w:firstLine="480" w:firstLineChars="200"/>
              <w:jc w:val="left"/>
              <w:textAlignment w:val="baseline"/>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海域使用论证工作应充分利用现有海洋调查资料，凡是现有海洋调查资料不能满足论证需要的，应开展必要的现状调查。海域论证及环评所需的基础调查工作：海塘地形测量测量资料；满足一级论证和一级评价的水文测量（6~9条水文垂线、两季）、满足一级论证和一级评价的海洋环境调查资料（至少20个水质、12个生态、10个沉积站位、3处生物质量样品）及渔业资源调查资料（12个渔业资源调查站位），春秋两季。</w:t>
            </w:r>
          </w:p>
          <w:p w14:paraId="66FB81A6">
            <w:pPr>
              <w:keepNext w:val="0"/>
              <w:keepLines w:val="0"/>
              <w:pageBreakBefore w:val="0"/>
              <w:widowControl w:val="0"/>
              <w:numPr>
                <w:ilvl w:val="0"/>
                <w:numId w:val="0"/>
              </w:numPr>
              <w:suppressLineNumbers w:val="0"/>
              <w:kinsoku/>
              <w:wordWrap/>
              <w:overflowPunct/>
              <w:topLinePunct w:val="0"/>
              <w:autoSpaceDE w:val="0"/>
              <w:autoSpaceDN w:val="0"/>
              <w:bidi w:val="0"/>
              <w:adjustRightInd/>
              <w:snapToGrid/>
              <w:spacing w:before="0" w:beforeAutospacing="0" w:after="0" w:afterAutospacing="0" w:line="360" w:lineRule="auto"/>
              <w:ind w:left="0" w:leftChars="0" w:right="0" w:rightChars="0" w:firstLine="480" w:firstLineChars="200"/>
              <w:jc w:val="left"/>
              <w:textAlignment w:val="baseline"/>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2、用海实地调查</w:t>
            </w:r>
          </w:p>
          <w:p w14:paraId="399795A3">
            <w:pPr>
              <w:keepNext w:val="0"/>
              <w:keepLines w:val="0"/>
              <w:pageBreakBefore w:val="0"/>
              <w:widowControl w:val="0"/>
              <w:numPr>
                <w:ilvl w:val="0"/>
                <w:numId w:val="0"/>
              </w:numPr>
              <w:suppressLineNumbers w:val="0"/>
              <w:kinsoku/>
              <w:wordWrap/>
              <w:overflowPunct/>
              <w:topLinePunct w:val="0"/>
              <w:autoSpaceDE w:val="0"/>
              <w:autoSpaceDN w:val="0"/>
              <w:bidi w:val="0"/>
              <w:adjustRightInd/>
              <w:snapToGrid/>
              <w:spacing w:before="0" w:beforeAutospacing="0" w:after="0" w:afterAutospacing="0" w:line="360" w:lineRule="auto"/>
              <w:ind w:left="0" w:leftChars="0" w:right="0" w:rightChars="0" w:firstLine="480" w:firstLineChars="200"/>
              <w:jc w:val="left"/>
              <w:textAlignment w:val="baseline"/>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（1）实地勘察</w:t>
            </w:r>
          </w:p>
          <w:p w14:paraId="7A68F751">
            <w:pPr>
              <w:keepNext w:val="0"/>
              <w:keepLines w:val="0"/>
              <w:pageBreakBefore w:val="0"/>
              <w:widowControl w:val="0"/>
              <w:numPr>
                <w:ilvl w:val="0"/>
                <w:numId w:val="0"/>
              </w:numPr>
              <w:suppressLineNumbers w:val="0"/>
              <w:kinsoku/>
              <w:wordWrap/>
              <w:overflowPunct/>
              <w:topLinePunct w:val="0"/>
              <w:autoSpaceDE w:val="0"/>
              <w:autoSpaceDN w:val="0"/>
              <w:bidi w:val="0"/>
              <w:adjustRightInd/>
              <w:snapToGrid/>
              <w:spacing w:before="0" w:beforeAutospacing="0" w:after="0" w:afterAutospacing="0" w:line="360" w:lineRule="auto"/>
              <w:ind w:left="0" w:leftChars="0" w:right="0" w:rightChars="0" w:firstLine="480" w:firstLineChars="200"/>
              <w:jc w:val="left"/>
              <w:textAlignment w:val="baseline"/>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对论证范围内的海岸线、海域开发利用现状等进行现场勘察，同时对收集到的资料进行核实。重点调访海域开发利用主体的基本情况，开发利用活动的内容、规模、用海情况以及与本次用海项目的位置关系，对于已确权的用海项目，还应调查权属来源、权属内容、界址坐标、宗海图等。根据现场勘察结果编制现状海岸线和开发利用现状图件。</w:t>
            </w:r>
          </w:p>
          <w:p w14:paraId="4B661A4D">
            <w:pPr>
              <w:keepNext w:val="0"/>
              <w:keepLines w:val="0"/>
              <w:pageBreakBefore w:val="0"/>
              <w:widowControl w:val="0"/>
              <w:numPr>
                <w:ilvl w:val="0"/>
                <w:numId w:val="0"/>
              </w:numPr>
              <w:suppressLineNumbers w:val="0"/>
              <w:kinsoku/>
              <w:wordWrap/>
              <w:overflowPunct/>
              <w:topLinePunct w:val="0"/>
              <w:autoSpaceDE w:val="0"/>
              <w:autoSpaceDN w:val="0"/>
              <w:bidi w:val="0"/>
              <w:adjustRightInd/>
              <w:snapToGrid/>
              <w:spacing w:before="0" w:beforeAutospacing="0" w:after="0" w:afterAutospacing="0" w:line="360" w:lineRule="auto"/>
              <w:ind w:left="0" w:leftChars="0" w:right="0" w:rightChars="0" w:firstLine="480" w:firstLineChars="200"/>
              <w:jc w:val="left"/>
              <w:textAlignment w:val="baseline"/>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（2）宗海测绘</w:t>
            </w:r>
          </w:p>
          <w:p w14:paraId="0E4E2E4B">
            <w:pPr>
              <w:keepNext w:val="0"/>
              <w:keepLines w:val="0"/>
              <w:pageBreakBefore w:val="0"/>
              <w:widowControl w:val="0"/>
              <w:numPr>
                <w:ilvl w:val="0"/>
                <w:numId w:val="0"/>
              </w:numPr>
              <w:suppressLineNumbers w:val="0"/>
              <w:kinsoku/>
              <w:wordWrap/>
              <w:overflowPunct/>
              <w:topLinePunct w:val="0"/>
              <w:autoSpaceDE w:val="0"/>
              <w:autoSpaceDN w:val="0"/>
              <w:bidi w:val="0"/>
              <w:adjustRightInd/>
              <w:snapToGrid/>
              <w:spacing w:before="0" w:beforeAutospacing="0" w:after="0" w:afterAutospacing="0" w:line="360" w:lineRule="auto"/>
              <w:ind w:left="0" w:leftChars="0" w:right="0" w:rightChars="0" w:firstLine="480" w:firstLineChars="200"/>
              <w:jc w:val="left"/>
              <w:textAlignment w:val="baseline"/>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将海堤设计方案、现场勘察资料及其他相关资料提供给具有测绘资质的测绘单位，委托测绘单位按照《海籍调查规范》《海域使用面积测量规范》《海洋工程地形测量规范》《宗海图编绘技术规范（试行）》等进行所在海域的地形测量和宗海测绘，完成宗海界址图、宗海位置图的绘制和海籍调查表的编制。</w:t>
            </w:r>
          </w:p>
          <w:p w14:paraId="74890094">
            <w:pPr>
              <w:keepNext w:val="0"/>
              <w:keepLines w:val="0"/>
              <w:pageBreakBefore w:val="0"/>
              <w:widowControl w:val="0"/>
              <w:numPr>
                <w:ilvl w:val="0"/>
                <w:numId w:val="0"/>
              </w:numPr>
              <w:suppressLineNumbers w:val="0"/>
              <w:kinsoku/>
              <w:wordWrap/>
              <w:overflowPunct/>
              <w:topLinePunct w:val="0"/>
              <w:autoSpaceDE w:val="0"/>
              <w:autoSpaceDN w:val="0"/>
              <w:bidi w:val="0"/>
              <w:adjustRightInd/>
              <w:snapToGrid/>
              <w:spacing w:before="0" w:beforeAutospacing="0" w:after="0" w:afterAutospacing="0" w:line="360" w:lineRule="auto"/>
              <w:ind w:left="0" w:leftChars="0" w:right="0" w:rightChars="0" w:firstLine="480" w:firstLineChars="200"/>
              <w:jc w:val="left"/>
              <w:textAlignment w:val="baseline"/>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（3）现状监测</w:t>
            </w:r>
          </w:p>
          <w:p w14:paraId="774B12FD">
            <w:pPr>
              <w:keepNext w:val="0"/>
              <w:keepLines w:val="0"/>
              <w:pageBreakBefore w:val="0"/>
              <w:widowControl w:val="0"/>
              <w:numPr>
                <w:ilvl w:val="0"/>
                <w:numId w:val="0"/>
              </w:numPr>
              <w:suppressLineNumbers w:val="0"/>
              <w:kinsoku/>
              <w:wordWrap/>
              <w:overflowPunct/>
              <w:topLinePunct w:val="0"/>
              <w:autoSpaceDE w:val="0"/>
              <w:autoSpaceDN w:val="0"/>
              <w:bidi w:val="0"/>
              <w:adjustRightInd/>
              <w:snapToGrid/>
              <w:spacing w:before="0" w:beforeAutospacing="0" w:after="0" w:afterAutospacing="0" w:line="360" w:lineRule="auto"/>
              <w:ind w:left="0" w:leftChars="0" w:right="0" w:rightChars="0" w:firstLine="480" w:firstLineChars="200"/>
              <w:jc w:val="left"/>
              <w:textAlignment w:val="baseline"/>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根据项目实施内容及所在海域特征，确定海域论证等级和论证范围，结合收集得到的资料，拟定现状监测方案和资料收集方案，主要开展海洋水文、海水水质、沉积物、海洋生态环境、陆域生态环境调查等。由中标单位委托有监测资质的单位进行。</w:t>
            </w:r>
          </w:p>
          <w:p w14:paraId="5E2FE5BC">
            <w:pPr>
              <w:keepNext w:val="0"/>
              <w:keepLines w:val="0"/>
              <w:pageBreakBefore w:val="0"/>
              <w:widowControl w:val="0"/>
              <w:numPr>
                <w:ilvl w:val="0"/>
                <w:numId w:val="0"/>
              </w:numPr>
              <w:suppressLineNumbers w:val="0"/>
              <w:kinsoku/>
              <w:wordWrap/>
              <w:overflowPunct/>
              <w:topLinePunct w:val="0"/>
              <w:autoSpaceDE w:val="0"/>
              <w:autoSpaceDN w:val="0"/>
              <w:bidi w:val="0"/>
              <w:adjustRightInd/>
              <w:snapToGrid/>
              <w:spacing w:before="0" w:beforeAutospacing="0" w:after="0" w:afterAutospacing="0" w:line="360" w:lineRule="auto"/>
              <w:ind w:left="0" w:leftChars="0" w:right="0" w:rightChars="0" w:firstLine="480" w:firstLineChars="200"/>
              <w:jc w:val="left"/>
              <w:textAlignment w:val="baseline"/>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3、数值模拟专题</w:t>
            </w:r>
          </w:p>
          <w:p w14:paraId="0D027B54">
            <w:pPr>
              <w:keepNext w:val="0"/>
              <w:keepLines w:val="0"/>
              <w:pageBreakBefore w:val="0"/>
              <w:widowControl w:val="0"/>
              <w:numPr>
                <w:ilvl w:val="0"/>
                <w:numId w:val="0"/>
              </w:numPr>
              <w:suppressLineNumbers w:val="0"/>
              <w:kinsoku/>
              <w:wordWrap/>
              <w:overflowPunct/>
              <w:topLinePunct w:val="0"/>
              <w:autoSpaceDE w:val="0"/>
              <w:autoSpaceDN w:val="0"/>
              <w:bidi w:val="0"/>
              <w:adjustRightInd/>
              <w:snapToGrid/>
              <w:spacing w:before="0" w:beforeAutospacing="0" w:after="0" w:afterAutospacing="0" w:line="360" w:lineRule="auto"/>
              <w:ind w:left="0" w:leftChars="0" w:right="0" w:rightChars="0" w:firstLine="480" w:firstLineChars="200"/>
              <w:jc w:val="left"/>
              <w:textAlignment w:val="baseline"/>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根据海域使用论证报告的要求，利用数学模型预测每段海塘工程实施后的工程的水动力影响、泥沙冲淤影响、施工过程中悬浮物扩散对周边环境的影响、项目风险溢油事故对周边水环境的影响，重点分析对环境敏感点的影响，在此基础上编制水动力及冲淤影响数模专题报告、施工期悬浮物扩散影响数模专题报告、施工期溢油扩散数模专题报告。</w:t>
            </w:r>
          </w:p>
          <w:p w14:paraId="41554AC2">
            <w:pPr>
              <w:keepNext w:val="0"/>
              <w:keepLines w:val="0"/>
              <w:pageBreakBefore w:val="0"/>
              <w:widowControl w:val="0"/>
              <w:numPr>
                <w:ilvl w:val="0"/>
                <w:numId w:val="0"/>
              </w:numPr>
              <w:suppressLineNumbers w:val="0"/>
              <w:kinsoku/>
              <w:wordWrap/>
              <w:overflowPunct/>
              <w:topLinePunct w:val="0"/>
              <w:autoSpaceDE w:val="0"/>
              <w:autoSpaceDN w:val="0"/>
              <w:bidi w:val="0"/>
              <w:adjustRightInd/>
              <w:snapToGrid/>
              <w:spacing w:before="0" w:beforeAutospacing="0" w:after="0" w:afterAutospacing="0" w:line="360" w:lineRule="auto"/>
              <w:ind w:left="0" w:leftChars="0" w:right="0" w:rightChars="0" w:firstLine="480" w:firstLineChars="200"/>
              <w:jc w:val="left"/>
              <w:textAlignment w:val="baseline"/>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（1）水动力、冲淤影响预测</w:t>
            </w:r>
          </w:p>
          <w:p w14:paraId="00DF2BAE">
            <w:pPr>
              <w:keepNext w:val="0"/>
              <w:keepLines w:val="0"/>
              <w:pageBreakBefore w:val="0"/>
              <w:widowControl w:val="0"/>
              <w:numPr>
                <w:ilvl w:val="0"/>
                <w:numId w:val="0"/>
              </w:numPr>
              <w:suppressLineNumbers w:val="0"/>
              <w:kinsoku/>
              <w:wordWrap/>
              <w:overflowPunct/>
              <w:topLinePunct w:val="0"/>
              <w:autoSpaceDE w:val="0"/>
              <w:autoSpaceDN w:val="0"/>
              <w:bidi w:val="0"/>
              <w:adjustRightInd/>
              <w:snapToGrid/>
              <w:spacing w:before="0" w:beforeAutospacing="0" w:after="0" w:afterAutospacing="0" w:line="360" w:lineRule="auto"/>
              <w:ind w:left="0" w:leftChars="0" w:right="0" w:rightChars="0" w:firstLine="480" w:firstLineChars="200"/>
              <w:jc w:val="left"/>
              <w:textAlignment w:val="baseline"/>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建立潮流泥沙数学模型，模拟预测工程实施后的水动力、冲淤影响，给出平面分布图；分析工程建设对周边已有设施（码头、航道等）的水动力冲淤影响。</w:t>
            </w:r>
          </w:p>
          <w:p w14:paraId="07D82B7D">
            <w:pPr>
              <w:keepNext w:val="0"/>
              <w:keepLines w:val="0"/>
              <w:pageBreakBefore w:val="0"/>
              <w:widowControl w:val="0"/>
              <w:numPr>
                <w:ilvl w:val="0"/>
                <w:numId w:val="0"/>
              </w:numPr>
              <w:suppressLineNumbers w:val="0"/>
              <w:kinsoku/>
              <w:wordWrap/>
              <w:overflowPunct/>
              <w:topLinePunct w:val="0"/>
              <w:autoSpaceDE w:val="0"/>
              <w:autoSpaceDN w:val="0"/>
              <w:bidi w:val="0"/>
              <w:adjustRightInd/>
              <w:snapToGrid/>
              <w:spacing w:before="0" w:beforeAutospacing="0" w:after="0" w:afterAutospacing="0" w:line="360" w:lineRule="auto"/>
              <w:ind w:left="0" w:leftChars="0" w:right="0" w:rightChars="0" w:firstLine="480" w:firstLineChars="200"/>
              <w:jc w:val="left"/>
              <w:textAlignment w:val="baseline"/>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（2）施工悬浮泥沙扩散影响预测</w:t>
            </w:r>
          </w:p>
          <w:p w14:paraId="2AA2A1CF">
            <w:pPr>
              <w:keepNext w:val="0"/>
              <w:keepLines w:val="0"/>
              <w:pageBreakBefore w:val="0"/>
              <w:widowControl w:val="0"/>
              <w:numPr>
                <w:ilvl w:val="0"/>
                <w:numId w:val="0"/>
              </w:numPr>
              <w:suppressLineNumbers w:val="0"/>
              <w:kinsoku/>
              <w:wordWrap/>
              <w:overflowPunct/>
              <w:topLinePunct w:val="0"/>
              <w:autoSpaceDE w:val="0"/>
              <w:autoSpaceDN w:val="0"/>
              <w:bidi w:val="0"/>
              <w:adjustRightInd/>
              <w:snapToGrid/>
              <w:spacing w:before="0" w:beforeAutospacing="0" w:after="0" w:afterAutospacing="0" w:line="360" w:lineRule="auto"/>
              <w:ind w:left="0" w:leftChars="0" w:right="0" w:rightChars="0" w:firstLine="480" w:firstLineChars="200"/>
              <w:jc w:val="left"/>
              <w:textAlignment w:val="baseline"/>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结合施工时间安排，选择典型大中小潮的潮型，给出不同潮型下各源强点悬浮泥沙扩散浓度增量等值线图，浓度增量为大于200mg/L，150mg/L，100mg/L，50mg/L，20mg/L，10mg/L；给出典型代表点高平、低平、涨急和落急时刻的悬沙浓度增量等值线图，给出悬浮泥沙浓度增量最大包络面积范围，统计不同悬浮泥沙浓度增量的最大包络面积和影响距离；分析施工悬浮泥沙对周边敏感保护目标（重点保护区、养殖区等）的影响。</w:t>
            </w:r>
          </w:p>
          <w:p w14:paraId="0C4ABD3E">
            <w:pPr>
              <w:keepNext w:val="0"/>
              <w:keepLines w:val="0"/>
              <w:pageBreakBefore w:val="0"/>
              <w:widowControl w:val="0"/>
              <w:numPr>
                <w:ilvl w:val="0"/>
                <w:numId w:val="0"/>
              </w:numPr>
              <w:suppressLineNumbers w:val="0"/>
              <w:kinsoku/>
              <w:wordWrap/>
              <w:overflowPunct/>
              <w:topLinePunct w:val="0"/>
              <w:autoSpaceDE w:val="0"/>
              <w:autoSpaceDN w:val="0"/>
              <w:bidi w:val="0"/>
              <w:adjustRightInd/>
              <w:snapToGrid/>
              <w:spacing w:before="0" w:beforeAutospacing="0" w:after="0" w:afterAutospacing="0" w:line="360" w:lineRule="auto"/>
              <w:ind w:left="0" w:leftChars="0" w:right="0" w:rightChars="0" w:firstLine="480" w:firstLineChars="200"/>
              <w:jc w:val="left"/>
              <w:textAlignment w:val="baseline"/>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（3）溢油扩散影响预测</w:t>
            </w:r>
          </w:p>
          <w:p w14:paraId="1D136E6F">
            <w:pPr>
              <w:keepNext w:val="0"/>
              <w:keepLines w:val="0"/>
              <w:pageBreakBefore w:val="0"/>
              <w:widowControl w:val="0"/>
              <w:numPr>
                <w:ilvl w:val="0"/>
                <w:numId w:val="0"/>
              </w:numPr>
              <w:suppressLineNumbers w:val="0"/>
              <w:kinsoku/>
              <w:wordWrap/>
              <w:overflowPunct/>
              <w:topLinePunct w:val="0"/>
              <w:autoSpaceDE w:val="0"/>
              <w:autoSpaceDN w:val="0"/>
              <w:bidi w:val="0"/>
              <w:adjustRightInd/>
              <w:snapToGrid/>
              <w:spacing w:before="0" w:beforeAutospacing="0" w:after="0" w:afterAutospacing="0" w:line="360" w:lineRule="auto"/>
              <w:ind w:left="0" w:leftChars="0" w:right="0" w:rightChars="0" w:firstLine="480" w:firstLineChars="200"/>
              <w:jc w:val="left"/>
              <w:textAlignment w:val="baseline"/>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根据海域使用论证要求以及工程的施工工艺、船舶在施工及运营过程中的溢油风险，确定事故溢油源强及计算工况，明确工程附近敏感区位置；利用数学模型对工程建设及营运期可能发生的溢油事故进行数模预测，给出工程海域发生溢油事故后，油膜漂移的路径，影响的范围以及事故对周边水环境及敏感区目标产生的影响。</w:t>
            </w:r>
          </w:p>
          <w:p w14:paraId="5C2625E4">
            <w:pPr>
              <w:keepNext w:val="0"/>
              <w:keepLines w:val="0"/>
              <w:pageBreakBefore w:val="0"/>
              <w:widowControl w:val="0"/>
              <w:numPr>
                <w:ilvl w:val="0"/>
                <w:numId w:val="0"/>
              </w:numPr>
              <w:suppressLineNumbers w:val="0"/>
              <w:kinsoku/>
              <w:wordWrap/>
              <w:overflowPunct/>
              <w:topLinePunct w:val="0"/>
              <w:autoSpaceDE w:val="0"/>
              <w:autoSpaceDN w:val="0"/>
              <w:bidi w:val="0"/>
              <w:adjustRightInd/>
              <w:snapToGrid/>
              <w:spacing w:before="0" w:beforeAutospacing="0" w:after="0" w:afterAutospacing="0" w:line="360" w:lineRule="auto"/>
              <w:ind w:left="0" w:leftChars="0" w:right="0" w:rightChars="0" w:firstLine="480" w:firstLineChars="200"/>
              <w:jc w:val="left"/>
              <w:textAlignment w:val="baseline"/>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4、支撑性专题</w:t>
            </w:r>
          </w:p>
          <w:p w14:paraId="2E3AB0ED">
            <w:pPr>
              <w:keepNext w:val="0"/>
              <w:keepLines w:val="0"/>
              <w:pageBreakBefore w:val="0"/>
              <w:widowControl w:val="0"/>
              <w:numPr>
                <w:ilvl w:val="0"/>
                <w:numId w:val="0"/>
              </w:numPr>
              <w:suppressLineNumbers w:val="0"/>
              <w:kinsoku/>
              <w:wordWrap/>
              <w:overflowPunct/>
              <w:topLinePunct w:val="0"/>
              <w:autoSpaceDE w:val="0"/>
              <w:autoSpaceDN w:val="0"/>
              <w:bidi w:val="0"/>
              <w:adjustRightInd/>
              <w:snapToGrid/>
              <w:spacing w:before="0" w:beforeAutospacing="0" w:after="0" w:afterAutospacing="0" w:line="360" w:lineRule="auto"/>
              <w:ind w:left="0" w:leftChars="0" w:right="0" w:rightChars="0" w:firstLine="480" w:firstLineChars="200"/>
              <w:jc w:val="left"/>
              <w:textAlignment w:val="baseline"/>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（1）岸滩稳定性专题</w:t>
            </w:r>
          </w:p>
          <w:p w14:paraId="40D1C70D">
            <w:pPr>
              <w:keepNext w:val="0"/>
              <w:keepLines w:val="0"/>
              <w:pageBreakBefore w:val="0"/>
              <w:widowControl w:val="0"/>
              <w:numPr>
                <w:ilvl w:val="0"/>
                <w:numId w:val="0"/>
              </w:numPr>
              <w:suppressLineNumbers w:val="0"/>
              <w:kinsoku/>
              <w:wordWrap/>
              <w:overflowPunct/>
              <w:topLinePunct w:val="0"/>
              <w:autoSpaceDE w:val="0"/>
              <w:autoSpaceDN w:val="0"/>
              <w:bidi w:val="0"/>
              <w:adjustRightInd/>
              <w:snapToGrid/>
              <w:spacing w:before="0" w:beforeAutospacing="0" w:after="0" w:afterAutospacing="0" w:line="360" w:lineRule="auto"/>
              <w:ind w:left="0" w:leftChars="0" w:right="0" w:rightChars="0" w:firstLine="480" w:firstLineChars="200"/>
              <w:jc w:val="left"/>
              <w:textAlignment w:val="baseline"/>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根据该区域多年水下地形和海涂数据，分析工程区域岸滩冲淤变化，用于支撑海域论证和环评报告章节。</w:t>
            </w:r>
          </w:p>
          <w:p w14:paraId="3480A318">
            <w:pPr>
              <w:keepNext w:val="0"/>
              <w:keepLines w:val="0"/>
              <w:pageBreakBefore w:val="0"/>
              <w:widowControl w:val="0"/>
              <w:numPr>
                <w:ilvl w:val="0"/>
                <w:numId w:val="0"/>
              </w:numPr>
              <w:suppressLineNumbers w:val="0"/>
              <w:kinsoku/>
              <w:wordWrap/>
              <w:overflowPunct/>
              <w:topLinePunct w:val="0"/>
              <w:autoSpaceDE w:val="0"/>
              <w:autoSpaceDN w:val="0"/>
              <w:bidi w:val="0"/>
              <w:adjustRightInd/>
              <w:snapToGrid/>
              <w:spacing w:before="0" w:beforeAutospacing="0" w:after="0" w:afterAutospacing="0" w:line="360" w:lineRule="auto"/>
              <w:ind w:left="0" w:leftChars="0" w:right="0" w:rightChars="0" w:firstLine="480" w:firstLineChars="200"/>
              <w:jc w:val="left"/>
              <w:textAlignment w:val="baseline"/>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（2）海洋生态保护修复方案</w:t>
            </w:r>
          </w:p>
          <w:p w14:paraId="583A0D8F">
            <w:pPr>
              <w:keepNext w:val="0"/>
              <w:keepLines w:val="0"/>
              <w:pageBreakBefore w:val="0"/>
              <w:widowControl w:val="0"/>
              <w:numPr>
                <w:ilvl w:val="0"/>
                <w:numId w:val="0"/>
              </w:numPr>
              <w:suppressLineNumbers w:val="0"/>
              <w:kinsoku/>
              <w:wordWrap/>
              <w:overflowPunct/>
              <w:topLinePunct w:val="0"/>
              <w:autoSpaceDE w:val="0"/>
              <w:autoSpaceDN w:val="0"/>
              <w:bidi w:val="0"/>
              <w:adjustRightInd/>
              <w:snapToGrid/>
              <w:spacing w:before="0" w:beforeAutospacing="0" w:after="0" w:afterAutospacing="0" w:line="360" w:lineRule="auto"/>
              <w:ind w:left="0" w:leftChars="0" w:right="0" w:rightChars="0" w:firstLine="480" w:firstLineChars="200"/>
              <w:jc w:val="left"/>
              <w:textAlignment w:val="baseline"/>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参考围填海工程用海生态建设方案编制技术规程（试行）进行编制，并在海域使用论证报告书中编制形成海洋生态保护修复方案专章。</w:t>
            </w:r>
          </w:p>
          <w:p w14:paraId="2E28F16F">
            <w:pPr>
              <w:keepNext w:val="0"/>
              <w:keepLines w:val="0"/>
              <w:pageBreakBefore w:val="0"/>
              <w:widowControl w:val="0"/>
              <w:numPr>
                <w:ilvl w:val="0"/>
                <w:numId w:val="0"/>
              </w:numPr>
              <w:suppressLineNumbers w:val="0"/>
              <w:kinsoku/>
              <w:wordWrap/>
              <w:overflowPunct/>
              <w:topLinePunct w:val="0"/>
              <w:autoSpaceDE w:val="0"/>
              <w:autoSpaceDN w:val="0"/>
              <w:bidi w:val="0"/>
              <w:adjustRightInd/>
              <w:snapToGrid/>
              <w:spacing w:before="0" w:beforeAutospacing="0" w:after="0" w:afterAutospacing="0" w:line="360" w:lineRule="auto"/>
              <w:ind w:left="0" w:leftChars="0" w:right="0" w:rightChars="0" w:firstLine="480" w:firstLineChars="200"/>
              <w:jc w:val="left"/>
              <w:textAlignment w:val="baseline"/>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（3）自然岸线影响专题</w:t>
            </w:r>
          </w:p>
          <w:p w14:paraId="58681886">
            <w:pPr>
              <w:keepNext w:val="0"/>
              <w:keepLines w:val="0"/>
              <w:pageBreakBefore w:val="0"/>
              <w:widowControl w:val="0"/>
              <w:numPr>
                <w:ilvl w:val="0"/>
                <w:numId w:val="0"/>
              </w:numPr>
              <w:suppressLineNumbers w:val="0"/>
              <w:kinsoku/>
              <w:wordWrap/>
              <w:overflowPunct/>
              <w:topLinePunct w:val="0"/>
              <w:autoSpaceDE w:val="0"/>
              <w:autoSpaceDN w:val="0"/>
              <w:bidi w:val="0"/>
              <w:adjustRightInd/>
              <w:snapToGrid/>
              <w:spacing w:before="0" w:beforeAutospacing="0" w:after="0" w:afterAutospacing="0" w:line="360" w:lineRule="auto"/>
              <w:ind w:left="0" w:leftChars="0" w:right="0" w:rightChars="0" w:firstLine="480" w:firstLineChars="200"/>
              <w:jc w:val="left"/>
              <w:textAlignment w:val="baseline"/>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根据现场勘察和工程设计方案，分析工程对周边自然岸线的影响程度，编制自然岸线影响专题报告，用于支撑海域论证和环评中资源影响分析的内容。</w:t>
            </w:r>
          </w:p>
          <w:p w14:paraId="6D193ED5">
            <w:pPr>
              <w:keepNext w:val="0"/>
              <w:keepLines w:val="0"/>
              <w:pageBreakBefore w:val="0"/>
              <w:widowControl w:val="0"/>
              <w:numPr>
                <w:ilvl w:val="0"/>
                <w:numId w:val="0"/>
              </w:numPr>
              <w:suppressLineNumbers w:val="0"/>
              <w:kinsoku/>
              <w:wordWrap/>
              <w:overflowPunct/>
              <w:topLinePunct w:val="0"/>
              <w:autoSpaceDE w:val="0"/>
              <w:autoSpaceDN w:val="0"/>
              <w:bidi w:val="0"/>
              <w:adjustRightInd/>
              <w:snapToGrid/>
              <w:spacing w:before="0" w:beforeAutospacing="0" w:after="0" w:afterAutospacing="0" w:line="360" w:lineRule="auto"/>
              <w:ind w:left="0" w:leftChars="0" w:right="0" w:rightChars="0" w:firstLine="480" w:firstLineChars="200"/>
              <w:jc w:val="left"/>
              <w:textAlignment w:val="baseline"/>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（4）生态红线影响专题</w:t>
            </w:r>
          </w:p>
          <w:p w14:paraId="7283937C">
            <w:pPr>
              <w:keepNext w:val="0"/>
              <w:keepLines w:val="0"/>
              <w:pageBreakBefore w:val="0"/>
              <w:widowControl w:val="0"/>
              <w:numPr>
                <w:ilvl w:val="0"/>
                <w:numId w:val="0"/>
              </w:numPr>
              <w:suppressLineNumbers w:val="0"/>
              <w:kinsoku/>
              <w:wordWrap/>
              <w:overflowPunct/>
              <w:topLinePunct w:val="0"/>
              <w:autoSpaceDE w:val="0"/>
              <w:autoSpaceDN w:val="0"/>
              <w:bidi w:val="0"/>
              <w:adjustRightInd/>
              <w:snapToGrid/>
              <w:spacing w:before="0" w:beforeAutospacing="0" w:after="0" w:afterAutospacing="0" w:line="360" w:lineRule="auto"/>
              <w:ind w:left="0" w:leftChars="0" w:right="0" w:rightChars="0" w:firstLine="480" w:firstLineChars="200"/>
              <w:jc w:val="left"/>
              <w:textAlignment w:val="baseline"/>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根据现场勘察和工程设计方案，分析工程对周边生态红线区的影响程度，编制自然岸线影响专题报告，用于支撑海域论证和环评中国土空间符合性的内容。</w:t>
            </w:r>
          </w:p>
          <w:p w14:paraId="60732FF4">
            <w:pPr>
              <w:keepNext w:val="0"/>
              <w:keepLines w:val="0"/>
              <w:pageBreakBefore w:val="0"/>
              <w:widowControl w:val="0"/>
              <w:numPr>
                <w:ilvl w:val="0"/>
                <w:numId w:val="0"/>
              </w:numPr>
              <w:suppressLineNumbers w:val="0"/>
              <w:kinsoku/>
              <w:wordWrap/>
              <w:overflowPunct/>
              <w:topLinePunct w:val="0"/>
              <w:autoSpaceDE w:val="0"/>
              <w:autoSpaceDN w:val="0"/>
              <w:bidi w:val="0"/>
              <w:adjustRightInd/>
              <w:snapToGrid/>
              <w:spacing w:before="0" w:beforeAutospacing="0" w:after="0" w:afterAutospacing="0" w:line="360" w:lineRule="auto"/>
              <w:ind w:left="0" w:leftChars="0" w:right="0" w:rightChars="0" w:firstLine="480" w:firstLineChars="200"/>
              <w:jc w:val="left"/>
              <w:textAlignment w:val="baseline"/>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（5）红树林地不可避让专题（或影响分析专题）</w:t>
            </w:r>
          </w:p>
          <w:p w14:paraId="2B26A2CF">
            <w:pPr>
              <w:keepNext w:val="0"/>
              <w:keepLines w:val="0"/>
              <w:pageBreakBefore w:val="0"/>
              <w:widowControl w:val="0"/>
              <w:numPr>
                <w:ilvl w:val="0"/>
                <w:numId w:val="0"/>
              </w:numPr>
              <w:suppressLineNumbers w:val="0"/>
              <w:kinsoku/>
              <w:wordWrap/>
              <w:overflowPunct/>
              <w:topLinePunct w:val="0"/>
              <w:autoSpaceDE w:val="0"/>
              <w:autoSpaceDN w:val="0"/>
              <w:bidi w:val="0"/>
              <w:adjustRightInd/>
              <w:snapToGrid/>
              <w:spacing w:before="0" w:beforeAutospacing="0" w:after="0" w:afterAutospacing="0" w:line="360" w:lineRule="auto"/>
              <w:ind w:left="0" w:leftChars="0" w:right="0" w:rightChars="0" w:firstLine="480" w:firstLineChars="200"/>
              <w:jc w:val="left"/>
              <w:textAlignment w:val="baseline"/>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根据现场勘察和工程设计方案，分析工程对周边红树林地占用或者影响程度，编制红树林地不可避让专题报告，用于支撑海域论证和环评中资源影响的内容。</w:t>
            </w:r>
          </w:p>
          <w:p w14:paraId="5E9EC05E">
            <w:pPr>
              <w:keepNext w:val="0"/>
              <w:keepLines w:val="0"/>
              <w:pageBreakBefore w:val="0"/>
              <w:widowControl w:val="0"/>
              <w:numPr>
                <w:ilvl w:val="0"/>
                <w:numId w:val="0"/>
              </w:numPr>
              <w:suppressLineNumbers w:val="0"/>
              <w:kinsoku/>
              <w:wordWrap/>
              <w:overflowPunct/>
              <w:topLinePunct w:val="0"/>
              <w:autoSpaceDE w:val="0"/>
              <w:autoSpaceDN w:val="0"/>
              <w:bidi w:val="0"/>
              <w:adjustRightInd/>
              <w:snapToGrid/>
              <w:spacing w:before="0" w:beforeAutospacing="0" w:after="0" w:afterAutospacing="0" w:line="360" w:lineRule="auto"/>
              <w:ind w:left="0" w:leftChars="0" w:right="0" w:rightChars="0" w:firstLine="480" w:firstLineChars="200"/>
              <w:jc w:val="left"/>
              <w:textAlignment w:val="baseline"/>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（6）红树林生态保护修复方案</w:t>
            </w:r>
          </w:p>
          <w:p w14:paraId="2E8BD639">
            <w:pPr>
              <w:keepNext w:val="0"/>
              <w:keepLines w:val="0"/>
              <w:pageBreakBefore w:val="0"/>
              <w:widowControl w:val="0"/>
              <w:numPr>
                <w:ilvl w:val="0"/>
                <w:numId w:val="0"/>
              </w:numPr>
              <w:suppressLineNumbers w:val="0"/>
              <w:kinsoku/>
              <w:wordWrap/>
              <w:overflowPunct/>
              <w:topLinePunct w:val="0"/>
              <w:autoSpaceDE w:val="0"/>
              <w:autoSpaceDN w:val="0"/>
              <w:bidi w:val="0"/>
              <w:adjustRightInd/>
              <w:snapToGrid/>
              <w:spacing w:before="0" w:beforeAutospacing="0" w:after="0" w:afterAutospacing="0" w:line="360" w:lineRule="auto"/>
              <w:ind w:left="0" w:leftChars="0" w:right="0" w:rightChars="0" w:firstLine="480" w:firstLineChars="200"/>
              <w:jc w:val="left"/>
              <w:textAlignment w:val="baseline"/>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根据现场勘察和工程设计方案，当工程占用周边红树林地时，需要编制红树林生态保护修复方案，成果内容同步支撑海域论证和环评中生态修复的内容。</w:t>
            </w:r>
          </w:p>
          <w:p w14:paraId="4E9C192F">
            <w:pPr>
              <w:keepNext w:val="0"/>
              <w:keepLines w:val="0"/>
              <w:pageBreakBefore w:val="0"/>
              <w:widowControl w:val="0"/>
              <w:numPr>
                <w:ilvl w:val="0"/>
                <w:numId w:val="0"/>
              </w:numPr>
              <w:suppressLineNumbers w:val="0"/>
              <w:kinsoku/>
              <w:wordWrap/>
              <w:overflowPunct/>
              <w:topLinePunct w:val="0"/>
              <w:autoSpaceDE w:val="0"/>
              <w:autoSpaceDN w:val="0"/>
              <w:bidi w:val="0"/>
              <w:adjustRightInd/>
              <w:snapToGrid/>
              <w:spacing w:before="0" w:beforeAutospacing="0" w:after="0" w:afterAutospacing="0" w:line="360" w:lineRule="auto"/>
              <w:ind w:left="0" w:leftChars="0" w:right="0" w:rightChars="0" w:firstLine="480" w:firstLineChars="200"/>
              <w:jc w:val="left"/>
              <w:textAlignment w:val="baseline"/>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5、风浪潮沙物理模型试验研究</w:t>
            </w:r>
          </w:p>
          <w:p w14:paraId="74F69036">
            <w:pPr>
              <w:keepNext w:val="0"/>
              <w:keepLines w:val="0"/>
              <w:pageBreakBefore w:val="0"/>
              <w:widowControl w:val="0"/>
              <w:numPr>
                <w:ilvl w:val="0"/>
                <w:numId w:val="0"/>
              </w:numPr>
              <w:suppressLineNumbers w:val="0"/>
              <w:kinsoku/>
              <w:wordWrap/>
              <w:overflowPunct/>
              <w:topLinePunct w:val="0"/>
              <w:autoSpaceDE w:val="0"/>
              <w:autoSpaceDN w:val="0"/>
              <w:bidi w:val="0"/>
              <w:adjustRightInd/>
              <w:snapToGrid/>
              <w:spacing w:before="0" w:beforeAutospacing="0" w:after="0" w:afterAutospacing="0" w:line="360" w:lineRule="auto"/>
              <w:ind w:left="0" w:leftChars="0" w:right="0" w:rightChars="0" w:firstLine="480" w:firstLineChars="200"/>
              <w:jc w:val="left"/>
              <w:textAlignment w:val="baseline"/>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开展两个断面的物理模型试验，用于指导工程可行性研究性报告、初步设计关于海堤堤顶高程等设计参数的确定。</w:t>
            </w:r>
          </w:p>
          <w:p w14:paraId="21FE782B">
            <w:pPr>
              <w:keepNext w:val="0"/>
              <w:keepLines w:val="0"/>
              <w:pageBreakBefore w:val="0"/>
              <w:widowControl w:val="0"/>
              <w:numPr>
                <w:ilvl w:val="0"/>
                <w:numId w:val="0"/>
              </w:numPr>
              <w:suppressLineNumbers w:val="0"/>
              <w:kinsoku/>
              <w:wordWrap/>
              <w:overflowPunct/>
              <w:topLinePunct w:val="0"/>
              <w:autoSpaceDE w:val="0"/>
              <w:autoSpaceDN w:val="0"/>
              <w:bidi w:val="0"/>
              <w:adjustRightInd/>
              <w:snapToGrid/>
              <w:spacing w:before="0" w:beforeAutospacing="0" w:after="0" w:afterAutospacing="0" w:line="360" w:lineRule="auto"/>
              <w:ind w:left="0" w:leftChars="0" w:right="0" w:rightChars="0" w:firstLine="480" w:firstLineChars="200"/>
              <w:jc w:val="left"/>
              <w:textAlignment w:val="baseline"/>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6、海域使用论证报告及环境影响评价报告</w:t>
            </w:r>
          </w:p>
          <w:p w14:paraId="496D3229">
            <w:pPr>
              <w:keepNext w:val="0"/>
              <w:keepLines w:val="0"/>
              <w:pageBreakBefore w:val="0"/>
              <w:widowControl w:val="0"/>
              <w:numPr>
                <w:ilvl w:val="0"/>
                <w:numId w:val="0"/>
              </w:numPr>
              <w:suppressLineNumbers w:val="0"/>
              <w:kinsoku/>
              <w:wordWrap/>
              <w:overflowPunct/>
              <w:topLinePunct w:val="0"/>
              <w:autoSpaceDE w:val="0"/>
              <w:autoSpaceDN w:val="0"/>
              <w:bidi w:val="0"/>
              <w:adjustRightInd/>
              <w:snapToGrid/>
              <w:spacing w:before="0" w:beforeAutospacing="0" w:after="0" w:afterAutospacing="0" w:line="360" w:lineRule="auto"/>
              <w:ind w:left="0" w:leftChars="0" w:right="0" w:rightChars="0" w:firstLine="480" w:firstLineChars="200"/>
              <w:jc w:val="left"/>
              <w:textAlignment w:val="baseline"/>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根据工程设计资料以及工程所在区域概况及海洋功能区划要求、环境敏感程度，合理确定海域使用论证工作内容，根据收集的相关资料情况分析确定现状调查方案，依据所获得的数据、资料，进行项目用海必要性分析、项目用海影响分析、海域开发协调分析、项目用海合理性分析和生态建设方案，提出海域使用论证结论和建议，最终编制《平阳县海塘安澜工程(鳌江海塘西湾南片)海域使用论证报告》及环境影响评价报告。</w:t>
            </w:r>
          </w:p>
          <w:p w14:paraId="595365CA">
            <w:pPr>
              <w:keepNext w:val="0"/>
              <w:keepLines w:val="0"/>
              <w:pageBreakBefore w:val="0"/>
              <w:widowControl w:val="0"/>
              <w:numPr>
                <w:ilvl w:val="0"/>
                <w:numId w:val="0"/>
              </w:numPr>
              <w:suppressLineNumbers w:val="0"/>
              <w:kinsoku/>
              <w:wordWrap/>
              <w:overflowPunct/>
              <w:topLinePunct w:val="0"/>
              <w:autoSpaceDE w:val="0"/>
              <w:autoSpaceDN w:val="0"/>
              <w:bidi w:val="0"/>
              <w:adjustRightInd/>
              <w:snapToGrid/>
              <w:spacing w:before="0" w:beforeAutospacing="0" w:after="0" w:afterAutospacing="0" w:line="360" w:lineRule="auto"/>
              <w:ind w:left="0" w:leftChars="0" w:right="0" w:rightChars="0" w:firstLine="480" w:firstLineChars="200"/>
              <w:jc w:val="left"/>
              <w:textAlignment w:val="baseline"/>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7</w:t>
            </w:r>
            <w:r>
              <w:rPr>
                <w:rFonts w:hint="eastAsia"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其他</w:t>
            </w:r>
          </w:p>
          <w:p w14:paraId="2AE9FEE4">
            <w:pPr>
              <w:keepNext w:val="0"/>
              <w:keepLines w:val="0"/>
              <w:pageBreakBefore w:val="0"/>
              <w:widowControl w:val="0"/>
              <w:numPr>
                <w:ilvl w:val="0"/>
                <w:numId w:val="0"/>
              </w:numPr>
              <w:suppressLineNumbers w:val="0"/>
              <w:kinsoku/>
              <w:wordWrap/>
              <w:overflowPunct/>
              <w:topLinePunct w:val="0"/>
              <w:autoSpaceDE w:val="0"/>
              <w:autoSpaceDN w:val="0"/>
              <w:bidi w:val="0"/>
              <w:adjustRightInd/>
              <w:snapToGrid/>
              <w:spacing w:before="0" w:beforeAutospacing="0" w:after="0" w:afterAutospacing="0" w:line="360" w:lineRule="auto"/>
              <w:ind w:left="0" w:leftChars="0" w:right="0" w:rightChars="0" w:firstLine="480" w:firstLineChars="200"/>
              <w:jc w:val="left"/>
              <w:textAlignment w:val="baseline"/>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完成与海域使用权限报批工作相关的其他工作。</w:t>
            </w:r>
          </w:p>
          <w:p w14:paraId="0C9832A7">
            <w:pPr>
              <w:keepNext w:val="0"/>
              <w:keepLines w:val="0"/>
              <w:suppressLineNumbers w:val="0"/>
              <w:spacing w:before="0" w:beforeAutospacing="0" w:after="0" w:afterAutospacing="0"/>
              <w:ind w:left="0" w:right="0"/>
              <w:rPr>
                <w:rFonts w:hint="default"/>
                <w:highlight w:val="none"/>
              </w:rPr>
            </w:pPr>
          </w:p>
          <w:p w14:paraId="2DB36CC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2" w:firstLineChars="200"/>
              <w:jc w:val="left"/>
              <w:textAlignment w:val="auto"/>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二、履行期限、地点和方式</w:t>
            </w:r>
          </w:p>
          <w:p w14:paraId="4EDBE591">
            <w:pPr>
              <w:keepNext w:val="0"/>
              <w:keepLines w:val="0"/>
              <w:suppressLineNumbers w:val="0"/>
              <w:spacing w:before="0" w:beforeAutospacing="0" w:after="0" w:afterAutospacing="0" w:line="360" w:lineRule="auto"/>
              <w:ind w:left="0" w:right="113"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本合同自合同签订之日起至</w:t>
            </w:r>
            <w:r>
              <w:rPr>
                <w:rFonts w:hint="default" w:ascii="Times New Roman" w:hAnsi="Times New Roman" w:eastAsia="宋体" w:cs="Times New Roman"/>
                <w:color w:val="auto"/>
                <w:sz w:val="24"/>
                <w:szCs w:val="24"/>
                <w:highlight w:val="none"/>
                <w:u w:val="single"/>
              </w:rPr>
              <w:t xml:space="preserve">   年   月  日</w:t>
            </w:r>
            <w:r>
              <w:rPr>
                <w:rFonts w:hint="default" w:ascii="Times New Roman" w:hAnsi="Times New Roman" w:eastAsia="宋体" w:cs="Times New Roman"/>
                <w:color w:val="auto"/>
                <w:sz w:val="24"/>
                <w:szCs w:val="24"/>
                <w:highlight w:val="none"/>
              </w:rPr>
              <w:t>在</w:t>
            </w:r>
            <w:r>
              <w:rPr>
                <w:rFonts w:hint="eastAsia" w:eastAsia="宋体" w:cs="Times New Roman"/>
                <w:color w:val="auto"/>
                <w:sz w:val="24"/>
                <w:szCs w:val="24"/>
                <w:highlight w:val="none"/>
                <w:u w:val="single"/>
                <w:lang w:val="en-US" w:eastAsia="zh-CN"/>
              </w:rPr>
              <w:t xml:space="preserve">      </w:t>
            </w:r>
            <w:r>
              <w:rPr>
                <w:rFonts w:hint="default" w:ascii="Times New Roman" w:hAnsi="Times New Roman" w:eastAsia="宋体" w:cs="Times New Roman"/>
                <w:color w:val="auto"/>
                <w:sz w:val="24"/>
                <w:szCs w:val="24"/>
                <w:highlight w:val="none"/>
              </w:rPr>
              <w:t>(地点)履行。</w:t>
            </w:r>
          </w:p>
          <w:p w14:paraId="177E9669">
            <w:pPr>
              <w:keepNext w:val="0"/>
              <w:keepLines w:val="0"/>
              <w:pageBreakBefore w:val="0"/>
              <w:widowControl w:val="0"/>
              <w:suppressLineNumbers w:val="0"/>
              <w:kinsoku/>
              <w:wordWrap/>
              <w:overflowPunct/>
              <w:topLinePunct w:val="0"/>
              <w:autoSpaceDE/>
              <w:autoSpaceDN/>
              <w:bidi w:val="0"/>
              <w:adjustRightInd w:val="0"/>
              <w:spacing w:before="0" w:beforeAutospacing="0" w:after="0" w:afterAutospacing="0" w:line="360" w:lineRule="auto"/>
              <w:ind w:left="0" w:right="0" w:firstLine="480" w:firstLineChars="200"/>
              <w:textAlignment w:val="auto"/>
              <w:rPr>
                <w:rFonts w:hint="default"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服务</w:t>
            </w:r>
            <w:r>
              <w:rPr>
                <w:rFonts w:hint="default" w:ascii="Times New Roman" w:hAnsi="Times New Roman" w:cs="Times New Roman"/>
                <w:color w:val="auto"/>
                <w:sz w:val="24"/>
                <w:szCs w:val="24"/>
                <w:highlight w:val="none"/>
              </w:rPr>
              <w:t>方负责提交下列成果：</w:t>
            </w:r>
          </w:p>
          <w:p w14:paraId="38197EC3">
            <w:pPr>
              <w:keepNext w:val="0"/>
              <w:keepLines w:val="0"/>
              <w:pageBreakBefore w:val="0"/>
              <w:widowControl w:val="0"/>
              <w:suppressLineNumbers w:val="0"/>
              <w:kinsoku/>
              <w:wordWrap/>
              <w:overflowPunct/>
              <w:topLinePunct w:val="0"/>
              <w:autoSpaceDE/>
              <w:autoSpaceDN/>
              <w:bidi w:val="0"/>
              <w:adjustRightInd w:val="0"/>
              <w:spacing w:before="0" w:beforeAutospacing="0" w:after="0" w:afterAutospacing="0" w:line="360" w:lineRule="auto"/>
              <w:ind w:left="0" w:right="0" w:firstLine="480" w:firstLineChars="200"/>
              <w:textAlignment w:val="auto"/>
              <w:rPr>
                <w:rFonts w:hint="eastAsia" w:ascii="Times New Roman" w:hAnsi="Times New Roman"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1、定点水文泥沙测验成果；</w:t>
            </w:r>
          </w:p>
          <w:p w14:paraId="3B815E95">
            <w:pPr>
              <w:keepNext w:val="0"/>
              <w:keepLines w:val="0"/>
              <w:pageBreakBefore w:val="0"/>
              <w:widowControl w:val="0"/>
              <w:suppressLineNumbers w:val="0"/>
              <w:kinsoku/>
              <w:wordWrap/>
              <w:overflowPunct/>
              <w:topLinePunct w:val="0"/>
              <w:autoSpaceDE/>
              <w:autoSpaceDN/>
              <w:bidi w:val="0"/>
              <w:adjustRightInd w:val="0"/>
              <w:spacing w:before="0" w:beforeAutospacing="0" w:after="0" w:afterAutospacing="0" w:line="360" w:lineRule="auto"/>
              <w:ind w:left="0" w:right="0" w:firstLine="480" w:firstLineChars="200"/>
              <w:textAlignment w:val="auto"/>
              <w:rPr>
                <w:rFonts w:hint="eastAsia" w:ascii="Times New Roman" w:hAnsi="Times New Roman"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2、水动力及冲淤影响数模专题；</w:t>
            </w:r>
          </w:p>
          <w:p w14:paraId="3A7E004C">
            <w:pPr>
              <w:keepNext w:val="0"/>
              <w:keepLines w:val="0"/>
              <w:pageBreakBefore w:val="0"/>
              <w:widowControl w:val="0"/>
              <w:suppressLineNumbers w:val="0"/>
              <w:kinsoku/>
              <w:wordWrap/>
              <w:overflowPunct/>
              <w:topLinePunct w:val="0"/>
              <w:autoSpaceDE/>
              <w:autoSpaceDN/>
              <w:bidi w:val="0"/>
              <w:adjustRightInd w:val="0"/>
              <w:spacing w:before="0" w:beforeAutospacing="0" w:after="0" w:afterAutospacing="0" w:line="360" w:lineRule="auto"/>
              <w:ind w:left="0" w:right="0" w:firstLine="480" w:firstLineChars="200"/>
              <w:textAlignment w:val="auto"/>
              <w:rPr>
                <w:rFonts w:hint="eastAsia" w:ascii="Times New Roman" w:hAnsi="Times New Roman"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3、施工期悬浮物扩散影响数模专题；</w:t>
            </w:r>
          </w:p>
          <w:p w14:paraId="2A8505DE">
            <w:pPr>
              <w:keepNext w:val="0"/>
              <w:keepLines w:val="0"/>
              <w:pageBreakBefore w:val="0"/>
              <w:widowControl w:val="0"/>
              <w:suppressLineNumbers w:val="0"/>
              <w:kinsoku/>
              <w:wordWrap/>
              <w:overflowPunct/>
              <w:topLinePunct w:val="0"/>
              <w:autoSpaceDE/>
              <w:autoSpaceDN/>
              <w:bidi w:val="0"/>
              <w:adjustRightInd w:val="0"/>
              <w:spacing w:before="0" w:beforeAutospacing="0" w:after="0" w:afterAutospacing="0" w:line="360" w:lineRule="auto"/>
              <w:ind w:left="0" w:right="0" w:firstLine="480" w:firstLineChars="200"/>
              <w:textAlignment w:val="auto"/>
              <w:rPr>
                <w:rFonts w:hint="eastAsia" w:ascii="Times New Roman" w:hAnsi="Times New Roman"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4、施工期溢油扩散数模专题；</w:t>
            </w:r>
          </w:p>
          <w:p w14:paraId="259C1A13">
            <w:pPr>
              <w:keepNext w:val="0"/>
              <w:keepLines w:val="0"/>
              <w:pageBreakBefore w:val="0"/>
              <w:widowControl w:val="0"/>
              <w:suppressLineNumbers w:val="0"/>
              <w:kinsoku/>
              <w:wordWrap/>
              <w:overflowPunct/>
              <w:topLinePunct w:val="0"/>
              <w:autoSpaceDE/>
              <w:autoSpaceDN/>
              <w:bidi w:val="0"/>
              <w:adjustRightInd w:val="0"/>
              <w:spacing w:before="0" w:beforeAutospacing="0" w:after="0" w:afterAutospacing="0" w:line="360" w:lineRule="auto"/>
              <w:ind w:left="0" w:right="0" w:firstLine="480" w:firstLineChars="200"/>
              <w:textAlignment w:val="auto"/>
              <w:rPr>
                <w:rFonts w:hint="eastAsia" w:ascii="Times New Roman" w:hAnsi="Times New Roman"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5、岸滩稳定性专题；</w:t>
            </w:r>
          </w:p>
          <w:p w14:paraId="2940F2FA">
            <w:pPr>
              <w:keepNext w:val="0"/>
              <w:keepLines w:val="0"/>
              <w:pageBreakBefore w:val="0"/>
              <w:widowControl w:val="0"/>
              <w:suppressLineNumbers w:val="0"/>
              <w:kinsoku/>
              <w:wordWrap/>
              <w:overflowPunct/>
              <w:topLinePunct w:val="0"/>
              <w:autoSpaceDE/>
              <w:autoSpaceDN/>
              <w:bidi w:val="0"/>
              <w:adjustRightInd w:val="0"/>
              <w:spacing w:before="0" w:beforeAutospacing="0" w:after="0" w:afterAutospacing="0" w:line="360" w:lineRule="auto"/>
              <w:ind w:left="0" w:right="0" w:firstLine="480" w:firstLineChars="200"/>
              <w:textAlignment w:val="auto"/>
              <w:rPr>
                <w:rFonts w:hint="eastAsia" w:ascii="Times New Roman" w:hAnsi="Times New Roman"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6、海洋生态保护修复方案；</w:t>
            </w:r>
          </w:p>
          <w:p w14:paraId="09A000FA">
            <w:pPr>
              <w:keepNext w:val="0"/>
              <w:keepLines w:val="0"/>
              <w:pageBreakBefore w:val="0"/>
              <w:widowControl w:val="0"/>
              <w:suppressLineNumbers w:val="0"/>
              <w:kinsoku/>
              <w:wordWrap/>
              <w:overflowPunct/>
              <w:topLinePunct w:val="0"/>
              <w:autoSpaceDE/>
              <w:autoSpaceDN/>
              <w:bidi w:val="0"/>
              <w:adjustRightInd w:val="0"/>
              <w:spacing w:before="0" w:beforeAutospacing="0" w:after="0" w:afterAutospacing="0" w:line="360" w:lineRule="auto"/>
              <w:ind w:left="0" w:right="0" w:firstLine="480" w:firstLineChars="200"/>
              <w:textAlignment w:val="auto"/>
              <w:rPr>
                <w:rFonts w:hint="eastAsia" w:ascii="Times New Roman" w:hAnsi="Times New Roman"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7、自然岸线影响专题；</w:t>
            </w:r>
          </w:p>
          <w:p w14:paraId="507E4080">
            <w:pPr>
              <w:keepNext w:val="0"/>
              <w:keepLines w:val="0"/>
              <w:pageBreakBefore w:val="0"/>
              <w:widowControl w:val="0"/>
              <w:suppressLineNumbers w:val="0"/>
              <w:kinsoku/>
              <w:wordWrap/>
              <w:overflowPunct/>
              <w:topLinePunct w:val="0"/>
              <w:autoSpaceDE/>
              <w:autoSpaceDN/>
              <w:bidi w:val="0"/>
              <w:adjustRightInd w:val="0"/>
              <w:spacing w:before="0" w:beforeAutospacing="0" w:after="0" w:afterAutospacing="0" w:line="360" w:lineRule="auto"/>
              <w:ind w:left="0" w:right="0" w:firstLine="480" w:firstLineChars="200"/>
              <w:textAlignment w:val="auto"/>
              <w:rPr>
                <w:rFonts w:hint="eastAsia" w:ascii="Times New Roman" w:hAnsi="Times New Roman"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8、生态红线影响专题；</w:t>
            </w:r>
          </w:p>
          <w:p w14:paraId="1EC29A02">
            <w:pPr>
              <w:keepNext w:val="0"/>
              <w:keepLines w:val="0"/>
              <w:pageBreakBefore w:val="0"/>
              <w:widowControl w:val="0"/>
              <w:suppressLineNumbers w:val="0"/>
              <w:kinsoku/>
              <w:wordWrap/>
              <w:overflowPunct/>
              <w:topLinePunct w:val="0"/>
              <w:autoSpaceDE/>
              <w:autoSpaceDN/>
              <w:bidi w:val="0"/>
              <w:adjustRightInd w:val="0"/>
              <w:spacing w:before="0" w:beforeAutospacing="0" w:after="0" w:afterAutospacing="0" w:line="360" w:lineRule="auto"/>
              <w:ind w:left="0" w:right="0" w:firstLine="480" w:firstLineChars="200"/>
              <w:textAlignment w:val="auto"/>
              <w:rPr>
                <w:rFonts w:hint="eastAsia" w:ascii="Times New Roman" w:hAnsi="Times New Roman"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9、红树林地不可避让专题（或影响分析专题）（若有）；</w:t>
            </w:r>
          </w:p>
          <w:p w14:paraId="4E299303">
            <w:pPr>
              <w:keepNext w:val="0"/>
              <w:keepLines w:val="0"/>
              <w:pageBreakBefore w:val="0"/>
              <w:widowControl w:val="0"/>
              <w:suppressLineNumbers w:val="0"/>
              <w:kinsoku/>
              <w:wordWrap/>
              <w:overflowPunct/>
              <w:topLinePunct w:val="0"/>
              <w:autoSpaceDE/>
              <w:autoSpaceDN/>
              <w:bidi w:val="0"/>
              <w:adjustRightInd w:val="0"/>
              <w:spacing w:before="0" w:beforeAutospacing="0" w:after="0" w:afterAutospacing="0" w:line="360" w:lineRule="auto"/>
              <w:ind w:left="0" w:right="0" w:firstLine="480" w:firstLineChars="200"/>
              <w:textAlignment w:val="auto"/>
              <w:rPr>
                <w:rFonts w:hint="eastAsia" w:ascii="Times New Roman" w:hAnsi="Times New Roman"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10、红树林生态保护修复方案（若有）；</w:t>
            </w:r>
          </w:p>
          <w:p w14:paraId="1BF2B305">
            <w:pPr>
              <w:keepNext w:val="0"/>
              <w:keepLines w:val="0"/>
              <w:pageBreakBefore w:val="0"/>
              <w:widowControl w:val="0"/>
              <w:suppressLineNumbers w:val="0"/>
              <w:kinsoku/>
              <w:wordWrap/>
              <w:overflowPunct/>
              <w:topLinePunct w:val="0"/>
              <w:autoSpaceDE/>
              <w:autoSpaceDN/>
              <w:bidi w:val="0"/>
              <w:adjustRightInd w:val="0"/>
              <w:spacing w:before="0" w:beforeAutospacing="0" w:after="0" w:afterAutospacing="0" w:line="360" w:lineRule="auto"/>
              <w:ind w:left="0" w:right="0" w:firstLine="480" w:firstLineChars="200"/>
              <w:textAlignment w:val="auto"/>
              <w:rPr>
                <w:rFonts w:hint="eastAsia" w:ascii="Times New Roman" w:hAnsi="Times New Roman"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11、风浪潮沙专项成果；</w:t>
            </w:r>
          </w:p>
          <w:p w14:paraId="1687D55A">
            <w:pPr>
              <w:keepNext w:val="0"/>
              <w:keepLines w:val="0"/>
              <w:pageBreakBefore w:val="0"/>
              <w:widowControl w:val="0"/>
              <w:suppressLineNumbers w:val="0"/>
              <w:kinsoku/>
              <w:wordWrap/>
              <w:overflowPunct/>
              <w:topLinePunct w:val="0"/>
              <w:autoSpaceDE/>
              <w:autoSpaceDN/>
              <w:bidi w:val="0"/>
              <w:adjustRightInd w:val="0"/>
              <w:spacing w:before="0" w:beforeAutospacing="0" w:after="0" w:afterAutospacing="0" w:line="360" w:lineRule="auto"/>
              <w:ind w:left="0" w:right="0" w:firstLine="480" w:firstLineChars="200"/>
              <w:textAlignment w:val="auto"/>
              <w:rPr>
                <w:rFonts w:hint="eastAsia" w:ascii="Times New Roman" w:hAnsi="Times New Roman"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12、海域使用论证报告；</w:t>
            </w:r>
          </w:p>
          <w:p w14:paraId="3947A139">
            <w:pPr>
              <w:keepNext w:val="0"/>
              <w:keepLines w:val="0"/>
              <w:pageBreakBefore w:val="0"/>
              <w:widowControl w:val="0"/>
              <w:suppressLineNumbers w:val="0"/>
              <w:kinsoku/>
              <w:wordWrap/>
              <w:overflowPunct/>
              <w:topLinePunct w:val="0"/>
              <w:autoSpaceDE/>
              <w:autoSpaceDN/>
              <w:bidi w:val="0"/>
              <w:adjustRightInd w:val="0"/>
              <w:spacing w:before="0" w:beforeAutospacing="0" w:after="0" w:afterAutospacing="0" w:line="360" w:lineRule="auto"/>
              <w:ind w:left="0" w:right="0" w:firstLine="480" w:firstLineChars="200"/>
              <w:textAlignment w:val="auto"/>
              <w:rPr>
                <w:rFonts w:hint="eastAsia" w:ascii="Times New Roman" w:hAnsi="Times New Roman"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13、环境影响评价报告。</w:t>
            </w:r>
          </w:p>
          <w:p w14:paraId="045F5D83">
            <w:pPr>
              <w:keepNext w:val="0"/>
              <w:keepLines w:val="0"/>
              <w:suppressLineNumbers w:val="0"/>
              <w:spacing w:before="0" w:beforeAutospacing="0" w:after="0" w:afterAutospacing="0"/>
              <w:ind w:left="0" w:right="0"/>
              <w:rPr>
                <w:rFonts w:hint="eastAsia"/>
                <w:highlight w:val="none"/>
                <w:lang w:val="en-US" w:eastAsia="zh-CN"/>
              </w:rPr>
            </w:pPr>
          </w:p>
          <w:p w14:paraId="1F66D73C">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firstLine="482" w:firstLineChars="200"/>
              <w:jc w:val="left"/>
              <w:textAlignment w:val="auto"/>
              <w:rPr>
                <w:rFonts w:hint="eastAsia" w:ascii="Times New Roman" w:hAnsi="Times New Roman" w:eastAsia="宋体" w:cs="Times New Roman"/>
                <w:b/>
                <w:bCs/>
                <w:color w:val="auto"/>
                <w:sz w:val="24"/>
                <w:szCs w:val="24"/>
                <w:highlight w:val="none"/>
                <w:lang w:val="en-US" w:eastAsia="zh-CN"/>
              </w:rPr>
            </w:pPr>
            <w:r>
              <w:rPr>
                <w:rFonts w:hint="eastAsia" w:ascii="Times New Roman" w:hAnsi="Times New Roman" w:eastAsia="宋体" w:cs="Times New Roman"/>
                <w:b/>
                <w:bCs/>
                <w:color w:val="auto"/>
                <w:sz w:val="24"/>
                <w:szCs w:val="24"/>
                <w:highlight w:val="none"/>
                <w:lang w:val="en-US" w:eastAsia="zh-CN"/>
              </w:rPr>
              <w:t>三、工作条件和协作事项</w:t>
            </w:r>
          </w:p>
          <w:p w14:paraId="12A4CAD9">
            <w:pPr>
              <w:keepNext w:val="0"/>
              <w:keepLines w:val="0"/>
              <w:pageBreakBefore w:val="0"/>
              <w:widowControl w:val="0"/>
              <w:numPr>
                <w:ilvl w:val="0"/>
                <w:numId w:val="0"/>
              </w:numPr>
              <w:suppressLineNumbers w:val="0"/>
              <w:kinsoku/>
              <w:wordWrap/>
              <w:overflowPunct/>
              <w:topLinePunct w:val="0"/>
              <w:autoSpaceDE w:val="0"/>
              <w:autoSpaceDN w:val="0"/>
              <w:bidi w:val="0"/>
              <w:adjustRightInd/>
              <w:snapToGrid/>
              <w:spacing w:before="0" w:beforeAutospacing="0" w:after="0" w:afterAutospacing="0" w:line="360" w:lineRule="auto"/>
              <w:ind w:left="0" w:leftChars="0" w:right="0" w:rightChars="0" w:firstLine="480" w:firstLineChars="200"/>
              <w:jc w:val="left"/>
              <w:textAlignment w:val="baseline"/>
              <w:rPr>
                <w:rFonts w:hint="default" w:ascii="Times New Roman" w:hAnsi="Times New Roman" w:cs="Times New Roman"/>
                <w:color w:val="auto"/>
                <w:highlight w:val="none"/>
                <w:lang w:val="en-US" w:eastAsia="zh-CN"/>
              </w:rPr>
            </w:pPr>
            <w:r>
              <w:rPr>
                <w:rFonts w:hint="eastAsia" w:ascii="Times New Roman" w:hAnsi="Times New Roman" w:eastAsia="宋体" w:cs="Times New Roman"/>
                <w:color w:val="auto"/>
                <w:sz w:val="24"/>
                <w:szCs w:val="24"/>
                <w:highlight w:val="none"/>
                <w:lang w:val="en-US" w:eastAsia="zh-CN"/>
              </w:rPr>
              <w:t>（1）</w:t>
            </w:r>
            <w:r>
              <w:rPr>
                <w:rFonts w:hint="default" w:ascii="Times New Roman" w:hAnsi="Times New Roman" w:eastAsia="宋体" w:cs="Times New Roman"/>
                <w:color w:val="auto"/>
                <w:sz w:val="24"/>
                <w:szCs w:val="24"/>
                <w:highlight w:val="none"/>
                <w:lang w:val="en-US" w:eastAsia="zh-CN"/>
              </w:rPr>
              <w:t>委托方应向服务方</w:t>
            </w:r>
            <w:r>
              <w:rPr>
                <w:rFonts w:hint="eastAsia" w:ascii="Times New Roman" w:hAnsi="Times New Roman" w:eastAsia="宋体" w:cs="Times New Roman"/>
                <w:color w:val="auto"/>
                <w:sz w:val="24"/>
                <w:szCs w:val="24"/>
                <w:highlight w:val="none"/>
                <w:lang w:val="en-US" w:eastAsia="zh-CN"/>
              </w:rPr>
              <w:t>提供</w:t>
            </w:r>
            <w:r>
              <w:rPr>
                <w:rFonts w:hint="default" w:ascii="Times New Roman" w:hAnsi="Times New Roman" w:eastAsia="宋体" w:cs="Times New Roman"/>
                <w:color w:val="auto"/>
                <w:sz w:val="24"/>
                <w:szCs w:val="24"/>
                <w:highlight w:val="none"/>
                <w:lang w:val="en-US" w:eastAsia="zh-CN"/>
              </w:rPr>
              <w:t>项目开展所需的基础资料，同时在工作开展过程中向服务方提供必要的便利条件和支持。</w:t>
            </w:r>
          </w:p>
          <w:p w14:paraId="6C98E92B">
            <w:pPr>
              <w:pStyle w:val="45"/>
              <w:keepNext w:val="0"/>
              <w:keepLines w:val="0"/>
              <w:pageBreakBefore w:val="0"/>
              <w:widowControl/>
              <w:suppressLineNumbers w:val="0"/>
              <w:kinsoku/>
              <w:wordWrap/>
              <w:overflowPunct/>
              <w:topLinePunct w:val="0"/>
              <w:bidi w:val="0"/>
              <w:spacing w:before="0" w:beforeAutospacing="0" w:after="0" w:afterAutospacing="0" w:line="360" w:lineRule="auto"/>
              <w:ind w:left="0" w:right="0"/>
              <w:jc w:val="left"/>
              <w:rPr>
                <w:rFonts w:hint="eastAsia"/>
                <w:szCs w:val="20"/>
                <w:highlight w:val="none"/>
                <w:lang w:val="en-US" w:eastAsia="zh-CN"/>
              </w:rPr>
            </w:pPr>
            <w:r>
              <w:rPr>
                <w:rFonts w:hint="eastAsia" w:ascii="Times New Roman" w:hAnsi="Times New Roman" w:cs="Times New Roman"/>
                <w:color w:val="auto"/>
                <w:sz w:val="24"/>
                <w:szCs w:val="24"/>
                <w:highlight w:val="none"/>
                <w:lang w:val="en-US" w:eastAsia="zh-CN"/>
              </w:rPr>
              <w:t>（2）</w:t>
            </w:r>
            <w:r>
              <w:rPr>
                <w:rFonts w:hint="default" w:ascii="Times New Roman" w:hAnsi="Times New Roman" w:eastAsia="宋体" w:cs="Times New Roman"/>
                <w:color w:val="auto"/>
                <w:sz w:val="24"/>
                <w:szCs w:val="24"/>
                <w:highlight w:val="none"/>
                <w:lang w:val="en-US" w:eastAsia="zh-CN"/>
              </w:rPr>
              <w:t>其他：</w:t>
            </w:r>
            <w:r>
              <w:rPr>
                <w:rFonts w:hint="eastAsia" w:ascii="Times New Roman" w:hAnsi="Times New Roman" w:eastAsia="宋体" w:cs="Times New Roman"/>
                <w:color w:val="auto"/>
                <w:sz w:val="24"/>
                <w:szCs w:val="24"/>
                <w:highlight w:val="none"/>
                <w:u w:val="single"/>
                <w:lang w:val="en-US" w:eastAsia="zh-CN"/>
              </w:rPr>
              <w:t xml:space="preserve">                 </w:t>
            </w:r>
          </w:p>
          <w:p w14:paraId="499140E6">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leftChars="0" w:right="0" w:firstLine="482" w:firstLineChars="200"/>
              <w:jc w:val="left"/>
              <w:textAlignment w:val="auto"/>
              <w:rPr>
                <w:rFonts w:hint="eastAsia" w:ascii="Times New Roman" w:hAnsi="Times New Roman" w:eastAsia="宋体" w:cs="Times New Roman"/>
                <w:b/>
                <w:bCs/>
                <w:color w:val="auto"/>
                <w:sz w:val="24"/>
                <w:szCs w:val="24"/>
                <w:highlight w:val="none"/>
                <w:lang w:val="en-US" w:eastAsia="zh-CN"/>
              </w:rPr>
            </w:pPr>
            <w:r>
              <w:rPr>
                <w:rFonts w:hint="eastAsia" w:ascii="Times New Roman" w:hAnsi="Times New Roman" w:eastAsia="宋体" w:cs="Times New Roman"/>
                <w:b/>
                <w:bCs/>
                <w:color w:val="auto"/>
                <w:sz w:val="24"/>
                <w:szCs w:val="24"/>
                <w:highlight w:val="none"/>
                <w:lang w:val="en-US" w:eastAsia="zh-CN"/>
              </w:rPr>
              <w:t>四、</w:t>
            </w:r>
            <w:r>
              <w:rPr>
                <w:rFonts w:hint="default" w:ascii="Times New Roman" w:hAnsi="Times New Roman" w:eastAsia="宋体" w:cs="Times New Roman"/>
                <w:b/>
                <w:bCs/>
                <w:color w:val="auto"/>
                <w:sz w:val="24"/>
                <w:szCs w:val="24"/>
                <w:highlight w:val="none"/>
                <w:lang w:val="en-US" w:eastAsia="zh-CN"/>
              </w:rPr>
              <w:t>技术情报和资料的保密</w:t>
            </w:r>
          </w:p>
          <w:p w14:paraId="32BD3E83">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leftChars="0" w:right="0" w:firstLine="480" w:firstLineChars="200"/>
              <w:jc w:val="left"/>
              <w:textAlignment w:val="baseline"/>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服务方提供的技术成果和委托方提供的技术资料双方共享，未经</w:t>
            </w:r>
            <w:r>
              <w:rPr>
                <w:rFonts w:hint="eastAsia" w:cs="Times New Roman"/>
                <w:color w:val="auto"/>
                <w:sz w:val="24"/>
                <w:szCs w:val="24"/>
                <w:highlight w:val="none"/>
                <w:lang w:val="en-US" w:eastAsia="zh-CN"/>
              </w:rPr>
              <w:t>委托方</w:t>
            </w:r>
            <w:r>
              <w:rPr>
                <w:rFonts w:hint="default" w:ascii="Times New Roman" w:hAnsi="Times New Roman" w:eastAsia="宋体" w:cs="Times New Roman"/>
                <w:color w:val="auto"/>
                <w:sz w:val="24"/>
                <w:szCs w:val="24"/>
                <w:highlight w:val="none"/>
                <w:lang w:val="en-US" w:eastAsia="zh-CN"/>
              </w:rPr>
              <w:t>同意，</w:t>
            </w:r>
            <w:r>
              <w:rPr>
                <w:rFonts w:hint="eastAsia" w:cs="Times New Roman"/>
                <w:color w:val="auto"/>
                <w:sz w:val="24"/>
                <w:szCs w:val="24"/>
                <w:highlight w:val="none"/>
                <w:lang w:val="en-US" w:eastAsia="zh-CN"/>
              </w:rPr>
              <w:t>服务方</w:t>
            </w:r>
            <w:r>
              <w:rPr>
                <w:rFonts w:hint="default" w:ascii="Times New Roman" w:hAnsi="Times New Roman" w:eastAsia="宋体" w:cs="Times New Roman"/>
                <w:color w:val="auto"/>
                <w:sz w:val="24"/>
                <w:szCs w:val="24"/>
                <w:highlight w:val="none"/>
                <w:lang w:val="en-US" w:eastAsia="zh-CN"/>
              </w:rPr>
              <w:t>不得擅自提供给与本项目无关的第三方。</w:t>
            </w:r>
          </w:p>
          <w:p w14:paraId="5401D3B2">
            <w:pPr>
              <w:pStyle w:val="49"/>
              <w:keepNext w:val="0"/>
              <w:keepLines w:val="0"/>
              <w:pageBreakBefore w:val="0"/>
              <w:suppressLineNumbers w:val="0"/>
              <w:kinsoku/>
              <w:wordWrap/>
              <w:overflowPunct/>
              <w:topLinePunct w:val="0"/>
              <w:bidi w:val="0"/>
              <w:spacing w:before="0" w:beforeAutospacing="0" w:after="0" w:afterAutospacing="0" w:line="360" w:lineRule="auto"/>
              <w:ind w:left="0" w:leftChars="0" w:right="0" w:firstLine="480" w:firstLineChars="200"/>
              <w:jc w:val="left"/>
              <w:rPr>
                <w:rFonts w:hint="eastAsia"/>
                <w:color w:val="auto"/>
                <w:highlight w:val="none"/>
                <w:lang w:val="en-US" w:eastAsia="zh-CN"/>
              </w:rPr>
            </w:pPr>
            <w:r>
              <w:rPr>
                <w:rFonts w:hint="default" w:ascii="Times New Roman" w:hAnsi="Times New Roman" w:eastAsia="宋体" w:cs="Times New Roman"/>
                <w:color w:val="auto"/>
                <w:sz w:val="24"/>
                <w:szCs w:val="24"/>
                <w:highlight w:val="none"/>
                <w:lang w:val="en-US" w:eastAsia="zh-CN"/>
              </w:rPr>
              <w:t>本合同变更、解除及终止，本条款均有效。</w:t>
            </w:r>
          </w:p>
          <w:p w14:paraId="52646E2D">
            <w:pPr>
              <w:keepNext w:val="0"/>
              <w:keepLines w:val="0"/>
              <w:suppressLineNumbers w:val="0"/>
              <w:spacing w:before="0" w:beforeAutospacing="0" w:after="0" w:afterAutospacing="0"/>
              <w:ind w:left="0" w:right="0"/>
              <w:rPr>
                <w:rFonts w:hint="eastAsia"/>
                <w:highlight w:val="none"/>
                <w:lang w:val="en-US" w:eastAsia="zh-CN"/>
              </w:rPr>
            </w:pPr>
          </w:p>
          <w:p w14:paraId="15E37C4F">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leftChars="0" w:right="0" w:firstLine="482" w:firstLineChars="200"/>
              <w:jc w:val="left"/>
              <w:textAlignment w:val="auto"/>
              <w:rPr>
                <w:rFonts w:hint="default" w:ascii="Times New Roman" w:hAnsi="Times New Roman" w:eastAsia="宋体" w:cs="Times New Roman"/>
                <w:b/>
                <w:bCs/>
                <w:color w:val="auto"/>
                <w:sz w:val="24"/>
                <w:szCs w:val="24"/>
                <w:highlight w:val="none"/>
              </w:rPr>
            </w:pPr>
            <w:r>
              <w:rPr>
                <w:rFonts w:hint="eastAsia" w:ascii="Times New Roman" w:hAnsi="Times New Roman" w:eastAsia="宋体" w:cs="Times New Roman"/>
                <w:b/>
                <w:bCs/>
                <w:color w:val="auto"/>
                <w:sz w:val="24"/>
                <w:szCs w:val="24"/>
                <w:highlight w:val="none"/>
                <w:lang w:val="en-US" w:eastAsia="zh-CN"/>
              </w:rPr>
              <w:t>五</w:t>
            </w:r>
            <w:r>
              <w:rPr>
                <w:rFonts w:hint="default" w:ascii="Times New Roman" w:hAnsi="Times New Roman" w:eastAsia="宋体" w:cs="Times New Roman"/>
                <w:b/>
                <w:bCs/>
                <w:color w:val="auto"/>
                <w:sz w:val="24"/>
                <w:szCs w:val="24"/>
                <w:highlight w:val="none"/>
              </w:rPr>
              <w:t>、验收、评价方法</w:t>
            </w:r>
          </w:p>
          <w:p w14:paraId="157737E7">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auto"/>
              <w:ind w:left="0" w:leftChars="0" w:right="0" w:firstLine="480" w:firstLineChars="200"/>
              <w:jc w:val="left"/>
              <w:textAlignment w:val="auto"/>
              <w:rPr>
                <w:rFonts w:hint="default"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lang w:val="en-US" w:eastAsia="zh-CN"/>
              </w:rPr>
              <w:t>服务成果达到了本合同第一项所列要求，</w:t>
            </w:r>
            <w:r>
              <w:rPr>
                <w:rFonts w:hint="default" w:ascii="Times New Roman" w:hAnsi="Times New Roman" w:cs="Times New Roman"/>
                <w:color w:val="auto"/>
                <w:sz w:val="24"/>
                <w:szCs w:val="24"/>
                <w:highlight w:val="none"/>
              </w:rPr>
              <w:t>采用</w:t>
            </w:r>
            <w:r>
              <w:rPr>
                <w:rFonts w:hint="default" w:ascii="Times New Roman" w:hAnsi="Times New Roman" w:cs="Times New Roman"/>
                <w:b w:val="0"/>
                <w:bCs w:val="0"/>
                <w:color w:val="auto"/>
                <w:sz w:val="24"/>
                <w:szCs w:val="24"/>
                <w:highlight w:val="none"/>
                <w:u w:val="single"/>
              </w:rPr>
              <w:t xml:space="preserve">  （2）  </w:t>
            </w:r>
            <w:r>
              <w:rPr>
                <w:rFonts w:hint="default" w:ascii="Times New Roman" w:hAnsi="Times New Roman" w:cs="Times New Roman"/>
                <w:color w:val="auto"/>
                <w:sz w:val="24"/>
                <w:szCs w:val="24"/>
                <w:highlight w:val="none"/>
              </w:rPr>
              <w:t>方式验收，由</w:t>
            </w:r>
            <w:r>
              <w:rPr>
                <w:rFonts w:hint="default" w:ascii="Times New Roman" w:hAnsi="Times New Roman" w:cs="Times New Roman"/>
                <w:color w:val="auto"/>
                <w:sz w:val="24"/>
                <w:szCs w:val="24"/>
                <w:highlight w:val="none"/>
                <w:u w:val="single"/>
              </w:rPr>
              <w:t xml:space="preserve"> </w:t>
            </w:r>
            <w:r>
              <w:rPr>
                <w:rFonts w:hint="eastAsia" w:ascii="Times New Roman" w:hAnsi="Times New Roman" w:cs="Times New Roman"/>
                <w:color w:val="auto"/>
                <w:sz w:val="24"/>
                <w:szCs w:val="24"/>
                <w:highlight w:val="none"/>
                <w:u w:val="single"/>
                <w:lang w:val="en-US" w:eastAsia="zh-CN"/>
              </w:rPr>
              <w:t xml:space="preserve">    </w:t>
            </w:r>
            <w:r>
              <w:rPr>
                <w:rFonts w:hint="default" w:ascii="Times New Roman" w:hAnsi="Times New Roman" w:cs="Times New Roman"/>
                <w:color w:val="auto"/>
                <w:sz w:val="24"/>
                <w:szCs w:val="24"/>
                <w:highlight w:val="none"/>
                <w:u w:val="single"/>
              </w:rPr>
              <w:t xml:space="preserve"> </w:t>
            </w:r>
            <w:r>
              <w:rPr>
                <w:rFonts w:hint="default" w:ascii="Times New Roman" w:hAnsi="Times New Roman" w:cs="Times New Roman"/>
                <w:color w:val="auto"/>
                <w:sz w:val="24"/>
                <w:szCs w:val="24"/>
                <w:highlight w:val="none"/>
              </w:rPr>
              <w:t>出具项目验收证明。</w:t>
            </w:r>
          </w:p>
          <w:p w14:paraId="3EA675C6">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auto"/>
              <w:ind w:left="0" w:leftChars="0" w:right="0" w:firstLine="480" w:firstLineChars="200"/>
              <w:jc w:val="left"/>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（1）鉴定会鉴定；（2）专家评审；（3）委托方直接认可；（4）其他方式（双方约定）。</w:t>
            </w:r>
          </w:p>
          <w:p w14:paraId="0F91D0A4">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auto"/>
              <w:ind w:left="0" w:leftChars="0" w:right="0" w:firstLine="480" w:firstLineChars="200"/>
              <w:jc w:val="left"/>
              <w:textAlignment w:val="auto"/>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服务方负责按本合同第一项所列要求在评审会上进行答辩，并承担评审会认为需要的补充修改工作。</w:t>
            </w:r>
          </w:p>
          <w:p w14:paraId="75ADC628">
            <w:pPr>
              <w:keepNext w:val="0"/>
              <w:keepLines w:val="0"/>
              <w:suppressLineNumbers w:val="0"/>
              <w:spacing w:before="0" w:beforeAutospacing="0" w:after="0" w:afterAutospacing="0"/>
              <w:ind w:left="0" w:right="0"/>
              <w:rPr>
                <w:rFonts w:hint="default"/>
                <w:highlight w:val="none"/>
                <w:lang w:val="en-US" w:eastAsia="zh-CN"/>
              </w:rPr>
            </w:pPr>
          </w:p>
          <w:p w14:paraId="62297119">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leftChars="0" w:right="0" w:firstLine="482" w:firstLineChars="200"/>
              <w:jc w:val="left"/>
              <w:textAlignment w:val="auto"/>
              <w:rPr>
                <w:rFonts w:hint="default" w:ascii="Times New Roman" w:hAnsi="Times New Roman" w:eastAsia="宋体" w:cs="Times New Roman"/>
                <w:b/>
                <w:bCs/>
                <w:color w:val="auto"/>
                <w:sz w:val="24"/>
                <w:szCs w:val="24"/>
                <w:highlight w:val="none"/>
              </w:rPr>
            </w:pPr>
            <w:r>
              <w:rPr>
                <w:rFonts w:hint="eastAsia" w:ascii="Times New Roman" w:hAnsi="Times New Roman" w:eastAsia="宋体" w:cs="Times New Roman"/>
                <w:b/>
                <w:bCs/>
                <w:color w:val="auto"/>
                <w:sz w:val="24"/>
                <w:szCs w:val="24"/>
                <w:highlight w:val="none"/>
                <w:lang w:val="en-US" w:eastAsia="zh-CN"/>
              </w:rPr>
              <w:t>六</w:t>
            </w:r>
            <w:r>
              <w:rPr>
                <w:rFonts w:hint="default" w:ascii="Times New Roman" w:hAnsi="Times New Roman" w:eastAsia="宋体" w:cs="Times New Roman"/>
                <w:b/>
                <w:bCs/>
                <w:color w:val="auto"/>
                <w:sz w:val="24"/>
                <w:szCs w:val="24"/>
                <w:highlight w:val="none"/>
              </w:rPr>
              <w:t>、报酬及其支付方式</w:t>
            </w:r>
          </w:p>
          <w:p w14:paraId="1E01E3CD">
            <w:pPr>
              <w:keepNext w:val="0"/>
              <w:keepLines w:val="0"/>
              <w:pageBreakBefore w:val="0"/>
              <w:suppressLineNumbers w:val="0"/>
              <w:kinsoku/>
              <w:wordWrap/>
              <w:overflowPunct/>
              <w:topLinePunct w:val="0"/>
              <w:bidi w:val="0"/>
              <w:spacing w:before="0" w:beforeAutospacing="0" w:after="0" w:afterAutospacing="0" w:line="360" w:lineRule="auto"/>
              <w:ind w:left="0" w:leftChars="0" w:right="0" w:firstLine="480" w:firstLineChars="200"/>
              <w:jc w:val="left"/>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eastAsia="zh-CN"/>
              </w:rPr>
              <w:t>（</w:t>
            </w:r>
            <w:r>
              <w:rPr>
                <w:rFonts w:hint="eastAsia" w:ascii="Times New Roman" w:hAnsi="Times New Roman" w:eastAsia="宋体" w:cs="Times New Roman"/>
                <w:color w:val="auto"/>
                <w:sz w:val="24"/>
                <w:szCs w:val="24"/>
                <w:highlight w:val="none"/>
                <w:lang w:val="en-US" w:eastAsia="zh-CN"/>
              </w:rPr>
              <w:t>一</w:t>
            </w:r>
            <w:r>
              <w:rPr>
                <w:rFonts w:hint="eastAsia"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本项目报酬(服务费或</w:t>
            </w:r>
            <w:r>
              <w:rPr>
                <w:rFonts w:hint="default" w:ascii="Times New Roman" w:hAnsi="Times New Roman" w:eastAsia="宋体" w:cs="Times New Roman"/>
                <w:color w:val="auto"/>
                <w:sz w:val="24"/>
                <w:szCs w:val="24"/>
                <w:highlight w:val="none"/>
                <w:lang w:val="en-US" w:eastAsia="zh-CN"/>
              </w:rPr>
              <w:t>咨询</w:t>
            </w:r>
            <w:r>
              <w:rPr>
                <w:rFonts w:hint="default" w:ascii="Times New Roman" w:hAnsi="Times New Roman" w:eastAsia="宋体" w:cs="Times New Roman"/>
                <w:color w:val="auto"/>
                <w:sz w:val="24"/>
                <w:szCs w:val="24"/>
                <w:highlight w:val="none"/>
              </w:rPr>
              <w:t>费)：人民币：</w:t>
            </w:r>
            <w:r>
              <w:rPr>
                <w:rFonts w:hint="default" w:ascii="Times New Roman" w:hAnsi="Times New Roman" w:eastAsia="宋体" w:cs="Times New Roman"/>
                <w:color w:val="auto"/>
                <w:sz w:val="24"/>
                <w:szCs w:val="24"/>
                <w:highlight w:val="none"/>
                <w:u w:val="single"/>
              </w:rPr>
              <w:t xml:space="preserve">   </w:t>
            </w:r>
            <w:r>
              <w:rPr>
                <w:rFonts w:hint="default" w:ascii="Times New Roman" w:hAnsi="Times New Roman" w:eastAsia="宋体" w:cs="Times New Roman"/>
                <w:color w:val="auto"/>
                <w:sz w:val="24"/>
                <w:szCs w:val="24"/>
                <w:highlight w:val="none"/>
                <w:u w:val="single"/>
                <w:lang w:val="en-US" w:eastAsia="zh-CN"/>
              </w:rPr>
              <w:t xml:space="preserve">      </w:t>
            </w:r>
            <w:r>
              <w:rPr>
                <w:rFonts w:hint="default" w:ascii="Times New Roman" w:hAnsi="Times New Roman" w:eastAsia="宋体" w:cs="Times New Roman"/>
                <w:color w:val="auto"/>
                <w:sz w:val="24"/>
                <w:szCs w:val="24"/>
                <w:highlight w:val="none"/>
                <w:u w:val="single"/>
              </w:rPr>
              <w:t xml:space="preserve">  </w:t>
            </w:r>
            <w:r>
              <w:rPr>
                <w:rFonts w:hint="default" w:ascii="Times New Roman" w:hAnsi="Times New Roman" w:eastAsia="宋体" w:cs="Times New Roman"/>
                <w:color w:val="auto"/>
                <w:sz w:val="24"/>
                <w:szCs w:val="24"/>
                <w:highlight w:val="none"/>
              </w:rPr>
              <w:t>元。</w:t>
            </w:r>
          </w:p>
          <w:p w14:paraId="2C410912">
            <w:pPr>
              <w:keepNext w:val="0"/>
              <w:keepLines w:val="0"/>
              <w:pageBreakBefore w:val="0"/>
              <w:suppressLineNumbers w:val="0"/>
              <w:kinsoku/>
              <w:wordWrap/>
              <w:overflowPunct/>
              <w:topLinePunct w:val="0"/>
              <w:bidi w:val="0"/>
              <w:spacing w:before="0" w:beforeAutospacing="0" w:after="0" w:afterAutospacing="0" w:line="360" w:lineRule="auto"/>
              <w:ind w:left="0" w:leftChars="0" w:right="0" w:firstLine="480" w:firstLineChars="200"/>
              <w:jc w:val="left"/>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服务方进行调查研究、分析论证、试验测定的经费为</w:t>
            </w:r>
            <w:r>
              <w:rPr>
                <w:rFonts w:hint="default" w:ascii="Times New Roman" w:hAnsi="Times New Roman" w:eastAsia="宋体" w:cs="Times New Roman"/>
                <w:color w:val="auto"/>
                <w:sz w:val="24"/>
                <w:szCs w:val="24"/>
                <w:highlight w:val="none"/>
                <w:u w:val="single"/>
                <w:lang w:val="en-US" w:eastAsia="zh-CN"/>
              </w:rPr>
              <w:t xml:space="preserve"> </w:t>
            </w:r>
            <w:r>
              <w:rPr>
                <w:rFonts w:hint="eastAsia" w:ascii="Times New Roman" w:hAnsi="Times New Roman" w:eastAsia="宋体" w:cs="Times New Roman"/>
                <w:color w:val="auto"/>
                <w:sz w:val="24"/>
                <w:szCs w:val="24"/>
                <w:highlight w:val="none"/>
                <w:u w:val="single"/>
                <w:lang w:val="en-US" w:eastAsia="zh-CN"/>
              </w:rPr>
              <w:t>/</w:t>
            </w:r>
            <w:r>
              <w:rPr>
                <w:rFonts w:hint="default" w:ascii="Times New Roman" w:hAnsi="Times New Roman" w:eastAsia="宋体" w:cs="Times New Roman"/>
                <w:color w:val="auto"/>
                <w:sz w:val="24"/>
                <w:szCs w:val="24"/>
                <w:highlight w:val="none"/>
                <w:u w:val="single"/>
                <w:lang w:val="en-US" w:eastAsia="zh-CN"/>
              </w:rPr>
              <w:t xml:space="preserve"> </w:t>
            </w:r>
            <w:r>
              <w:rPr>
                <w:rFonts w:hint="default" w:ascii="Times New Roman" w:hAnsi="Times New Roman" w:eastAsia="宋体" w:cs="Times New Roman"/>
                <w:color w:val="auto"/>
                <w:sz w:val="24"/>
                <w:szCs w:val="24"/>
                <w:highlight w:val="none"/>
                <w:lang w:val="en-US" w:eastAsia="zh-CN"/>
              </w:rPr>
              <w:t>元，由</w:t>
            </w:r>
            <w:r>
              <w:rPr>
                <w:rFonts w:hint="default" w:ascii="Times New Roman" w:hAnsi="Times New Roman" w:eastAsia="宋体" w:cs="Times New Roman"/>
                <w:color w:val="auto"/>
                <w:sz w:val="24"/>
                <w:szCs w:val="24"/>
                <w:highlight w:val="none"/>
                <w:u w:val="single"/>
                <w:lang w:val="en-US" w:eastAsia="zh-CN"/>
              </w:rPr>
              <w:t xml:space="preserve"> </w:t>
            </w:r>
            <w:r>
              <w:rPr>
                <w:rFonts w:hint="eastAsia" w:ascii="Times New Roman" w:hAnsi="Times New Roman" w:eastAsia="宋体" w:cs="Times New Roman"/>
                <w:color w:val="auto"/>
                <w:sz w:val="24"/>
                <w:szCs w:val="24"/>
                <w:highlight w:val="none"/>
                <w:u w:val="single"/>
                <w:lang w:val="en-US" w:eastAsia="zh-CN"/>
              </w:rPr>
              <w:t>/</w:t>
            </w:r>
            <w:r>
              <w:rPr>
                <w:rFonts w:hint="default" w:ascii="Times New Roman" w:hAnsi="Times New Roman" w:eastAsia="宋体" w:cs="Times New Roman"/>
                <w:color w:val="auto"/>
                <w:sz w:val="24"/>
                <w:szCs w:val="24"/>
                <w:highlight w:val="none"/>
                <w:u w:val="single"/>
                <w:lang w:val="en-US" w:eastAsia="zh-CN"/>
              </w:rPr>
              <w:t xml:space="preserve"> </w:t>
            </w:r>
            <w:r>
              <w:rPr>
                <w:rFonts w:hint="default" w:ascii="Times New Roman" w:hAnsi="Times New Roman" w:eastAsia="宋体" w:cs="Times New Roman"/>
                <w:color w:val="auto"/>
                <w:sz w:val="24"/>
                <w:szCs w:val="24"/>
                <w:highlight w:val="none"/>
                <w:lang w:val="en-US" w:eastAsia="zh-CN"/>
              </w:rPr>
              <w:t>方负担（此项经费如包含在服务费中则不再单列）</w:t>
            </w:r>
          </w:p>
          <w:p w14:paraId="096AD7BB">
            <w:pPr>
              <w:keepNext w:val="0"/>
              <w:keepLines w:val="0"/>
              <w:pageBreakBefore w:val="0"/>
              <w:suppressLineNumbers w:val="0"/>
              <w:kinsoku/>
              <w:wordWrap/>
              <w:overflowPunct/>
              <w:topLinePunct w:val="0"/>
              <w:bidi w:val="0"/>
              <w:spacing w:before="0" w:beforeAutospacing="0" w:after="0" w:afterAutospacing="0" w:line="360" w:lineRule="auto"/>
              <w:ind w:left="0" w:leftChars="0" w:right="0"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color w:val="auto"/>
                <w:sz w:val="24"/>
                <w:szCs w:val="24"/>
                <w:highlight w:val="none"/>
                <w:lang w:val="en-US" w:eastAsia="zh-CN"/>
              </w:rPr>
              <w:t>二</w:t>
            </w:r>
            <w:r>
              <w:rPr>
                <w:rFonts w:hint="default" w:ascii="Times New Roman" w:hAnsi="Times New Roman" w:eastAsia="宋体" w:cs="Times New Roman"/>
                <w:color w:val="auto"/>
                <w:sz w:val="24"/>
                <w:szCs w:val="24"/>
                <w:highlight w:val="none"/>
              </w:rPr>
              <w:t>）支付方式(采用以下第</w:t>
            </w:r>
            <w:r>
              <w:rPr>
                <w:rFonts w:hint="default" w:ascii="Times New Roman" w:hAnsi="Times New Roman" w:eastAsia="宋体" w:cs="Times New Roman"/>
                <w:color w:val="auto"/>
                <w:sz w:val="24"/>
                <w:szCs w:val="24"/>
                <w:highlight w:val="none"/>
                <w:u w:val="single"/>
              </w:rPr>
              <w:t xml:space="preserve">  ②  </w:t>
            </w:r>
            <w:r>
              <w:rPr>
                <w:rFonts w:hint="default" w:ascii="Times New Roman" w:hAnsi="Times New Roman" w:eastAsia="宋体" w:cs="Times New Roman"/>
                <w:color w:val="auto"/>
                <w:sz w:val="24"/>
                <w:szCs w:val="24"/>
                <w:highlight w:val="none"/>
              </w:rPr>
              <w:t>种方式)：</w:t>
            </w:r>
          </w:p>
          <w:p w14:paraId="7F10DCDE">
            <w:pPr>
              <w:keepNext w:val="0"/>
              <w:keepLines w:val="0"/>
              <w:pageBreakBefore w:val="0"/>
              <w:suppressLineNumbers w:val="0"/>
              <w:kinsoku/>
              <w:wordWrap/>
              <w:overflowPunct/>
              <w:topLinePunct w:val="0"/>
              <w:bidi w:val="0"/>
              <w:spacing w:before="0" w:beforeAutospacing="0" w:after="0" w:afterAutospacing="0" w:line="360" w:lineRule="auto"/>
              <w:ind w:left="0" w:leftChars="0" w:right="0"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eastAsia="ja-JP"/>
              </w:rPr>
              <w:t>①</w:t>
            </w:r>
            <w:r>
              <w:rPr>
                <w:rFonts w:hint="default" w:ascii="Times New Roman" w:hAnsi="Times New Roman" w:eastAsia="宋体" w:cs="Times New Roman"/>
                <w:color w:val="auto"/>
                <w:sz w:val="24"/>
                <w:szCs w:val="24"/>
                <w:highlight w:val="none"/>
              </w:rPr>
              <w:t xml:space="preserve">一次总付：            </w:t>
            </w:r>
            <w:r>
              <w:rPr>
                <w:rFonts w:hint="default" w:ascii="Times New Roman" w:hAnsi="Times New Roman" w:eastAsia="宋体" w:cs="Times New Roman"/>
                <w:bCs/>
                <w:color w:val="auto"/>
                <w:sz w:val="24"/>
                <w:szCs w:val="24"/>
                <w:highlight w:val="none"/>
              </w:rPr>
              <w:t>元</w:t>
            </w:r>
            <w:r>
              <w:rPr>
                <w:rFonts w:hint="default" w:ascii="Times New Roman" w:hAnsi="Times New Roman" w:eastAsia="宋体" w:cs="Times New Roman"/>
                <w:color w:val="auto"/>
                <w:sz w:val="24"/>
                <w:szCs w:val="24"/>
                <w:highlight w:val="none"/>
              </w:rPr>
              <w:t xml:space="preserve">，时间： </w:t>
            </w:r>
          </w:p>
          <w:p w14:paraId="56E319D6">
            <w:pPr>
              <w:keepNext w:val="0"/>
              <w:keepLines w:val="0"/>
              <w:pageBreakBefore w:val="0"/>
              <w:suppressLineNumbers w:val="0"/>
              <w:kinsoku/>
              <w:wordWrap/>
              <w:overflowPunct/>
              <w:topLinePunct w:val="0"/>
              <w:bidi w:val="0"/>
              <w:spacing w:before="0" w:beforeAutospacing="0" w:after="0" w:afterAutospacing="0" w:line="360" w:lineRule="auto"/>
              <w:ind w:left="0" w:leftChars="0" w:right="0"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eastAsia="ja-JP"/>
              </w:rPr>
              <w:t>②</w:t>
            </w:r>
            <w:r>
              <w:rPr>
                <w:rFonts w:hint="default" w:ascii="Times New Roman" w:hAnsi="Times New Roman" w:eastAsia="宋体" w:cs="Times New Roman"/>
                <w:color w:val="auto"/>
                <w:sz w:val="24"/>
                <w:szCs w:val="24"/>
                <w:highlight w:val="none"/>
              </w:rPr>
              <w:t>分期支付：</w:t>
            </w:r>
          </w:p>
          <w:p w14:paraId="71180C5C">
            <w:pPr>
              <w:keepNext w:val="0"/>
              <w:keepLines w:val="0"/>
              <w:numPr>
                <w:ilvl w:val="0"/>
                <w:numId w:val="5"/>
              </w:numPr>
              <w:suppressLineNumbers w:val="0"/>
              <w:spacing w:before="0" w:beforeAutospacing="0" w:after="0" w:afterAutospacing="0" w:line="336" w:lineRule="auto"/>
              <w:ind w:left="120" w:right="92" w:firstLine="390"/>
              <w:rPr>
                <w:rFonts w:hint="eastAsia" w:ascii="Times New Roman" w:hAnsi="Times New Roman" w:eastAsia="宋体" w:cs="Times New Roman"/>
                <w:color w:val="auto"/>
                <w:kern w:val="0"/>
                <w:sz w:val="24"/>
                <w:szCs w:val="24"/>
                <w:highlight w:val="none"/>
                <w:lang w:val="en-US" w:eastAsia="zh-CN"/>
              </w:rPr>
            </w:pPr>
            <w:r>
              <w:rPr>
                <w:rFonts w:hint="eastAsia" w:ascii="Times New Roman" w:hAnsi="Times New Roman" w:eastAsia="宋体" w:cs="Times New Roman"/>
                <w:color w:val="auto"/>
                <w:kern w:val="0"/>
                <w:sz w:val="24"/>
                <w:szCs w:val="24"/>
                <w:highlight w:val="none"/>
                <w:lang w:val="en-US" w:eastAsia="zh-CN"/>
              </w:rPr>
              <w:t>合同签订生效并具备实施条件后，采购人向中标供应商支付合同额的10%</w:t>
            </w:r>
            <w:r>
              <w:rPr>
                <w:rFonts w:hint="eastAsia"/>
                <w:color w:val="auto"/>
                <w:highlight w:val="none"/>
                <w:lang w:eastAsia="zh-CN"/>
              </w:rPr>
              <w:t>，</w:t>
            </w:r>
            <w:r>
              <w:rPr>
                <w:rFonts w:hint="eastAsia"/>
                <w:color w:val="auto"/>
                <w:highlight w:val="none"/>
              </w:rPr>
              <w:t>计</w:t>
            </w:r>
            <w:r>
              <w:rPr>
                <w:rFonts w:hint="eastAsia"/>
                <w:color w:val="auto"/>
                <w:highlight w:val="none"/>
                <w:u w:val="single"/>
              </w:rPr>
              <w:t xml:space="preserve">      </w:t>
            </w:r>
            <w:r>
              <w:rPr>
                <w:rFonts w:hint="eastAsia"/>
                <w:color w:val="auto"/>
                <w:highlight w:val="none"/>
              </w:rPr>
              <w:t>元整（￥</w:t>
            </w:r>
            <w:r>
              <w:rPr>
                <w:rFonts w:hint="eastAsia"/>
                <w:color w:val="auto"/>
                <w:highlight w:val="none"/>
                <w:u w:val="single"/>
              </w:rPr>
              <w:t xml:space="preserve">      </w:t>
            </w:r>
            <w:r>
              <w:rPr>
                <w:rFonts w:hint="eastAsia"/>
                <w:color w:val="auto"/>
                <w:highlight w:val="none"/>
              </w:rPr>
              <w:t>元）；</w:t>
            </w:r>
          </w:p>
          <w:p w14:paraId="11588042">
            <w:pPr>
              <w:keepNext w:val="0"/>
              <w:keepLines w:val="0"/>
              <w:numPr>
                <w:ilvl w:val="0"/>
                <w:numId w:val="5"/>
              </w:numPr>
              <w:suppressLineNumbers w:val="0"/>
              <w:spacing w:before="0" w:beforeAutospacing="0" w:after="0" w:afterAutospacing="0" w:line="336" w:lineRule="auto"/>
              <w:ind w:left="120" w:right="92" w:firstLine="390"/>
              <w:rPr>
                <w:rFonts w:hint="default" w:ascii="Times New Roman" w:hAnsi="Times New Roman" w:eastAsia="宋体" w:cs="Times New Roman"/>
                <w:color w:val="auto"/>
                <w:kern w:val="0"/>
                <w:sz w:val="24"/>
                <w:szCs w:val="24"/>
                <w:highlight w:val="none"/>
                <w:lang w:val="en-US" w:eastAsia="zh-CN"/>
              </w:rPr>
            </w:pPr>
            <w:r>
              <w:rPr>
                <w:rFonts w:hint="eastAsia" w:ascii="Times New Roman" w:hAnsi="Times New Roman" w:eastAsia="宋体" w:cs="Times New Roman"/>
                <w:color w:val="auto"/>
                <w:kern w:val="0"/>
                <w:sz w:val="24"/>
                <w:szCs w:val="24"/>
                <w:highlight w:val="none"/>
                <w:lang w:val="en-US" w:eastAsia="zh-CN"/>
              </w:rPr>
              <w:t>完成审批后，支付</w:t>
            </w:r>
            <w:r>
              <w:rPr>
                <w:rFonts w:hint="eastAsia" w:cs="Times New Roman"/>
                <w:color w:val="auto"/>
                <w:kern w:val="0"/>
                <w:sz w:val="24"/>
                <w:szCs w:val="24"/>
                <w:highlight w:val="none"/>
                <w:lang w:val="en-US" w:eastAsia="zh-CN"/>
              </w:rPr>
              <w:t>尾款</w:t>
            </w:r>
            <w:r>
              <w:rPr>
                <w:rFonts w:hint="eastAsia"/>
                <w:color w:val="auto"/>
                <w:highlight w:val="none"/>
                <w:lang w:eastAsia="zh-CN"/>
              </w:rPr>
              <w:t>，</w:t>
            </w:r>
            <w:r>
              <w:rPr>
                <w:rFonts w:hint="eastAsia"/>
                <w:color w:val="auto"/>
                <w:highlight w:val="none"/>
              </w:rPr>
              <w:t>计</w:t>
            </w:r>
            <w:r>
              <w:rPr>
                <w:rFonts w:hint="eastAsia"/>
                <w:color w:val="auto"/>
                <w:highlight w:val="none"/>
                <w:u w:val="single"/>
              </w:rPr>
              <w:t xml:space="preserve">      </w:t>
            </w:r>
            <w:r>
              <w:rPr>
                <w:rFonts w:hint="eastAsia"/>
                <w:color w:val="auto"/>
                <w:highlight w:val="none"/>
              </w:rPr>
              <w:t>元整（￥</w:t>
            </w:r>
            <w:r>
              <w:rPr>
                <w:rFonts w:hint="eastAsia"/>
                <w:color w:val="auto"/>
                <w:highlight w:val="none"/>
                <w:u w:val="single"/>
              </w:rPr>
              <w:t xml:space="preserve">      </w:t>
            </w:r>
            <w:r>
              <w:rPr>
                <w:rFonts w:hint="eastAsia"/>
                <w:color w:val="auto"/>
                <w:highlight w:val="none"/>
              </w:rPr>
              <w:t>元）</w:t>
            </w:r>
            <w:r>
              <w:rPr>
                <w:rFonts w:hint="eastAsia"/>
                <w:color w:val="auto"/>
                <w:highlight w:val="none"/>
                <w:lang w:eastAsia="zh-CN"/>
              </w:rPr>
              <w:t>。</w:t>
            </w:r>
          </w:p>
          <w:p w14:paraId="290BD24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36" w:lineRule="auto"/>
              <w:ind w:left="0" w:leftChars="0" w:right="0" w:rightChars="0" w:firstLine="420" w:firstLineChars="200"/>
              <w:textAlignment w:val="auto"/>
              <w:rPr>
                <w:rFonts w:hint="default" w:ascii="Times New Roman" w:hAnsi="Times New Roman" w:eastAsia="宋体" w:cs="Times New Roman"/>
                <w:color w:val="auto"/>
                <w:kern w:val="0"/>
                <w:sz w:val="24"/>
                <w:szCs w:val="24"/>
                <w:highlight w:val="none"/>
                <w:lang w:val="en-US" w:eastAsia="zh-CN"/>
              </w:rPr>
            </w:pPr>
            <w:r>
              <w:rPr>
                <w:rFonts w:hint="eastAsia"/>
                <w:color w:val="auto"/>
                <w:highlight w:val="none"/>
                <w:lang w:val="en-US" w:eastAsia="zh-CN"/>
              </w:rPr>
              <w:t>注：</w:t>
            </w:r>
            <w:r>
              <w:rPr>
                <w:rFonts w:hint="eastAsia"/>
                <w:color w:val="auto"/>
                <w:highlight w:val="none"/>
                <w:lang w:eastAsia="zh-CN"/>
              </w:rPr>
              <w:t>专题若根据行政审批要求无需编制，则最终结算时需扣除相关费用，最终专题的实施需经</w:t>
            </w:r>
            <w:r>
              <w:rPr>
                <w:rFonts w:hint="eastAsia"/>
                <w:color w:val="auto"/>
                <w:highlight w:val="none"/>
                <w:lang w:val="en-US" w:eastAsia="zh-CN"/>
              </w:rPr>
              <w:t>委托</w:t>
            </w:r>
            <w:r>
              <w:rPr>
                <w:rFonts w:hint="eastAsia"/>
                <w:color w:val="auto"/>
                <w:highlight w:val="none"/>
                <w:lang w:eastAsia="zh-CN"/>
              </w:rPr>
              <w:t>人同意。（</w:t>
            </w:r>
            <w:r>
              <w:rPr>
                <w:rFonts w:hint="eastAsia"/>
                <w:color w:val="auto"/>
                <w:highlight w:val="none"/>
                <w:lang w:val="en-US" w:eastAsia="zh-CN"/>
              </w:rPr>
              <w:t>金额详见分项报价表）</w:t>
            </w:r>
          </w:p>
          <w:p w14:paraId="5205156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left"/>
              <w:textAlignment w:val="auto"/>
              <w:rPr>
                <w:rFonts w:hint="default" w:ascii="Times New Roman" w:hAnsi="Times New Roman" w:eastAsia="宋体" w:cs="Times New Roman"/>
                <w:color w:val="auto"/>
                <w:kern w:val="0"/>
                <w:sz w:val="24"/>
                <w:szCs w:val="24"/>
                <w:highlight w:val="none"/>
                <w:lang w:val="en-US" w:eastAsia="zh-CN"/>
              </w:rPr>
            </w:pPr>
            <w:r>
              <w:rPr>
                <w:rFonts w:hint="default" w:ascii="Times New Roman" w:hAnsi="Times New Roman" w:eastAsia="宋体" w:cs="Times New Roman"/>
                <w:color w:val="auto"/>
                <w:kern w:val="0"/>
                <w:sz w:val="24"/>
                <w:szCs w:val="24"/>
                <w:highlight w:val="none"/>
                <w:lang w:val="en-US" w:eastAsia="ja-JP"/>
              </w:rPr>
              <w:t>③</w:t>
            </w:r>
            <w:r>
              <w:rPr>
                <w:rFonts w:hint="default" w:ascii="Times New Roman" w:hAnsi="Times New Roman" w:eastAsia="宋体" w:cs="Times New Roman"/>
                <w:color w:val="auto"/>
                <w:kern w:val="0"/>
                <w:sz w:val="24"/>
                <w:szCs w:val="24"/>
                <w:highlight w:val="none"/>
                <w:lang w:val="en-US" w:eastAsia="zh-CN"/>
              </w:rPr>
              <w:t>其它方式：           元，时间：</w:t>
            </w:r>
          </w:p>
          <w:p w14:paraId="6D412542">
            <w:pPr>
              <w:keepNext w:val="0"/>
              <w:keepLines w:val="0"/>
              <w:suppressLineNumbers w:val="0"/>
              <w:spacing w:before="0" w:beforeAutospacing="0" w:after="0" w:afterAutospacing="0"/>
              <w:ind w:left="0" w:right="0"/>
              <w:rPr>
                <w:rFonts w:hint="default"/>
                <w:highlight w:val="none"/>
                <w:lang w:val="en-US" w:eastAsia="zh-CN"/>
              </w:rPr>
            </w:pPr>
          </w:p>
          <w:p w14:paraId="576E16E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2" w:firstLineChars="200"/>
              <w:jc w:val="left"/>
              <w:textAlignment w:val="auto"/>
              <w:rPr>
                <w:rFonts w:hint="default" w:ascii="Times New Roman" w:hAnsi="Times New Roman" w:eastAsia="宋体" w:cs="Times New Roman"/>
                <w:b/>
                <w:bCs/>
                <w:color w:val="auto"/>
                <w:sz w:val="24"/>
                <w:szCs w:val="24"/>
                <w:highlight w:val="none"/>
              </w:rPr>
            </w:pPr>
            <w:r>
              <w:rPr>
                <w:rFonts w:hint="eastAsia" w:ascii="Times New Roman" w:hAnsi="Times New Roman" w:eastAsia="宋体" w:cs="Times New Roman"/>
                <w:b/>
                <w:bCs/>
                <w:color w:val="auto"/>
                <w:sz w:val="24"/>
                <w:szCs w:val="24"/>
                <w:highlight w:val="none"/>
                <w:lang w:val="en-US" w:eastAsia="zh-CN"/>
              </w:rPr>
              <w:t>七</w:t>
            </w:r>
            <w:r>
              <w:rPr>
                <w:rFonts w:hint="default" w:ascii="Times New Roman" w:hAnsi="Times New Roman" w:eastAsia="宋体" w:cs="Times New Roman"/>
                <w:b/>
                <w:bCs/>
                <w:color w:val="auto"/>
                <w:sz w:val="24"/>
                <w:szCs w:val="24"/>
                <w:highlight w:val="none"/>
              </w:rPr>
              <w:t>、违约金或者损失赔偿额的计算方法</w:t>
            </w:r>
          </w:p>
          <w:p w14:paraId="04DA7F7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left"/>
              <w:textAlignment w:val="auto"/>
              <w:rPr>
                <w:rFonts w:hint="eastAsia" w:ascii="Times New Roman" w:hAnsi="Times New Roman" w:eastAsia="宋体" w:cs="Times New Roman"/>
                <w:color w:val="auto"/>
                <w:sz w:val="24"/>
                <w:szCs w:val="24"/>
                <w:highlight w:val="none"/>
                <w:lang w:eastAsia="zh-CN"/>
              </w:rPr>
            </w:pPr>
            <w:r>
              <w:rPr>
                <w:rFonts w:hint="eastAsia" w:ascii="Times New Roman" w:hAnsi="Times New Roman" w:eastAsia="宋体" w:cs="Times New Roman"/>
                <w:color w:val="auto"/>
                <w:sz w:val="24"/>
                <w:szCs w:val="24"/>
                <w:highlight w:val="none"/>
                <w:lang w:eastAsia="zh-CN"/>
              </w:rPr>
              <w:t>技术服务违反本合同约定，违约方应当按</w:t>
            </w:r>
            <w:r>
              <w:rPr>
                <w:rFonts w:hint="eastAsia" w:ascii="Times New Roman" w:hAnsi="Times New Roman" w:eastAsia="宋体" w:cs="Times New Roman"/>
                <w:color w:val="auto"/>
                <w:sz w:val="24"/>
                <w:szCs w:val="24"/>
                <w:highlight w:val="none"/>
                <w:lang w:val="en-US" w:eastAsia="zh-CN"/>
              </w:rPr>
              <w:t>民法典</w:t>
            </w:r>
            <w:r>
              <w:rPr>
                <w:rFonts w:hint="eastAsia" w:ascii="Times New Roman" w:hAnsi="Times New Roman" w:eastAsia="宋体" w:cs="Times New Roman"/>
                <w:color w:val="auto"/>
                <w:sz w:val="24"/>
                <w:szCs w:val="24"/>
                <w:highlight w:val="none"/>
                <w:lang w:eastAsia="zh-CN"/>
              </w:rPr>
              <w:t>的有关规定承担违约责任。</w:t>
            </w:r>
          </w:p>
          <w:p w14:paraId="5AEC3D9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left"/>
              <w:textAlignment w:val="auto"/>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eastAsia="zh-CN"/>
              </w:rPr>
              <w:t>（</w:t>
            </w:r>
            <w:r>
              <w:rPr>
                <w:rFonts w:hint="eastAsia" w:ascii="Times New Roman" w:hAnsi="Times New Roman" w:eastAsia="宋体" w:cs="Times New Roman"/>
                <w:color w:val="auto"/>
                <w:sz w:val="24"/>
                <w:szCs w:val="24"/>
                <w:highlight w:val="none"/>
                <w:lang w:val="en-US" w:eastAsia="zh-CN"/>
              </w:rPr>
              <w:t>一</w:t>
            </w:r>
            <w:r>
              <w:rPr>
                <w:rFonts w:hint="eastAsia" w:ascii="Times New Roman" w:hAnsi="Times New Roman" w:eastAsia="宋体" w:cs="Times New Roman"/>
                <w:color w:val="auto"/>
                <w:sz w:val="24"/>
                <w:szCs w:val="24"/>
                <w:highlight w:val="none"/>
                <w:lang w:eastAsia="zh-CN"/>
              </w:rPr>
              <w:t>）违反本合同第</w:t>
            </w:r>
            <w:r>
              <w:rPr>
                <w:rFonts w:hint="eastAsia" w:ascii="Times New Roman" w:hAnsi="Times New Roman" w:eastAsia="宋体" w:cs="Times New Roman"/>
                <w:color w:val="auto"/>
                <w:sz w:val="24"/>
                <w:szCs w:val="24"/>
                <w:highlight w:val="none"/>
                <w:lang w:val="en-US" w:eastAsia="zh-CN"/>
              </w:rPr>
              <w:t>一、二</w:t>
            </w:r>
            <w:r>
              <w:rPr>
                <w:rFonts w:hint="eastAsia" w:ascii="Times New Roman" w:hAnsi="Times New Roman" w:eastAsia="宋体" w:cs="Times New Roman"/>
                <w:color w:val="auto"/>
                <w:sz w:val="24"/>
                <w:szCs w:val="24"/>
                <w:highlight w:val="none"/>
                <w:lang w:eastAsia="zh-CN"/>
              </w:rPr>
              <w:t>条约定，</w:t>
            </w:r>
            <w:r>
              <w:rPr>
                <w:rFonts w:hint="eastAsia" w:ascii="Times New Roman" w:hAnsi="Times New Roman" w:eastAsia="宋体" w:cs="Times New Roman"/>
                <w:color w:val="auto"/>
                <w:sz w:val="24"/>
                <w:szCs w:val="24"/>
                <w:highlight w:val="none"/>
                <w:u w:val="single"/>
                <w:lang w:eastAsia="zh-CN"/>
              </w:rPr>
              <w:t xml:space="preserve"> </w:t>
            </w:r>
            <w:r>
              <w:rPr>
                <w:rFonts w:hint="eastAsia" w:ascii="Times New Roman" w:hAnsi="Times New Roman" w:eastAsia="宋体" w:cs="Times New Roman"/>
                <w:color w:val="auto"/>
                <w:sz w:val="24"/>
                <w:szCs w:val="24"/>
                <w:highlight w:val="none"/>
                <w:u w:val="single"/>
                <w:lang w:val="en-US" w:eastAsia="zh-CN"/>
              </w:rPr>
              <w:t xml:space="preserve">服务 </w:t>
            </w:r>
            <w:r>
              <w:rPr>
                <w:rFonts w:hint="eastAsia" w:ascii="Times New Roman" w:hAnsi="Times New Roman" w:eastAsia="宋体" w:cs="Times New Roman"/>
                <w:color w:val="auto"/>
                <w:sz w:val="24"/>
                <w:szCs w:val="24"/>
                <w:highlight w:val="none"/>
                <w:lang w:eastAsia="zh-CN"/>
              </w:rPr>
              <w:t>方应当承担违约责任，承担方式和违约金额如下：</w:t>
            </w:r>
            <w:r>
              <w:rPr>
                <w:rFonts w:hint="eastAsia" w:ascii="Times New Roman" w:hAnsi="Times New Roman" w:eastAsia="宋体" w:cs="Times New Roman"/>
                <w:color w:val="auto"/>
                <w:sz w:val="24"/>
                <w:szCs w:val="24"/>
                <w:highlight w:val="none"/>
                <w:lang w:val="en-US" w:eastAsia="zh-CN"/>
              </w:rPr>
              <w:t>按有关法律规定赔偿。</w:t>
            </w:r>
          </w:p>
          <w:p w14:paraId="307B27A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left"/>
              <w:textAlignment w:val="auto"/>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eastAsia="zh-CN"/>
              </w:rPr>
              <w:t>（</w:t>
            </w:r>
            <w:r>
              <w:rPr>
                <w:rFonts w:hint="eastAsia" w:ascii="Times New Roman" w:hAnsi="Times New Roman" w:eastAsia="宋体" w:cs="Times New Roman"/>
                <w:color w:val="auto"/>
                <w:sz w:val="24"/>
                <w:szCs w:val="24"/>
                <w:highlight w:val="none"/>
                <w:lang w:val="en-US" w:eastAsia="zh-CN"/>
              </w:rPr>
              <w:t>二</w:t>
            </w:r>
            <w:r>
              <w:rPr>
                <w:rFonts w:hint="eastAsia"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lang w:eastAsia="zh-CN"/>
              </w:rPr>
              <w:t>违反本合同第</w:t>
            </w:r>
            <w:r>
              <w:rPr>
                <w:rFonts w:hint="eastAsia" w:ascii="Times New Roman" w:hAnsi="Times New Roman" w:eastAsia="宋体" w:cs="Times New Roman"/>
                <w:color w:val="auto"/>
                <w:sz w:val="24"/>
                <w:szCs w:val="24"/>
                <w:highlight w:val="none"/>
                <w:lang w:val="en-US" w:eastAsia="zh-CN"/>
              </w:rPr>
              <w:t>三、六</w:t>
            </w:r>
            <w:r>
              <w:rPr>
                <w:rFonts w:hint="default" w:ascii="Times New Roman" w:hAnsi="Times New Roman" w:eastAsia="宋体" w:cs="Times New Roman"/>
                <w:color w:val="auto"/>
                <w:sz w:val="24"/>
                <w:szCs w:val="24"/>
                <w:highlight w:val="none"/>
                <w:lang w:eastAsia="zh-CN"/>
              </w:rPr>
              <w:t>条约定，</w:t>
            </w:r>
            <w:r>
              <w:rPr>
                <w:rFonts w:hint="default" w:ascii="Times New Roman" w:hAnsi="Times New Roman" w:eastAsia="宋体" w:cs="Times New Roman"/>
                <w:color w:val="auto"/>
                <w:sz w:val="24"/>
                <w:szCs w:val="24"/>
                <w:highlight w:val="none"/>
                <w:u w:val="single"/>
                <w:lang w:eastAsia="zh-CN"/>
              </w:rPr>
              <w:t xml:space="preserve"> </w:t>
            </w:r>
            <w:r>
              <w:rPr>
                <w:rFonts w:hint="eastAsia" w:ascii="Times New Roman" w:hAnsi="Times New Roman" w:eastAsia="宋体" w:cs="Times New Roman"/>
                <w:color w:val="auto"/>
                <w:sz w:val="24"/>
                <w:szCs w:val="24"/>
                <w:highlight w:val="none"/>
                <w:u w:val="single"/>
                <w:lang w:val="en-US" w:eastAsia="zh-CN"/>
              </w:rPr>
              <w:t>委托</w:t>
            </w:r>
            <w:r>
              <w:rPr>
                <w:rFonts w:hint="default" w:ascii="Times New Roman" w:hAnsi="Times New Roman" w:eastAsia="宋体" w:cs="Times New Roman"/>
                <w:color w:val="auto"/>
                <w:sz w:val="24"/>
                <w:szCs w:val="24"/>
                <w:highlight w:val="none"/>
                <w:u w:val="single"/>
                <w:lang w:eastAsia="zh-CN"/>
              </w:rPr>
              <w:t xml:space="preserve"> </w:t>
            </w:r>
            <w:r>
              <w:rPr>
                <w:rFonts w:hint="default" w:ascii="Times New Roman" w:hAnsi="Times New Roman" w:eastAsia="宋体" w:cs="Times New Roman"/>
                <w:color w:val="auto"/>
                <w:sz w:val="24"/>
                <w:szCs w:val="24"/>
                <w:highlight w:val="none"/>
                <w:lang w:eastAsia="zh-CN"/>
              </w:rPr>
              <w:t>方应当承担违约责任，承担方式和违约金额如下：</w:t>
            </w:r>
            <w:r>
              <w:rPr>
                <w:rFonts w:hint="eastAsia" w:ascii="Times New Roman" w:hAnsi="Times New Roman" w:eastAsia="宋体" w:cs="Times New Roman"/>
                <w:color w:val="auto"/>
                <w:sz w:val="24"/>
                <w:szCs w:val="24"/>
                <w:highlight w:val="none"/>
                <w:lang w:val="en-US" w:eastAsia="zh-CN"/>
              </w:rPr>
              <w:t>按有关法律规定赔偿。</w:t>
            </w:r>
          </w:p>
          <w:p w14:paraId="376CC17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left"/>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eastAsia="zh-CN"/>
              </w:rPr>
              <w:t>（</w:t>
            </w:r>
            <w:r>
              <w:rPr>
                <w:rFonts w:hint="eastAsia" w:ascii="Times New Roman" w:hAnsi="Times New Roman" w:eastAsia="宋体" w:cs="Times New Roman"/>
                <w:color w:val="auto"/>
                <w:sz w:val="24"/>
                <w:szCs w:val="24"/>
                <w:highlight w:val="none"/>
                <w:lang w:val="en-US" w:eastAsia="zh-CN"/>
              </w:rPr>
              <w:t>三</w:t>
            </w:r>
            <w:r>
              <w:rPr>
                <w:rFonts w:hint="eastAsia" w:ascii="Times New Roman" w:hAnsi="Times New Roman" w:eastAsia="宋体" w:cs="Times New Roman"/>
                <w:color w:val="auto"/>
                <w:sz w:val="24"/>
                <w:szCs w:val="24"/>
                <w:highlight w:val="none"/>
                <w:lang w:eastAsia="zh-CN"/>
              </w:rPr>
              <w:t>）</w:t>
            </w:r>
            <w:r>
              <w:rPr>
                <w:rFonts w:hint="eastAsia" w:ascii="Times New Roman" w:hAnsi="Times New Roman" w:eastAsia="宋体" w:cs="Times New Roman"/>
                <w:color w:val="auto"/>
                <w:sz w:val="24"/>
                <w:szCs w:val="24"/>
                <w:highlight w:val="none"/>
                <w:lang w:val="en-US" w:eastAsia="zh-CN"/>
              </w:rPr>
              <w:t>违反本合同第四、五条约定，根据工作配合性质，按双方各自所负责任和有关法律规定赔偿。</w:t>
            </w:r>
          </w:p>
          <w:p w14:paraId="45B5A29F">
            <w:pPr>
              <w:keepNext w:val="0"/>
              <w:keepLines w:val="0"/>
              <w:suppressLineNumbers w:val="0"/>
              <w:spacing w:before="0" w:beforeAutospacing="0" w:after="0" w:afterAutospacing="0"/>
              <w:ind w:left="0" w:right="0"/>
              <w:rPr>
                <w:rFonts w:hint="eastAsia"/>
                <w:highlight w:val="none"/>
                <w:lang w:val="en-US" w:eastAsia="zh-CN"/>
              </w:rPr>
            </w:pPr>
          </w:p>
          <w:p w14:paraId="3A9D5C99">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leftChars="0" w:right="0" w:firstLine="482" w:firstLineChars="200"/>
              <w:jc w:val="left"/>
              <w:textAlignment w:val="auto"/>
              <w:rPr>
                <w:rFonts w:hint="default" w:ascii="Times New Roman" w:hAnsi="Times New Roman" w:eastAsia="宋体" w:cs="Times New Roman"/>
                <w:b/>
                <w:bCs/>
                <w:color w:val="auto"/>
                <w:sz w:val="24"/>
                <w:szCs w:val="24"/>
                <w:highlight w:val="none"/>
              </w:rPr>
            </w:pPr>
            <w:r>
              <w:rPr>
                <w:rFonts w:hint="eastAsia" w:ascii="Times New Roman" w:hAnsi="Times New Roman" w:eastAsia="宋体" w:cs="Times New Roman"/>
                <w:b/>
                <w:bCs/>
                <w:color w:val="auto"/>
                <w:sz w:val="24"/>
                <w:szCs w:val="24"/>
                <w:highlight w:val="none"/>
                <w:lang w:val="en-US" w:eastAsia="zh-CN"/>
              </w:rPr>
              <w:t>八</w:t>
            </w:r>
            <w:r>
              <w:rPr>
                <w:rFonts w:hint="default" w:ascii="Times New Roman" w:hAnsi="Times New Roman" w:eastAsia="宋体" w:cs="Times New Roman"/>
                <w:b/>
                <w:bCs/>
                <w:color w:val="auto"/>
                <w:sz w:val="24"/>
                <w:szCs w:val="24"/>
                <w:highlight w:val="none"/>
              </w:rPr>
              <w:t>、争议的解决办法</w:t>
            </w:r>
          </w:p>
          <w:p w14:paraId="53AD132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left"/>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在合同履行过程中发生争议</w:t>
            </w:r>
            <w:r>
              <w:rPr>
                <w:rFonts w:hint="default"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rPr>
              <w:t>双方应当协商解决</w:t>
            </w:r>
            <w:r>
              <w:rPr>
                <w:rFonts w:hint="default"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rPr>
              <w:t>也可请求</w:t>
            </w:r>
            <w:r>
              <w:rPr>
                <w:rFonts w:hint="eastAsia" w:ascii="Times New Roman" w:hAnsi="Times New Roman" w:cs="Times New Roman"/>
                <w:color w:val="auto"/>
                <w:sz w:val="24"/>
                <w:szCs w:val="24"/>
                <w:highlight w:val="none"/>
                <w:u w:val="single"/>
                <w:lang w:val="en-US" w:eastAsia="zh-CN"/>
              </w:rPr>
              <w:t xml:space="preserve"> 县水行政主管部门 </w:t>
            </w:r>
            <w:r>
              <w:rPr>
                <w:rFonts w:hint="default" w:ascii="Times New Roman" w:hAnsi="Times New Roman" w:cs="Times New Roman"/>
                <w:color w:val="auto"/>
                <w:sz w:val="24"/>
                <w:szCs w:val="24"/>
                <w:highlight w:val="none"/>
              </w:rPr>
              <w:t>进行调解。</w:t>
            </w:r>
          </w:p>
          <w:p w14:paraId="15F7F9C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left"/>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当事人不愿协商、调解解决或者协商、调解不成的，双方商定采用以下第</w:t>
            </w:r>
            <w:r>
              <w:rPr>
                <w:rFonts w:hint="eastAsia" w:ascii="宋体" w:hAnsi="宋体" w:eastAsia="宋体" w:cs="宋体"/>
                <w:color w:val="auto"/>
                <w:sz w:val="24"/>
                <w:szCs w:val="24"/>
                <w:highlight w:val="none"/>
                <w:u w:val="single"/>
              </w:rPr>
              <w:t xml:space="preserve"> </w:t>
            </w:r>
            <w:r>
              <w:rPr>
                <w:rFonts w:hint="eastAsia" w:ascii="宋体" w:hAnsi="宋体" w:eastAsia="宋体" w:cs="宋体"/>
                <w:b/>
                <w:bCs/>
                <w:color w:val="auto"/>
                <w:sz w:val="24"/>
                <w:szCs w:val="24"/>
                <w:highlight w:val="none"/>
                <w:u w:val="single"/>
              </w:rPr>
              <w:t xml:space="preserve">    </w:t>
            </w:r>
            <w:r>
              <w:rPr>
                <w:rFonts w:hint="default" w:ascii="Times New Roman" w:hAnsi="Times New Roman" w:cs="Times New Roman"/>
                <w:color w:val="auto"/>
                <w:sz w:val="24"/>
                <w:szCs w:val="24"/>
                <w:highlight w:val="none"/>
              </w:rPr>
              <w:t>种方式解决。</w:t>
            </w:r>
          </w:p>
          <w:p w14:paraId="4EB60E2F">
            <w:pPr>
              <w:keepNext w:val="0"/>
              <w:keepLines w:val="0"/>
              <w:pageBreakBefore w:val="0"/>
              <w:widowControl w:val="0"/>
              <w:numPr>
                <w:ilvl w:val="0"/>
                <w:numId w:val="6"/>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left"/>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因本合同所发生的任何争议，申请</w:t>
            </w:r>
            <w:r>
              <w:rPr>
                <w:rFonts w:hint="default" w:ascii="Times New Roman" w:hAnsi="Times New Roman" w:cs="Times New Roman"/>
                <w:color w:val="auto"/>
                <w:sz w:val="24"/>
                <w:szCs w:val="24"/>
                <w:highlight w:val="none"/>
                <w:u w:val="single"/>
                <w:lang w:val="en-US" w:eastAsia="zh-CN"/>
              </w:rPr>
              <w:t xml:space="preserve">   </w:t>
            </w:r>
            <w:r>
              <w:rPr>
                <w:rFonts w:hint="eastAsia" w:ascii="Times New Roman" w:hAnsi="Times New Roman" w:cs="Times New Roman"/>
                <w:b w:val="0"/>
                <w:bCs/>
                <w:color w:val="auto"/>
                <w:sz w:val="24"/>
                <w:szCs w:val="24"/>
                <w:highlight w:val="none"/>
                <w:u w:val="single"/>
                <w:lang w:val="en-US" w:eastAsia="zh-CN"/>
              </w:rPr>
              <w:t>温州</w:t>
            </w:r>
            <w:r>
              <w:rPr>
                <w:rFonts w:hint="default" w:ascii="Times New Roman" w:hAnsi="Times New Roman" w:cs="Times New Roman"/>
                <w:b w:val="0"/>
                <w:bCs/>
                <w:color w:val="auto"/>
                <w:sz w:val="24"/>
                <w:szCs w:val="24"/>
                <w:highlight w:val="none"/>
                <w:u w:val="single"/>
                <w:lang w:val="en-US" w:eastAsia="zh-CN"/>
              </w:rPr>
              <w:t xml:space="preserve">  </w:t>
            </w:r>
            <w:r>
              <w:rPr>
                <w:rFonts w:hint="default" w:ascii="Times New Roman" w:hAnsi="Times New Roman" w:cs="Times New Roman"/>
                <w:color w:val="auto"/>
                <w:sz w:val="24"/>
                <w:szCs w:val="24"/>
                <w:highlight w:val="none"/>
              </w:rPr>
              <w:t>仲裁委员会仲裁；</w:t>
            </w:r>
          </w:p>
          <w:p w14:paraId="5D68C144">
            <w:pPr>
              <w:keepNext w:val="0"/>
              <w:keepLines w:val="0"/>
              <w:pageBreakBefore w:val="0"/>
              <w:widowControl w:val="0"/>
              <w:numPr>
                <w:ilvl w:val="0"/>
                <w:numId w:val="6"/>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left"/>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向委托方所在地有管辖权的人民法院提起诉讼。</w:t>
            </w:r>
          </w:p>
          <w:p w14:paraId="0B6E0F33">
            <w:pPr>
              <w:keepNext w:val="0"/>
              <w:keepLines w:val="0"/>
              <w:suppressLineNumbers w:val="0"/>
              <w:spacing w:before="0" w:beforeAutospacing="0" w:after="0" w:afterAutospacing="0"/>
              <w:ind w:left="0" w:right="0"/>
              <w:rPr>
                <w:rFonts w:hint="default"/>
                <w:highlight w:val="none"/>
              </w:rPr>
            </w:pPr>
          </w:p>
          <w:p w14:paraId="4AD1921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九</w:t>
            </w:r>
            <w:r>
              <w:rPr>
                <w:rFonts w:hint="default" w:ascii="Times New Roman" w:hAnsi="Times New Roman" w:eastAsia="宋体" w:cs="Times New Roman"/>
                <w:color w:val="auto"/>
                <w:sz w:val="24"/>
                <w:szCs w:val="24"/>
                <w:highlight w:val="none"/>
              </w:rPr>
              <w:t>、其它(含中介方的权利、义务、服务费及其支付方式等上述条款未尽事宜)</w:t>
            </w:r>
          </w:p>
          <w:p w14:paraId="70949637">
            <w:pPr>
              <w:pStyle w:val="80"/>
              <w:keepNext w:val="0"/>
              <w:keepLines/>
              <w:pageBreakBefore w:val="0"/>
              <w:widowControl w:val="0"/>
              <w:suppressLineNumbers w:val="0"/>
              <w:tabs>
                <w:tab w:val="left" w:pos="709"/>
              </w:tabs>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left"/>
              <w:outlineLvl w:val="2"/>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t>（一）本合同正本</w:t>
            </w:r>
            <w:r>
              <w:rPr>
                <w:rFonts w:hint="default" w:ascii="Times New Roman" w:hAnsi="Times New Roman" w:eastAsia="宋体" w:cs="Times New Roman"/>
                <w:color w:val="auto"/>
                <w:sz w:val="24"/>
                <w:szCs w:val="24"/>
                <w:highlight w:val="none"/>
                <w:u w:val="single"/>
              </w:rPr>
              <w:t xml:space="preserve">   </w:t>
            </w:r>
            <w:r>
              <w:rPr>
                <w:rFonts w:hint="default" w:ascii="Times New Roman" w:hAnsi="Times New Roman" w:eastAsia="宋体" w:cs="Times New Roman"/>
                <w:color w:val="auto"/>
                <w:sz w:val="24"/>
                <w:szCs w:val="24"/>
                <w:highlight w:val="none"/>
              </w:rPr>
              <w:t>份，副本</w:t>
            </w:r>
            <w:r>
              <w:rPr>
                <w:rFonts w:hint="default" w:ascii="Times New Roman" w:hAnsi="Times New Roman" w:eastAsia="宋体" w:cs="Times New Roman"/>
                <w:color w:val="auto"/>
                <w:sz w:val="24"/>
                <w:szCs w:val="24"/>
                <w:highlight w:val="none"/>
                <w:u w:val="single"/>
              </w:rPr>
              <w:t xml:space="preserve">   </w:t>
            </w:r>
            <w:r>
              <w:rPr>
                <w:rFonts w:hint="default" w:ascii="Times New Roman" w:hAnsi="Times New Roman" w:eastAsia="宋体" w:cs="Times New Roman"/>
                <w:color w:val="auto"/>
                <w:sz w:val="24"/>
                <w:szCs w:val="24"/>
                <w:highlight w:val="none"/>
              </w:rPr>
              <w:t>份。委托方执正本</w:t>
            </w:r>
            <w:r>
              <w:rPr>
                <w:rFonts w:hint="default" w:ascii="Times New Roman" w:hAnsi="Times New Roman" w:eastAsia="宋体" w:cs="Times New Roman"/>
                <w:color w:val="auto"/>
                <w:sz w:val="24"/>
                <w:szCs w:val="24"/>
                <w:highlight w:val="none"/>
                <w:u w:val="single"/>
              </w:rPr>
              <w:t xml:space="preserve">   </w:t>
            </w:r>
            <w:r>
              <w:rPr>
                <w:rFonts w:hint="default" w:ascii="Times New Roman" w:hAnsi="Times New Roman" w:eastAsia="宋体" w:cs="Times New Roman"/>
                <w:color w:val="auto"/>
                <w:sz w:val="24"/>
                <w:szCs w:val="24"/>
                <w:highlight w:val="none"/>
              </w:rPr>
              <w:t>份，副本</w:t>
            </w:r>
            <w:r>
              <w:rPr>
                <w:rFonts w:hint="default" w:ascii="Times New Roman" w:hAnsi="Times New Roman" w:eastAsia="宋体" w:cs="Times New Roman"/>
                <w:color w:val="auto"/>
                <w:sz w:val="24"/>
                <w:szCs w:val="24"/>
                <w:highlight w:val="none"/>
                <w:u w:val="single"/>
              </w:rPr>
              <w:t xml:space="preserve">   </w:t>
            </w:r>
            <w:r>
              <w:rPr>
                <w:rFonts w:hint="default" w:ascii="Times New Roman" w:hAnsi="Times New Roman" w:eastAsia="宋体" w:cs="Times New Roman"/>
                <w:color w:val="auto"/>
                <w:sz w:val="24"/>
                <w:szCs w:val="24"/>
                <w:highlight w:val="none"/>
              </w:rPr>
              <w:t>份。服务方执正本</w:t>
            </w:r>
            <w:r>
              <w:rPr>
                <w:rFonts w:hint="default" w:ascii="Times New Roman" w:hAnsi="Times New Roman" w:eastAsia="宋体" w:cs="Times New Roman"/>
                <w:color w:val="auto"/>
                <w:sz w:val="24"/>
                <w:szCs w:val="24"/>
                <w:highlight w:val="none"/>
                <w:u w:val="single"/>
              </w:rPr>
              <w:t xml:space="preserve">   </w:t>
            </w:r>
            <w:r>
              <w:rPr>
                <w:rFonts w:hint="default" w:ascii="Times New Roman" w:hAnsi="Times New Roman" w:eastAsia="宋体" w:cs="Times New Roman"/>
                <w:color w:val="auto"/>
                <w:sz w:val="24"/>
                <w:szCs w:val="24"/>
                <w:highlight w:val="none"/>
              </w:rPr>
              <w:t>份，副本</w:t>
            </w:r>
            <w:r>
              <w:rPr>
                <w:rFonts w:hint="default" w:ascii="Times New Roman" w:hAnsi="Times New Roman" w:eastAsia="宋体" w:cs="Times New Roman"/>
                <w:color w:val="auto"/>
                <w:sz w:val="24"/>
                <w:szCs w:val="24"/>
                <w:highlight w:val="none"/>
                <w:u w:val="single"/>
              </w:rPr>
              <w:t xml:space="preserve">   </w:t>
            </w:r>
            <w:r>
              <w:rPr>
                <w:rFonts w:hint="default" w:ascii="Times New Roman" w:hAnsi="Times New Roman" w:eastAsia="宋体" w:cs="Times New Roman"/>
                <w:color w:val="auto"/>
                <w:sz w:val="24"/>
                <w:szCs w:val="24"/>
                <w:highlight w:val="none"/>
              </w:rPr>
              <w:t>份。鉴证方执副本壹份</w:t>
            </w:r>
            <w:r>
              <w:rPr>
                <w:rFonts w:hint="eastAsia" w:ascii="Times New Roman" w:hAnsi="Times New Roman" w:cs="Times New Roman"/>
                <w:color w:val="auto"/>
                <w:sz w:val="24"/>
                <w:szCs w:val="24"/>
                <w:highlight w:val="none"/>
                <w:lang w:eastAsia="zh-CN"/>
              </w:rPr>
              <w:t>。</w:t>
            </w:r>
          </w:p>
          <w:p w14:paraId="56E8494D">
            <w:pPr>
              <w:pStyle w:val="45"/>
              <w:keepNext w:val="0"/>
              <w:keepLines w:val="0"/>
              <w:pageBreakBefore w:val="0"/>
              <w:widowControl/>
              <w:suppressLineNumbers w:val="0"/>
              <w:kinsoku/>
              <w:wordWrap/>
              <w:overflowPunct/>
              <w:topLinePunct w:val="0"/>
              <w:bidi w:val="0"/>
              <w:spacing w:before="0" w:beforeAutospacing="0" w:after="0" w:afterAutospacing="0" w:line="360" w:lineRule="auto"/>
              <w:ind w:left="0" w:leftChars="0" w:right="0" w:firstLine="480" w:firstLineChars="200"/>
              <w:jc w:val="left"/>
              <w:rPr>
                <w:rFonts w:hint="default" w:ascii="Times New Roman" w:hAnsi="Times New Roman" w:eastAsia="宋体" w:cs="Times New Roman"/>
                <w:color w:val="auto"/>
                <w:sz w:val="24"/>
                <w:szCs w:val="24"/>
                <w:highlight w:val="none"/>
                <w:u w:val="single"/>
                <w:lang w:val="en-US" w:eastAsia="zh-CN"/>
              </w:rPr>
            </w:pPr>
            <w:r>
              <w:rPr>
                <w:rFonts w:hint="eastAsia" w:ascii="Times New Roman" w:hAnsi="Times New Roman" w:cs="Times New Roman"/>
                <w:color w:val="auto"/>
                <w:sz w:val="24"/>
                <w:szCs w:val="24"/>
                <w:highlight w:val="none"/>
                <w:lang w:eastAsia="zh-CN"/>
              </w:rPr>
              <w:t>（</w:t>
            </w:r>
            <w:r>
              <w:rPr>
                <w:rFonts w:hint="eastAsia" w:ascii="Times New Roman" w:hAnsi="Times New Roman" w:cs="Times New Roman"/>
                <w:color w:val="auto"/>
                <w:sz w:val="24"/>
                <w:szCs w:val="24"/>
                <w:highlight w:val="none"/>
                <w:lang w:val="en-US" w:eastAsia="zh-CN"/>
              </w:rPr>
              <w:t>二</w:t>
            </w:r>
            <w:r>
              <w:rPr>
                <w:rFonts w:hint="eastAsia" w:ascii="Times New Roman" w:hAnsi="Times New Roman" w:cs="Times New Roman"/>
                <w:color w:val="auto"/>
                <w:sz w:val="24"/>
                <w:szCs w:val="24"/>
                <w:highlight w:val="none"/>
                <w:lang w:eastAsia="zh-CN"/>
              </w:rPr>
              <w:t>）</w:t>
            </w:r>
            <w:r>
              <w:rPr>
                <w:rFonts w:hint="eastAsia" w:ascii="Times New Roman" w:hAnsi="Times New Roman" w:cs="Times New Roman"/>
                <w:color w:val="auto"/>
                <w:sz w:val="24"/>
                <w:szCs w:val="24"/>
                <w:highlight w:val="none"/>
                <w:lang w:val="en-US" w:eastAsia="zh-CN"/>
              </w:rPr>
              <w:t>未尽事宜，另行协商</w:t>
            </w:r>
            <w:r>
              <w:rPr>
                <w:rFonts w:hint="default" w:ascii="Times New Roman" w:hAnsi="Times New Roman" w:eastAsia="宋体" w:cs="Times New Roman"/>
                <w:color w:val="auto"/>
                <w:sz w:val="24"/>
                <w:szCs w:val="24"/>
                <w:highlight w:val="none"/>
              </w:rPr>
              <w:t>。</w:t>
            </w:r>
          </w:p>
        </w:tc>
      </w:tr>
    </w:tbl>
    <w:p w14:paraId="76EB4FEE">
      <w:pPr>
        <w:overflowPunct w:val="0"/>
        <w:spacing w:line="360" w:lineRule="auto"/>
        <w:ind w:firstLine="422" w:firstLineChars="200"/>
        <w:rPr>
          <w:rFonts w:hint="eastAsia" w:ascii="宋体" w:hAnsi="宋体" w:cs="Arial"/>
          <w:bCs/>
          <w:szCs w:val="22"/>
          <w:highlight w:val="none"/>
        </w:rPr>
      </w:pPr>
      <w:r>
        <w:rPr>
          <w:rFonts w:hint="eastAsia" w:ascii="黑体" w:hAnsi="黑体" w:eastAsia="黑体" w:cs="黑体"/>
          <w:b/>
          <w:bCs/>
          <w:color w:val="auto"/>
          <w:highlight w:val="none"/>
          <w:lang w:val="en-US" w:eastAsia="zh-CN"/>
        </w:rPr>
        <w:t>注：本合同作为示范文本，具体以中标供应商与采购人所签定正式合同为准。</w:t>
      </w:r>
    </w:p>
    <w:tbl>
      <w:tblPr>
        <w:tblStyle w:val="27"/>
        <w:tblW w:w="4999"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796"/>
        <w:gridCol w:w="1789"/>
        <w:gridCol w:w="2507"/>
        <w:gridCol w:w="436"/>
        <w:gridCol w:w="199"/>
        <w:gridCol w:w="55"/>
        <w:gridCol w:w="1025"/>
        <w:gridCol w:w="134"/>
        <w:gridCol w:w="39"/>
        <w:gridCol w:w="81"/>
        <w:gridCol w:w="2790"/>
      </w:tblGrid>
      <w:tr w14:paraId="173EAF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11" w:hRule="atLeast"/>
          <w:jc w:val="center"/>
        </w:trPr>
        <w:tc>
          <w:tcPr>
            <w:tcW w:w="404" w:type="pct"/>
            <w:vMerge w:val="restart"/>
            <w:tcBorders>
              <w:bottom w:val="nil"/>
            </w:tcBorders>
            <w:noWrap w:val="0"/>
            <w:vAlign w:val="center"/>
          </w:tcPr>
          <w:p w14:paraId="17DC3C10">
            <w:pPr>
              <w:keepNext w:val="0"/>
              <w:keepLines w:val="0"/>
              <w:suppressLineNumbers w:val="0"/>
              <w:spacing w:before="60" w:beforeAutospacing="0" w:after="0" w:afterAutospacing="0" w:line="400" w:lineRule="atLeast"/>
              <w:ind w:left="0" w:right="0"/>
              <w:jc w:val="center"/>
              <w:rPr>
                <w:rFonts w:hint="default" w:ascii="Times New Roman" w:hAnsi="Times New Roman" w:cs="Times New Roman"/>
                <w:color w:val="auto"/>
                <w:sz w:val="21"/>
                <w:highlight w:val="none"/>
              </w:rPr>
            </w:pPr>
            <w:r>
              <w:rPr>
                <w:rFonts w:hint="default" w:ascii="Times New Roman" w:hAnsi="Times New Roman" w:cs="Times New Roman"/>
                <w:color w:val="auto"/>
                <w:sz w:val="21"/>
                <w:highlight w:val="none"/>
              </w:rPr>
              <w:t>委</w:t>
            </w:r>
          </w:p>
          <w:p w14:paraId="533C38E9">
            <w:pPr>
              <w:keepNext w:val="0"/>
              <w:keepLines w:val="0"/>
              <w:suppressLineNumbers w:val="0"/>
              <w:spacing w:before="60" w:beforeAutospacing="0" w:after="0" w:afterAutospacing="0" w:line="400" w:lineRule="atLeast"/>
              <w:ind w:left="0" w:right="0"/>
              <w:jc w:val="center"/>
              <w:rPr>
                <w:rFonts w:hint="default" w:ascii="Times New Roman" w:hAnsi="Times New Roman" w:cs="Times New Roman"/>
                <w:color w:val="auto"/>
                <w:sz w:val="21"/>
                <w:highlight w:val="none"/>
              </w:rPr>
            </w:pPr>
            <w:r>
              <w:rPr>
                <w:rFonts w:hint="default" w:ascii="Times New Roman" w:hAnsi="Times New Roman" w:cs="Times New Roman"/>
                <w:color w:val="auto"/>
                <w:sz w:val="21"/>
                <w:highlight w:val="none"/>
              </w:rPr>
              <w:t>托</w:t>
            </w:r>
          </w:p>
          <w:p w14:paraId="2F971D3C">
            <w:pPr>
              <w:keepNext w:val="0"/>
              <w:keepLines w:val="0"/>
              <w:suppressLineNumbers w:val="0"/>
              <w:spacing w:before="60" w:beforeAutospacing="0" w:after="0" w:afterAutospacing="0" w:line="400" w:lineRule="atLeast"/>
              <w:ind w:left="0" w:right="0"/>
              <w:jc w:val="center"/>
              <w:rPr>
                <w:rFonts w:hint="default" w:ascii="Times New Roman" w:hAnsi="Times New Roman" w:cs="Times New Roman"/>
                <w:color w:val="auto"/>
                <w:sz w:val="21"/>
                <w:highlight w:val="none"/>
              </w:rPr>
            </w:pPr>
            <w:r>
              <w:rPr>
                <w:rFonts w:hint="default" w:ascii="Times New Roman" w:hAnsi="Times New Roman" w:cs="Times New Roman"/>
                <w:color w:val="auto"/>
                <w:sz w:val="21"/>
                <w:highlight w:val="none"/>
              </w:rPr>
              <w:t>方</w:t>
            </w:r>
          </w:p>
        </w:tc>
        <w:tc>
          <w:tcPr>
            <w:tcW w:w="908" w:type="pct"/>
            <w:noWrap w:val="0"/>
            <w:vAlign w:val="center"/>
          </w:tcPr>
          <w:p w14:paraId="257D200A">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400" w:lineRule="atLeast"/>
              <w:ind w:left="0" w:right="0"/>
              <w:jc w:val="center"/>
              <w:textAlignment w:val="baseline"/>
              <w:rPr>
                <w:rFonts w:hint="default"/>
                <w:color w:val="auto"/>
                <w:sz w:val="21"/>
                <w:highlight w:val="none"/>
              </w:rPr>
            </w:pPr>
            <w:r>
              <w:rPr>
                <w:rFonts w:hint="default"/>
                <w:color w:val="auto"/>
                <w:sz w:val="21"/>
                <w:highlight w:val="none"/>
              </w:rPr>
              <w:t>名称(或姓名)</w:t>
            </w:r>
          </w:p>
        </w:tc>
        <w:tc>
          <w:tcPr>
            <w:tcW w:w="3687" w:type="pct"/>
            <w:gridSpan w:val="9"/>
            <w:noWrap w:val="0"/>
            <w:vAlign w:val="center"/>
          </w:tcPr>
          <w:p w14:paraId="02DF3FFA">
            <w:pPr>
              <w:keepNext w:val="0"/>
              <w:keepLines w:val="0"/>
              <w:suppressLineNumbers w:val="0"/>
              <w:spacing w:before="60" w:beforeAutospacing="0" w:after="0" w:afterAutospacing="0" w:line="240" w:lineRule="auto"/>
              <w:ind w:left="0" w:right="0"/>
              <w:jc w:val="right"/>
              <w:rPr>
                <w:rFonts w:hint="default"/>
                <w:color w:val="auto"/>
                <w:sz w:val="21"/>
                <w:highlight w:val="none"/>
              </w:rPr>
            </w:pPr>
            <w:r>
              <w:rPr>
                <w:rFonts w:hint="eastAsia"/>
                <w:color w:val="auto"/>
                <w:sz w:val="21"/>
                <w:highlight w:val="none"/>
                <w:lang w:val="en-US" w:eastAsia="zh-CN"/>
              </w:rPr>
              <w:t>平阳县国润控股有限公司</w:t>
            </w:r>
            <w:r>
              <w:rPr>
                <w:rFonts w:hint="default"/>
                <w:color w:val="auto"/>
                <w:sz w:val="21"/>
                <w:highlight w:val="none"/>
              </w:rPr>
              <w:t xml:space="preserve"> </w:t>
            </w:r>
            <w:r>
              <w:rPr>
                <w:rFonts w:hint="eastAsia"/>
                <w:color w:val="auto"/>
                <w:sz w:val="21"/>
                <w:highlight w:val="none"/>
                <w:lang w:val="en-US" w:eastAsia="zh-CN"/>
              </w:rPr>
              <w:t xml:space="preserve">                 </w:t>
            </w:r>
            <w:r>
              <w:rPr>
                <w:rFonts w:hint="default"/>
                <w:color w:val="auto"/>
                <w:sz w:val="21"/>
                <w:highlight w:val="none"/>
              </w:rPr>
              <w:t xml:space="preserve">  (签章)</w:t>
            </w:r>
          </w:p>
        </w:tc>
      </w:tr>
      <w:tr w14:paraId="4AE4EB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80" w:hRule="atLeast"/>
          <w:jc w:val="center"/>
        </w:trPr>
        <w:tc>
          <w:tcPr>
            <w:tcW w:w="404" w:type="pct"/>
            <w:vMerge w:val="continue"/>
            <w:tcBorders>
              <w:top w:val="nil"/>
              <w:bottom w:val="nil"/>
            </w:tcBorders>
            <w:noWrap w:val="0"/>
            <w:vAlign w:val="center"/>
          </w:tcPr>
          <w:p w14:paraId="015A52BF">
            <w:pPr>
              <w:keepNext w:val="0"/>
              <w:keepLines w:val="0"/>
              <w:suppressLineNumbers w:val="0"/>
              <w:spacing w:before="60" w:beforeAutospacing="0" w:after="0" w:afterAutospacing="0" w:line="400" w:lineRule="atLeast"/>
              <w:ind w:left="0" w:right="0"/>
              <w:jc w:val="center"/>
              <w:rPr>
                <w:rFonts w:hint="default" w:ascii="Times New Roman" w:hAnsi="Times New Roman" w:cs="Times New Roman"/>
                <w:color w:val="auto"/>
                <w:sz w:val="21"/>
                <w:highlight w:val="none"/>
              </w:rPr>
            </w:pPr>
          </w:p>
        </w:tc>
        <w:tc>
          <w:tcPr>
            <w:tcW w:w="908" w:type="pct"/>
            <w:noWrap w:val="0"/>
            <w:vAlign w:val="center"/>
          </w:tcPr>
          <w:p w14:paraId="62F600C6">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400" w:lineRule="atLeast"/>
              <w:ind w:left="0" w:right="0"/>
              <w:jc w:val="center"/>
              <w:textAlignment w:val="baseline"/>
              <w:rPr>
                <w:rFonts w:hint="default"/>
                <w:color w:val="auto"/>
                <w:sz w:val="21"/>
                <w:highlight w:val="none"/>
              </w:rPr>
            </w:pPr>
            <w:r>
              <w:rPr>
                <w:rFonts w:hint="default"/>
                <w:color w:val="auto"/>
                <w:sz w:val="21"/>
                <w:highlight w:val="none"/>
              </w:rPr>
              <w:t>法定代表人</w:t>
            </w:r>
          </w:p>
        </w:tc>
        <w:tc>
          <w:tcPr>
            <w:tcW w:w="1622" w:type="pct"/>
            <w:gridSpan w:val="4"/>
            <w:noWrap w:val="0"/>
            <w:vAlign w:val="top"/>
          </w:tcPr>
          <w:p w14:paraId="57786956">
            <w:pPr>
              <w:keepNext w:val="0"/>
              <w:keepLines w:val="0"/>
              <w:suppressLineNumbers w:val="0"/>
              <w:spacing w:before="120" w:beforeAutospacing="0" w:after="0" w:afterAutospacing="0"/>
              <w:ind w:left="0" w:right="0"/>
              <w:jc w:val="right"/>
              <w:rPr>
                <w:rFonts w:hint="default"/>
                <w:color w:val="auto"/>
                <w:sz w:val="21"/>
                <w:highlight w:val="none"/>
              </w:rPr>
            </w:pPr>
            <w:r>
              <w:rPr>
                <w:rFonts w:hint="default"/>
                <w:color w:val="auto"/>
                <w:sz w:val="21"/>
                <w:highlight w:val="none"/>
              </w:rPr>
              <w:t xml:space="preserve">                 (签章)</w:t>
            </w:r>
          </w:p>
        </w:tc>
        <w:tc>
          <w:tcPr>
            <w:tcW w:w="649" w:type="pct"/>
            <w:gridSpan w:val="4"/>
            <w:noWrap w:val="0"/>
            <w:vAlign w:val="top"/>
          </w:tcPr>
          <w:p w14:paraId="5ACCCFDB">
            <w:pPr>
              <w:keepNext w:val="0"/>
              <w:keepLines w:val="0"/>
              <w:suppressLineNumbers w:val="0"/>
              <w:spacing w:before="120" w:beforeAutospacing="0" w:after="0" w:afterAutospacing="0"/>
              <w:ind w:left="0" w:right="0"/>
              <w:rPr>
                <w:rFonts w:hint="default"/>
                <w:color w:val="auto"/>
                <w:sz w:val="21"/>
                <w:highlight w:val="none"/>
              </w:rPr>
            </w:pPr>
            <w:r>
              <w:rPr>
                <w:rFonts w:hint="default"/>
                <w:color w:val="auto"/>
                <w:sz w:val="21"/>
                <w:highlight w:val="none"/>
              </w:rPr>
              <w:t>委托代理人</w:t>
            </w:r>
          </w:p>
        </w:tc>
        <w:tc>
          <w:tcPr>
            <w:tcW w:w="1416" w:type="pct"/>
            <w:noWrap w:val="0"/>
            <w:vAlign w:val="top"/>
          </w:tcPr>
          <w:p w14:paraId="6EE34EF5">
            <w:pPr>
              <w:keepNext w:val="0"/>
              <w:keepLines w:val="0"/>
              <w:suppressLineNumbers w:val="0"/>
              <w:spacing w:before="120" w:beforeAutospacing="0" w:after="0" w:afterAutospacing="0"/>
              <w:ind w:left="0" w:right="0"/>
              <w:jc w:val="right"/>
              <w:rPr>
                <w:rFonts w:hint="default"/>
                <w:color w:val="auto"/>
                <w:sz w:val="21"/>
                <w:highlight w:val="none"/>
              </w:rPr>
            </w:pPr>
            <w:r>
              <w:rPr>
                <w:rFonts w:hint="default"/>
                <w:color w:val="auto"/>
                <w:sz w:val="21"/>
                <w:highlight w:val="none"/>
              </w:rPr>
              <w:t>(签章)</w:t>
            </w:r>
          </w:p>
        </w:tc>
      </w:tr>
      <w:tr w14:paraId="328440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80" w:hRule="atLeast"/>
          <w:jc w:val="center"/>
        </w:trPr>
        <w:tc>
          <w:tcPr>
            <w:tcW w:w="404" w:type="pct"/>
            <w:vMerge w:val="continue"/>
            <w:tcBorders>
              <w:top w:val="nil"/>
              <w:bottom w:val="nil"/>
            </w:tcBorders>
            <w:noWrap w:val="0"/>
            <w:vAlign w:val="center"/>
          </w:tcPr>
          <w:p w14:paraId="3ADAEC66">
            <w:pPr>
              <w:keepNext w:val="0"/>
              <w:keepLines w:val="0"/>
              <w:suppressLineNumbers w:val="0"/>
              <w:spacing w:before="60" w:beforeAutospacing="0" w:after="0" w:afterAutospacing="0" w:line="400" w:lineRule="atLeast"/>
              <w:ind w:left="0" w:right="0"/>
              <w:jc w:val="center"/>
              <w:rPr>
                <w:rFonts w:hint="default" w:ascii="Times New Roman" w:hAnsi="Times New Roman" w:cs="Times New Roman"/>
                <w:color w:val="auto"/>
                <w:sz w:val="21"/>
                <w:highlight w:val="none"/>
              </w:rPr>
            </w:pPr>
          </w:p>
        </w:tc>
        <w:tc>
          <w:tcPr>
            <w:tcW w:w="908" w:type="pct"/>
            <w:noWrap w:val="0"/>
            <w:vAlign w:val="center"/>
          </w:tcPr>
          <w:p w14:paraId="3CCB390F">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400" w:lineRule="atLeast"/>
              <w:ind w:left="0" w:right="0"/>
              <w:jc w:val="center"/>
              <w:textAlignment w:val="baseline"/>
              <w:rPr>
                <w:rFonts w:hint="default"/>
                <w:color w:val="auto"/>
                <w:sz w:val="21"/>
                <w:highlight w:val="none"/>
              </w:rPr>
            </w:pPr>
            <w:r>
              <w:rPr>
                <w:rFonts w:hint="default"/>
                <w:color w:val="auto"/>
                <w:sz w:val="21"/>
                <w:highlight w:val="none"/>
              </w:rPr>
              <w:t>联  系  人</w:t>
            </w:r>
          </w:p>
        </w:tc>
        <w:tc>
          <w:tcPr>
            <w:tcW w:w="3687" w:type="pct"/>
            <w:gridSpan w:val="9"/>
            <w:noWrap w:val="0"/>
            <w:vAlign w:val="top"/>
          </w:tcPr>
          <w:p w14:paraId="503CA22A">
            <w:pPr>
              <w:keepNext w:val="0"/>
              <w:keepLines w:val="0"/>
              <w:suppressLineNumbers w:val="0"/>
              <w:spacing w:before="60" w:beforeAutospacing="0" w:after="0" w:afterAutospacing="0" w:line="400" w:lineRule="atLeast"/>
              <w:ind w:left="0" w:right="0"/>
              <w:jc w:val="right"/>
              <w:rPr>
                <w:rFonts w:hint="default"/>
                <w:color w:val="auto"/>
                <w:sz w:val="21"/>
                <w:highlight w:val="none"/>
              </w:rPr>
            </w:pPr>
            <w:r>
              <w:rPr>
                <w:rFonts w:hint="default" w:eastAsia="楷体_GB2312"/>
                <w:color w:val="auto"/>
                <w:sz w:val="21"/>
                <w:highlight w:val="none"/>
              </w:rPr>
              <w:t xml:space="preserve">   </w:t>
            </w:r>
            <w:r>
              <w:rPr>
                <w:rFonts w:hint="default" w:eastAsia="楷体_GB2312"/>
                <w:color w:val="auto"/>
                <w:sz w:val="30"/>
                <w:szCs w:val="30"/>
                <w:highlight w:val="none"/>
              </w:rPr>
              <w:t xml:space="preserve"> </w:t>
            </w:r>
            <w:r>
              <w:rPr>
                <w:rFonts w:hint="default" w:eastAsia="楷体_GB2312"/>
                <w:color w:val="auto"/>
                <w:sz w:val="21"/>
                <w:highlight w:val="none"/>
              </w:rPr>
              <w:t xml:space="preserve">                                   </w:t>
            </w:r>
            <w:r>
              <w:rPr>
                <w:rFonts w:hint="default"/>
                <w:color w:val="auto"/>
                <w:sz w:val="21"/>
                <w:highlight w:val="none"/>
              </w:rPr>
              <w:t>(签章)</w:t>
            </w:r>
          </w:p>
        </w:tc>
      </w:tr>
      <w:tr w14:paraId="7170D4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79" w:hRule="atLeast"/>
          <w:jc w:val="center"/>
        </w:trPr>
        <w:tc>
          <w:tcPr>
            <w:tcW w:w="404" w:type="pct"/>
            <w:vMerge w:val="continue"/>
            <w:tcBorders>
              <w:top w:val="nil"/>
              <w:bottom w:val="nil"/>
            </w:tcBorders>
            <w:noWrap w:val="0"/>
            <w:vAlign w:val="center"/>
          </w:tcPr>
          <w:p w14:paraId="3C359B87">
            <w:pPr>
              <w:keepNext w:val="0"/>
              <w:keepLines w:val="0"/>
              <w:suppressLineNumbers w:val="0"/>
              <w:spacing w:before="60" w:beforeAutospacing="0" w:after="0" w:afterAutospacing="0" w:line="400" w:lineRule="atLeast"/>
              <w:ind w:left="0" w:right="0"/>
              <w:jc w:val="center"/>
              <w:rPr>
                <w:rFonts w:hint="default" w:ascii="Times New Roman" w:hAnsi="Times New Roman" w:cs="Times New Roman"/>
                <w:color w:val="auto"/>
                <w:sz w:val="21"/>
                <w:highlight w:val="none"/>
              </w:rPr>
            </w:pPr>
          </w:p>
        </w:tc>
        <w:tc>
          <w:tcPr>
            <w:tcW w:w="908" w:type="pct"/>
            <w:noWrap w:val="0"/>
            <w:vAlign w:val="center"/>
          </w:tcPr>
          <w:p w14:paraId="207F3C2D">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180" w:lineRule="atLeast"/>
              <w:ind w:left="0" w:right="0"/>
              <w:jc w:val="center"/>
              <w:textAlignment w:val="baseline"/>
              <w:rPr>
                <w:rFonts w:hint="default"/>
                <w:color w:val="auto"/>
                <w:sz w:val="21"/>
                <w:highlight w:val="none"/>
              </w:rPr>
            </w:pPr>
            <w:r>
              <w:rPr>
                <w:rFonts w:hint="default"/>
                <w:color w:val="auto"/>
                <w:sz w:val="21"/>
                <w:highlight w:val="none"/>
              </w:rPr>
              <w:t>住      所</w:t>
            </w:r>
          </w:p>
          <w:p w14:paraId="34C1F0C5">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180" w:lineRule="atLeast"/>
              <w:ind w:left="0" w:right="0"/>
              <w:jc w:val="center"/>
              <w:textAlignment w:val="baseline"/>
              <w:rPr>
                <w:rFonts w:hint="default"/>
                <w:color w:val="auto"/>
                <w:sz w:val="21"/>
                <w:highlight w:val="none"/>
              </w:rPr>
            </w:pPr>
            <w:r>
              <w:rPr>
                <w:rFonts w:hint="default"/>
                <w:color w:val="auto"/>
                <w:sz w:val="21"/>
                <w:highlight w:val="none"/>
              </w:rPr>
              <w:t>(通讯地址)</w:t>
            </w:r>
          </w:p>
        </w:tc>
        <w:tc>
          <w:tcPr>
            <w:tcW w:w="3687" w:type="pct"/>
            <w:gridSpan w:val="9"/>
            <w:noWrap w:val="0"/>
            <w:vAlign w:val="top"/>
          </w:tcPr>
          <w:p w14:paraId="0C9ED1A0">
            <w:pPr>
              <w:keepNext w:val="0"/>
              <w:keepLines w:val="0"/>
              <w:suppressLineNumbers w:val="0"/>
              <w:spacing w:before="180" w:beforeAutospacing="0" w:after="0" w:afterAutospacing="0" w:line="180" w:lineRule="atLeast"/>
              <w:ind w:left="0" w:right="0"/>
              <w:rPr>
                <w:rFonts w:hint="default" w:eastAsia="楷体_GB2312"/>
                <w:color w:val="auto"/>
                <w:sz w:val="21"/>
                <w:highlight w:val="none"/>
              </w:rPr>
            </w:pPr>
          </w:p>
        </w:tc>
      </w:tr>
      <w:tr w14:paraId="7CD21E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80" w:hRule="atLeast"/>
          <w:jc w:val="center"/>
        </w:trPr>
        <w:tc>
          <w:tcPr>
            <w:tcW w:w="404" w:type="pct"/>
            <w:vMerge w:val="continue"/>
            <w:tcBorders>
              <w:top w:val="nil"/>
              <w:bottom w:val="nil"/>
            </w:tcBorders>
            <w:noWrap w:val="0"/>
            <w:vAlign w:val="center"/>
          </w:tcPr>
          <w:p w14:paraId="183D6901">
            <w:pPr>
              <w:keepNext w:val="0"/>
              <w:keepLines w:val="0"/>
              <w:suppressLineNumbers w:val="0"/>
              <w:spacing w:before="60" w:beforeAutospacing="0" w:after="0" w:afterAutospacing="0" w:line="400" w:lineRule="atLeast"/>
              <w:ind w:left="0" w:right="0"/>
              <w:jc w:val="center"/>
              <w:rPr>
                <w:rFonts w:hint="default" w:ascii="Times New Roman" w:hAnsi="Times New Roman" w:cs="Times New Roman"/>
                <w:color w:val="auto"/>
                <w:sz w:val="21"/>
                <w:highlight w:val="none"/>
              </w:rPr>
            </w:pPr>
          </w:p>
        </w:tc>
        <w:tc>
          <w:tcPr>
            <w:tcW w:w="908" w:type="pct"/>
            <w:noWrap w:val="0"/>
            <w:vAlign w:val="center"/>
          </w:tcPr>
          <w:p w14:paraId="121E9630">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400" w:lineRule="atLeast"/>
              <w:ind w:left="0" w:right="0"/>
              <w:jc w:val="center"/>
              <w:textAlignment w:val="baseline"/>
              <w:rPr>
                <w:rFonts w:hint="default"/>
                <w:color w:val="auto"/>
                <w:sz w:val="21"/>
                <w:highlight w:val="none"/>
              </w:rPr>
            </w:pPr>
            <w:r>
              <w:rPr>
                <w:rFonts w:hint="default"/>
                <w:color w:val="auto"/>
                <w:sz w:val="21"/>
                <w:highlight w:val="none"/>
              </w:rPr>
              <w:t>电      话</w:t>
            </w:r>
          </w:p>
        </w:tc>
        <w:tc>
          <w:tcPr>
            <w:tcW w:w="1493" w:type="pct"/>
            <w:gridSpan w:val="2"/>
            <w:noWrap w:val="0"/>
            <w:vAlign w:val="top"/>
          </w:tcPr>
          <w:p w14:paraId="2AC3D578">
            <w:pPr>
              <w:pStyle w:val="80"/>
              <w:keepNext w:val="0"/>
              <w:keepLines w:val="0"/>
              <w:suppressLineNumbers w:val="0"/>
              <w:spacing w:before="60" w:beforeAutospacing="0" w:after="0" w:afterAutospacing="0" w:line="400" w:lineRule="atLeast"/>
              <w:ind w:left="0" w:right="0"/>
              <w:rPr>
                <w:rFonts w:hint="default" w:ascii="Times New Roman" w:eastAsia="楷体_GB2312"/>
                <w:color w:val="auto"/>
                <w:highlight w:val="none"/>
              </w:rPr>
            </w:pPr>
          </w:p>
        </w:tc>
        <w:tc>
          <w:tcPr>
            <w:tcW w:w="649" w:type="pct"/>
            <w:gridSpan w:val="3"/>
            <w:noWrap w:val="0"/>
            <w:vAlign w:val="top"/>
          </w:tcPr>
          <w:p w14:paraId="0BAE4553">
            <w:pPr>
              <w:keepNext w:val="0"/>
              <w:keepLines w:val="0"/>
              <w:suppressLineNumbers w:val="0"/>
              <w:spacing w:before="60" w:beforeAutospacing="0" w:after="0" w:afterAutospacing="0" w:line="400" w:lineRule="atLeast"/>
              <w:ind w:left="0" w:right="0"/>
              <w:jc w:val="center"/>
              <w:rPr>
                <w:rFonts w:hint="default"/>
                <w:color w:val="auto"/>
                <w:sz w:val="21"/>
                <w:highlight w:val="none"/>
              </w:rPr>
            </w:pPr>
            <w:r>
              <w:rPr>
                <w:rFonts w:hint="default"/>
                <w:color w:val="auto"/>
                <w:sz w:val="21"/>
                <w:highlight w:val="none"/>
              </w:rPr>
              <w:t>传 真</w:t>
            </w:r>
          </w:p>
        </w:tc>
        <w:tc>
          <w:tcPr>
            <w:tcW w:w="1545" w:type="pct"/>
            <w:gridSpan w:val="4"/>
            <w:noWrap w:val="0"/>
            <w:vAlign w:val="top"/>
          </w:tcPr>
          <w:p w14:paraId="4FB7C7B5">
            <w:pPr>
              <w:keepNext w:val="0"/>
              <w:keepLines w:val="0"/>
              <w:suppressLineNumbers w:val="0"/>
              <w:spacing w:before="60" w:beforeAutospacing="0" w:after="0" w:afterAutospacing="0" w:line="400" w:lineRule="atLeast"/>
              <w:ind w:left="0" w:right="0"/>
              <w:rPr>
                <w:rFonts w:hint="default" w:eastAsia="楷体_GB2312"/>
                <w:color w:val="auto"/>
                <w:sz w:val="21"/>
                <w:highlight w:val="none"/>
              </w:rPr>
            </w:pPr>
          </w:p>
        </w:tc>
      </w:tr>
      <w:tr w14:paraId="6C449F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80" w:hRule="atLeast"/>
          <w:jc w:val="center"/>
        </w:trPr>
        <w:tc>
          <w:tcPr>
            <w:tcW w:w="404" w:type="pct"/>
            <w:vMerge w:val="continue"/>
            <w:tcBorders>
              <w:top w:val="nil"/>
              <w:bottom w:val="nil"/>
            </w:tcBorders>
            <w:noWrap w:val="0"/>
            <w:vAlign w:val="center"/>
          </w:tcPr>
          <w:p w14:paraId="3C2165A2">
            <w:pPr>
              <w:keepNext w:val="0"/>
              <w:keepLines w:val="0"/>
              <w:suppressLineNumbers w:val="0"/>
              <w:spacing w:before="60" w:beforeAutospacing="0" w:after="0" w:afterAutospacing="0" w:line="400" w:lineRule="atLeast"/>
              <w:ind w:left="0" w:right="0"/>
              <w:jc w:val="center"/>
              <w:rPr>
                <w:rFonts w:hint="default" w:ascii="Times New Roman" w:hAnsi="Times New Roman" w:cs="Times New Roman"/>
                <w:color w:val="auto"/>
                <w:sz w:val="21"/>
                <w:highlight w:val="none"/>
              </w:rPr>
            </w:pPr>
          </w:p>
        </w:tc>
        <w:tc>
          <w:tcPr>
            <w:tcW w:w="908" w:type="pct"/>
            <w:noWrap w:val="0"/>
            <w:vAlign w:val="center"/>
          </w:tcPr>
          <w:p w14:paraId="6F895C21">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400" w:lineRule="atLeast"/>
              <w:ind w:left="0" w:right="0"/>
              <w:jc w:val="center"/>
              <w:textAlignment w:val="baseline"/>
              <w:rPr>
                <w:rFonts w:hint="default"/>
                <w:color w:val="auto"/>
                <w:sz w:val="21"/>
                <w:highlight w:val="none"/>
              </w:rPr>
            </w:pPr>
            <w:r>
              <w:rPr>
                <w:rFonts w:hint="default"/>
                <w:color w:val="auto"/>
                <w:sz w:val="21"/>
                <w:highlight w:val="none"/>
              </w:rPr>
              <w:t>开 户 银 行</w:t>
            </w:r>
          </w:p>
        </w:tc>
        <w:tc>
          <w:tcPr>
            <w:tcW w:w="3687" w:type="pct"/>
            <w:gridSpan w:val="9"/>
            <w:noWrap w:val="0"/>
            <w:vAlign w:val="top"/>
          </w:tcPr>
          <w:p w14:paraId="470B0D89">
            <w:pPr>
              <w:keepNext w:val="0"/>
              <w:keepLines w:val="0"/>
              <w:suppressLineNumbers w:val="0"/>
              <w:spacing w:before="60" w:beforeAutospacing="0" w:after="0" w:afterAutospacing="0" w:line="400" w:lineRule="atLeast"/>
              <w:ind w:left="0" w:right="0"/>
              <w:rPr>
                <w:rFonts w:hint="default" w:eastAsia="楷体_GB2312"/>
                <w:color w:val="auto"/>
                <w:sz w:val="21"/>
                <w:highlight w:val="none"/>
              </w:rPr>
            </w:pPr>
          </w:p>
        </w:tc>
      </w:tr>
      <w:tr w14:paraId="60F904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80" w:hRule="atLeast"/>
          <w:jc w:val="center"/>
        </w:trPr>
        <w:tc>
          <w:tcPr>
            <w:tcW w:w="404" w:type="pct"/>
            <w:vMerge w:val="continue"/>
            <w:tcBorders>
              <w:top w:val="nil"/>
              <w:bottom w:val="nil"/>
            </w:tcBorders>
            <w:noWrap w:val="0"/>
            <w:vAlign w:val="center"/>
          </w:tcPr>
          <w:p w14:paraId="646FD452">
            <w:pPr>
              <w:keepNext w:val="0"/>
              <w:keepLines w:val="0"/>
              <w:suppressLineNumbers w:val="0"/>
              <w:spacing w:before="60" w:beforeAutospacing="0" w:after="0" w:afterAutospacing="0" w:line="400" w:lineRule="atLeast"/>
              <w:ind w:left="0" w:right="0"/>
              <w:jc w:val="center"/>
              <w:rPr>
                <w:rFonts w:hint="default" w:ascii="Times New Roman" w:hAnsi="Times New Roman" w:cs="Times New Roman"/>
                <w:color w:val="auto"/>
                <w:sz w:val="21"/>
                <w:highlight w:val="none"/>
              </w:rPr>
            </w:pPr>
          </w:p>
        </w:tc>
        <w:tc>
          <w:tcPr>
            <w:tcW w:w="908" w:type="pct"/>
            <w:noWrap w:val="0"/>
            <w:vAlign w:val="center"/>
          </w:tcPr>
          <w:p w14:paraId="0CBFD8BC">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400" w:lineRule="atLeast"/>
              <w:ind w:left="0" w:right="0"/>
              <w:jc w:val="center"/>
              <w:textAlignment w:val="baseline"/>
              <w:rPr>
                <w:rFonts w:hint="default"/>
                <w:color w:val="auto"/>
                <w:sz w:val="21"/>
                <w:highlight w:val="none"/>
              </w:rPr>
            </w:pPr>
            <w:r>
              <w:rPr>
                <w:rFonts w:hint="default"/>
                <w:color w:val="auto"/>
                <w:sz w:val="21"/>
                <w:highlight w:val="none"/>
              </w:rPr>
              <w:t>帐      号</w:t>
            </w:r>
          </w:p>
        </w:tc>
        <w:tc>
          <w:tcPr>
            <w:tcW w:w="1493" w:type="pct"/>
            <w:gridSpan w:val="2"/>
            <w:noWrap w:val="0"/>
            <w:vAlign w:val="top"/>
          </w:tcPr>
          <w:p w14:paraId="5F2F7BFE">
            <w:pPr>
              <w:keepNext w:val="0"/>
              <w:keepLines w:val="0"/>
              <w:suppressLineNumbers w:val="0"/>
              <w:spacing w:before="60" w:beforeAutospacing="0" w:after="0" w:afterAutospacing="0" w:line="400" w:lineRule="atLeast"/>
              <w:ind w:left="0" w:right="0"/>
              <w:rPr>
                <w:rFonts w:hint="default" w:eastAsia="楷体_GB2312"/>
                <w:color w:val="auto"/>
                <w:sz w:val="21"/>
                <w:highlight w:val="none"/>
              </w:rPr>
            </w:pPr>
          </w:p>
        </w:tc>
        <w:tc>
          <w:tcPr>
            <w:tcW w:w="649" w:type="pct"/>
            <w:gridSpan w:val="3"/>
            <w:noWrap w:val="0"/>
            <w:vAlign w:val="top"/>
          </w:tcPr>
          <w:p w14:paraId="3EAEEA60">
            <w:pPr>
              <w:keepNext w:val="0"/>
              <w:keepLines w:val="0"/>
              <w:suppressLineNumbers w:val="0"/>
              <w:spacing w:before="60" w:beforeAutospacing="0" w:after="0" w:afterAutospacing="0" w:line="400" w:lineRule="atLeast"/>
              <w:ind w:left="0" w:right="0"/>
              <w:jc w:val="center"/>
              <w:rPr>
                <w:rFonts w:hint="default"/>
                <w:color w:val="auto"/>
                <w:sz w:val="21"/>
                <w:highlight w:val="none"/>
              </w:rPr>
            </w:pPr>
            <w:r>
              <w:rPr>
                <w:rFonts w:hint="default"/>
                <w:color w:val="auto"/>
                <w:sz w:val="21"/>
                <w:highlight w:val="none"/>
              </w:rPr>
              <w:t>邮政编码</w:t>
            </w:r>
          </w:p>
        </w:tc>
        <w:tc>
          <w:tcPr>
            <w:tcW w:w="1545" w:type="pct"/>
            <w:gridSpan w:val="4"/>
            <w:noWrap w:val="0"/>
            <w:vAlign w:val="top"/>
          </w:tcPr>
          <w:p w14:paraId="557D6BD4">
            <w:pPr>
              <w:keepNext w:val="0"/>
              <w:keepLines w:val="0"/>
              <w:suppressLineNumbers w:val="0"/>
              <w:spacing w:before="60" w:beforeAutospacing="0" w:after="0" w:afterAutospacing="0" w:line="400" w:lineRule="atLeast"/>
              <w:ind w:left="0" w:right="0"/>
              <w:jc w:val="center"/>
              <w:rPr>
                <w:rFonts w:hint="default" w:eastAsia="楷体_GB2312"/>
                <w:color w:val="auto"/>
                <w:sz w:val="21"/>
                <w:highlight w:val="none"/>
              </w:rPr>
            </w:pPr>
          </w:p>
        </w:tc>
      </w:tr>
      <w:tr w14:paraId="24FB8A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17" w:hRule="atLeast"/>
          <w:jc w:val="center"/>
        </w:trPr>
        <w:tc>
          <w:tcPr>
            <w:tcW w:w="404" w:type="pct"/>
            <w:vMerge w:val="restart"/>
            <w:tcBorders>
              <w:bottom w:val="nil"/>
            </w:tcBorders>
            <w:noWrap w:val="0"/>
            <w:vAlign w:val="center"/>
          </w:tcPr>
          <w:p w14:paraId="32F1486F">
            <w:pPr>
              <w:keepNext w:val="0"/>
              <w:keepLines w:val="0"/>
              <w:suppressLineNumbers w:val="0"/>
              <w:spacing w:before="60" w:beforeAutospacing="0" w:after="0" w:afterAutospacing="0" w:line="400" w:lineRule="atLeast"/>
              <w:ind w:left="0" w:right="0"/>
              <w:jc w:val="center"/>
              <w:rPr>
                <w:rFonts w:hint="default" w:ascii="Times New Roman" w:hAnsi="Times New Roman" w:cs="Times New Roman"/>
                <w:color w:val="auto"/>
                <w:sz w:val="21"/>
                <w:highlight w:val="none"/>
              </w:rPr>
            </w:pPr>
            <w:r>
              <w:rPr>
                <w:rFonts w:hint="default" w:ascii="Times New Roman" w:hAnsi="Times New Roman" w:cs="Times New Roman"/>
                <w:color w:val="auto"/>
                <w:sz w:val="21"/>
                <w:highlight w:val="none"/>
              </w:rPr>
              <w:t>服</w:t>
            </w:r>
          </w:p>
          <w:p w14:paraId="29BFC8D6">
            <w:pPr>
              <w:keepNext w:val="0"/>
              <w:keepLines w:val="0"/>
              <w:suppressLineNumbers w:val="0"/>
              <w:spacing w:before="60" w:beforeAutospacing="0" w:after="0" w:afterAutospacing="0" w:line="400" w:lineRule="atLeast"/>
              <w:ind w:left="0" w:right="0"/>
              <w:jc w:val="center"/>
              <w:rPr>
                <w:rFonts w:hint="default" w:ascii="Times New Roman" w:hAnsi="Times New Roman" w:cs="Times New Roman"/>
                <w:color w:val="auto"/>
                <w:sz w:val="21"/>
                <w:highlight w:val="none"/>
              </w:rPr>
            </w:pPr>
            <w:r>
              <w:rPr>
                <w:rFonts w:hint="default" w:ascii="Times New Roman" w:hAnsi="Times New Roman" w:cs="Times New Roman"/>
                <w:color w:val="auto"/>
                <w:sz w:val="21"/>
                <w:highlight w:val="none"/>
              </w:rPr>
              <w:t>务</w:t>
            </w:r>
          </w:p>
          <w:p w14:paraId="3E0CB5D1">
            <w:pPr>
              <w:keepNext w:val="0"/>
              <w:keepLines w:val="0"/>
              <w:suppressLineNumbers w:val="0"/>
              <w:spacing w:before="60" w:beforeAutospacing="0" w:after="0" w:afterAutospacing="0" w:line="400" w:lineRule="atLeast"/>
              <w:ind w:left="0" w:right="0"/>
              <w:jc w:val="center"/>
              <w:rPr>
                <w:rFonts w:hint="default" w:ascii="Times New Roman" w:hAnsi="Times New Roman" w:cs="Times New Roman"/>
                <w:color w:val="auto"/>
                <w:sz w:val="21"/>
                <w:highlight w:val="none"/>
              </w:rPr>
            </w:pPr>
            <w:r>
              <w:rPr>
                <w:rFonts w:hint="default" w:ascii="Times New Roman" w:hAnsi="Times New Roman" w:cs="Times New Roman"/>
                <w:color w:val="auto"/>
                <w:sz w:val="21"/>
                <w:highlight w:val="none"/>
              </w:rPr>
              <w:t>方</w:t>
            </w:r>
          </w:p>
        </w:tc>
        <w:tc>
          <w:tcPr>
            <w:tcW w:w="908" w:type="pct"/>
            <w:noWrap w:val="0"/>
            <w:vAlign w:val="center"/>
          </w:tcPr>
          <w:p w14:paraId="11526521">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400" w:lineRule="atLeast"/>
              <w:ind w:left="0" w:right="0"/>
              <w:jc w:val="center"/>
              <w:textAlignment w:val="baseline"/>
              <w:rPr>
                <w:rFonts w:hint="default"/>
                <w:color w:val="auto"/>
                <w:sz w:val="21"/>
                <w:highlight w:val="none"/>
              </w:rPr>
            </w:pPr>
            <w:r>
              <w:rPr>
                <w:rFonts w:hint="default"/>
                <w:color w:val="auto"/>
                <w:sz w:val="21"/>
                <w:highlight w:val="none"/>
              </w:rPr>
              <w:t>名称(或姓名)</w:t>
            </w:r>
          </w:p>
        </w:tc>
        <w:tc>
          <w:tcPr>
            <w:tcW w:w="3687" w:type="pct"/>
            <w:gridSpan w:val="9"/>
            <w:noWrap w:val="0"/>
            <w:vAlign w:val="top"/>
          </w:tcPr>
          <w:p w14:paraId="4BAA1C2D">
            <w:pPr>
              <w:keepNext w:val="0"/>
              <w:keepLines w:val="0"/>
              <w:suppressLineNumbers w:val="0"/>
              <w:spacing w:before="0" w:beforeAutospacing="0" w:after="0" w:afterAutospacing="0" w:line="400" w:lineRule="atLeast"/>
              <w:ind w:left="0" w:right="0"/>
              <w:jc w:val="right"/>
              <w:rPr>
                <w:rFonts w:hint="default"/>
                <w:color w:val="auto"/>
                <w:sz w:val="21"/>
                <w:highlight w:val="none"/>
              </w:rPr>
            </w:pPr>
            <w:r>
              <w:rPr>
                <w:rFonts w:hint="default" w:eastAsia="楷体_GB2312"/>
                <w:color w:val="auto"/>
                <w:sz w:val="21"/>
                <w:highlight w:val="none"/>
              </w:rPr>
              <w:t xml:space="preserve">    </w:t>
            </w:r>
            <w:r>
              <w:rPr>
                <w:rFonts w:hint="default" w:eastAsia="楷体_GB2312"/>
                <w:color w:val="auto"/>
                <w:sz w:val="28"/>
                <w:szCs w:val="28"/>
                <w:highlight w:val="none"/>
              </w:rPr>
              <w:t xml:space="preserve">  </w:t>
            </w:r>
            <w:r>
              <w:rPr>
                <w:rFonts w:hint="default" w:eastAsia="楷体_GB2312"/>
                <w:color w:val="auto"/>
                <w:sz w:val="21"/>
                <w:highlight w:val="none"/>
              </w:rPr>
              <w:t xml:space="preserve">               </w:t>
            </w:r>
            <w:r>
              <w:rPr>
                <w:rFonts w:hint="default"/>
                <w:color w:val="auto"/>
                <w:sz w:val="21"/>
                <w:highlight w:val="none"/>
              </w:rPr>
              <w:t>(签章)</w:t>
            </w:r>
          </w:p>
        </w:tc>
      </w:tr>
      <w:tr w14:paraId="1DDC69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17" w:hRule="atLeast"/>
          <w:jc w:val="center"/>
        </w:trPr>
        <w:tc>
          <w:tcPr>
            <w:tcW w:w="404" w:type="pct"/>
            <w:vMerge w:val="continue"/>
            <w:tcBorders>
              <w:top w:val="nil"/>
              <w:bottom w:val="nil"/>
            </w:tcBorders>
            <w:noWrap w:val="0"/>
            <w:vAlign w:val="center"/>
          </w:tcPr>
          <w:p w14:paraId="4F181955">
            <w:pPr>
              <w:keepNext w:val="0"/>
              <w:keepLines w:val="0"/>
              <w:suppressLineNumbers w:val="0"/>
              <w:spacing w:before="60" w:beforeAutospacing="0" w:after="0" w:afterAutospacing="0" w:line="400" w:lineRule="atLeast"/>
              <w:ind w:left="0" w:right="0"/>
              <w:jc w:val="center"/>
              <w:rPr>
                <w:rFonts w:hint="default"/>
                <w:color w:val="auto"/>
                <w:sz w:val="21"/>
                <w:highlight w:val="none"/>
              </w:rPr>
            </w:pPr>
          </w:p>
        </w:tc>
        <w:tc>
          <w:tcPr>
            <w:tcW w:w="908" w:type="pct"/>
            <w:noWrap w:val="0"/>
            <w:vAlign w:val="center"/>
          </w:tcPr>
          <w:p w14:paraId="1EBD3836">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400" w:lineRule="atLeast"/>
              <w:ind w:left="0" w:right="0"/>
              <w:jc w:val="center"/>
              <w:textAlignment w:val="baseline"/>
              <w:rPr>
                <w:rFonts w:hint="default"/>
                <w:color w:val="auto"/>
                <w:sz w:val="21"/>
                <w:highlight w:val="none"/>
              </w:rPr>
            </w:pPr>
            <w:r>
              <w:rPr>
                <w:rFonts w:hint="default"/>
                <w:color w:val="auto"/>
                <w:sz w:val="21"/>
                <w:highlight w:val="none"/>
              </w:rPr>
              <w:t>法定代表人</w:t>
            </w:r>
          </w:p>
        </w:tc>
        <w:tc>
          <w:tcPr>
            <w:tcW w:w="1493" w:type="pct"/>
            <w:gridSpan w:val="2"/>
            <w:noWrap w:val="0"/>
            <w:vAlign w:val="top"/>
          </w:tcPr>
          <w:p w14:paraId="5ABF5038">
            <w:pPr>
              <w:keepNext w:val="0"/>
              <w:keepLines w:val="0"/>
              <w:suppressLineNumbers w:val="0"/>
              <w:tabs>
                <w:tab w:val="left" w:pos="1892"/>
              </w:tabs>
              <w:spacing w:before="60" w:beforeAutospacing="0" w:after="0" w:afterAutospacing="0" w:line="400" w:lineRule="atLeast"/>
              <w:ind w:left="0" w:right="0"/>
              <w:jc w:val="right"/>
              <w:rPr>
                <w:rFonts w:hint="default"/>
                <w:color w:val="auto"/>
                <w:sz w:val="21"/>
                <w:highlight w:val="none"/>
              </w:rPr>
            </w:pPr>
            <w:r>
              <w:rPr>
                <w:rFonts w:hint="default" w:eastAsia="楷体_GB2312"/>
                <w:color w:val="auto"/>
                <w:sz w:val="21"/>
                <w:highlight w:val="none"/>
              </w:rPr>
              <w:t xml:space="preserve"> </w:t>
            </w:r>
            <w:r>
              <w:rPr>
                <w:rFonts w:hint="default"/>
                <w:color w:val="auto"/>
                <w:sz w:val="21"/>
                <w:highlight w:val="none"/>
              </w:rPr>
              <w:t xml:space="preserve">              (签章)</w:t>
            </w:r>
          </w:p>
        </w:tc>
        <w:tc>
          <w:tcPr>
            <w:tcW w:w="649" w:type="pct"/>
            <w:gridSpan w:val="3"/>
            <w:noWrap w:val="0"/>
            <w:vAlign w:val="top"/>
          </w:tcPr>
          <w:p w14:paraId="79DBD2D1">
            <w:pPr>
              <w:keepNext w:val="0"/>
              <w:keepLines w:val="0"/>
              <w:suppressLineNumbers w:val="0"/>
              <w:spacing w:before="60" w:beforeAutospacing="0" w:after="0" w:afterAutospacing="0" w:line="400" w:lineRule="atLeast"/>
              <w:ind w:left="0" w:right="0"/>
              <w:jc w:val="center"/>
              <w:rPr>
                <w:rFonts w:hint="default"/>
                <w:color w:val="auto"/>
                <w:sz w:val="21"/>
                <w:highlight w:val="none"/>
              </w:rPr>
            </w:pPr>
            <w:r>
              <w:rPr>
                <w:rFonts w:hint="default"/>
                <w:color w:val="auto"/>
                <w:sz w:val="21"/>
                <w:highlight w:val="none"/>
              </w:rPr>
              <w:t>委托代理人</w:t>
            </w:r>
          </w:p>
        </w:tc>
        <w:tc>
          <w:tcPr>
            <w:tcW w:w="1545" w:type="pct"/>
            <w:gridSpan w:val="4"/>
            <w:noWrap w:val="0"/>
            <w:vAlign w:val="top"/>
          </w:tcPr>
          <w:p w14:paraId="7DEE0A57">
            <w:pPr>
              <w:keepNext w:val="0"/>
              <w:keepLines w:val="0"/>
              <w:suppressLineNumbers w:val="0"/>
              <w:spacing w:before="60" w:beforeAutospacing="0" w:after="0" w:afterAutospacing="0" w:line="400" w:lineRule="atLeast"/>
              <w:ind w:left="0" w:right="0"/>
              <w:jc w:val="right"/>
              <w:rPr>
                <w:rFonts w:hint="default"/>
                <w:color w:val="auto"/>
                <w:sz w:val="21"/>
                <w:highlight w:val="none"/>
              </w:rPr>
            </w:pPr>
            <w:r>
              <w:rPr>
                <w:rFonts w:hint="default" w:eastAsia="楷体_GB2312"/>
                <w:color w:val="auto"/>
                <w:sz w:val="21"/>
                <w:highlight w:val="none"/>
              </w:rPr>
              <w:t xml:space="preserve">          </w:t>
            </w:r>
            <w:r>
              <w:rPr>
                <w:rFonts w:hint="default"/>
                <w:color w:val="auto"/>
                <w:sz w:val="21"/>
                <w:highlight w:val="none"/>
              </w:rPr>
              <w:t>(签章)</w:t>
            </w:r>
          </w:p>
        </w:tc>
      </w:tr>
      <w:tr w14:paraId="451642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17" w:hRule="atLeast"/>
          <w:jc w:val="center"/>
        </w:trPr>
        <w:tc>
          <w:tcPr>
            <w:tcW w:w="404" w:type="pct"/>
            <w:vMerge w:val="continue"/>
            <w:tcBorders>
              <w:top w:val="nil"/>
              <w:bottom w:val="nil"/>
            </w:tcBorders>
            <w:noWrap w:val="0"/>
            <w:vAlign w:val="center"/>
          </w:tcPr>
          <w:p w14:paraId="36CA343A">
            <w:pPr>
              <w:keepNext w:val="0"/>
              <w:keepLines w:val="0"/>
              <w:suppressLineNumbers w:val="0"/>
              <w:spacing w:before="60" w:beforeAutospacing="0" w:after="0" w:afterAutospacing="0" w:line="400" w:lineRule="atLeast"/>
              <w:ind w:left="0" w:right="0"/>
              <w:jc w:val="center"/>
              <w:rPr>
                <w:rFonts w:hint="default"/>
                <w:color w:val="auto"/>
                <w:sz w:val="21"/>
                <w:highlight w:val="none"/>
              </w:rPr>
            </w:pPr>
          </w:p>
        </w:tc>
        <w:tc>
          <w:tcPr>
            <w:tcW w:w="908" w:type="pct"/>
            <w:noWrap w:val="0"/>
            <w:vAlign w:val="center"/>
          </w:tcPr>
          <w:p w14:paraId="6519D517">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400" w:lineRule="atLeast"/>
              <w:ind w:left="0" w:right="0"/>
              <w:jc w:val="center"/>
              <w:textAlignment w:val="baseline"/>
              <w:rPr>
                <w:rFonts w:hint="default"/>
                <w:color w:val="auto"/>
                <w:sz w:val="21"/>
                <w:highlight w:val="none"/>
              </w:rPr>
            </w:pPr>
            <w:r>
              <w:rPr>
                <w:rFonts w:hint="default"/>
                <w:color w:val="auto"/>
                <w:sz w:val="21"/>
                <w:highlight w:val="none"/>
              </w:rPr>
              <w:t>联  系  人</w:t>
            </w:r>
          </w:p>
        </w:tc>
        <w:tc>
          <w:tcPr>
            <w:tcW w:w="3687" w:type="pct"/>
            <w:gridSpan w:val="9"/>
            <w:noWrap w:val="0"/>
            <w:vAlign w:val="top"/>
          </w:tcPr>
          <w:p w14:paraId="7C515C45">
            <w:pPr>
              <w:keepNext w:val="0"/>
              <w:keepLines w:val="0"/>
              <w:suppressLineNumbers w:val="0"/>
              <w:spacing w:before="60" w:beforeAutospacing="0" w:after="0" w:afterAutospacing="0" w:line="400" w:lineRule="atLeast"/>
              <w:ind w:left="-23" w:leftChars="-11" w:right="0" w:firstLine="840" w:firstLineChars="400"/>
              <w:jc w:val="right"/>
              <w:rPr>
                <w:rFonts w:hint="default"/>
                <w:color w:val="auto"/>
                <w:sz w:val="21"/>
                <w:highlight w:val="none"/>
              </w:rPr>
            </w:pPr>
            <w:r>
              <w:rPr>
                <w:rFonts w:hint="default" w:eastAsia="楷体_GB2312"/>
                <w:color w:val="auto"/>
                <w:sz w:val="21"/>
                <w:highlight w:val="none"/>
              </w:rPr>
              <w:t xml:space="preserve">                                    </w:t>
            </w:r>
            <w:r>
              <w:rPr>
                <w:rFonts w:hint="default"/>
                <w:color w:val="auto"/>
                <w:sz w:val="21"/>
                <w:highlight w:val="none"/>
              </w:rPr>
              <w:t>(签章)</w:t>
            </w:r>
          </w:p>
        </w:tc>
      </w:tr>
      <w:tr w14:paraId="4859EF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17" w:hRule="atLeast"/>
          <w:jc w:val="center"/>
        </w:trPr>
        <w:tc>
          <w:tcPr>
            <w:tcW w:w="404" w:type="pct"/>
            <w:vMerge w:val="continue"/>
            <w:tcBorders>
              <w:top w:val="nil"/>
              <w:bottom w:val="nil"/>
            </w:tcBorders>
            <w:noWrap w:val="0"/>
            <w:vAlign w:val="center"/>
          </w:tcPr>
          <w:p w14:paraId="7C151BB7">
            <w:pPr>
              <w:keepNext w:val="0"/>
              <w:keepLines w:val="0"/>
              <w:suppressLineNumbers w:val="0"/>
              <w:spacing w:before="60" w:beforeAutospacing="0" w:after="0" w:afterAutospacing="0" w:line="400" w:lineRule="atLeast"/>
              <w:ind w:left="0" w:right="0"/>
              <w:jc w:val="center"/>
              <w:rPr>
                <w:rFonts w:hint="default"/>
                <w:color w:val="auto"/>
                <w:sz w:val="21"/>
                <w:highlight w:val="none"/>
              </w:rPr>
            </w:pPr>
          </w:p>
        </w:tc>
        <w:tc>
          <w:tcPr>
            <w:tcW w:w="908" w:type="pct"/>
            <w:noWrap w:val="0"/>
            <w:vAlign w:val="center"/>
          </w:tcPr>
          <w:p w14:paraId="1A830202">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20" w:lineRule="exact"/>
              <w:ind w:left="0" w:right="0"/>
              <w:jc w:val="center"/>
              <w:textAlignment w:val="baseline"/>
              <w:rPr>
                <w:rFonts w:hint="default"/>
                <w:color w:val="auto"/>
                <w:sz w:val="21"/>
                <w:highlight w:val="none"/>
              </w:rPr>
            </w:pPr>
            <w:r>
              <w:rPr>
                <w:rFonts w:hint="default"/>
                <w:color w:val="auto"/>
                <w:sz w:val="21"/>
                <w:highlight w:val="none"/>
              </w:rPr>
              <w:t>住      所</w:t>
            </w:r>
          </w:p>
          <w:p w14:paraId="3ABA59C1">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20" w:lineRule="exact"/>
              <w:ind w:left="0" w:right="0"/>
              <w:jc w:val="center"/>
              <w:textAlignment w:val="baseline"/>
              <w:rPr>
                <w:rFonts w:hint="default"/>
                <w:color w:val="auto"/>
                <w:sz w:val="21"/>
                <w:highlight w:val="none"/>
              </w:rPr>
            </w:pPr>
            <w:r>
              <w:rPr>
                <w:rFonts w:hint="default"/>
                <w:color w:val="auto"/>
                <w:sz w:val="21"/>
                <w:highlight w:val="none"/>
              </w:rPr>
              <w:t>(通讯地址)</w:t>
            </w:r>
          </w:p>
        </w:tc>
        <w:tc>
          <w:tcPr>
            <w:tcW w:w="3687" w:type="pct"/>
            <w:gridSpan w:val="9"/>
            <w:noWrap w:val="0"/>
            <w:vAlign w:val="top"/>
          </w:tcPr>
          <w:p w14:paraId="0CCFA332">
            <w:pPr>
              <w:keepNext w:val="0"/>
              <w:keepLines w:val="0"/>
              <w:suppressLineNumbers w:val="0"/>
              <w:spacing w:before="60" w:beforeAutospacing="0" w:after="0" w:afterAutospacing="0" w:line="400" w:lineRule="atLeast"/>
              <w:ind w:left="0" w:right="0"/>
              <w:rPr>
                <w:rFonts w:hint="default" w:eastAsia="楷体_GB2312"/>
                <w:color w:val="auto"/>
                <w:sz w:val="28"/>
                <w:highlight w:val="none"/>
              </w:rPr>
            </w:pPr>
          </w:p>
        </w:tc>
      </w:tr>
      <w:tr w14:paraId="2E2BC7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17" w:hRule="atLeast"/>
          <w:jc w:val="center"/>
        </w:trPr>
        <w:tc>
          <w:tcPr>
            <w:tcW w:w="404" w:type="pct"/>
            <w:vMerge w:val="continue"/>
            <w:tcBorders>
              <w:top w:val="nil"/>
              <w:bottom w:val="nil"/>
            </w:tcBorders>
            <w:noWrap w:val="0"/>
            <w:vAlign w:val="center"/>
          </w:tcPr>
          <w:p w14:paraId="2FCF219C">
            <w:pPr>
              <w:keepNext w:val="0"/>
              <w:keepLines w:val="0"/>
              <w:suppressLineNumbers w:val="0"/>
              <w:spacing w:before="60" w:beforeAutospacing="0" w:after="0" w:afterAutospacing="0" w:line="400" w:lineRule="atLeast"/>
              <w:ind w:left="0" w:right="0"/>
              <w:jc w:val="center"/>
              <w:rPr>
                <w:rFonts w:hint="default"/>
                <w:color w:val="auto"/>
                <w:sz w:val="21"/>
                <w:highlight w:val="none"/>
              </w:rPr>
            </w:pPr>
          </w:p>
        </w:tc>
        <w:tc>
          <w:tcPr>
            <w:tcW w:w="908" w:type="pct"/>
            <w:noWrap w:val="0"/>
            <w:vAlign w:val="center"/>
          </w:tcPr>
          <w:p w14:paraId="31728BAF">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400" w:lineRule="atLeast"/>
              <w:ind w:left="0" w:right="0"/>
              <w:jc w:val="center"/>
              <w:textAlignment w:val="baseline"/>
              <w:rPr>
                <w:rFonts w:hint="default"/>
                <w:color w:val="auto"/>
                <w:sz w:val="21"/>
                <w:highlight w:val="none"/>
              </w:rPr>
            </w:pPr>
            <w:r>
              <w:rPr>
                <w:rFonts w:hint="default"/>
                <w:color w:val="auto"/>
                <w:sz w:val="21"/>
                <w:highlight w:val="none"/>
              </w:rPr>
              <w:t>电      话</w:t>
            </w:r>
          </w:p>
        </w:tc>
        <w:tc>
          <w:tcPr>
            <w:tcW w:w="1493" w:type="pct"/>
            <w:gridSpan w:val="2"/>
            <w:noWrap w:val="0"/>
            <w:vAlign w:val="center"/>
          </w:tcPr>
          <w:p w14:paraId="552830AF">
            <w:pPr>
              <w:keepNext w:val="0"/>
              <w:keepLines w:val="0"/>
              <w:suppressLineNumbers w:val="0"/>
              <w:spacing w:before="60" w:beforeAutospacing="0" w:after="0" w:afterAutospacing="0" w:line="400" w:lineRule="atLeast"/>
              <w:ind w:left="0" w:right="0"/>
              <w:rPr>
                <w:rFonts w:hint="default" w:eastAsia="楷体_GB2312"/>
                <w:color w:val="auto"/>
                <w:sz w:val="28"/>
                <w:highlight w:val="none"/>
              </w:rPr>
            </w:pPr>
            <w:r>
              <w:rPr>
                <w:rFonts w:hint="default"/>
                <w:color w:val="auto"/>
                <w:sz w:val="21"/>
                <w:highlight w:val="none"/>
              </w:rPr>
              <w:t xml:space="preserve"> </w:t>
            </w:r>
          </w:p>
        </w:tc>
        <w:tc>
          <w:tcPr>
            <w:tcW w:w="649" w:type="pct"/>
            <w:gridSpan w:val="3"/>
            <w:noWrap w:val="0"/>
            <w:vAlign w:val="top"/>
          </w:tcPr>
          <w:p w14:paraId="1004FE95">
            <w:pPr>
              <w:keepNext w:val="0"/>
              <w:keepLines w:val="0"/>
              <w:suppressLineNumbers w:val="0"/>
              <w:spacing w:before="60" w:beforeAutospacing="0" w:after="0" w:afterAutospacing="0" w:line="400" w:lineRule="atLeast"/>
              <w:ind w:left="0" w:right="0"/>
              <w:jc w:val="center"/>
              <w:rPr>
                <w:rFonts w:hint="default"/>
                <w:color w:val="auto"/>
                <w:sz w:val="21"/>
                <w:highlight w:val="none"/>
              </w:rPr>
            </w:pPr>
            <w:r>
              <w:rPr>
                <w:rFonts w:hint="default"/>
                <w:color w:val="auto"/>
                <w:sz w:val="21"/>
                <w:highlight w:val="none"/>
              </w:rPr>
              <w:t>传 真</w:t>
            </w:r>
          </w:p>
        </w:tc>
        <w:tc>
          <w:tcPr>
            <w:tcW w:w="1545" w:type="pct"/>
            <w:gridSpan w:val="4"/>
            <w:noWrap w:val="0"/>
            <w:vAlign w:val="top"/>
          </w:tcPr>
          <w:p w14:paraId="4213FE8E">
            <w:pPr>
              <w:keepNext w:val="0"/>
              <w:keepLines w:val="0"/>
              <w:suppressLineNumbers w:val="0"/>
              <w:spacing w:before="60" w:beforeAutospacing="0" w:after="0" w:afterAutospacing="0" w:line="400" w:lineRule="atLeast"/>
              <w:ind w:left="0" w:right="0"/>
              <w:rPr>
                <w:rFonts w:hint="default" w:eastAsia="楷体_GB2312"/>
                <w:color w:val="auto"/>
                <w:sz w:val="28"/>
                <w:highlight w:val="none"/>
              </w:rPr>
            </w:pPr>
          </w:p>
        </w:tc>
      </w:tr>
      <w:tr w14:paraId="3D26BB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17" w:hRule="atLeast"/>
          <w:jc w:val="center"/>
        </w:trPr>
        <w:tc>
          <w:tcPr>
            <w:tcW w:w="404" w:type="pct"/>
            <w:vMerge w:val="continue"/>
            <w:tcBorders>
              <w:top w:val="nil"/>
              <w:bottom w:val="nil"/>
            </w:tcBorders>
            <w:noWrap w:val="0"/>
            <w:vAlign w:val="center"/>
          </w:tcPr>
          <w:p w14:paraId="20225A85">
            <w:pPr>
              <w:keepNext w:val="0"/>
              <w:keepLines w:val="0"/>
              <w:suppressLineNumbers w:val="0"/>
              <w:spacing w:before="60" w:beforeAutospacing="0" w:after="0" w:afterAutospacing="0" w:line="400" w:lineRule="atLeast"/>
              <w:ind w:left="0" w:right="0"/>
              <w:jc w:val="center"/>
              <w:rPr>
                <w:rFonts w:hint="default"/>
                <w:color w:val="auto"/>
                <w:sz w:val="21"/>
                <w:highlight w:val="none"/>
              </w:rPr>
            </w:pPr>
          </w:p>
        </w:tc>
        <w:tc>
          <w:tcPr>
            <w:tcW w:w="908" w:type="pct"/>
            <w:noWrap w:val="0"/>
            <w:vAlign w:val="center"/>
          </w:tcPr>
          <w:p w14:paraId="61A4BADD">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400" w:lineRule="atLeast"/>
              <w:ind w:left="0" w:right="0"/>
              <w:jc w:val="center"/>
              <w:textAlignment w:val="baseline"/>
              <w:rPr>
                <w:rFonts w:hint="default"/>
                <w:color w:val="auto"/>
                <w:sz w:val="21"/>
                <w:highlight w:val="none"/>
              </w:rPr>
            </w:pPr>
            <w:r>
              <w:rPr>
                <w:rFonts w:hint="default"/>
                <w:color w:val="auto"/>
                <w:sz w:val="21"/>
                <w:highlight w:val="none"/>
              </w:rPr>
              <w:t>开 户 银 行</w:t>
            </w:r>
          </w:p>
        </w:tc>
        <w:tc>
          <w:tcPr>
            <w:tcW w:w="3687" w:type="pct"/>
            <w:gridSpan w:val="9"/>
            <w:noWrap w:val="0"/>
            <w:vAlign w:val="top"/>
          </w:tcPr>
          <w:p w14:paraId="460F7728">
            <w:pPr>
              <w:keepNext w:val="0"/>
              <w:keepLines w:val="0"/>
              <w:suppressLineNumbers w:val="0"/>
              <w:spacing w:before="60" w:beforeAutospacing="0" w:after="0" w:afterAutospacing="0" w:line="400" w:lineRule="atLeast"/>
              <w:ind w:left="0" w:right="0"/>
              <w:rPr>
                <w:rFonts w:hint="default" w:eastAsia="楷体_GB2312"/>
                <w:color w:val="auto"/>
                <w:sz w:val="28"/>
                <w:highlight w:val="none"/>
              </w:rPr>
            </w:pPr>
          </w:p>
        </w:tc>
      </w:tr>
      <w:tr w14:paraId="4CE837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17" w:hRule="atLeast"/>
          <w:jc w:val="center"/>
        </w:trPr>
        <w:tc>
          <w:tcPr>
            <w:tcW w:w="404" w:type="pct"/>
            <w:vMerge w:val="continue"/>
            <w:tcBorders>
              <w:top w:val="nil"/>
              <w:bottom w:val="nil"/>
            </w:tcBorders>
            <w:noWrap w:val="0"/>
            <w:vAlign w:val="center"/>
          </w:tcPr>
          <w:p w14:paraId="4A194F4D">
            <w:pPr>
              <w:keepNext w:val="0"/>
              <w:keepLines w:val="0"/>
              <w:suppressLineNumbers w:val="0"/>
              <w:spacing w:before="60" w:beforeAutospacing="0" w:after="0" w:afterAutospacing="0" w:line="400" w:lineRule="atLeast"/>
              <w:ind w:left="0" w:right="0"/>
              <w:jc w:val="center"/>
              <w:rPr>
                <w:rFonts w:hint="default"/>
                <w:color w:val="auto"/>
                <w:sz w:val="21"/>
                <w:highlight w:val="none"/>
              </w:rPr>
            </w:pPr>
          </w:p>
        </w:tc>
        <w:tc>
          <w:tcPr>
            <w:tcW w:w="908" w:type="pct"/>
            <w:noWrap w:val="0"/>
            <w:vAlign w:val="center"/>
          </w:tcPr>
          <w:p w14:paraId="2E844CAD">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400" w:lineRule="atLeast"/>
              <w:ind w:left="0" w:right="0"/>
              <w:jc w:val="center"/>
              <w:textAlignment w:val="baseline"/>
              <w:rPr>
                <w:rFonts w:hint="default"/>
                <w:color w:val="auto"/>
                <w:sz w:val="21"/>
                <w:highlight w:val="none"/>
              </w:rPr>
            </w:pPr>
            <w:r>
              <w:rPr>
                <w:rFonts w:hint="default"/>
                <w:color w:val="auto"/>
                <w:sz w:val="21"/>
                <w:highlight w:val="none"/>
              </w:rPr>
              <w:t>开 户 单 位</w:t>
            </w:r>
          </w:p>
        </w:tc>
        <w:tc>
          <w:tcPr>
            <w:tcW w:w="3687" w:type="pct"/>
            <w:gridSpan w:val="9"/>
            <w:noWrap w:val="0"/>
            <w:vAlign w:val="top"/>
          </w:tcPr>
          <w:p w14:paraId="0C4F8230">
            <w:pPr>
              <w:keepNext w:val="0"/>
              <w:keepLines w:val="0"/>
              <w:suppressLineNumbers w:val="0"/>
              <w:spacing w:before="60" w:beforeAutospacing="0" w:after="0" w:afterAutospacing="0" w:line="400" w:lineRule="atLeast"/>
              <w:ind w:left="0" w:right="0"/>
              <w:rPr>
                <w:rFonts w:hint="default" w:eastAsia="楷体_GB2312"/>
                <w:color w:val="auto"/>
                <w:sz w:val="28"/>
                <w:szCs w:val="28"/>
                <w:highlight w:val="none"/>
              </w:rPr>
            </w:pPr>
          </w:p>
        </w:tc>
      </w:tr>
      <w:tr w14:paraId="77B474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18" w:hRule="atLeast"/>
          <w:jc w:val="center"/>
        </w:trPr>
        <w:tc>
          <w:tcPr>
            <w:tcW w:w="404" w:type="pct"/>
            <w:vMerge w:val="continue"/>
            <w:tcBorders>
              <w:top w:val="nil"/>
              <w:bottom w:val="nil"/>
            </w:tcBorders>
            <w:noWrap w:val="0"/>
            <w:vAlign w:val="center"/>
          </w:tcPr>
          <w:p w14:paraId="61629D83">
            <w:pPr>
              <w:keepNext w:val="0"/>
              <w:keepLines w:val="0"/>
              <w:suppressLineNumbers w:val="0"/>
              <w:spacing w:before="60" w:beforeAutospacing="0" w:after="0" w:afterAutospacing="0" w:line="400" w:lineRule="atLeast"/>
              <w:ind w:left="0" w:right="0"/>
              <w:jc w:val="center"/>
              <w:rPr>
                <w:rFonts w:hint="default"/>
                <w:color w:val="auto"/>
                <w:sz w:val="21"/>
                <w:highlight w:val="none"/>
              </w:rPr>
            </w:pPr>
          </w:p>
        </w:tc>
        <w:tc>
          <w:tcPr>
            <w:tcW w:w="908" w:type="pct"/>
            <w:noWrap w:val="0"/>
            <w:vAlign w:val="center"/>
          </w:tcPr>
          <w:p w14:paraId="79EEBF3B">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400" w:lineRule="atLeast"/>
              <w:ind w:left="0" w:right="0"/>
              <w:jc w:val="center"/>
              <w:textAlignment w:val="baseline"/>
              <w:rPr>
                <w:rFonts w:hint="default"/>
                <w:color w:val="auto"/>
                <w:sz w:val="21"/>
                <w:highlight w:val="none"/>
              </w:rPr>
            </w:pPr>
            <w:r>
              <w:rPr>
                <w:rFonts w:hint="default"/>
                <w:color w:val="auto"/>
                <w:sz w:val="21"/>
                <w:highlight w:val="none"/>
              </w:rPr>
              <w:t>帐       号</w:t>
            </w:r>
          </w:p>
        </w:tc>
        <w:tc>
          <w:tcPr>
            <w:tcW w:w="1622" w:type="pct"/>
            <w:gridSpan w:val="4"/>
            <w:noWrap w:val="0"/>
            <w:vAlign w:val="center"/>
          </w:tcPr>
          <w:p w14:paraId="703ED991">
            <w:pPr>
              <w:keepNext w:val="0"/>
              <w:keepLines w:val="0"/>
              <w:suppressLineNumbers w:val="0"/>
              <w:spacing w:before="60" w:beforeAutospacing="0" w:after="0" w:afterAutospacing="0" w:line="240" w:lineRule="auto"/>
              <w:ind w:left="0" w:right="0"/>
              <w:jc w:val="center"/>
              <w:rPr>
                <w:rFonts w:hint="default" w:eastAsia="楷体_GB2312"/>
                <w:color w:val="auto"/>
                <w:sz w:val="28"/>
                <w:szCs w:val="28"/>
                <w:highlight w:val="none"/>
              </w:rPr>
            </w:pPr>
          </w:p>
        </w:tc>
        <w:tc>
          <w:tcPr>
            <w:tcW w:w="588" w:type="pct"/>
            <w:gridSpan w:val="2"/>
            <w:noWrap w:val="0"/>
            <w:vAlign w:val="center"/>
          </w:tcPr>
          <w:p w14:paraId="1452912A">
            <w:pPr>
              <w:keepNext w:val="0"/>
              <w:keepLines w:val="0"/>
              <w:suppressLineNumbers w:val="0"/>
              <w:spacing w:before="60" w:beforeAutospacing="0" w:after="0" w:afterAutospacing="0" w:line="240" w:lineRule="auto"/>
              <w:ind w:left="0" w:right="0"/>
              <w:jc w:val="center"/>
              <w:rPr>
                <w:rFonts w:hint="default"/>
                <w:color w:val="auto"/>
                <w:sz w:val="21"/>
                <w:highlight w:val="none"/>
              </w:rPr>
            </w:pPr>
            <w:r>
              <w:rPr>
                <w:rFonts w:hint="default"/>
                <w:color w:val="auto"/>
                <w:sz w:val="21"/>
                <w:highlight w:val="none"/>
              </w:rPr>
              <w:t>邮政编码</w:t>
            </w:r>
          </w:p>
        </w:tc>
        <w:tc>
          <w:tcPr>
            <w:tcW w:w="1477" w:type="pct"/>
            <w:gridSpan w:val="3"/>
            <w:noWrap w:val="0"/>
            <w:vAlign w:val="bottom"/>
          </w:tcPr>
          <w:p w14:paraId="078D0DD8">
            <w:pPr>
              <w:pStyle w:val="2"/>
              <w:keepNext w:val="0"/>
              <w:keepLines w:val="0"/>
              <w:suppressLineNumbers w:val="0"/>
              <w:spacing w:before="0" w:beforeAutospacing="0" w:after="0" w:afterAutospacing="0"/>
              <w:ind w:left="0" w:right="0"/>
              <w:jc w:val="center"/>
              <w:rPr>
                <w:rFonts w:hint="default" w:eastAsia="楷体_GB2312"/>
                <w:color w:val="auto"/>
                <w:sz w:val="28"/>
                <w:szCs w:val="28"/>
                <w:highlight w:val="none"/>
              </w:rPr>
            </w:pPr>
          </w:p>
        </w:tc>
      </w:tr>
      <w:tr w14:paraId="52CD40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86" w:hRule="atLeast"/>
          <w:jc w:val="center"/>
        </w:trPr>
        <w:tc>
          <w:tcPr>
            <w:tcW w:w="404" w:type="pct"/>
            <w:vMerge w:val="restart"/>
            <w:tcBorders>
              <w:bottom w:val="nil"/>
            </w:tcBorders>
            <w:noWrap w:val="0"/>
            <w:vAlign w:val="center"/>
          </w:tcPr>
          <w:p w14:paraId="70F78C90">
            <w:pPr>
              <w:keepNext w:val="0"/>
              <w:keepLines w:val="0"/>
              <w:suppressLineNumbers w:val="0"/>
              <w:spacing w:before="60" w:beforeAutospacing="0" w:after="0" w:afterAutospacing="0" w:line="400" w:lineRule="atLeast"/>
              <w:ind w:left="0" w:right="0"/>
              <w:jc w:val="center"/>
              <w:rPr>
                <w:rFonts w:hint="default"/>
                <w:color w:val="auto"/>
                <w:sz w:val="21"/>
                <w:highlight w:val="none"/>
              </w:rPr>
            </w:pPr>
            <w:r>
              <w:rPr>
                <w:rFonts w:hint="default"/>
                <w:color w:val="auto"/>
                <w:sz w:val="21"/>
                <w:highlight w:val="none"/>
              </w:rPr>
              <w:t>鉴</w:t>
            </w:r>
          </w:p>
          <w:p w14:paraId="27E1B712">
            <w:pPr>
              <w:keepNext w:val="0"/>
              <w:keepLines w:val="0"/>
              <w:suppressLineNumbers w:val="0"/>
              <w:spacing w:before="60" w:beforeAutospacing="0" w:after="0" w:afterAutospacing="0" w:line="400" w:lineRule="atLeast"/>
              <w:ind w:left="0" w:right="0"/>
              <w:jc w:val="center"/>
              <w:rPr>
                <w:rFonts w:hint="default"/>
                <w:color w:val="auto"/>
                <w:sz w:val="21"/>
                <w:highlight w:val="none"/>
              </w:rPr>
            </w:pPr>
            <w:r>
              <w:rPr>
                <w:rFonts w:hint="default"/>
                <w:color w:val="auto"/>
                <w:sz w:val="21"/>
                <w:highlight w:val="none"/>
              </w:rPr>
              <w:t>证</w:t>
            </w:r>
          </w:p>
          <w:p w14:paraId="1C6F472B">
            <w:pPr>
              <w:keepNext w:val="0"/>
              <w:keepLines w:val="0"/>
              <w:suppressLineNumbers w:val="0"/>
              <w:spacing w:before="60" w:beforeAutospacing="0" w:after="0" w:afterAutospacing="0" w:line="400" w:lineRule="atLeast"/>
              <w:ind w:left="0" w:right="0"/>
              <w:jc w:val="center"/>
              <w:rPr>
                <w:rFonts w:hint="default"/>
                <w:color w:val="auto"/>
                <w:sz w:val="21"/>
                <w:highlight w:val="none"/>
              </w:rPr>
            </w:pPr>
            <w:r>
              <w:rPr>
                <w:rFonts w:hint="default"/>
                <w:color w:val="auto"/>
                <w:sz w:val="21"/>
                <w:highlight w:val="none"/>
              </w:rPr>
              <w:t>方</w:t>
            </w:r>
          </w:p>
        </w:tc>
        <w:tc>
          <w:tcPr>
            <w:tcW w:w="908" w:type="pct"/>
            <w:noWrap w:val="0"/>
            <w:vAlign w:val="center"/>
          </w:tcPr>
          <w:p w14:paraId="1DF2AF40">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20" w:lineRule="atLeast"/>
              <w:ind w:left="0" w:right="0"/>
              <w:jc w:val="center"/>
              <w:textAlignment w:val="baseline"/>
              <w:rPr>
                <w:rFonts w:hint="default"/>
                <w:color w:val="auto"/>
                <w:sz w:val="21"/>
                <w:highlight w:val="none"/>
              </w:rPr>
            </w:pPr>
            <w:r>
              <w:rPr>
                <w:rFonts w:hint="default"/>
                <w:color w:val="auto"/>
                <w:sz w:val="21"/>
                <w:highlight w:val="none"/>
              </w:rPr>
              <w:t>单 位 名 称</w:t>
            </w:r>
          </w:p>
        </w:tc>
        <w:tc>
          <w:tcPr>
            <w:tcW w:w="3687" w:type="pct"/>
            <w:gridSpan w:val="9"/>
            <w:noWrap w:val="0"/>
            <w:vAlign w:val="center"/>
          </w:tcPr>
          <w:p w14:paraId="0866335C">
            <w:pPr>
              <w:keepNext w:val="0"/>
              <w:keepLines w:val="0"/>
              <w:suppressLineNumbers w:val="0"/>
              <w:spacing w:before="60" w:beforeAutospacing="0" w:after="0" w:afterAutospacing="0" w:line="220" w:lineRule="atLeast"/>
              <w:ind w:left="-23" w:leftChars="-11" w:right="105" w:firstLine="27" w:firstLineChars="13"/>
              <w:jc w:val="right"/>
              <w:rPr>
                <w:rFonts w:hint="default"/>
                <w:color w:val="auto"/>
                <w:sz w:val="21"/>
                <w:highlight w:val="none"/>
              </w:rPr>
            </w:pPr>
            <w:r>
              <w:rPr>
                <w:rFonts w:hint="default"/>
                <w:color w:val="auto"/>
                <w:sz w:val="21"/>
                <w:highlight w:val="none"/>
              </w:rPr>
              <w:t>浙江水利水电工程审价中心</w:t>
            </w:r>
            <w:r>
              <w:rPr>
                <w:rFonts w:hint="eastAsia"/>
                <w:color w:val="auto"/>
                <w:sz w:val="21"/>
                <w:highlight w:val="none"/>
                <w:lang w:val="en-US" w:eastAsia="zh-CN"/>
              </w:rPr>
              <w:t>有限公司</w:t>
            </w:r>
            <w:r>
              <w:rPr>
                <w:rFonts w:hint="default"/>
                <w:color w:val="auto"/>
                <w:sz w:val="21"/>
                <w:highlight w:val="none"/>
              </w:rPr>
              <w:t xml:space="preserve">  </w:t>
            </w:r>
            <w:r>
              <w:rPr>
                <w:rFonts w:hint="eastAsia"/>
                <w:color w:val="auto"/>
                <w:sz w:val="21"/>
                <w:highlight w:val="none"/>
                <w:lang w:val="en-US" w:eastAsia="zh-CN"/>
              </w:rPr>
              <w:t xml:space="preserve">        </w:t>
            </w:r>
            <w:r>
              <w:rPr>
                <w:rFonts w:hint="default"/>
                <w:color w:val="auto"/>
                <w:sz w:val="21"/>
                <w:highlight w:val="none"/>
              </w:rPr>
              <w:t xml:space="preserve">        (签章)</w:t>
            </w:r>
          </w:p>
        </w:tc>
      </w:tr>
      <w:tr w14:paraId="78BCD7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86" w:hRule="atLeast"/>
          <w:jc w:val="center"/>
        </w:trPr>
        <w:tc>
          <w:tcPr>
            <w:tcW w:w="404" w:type="pct"/>
            <w:vMerge w:val="continue"/>
            <w:tcBorders>
              <w:top w:val="nil"/>
              <w:bottom w:val="nil"/>
            </w:tcBorders>
            <w:noWrap w:val="0"/>
            <w:vAlign w:val="center"/>
          </w:tcPr>
          <w:p w14:paraId="44943D45">
            <w:pPr>
              <w:keepNext w:val="0"/>
              <w:keepLines w:val="0"/>
              <w:suppressLineNumbers w:val="0"/>
              <w:spacing w:before="60" w:beforeAutospacing="0" w:after="0" w:afterAutospacing="0" w:line="400" w:lineRule="atLeast"/>
              <w:ind w:left="0" w:right="0"/>
              <w:jc w:val="center"/>
              <w:rPr>
                <w:rFonts w:hint="default"/>
                <w:color w:val="auto"/>
                <w:sz w:val="21"/>
                <w:highlight w:val="none"/>
              </w:rPr>
            </w:pPr>
          </w:p>
        </w:tc>
        <w:tc>
          <w:tcPr>
            <w:tcW w:w="908" w:type="pct"/>
            <w:noWrap w:val="0"/>
            <w:vAlign w:val="center"/>
          </w:tcPr>
          <w:p w14:paraId="7AC18CA1">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400" w:lineRule="atLeast"/>
              <w:ind w:left="0" w:right="0"/>
              <w:jc w:val="center"/>
              <w:textAlignment w:val="baseline"/>
              <w:rPr>
                <w:rFonts w:hint="default"/>
                <w:color w:val="auto"/>
                <w:sz w:val="21"/>
                <w:highlight w:val="none"/>
              </w:rPr>
            </w:pPr>
            <w:r>
              <w:rPr>
                <w:rFonts w:hint="default"/>
                <w:color w:val="auto"/>
                <w:sz w:val="21"/>
                <w:highlight w:val="none"/>
              </w:rPr>
              <w:t>法定代表人</w:t>
            </w:r>
          </w:p>
        </w:tc>
        <w:tc>
          <w:tcPr>
            <w:tcW w:w="1272" w:type="pct"/>
            <w:noWrap w:val="0"/>
            <w:vAlign w:val="top"/>
          </w:tcPr>
          <w:p w14:paraId="0811A1FC">
            <w:pPr>
              <w:keepNext w:val="0"/>
              <w:keepLines w:val="0"/>
              <w:suppressLineNumbers w:val="0"/>
              <w:spacing w:before="60" w:beforeAutospacing="0" w:after="0" w:afterAutospacing="0" w:line="400" w:lineRule="atLeast"/>
              <w:ind w:left="0" w:right="0"/>
              <w:jc w:val="right"/>
              <w:rPr>
                <w:rFonts w:hint="default"/>
                <w:color w:val="auto"/>
                <w:sz w:val="21"/>
                <w:highlight w:val="none"/>
              </w:rPr>
            </w:pPr>
            <w:r>
              <w:rPr>
                <w:rFonts w:hint="default"/>
                <w:color w:val="auto"/>
                <w:sz w:val="21"/>
                <w:highlight w:val="none"/>
              </w:rPr>
              <w:t xml:space="preserve">              (签章)</w:t>
            </w:r>
          </w:p>
        </w:tc>
        <w:tc>
          <w:tcPr>
            <w:tcW w:w="938" w:type="pct"/>
            <w:gridSpan w:val="5"/>
            <w:noWrap w:val="0"/>
            <w:vAlign w:val="top"/>
          </w:tcPr>
          <w:p w14:paraId="0F6FB43C">
            <w:pPr>
              <w:keepNext w:val="0"/>
              <w:keepLines w:val="0"/>
              <w:suppressLineNumbers w:val="0"/>
              <w:spacing w:before="60" w:beforeAutospacing="0" w:after="0" w:afterAutospacing="0" w:line="400" w:lineRule="atLeast"/>
              <w:ind w:left="0" w:right="0"/>
              <w:jc w:val="center"/>
              <w:rPr>
                <w:rFonts w:hint="default"/>
                <w:color w:val="auto"/>
                <w:sz w:val="21"/>
                <w:highlight w:val="none"/>
              </w:rPr>
            </w:pPr>
            <w:r>
              <w:rPr>
                <w:rFonts w:hint="default"/>
                <w:color w:val="auto"/>
                <w:sz w:val="21"/>
                <w:highlight w:val="none"/>
              </w:rPr>
              <w:t>委托代理人</w:t>
            </w:r>
          </w:p>
        </w:tc>
        <w:tc>
          <w:tcPr>
            <w:tcW w:w="1477" w:type="pct"/>
            <w:gridSpan w:val="3"/>
            <w:noWrap w:val="0"/>
            <w:vAlign w:val="top"/>
          </w:tcPr>
          <w:p w14:paraId="4E16A730">
            <w:pPr>
              <w:keepNext w:val="0"/>
              <w:keepLines w:val="0"/>
              <w:suppressLineNumbers w:val="0"/>
              <w:spacing w:before="60" w:beforeAutospacing="0" w:after="0" w:afterAutospacing="0" w:line="400" w:lineRule="atLeast"/>
              <w:ind w:left="0" w:right="0"/>
              <w:jc w:val="right"/>
              <w:rPr>
                <w:rFonts w:hint="default"/>
                <w:color w:val="auto"/>
                <w:sz w:val="21"/>
                <w:highlight w:val="none"/>
              </w:rPr>
            </w:pPr>
            <w:r>
              <w:rPr>
                <w:rFonts w:hint="default"/>
                <w:color w:val="auto"/>
                <w:sz w:val="21"/>
                <w:highlight w:val="none"/>
              </w:rPr>
              <w:t xml:space="preserve">                   (签章)</w:t>
            </w:r>
          </w:p>
        </w:tc>
      </w:tr>
      <w:tr w14:paraId="5C8280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86" w:hRule="atLeast"/>
          <w:jc w:val="center"/>
        </w:trPr>
        <w:tc>
          <w:tcPr>
            <w:tcW w:w="404" w:type="pct"/>
            <w:vMerge w:val="continue"/>
            <w:tcBorders>
              <w:top w:val="nil"/>
              <w:bottom w:val="nil"/>
            </w:tcBorders>
            <w:noWrap w:val="0"/>
            <w:vAlign w:val="center"/>
          </w:tcPr>
          <w:p w14:paraId="6730E746">
            <w:pPr>
              <w:keepNext w:val="0"/>
              <w:keepLines w:val="0"/>
              <w:suppressLineNumbers w:val="0"/>
              <w:spacing w:before="60" w:beforeAutospacing="0" w:after="0" w:afterAutospacing="0" w:line="400" w:lineRule="atLeast"/>
              <w:ind w:left="0" w:right="0"/>
              <w:jc w:val="center"/>
              <w:rPr>
                <w:rFonts w:hint="default"/>
                <w:color w:val="auto"/>
                <w:sz w:val="21"/>
                <w:highlight w:val="none"/>
              </w:rPr>
            </w:pPr>
          </w:p>
        </w:tc>
        <w:tc>
          <w:tcPr>
            <w:tcW w:w="908" w:type="pct"/>
            <w:noWrap w:val="0"/>
            <w:vAlign w:val="center"/>
          </w:tcPr>
          <w:p w14:paraId="60EB4E69">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400" w:lineRule="atLeast"/>
              <w:ind w:left="0" w:right="0"/>
              <w:jc w:val="center"/>
              <w:textAlignment w:val="baseline"/>
              <w:rPr>
                <w:rFonts w:hint="default"/>
                <w:color w:val="auto"/>
                <w:sz w:val="21"/>
                <w:highlight w:val="none"/>
              </w:rPr>
            </w:pPr>
            <w:r>
              <w:rPr>
                <w:rFonts w:hint="default"/>
                <w:color w:val="auto"/>
                <w:sz w:val="21"/>
                <w:highlight w:val="none"/>
              </w:rPr>
              <w:t>联  系  人</w:t>
            </w:r>
          </w:p>
        </w:tc>
        <w:tc>
          <w:tcPr>
            <w:tcW w:w="3687" w:type="pct"/>
            <w:gridSpan w:val="9"/>
            <w:noWrap w:val="0"/>
            <w:vAlign w:val="top"/>
          </w:tcPr>
          <w:p w14:paraId="2844CB33">
            <w:pPr>
              <w:keepNext w:val="0"/>
              <w:keepLines w:val="0"/>
              <w:suppressLineNumbers w:val="0"/>
              <w:spacing w:before="60" w:beforeAutospacing="0" w:after="0" w:afterAutospacing="0" w:line="400" w:lineRule="atLeast"/>
              <w:ind w:left="0" w:right="0"/>
              <w:jc w:val="right"/>
              <w:rPr>
                <w:rFonts w:hint="default"/>
                <w:color w:val="auto"/>
                <w:sz w:val="21"/>
                <w:highlight w:val="none"/>
              </w:rPr>
            </w:pPr>
            <w:r>
              <w:rPr>
                <w:rFonts w:hint="default"/>
                <w:color w:val="auto"/>
                <w:sz w:val="21"/>
                <w:highlight w:val="none"/>
              </w:rPr>
              <w:t xml:space="preserve">                                                          (签章)</w:t>
            </w:r>
          </w:p>
        </w:tc>
      </w:tr>
      <w:tr w14:paraId="488DEC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86" w:hRule="atLeast"/>
          <w:jc w:val="center"/>
        </w:trPr>
        <w:tc>
          <w:tcPr>
            <w:tcW w:w="404" w:type="pct"/>
            <w:vMerge w:val="continue"/>
            <w:tcBorders>
              <w:top w:val="nil"/>
              <w:bottom w:val="nil"/>
            </w:tcBorders>
            <w:noWrap w:val="0"/>
            <w:vAlign w:val="center"/>
          </w:tcPr>
          <w:p w14:paraId="5D3488C1">
            <w:pPr>
              <w:keepNext w:val="0"/>
              <w:keepLines w:val="0"/>
              <w:suppressLineNumbers w:val="0"/>
              <w:spacing w:before="60" w:beforeAutospacing="0" w:after="0" w:afterAutospacing="0" w:line="400" w:lineRule="atLeast"/>
              <w:ind w:left="0" w:right="0"/>
              <w:jc w:val="center"/>
              <w:rPr>
                <w:rFonts w:hint="default"/>
                <w:color w:val="auto"/>
                <w:sz w:val="21"/>
                <w:highlight w:val="none"/>
              </w:rPr>
            </w:pPr>
          </w:p>
        </w:tc>
        <w:tc>
          <w:tcPr>
            <w:tcW w:w="908" w:type="pct"/>
            <w:noWrap w:val="0"/>
            <w:vAlign w:val="center"/>
          </w:tcPr>
          <w:p w14:paraId="64596C3D">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400" w:lineRule="atLeast"/>
              <w:ind w:left="0" w:right="0"/>
              <w:jc w:val="center"/>
              <w:textAlignment w:val="baseline"/>
              <w:rPr>
                <w:rFonts w:hint="default"/>
                <w:color w:val="auto"/>
                <w:sz w:val="21"/>
                <w:highlight w:val="none"/>
              </w:rPr>
            </w:pPr>
            <w:r>
              <w:rPr>
                <w:rFonts w:hint="default"/>
                <w:color w:val="auto"/>
                <w:sz w:val="21"/>
                <w:highlight w:val="none"/>
              </w:rPr>
              <w:t>电      话</w:t>
            </w:r>
          </w:p>
        </w:tc>
        <w:tc>
          <w:tcPr>
            <w:tcW w:w="1594" w:type="pct"/>
            <w:gridSpan w:val="3"/>
            <w:noWrap w:val="0"/>
            <w:vAlign w:val="top"/>
          </w:tcPr>
          <w:p w14:paraId="238283C2">
            <w:pPr>
              <w:keepNext w:val="0"/>
              <w:keepLines w:val="0"/>
              <w:suppressLineNumbers w:val="0"/>
              <w:spacing w:before="60" w:beforeAutospacing="0" w:after="0" w:afterAutospacing="0" w:line="400" w:lineRule="atLeast"/>
              <w:ind w:left="0" w:right="0"/>
              <w:rPr>
                <w:rFonts w:hint="default"/>
                <w:color w:val="auto"/>
                <w:sz w:val="21"/>
                <w:highlight w:val="none"/>
              </w:rPr>
            </w:pPr>
          </w:p>
        </w:tc>
        <w:tc>
          <w:tcPr>
            <w:tcW w:w="636" w:type="pct"/>
            <w:gridSpan w:val="4"/>
            <w:noWrap w:val="0"/>
            <w:vAlign w:val="top"/>
          </w:tcPr>
          <w:p w14:paraId="126B30CF">
            <w:pPr>
              <w:keepNext w:val="0"/>
              <w:keepLines w:val="0"/>
              <w:suppressLineNumbers w:val="0"/>
              <w:spacing w:before="60" w:beforeAutospacing="0" w:after="0" w:afterAutospacing="0" w:line="400" w:lineRule="atLeast"/>
              <w:ind w:left="0" w:right="0"/>
              <w:jc w:val="center"/>
              <w:rPr>
                <w:rFonts w:hint="default"/>
                <w:color w:val="auto"/>
                <w:sz w:val="21"/>
                <w:highlight w:val="none"/>
              </w:rPr>
            </w:pPr>
            <w:r>
              <w:rPr>
                <w:rFonts w:hint="default"/>
                <w:color w:val="auto"/>
                <w:sz w:val="21"/>
                <w:highlight w:val="none"/>
              </w:rPr>
              <w:t>传 真</w:t>
            </w:r>
          </w:p>
        </w:tc>
        <w:tc>
          <w:tcPr>
            <w:tcW w:w="1457" w:type="pct"/>
            <w:gridSpan w:val="2"/>
            <w:noWrap w:val="0"/>
            <w:vAlign w:val="top"/>
          </w:tcPr>
          <w:p w14:paraId="692852BC">
            <w:pPr>
              <w:keepNext w:val="0"/>
              <w:keepLines w:val="0"/>
              <w:suppressLineNumbers w:val="0"/>
              <w:spacing w:before="60" w:beforeAutospacing="0" w:after="0" w:afterAutospacing="0" w:line="400" w:lineRule="atLeast"/>
              <w:ind w:left="0" w:right="0"/>
              <w:jc w:val="center"/>
              <w:rPr>
                <w:rFonts w:hint="default"/>
                <w:color w:val="auto"/>
                <w:sz w:val="21"/>
                <w:highlight w:val="none"/>
              </w:rPr>
            </w:pPr>
          </w:p>
        </w:tc>
      </w:tr>
      <w:tr w14:paraId="071B29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86" w:hRule="atLeast"/>
          <w:jc w:val="center"/>
        </w:trPr>
        <w:tc>
          <w:tcPr>
            <w:tcW w:w="404" w:type="pct"/>
            <w:vMerge w:val="continue"/>
            <w:tcBorders>
              <w:top w:val="nil"/>
              <w:bottom w:val="nil"/>
            </w:tcBorders>
            <w:noWrap w:val="0"/>
            <w:vAlign w:val="center"/>
          </w:tcPr>
          <w:p w14:paraId="46455BF7">
            <w:pPr>
              <w:keepNext w:val="0"/>
              <w:keepLines w:val="0"/>
              <w:suppressLineNumbers w:val="0"/>
              <w:spacing w:before="60" w:beforeAutospacing="0" w:after="0" w:afterAutospacing="0" w:line="400" w:lineRule="atLeast"/>
              <w:ind w:left="0" w:right="0"/>
              <w:jc w:val="center"/>
              <w:rPr>
                <w:rFonts w:hint="default"/>
                <w:color w:val="auto"/>
                <w:sz w:val="21"/>
                <w:highlight w:val="none"/>
              </w:rPr>
            </w:pPr>
          </w:p>
        </w:tc>
        <w:tc>
          <w:tcPr>
            <w:tcW w:w="908" w:type="pct"/>
            <w:noWrap w:val="0"/>
            <w:vAlign w:val="center"/>
          </w:tcPr>
          <w:p w14:paraId="383A8DCF">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400" w:lineRule="atLeast"/>
              <w:ind w:left="0" w:right="0"/>
              <w:jc w:val="center"/>
              <w:textAlignment w:val="baseline"/>
              <w:rPr>
                <w:rFonts w:hint="default"/>
                <w:color w:val="auto"/>
                <w:sz w:val="21"/>
                <w:highlight w:val="none"/>
              </w:rPr>
            </w:pPr>
            <w:r>
              <w:rPr>
                <w:rFonts w:hint="default"/>
                <w:color w:val="auto"/>
                <w:sz w:val="21"/>
                <w:highlight w:val="none"/>
              </w:rPr>
              <w:t>开 户 银 行</w:t>
            </w:r>
          </w:p>
        </w:tc>
        <w:tc>
          <w:tcPr>
            <w:tcW w:w="3687" w:type="pct"/>
            <w:gridSpan w:val="9"/>
            <w:noWrap w:val="0"/>
            <w:vAlign w:val="top"/>
          </w:tcPr>
          <w:p w14:paraId="60BA1D66">
            <w:pPr>
              <w:keepNext w:val="0"/>
              <w:keepLines w:val="0"/>
              <w:suppressLineNumbers w:val="0"/>
              <w:spacing w:before="60" w:beforeAutospacing="0" w:after="0" w:afterAutospacing="0" w:line="400" w:lineRule="atLeast"/>
              <w:ind w:left="0" w:right="0"/>
              <w:rPr>
                <w:rFonts w:hint="default"/>
                <w:color w:val="auto"/>
                <w:sz w:val="21"/>
                <w:highlight w:val="none"/>
              </w:rPr>
            </w:pPr>
          </w:p>
        </w:tc>
      </w:tr>
      <w:tr w14:paraId="2801D1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86" w:hRule="atLeast"/>
          <w:jc w:val="center"/>
        </w:trPr>
        <w:tc>
          <w:tcPr>
            <w:tcW w:w="404" w:type="pct"/>
            <w:vMerge w:val="continue"/>
            <w:tcBorders>
              <w:top w:val="nil"/>
              <w:bottom w:val="single" w:color="auto" w:sz="4" w:space="0"/>
            </w:tcBorders>
            <w:noWrap w:val="0"/>
            <w:vAlign w:val="center"/>
          </w:tcPr>
          <w:p w14:paraId="5E19C635">
            <w:pPr>
              <w:keepNext w:val="0"/>
              <w:keepLines w:val="0"/>
              <w:suppressLineNumbers w:val="0"/>
              <w:spacing w:before="60" w:beforeAutospacing="0" w:after="0" w:afterAutospacing="0" w:line="400" w:lineRule="atLeast"/>
              <w:ind w:left="0" w:right="0"/>
              <w:jc w:val="center"/>
              <w:rPr>
                <w:rFonts w:hint="default"/>
                <w:color w:val="auto"/>
                <w:sz w:val="21"/>
                <w:highlight w:val="none"/>
              </w:rPr>
            </w:pPr>
          </w:p>
        </w:tc>
        <w:tc>
          <w:tcPr>
            <w:tcW w:w="908" w:type="pct"/>
            <w:noWrap w:val="0"/>
            <w:vAlign w:val="center"/>
          </w:tcPr>
          <w:p w14:paraId="5EA78EE7">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400" w:lineRule="atLeast"/>
              <w:ind w:left="0" w:right="0"/>
              <w:jc w:val="center"/>
              <w:textAlignment w:val="baseline"/>
              <w:rPr>
                <w:rFonts w:hint="default"/>
                <w:color w:val="auto"/>
                <w:sz w:val="21"/>
                <w:highlight w:val="none"/>
              </w:rPr>
            </w:pPr>
            <w:r>
              <w:rPr>
                <w:rFonts w:hint="default"/>
                <w:color w:val="auto"/>
                <w:sz w:val="21"/>
                <w:highlight w:val="none"/>
              </w:rPr>
              <w:t>帐      号</w:t>
            </w:r>
          </w:p>
        </w:tc>
        <w:tc>
          <w:tcPr>
            <w:tcW w:w="1594" w:type="pct"/>
            <w:gridSpan w:val="3"/>
            <w:noWrap w:val="0"/>
            <w:vAlign w:val="top"/>
          </w:tcPr>
          <w:p w14:paraId="61966D3B">
            <w:pPr>
              <w:keepNext w:val="0"/>
              <w:keepLines w:val="0"/>
              <w:suppressLineNumbers w:val="0"/>
              <w:spacing w:before="60" w:beforeAutospacing="0" w:after="0" w:afterAutospacing="0" w:line="400" w:lineRule="atLeast"/>
              <w:ind w:left="0" w:right="0"/>
              <w:rPr>
                <w:rFonts w:hint="default"/>
                <w:color w:val="auto"/>
                <w:sz w:val="21"/>
                <w:highlight w:val="none"/>
              </w:rPr>
            </w:pPr>
          </w:p>
        </w:tc>
        <w:tc>
          <w:tcPr>
            <w:tcW w:w="636" w:type="pct"/>
            <w:gridSpan w:val="4"/>
            <w:noWrap w:val="0"/>
            <w:vAlign w:val="top"/>
          </w:tcPr>
          <w:p w14:paraId="4A557515">
            <w:pPr>
              <w:keepNext w:val="0"/>
              <w:keepLines w:val="0"/>
              <w:suppressLineNumbers w:val="0"/>
              <w:spacing w:before="60" w:beforeAutospacing="0" w:after="0" w:afterAutospacing="0" w:line="400" w:lineRule="atLeast"/>
              <w:ind w:left="0" w:right="0"/>
              <w:jc w:val="center"/>
              <w:rPr>
                <w:rFonts w:hint="default"/>
                <w:color w:val="auto"/>
                <w:sz w:val="21"/>
                <w:highlight w:val="none"/>
              </w:rPr>
            </w:pPr>
            <w:r>
              <w:rPr>
                <w:rFonts w:hint="default"/>
                <w:color w:val="auto"/>
                <w:sz w:val="21"/>
                <w:highlight w:val="none"/>
              </w:rPr>
              <w:t>邮政编码</w:t>
            </w:r>
          </w:p>
        </w:tc>
        <w:tc>
          <w:tcPr>
            <w:tcW w:w="1457" w:type="pct"/>
            <w:gridSpan w:val="2"/>
            <w:noWrap w:val="0"/>
            <w:vAlign w:val="top"/>
          </w:tcPr>
          <w:p w14:paraId="4C5B4E57">
            <w:pPr>
              <w:keepNext w:val="0"/>
              <w:keepLines w:val="0"/>
              <w:suppressLineNumbers w:val="0"/>
              <w:spacing w:before="60" w:beforeAutospacing="0" w:after="0" w:afterAutospacing="0" w:line="400" w:lineRule="atLeast"/>
              <w:ind w:left="0" w:right="0"/>
              <w:jc w:val="center"/>
              <w:rPr>
                <w:rFonts w:hint="default"/>
                <w:color w:val="auto"/>
                <w:sz w:val="21"/>
                <w:highlight w:val="none"/>
              </w:rPr>
            </w:pPr>
          </w:p>
        </w:tc>
      </w:tr>
    </w:tbl>
    <w:p w14:paraId="56E49969">
      <w:pPr>
        <w:rPr>
          <w:rFonts w:hint="eastAsia"/>
          <w:highlight w:val="none"/>
        </w:rPr>
      </w:pPr>
    </w:p>
    <w:p w14:paraId="2442CCA1">
      <w:pPr>
        <w:rPr>
          <w:rFonts w:hint="eastAsia"/>
          <w:highlight w:val="none"/>
        </w:rPr>
      </w:pPr>
    </w:p>
    <w:p w14:paraId="1BC86F4D">
      <w:pPr>
        <w:rPr>
          <w:rFonts w:hint="eastAsia"/>
          <w:highlight w:val="none"/>
          <w:lang w:val="en-US" w:eastAsia="zh-CN"/>
        </w:rPr>
      </w:pPr>
      <w:r>
        <w:rPr>
          <w:rFonts w:hint="eastAsia"/>
          <w:highlight w:val="none"/>
          <w:lang w:val="en-US" w:eastAsia="zh-CN"/>
        </w:rPr>
        <w:br w:type="page"/>
      </w:r>
    </w:p>
    <w:p w14:paraId="7EBB696F">
      <w:pPr>
        <w:rPr>
          <w:rFonts w:hint="eastAsia"/>
          <w:highlight w:val="none"/>
          <w:lang w:val="en-US" w:eastAsia="zh-CN"/>
        </w:rPr>
      </w:pPr>
      <w:r>
        <w:rPr>
          <w:rFonts w:hint="eastAsia"/>
          <w:highlight w:val="none"/>
          <w:lang w:val="en-US" w:eastAsia="zh-CN"/>
        </w:rPr>
        <w:t>附件：</w:t>
      </w:r>
    </w:p>
    <w:p w14:paraId="72AB3796">
      <w:pPr>
        <w:pStyle w:val="2"/>
        <w:rPr>
          <w:rFonts w:hint="eastAsia"/>
          <w:highlight w:val="none"/>
          <w:lang w:val="en-US" w:eastAsia="zh-CN"/>
        </w:rPr>
      </w:pPr>
    </w:p>
    <w:p w14:paraId="31617DC7">
      <w:pPr>
        <w:autoSpaceDE w:val="0"/>
        <w:autoSpaceDN w:val="0"/>
        <w:adjustRightInd w:val="0"/>
        <w:spacing w:line="380" w:lineRule="atLeast"/>
        <w:jc w:val="center"/>
        <w:rPr>
          <w:rFonts w:eastAsia="新宋体"/>
          <w:b/>
          <w:bCs/>
          <w:color w:val="auto"/>
          <w:sz w:val="28"/>
          <w:szCs w:val="28"/>
          <w:highlight w:val="none"/>
          <w:lang w:val="zh-CN"/>
        </w:rPr>
      </w:pPr>
      <w:r>
        <w:rPr>
          <w:rFonts w:hint="eastAsia" w:eastAsia="新宋体"/>
          <w:b/>
          <w:bCs/>
          <w:color w:val="auto"/>
          <w:sz w:val="28"/>
          <w:szCs w:val="28"/>
          <w:highlight w:val="none"/>
          <w:lang w:val="zh-CN"/>
        </w:rPr>
        <w:t>分项报价表</w:t>
      </w:r>
    </w:p>
    <w:tbl>
      <w:tblPr>
        <w:tblStyle w:val="27"/>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3"/>
        <w:gridCol w:w="2225"/>
        <w:gridCol w:w="3274"/>
        <w:gridCol w:w="2143"/>
        <w:gridCol w:w="1466"/>
      </w:tblGrid>
      <w:tr w14:paraId="4F430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exact"/>
        </w:trPr>
        <w:tc>
          <w:tcPr>
            <w:tcW w:w="451" w:type="pct"/>
            <w:noWrap w:val="0"/>
            <w:vAlign w:val="center"/>
          </w:tcPr>
          <w:p w14:paraId="062D5B82">
            <w:pPr>
              <w:keepNext w:val="0"/>
              <w:keepLines w:val="0"/>
              <w:suppressLineNumbers w:val="0"/>
              <w:spacing w:before="0" w:beforeAutospacing="0" w:after="0" w:afterAutospacing="0" w:line="420" w:lineRule="exact"/>
              <w:ind w:left="0" w:right="0"/>
              <w:jc w:val="center"/>
              <w:rPr>
                <w:rFonts w:hint="eastAsia" w:ascii="华文中宋" w:hAnsi="华文中宋" w:eastAsia="华文中宋" w:cs="华文中宋"/>
                <w:color w:val="auto"/>
                <w:sz w:val="22"/>
                <w:highlight w:val="none"/>
              </w:rPr>
            </w:pPr>
            <w:r>
              <w:rPr>
                <w:rFonts w:hint="eastAsia" w:ascii="华文中宋" w:hAnsi="华文中宋" w:eastAsia="华文中宋" w:cs="华文中宋"/>
                <w:color w:val="auto"/>
                <w:sz w:val="22"/>
                <w:highlight w:val="none"/>
              </w:rPr>
              <w:t>序号</w:t>
            </w:r>
          </w:p>
        </w:tc>
        <w:tc>
          <w:tcPr>
            <w:tcW w:w="2746" w:type="pct"/>
            <w:gridSpan w:val="2"/>
            <w:noWrap w:val="0"/>
            <w:vAlign w:val="center"/>
          </w:tcPr>
          <w:p w14:paraId="5C6A7C69">
            <w:pPr>
              <w:keepNext w:val="0"/>
              <w:keepLines w:val="0"/>
              <w:suppressLineNumbers w:val="0"/>
              <w:spacing w:before="0" w:beforeAutospacing="0" w:after="0" w:afterAutospacing="0" w:line="420" w:lineRule="exact"/>
              <w:ind w:left="0" w:right="0"/>
              <w:jc w:val="center"/>
              <w:rPr>
                <w:rFonts w:hint="eastAsia" w:ascii="华文中宋" w:hAnsi="华文中宋" w:eastAsia="华文中宋" w:cs="华文中宋"/>
                <w:color w:val="auto"/>
                <w:sz w:val="22"/>
                <w:highlight w:val="none"/>
              </w:rPr>
            </w:pPr>
            <w:r>
              <w:rPr>
                <w:rFonts w:hint="eastAsia" w:ascii="华文中宋" w:hAnsi="华文中宋" w:eastAsia="华文中宋" w:cs="华文中宋"/>
                <w:color w:val="auto"/>
                <w:sz w:val="22"/>
                <w:highlight w:val="none"/>
              </w:rPr>
              <w:t>项 目 内 容</w:t>
            </w:r>
          </w:p>
        </w:tc>
        <w:tc>
          <w:tcPr>
            <w:tcW w:w="1070" w:type="pct"/>
            <w:noWrap w:val="0"/>
            <w:vAlign w:val="center"/>
          </w:tcPr>
          <w:p w14:paraId="621ADDD8">
            <w:pPr>
              <w:keepNext w:val="0"/>
              <w:keepLines w:val="0"/>
              <w:suppressLineNumbers w:val="0"/>
              <w:spacing w:before="0" w:beforeAutospacing="0" w:after="0" w:afterAutospacing="0" w:line="420" w:lineRule="exact"/>
              <w:ind w:left="0" w:right="0"/>
              <w:jc w:val="center"/>
              <w:rPr>
                <w:rFonts w:hint="eastAsia" w:ascii="华文中宋" w:hAnsi="华文中宋" w:eastAsia="华文中宋" w:cs="华文中宋"/>
                <w:color w:val="auto"/>
                <w:sz w:val="22"/>
                <w:highlight w:val="none"/>
              </w:rPr>
            </w:pPr>
            <w:r>
              <w:rPr>
                <w:rFonts w:hint="eastAsia" w:ascii="华文中宋" w:hAnsi="华文中宋" w:eastAsia="华文中宋" w:cs="华文中宋"/>
                <w:color w:val="auto"/>
                <w:sz w:val="22"/>
                <w:highlight w:val="none"/>
              </w:rPr>
              <w:t>报价（人民币元）</w:t>
            </w:r>
          </w:p>
        </w:tc>
        <w:tc>
          <w:tcPr>
            <w:tcW w:w="732" w:type="pct"/>
            <w:noWrap w:val="0"/>
            <w:vAlign w:val="center"/>
          </w:tcPr>
          <w:p w14:paraId="7EC49670">
            <w:pPr>
              <w:keepNext w:val="0"/>
              <w:keepLines w:val="0"/>
              <w:suppressLineNumbers w:val="0"/>
              <w:spacing w:before="0" w:beforeAutospacing="0" w:after="0" w:afterAutospacing="0" w:line="420" w:lineRule="exact"/>
              <w:ind w:left="0" w:right="0"/>
              <w:jc w:val="center"/>
              <w:rPr>
                <w:rFonts w:hint="eastAsia" w:ascii="华文中宋" w:hAnsi="华文中宋" w:eastAsia="华文中宋" w:cs="华文中宋"/>
                <w:color w:val="auto"/>
                <w:sz w:val="22"/>
                <w:highlight w:val="none"/>
              </w:rPr>
            </w:pPr>
            <w:r>
              <w:rPr>
                <w:rFonts w:hint="eastAsia" w:ascii="华文中宋" w:hAnsi="华文中宋" w:eastAsia="华文中宋" w:cs="华文中宋"/>
                <w:color w:val="auto"/>
                <w:sz w:val="22"/>
                <w:highlight w:val="none"/>
              </w:rPr>
              <w:t>备注</w:t>
            </w:r>
          </w:p>
        </w:tc>
      </w:tr>
      <w:tr w14:paraId="2915A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exact"/>
        </w:trPr>
        <w:tc>
          <w:tcPr>
            <w:tcW w:w="451" w:type="pct"/>
            <w:noWrap w:val="0"/>
            <w:vAlign w:val="center"/>
          </w:tcPr>
          <w:p w14:paraId="0981BC7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华文中宋" w:hAnsi="华文中宋" w:eastAsia="华文中宋" w:cs="华文中宋"/>
                <w:color w:val="auto"/>
                <w:sz w:val="22"/>
                <w:highlight w:val="none"/>
              </w:rPr>
            </w:pPr>
            <w:r>
              <w:rPr>
                <w:rFonts w:hint="default" w:ascii="Times New Roman" w:hAnsi="Times New Roman"/>
                <w:color w:val="000000"/>
                <w:kern w:val="0"/>
                <w:sz w:val="24"/>
                <w:highlight w:val="none"/>
              </w:rPr>
              <w:t>1</w:t>
            </w:r>
          </w:p>
        </w:tc>
        <w:tc>
          <w:tcPr>
            <w:tcW w:w="2746" w:type="pct"/>
            <w:gridSpan w:val="2"/>
            <w:noWrap w:val="0"/>
            <w:vAlign w:val="center"/>
          </w:tcPr>
          <w:p w14:paraId="69F208E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华文中宋" w:hAnsi="华文中宋" w:eastAsia="华文中宋" w:cs="华文中宋"/>
                <w:b/>
                <w:bCs/>
                <w:color w:val="auto"/>
                <w:sz w:val="22"/>
                <w:highlight w:val="none"/>
              </w:rPr>
            </w:pPr>
            <w:r>
              <w:rPr>
                <w:rFonts w:hint="eastAsia" w:ascii="宋体" w:hAnsi="宋体" w:cs="宋体"/>
                <w:color w:val="000000"/>
                <w:kern w:val="0"/>
                <w:sz w:val="21"/>
                <w:szCs w:val="21"/>
                <w:highlight w:val="none"/>
              </w:rPr>
              <w:t>水文资料收集</w:t>
            </w:r>
            <w:r>
              <w:rPr>
                <w:rFonts w:hint="eastAsia" w:ascii="宋体" w:hAnsi="宋体" w:cs="宋体"/>
                <w:color w:val="000000"/>
                <w:kern w:val="0"/>
                <w:sz w:val="21"/>
                <w:szCs w:val="21"/>
                <w:highlight w:val="none"/>
                <w:lang w:eastAsia="zh-CN"/>
              </w:rPr>
              <w:t>、</w:t>
            </w:r>
            <w:r>
              <w:rPr>
                <w:rFonts w:hint="eastAsia" w:ascii="宋体" w:hAnsi="宋体" w:cs="宋体"/>
                <w:color w:val="000000"/>
                <w:kern w:val="0"/>
                <w:sz w:val="21"/>
                <w:szCs w:val="21"/>
                <w:highlight w:val="none"/>
              </w:rPr>
              <w:t>定点水文泥沙测验生物</w:t>
            </w:r>
            <w:r>
              <w:rPr>
                <w:rFonts w:hint="eastAsia" w:ascii="宋体" w:hAnsi="宋体" w:cs="宋体"/>
                <w:color w:val="000000"/>
                <w:kern w:val="0"/>
                <w:sz w:val="21"/>
                <w:szCs w:val="21"/>
                <w:highlight w:val="none"/>
                <w:lang w:eastAsia="zh-CN"/>
              </w:rPr>
              <w:t>、</w:t>
            </w:r>
            <w:r>
              <w:rPr>
                <w:rFonts w:hint="eastAsia" w:ascii="宋体" w:hAnsi="宋体" w:cs="宋体"/>
                <w:color w:val="000000"/>
                <w:kern w:val="0"/>
                <w:sz w:val="21"/>
                <w:szCs w:val="21"/>
                <w:highlight w:val="none"/>
              </w:rPr>
              <w:t>生态调查资料收集</w:t>
            </w:r>
            <w:r>
              <w:rPr>
                <w:rFonts w:hint="eastAsia" w:ascii="宋体" w:hAnsi="宋体" w:cs="宋体"/>
                <w:color w:val="000000"/>
                <w:kern w:val="0"/>
                <w:sz w:val="21"/>
                <w:szCs w:val="21"/>
                <w:highlight w:val="none"/>
                <w:lang w:eastAsia="zh-CN"/>
              </w:rPr>
              <w:t>、</w:t>
            </w:r>
            <w:r>
              <w:rPr>
                <w:rFonts w:hint="eastAsia" w:ascii="宋体" w:hAnsi="宋体" w:cs="宋体"/>
                <w:color w:val="000000"/>
                <w:kern w:val="0"/>
                <w:sz w:val="21"/>
                <w:szCs w:val="21"/>
                <w:highlight w:val="none"/>
              </w:rPr>
              <w:t>沉积物粒度资料收集</w:t>
            </w:r>
            <w:r>
              <w:rPr>
                <w:rFonts w:hint="eastAsia" w:ascii="宋体" w:hAnsi="宋体" w:cs="宋体"/>
                <w:color w:val="000000"/>
                <w:kern w:val="0"/>
                <w:sz w:val="21"/>
                <w:szCs w:val="21"/>
                <w:highlight w:val="none"/>
                <w:lang w:eastAsia="zh-CN"/>
              </w:rPr>
              <w:t>、</w:t>
            </w:r>
            <w:r>
              <w:rPr>
                <w:rFonts w:hint="eastAsia" w:ascii="宋体" w:hAnsi="宋体" w:cs="宋体"/>
                <w:color w:val="000000"/>
                <w:kern w:val="0"/>
                <w:sz w:val="21"/>
                <w:szCs w:val="21"/>
                <w:highlight w:val="none"/>
              </w:rPr>
              <w:t>陆域生态环境调查</w:t>
            </w:r>
          </w:p>
        </w:tc>
        <w:tc>
          <w:tcPr>
            <w:tcW w:w="1070" w:type="pct"/>
            <w:noWrap w:val="0"/>
            <w:vAlign w:val="center"/>
          </w:tcPr>
          <w:p w14:paraId="0D9D138F">
            <w:pPr>
              <w:keepNext w:val="0"/>
              <w:keepLines w:val="0"/>
              <w:suppressLineNumbers w:val="0"/>
              <w:spacing w:before="0" w:beforeAutospacing="0" w:after="0" w:afterAutospacing="0" w:line="420" w:lineRule="exact"/>
              <w:ind w:left="0" w:right="0"/>
              <w:jc w:val="center"/>
              <w:rPr>
                <w:rFonts w:hint="eastAsia" w:ascii="华文中宋" w:hAnsi="华文中宋" w:eastAsia="华文中宋" w:cs="华文中宋"/>
                <w:color w:val="auto"/>
                <w:sz w:val="22"/>
                <w:highlight w:val="none"/>
              </w:rPr>
            </w:pPr>
          </w:p>
        </w:tc>
        <w:tc>
          <w:tcPr>
            <w:tcW w:w="732" w:type="pct"/>
            <w:noWrap w:val="0"/>
            <w:vAlign w:val="center"/>
          </w:tcPr>
          <w:p w14:paraId="25A1D127">
            <w:pPr>
              <w:keepNext w:val="0"/>
              <w:keepLines w:val="0"/>
              <w:suppressLineNumbers w:val="0"/>
              <w:spacing w:before="0" w:beforeAutospacing="0" w:after="0" w:afterAutospacing="0" w:line="420" w:lineRule="exact"/>
              <w:ind w:left="0" w:right="0"/>
              <w:jc w:val="center"/>
              <w:rPr>
                <w:rFonts w:hint="eastAsia" w:ascii="华文中宋" w:hAnsi="华文中宋" w:eastAsia="华文中宋" w:cs="华文中宋"/>
                <w:color w:val="auto"/>
                <w:sz w:val="22"/>
                <w:highlight w:val="none"/>
              </w:rPr>
            </w:pPr>
          </w:p>
        </w:tc>
      </w:tr>
      <w:tr w14:paraId="3623E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exact"/>
        </w:trPr>
        <w:tc>
          <w:tcPr>
            <w:tcW w:w="451" w:type="pct"/>
            <w:noWrap w:val="0"/>
            <w:vAlign w:val="center"/>
          </w:tcPr>
          <w:p w14:paraId="2B542B1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华文中宋" w:hAnsi="华文中宋" w:eastAsia="华文中宋" w:cs="华文中宋"/>
                <w:color w:val="auto"/>
                <w:sz w:val="22"/>
                <w:highlight w:val="none"/>
                <w:lang w:val="en-US"/>
              </w:rPr>
            </w:pPr>
            <w:r>
              <w:rPr>
                <w:rFonts w:hint="eastAsia" w:eastAsia="华文中宋"/>
                <w:color w:val="000000"/>
                <w:kern w:val="0"/>
                <w:sz w:val="24"/>
                <w:highlight w:val="none"/>
                <w:lang w:val="en-US" w:eastAsia="zh-CN"/>
              </w:rPr>
              <w:t>2</w:t>
            </w:r>
          </w:p>
        </w:tc>
        <w:tc>
          <w:tcPr>
            <w:tcW w:w="2746" w:type="pct"/>
            <w:gridSpan w:val="2"/>
            <w:noWrap w:val="0"/>
            <w:vAlign w:val="center"/>
          </w:tcPr>
          <w:p w14:paraId="34F174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华文中宋" w:hAnsi="华文中宋" w:eastAsia="华文中宋" w:cs="华文中宋"/>
                <w:b/>
                <w:bCs/>
                <w:color w:val="auto"/>
                <w:sz w:val="22"/>
                <w:highlight w:val="none"/>
              </w:rPr>
            </w:pPr>
            <w:r>
              <w:rPr>
                <w:rFonts w:hint="eastAsia" w:ascii="宋体" w:hAnsi="宋体" w:cs="宋体"/>
                <w:color w:val="000000"/>
                <w:kern w:val="0"/>
                <w:sz w:val="24"/>
                <w:highlight w:val="none"/>
              </w:rPr>
              <w:t>水动力及冲淤影响数模专题</w:t>
            </w:r>
          </w:p>
        </w:tc>
        <w:tc>
          <w:tcPr>
            <w:tcW w:w="1070" w:type="pct"/>
            <w:noWrap w:val="0"/>
            <w:vAlign w:val="center"/>
          </w:tcPr>
          <w:p w14:paraId="1A8B2A7C">
            <w:pPr>
              <w:keepNext w:val="0"/>
              <w:keepLines w:val="0"/>
              <w:suppressLineNumbers w:val="0"/>
              <w:spacing w:before="0" w:beforeAutospacing="0" w:after="0" w:afterAutospacing="0" w:line="400" w:lineRule="exact"/>
              <w:ind w:left="0" w:right="0"/>
              <w:jc w:val="center"/>
              <w:rPr>
                <w:rFonts w:hint="eastAsia" w:ascii="华文中宋" w:hAnsi="华文中宋" w:eastAsia="华文中宋" w:cs="华文中宋"/>
                <w:color w:val="auto"/>
                <w:sz w:val="22"/>
                <w:highlight w:val="none"/>
              </w:rPr>
            </w:pPr>
          </w:p>
        </w:tc>
        <w:tc>
          <w:tcPr>
            <w:tcW w:w="732" w:type="pct"/>
            <w:noWrap w:val="0"/>
            <w:vAlign w:val="center"/>
          </w:tcPr>
          <w:p w14:paraId="0531B5E3">
            <w:pPr>
              <w:keepNext w:val="0"/>
              <w:keepLines w:val="0"/>
              <w:suppressLineNumbers w:val="0"/>
              <w:spacing w:before="0" w:beforeAutospacing="0" w:after="0" w:afterAutospacing="0" w:line="420" w:lineRule="exact"/>
              <w:ind w:left="0" w:right="0"/>
              <w:jc w:val="center"/>
              <w:rPr>
                <w:rFonts w:hint="eastAsia" w:ascii="华文中宋" w:hAnsi="华文中宋" w:eastAsia="华文中宋" w:cs="华文中宋"/>
                <w:color w:val="auto"/>
                <w:sz w:val="22"/>
                <w:highlight w:val="none"/>
              </w:rPr>
            </w:pPr>
          </w:p>
        </w:tc>
      </w:tr>
      <w:tr w14:paraId="0EBD5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2" w:hRule="exact"/>
        </w:trPr>
        <w:tc>
          <w:tcPr>
            <w:tcW w:w="451" w:type="pct"/>
            <w:noWrap w:val="0"/>
            <w:vAlign w:val="center"/>
          </w:tcPr>
          <w:p w14:paraId="2D59A08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华文中宋" w:hAnsi="华文中宋" w:eastAsia="华文中宋" w:cs="华文中宋"/>
                <w:color w:val="auto"/>
                <w:sz w:val="22"/>
                <w:highlight w:val="none"/>
              </w:rPr>
            </w:pPr>
            <w:r>
              <w:rPr>
                <w:rFonts w:hint="eastAsia" w:eastAsia="华文中宋"/>
                <w:color w:val="000000"/>
                <w:kern w:val="0"/>
                <w:sz w:val="24"/>
                <w:highlight w:val="none"/>
                <w:lang w:val="en-US" w:eastAsia="zh-CN"/>
              </w:rPr>
              <w:t>3</w:t>
            </w:r>
          </w:p>
        </w:tc>
        <w:tc>
          <w:tcPr>
            <w:tcW w:w="2746" w:type="pct"/>
            <w:gridSpan w:val="2"/>
            <w:noWrap w:val="0"/>
            <w:vAlign w:val="center"/>
          </w:tcPr>
          <w:p w14:paraId="1399B4D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华文中宋" w:hAnsi="华文中宋" w:eastAsia="华文中宋" w:cs="华文中宋"/>
                <w:b/>
                <w:bCs/>
                <w:color w:val="auto"/>
                <w:sz w:val="22"/>
                <w:highlight w:val="none"/>
              </w:rPr>
            </w:pPr>
            <w:r>
              <w:rPr>
                <w:rFonts w:hint="eastAsia" w:ascii="宋体" w:hAnsi="宋体" w:cs="宋体"/>
                <w:color w:val="000000"/>
                <w:kern w:val="0"/>
                <w:sz w:val="24"/>
                <w:highlight w:val="none"/>
              </w:rPr>
              <w:t>施工期悬浮物扩散影响数模专题</w:t>
            </w:r>
          </w:p>
        </w:tc>
        <w:tc>
          <w:tcPr>
            <w:tcW w:w="1070" w:type="pct"/>
            <w:noWrap w:val="0"/>
            <w:vAlign w:val="center"/>
          </w:tcPr>
          <w:p w14:paraId="4CB9B312">
            <w:pPr>
              <w:keepNext w:val="0"/>
              <w:keepLines w:val="0"/>
              <w:suppressLineNumbers w:val="0"/>
              <w:spacing w:before="0" w:beforeAutospacing="0" w:after="0" w:afterAutospacing="0" w:line="400" w:lineRule="exact"/>
              <w:ind w:left="0" w:right="0"/>
              <w:jc w:val="center"/>
              <w:rPr>
                <w:rFonts w:hint="eastAsia" w:ascii="华文中宋" w:hAnsi="华文中宋" w:eastAsia="华文中宋" w:cs="华文中宋"/>
                <w:color w:val="auto"/>
                <w:sz w:val="22"/>
                <w:highlight w:val="none"/>
              </w:rPr>
            </w:pPr>
          </w:p>
        </w:tc>
        <w:tc>
          <w:tcPr>
            <w:tcW w:w="732" w:type="pct"/>
            <w:noWrap w:val="0"/>
            <w:vAlign w:val="center"/>
          </w:tcPr>
          <w:p w14:paraId="2096034F">
            <w:pPr>
              <w:keepNext w:val="0"/>
              <w:keepLines w:val="0"/>
              <w:suppressLineNumbers w:val="0"/>
              <w:spacing w:before="0" w:beforeAutospacing="0" w:after="0" w:afterAutospacing="0" w:line="420" w:lineRule="exact"/>
              <w:ind w:left="0" w:right="0"/>
              <w:jc w:val="center"/>
              <w:rPr>
                <w:rFonts w:hint="eastAsia" w:ascii="华文中宋" w:hAnsi="华文中宋" w:eastAsia="华文中宋" w:cs="华文中宋"/>
                <w:color w:val="auto"/>
                <w:sz w:val="22"/>
                <w:highlight w:val="none"/>
              </w:rPr>
            </w:pPr>
          </w:p>
        </w:tc>
      </w:tr>
      <w:tr w14:paraId="17ECA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exact"/>
        </w:trPr>
        <w:tc>
          <w:tcPr>
            <w:tcW w:w="451" w:type="pct"/>
            <w:noWrap w:val="0"/>
            <w:vAlign w:val="center"/>
          </w:tcPr>
          <w:p w14:paraId="1FA82C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华文中宋" w:hAnsi="华文中宋" w:eastAsia="华文中宋" w:cs="华文中宋"/>
                <w:color w:val="auto"/>
                <w:sz w:val="22"/>
                <w:highlight w:val="none"/>
                <w:lang w:val="en-US" w:eastAsia="zh-CN"/>
              </w:rPr>
            </w:pPr>
            <w:r>
              <w:rPr>
                <w:rFonts w:hint="eastAsia" w:eastAsia="华文中宋"/>
                <w:color w:val="000000"/>
                <w:kern w:val="0"/>
                <w:sz w:val="24"/>
                <w:highlight w:val="none"/>
                <w:lang w:val="en-US" w:eastAsia="zh-CN"/>
              </w:rPr>
              <w:t>4</w:t>
            </w:r>
          </w:p>
        </w:tc>
        <w:tc>
          <w:tcPr>
            <w:tcW w:w="2746" w:type="pct"/>
            <w:gridSpan w:val="2"/>
            <w:noWrap w:val="0"/>
            <w:vAlign w:val="center"/>
          </w:tcPr>
          <w:p w14:paraId="4B32C21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华文中宋" w:hAnsi="华文中宋" w:eastAsia="华文中宋" w:cs="华文中宋"/>
                <w:b/>
                <w:bCs/>
                <w:color w:val="auto"/>
                <w:sz w:val="22"/>
                <w:highlight w:val="none"/>
              </w:rPr>
            </w:pPr>
            <w:r>
              <w:rPr>
                <w:rFonts w:hint="eastAsia" w:ascii="宋体" w:hAnsi="宋体" w:cs="宋体"/>
                <w:color w:val="000000"/>
                <w:kern w:val="0"/>
                <w:sz w:val="24"/>
                <w:highlight w:val="none"/>
              </w:rPr>
              <w:t>施工期溢油扩散数模专题</w:t>
            </w:r>
          </w:p>
        </w:tc>
        <w:tc>
          <w:tcPr>
            <w:tcW w:w="1070" w:type="pct"/>
            <w:noWrap w:val="0"/>
            <w:vAlign w:val="center"/>
          </w:tcPr>
          <w:p w14:paraId="1CE7B255">
            <w:pPr>
              <w:keepNext w:val="0"/>
              <w:keepLines w:val="0"/>
              <w:suppressLineNumbers w:val="0"/>
              <w:spacing w:before="0" w:beforeAutospacing="0" w:after="0" w:afterAutospacing="0" w:line="400" w:lineRule="exact"/>
              <w:ind w:left="0" w:right="0"/>
              <w:jc w:val="center"/>
              <w:rPr>
                <w:rFonts w:hint="eastAsia" w:ascii="华文中宋" w:hAnsi="华文中宋" w:eastAsia="华文中宋" w:cs="华文中宋"/>
                <w:color w:val="auto"/>
                <w:sz w:val="22"/>
                <w:highlight w:val="none"/>
              </w:rPr>
            </w:pPr>
          </w:p>
        </w:tc>
        <w:tc>
          <w:tcPr>
            <w:tcW w:w="732" w:type="pct"/>
            <w:noWrap w:val="0"/>
            <w:vAlign w:val="center"/>
          </w:tcPr>
          <w:p w14:paraId="2B3EE593">
            <w:pPr>
              <w:keepNext w:val="0"/>
              <w:keepLines w:val="0"/>
              <w:suppressLineNumbers w:val="0"/>
              <w:spacing w:before="0" w:beforeAutospacing="0" w:after="0" w:afterAutospacing="0" w:line="420" w:lineRule="exact"/>
              <w:ind w:left="0" w:right="0"/>
              <w:jc w:val="center"/>
              <w:rPr>
                <w:rFonts w:hint="eastAsia" w:ascii="华文中宋" w:hAnsi="华文中宋" w:eastAsia="华文中宋" w:cs="华文中宋"/>
                <w:color w:val="auto"/>
                <w:sz w:val="22"/>
                <w:highlight w:val="none"/>
              </w:rPr>
            </w:pPr>
          </w:p>
        </w:tc>
      </w:tr>
      <w:tr w14:paraId="3B53B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exact"/>
        </w:trPr>
        <w:tc>
          <w:tcPr>
            <w:tcW w:w="451" w:type="pct"/>
            <w:noWrap w:val="0"/>
            <w:vAlign w:val="center"/>
          </w:tcPr>
          <w:p w14:paraId="13FE0F0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华文中宋" w:hAnsi="华文中宋" w:eastAsia="华文中宋" w:cs="华文中宋"/>
                <w:color w:val="auto"/>
                <w:sz w:val="22"/>
                <w:highlight w:val="none"/>
                <w:lang w:eastAsia="zh-CN"/>
              </w:rPr>
            </w:pPr>
            <w:r>
              <w:rPr>
                <w:rFonts w:hint="eastAsia" w:eastAsia="华文中宋"/>
                <w:color w:val="000000"/>
                <w:kern w:val="0"/>
                <w:sz w:val="24"/>
                <w:highlight w:val="none"/>
                <w:lang w:val="en-US" w:eastAsia="zh-CN"/>
              </w:rPr>
              <w:t>5</w:t>
            </w:r>
          </w:p>
        </w:tc>
        <w:tc>
          <w:tcPr>
            <w:tcW w:w="2746" w:type="pct"/>
            <w:gridSpan w:val="2"/>
            <w:noWrap w:val="0"/>
            <w:vAlign w:val="center"/>
          </w:tcPr>
          <w:p w14:paraId="75E8525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华文中宋" w:hAnsi="华文中宋" w:eastAsia="华文中宋" w:cs="华文中宋"/>
                <w:b/>
                <w:bCs/>
                <w:color w:val="auto"/>
                <w:sz w:val="22"/>
                <w:highlight w:val="none"/>
              </w:rPr>
            </w:pPr>
            <w:r>
              <w:rPr>
                <w:rFonts w:hint="eastAsia" w:ascii="宋体" w:hAnsi="宋体" w:cs="宋体"/>
                <w:color w:val="000000"/>
                <w:kern w:val="0"/>
                <w:sz w:val="24"/>
                <w:highlight w:val="none"/>
              </w:rPr>
              <w:t>岸滩稳定性专题</w:t>
            </w:r>
          </w:p>
        </w:tc>
        <w:tc>
          <w:tcPr>
            <w:tcW w:w="1070" w:type="pct"/>
            <w:noWrap w:val="0"/>
            <w:vAlign w:val="center"/>
          </w:tcPr>
          <w:p w14:paraId="7727E881">
            <w:pPr>
              <w:keepNext w:val="0"/>
              <w:keepLines w:val="0"/>
              <w:suppressLineNumbers w:val="0"/>
              <w:spacing w:before="0" w:beforeAutospacing="0" w:after="0" w:afterAutospacing="0" w:line="400" w:lineRule="exact"/>
              <w:ind w:left="0" w:right="0"/>
              <w:jc w:val="center"/>
              <w:rPr>
                <w:rFonts w:hint="eastAsia" w:ascii="华文中宋" w:hAnsi="华文中宋" w:eastAsia="华文中宋" w:cs="华文中宋"/>
                <w:color w:val="auto"/>
                <w:sz w:val="22"/>
                <w:highlight w:val="none"/>
              </w:rPr>
            </w:pPr>
          </w:p>
        </w:tc>
        <w:tc>
          <w:tcPr>
            <w:tcW w:w="732" w:type="pct"/>
            <w:noWrap w:val="0"/>
            <w:vAlign w:val="center"/>
          </w:tcPr>
          <w:p w14:paraId="66B3B075">
            <w:pPr>
              <w:keepNext w:val="0"/>
              <w:keepLines w:val="0"/>
              <w:suppressLineNumbers w:val="0"/>
              <w:spacing w:before="0" w:beforeAutospacing="0" w:after="0" w:afterAutospacing="0" w:line="420" w:lineRule="exact"/>
              <w:ind w:left="0" w:right="0"/>
              <w:jc w:val="center"/>
              <w:rPr>
                <w:rFonts w:hint="eastAsia" w:ascii="华文中宋" w:hAnsi="华文中宋" w:eastAsia="华文中宋" w:cs="华文中宋"/>
                <w:color w:val="auto"/>
                <w:sz w:val="22"/>
                <w:highlight w:val="none"/>
              </w:rPr>
            </w:pPr>
          </w:p>
        </w:tc>
      </w:tr>
      <w:tr w14:paraId="2DDCC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exact"/>
        </w:trPr>
        <w:tc>
          <w:tcPr>
            <w:tcW w:w="451" w:type="pct"/>
            <w:noWrap w:val="0"/>
            <w:vAlign w:val="center"/>
          </w:tcPr>
          <w:p w14:paraId="3C2D534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华文中宋" w:hAnsi="华文中宋" w:eastAsia="华文中宋" w:cs="华文中宋"/>
                <w:color w:val="auto"/>
                <w:sz w:val="22"/>
                <w:highlight w:val="none"/>
                <w:lang w:val="en-US" w:eastAsia="zh-CN"/>
              </w:rPr>
            </w:pPr>
            <w:r>
              <w:rPr>
                <w:rFonts w:hint="eastAsia" w:eastAsia="华文中宋"/>
                <w:color w:val="000000"/>
                <w:kern w:val="0"/>
                <w:sz w:val="24"/>
                <w:highlight w:val="none"/>
                <w:lang w:val="en-US" w:eastAsia="zh-CN"/>
              </w:rPr>
              <w:t>6</w:t>
            </w:r>
          </w:p>
        </w:tc>
        <w:tc>
          <w:tcPr>
            <w:tcW w:w="2746" w:type="pct"/>
            <w:gridSpan w:val="2"/>
            <w:noWrap w:val="0"/>
            <w:vAlign w:val="center"/>
          </w:tcPr>
          <w:p w14:paraId="1A3F4B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华文中宋" w:hAnsi="华文中宋" w:eastAsia="华文中宋" w:cs="华文中宋"/>
                <w:b/>
                <w:bCs/>
                <w:color w:val="auto"/>
                <w:sz w:val="22"/>
                <w:highlight w:val="none"/>
              </w:rPr>
            </w:pPr>
            <w:r>
              <w:rPr>
                <w:rFonts w:hint="eastAsia" w:ascii="宋体" w:hAnsi="宋体" w:cs="宋体"/>
                <w:color w:val="000000"/>
                <w:kern w:val="0"/>
                <w:sz w:val="24"/>
                <w:highlight w:val="none"/>
              </w:rPr>
              <w:t>海洋生态保护修复方案</w:t>
            </w:r>
          </w:p>
        </w:tc>
        <w:tc>
          <w:tcPr>
            <w:tcW w:w="1070" w:type="pct"/>
            <w:noWrap w:val="0"/>
            <w:vAlign w:val="center"/>
          </w:tcPr>
          <w:p w14:paraId="0FD5CC96">
            <w:pPr>
              <w:keepNext w:val="0"/>
              <w:keepLines w:val="0"/>
              <w:suppressLineNumbers w:val="0"/>
              <w:spacing w:before="0" w:beforeAutospacing="0" w:after="0" w:afterAutospacing="0" w:line="400" w:lineRule="exact"/>
              <w:ind w:left="0" w:right="0"/>
              <w:jc w:val="center"/>
              <w:rPr>
                <w:rFonts w:hint="eastAsia" w:ascii="华文中宋" w:hAnsi="华文中宋" w:eastAsia="华文中宋" w:cs="华文中宋"/>
                <w:color w:val="auto"/>
                <w:sz w:val="22"/>
                <w:highlight w:val="none"/>
              </w:rPr>
            </w:pPr>
          </w:p>
        </w:tc>
        <w:tc>
          <w:tcPr>
            <w:tcW w:w="732" w:type="pct"/>
            <w:noWrap w:val="0"/>
            <w:vAlign w:val="center"/>
          </w:tcPr>
          <w:p w14:paraId="36A398F0">
            <w:pPr>
              <w:keepNext w:val="0"/>
              <w:keepLines w:val="0"/>
              <w:suppressLineNumbers w:val="0"/>
              <w:spacing w:before="0" w:beforeAutospacing="0" w:after="0" w:afterAutospacing="0" w:line="420" w:lineRule="exact"/>
              <w:ind w:left="0" w:right="0"/>
              <w:jc w:val="center"/>
              <w:rPr>
                <w:rFonts w:hint="eastAsia" w:ascii="华文中宋" w:hAnsi="华文中宋" w:eastAsia="华文中宋" w:cs="华文中宋"/>
                <w:color w:val="auto"/>
                <w:sz w:val="22"/>
                <w:highlight w:val="none"/>
              </w:rPr>
            </w:pPr>
          </w:p>
        </w:tc>
      </w:tr>
      <w:tr w14:paraId="38577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exact"/>
        </w:trPr>
        <w:tc>
          <w:tcPr>
            <w:tcW w:w="451" w:type="pct"/>
            <w:noWrap w:val="0"/>
            <w:vAlign w:val="center"/>
          </w:tcPr>
          <w:p w14:paraId="2A0846D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华文中宋" w:hAnsi="华文中宋" w:eastAsia="华文中宋" w:cs="华文中宋"/>
                <w:color w:val="auto"/>
                <w:sz w:val="22"/>
                <w:highlight w:val="none"/>
                <w:lang w:val="en-US" w:eastAsia="zh-CN"/>
              </w:rPr>
            </w:pPr>
            <w:r>
              <w:rPr>
                <w:rFonts w:hint="eastAsia" w:eastAsia="华文中宋"/>
                <w:color w:val="000000"/>
                <w:kern w:val="0"/>
                <w:sz w:val="24"/>
                <w:highlight w:val="none"/>
                <w:lang w:val="en-US" w:eastAsia="zh-CN"/>
              </w:rPr>
              <w:t>7</w:t>
            </w:r>
          </w:p>
        </w:tc>
        <w:tc>
          <w:tcPr>
            <w:tcW w:w="2746" w:type="pct"/>
            <w:gridSpan w:val="2"/>
            <w:noWrap w:val="0"/>
            <w:vAlign w:val="center"/>
          </w:tcPr>
          <w:p w14:paraId="2B4FDFD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华文中宋" w:hAnsi="华文中宋" w:eastAsia="华文中宋" w:cs="华文中宋"/>
                <w:b/>
                <w:bCs/>
                <w:color w:val="auto"/>
                <w:sz w:val="22"/>
                <w:highlight w:val="none"/>
              </w:rPr>
            </w:pPr>
            <w:r>
              <w:rPr>
                <w:rFonts w:hint="eastAsia" w:ascii="宋体" w:hAnsi="宋体" w:cs="宋体"/>
                <w:color w:val="000000"/>
                <w:kern w:val="0"/>
                <w:sz w:val="24"/>
                <w:highlight w:val="none"/>
              </w:rPr>
              <w:t>自然岸线影响专题</w:t>
            </w:r>
          </w:p>
        </w:tc>
        <w:tc>
          <w:tcPr>
            <w:tcW w:w="1070" w:type="pct"/>
            <w:noWrap w:val="0"/>
            <w:vAlign w:val="center"/>
          </w:tcPr>
          <w:p w14:paraId="5DE00559">
            <w:pPr>
              <w:keepNext w:val="0"/>
              <w:keepLines w:val="0"/>
              <w:suppressLineNumbers w:val="0"/>
              <w:spacing w:before="0" w:beforeAutospacing="0" w:after="0" w:afterAutospacing="0" w:line="400" w:lineRule="exact"/>
              <w:ind w:left="0" w:right="0"/>
              <w:jc w:val="center"/>
              <w:rPr>
                <w:rFonts w:hint="eastAsia" w:ascii="华文中宋" w:hAnsi="华文中宋" w:eastAsia="华文中宋" w:cs="华文中宋"/>
                <w:color w:val="auto"/>
                <w:sz w:val="22"/>
                <w:highlight w:val="none"/>
              </w:rPr>
            </w:pPr>
          </w:p>
        </w:tc>
        <w:tc>
          <w:tcPr>
            <w:tcW w:w="732" w:type="pct"/>
            <w:noWrap w:val="0"/>
            <w:vAlign w:val="center"/>
          </w:tcPr>
          <w:p w14:paraId="3ABAD360">
            <w:pPr>
              <w:keepNext w:val="0"/>
              <w:keepLines w:val="0"/>
              <w:suppressLineNumbers w:val="0"/>
              <w:spacing w:before="0" w:beforeAutospacing="0" w:after="0" w:afterAutospacing="0" w:line="420" w:lineRule="exact"/>
              <w:ind w:left="0" w:right="0"/>
              <w:jc w:val="center"/>
              <w:rPr>
                <w:rFonts w:hint="eastAsia" w:ascii="华文中宋" w:hAnsi="华文中宋" w:eastAsia="华文中宋" w:cs="华文中宋"/>
                <w:color w:val="auto"/>
                <w:sz w:val="22"/>
                <w:highlight w:val="none"/>
              </w:rPr>
            </w:pPr>
          </w:p>
        </w:tc>
      </w:tr>
      <w:tr w14:paraId="6E050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exact"/>
        </w:trPr>
        <w:tc>
          <w:tcPr>
            <w:tcW w:w="451" w:type="pct"/>
            <w:noWrap w:val="0"/>
            <w:vAlign w:val="center"/>
          </w:tcPr>
          <w:p w14:paraId="5C2E31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华文中宋" w:hAnsi="华文中宋" w:eastAsia="华文中宋" w:cs="华文中宋"/>
                <w:color w:val="auto"/>
                <w:sz w:val="22"/>
                <w:highlight w:val="none"/>
                <w:lang w:val="en-US" w:eastAsia="zh-CN"/>
              </w:rPr>
            </w:pPr>
            <w:r>
              <w:rPr>
                <w:rFonts w:hint="eastAsia" w:eastAsia="华文中宋"/>
                <w:color w:val="000000"/>
                <w:kern w:val="0"/>
                <w:sz w:val="24"/>
                <w:highlight w:val="none"/>
                <w:lang w:val="en-US" w:eastAsia="zh-CN"/>
              </w:rPr>
              <w:t>8</w:t>
            </w:r>
          </w:p>
        </w:tc>
        <w:tc>
          <w:tcPr>
            <w:tcW w:w="2746" w:type="pct"/>
            <w:gridSpan w:val="2"/>
            <w:noWrap w:val="0"/>
            <w:vAlign w:val="center"/>
          </w:tcPr>
          <w:p w14:paraId="7811689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华文中宋" w:hAnsi="华文中宋" w:eastAsia="华文中宋" w:cs="华文中宋"/>
                <w:b/>
                <w:bCs/>
                <w:color w:val="auto"/>
                <w:sz w:val="22"/>
                <w:highlight w:val="none"/>
              </w:rPr>
            </w:pPr>
            <w:r>
              <w:rPr>
                <w:rFonts w:hint="eastAsia" w:ascii="宋体" w:hAnsi="宋体" w:cs="宋体"/>
                <w:color w:val="000000"/>
                <w:kern w:val="0"/>
                <w:sz w:val="24"/>
                <w:highlight w:val="none"/>
              </w:rPr>
              <w:t>生态红线影响专题</w:t>
            </w:r>
          </w:p>
        </w:tc>
        <w:tc>
          <w:tcPr>
            <w:tcW w:w="1070" w:type="pct"/>
            <w:noWrap w:val="0"/>
            <w:vAlign w:val="center"/>
          </w:tcPr>
          <w:p w14:paraId="4C905820">
            <w:pPr>
              <w:keepNext w:val="0"/>
              <w:keepLines w:val="0"/>
              <w:suppressLineNumbers w:val="0"/>
              <w:spacing w:before="0" w:beforeAutospacing="0" w:after="0" w:afterAutospacing="0" w:line="400" w:lineRule="exact"/>
              <w:ind w:left="0" w:right="0"/>
              <w:jc w:val="center"/>
              <w:rPr>
                <w:rFonts w:hint="eastAsia" w:ascii="华文中宋" w:hAnsi="华文中宋" w:eastAsia="华文中宋" w:cs="华文中宋"/>
                <w:color w:val="auto"/>
                <w:sz w:val="22"/>
                <w:highlight w:val="none"/>
              </w:rPr>
            </w:pPr>
          </w:p>
        </w:tc>
        <w:tc>
          <w:tcPr>
            <w:tcW w:w="732" w:type="pct"/>
            <w:noWrap w:val="0"/>
            <w:vAlign w:val="center"/>
          </w:tcPr>
          <w:p w14:paraId="78FAD491">
            <w:pPr>
              <w:keepNext w:val="0"/>
              <w:keepLines w:val="0"/>
              <w:suppressLineNumbers w:val="0"/>
              <w:spacing w:before="0" w:beforeAutospacing="0" w:after="0" w:afterAutospacing="0" w:line="420" w:lineRule="exact"/>
              <w:ind w:left="0" w:right="0"/>
              <w:jc w:val="center"/>
              <w:rPr>
                <w:rFonts w:hint="eastAsia" w:ascii="华文中宋" w:hAnsi="华文中宋" w:eastAsia="华文中宋" w:cs="华文中宋"/>
                <w:color w:val="auto"/>
                <w:sz w:val="22"/>
                <w:highlight w:val="none"/>
              </w:rPr>
            </w:pPr>
          </w:p>
        </w:tc>
      </w:tr>
      <w:tr w14:paraId="0C177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exact"/>
        </w:trPr>
        <w:tc>
          <w:tcPr>
            <w:tcW w:w="451" w:type="pct"/>
            <w:noWrap w:val="0"/>
            <w:vAlign w:val="center"/>
          </w:tcPr>
          <w:p w14:paraId="37E76B1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华文中宋" w:hAnsi="华文中宋" w:eastAsia="宋体" w:cs="华文中宋"/>
                <w:color w:val="auto"/>
                <w:sz w:val="22"/>
                <w:highlight w:val="none"/>
                <w:lang w:val="en-US" w:eastAsia="zh-CN"/>
              </w:rPr>
            </w:pPr>
            <w:r>
              <w:rPr>
                <w:rFonts w:hint="eastAsia"/>
                <w:color w:val="000000"/>
                <w:kern w:val="0"/>
                <w:sz w:val="24"/>
                <w:highlight w:val="none"/>
                <w:lang w:val="en-US" w:eastAsia="zh-CN"/>
              </w:rPr>
              <w:t>9</w:t>
            </w:r>
          </w:p>
        </w:tc>
        <w:tc>
          <w:tcPr>
            <w:tcW w:w="2746" w:type="pct"/>
            <w:gridSpan w:val="2"/>
            <w:noWrap w:val="0"/>
            <w:vAlign w:val="center"/>
          </w:tcPr>
          <w:p w14:paraId="7BDA6D0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华文中宋" w:hAnsi="华文中宋" w:eastAsia="华文中宋" w:cs="华文中宋"/>
                <w:b/>
                <w:bCs/>
                <w:color w:val="auto"/>
                <w:sz w:val="22"/>
                <w:highlight w:val="none"/>
              </w:rPr>
            </w:pPr>
            <w:r>
              <w:rPr>
                <w:rFonts w:hint="eastAsia" w:ascii="宋体" w:hAnsi="宋体" w:cs="宋体"/>
                <w:color w:val="auto"/>
                <w:kern w:val="0"/>
                <w:sz w:val="24"/>
                <w:highlight w:val="none"/>
              </w:rPr>
              <w:t>红树林地不可避让专题（或影响分析专题）</w:t>
            </w:r>
          </w:p>
        </w:tc>
        <w:tc>
          <w:tcPr>
            <w:tcW w:w="1070" w:type="pct"/>
            <w:noWrap w:val="0"/>
            <w:vAlign w:val="center"/>
          </w:tcPr>
          <w:p w14:paraId="083DCB70">
            <w:pPr>
              <w:keepNext w:val="0"/>
              <w:keepLines w:val="0"/>
              <w:suppressLineNumbers w:val="0"/>
              <w:spacing w:before="0" w:beforeAutospacing="0" w:after="0" w:afterAutospacing="0" w:line="400" w:lineRule="exact"/>
              <w:ind w:left="0" w:right="0"/>
              <w:jc w:val="center"/>
              <w:rPr>
                <w:rFonts w:hint="eastAsia" w:ascii="华文中宋" w:hAnsi="华文中宋" w:eastAsia="华文中宋" w:cs="华文中宋"/>
                <w:color w:val="auto"/>
                <w:sz w:val="22"/>
                <w:highlight w:val="none"/>
              </w:rPr>
            </w:pPr>
          </w:p>
        </w:tc>
        <w:tc>
          <w:tcPr>
            <w:tcW w:w="732" w:type="pct"/>
            <w:noWrap w:val="0"/>
            <w:vAlign w:val="center"/>
          </w:tcPr>
          <w:p w14:paraId="68108265">
            <w:pPr>
              <w:keepNext w:val="0"/>
              <w:keepLines w:val="0"/>
              <w:suppressLineNumbers w:val="0"/>
              <w:spacing w:before="0" w:beforeAutospacing="0" w:after="0" w:afterAutospacing="0" w:line="420" w:lineRule="exact"/>
              <w:ind w:left="0" w:right="0"/>
              <w:jc w:val="center"/>
              <w:rPr>
                <w:rFonts w:hint="eastAsia" w:ascii="华文中宋" w:hAnsi="华文中宋" w:eastAsia="华文中宋" w:cs="华文中宋"/>
                <w:color w:val="auto"/>
                <w:sz w:val="22"/>
                <w:highlight w:val="none"/>
              </w:rPr>
            </w:pPr>
          </w:p>
        </w:tc>
      </w:tr>
      <w:tr w14:paraId="3F415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exact"/>
        </w:trPr>
        <w:tc>
          <w:tcPr>
            <w:tcW w:w="451" w:type="pct"/>
            <w:noWrap w:val="0"/>
            <w:vAlign w:val="center"/>
          </w:tcPr>
          <w:p w14:paraId="47559F9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华文中宋" w:hAnsi="华文中宋" w:eastAsia="宋体" w:cs="华文中宋"/>
                <w:color w:val="auto"/>
                <w:sz w:val="22"/>
                <w:highlight w:val="none"/>
                <w:lang w:eastAsia="zh-CN"/>
              </w:rPr>
            </w:pPr>
            <w:r>
              <w:rPr>
                <w:rFonts w:hint="eastAsia" w:ascii="Times New Roman" w:hAnsi="Times New Roman"/>
                <w:color w:val="000000"/>
                <w:kern w:val="0"/>
                <w:sz w:val="24"/>
                <w:highlight w:val="none"/>
              </w:rPr>
              <w:t>1</w:t>
            </w:r>
            <w:r>
              <w:rPr>
                <w:rFonts w:hint="eastAsia"/>
                <w:color w:val="000000"/>
                <w:kern w:val="0"/>
                <w:sz w:val="24"/>
                <w:highlight w:val="none"/>
                <w:lang w:val="en-US" w:eastAsia="zh-CN"/>
              </w:rPr>
              <w:t>0</w:t>
            </w:r>
          </w:p>
        </w:tc>
        <w:tc>
          <w:tcPr>
            <w:tcW w:w="2746" w:type="pct"/>
            <w:gridSpan w:val="2"/>
            <w:noWrap w:val="0"/>
            <w:vAlign w:val="center"/>
          </w:tcPr>
          <w:p w14:paraId="294A2BD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华文中宋" w:hAnsi="华文中宋" w:eastAsia="华文中宋" w:cs="华文中宋"/>
                <w:b/>
                <w:bCs/>
                <w:color w:val="auto"/>
                <w:sz w:val="22"/>
                <w:highlight w:val="none"/>
              </w:rPr>
            </w:pPr>
            <w:r>
              <w:rPr>
                <w:rFonts w:hint="eastAsia" w:ascii="宋体" w:hAnsi="宋体" w:cs="宋体"/>
                <w:color w:val="auto"/>
                <w:kern w:val="0"/>
                <w:sz w:val="24"/>
                <w:highlight w:val="none"/>
              </w:rPr>
              <w:t>红树林生态保护修复方案</w:t>
            </w:r>
          </w:p>
        </w:tc>
        <w:tc>
          <w:tcPr>
            <w:tcW w:w="1070" w:type="pct"/>
            <w:noWrap w:val="0"/>
            <w:vAlign w:val="center"/>
          </w:tcPr>
          <w:p w14:paraId="529D6B06">
            <w:pPr>
              <w:keepNext w:val="0"/>
              <w:keepLines w:val="0"/>
              <w:suppressLineNumbers w:val="0"/>
              <w:spacing w:before="0" w:beforeAutospacing="0" w:after="0" w:afterAutospacing="0" w:line="400" w:lineRule="exact"/>
              <w:ind w:left="0" w:right="0"/>
              <w:jc w:val="center"/>
              <w:rPr>
                <w:rFonts w:hint="eastAsia" w:ascii="华文中宋" w:hAnsi="华文中宋" w:eastAsia="华文中宋" w:cs="华文中宋"/>
                <w:color w:val="auto"/>
                <w:sz w:val="22"/>
                <w:highlight w:val="none"/>
              </w:rPr>
            </w:pPr>
          </w:p>
        </w:tc>
        <w:tc>
          <w:tcPr>
            <w:tcW w:w="732" w:type="pct"/>
            <w:noWrap w:val="0"/>
            <w:vAlign w:val="center"/>
          </w:tcPr>
          <w:p w14:paraId="7A5C4E61">
            <w:pPr>
              <w:keepNext w:val="0"/>
              <w:keepLines w:val="0"/>
              <w:suppressLineNumbers w:val="0"/>
              <w:spacing w:before="0" w:beforeAutospacing="0" w:after="0" w:afterAutospacing="0" w:line="420" w:lineRule="exact"/>
              <w:ind w:left="0" w:right="0"/>
              <w:jc w:val="center"/>
              <w:rPr>
                <w:rFonts w:hint="eastAsia" w:ascii="华文中宋" w:hAnsi="华文中宋" w:eastAsia="华文中宋" w:cs="华文中宋"/>
                <w:color w:val="auto"/>
                <w:sz w:val="22"/>
                <w:highlight w:val="none"/>
              </w:rPr>
            </w:pPr>
          </w:p>
        </w:tc>
      </w:tr>
      <w:tr w14:paraId="3485C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exact"/>
        </w:trPr>
        <w:tc>
          <w:tcPr>
            <w:tcW w:w="451" w:type="pct"/>
            <w:noWrap w:val="0"/>
            <w:vAlign w:val="center"/>
          </w:tcPr>
          <w:p w14:paraId="1910593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华文中宋" w:hAnsi="华文中宋" w:eastAsia="宋体" w:cs="华文中宋"/>
                <w:color w:val="auto"/>
                <w:sz w:val="22"/>
                <w:highlight w:val="none"/>
                <w:lang w:eastAsia="zh-CN"/>
              </w:rPr>
            </w:pPr>
            <w:r>
              <w:rPr>
                <w:rFonts w:hint="eastAsia" w:ascii="Times New Roman" w:hAnsi="Times New Roman"/>
                <w:color w:val="000000"/>
                <w:kern w:val="0"/>
                <w:sz w:val="24"/>
                <w:highlight w:val="none"/>
              </w:rPr>
              <w:t>1</w:t>
            </w:r>
            <w:r>
              <w:rPr>
                <w:rFonts w:hint="eastAsia"/>
                <w:color w:val="000000"/>
                <w:kern w:val="0"/>
                <w:sz w:val="24"/>
                <w:highlight w:val="none"/>
                <w:lang w:val="en-US" w:eastAsia="zh-CN"/>
              </w:rPr>
              <w:t>1</w:t>
            </w:r>
          </w:p>
        </w:tc>
        <w:tc>
          <w:tcPr>
            <w:tcW w:w="2746" w:type="pct"/>
            <w:gridSpan w:val="2"/>
            <w:noWrap w:val="0"/>
            <w:vAlign w:val="center"/>
          </w:tcPr>
          <w:p w14:paraId="774C26D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华文中宋" w:hAnsi="华文中宋" w:eastAsia="华文中宋" w:cs="华文中宋"/>
                <w:b/>
                <w:bCs/>
                <w:color w:val="auto"/>
                <w:sz w:val="22"/>
                <w:highlight w:val="none"/>
              </w:rPr>
            </w:pPr>
            <w:r>
              <w:rPr>
                <w:rFonts w:hint="eastAsia" w:ascii="宋体" w:hAnsi="宋体" w:cs="宋体"/>
                <w:color w:val="000000"/>
                <w:kern w:val="0"/>
                <w:sz w:val="24"/>
                <w:highlight w:val="none"/>
              </w:rPr>
              <w:t>风浪潮沙物理模型试验研究</w:t>
            </w:r>
          </w:p>
        </w:tc>
        <w:tc>
          <w:tcPr>
            <w:tcW w:w="1070" w:type="pct"/>
            <w:noWrap w:val="0"/>
            <w:vAlign w:val="center"/>
          </w:tcPr>
          <w:p w14:paraId="40A83C3D">
            <w:pPr>
              <w:keepNext w:val="0"/>
              <w:keepLines w:val="0"/>
              <w:suppressLineNumbers w:val="0"/>
              <w:spacing w:before="0" w:beforeAutospacing="0" w:after="0" w:afterAutospacing="0" w:line="400" w:lineRule="exact"/>
              <w:ind w:left="0" w:right="0"/>
              <w:jc w:val="center"/>
              <w:rPr>
                <w:rFonts w:hint="eastAsia" w:ascii="华文中宋" w:hAnsi="华文中宋" w:eastAsia="华文中宋" w:cs="华文中宋"/>
                <w:color w:val="auto"/>
                <w:sz w:val="22"/>
                <w:highlight w:val="none"/>
              </w:rPr>
            </w:pPr>
          </w:p>
        </w:tc>
        <w:tc>
          <w:tcPr>
            <w:tcW w:w="732" w:type="pct"/>
            <w:noWrap w:val="0"/>
            <w:vAlign w:val="center"/>
          </w:tcPr>
          <w:p w14:paraId="544BA602">
            <w:pPr>
              <w:keepNext w:val="0"/>
              <w:keepLines w:val="0"/>
              <w:suppressLineNumbers w:val="0"/>
              <w:spacing w:before="0" w:beforeAutospacing="0" w:after="0" w:afterAutospacing="0" w:line="420" w:lineRule="exact"/>
              <w:ind w:left="0" w:right="0"/>
              <w:jc w:val="center"/>
              <w:rPr>
                <w:rFonts w:hint="eastAsia" w:ascii="华文中宋" w:hAnsi="华文中宋" w:eastAsia="华文中宋" w:cs="华文中宋"/>
                <w:color w:val="auto"/>
                <w:sz w:val="22"/>
                <w:highlight w:val="none"/>
              </w:rPr>
            </w:pPr>
          </w:p>
        </w:tc>
      </w:tr>
      <w:tr w14:paraId="4856A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exact"/>
        </w:trPr>
        <w:tc>
          <w:tcPr>
            <w:tcW w:w="451" w:type="pct"/>
            <w:noWrap w:val="0"/>
            <w:vAlign w:val="center"/>
          </w:tcPr>
          <w:p w14:paraId="3E6BFB8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华文中宋" w:hAnsi="华文中宋" w:eastAsia="宋体" w:cs="华文中宋"/>
                <w:color w:val="auto"/>
                <w:sz w:val="22"/>
                <w:highlight w:val="none"/>
                <w:lang w:eastAsia="zh-CN"/>
              </w:rPr>
            </w:pPr>
            <w:r>
              <w:rPr>
                <w:rFonts w:hint="eastAsia" w:ascii="Times New Roman" w:hAnsi="Times New Roman"/>
                <w:color w:val="000000"/>
                <w:kern w:val="0"/>
                <w:sz w:val="24"/>
                <w:highlight w:val="none"/>
              </w:rPr>
              <w:t>1</w:t>
            </w:r>
            <w:r>
              <w:rPr>
                <w:rFonts w:hint="eastAsia"/>
                <w:color w:val="000000"/>
                <w:kern w:val="0"/>
                <w:sz w:val="24"/>
                <w:highlight w:val="none"/>
                <w:lang w:val="en-US" w:eastAsia="zh-CN"/>
              </w:rPr>
              <w:t>2</w:t>
            </w:r>
          </w:p>
        </w:tc>
        <w:tc>
          <w:tcPr>
            <w:tcW w:w="2746" w:type="pct"/>
            <w:gridSpan w:val="2"/>
            <w:noWrap w:val="0"/>
            <w:vAlign w:val="center"/>
          </w:tcPr>
          <w:p w14:paraId="0B01C61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华文中宋" w:hAnsi="华文中宋" w:eastAsia="华文中宋" w:cs="华文中宋"/>
                <w:b/>
                <w:bCs/>
                <w:color w:val="auto"/>
                <w:sz w:val="22"/>
                <w:highlight w:val="none"/>
              </w:rPr>
            </w:pPr>
            <w:r>
              <w:rPr>
                <w:rFonts w:hint="eastAsia" w:ascii="宋体" w:hAnsi="宋体" w:cs="宋体"/>
                <w:color w:val="000000"/>
                <w:kern w:val="0"/>
                <w:sz w:val="24"/>
                <w:highlight w:val="none"/>
              </w:rPr>
              <w:t>海域使用论证报告编制</w:t>
            </w:r>
          </w:p>
        </w:tc>
        <w:tc>
          <w:tcPr>
            <w:tcW w:w="1070" w:type="pct"/>
            <w:noWrap w:val="0"/>
            <w:vAlign w:val="center"/>
          </w:tcPr>
          <w:p w14:paraId="20EC2A0E">
            <w:pPr>
              <w:keepNext w:val="0"/>
              <w:keepLines w:val="0"/>
              <w:suppressLineNumbers w:val="0"/>
              <w:spacing w:before="0" w:beforeAutospacing="0" w:after="0" w:afterAutospacing="0" w:line="400" w:lineRule="exact"/>
              <w:ind w:left="0" w:right="0"/>
              <w:jc w:val="center"/>
              <w:rPr>
                <w:rFonts w:hint="eastAsia" w:ascii="华文中宋" w:hAnsi="华文中宋" w:eastAsia="华文中宋" w:cs="华文中宋"/>
                <w:color w:val="auto"/>
                <w:sz w:val="22"/>
                <w:highlight w:val="none"/>
              </w:rPr>
            </w:pPr>
          </w:p>
        </w:tc>
        <w:tc>
          <w:tcPr>
            <w:tcW w:w="732" w:type="pct"/>
            <w:noWrap w:val="0"/>
            <w:vAlign w:val="center"/>
          </w:tcPr>
          <w:p w14:paraId="4C1F0A79">
            <w:pPr>
              <w:keepNext w:val="0"/>
              <w:keepLines w:val="0"/>
              <w:suppressLineNumbers w:val="0"/>
              <w:spacing w:before="0" w:beforeAutospacing="0" w:after="0" w:afterAutospacing="0" w:line="420" w:lineRule="exact"/>
              <w:ind w:left="0" w:right="0"/>
              <w:jc w:val="center"/>
              <w:rPr>
                <w:rFonts w:hint="eastAsia" w:ascii="华文中宋" w:hAnsi="华文中宋" w:eastAsia="华文中宋" w:cs="华文中宋"/>
                <w:color w:val="auto"/>
                <w:sz w:val="22"/>
                <w:highlight w:val="none"/>
              </w:rPr>
            </w:pPr>
          </w:p>
        </w:tc>
      </w:tr>
      <w:tr w14:paraId="435BF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exact"/>
        </w:trPr>
        <w:tc>
          <w:tcPr>
            <w:tcW w:w="451" w:type="pct"/>
            <w:noWrap w:val="0"/>
            <w:vAlign w:val="center"/>
          </w:tcPr>
          <w:p w14:paraId="011FF72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华文中宋" w:hAnsi="华文中宋" w:eastAsia="宋体" w:cs="华文中宋"/>
                <w:color w:val="auto"/>
                <w:sz w:val="22"/>
                <w:highlight w:val="none"/>
                <w:lang w:eastAsia="zh-CN"/>
              </w:rPr>
            </w:pPr>
            <w:r>
              <w:rPr>
                <w:rFonts w:hint="eastAsia" w:ascii="Times New Roman" w:hAnsi="Times New Roman"/>
                <w:color w:val="000000"/>
                <w:kern w:val="0"/>
                <w:sz w:val="24"/>
                <w:highlight w:val="none"/>
              </w:rPr>
              <w:t>1</w:t>
            </w:r>
            <w:r>
              <w:rPr>
                <w:rFonts w:hint="eastAsia"/>
                <w:color w:val="000000"/>
                <w:kern w:val="0"/>
                <w:sz w:val="24"/>
                <w:highlight w:val="none"/>
                <w:lang w:val="en-US" w:eastAsia="zh-CN"/>
              </w:rPr>
              <w:t>3</w:t>
            </w:r>
          </w:p>
        </w:tc>
        <w:tc>
          <w:tcPr>
            <w:tcW w:w="2746" w:type="pct"/>
            <w:gridSpan w:val="2"/>
            <w:noWrap w:val="0"/>
            <w:vAlign w:val="center"/>
          </w:tcPr>
          <w:p w14:paraId="4BDEFA1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华文中宋" w:hAnsi="华文中宋" w:eastAsia="华文中宋" w:cs="华文中宋"/>
                <w:b/>
                <w:bCs/>
                <w:color w:val="auto"/>
                <w:sz w:val="22"/>
                <w:highlight w:val="none"/>
              </w:rPr>
            </w:pPr>
            <w:r>
              <w:rPr>
                <w:rFonts w:hint="eastAsia" w:ascii="宋体" w:hAnsi="宋体" w:cs="宋体"/>
                <w:color w:val="000000"/>
                <w:kern w:val="0"/>
                <w:sz w:val="24"/>
                <w:highlight w:val="none"/>
              </w:rPr>
              <w:t>环境影响评价报告编制</w:t>
            </w:r>
          </w:p>
        </w:tc>
        <w:tc>
          <w:tcPr>
            <w:tcW w:w="1070" w:type="pct"/>
            <w:noWrap w:val="0"/>
            <w:vAlign w:val="center"/>
          </w:tcPr>
          <w:p w14:paraId="45D42049">
            <w:pPr>
              <w:keepNext w:val="0"/>
              <w:keepLines w:val="0"/>
              <w:suppressLineNumbers w:val="0"/>
              <w:spacing w:before="0" w:beforeAutospacing="0" w:after="0" w:afterAutospacing="0" w:line="400" w:lineRule="exact"/>
              <w:ind w:left="0" w:right="0"/>
              <w:jc w:val="center"/>
              <w:rPr>
                <w:rFonts w:hint="eastAsia" w:ascii="华文中宋" w:hAnsi="华文中宋" w:eastAsia="华文中宋" w:cs="华文中宋"/>
                <w:color w:val="auto"/>
                <w:sz w:val="22"/>
                <w:highlight w:val="none"/>
              </w:rPr>
            </w:pPr>
          </w:p>
        </w:tc>
        <w:tc>
          <w:tcPr>
            <w:tcW w:w="732" w:type="pct"/>
            <w:noWrap w:val="0"/>
            <w:vAlign w:val="center"/>
          </w:tcPr>
          <w:p w14:paraId="54FCF0A6">
            <w:pPr>
              <w:keepNext w:val="0"/>
              <w:keepLines w:val="0"/>
              <w:suppressLineNumbers w:val="0"/>
              <w:spacing w:before="0" w:beforeAutospacing="0" w:after="0" w:afterAutospacing="0" w:line="420" w:lineRule="exact"/>
              <w:ind w:left="0" w:right="0"/>
              <w:jc w:val="center"/>
              <w:rPr>
                <w:rFonts w:hint="eastAsia" w:ascii="华文中宋" w:hAnsi="华文中宋" w:eastAsia="华文中宋" w:cs="华文中宋"/>
                <w:color w:val="auto"/>
                <w:sz w:val="22"/>
                <w:highlight w:val="none"/>
              </w:rPr>
            </w:pPr>
          </w:p>
        </w:tc>
      </w:tr>
      <w:tr w14:paraId="4BE7E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exact"/>
        </w:trPr>
        <w:tc>
          <w:tcPr>
            <w:tcW w:w="1562" w:type="pct"/>
            <w:gridSpan w:val="2"/>
            <w:noWrap w:val="0"/>
            <w:vAlign w:val="center"/>
          </w:tcPr>
          <w:p w14:paraId="2B039610">
            <w:pPr>
              <w:keepNext w:val="0"/>
              <w:keepLines w:val="0"/>
              <w:suppressLineNumbers w:val="0"/>
              <w:spacing w:before="0" w:beforeAutospacing="0" w:after="0" w:afterAutospacing="0" w:line="420" w:lineRule="exact"/>
              <w:ind w:left="0" w:right="0"/>
              <w:jc w:val="center"/>
              <w:rPr>
                <w:rFonts w:hint="eastAsia" w:ascii="华文中宋" w:hAnsi="华文中宋" w:eastAsia="华文中宋" w:cs="华文中宋"/>
                <w:color w:val="auto"/>
                <w:sz w:val="22"/>
                <w:highlight w:val="none"/>
              </w:rPr>
            </w:pPr>
            <w:r>
              <w:rPr>
                <w:rFonts w:hint="eastAsia" w:ascii="华文中宋" w:hAnsi="华文中宋" w:eastAsia="华文中宋" w:cs="华文中宋"/>
                <w:color w:val="auto"/>
                <w:sz w:val="22"/>
                <w:highlight w:val="none"/>
              </w:rPr>
              <w:t>合计价（人民币元）</w:t>
            </w:r>
          </w:p>
        </w:tc>
        <w:tc>
          <w:tcPr>
            <w:tcW w:w="3437" w:type="pct"/>
            <w:gridSpan w:val="3"/>
            <w:noWrap w:val="0"/>
            <w:vAlign w:val="center"/>
          </w:tcPr>
          <w:p w14:paraId="4DB27F56">
            <w:pPr>
              <w:keepNext w:val="0"/>
              <w:keepLines w:val="0"/>
              <w:suppressLineNumbers w:val="0"/>
              <w:spacing w:before="0" w:beforeAutospacing="0" w:after="0" w:afterAutospacing="0" w:line="420" w:lineRule="exact"/>
              <w:ind w:left="0" w:right="0"/>
              <w:jc w:val="center"/>
              <w:rPr>
                <w:rFonts w:hint="eastAsia" w:ascii="华文中宋" w:hAnsi="华文中宋" w:eastAsia="华文中宋" w:cs="华文中宋"/>
                <w:color w:val="auto"/>
                <w:sz w:val="22"/>
                <w:highlight w:val="none"/>
              </w:rPr>
            </w:pPr>
          </w:p>
        </w:tc>
      </w:tr>
    </w:tbl>
    <w:p w14:paraId="441ABFCB">
      <w:pPr>
        <w:pStyle w:val="4"/>
        <w:bidi w:val="0"/>
        <w:jc w:val="both"/>
        <w:rPr>
          <w:rFonts w:hint="eastAsia"/>
          <w:highlight w:val="none"/>
        </w:rPr>
        <w:sectPr>
          <w:pgSz w:w="11906" w:h="16838"/>
          <w:pgMar w:top="1440" w:right="748" w:bottom="1440" w:left="1361" w:header="720" w:footer="720" w:gutter="0"/>
          <w:cols w:space="720" w:num="1"/>
          <w:titlePg/>
          <w:docGrid w:linePitch="286" w:charSpace="-3831"/>
        </w:sectPr>
      </w:pPr>
    </w:p>
    <w:p w14:paraId="6BD57275">
      <w:pPr>
        <w:pStyle w:val="4"/>
        <w:bidi w:val="0"/>
        <w:rPr>
          <w:rFonts w:hint="eastAsia"/>
          <w:highlight w:val="none"/>
        </w:rPr>
      </w:pPr>
      <w:r>
        <w:rPr>
          <w:rFonts w:hint="eastAsia"/>
          <w:highlight w:val="none"/>
        </w:rPr>
        <w:t>第六部分 附件—投标文件格式</w:t>
      </w:r>
      <w:bookmarkEnd w:id="41"/>
    </w:p>
    <w:p w14:paraId="4FF4B1DC">
      <w:pPr>
        <w:pStyle w:val="14"/>
        <w:shd w:val="clear" w:color="auto"/>
        <w:wordWrap w:val="0"/>
        <w:adjustRightInd w:val="0"/>
        <w:snapToGrid w:val="0"/>
        <w:spacing w:line="360" w:lineRule="auto"/>
        <w:rPr>
          <w:rFonts w:hint="eastAsia" w:ascii="宋体" w:hAnsi="宋体" w:eastAsia="宋体" w:cs="宋体"/>
          <w:color w:val="auto"/>
          <w:sz w:val="30"/>
          <w:highlight w:val="none"/>
        </w:rPr>
      </w:pPr>
    </w:p>
    <w:p w14:paraId="074E3F19">
      <w:pPr>
        <w:shd w:val="clear" w:color="auto"/>
        <w:wordWrap w:val="0"/>
        <w:snapToGrid w:val="0"/>
        <w:spacing w:line="360" w:lineRule="auto"/>
        <w:jc w:val="center"/>
        <w:rPr>
          <w:rFonts w:hint="eastAsia" w:ascii="宋体" w:hAnsi="宋体" w:eastAsia="宋体" w:cs="宋体"/>
          <w:color w:val="auto"/>
          <w:sz w:val="36"/>
          <w:highlight w:val="none"/>
        </w:rPr>
      </w:pPr>
      <w:r>
        <w:rPr>
          <w:rFonts w:hint="eastAsia" w:ascii="宋体" w:hAnsi="宋体" w:eastAsia="宋体" w:cs="宋体"/>
          <w:color w:val="auto"/>
          <w:sz w:val="36"/>
          <w:highlight w:val="none"/>
        </w:rPr>
        <w:t>（未提供格式的由供应商自拟）</w:t>
      </w:r>
    </w:p>
    <w:p w14:paraId="3E4E7C8A">
      <w:pPr>
        <w:shd w:val="clear" w:color="auto"/>
        <w:wordWrap w:val="0"/>
        <w:spacing w:line="360" w:lineRule="auto"/>
        <w:ind w:firstLine="424" w:firstLineChars="151"/>
        <w:rPr>
          <w:rFonts w:hint="eastAsia" w:ascii="宋体" w:hAnsi="宋体" w:eastAsia="宋体" w:cs="宋体"/>
          <w:b/>
          <w:color w:val="auto"/>
          <w:sz w:val="28"/>
          <w:szCs w:val="22"/>
          <w:highlight w:val="none"/>
        </w:rPr>
      </w:pPr>
    </w:p>
    <w:p w14:paraId="10DC7F8D">
      <w:pPr>
        <w:shd w:val="clear" w:color="auto"/>
        <w:wordWrap w:val="0"/>
        <w:spacing w:line="360" w:lineRule="auto"/>
        <w:ind w:firstLine="424" w:firstLineChars="151"/>
        <w:rPr>
          <w:rFonts w:hint="eastAsia" w:ascii="宋体" w:hAnsi="宋体" w:eastAsia="宋体" w:cs="宋体"/>
          <w:b/>
          <w:color w:val="auto"/>
          <w:sz w:val="28"/>
          <w:szCs w:val="22"/>
          <w:highlight w:val="none"/>
        </w:rPr>
      </w:pPr>
    </w:p>
    <w:p w14:paraId="52AEE4B6">
      <w:pPr>
        <w:shd w:val="clear" w:color="auto"/>
        <w:wordWrap w:val="0"/>
        <w:spacing w:line="360" w:lineRule="auto"/>
        <w:ind w:firstLine="424" w:firstLineChars="151"/>
        <w:rPr>
          <w:rFonts w:hint="eastAsia" w:ascii="宋体" w:hAnsi="宋体" w:eastAsia="宋体" w:cs="宋体"/>
          <w:b/>
          <w:color w:val="auto"/>
          <w:sz w:val="28"/>
          <w:szCs w:val="22"/>
          <w:highlight w:val="none"/>
          <w:u w:val="single"/>
          <w:lang w:eastAsia="zh-CN"/>
        </w:rPr>
      </w:pPr>
      <w:r>
        <w:rPr>
          <w:rFonts w:hint="eastAsia" w:ascii="宋体" w:hAnsi="宋体" w:eastAsia="宋体" w:cs="宋体"/>
          <w:b/>
          <w:color w:val="auto"/>
          <w:sz w:val="28"/>
          <w:szCs w:val="22"/>
          <w:highlight w:val="none"/>
        </w:rPr>
        <w:t>重要提示</w:t>
      </w:r>
      <w:r>
        <w:rPr>
          <w:rFonts w:hint="eastAsia" w:ascii="宋体" w:hAnsi="宋体" w:eastAsia="宋体" w:cs="宋体"/>
          <w:b/>
          <w:color w:val="auto"/>
          <w:sz w:val="28"/>
          <w:szCs w:val="22"/>
          <w:highlight w:val="none"/>
          <w:lang w:eastAsia="zh-CN"/>
        </w:rPr>
        <w:t>：</w:t>
      </w:r>
    </w:p>
    <w:p w14:paraId="4792F255">
      <w:pPr>
        <w:shd w:val="clear" w:color="auto"/>
        <w:wordWrap w:val="0"/>
        <w:spacing w:line="360" w:lineRule="auto"/>
        <w:ind w:firstLine="424" w:firstLineChars="151"/>
        <w:rPr>
          <w:rFonts w:hint="eastAsia" w:ascii="宋体" w:hAnsi="宋体" w:eastAsia="宋体" w:cs="宋体"/>
          <w:b/>
          <w:color w:val="auto"/>
          <w:sz w:val="28"/>
          <w:szCs w:val="28"/>
          <w:highlight w:val="none"/>
          <w:u w:val="single"/>
        </w:rPr>
      </w:pPr>
      <w:r>
        <w:rPr>
          <w:rFonts w:hint="eastAsia" w:ascii="宋体" w:hAnsi="宋体" w:eastAsia="宋体" w:cs="宋体"/>
          <w:b/>
          <w:color w:val="auto"/>
          <w:sz w:val="28"/>
          <w:szCs w:val="28"/>
          <w:highlight w:val="none"/>
        </w:rPr>
        <w:t>（1）</w:t>
      </w:r>
      <w:r>
        <w:rPr>
          <w:rFonts w:hint="eastAsia" w:ascii="宋体" w:hAnsi="宋体" w:eastAsia="宋体" w:cs="宋体"/>
          <w:b/>
          <w:color w:val="auto"/>
          <w:sz w:val="28"/>
          <w:szCs w:val="28"/>
          <w:highlight w:val="none"/>
          <w:u w:val="single"/>
        </w:rPr>
        <w:t>本章节中有提供格式的，供应商可参照本章节提供的格式进行编制（格式中要求提供相关证明材料的还需后附相关证明材料）。并按格式要求在指定位置根据要求进行电子签章，否则视为未提供；</w:t>
      </w:r>
    </w:p>
    <w:p w14:paraId="244EA71C">
      <w:pPr>
        <w:shd w:val="clear" w:color="auto"/>
        <w:wordWrap w:val="0"/>
        <w:spacing w:line="360" w:lineRule="auto"/>
        <w:ind w:firstLine="424" w:firstLineChars="151"/>
        <w:rPr>
          <w:rFonts w:hint="eastAsia" w:ascii="宋体" w:hAnsi="宋体" w:eastAsia="宋体" w:cs="宋体"/>
          <w:b/>
          <w:color w:val="auto"/>
          <w:sz w:val="28"/>
          <w:szCs w:val="28"/>
          <w:highlight w:val="none"/>
          <w:u w:val="single"/>
        </w:rPr>
      </w:pPr>
      <w:r>
        <w:rPr>
          <w:rFonts w:hint="eastAsia" w:ascii="宋体" w:hAnsi="宋体" w:eastAsia="宋体" w:cs="宋体"/>
          <w:b/>
          <w:color w:val="auto"/>
          <w:sz w:val="28"/>
          <w:szCs w:val="28"/>
          <w:highlight w:val="none"/>
        </w:rPr>
        <w:t>（2）</w:t>
      </w:r>
      <w:r>
        <w:rPr>
          <w:rFonts w:hint="eastAsia" w:ascii="宋体" w:hAnsi="宋体" w:eastAsia="宋体" w:cs="宋体"/>
          <w:b/>
          <w:color w:val="auto"/>
          <w:sz w:val="28"/>
          <w:szCs w:val="28"/>
          <w:highlight w:val="none"/>
          <w:u w:val="single"/>
        </w:rPr>
        <w:t>本章节未提供格式的，请各投标单位自行拟定格式，并加盖单位公章并由法定代表人或其授权代表签署（签字或签章），否则视为未提供；</w:t>
      </w:r>
    </w:p>
    <w:p w14:paraId="6A1C4D6F">
      <w:pPr>
        <w:rPr>
          <w:rFonts w:hint="eastAsia"/>
          <w:highlight w:val="none"/>
        </w:rPr>
      </w:pPr>
      <w:bookmarkStart w:id="42" w:name="_Toc24550049"/>
      <w:bookmarkStart w:id="43" w:name="_Toc30408914"/>
    </w:p>
    <w:p w14:paraId="5BC2B467">
      <w:pPr>
        <w:rPr>
          <w:rFonts w:hint="eastAsia"/>
          <w:highlight w:val="none"/>
        </w:rPr>
      </w:pPr>
    </w:p>
    <w:p w14:paraId="5934F83D">
      <w:pPr>
        <w:rPr>
          <w:rFonts w:hint="eastAsia"/>
          <w:highlight w:val="none"/>
        </w:rPr>
      </w:pPr>
    </w:p>
    <w:p w14:paraId="2894EC61">
      <w:pPr>
        <w:rPr>
          <w:rFonts w:hint="eastAsia"/>
          <w:highlight w:val="none"/>
        </w:rPr>
      </w:pPr>
    </w:p>
    <w:p w14:paraId="723945C3">
      <w:pPr>
        <w:rPr>
          <w:rFonts w:hint="eastAsia"/>
          <w:highlight w:val="none"/>
        </w:rPr>
      </w:pPr>
    </w:p>
    <w:p w14:paraId="1DC0B028">
      <w:pPr>
        <w:rPr>
          <w:rFonts w:hint="eastAsia"/>
          <w:highlight w:val="none"/>
        </w:rPr>
      </w:pPr>
    </w:p>
    <w:p w14:paraId="7133A392">
      <w:pPr>
        <w:rPr>
          <w:rFonts w:hint="eastAsia"/>
          <w:highlight w:val="none"/>
        </w:rPr>
      </w:pPr>
    </w:p>
    <w:p w14:paraId="762D60D3">
      <w:pPr>
        <w:rPr>
          <w:rFonts w:hint="eastAsia"/>
          <w:highlight w:val="none"/>
        </w:rPr>
      </w:pPr>
    </w:p>
    <w:p w14:paraId="32B76FC8">
      <w:pPr>
        <w:pStyle w:val="5"/>
        <w:bidi w:val="0"/>
        <w:rPr>
          <w:rFonts w:hint="eastAsia" w:ascii="宋体" w:hAnsi="宋体" w:eastAsia="宋体" w:cs="宋体"/>
          <w:color w:val="auto"/>
          <w:highlight w:val="none"/>
        </w:rPr>
      </w:pPr>
      <w:r>
        <w:rPr>
          <w:rFonts w:hint="eastAsia" w:ascii="宋体" w:hAnsi="宋体" w:eastAsia="宋体" w:cs="宋体"/>
          <w:color w:val="auto"/>
          <w:highlight w:val="none"/>
        </w:rPr>
        <w:br w:type="page"/>
      </w:r>
      <w:bookmarkStart w:id="44" w:name="_Toc27639"/>
      <w:bookmarkStart w:id="45" w:name="_Toc6691"/>
      <w:bookmarkStart w:id="46" w:name="_Toc26323"/>
      <w:r>
        <w:rPr>
          <w:rFonts w:hint="eastAsia" w:ascii="宋体" w:hAnsi="宋体" w:eastAsia="宋体" w:cs="宋体"/>
          <w:color w:val="auto"/>
          <w:highlight w:val="none"/>
        </w:rPr>
        <w:t>一、“资格文件”格式</w:t>
      </w:r>
      <w:bookmarkEnd w:id="42"/>
      <w:bookmarkEnd w:id="43"/>
      <w:bookmarkEnd w:id="44"/>
      <w:bookmarkEnd w:id="45"/>
      <w:bookmarkEnd w:id="46"/>
    </w:p>
    <w:p w14:paraId="79F95F84">
      <w:pPr>
        <w:pStyle w:val="6"/>
        <w:bidi w:val="0"/>
        <w:rPr>
          <w:rFonts w:hint="eastAsia"/>
          <w:highlight w:val="none"/>
        </w:rPr>
      </w:pPr>
      <w:r>
        <w:rPr>
          <w:rFonts w:hint="eastAsia"/>
          <w:highlight w:val="none"/>
        </w:rPr>
        <w:t>1.1“资格文件”封面</w:t>
      </w:r>
    </w:p>
    <w:p w14:paraId="75E55939">
      <w:pPr>
        <w:shd w:val="clear" w:color="auto"/>
        <w:wordWrap w:val="0"/>
        <w:spacing w:line="360" w:lineRule="auto"/>
        <w:jc w:val="right"/>
        <w:rPr>
          <w:rFonts w:hint="eastAsia" w:ascii="宋体" w:hAnsi="宋体" w:eastAsia="宋体" w:cs="宋体"/>
          <w:b/>
          <w:color w:val="auto"/>
          <w:sz w:val="32"/>
          <w:szCs w:val="22"/>
          <w:highlight w:val="none"/>
        </w:rPr>
      </w:pPr>
    </w:p>
    <w:p w14:paraId="68B006DD">
      <w:pPr>
        <w:shd w:val="clear" w:color="auto"/>
        <w:wordWrap w:val="0"/>
        <w:spacing w:line="360" w:lineRule="auto"/>
        <w:jc w:val="center"/>
        <w:rPr>
          <w:rFonts w:hint="default" w:ascii="宋体" w:hAnsi="宋体" w:eastAsia="宋体" w:cs="宋体"/>
          <w:b/>
          <w:color w:val="auto"/>
          <w:sz w:val="52"/>
          <w:szCs w:val="22"/>
          <w:highlight w:val="none"/>
        </w:rPr>
      </w:pPr>
      <w:r>
        <w:rPr>
          <w:rFonts w:hint="eastAsia" w:ascii="宋体" w:hAnsi="宋体" w:cs="宋体"/>
          <w:color w:val="auto"/>
          <w:sz w:val="52"/>
          <w:szCs w:val="18"/>
          <w:highlight w:val="none"/>
          <w:lang w:eastAsia="zh-CN"/>
        </w:rPr>
        <w:t>平阳县海塘安澜工程（鳌江海塘西湾南片）海域使用论证服务及环境影响评价报告书编制服务</w:t>
      </w:r>
    </w:p>
    <w:p w14:paraId="54703F09">
      <w:pPr>
        <w:shd w:val="clear" w:color="auto"/>
        <w:wordWrap w:val="0"/>
        <w:spacing w:line="360" w:lineRule="auto"/>
        <w:jc w:val="center"/>
        <w:rPr>
          <w:rFonts w:hint="eastAsia" w:ascii="宋体" w:hAnsi="宋体" w:eastAsia="宋体" w:cs="宋体"/>
          <w:color w:val="auto"/>
          <w:sz w:val="96"/>
          <w:szCs w:val="22"/>
          <w:highlight w:val="none"/>
        </w:rPr>
      </w:pPr>
      <w:r>
        <w:rPr>
          <w:rFonts w:hint="eastAsia" w:ascii="宋体" w:hAnsi="宋体" w:eastAsia="宋体" w:cs="宋体"/>
          <w:color w:val="auto"/>
          <w:sz w:val="96"/>
          <w:szCs w:val="22"/>
          <w:highlight w:val="none"/>
        </w:rPr>
        <w:t>投 标 文 件</w:t>
      </w:r>
    </w:p>
    <w:p w14:paraId="35263C7E">
      <w:pPr>
        <w:shd w:val="clear" w:color="auto"/>
        <w:wordWrap w:val="0"/>
        <w:spacing w:line="360" w:lineRule="auto"/>
        <w:jc w:val="center"/>
        <w:rPr>
          <w:rFonts w:hint="eastAsia" w:ascii="宋体" w:hAnsi="宋体" w:eastAsia="宋体" w:cs="宋体"/>
          <w:b/>
          <w:color w:val="auto"/>
          <w:sz w:val="52"/>
          <w:szCs w:val="22"/>
          <w:highlight w:val="none"/>
        </w:rPr>
      </w:pPr>
      <w:r>
        <w:rPr>
          <w:rFonts w:hint="eastAsia" w:ascii="宋体" w:hAnsi="宋体" w:eastAsia="宋体" w:cs="宋体"/>
          <w:b/>
          <w:color w:val="auto"/>
          <w:sz w:val="52"/>
          <w:szCs w:val="22"/>
          <w:highlight w:val="none"/>
        </w:rPr>
        <w:t>（资格文件）</w:t>
      </w:r>
    </w:p>
    <w:p w14:paraId="7BACD788">
      <w:pPr>
        <w:shd w:val="clear" w:color="auto"/>
        <w:wordWrap w:val="0"/>
        <w:spacing w:line="360" w:lineRule="auto"/>
        <w:jc w:val="center"/>
        <w:rPr>
          <w:rFonts w:hint="eastAsia" w:ascii="宋体" w:hAnsi="宋体" w:eastAsia="宋体" w:cs="宋体"/>
          <w:b/>
          <w:color w:val="auto"/>
          <w:sz w:val="52"/>
          <w:szCs w:val="22"/>
          <w:highlight w:val="none"/>
        </w:rPr>
      </w:pPr>
    </w:p>
    <w:tbl>
      <w:tblPr>
        <w:tblStyle w:val="27"/>
        <w:tblW w:w="0" w:type="auto"/>
        <w:tblInd w:w="250" w:type="dxa"/>
        <w:tblLayout w:type="fixed"/>
        <w:tblCellMar>
          <w:top w:w="0" w:type="dxa"/>
          <w:left w:w="108" w:type="dxa"/>
          <w:bottom w:w="0" w:type="dxa"/>
          <w:right w:w="108" w:type="dxa"/>
        </w:tblCellMar>
      </w:tblPr>
      <w:tblGrid>
        <w:gridCol w:w="8789"/>
      </w:tblGrid>
      <w:tr w14:paraId="2232FB15">
        <w:tblPrEx>
          <w:tblCellMar>
            <w:top w:w="0" w:type="dxa"/>
            <w:left w:w="108" w:type="dxa"/>
            <w:bottom w:w="0" w:type="dxa"/>
            <w:right w:w="108" w:type="dxa"/>
          </w:tblCellMar>
        </w:tblPrEx>
        <w:trPr>
          <w:trHeight w:val="680" w:hRule="atLeast"/>
        </w:trPr>
        <w:tc>
          <w:tcPr>
            <w:tcW w:w="8789" w:type="dxa"/>
            <w:noWrap w:val="0"/>
            <w:vAlign w:val="center"/>
          </w:tcPr>
          <w:p w14:paraId="5F543653">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项目编号</w:t>
            </w: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sz w:val="28"/>
                <w:szCs w:val="28"/>
                <w:highlight w:val="none"/>
              </w:rPr>
              <w:t xml:space="preserve">  </w:t>
            </w:r>
          </w:p>
        </w:tc>
      </w:tr>
      <w:tr w14:paraId="283BA20E">
        <w:tblPrEx>
          <w:tblCellMar>
            <w:top w:w="0" w:type="dxa"/>
            <w:left w:w="108" w:type="dxa"/>
            <w:bottom w:w="0" w:type="dxa"/>
            <w:right w:w="108" w:type="dxa"/>
          </w:tblCellMar>
        </w:tblPrEx>
        <w:trPr>
          <w:trHeight w:val="680" w:hRule="atLeast"/>
        </w:trPr>
        <w:tc>
          <w:tcPr>
            <w:tcW w:w="8789" w:type="dxa"/>
            <w:noWrap w:val="0"/>
            <w:vAlign w:val="center"/>
          </w:tcPr>
          <w:p w14:paraId="6F744864">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供应商名称（盖章）</w:t>
            </w: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w w:val="90"/>
                <w:sz w:val="28"/>
                <w:szCs w:val="28"/>
                <w:highlight w:val="none"/>
              </w:rPr>
              <w:t>_______________________________________</w:t>
            </w:r>
          </w:p>
        </w:tc>
      </w:tr>
      <w:tr w14:paraId="2C350D97">
        <w:tblPrEx>
          <w:tblCellMar>
            <w:top w:w="0" w:type="dxa"/>
            <w:left w:w="108" w:type="dxa"/>
            <w:bottom w:w="0" w:type="dxa"/>
            <w:right w:w="108" w:type="dxa"/>
          </w:tblCellMar>
        </w:tblPrEx>
        <w:trPr>
          <w:trHeight w:val="680" w:hRule="atLeast"/>
        </w:trPr>
        <w:tc>
          <w:tcPr>
            <w:tcW w:w="8789" w:type="dxa"/>
            <w:noWrap w:val="0"/>
            <w:vAlign w:val="center"/>
          </w:tcPr>
          <w:p w14:paraId="3FD9CDFE">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供应商地址</w:t>
            </w: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w w:val="90"/>
                <w:sz w:val="28"/>
                <w:szCs w:val="28"/>
                <w:highlight w:val="none"/>
              </w:rPr>
              <w:t>_______________________________________________</w:t>
            </w:r>
          </w:p>
        </w:tc>
      </w:tr>
      <w:tr w14:paraId="757BC4C1">
        <w:tblPrEx>
          <w:tblCellMar>
            <w:top w:w="0" w:type="dxa"/>
            <w:left w:w="108" w:type="dxa"/>
            <w:bottom w:w="0" w:type="dxa"/>
            <w:right w:w="108" w:type="dxa"/>
          </w:tblCellMar>
        </w:tblPrEx>
        <w:trPr>
          <w:trHeight w:val="680" w:hRule="atLeast"/>
        </w:trPr>
        <w:tc>
          <w:tcPr>
            <w:tcW w:w="8789" w:type="dxa"/>
            <w:noWrap w:val="0"/>
            <w:vAlign w:val="center"/>
          </w:tcPr>
          <w:p w14:paraId="79706439">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法定代表人或其授权代表（签字或签章）</w:t>
            </w: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w w:val="90"/>
                <w:sz w:val="28"/>
                <w:szCs w:val="28"/>
                <w:highlight w:val="none"/>
              </w:rPr>
              <w:t>________________________</w:t>
            </w:r>
          </w:p>
        </w:tc>
      </w:tr>
      <w:tr w14:paraId="4236AE01">
        <w:tblPrEx>
          <w:tblCellMar>
            <w:top w:w="0" w:type="dxa"/>
            <w:left w:w="108" w:type="dxa"/>
            <w:bottom w:w="0" w:type="dxa"/>
            <w:right w:w="108" w:type="dxa"/>
          </w:tblCellMar>
        </w:tblPrEx>
        <w:trPr>
          <w:trHeight w:val="680" w:hRule="atLeast"/>
        </w:trPr>
        <w:tc>
          <w:tcPr>
            <w:tcW w:w="8789" w:type="dxa"/>
            <w:noWrap w:val="0"/>
            <w:vAlign w:val="center"/>
          </w:tcPr>
          <w:p w14:paraId="2176C76A">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日期</w:t>
            </w: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w w:val="90"/>
                <w:sz w:val="28"/>
                <w:szCs w:val="28"/>
                <w:highlight w:val="none"/>
              </w:rPr>
              <w:t>__________________________________________________________</w:t>
            </w:r>
          </w:p>
        </w:tc>
      </w:tr>
    </w:tbl>
    <w:p w14:paraId="11EB85CC">
      <w:pPr>
        <w:pStyle w:val="6"/>
        <w:bidi w:val="0"/>
        <w:rPr>
          <w:rFonts w:hint="eastAsia" w:ascii="宋体" w:hAnsi="宋体" w:eastAsia="宋体" w:cs="宋体"/>
          <w:color w:val="auto"/>
          <w:highlight w:val="none"/>
        </w:rPr>
      </w:pPr>
      <w:r>
        <w:rPr>
          <w:rFonts w:hint="eastAsia" w:ascii="宋体" w:hAnsi="宋体" w:eastAsia="宋体" w:cs="宋体"/>
          <w:color w:val="auto"/>
          <w:highlight w:val="none"/>
        </w:rPr>
        <w:br w:type="page"/>
      </w:r>
      <w:r>
        <w:rPr>
          <w:rFonts w:hint="eastAsia" w:ascii="宋体" w:hAnsi="宋体" w:eastAsia="宋体" w:cs="宋体"/>
          <w:color w:val="auto"/>
          <w:highlight w:val="none"/>
        </w:rPr>
        <w:t>1.2供应商资格审查声明函</w:t>
      </w:r>
    </w:p>
    <w:p w14:paraId="3C14744F">
      <w:pPr>
        <w:shd w:val="clear" w:color="auto"/>
        <w:wordWrap w:val="0"/>
        <w:spacing w:line="360" w:lineRule="auto"/>
        <w:jc w:val="center"/>
        <w:rPr>
          <w:rFonts w:hint="eastAsia" w:ascii="宋体" w:hAnsi="宋体" w:eastAsia="宋体" w:cs="宋体"/>
          <w:b/>
          <w:color w:val="auto"/>
          <w:sz w:val="44"/>
          <w:szCs w:val="44"/>
          <w:highlight w:val="none"/>
        </w:rPr>
      </w:pPr>
    </w:p>
    <w:p w14:paraId="59C09F94">
      <w:pPr>
        <w:shd w:val="clear" w:color="auto"/>
        <w:wordWrap w:val="0"/>
        <w:spacing w:line="360" w:lineRule="auto"/>
        <w:jc w:val="center"/>
        <w:rPr>
          <w:rFonts w:hint="eastAsia" w:ascii="宋体" w:hAnsi="宋体" w:eastAsia="宋体" w:cs="宋体"/>
          <w:color w:val="auto"/>
          <w:highlight w:val="none"/>
        </w:rPr>
      </w:pPr>
      <w:r>
        <w:rPr>
          <w:rFonts w:hint="eastAsia" w:ascii="宋体" w:hAnsi="宋体" w:eastAsia="宋体" w:cs="宋体"/>
          <w:b/>
          <w:color w:val="auto"/>
          <w:sz w:val="44"/>
          <w:szCs w:val="44"/>
          <w:highlight w:val="none"/>
        </w:rPr>
        <w:t>供应商资格审查声明函</w:t>
      </w:r>
    </w:p>
    <w:p w14:paraId="17787CE4">
      <w:pPr>
        <w:shd w:val="clear" w:color="auto"/>
        <w:wordWrap w:val="0"/>
        <w:spacing w:line="360" w:lineRule="auto"/>
        <w:rPr>
          <w:rFonts w:hint="eastAsia" w:ascii="宋体" w:hAnsi="宋体" w:eastAsia="宋体" w:cs="宋体"/>
          <w:color w:val="auto"/>
          <w:highlight w:val="none"/>
        </w:rPr>
      </w:pPr>
    </w:p>
    <w:p w14:paraId="5350B6D7">
      <w:pPr>
        <w:shd w:val="clear" w:color="auto"/>
        <w:wordWrap w:val="0"/>
        <w:spacing w:line="360" w:lineRule="auto"/>
        <w:rPr>
          <w:rFonts w:hint="eastAsia" w:ascii="宋体" w:hAnsi="宋体" w:eastAsia="宋体" w:cs="宋体"/>
          <w:b/>
          <w:color w:val="auto"/>
          <w:w w:val="90"/>
          <w:sz w:val="22"/>
          <w:szCs w:val="22"/>
          <w:highlight w:val="none"/>
          <w:u w:val="single"/>
        </w:rPr>
      </w:pPr>
    </w:p>
    <w:p w14:paraId="6F0DC50C">
      <w:pPr>
        <w:shd w:val="clear" w:color="auto"/>
        <w:wordWrap w:val="0"/>
        <w:spacing w:line="360" w:lineRule="auto"/>
        <w:rPr>
          <w:rFonts w:hint="eastAsia" w:ascii="宋体" w:hAnsi="宋体" w:eastAsia="宋体" w:cs="宋体"/>
          <w:b/>
          <w:color w:val="auto"/>
          <w:sz w:val="22"/>
          <w:szCs w:val="22"/>
          <w:highlight w:val="none"/>
          <w:u w:val="single"/>
          <w:lang w:eastAsia="zh-CN"/>
        </w:rPr>
      </w:pPr>
      <w:r>
        <w:rPr>
          <w:rFonts w:hint="eastAsia" w:ascii="宋体" w:hAnsi="宋体" w:cs="宋体"/>
          <w:b/>
          <w:color w:val="auto"/>
          <w:sz w:val="22"/>
          <w:szCs w:val="22"/>
          <w:highlight w:val="none"/>
          <w:u w:val="single"/>
          <w:lang w:eastAsia="zh-CN"/>
        </w:rPr>
        <w:t>平阳县国润控股有限公司</w:t>
      </w:r>
      <w:r>
        <w:rPr>
          <w:rFonts w:hint="eastAsia" w:ascii="宋体" w:hAnsi="宋体" w:eastAsia="宋体" w:cs="宋体"/>
          <w:b/>
          <w:color w:val="auto"/>
          <w:sz w:val="22"/>
          <w:szCs w:val="22"/>
          <w:highlight w:val="none"/>
          <w:u w:val="single"/>
        </w:rPr>
        <w:t xml:space="preserve"> </w:t>
      </w:r>
      <w:r>
        <w:rPr>
          <w:rFonts w:hint="eastAsia" w:ascii="宋体" w:hAnsi="宋体" w:eastAsia="宋体" w:cs="宋体"/>
          <w:b/>
          <w:color w:val="auto"/>
          <w:w w:val="90"/>
          <w:sz w:val="22"/>
          <w:szCs w:val="22"/>
          <w:highlight w:val="none"/>
          <w:u w:val="single"/>
          <w:lang w:eastAsia="zh-CN"/>
        </w:rPr>
        <w:t>：</w:t>
      </w:r>
    </w:p>
    <w:p w14:paraId="6F8B126C">
      <w:pPr>
        <w:shd w:val="clear" w:color="auto"/>
        <w:wordWrap w:val="0"/>
        <w:spacing w:line="360" w:lineRule="auto"/>
        <w:rPr>
          <w:rFonts w:hint="eastAsia" w:ascii="宋体" w:hAnsi="宋体" w:eastAsia="宋体" w:cs="宋体"/>
          <w:color w:val="auto"/>
          <w:sz w:val="22"/>
          <w:szCs w:val="22"/>
          <w:highlight w:val="none"/>
        </w:rPr>
      </w:pPr>
    </w:p>
    <w:p w14:paraId="5DDFAB19">
      <w:pPr>
        <w:shd w:val="clear" w:color="auto"/>
        <w:wordWrap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我公司郑重声明，我公司参加</w:t>
      </w:r>
      <w:r>
        <w:rPr>
          <w:rFonts w:hint="eastAsia" w:ascii="宋体" w:hAnsi="宋体" w:cs="宋体"/>
          <w:b/>
          <w:color w:val="auto"/>
          <w:sz w:val="22"/>
          <w:szCs w:val="22"/>
          <w:highlight w:val="none"/>
          <w:u w:val="single"/>
          <w:lang w:eastAsia="zh-CN"/>
        </w:rPr>
        <w:t>平阳县海塘安澜工程（鳌江海塘西湾南片）海域使用论证服务及环境影响评价报告书编制服务</w:t>
      </w:r>
      <w:r>
        <w:rPr>
          <w:rFonts w:hint="eastAsia" w:ascii="宋体" w:hAnsi="宋体" w:eastAsia="宋体" w:cs="宋体"/>
          <w:b/>
          <w:color w:val="auto"/>
          <w:sz w:val="22"/>
          <w:szCs w:val="22"/>
          <w:highlight w:val="none"/>
          <w:u w:val="single"/>
        </w:rPr>
        <w:t>（项目编号</w:t>
      </w:r>
      <w:r>
        <w:rPr>
          <w:rFonts w:hint="eastAsia" w:ascii="宋体" w:hAnsi="宋体" w:eastAsia="宋体" w:cs="宋体"/>
          <w:b/>
          <w:color w:val="auto"/>
          <w:sz w:val="22"/>
          <w:szCs w:val="22"/>
          <w:highlight w:val="none"/>
          <w:u w:val="single"/>
          <w:lang w:eastAsia="zh-CN"/>
        </w:rPr>
        <w:t>：</w:t>
      </w:r>
      <w:r>
        <w:rPr>
          <w:rFonts w:hint="eastAsia" w:ascii="宋体" w:hAnsi="宋体" w:cs="宋体"/>
          <w:b/>
          <w:color w:val="FF0000"/>
          <w:sz w:val="22"/>
          <w:szCs w:val="22"/>
          <w:highlight w:val="none"/>
          <w:u w:val="single"/>
          <w:lang w:val="en-US" w:eastAsia="zh-CN"/>
        </w:rPr>
        <w:t xml:space="preserve">      </w:t>
      </w:r>
      <w:r>
        <w:rPr>
          <w:rFonts w:hint="eastAsia" w:ascii="宋体" w:hAnsi="宋体" w:eastAsia="宋体" w:cs="宋体"/>
          <w:b/>
          <w:color w:val="auto"/>
          <w:sz w:val="22"/>
          <w:szCs w:val="22"/>
          <w:highlight w:val="none"/>
          <w:u w:val="single"/>
        </w:rPr>
        <w:t>）</w:t>
      </w:r>
      <w:r>
        <w:rPr>
          <w:rFonts w:hint="eastAsia" w:ascii="宋体" w:hAnsi="宋体" w:eastAsia="宋体" w:cs="宋体"/>
          <w:color w:val="auto"/>
          <w:sz w:val="22"/>
          <w:szCs w:val="22"/>
          <w:highlight w:val="none"/>
        </w:rPr>
        <w:t>的国企采购活动中所提交的《资格文件》所有内容真实、有效，不存在提供虚假材料的行为。如有违反，愿承担一切责任。</w:t>
      </w:r>
    </w:p>
    <w:p w14:paraId="277E9A8D">
      <w:pPr>
        <w:shd w:val="clear" w:color="auto"/>
        <w:wordWrap w:val="0"/>
        <w:spacing w:line="360" w:lineRule="auto"/>
        <w:ind w:firstLine="440" w:firstLineChars="200"/>
        <w:rPr>
          <w:rFonts w:hint="eastAsia" w:ascii="宋体" w:hAnsi="宋体" w:eastAsia="宋体" w:cs="宋体"/>
          <w:color w:val="auto"/>
          <w:sz w:val="22"/>
          <w:szCs w:val="22"/>
          <w:highlight w:val="none"/>
        </w:rPr>
      </w:pPr>
    </w:p>
    <w:p w14:paraId="5EA8BC7F">
      <w:pPr>
        <w:shd w:val="clear" w:color="auto"/>
        <w:wordWrap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特此声明！</w:t>
      </w:r>
    </w:p>
    <w:p w14:paraId="231DED1B">
      <w:pPr>
        <w:shd w:val="clear" w:color="auto"/>
        <w:wordWrap w:val="0"/>
        <w:spacing w:line="360" w:lineRule="auto"/>
        <w:ind w:firstLine="440" w:firstLineChars="200"/>
        <w:rPr>
          <w:rFonts w:hint="eastAsia" w:ascii="宋体" w:hAnsi="宋体" w:eastAsia="宋体" w:cs="宋体"/>
          <w:color w:val="auto"/>
          <w:sz w:val="22"/>
          <w:szCs w:val="22"/>
          <w:highlight w:val="none"/>
        </w:rPr>
      </w:pPr>
    </w:p>
    <w:p w14:paraId="15B7509A">
      <w:pPr>
        <w:shd w:val="clear" w:color="auto"/>
        <w:wordWrap w:val="0"/>
        <w:spacing w:line="360" w:lineRule="auto"/>
        <w:ind w:firstLine="440" w:firstLineChars="200"/>
        <w:rPr>
          <w:rFonts w:hint="eastAsia" w:ascii="宋体" w:hAnsi="宋体" w:eastAsia="宋体" w:cs="宋体"/>
          <w:color w:val="auto"/>
          <w:sz w:val="22"/>
          <w:szCs w:val="22"/>
          <w:highlight w:val="none"/>
        </w:rPr>
      </w:pPr>
    </w:p>
    <w:p w14:paraId="5F989412">
      <w:pPr>
        <w:shd w:val="clear" w:color="auto"/>
        <w:wordWrap w:val="0"/>
        <w:spacing w:line="360" w:lineRule="auto"/>
        <w:ind w:firstLine="440" w:firstLineChars="200"/>
        <w:rPr>
          <w:rFonts w:hint="eastAsia" w:ascii="宋体" w:hAnsi="宋体" w:eastAsia="宋体" w:cs="宋体"/>
          <w:color w:val="auto"/>
          <w:sz w:val="22"/>
          <w:szCs w:val="22"/>
          <w:highlight w:val="none"/>
        </w:rPr>
      </w:pPr>
    </w:p>
    <w:p w14:paraId="207A2289">
      <w:pPr>
        <w:shd w:val="clear" w:color="auto"/>
        <w:wordWrap w:val="0"/>
        <w:snapToGrid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供应商名称</w:t>
      </w:r>
      <w:r>
        <w:rPr>
          <w:rFonts w:hint="eastAsia" w:ascii="宋体" w:hAnsi="宋体" w:eastAsia="宋体" w:cs="宋体"/>
          <w:b/>
          <w:color w:val="auto"/>
          <w:sz w:val="22"/>
          <w:szCs w:val="22"/>
          <w:highlight w:val="none"/>
        </w:rPr>
        <w:t>（盖章）</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w w:val="90"/>
          <w:sz w:val="22"/>
          <w:szCs w:val="22"/>
          <w:highlight w:val="none"/>
        </w:rPr>
        <w:t>_________________________________________</w:t>
      </w:r>
    </w:p>
    <w:p w14:paraId="4BE11B26">
      <w:pPr>
        <w:shd w:val="clear" w:color="auto"/>
        <w:wordWrap w:val="0"/>
        <w:snapToGrid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法定代表人或授权代表</w:t>
      </w:r>
      <w:r>
        <w:rPr>
          <w:rFonts w:hint="eastAsia" w:ascii="宋体" w:hAnsi="宋体" w:eastAsia="宋体" w:cs="宋体"/>
          <w:b/>
          <w:color w:val="auto"/>
          <w:sz w:val="22"/>
          <w:szCs w:val="22"/>
          <w:highlight w:val="none"/>
        </w:rPr>
        <w:t>（签字或签章）</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w w:val="90"/>
          <w:sz w:val="22"/>
          <w:szCs w:val="22"/>
          <w:highlight w:val="none"/>
        </w:rPr>
        <w:t>__________________________</w:t>
      </w:r>
    </w:p>
    <w:p w14:paraId="03187C03">
      <w:pPr>
        <w:shd w:val="clear" w:color="auto"/>
        <w:wordWrap w:val="0"/>
        <w:spacing w:line="360" w:lineRule="auto"/>
        <w:rPr>
          <w:rFonts w:hint="eastAsia" w:ascii="宋体" w:hAnsi="宋体" w:eastAsia="宋体" w:cs="宋体"/>
          <w:b/>
          <w:color w:val="auto"/>
          <w:sz w:val="22"/>
          <w:szCs w:val="22"/>
          <w:highlight w:val="none"/>
        </w:rPr>
      </w:pPr>
      <w:r>
        <w:rPr>
          <w:rFonts w:hint="eastAsia" w:ascii="宋体" w:hAnsi="宋体" w:eastAsia="宋体" w:cs="宋体"/>
          <w:color w:val="auto"/>
          <w:sz w:val="22"/>
          <w:szCs w:val="22"/>
          <w:highlight w:val="none"/>
        </w:rPr>
        <w:t>日期</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w w:val="90"/>
          <w:sz w:val="22"/>
          <w:szCs w:val="22"/>
          <w:highlight w:val="none"/>
        </w:rPr>
        <w:t>________年____月____日</w:t>
      </w:r>
    </w:p>
    <w:p w14:paraId="6933C584">
      <w:pPr>
        <w:shd w:val="clear" w:color="auto"/>
        <w:wordWrap w:val="0"/>
        <w:spacing w:line="360" w:lineRule="auto"/>
        <w:rPr>
          <w:rFonts w:hint="eastAsia" w:ascii="宋体" w:hAnsi="宋体" w:eastAsia="宋体" w:cs="宋体"/>
          <w:color w:val="auto"/>
          <w:highlight w:val="none"/>
        </w:rPr>
      </w:pPr>
    </w:p>
    <w:p w14:paraId="78249EE1">
      <w:pPr>
        <w:pStyle w:val="6"/>
        <w:bidi w:val="0"/>
        <w:rPr>
          <w:rFonts w:hint="eastAsia" w:ascii="宋体" w:hAnsi="宋体" w:eastAsia="宋体" w:cs="宋体"/>
          <w:color w:val="auto"/>
          <w:highlight w:val="none"/>
        </w:rPr>
      </w:pPr>
      <w:r>
        <w:rPr>
          <w:rFonts w:hint="eastAsia" w:ascii="宋体" w:hAnsi="宋体" w:eastAsia="宋体" w:cs="宋体"/>
          <w:color w:val="auto"/>
          <w:highlight w:val="none"/>
        </w:rPr>
        <w:br w:type="page"/>
      </w:r>
      <w:r>
        <w:rPr>
          <w:rFonts w:hint="eastAsia" w:ascii="宋体" w:hAnsi="宋体" w:eastAsia="宋体" w:cs="宋体"/>
          <w:color w:val="auto"/>
          <w:highlight w:val="none"/>
        </w:rPr>
        <w:t>1.3具有独立承担民事责任能力的证明材料</w:t>
      </w:r>
    </w:p>
    <w:p w14:paraId="0D3A4189">
      <w:pPr>
        <w:shd w:val="clear" w:color="auto"/>
        <w:wordWrap w:val="0"/>
        <w:spacing w:line="360" w:lineRule="auto"/>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企业法人营业执照</w:t>
      </w:r>
    </w:p>
    <w:tbl>
      <w:tblPr>
        <w:tblStyle w:val="27"/>
        <w:tblW w:w="0" w:type="auto"/>
        <w:tblInd w:w="0" w:type="dxa"/>
        <w:tblBorders>
          <w:top w:val="dotDash" w:color="BFBFBF" w:sz="4" w:space="0"/>
          <w:left w:val="dotDash" w:color="BFBFBF" w:sz="4" w:space="0"/>
          <w:bottom w:val="dotDash" w:color="BFBFBF" w:sz="4" w:space="0"/>
          <w:right w:val="dotDash" w:color="BFBFBF" w:sz="4" w:space="0"/>
          <w:insideH w:val="dotDash" w:color="BFBFBF" w:sz="4" w:space="0"/>
          <w:insideV w:val="dotDash" w:color="BFBFBF" w:sz="4" w:space="0"/>
        </w:tblBorders>
        <w:tblLayout w:type="fixed"/>
        <w:tblCellMar>
          <w:top w:w="0" w:type="dxa"/>
          <w:left w:w="108" w:type="dxa"/>
          <w:bottom w:w="0" w:type="dxa"/>
          <w:right w:w="108" w:type="dxa"/>
        </w:tblCellMar>
      </w:tblPr>
      <w:tblGrid>
        <w:gridCol w:w="9145"/>
      </w:tblGrid>
      <w:tr w14:paraId="6A92935E">
        <w:tblPrEx>
          <w:tblBorders>
            <w:top w:val="dotDash" w:color="BFBFBF" w:sz="4" w:space="0"/>
            <w:left w:val="dotDash" w:color="BFBFBF" w:sz="4" w:space="0"/>
            <w:bottom w:val="dotDash" w:color="BFBFBF" w:sz="4" w:space="0"/>
            <w:right w:val="dotDash" w:color="BFBFBF" w:sz="4" w:space="0"/>
            <w:insideH w:val="dotDash" w:color="BFBFBF" w:sz="4" w:space="0"/>
            <w:insideV w:val="dotDash" w:color="BFBFBF" w:sz="4" w:space="0"/>
          </w:tblBorders>
          <w:tblCellMar>
            <w:top w:w="0" w:type="dxa"/>
            <w:left w:w="108" w:type="dxa"/>
            <w:bottom w:w="0" w:type="dxa"/>
            <w:right w:w="108" w:type="dxa"/>
          </w:tblCellMar>
        </w:tblPrEx>
        <w:trPr>
          <w:trHeight w:val="10874" w:hRule="atLeast"/>
        </w:trPr>
        <w:tc>
          <w:tcPr>
            <w:tcW w:w="9145" w:type="dxa"/>
            <w:noWrap w:val="0"/>
            <w:vAlign w:val="center"/>
          </w:tcPr>
          <w:p w14:paraId="2998D427">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highlight w:val="none"/>
              </w:rPr>
            </w:pPr>
            <w:r>
              <w:rPr>
                <w:rFonts w:hint="eastAsia" w:ascii="宋体" w:hAnsi="宋体" w:eastAsia="宋体" w:cs="宋体"/>
                <w:color w:val="auto"/>
                <w:highlight w:val="none"/>
              </w:rPr>
              <w:t>资格要求</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具有独立承担民事责任能力</w:t>
            </w:r>
          </w:p>
          <w:p w14:paraId="2523EEC1">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highlight w:val="none"/>
              </w:rPr>
            </w:pPr>
          </w:p>
          <w:p w14:paraId="017BB421">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highlight w:val="none"/>
              </w:rPr>
            </w:pPr>
            <w:r>
              <w:rPr>
                <w:rFonts w:hint="eastAsia" w:ascii="宋体" w:hAnsi="宋体" w:eastAsia="宋体" w:cs="宋体"/>
                <w:color w:val="auto"/>
                <w:highlight w:val="none"/>
              </w:rPr>
              <w:t>证明材料</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企业营业执照（提供复制件加盖供应商公章）或供应商为依法允许经营的事业单位的，应提交事业单位法人证书（提供复制件加盖供应商公章）</w:t>
            </w:r>
          </w:p>
          <w:p w14:paraId="62B79FEC">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highlight w:val="none"/>
              </w:rPr>
            </w:pPr>
          </w:p>
          <w:p w14:paraId="576DEC5B">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highlight w:val="none"/>
              </w:rPr>
            </w:pPr>
            <w:r>
              <w:rPr>
                <w:rFonts w:hint="eastAsia" w:ascii="宋体" w:hAnsi="宋体" w:eastAsia="宋体" w:cs="宋体"/>
                <w:color w:val="auto"/>
                <w:highlight w:val="none"/>
              </w:rPr>
              <w:t>备注</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金融、保险、通讯等特定行业的全国性企业所设立的区域性分支机构，以及个体工商户、个人独资企业、合伙企业参加本项目投标的，除上述提供自身企业营业执照外，还须提供总公司（总机构）授权书或房产权证或其他有效财产证明材料（提供复制件加盖供应商公章）。</w:t>
            </w:r>
          </w:p>
          <w:p w14:paraId="55B37C12">
            <w:pPr>
              <w:pStyle w:val="22"/>
              <w:keepNext w:val="0"/>
              <w:keepLines w:val="0"/>
              <w:suppressLineNumbers w:val="0"/>
              <w:shd w:val="clear" w:color="auto"/>
              <w:wordWrap w:val="0"/>
              <w:spacing w:before="0" w:beforeAutospacing="0" w:after="0" w:afterAutospacing="0" w:line="360" w:lineRule="auto"/>
              <w:ind w:right="0"/>
              <w:rPr>
                <w:rFonts w:hint="eastAsia" w:ascii="宋体" w:hAnsi="宋体" w:eastAsia="宋体" w:cs="宋体"/>
                <w:color w:val="auto"/>
                <w:highlight w:val="none"/>
              </w:rPr>
            </w:pPr>
          </w:p>
        </w:tc>
      </w:tr>
    </w:tbl>
    <w:p w14:paraId="6C9B24D0">
      <w:pPr>
        <w:shd w:val="clear" w:color="auto"/>
        <w:wordWrap w:val="0"/>
        <w:spacing w:line="360" w:lineRule="auto"/>
        <w:rPr>
          <w:rFonts w:hint="eastAsia" w:ascii="宋体" w:hAnsi="宋体" w:eastAsia="宋体" w:cs="宋体"/>
          <w:i/>
          <w:color w:val="auto"/>
          <w:sz w:val="22"/>
          <w:szCs w:val="22"/>
          <w:highlight w:val="none"/>
        </w:rPr>
      </w:pPr>
    </w:p>
    <w:p w14:paraId="1B11C635">
      <w:pPr>
        <w:pStyle w:val="6"/>
        <w:bidi w:val="0"/>
        <w:rPr>
          <w:rFonts w:hint="eastAsia" w:ascii="宋体" w:hAnsi="宋体" w:eastAsia="宋体" w:cs="宋体"/>
          <w:color w:val="auto"/>
          <w:highlight w:val="none"/>
          <w:lang w:eastAsia="zh-CN"/>
        </w:rPr>
      </w:pPr>
      <w:r>
        <w:rPr>
          <w:rFonts w:hint="eastAsia" w:ascii="宋体" w:hAnsi="宋体" w:eastAsia="宋体" w:cs="宋体"/>
          <w:color w:val="auto"/>
          <w:highlight w:val="none"/>
        </w:rPr>
        <w:br w:type="page"/>
      </w:r>
      <w:r>
        <w:rPr>
          <w:rFonts w:hint="eastAsia" w:ascii="宋体" w:hAnsi="宋体" w:eastAsia="宋体" w:cs="宋体"/>
          <w:color w:val="auto"/>
          <w:highlight w:val="none"/>
        </w:rPr>
        <w:t>1.4供应商符合参与国企采购活动资格条件的声明函</w:t>
      </w:r>
    </w:p>
    <w:p w14:paraId="4FB1901D">
      <w:pPr>
        <w:shd w:val="clear" w:color="auto"/>
        <w:spacing w:line="360" w:lineRule="auto"/>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声明函</w:t>
      </w:r>
    </w:p>
    <w:p w14:paraId="31E695FB">
      <w:pPr>
        <w:shd w:val="clear" w:color="auto"/>
        <w:spacing w:line="360" w:lineRule="auto"/>
        <w:rPr>
          <w:rFonts w:hint="eastAsia" w:ascii="宋体" w:hAnsi="宋体" w:eastAsia="宋体" w:cs="宋体"/>
          <w:color w:val="auto"/>
          <w:sz w:val="22"/>
          <w:szCs w:val="22"/>
          <w:highlight w:val="none"/>
          <w:u w:val="single"/>
          <w:lang w:eastAsia="zh-CN"/>
        </w:rPr>
      </w:pPr>
      <w:r>
        <w:rPr>
          <w:rFonts w:hint="eastAsia" w:ascii="宋体" w:hAnsi="宋体" w:eastAsia="宋体" w:cs="宋体"/>
          <w:color w:val="auto"/>
          <w:sz w:val="22"/>
          <w:szCs w:val="22"/>
          <w:highlight w:val="none"/>
          <w:u w:val="single"/>
        </w:rPr>
        <w:t>（采购人）</w:t>
      </w:r>
      <w:r>
        <w:rPr>
          <w:rFonts w:hint="eastAsia" w:ascii="宋体" w:hAnsi="宋体" w:eastAsia="宋体" w:cs="宋体"/>
          <w:color w:val="auto"/>
          <w:sz w:val="22"/>
          <w:szCs w:val="22"/>
          <w:highlight w:val="none"/>
          <w:u w:val="single"/>
          <w:lang w:eastAsia="zh-CN"/>
        </w:rPr>
        <w:t>：</w:t>
      </w:r>
    </w:p>
    <w:p w14:paraId="3B653080">
      <w:pPr>
        <w:pStyle w:val="2"/>
        <w:shd w:val="clear" w:color="auto"/>
        <w:spacing w:line="360" w:lineRule="auto"/>
        <w:rPr>
          <w:rFonts w:hint="eastAsia" w:ascii="宋体" w:hAnsi="宋体" w:eastAsia="宋体" w:cs="宋体"/>
          <w:color w:val="auto"/>
          <w:sz w:val="22"/>
          <w:szCs w:val="22"/>
          <w:highlight w:val="none"/>
        </w:rPr>
      </w:pPr>
    </w:p>
    <w:p w14:paraId="41ECEC41">
      <w:pPr>
        <w:pStyle w:val="25"/>
        <w:shd w:val="clear" w:color="auto"/>
        <w:spacing w:before="0" w:beforeAutospacing="0" w:after="0" w:afterAutospacing="0" w:line="360" w:lineRule="auto"/>
        <w:ind w:left="400"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我方</w:t>
      </w:r>
      <w:r>
        <w:rPr>
          <w:rFonts w:hint="eastAsia" w:ascii="宋体" w:hAnsi="宋体" w:eastAsia="宋体" w:cs="宋体"/>
          <w:color w:val="auto"/>
          <w:sz w:val="22"/>
          <w:szCs w:val="22"/>
          <w:highlight w:val="none"/>
          <w:u w:val="single"/>
        </w:rPr>
        <w:t xml:space="preserve">    </w:t>
      </w:r>
      <w:r>
        <w:rPr>
          <w:rFonts w:hint="eastAsia" w:ascii="宋体" w:hAnsi="宋体" w:eastAsia="宋体" w:cs="宋体"/>
          <w:i/>
          <w:iCs/>
          <w:color w:val="auto"/>
          <w:sz w:val="22"/>
          <w:szCs w:val="22"/>
          <w:highlight w:val="none"/>
          <w:u w:val="single"/>
        </w:rPr>
        <w:t>（</w:t>
      </w:r>
      <w:r>
        <w:rPr>
          <w:rFonts w:hint="eastAsia" w:ascii="宋体" w:hAnsi="宋体" w:eastAsia="宋体" w:cs="宋体"/>
          <w:i/>
          <w:iCs/>
          <w:color w:val="auto"/>
          <w:sz w:val="22"/>
          <w:szCs w:val="22"/>
          <w:highlight w:val="none"/>
          <w:u w:val="single"/>
          <w:lang w:eastAsia="zh-CN"/>
        </w:rPr>
        <w:t>投标供应商</w:t>
      </w:r>
      <w:r>
        <w:rPr>
          <w:rFonts w:hint="eastAsia" w:ascii="宋体" w:hAnsi="宋体" w:eastAsia="宋体" w:cs="宋体"/>
          <w:i/>
          <w:iCs/>
          <w:color w:val="auto"/>
          <w:sz w:val="22"/>
          <w:szCs w:val="22"/>
          <w:highlight w:val="none"/>
          <w:u w:val="single"/>
        </w:rPr>
        <w:t>全称）</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参与</w:t>
      </w:r>
      <w:r>
        <w:rPr>
          <w:rFonts w:hint="eastAsia" w:ascii="宋体" w:hAnsi="宋体" w:eastAsia="宋体" w:cs="宋体"/>
          <w:color w:val="auto"/>
          <w:sz w:val="22"/>
          <w:szCs w:val="22"/>
          <w:highlight w:val="none"/>
          <w:u w:val="single"/>
        </w:rPr>
        <w:t xml:space="preserve">    </w:t>
      </w:r>
      <w:r>
        <w:rPr>
          <w:rFonts w:hint="eastAsia" w:ascii="宋体" w:hAnsi="宋体" w:eastAsia="宋体" w:cs="宋体"/>
          <w:i/>
          <w:iCs/>
          <w:color w:val="auto"/>
          <w:sz w:val="22"/>
          <w:szCs w:val="22"/>
          <w:highlight w:val="none"/>
          <w:u w:val="single"/>
        </w:rPr>
        <w:t xml:space="preserve">  （项目名称）   </w:t>
      </w:r>
      <w:r>
        <w:rPr>
          <w:rFonts w:hint="eastAsia" w:ascii="宋体" w:hAnsi="宋体" w:eastAsia="宋体" w:cs="宋体"/>
          <w:color w:val="auto"/>
          <w:sz w:val="22"/>
          <w:szCs w:val="22"/>
          <w:highlight w:val="none"/>
        </w:rPr>
        <w:t>国企采购活动，针对《平阳县县属国有企业采购管理办法（试行）》第十四条所述条件做如下承诺</w:t>
      </w:r>
      <w:r>
        <w:rPr>
          <w:rFonts w:hint="eastAsia" w:ascii="宋体" w:hAnsi="宋体" w:eastAsia="宋体" w:cs="宋体"/>
          <w:color w:val="auto"/>
          <w:sz w:val="22"/>
          <w:szCs w:val="22"/>
          <w:highlight w:val="none"/>
          <w:lang w:eastAsia="zh-CN"/>
        </w:rPr>
        <w:t>：</w:t>
      </w:r>
    </w:p>
    <w:p w14:paraId="332445D0">
      <w:pPr>
        <w:pStyle w:val="25"/>
        <w:shd w:val="clear" w:color="auto"/>
        <w:spacing w:before="0" w:beforeAutospacing="0" w:after="0" w:afterAutospacing="0" w:line="360" w:lineRule="auto"/>
        <w:ind w:left="40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1.我方具有独立承担民事责任的能力；</w:t>
      </w:r>
    </w:p>
    <w:p w14:paraId="64B312AE">
      <w:pPr>
        <w:pStyle w:val="25"/>
        <w:shd w:val="clear" w:color="auto"/>
        <w:spacing w:before="0" w:beforeAutospacing="0" w:after="0" w:afterAutospacing="0" w:line="360" w:lineRule="auto"/>
        <w:ind w:left="40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2.我方具有良好的商业信誉和健全的财务会计制度；</w:t>
      </w:r>
    </w:p>
    <w:p w14:paraId="113BFF83">
      <w:pPr>
        <w:pStyle w:val="25"/>
        <w:shd w:val="clear" w:color="auto"/>
        <w:spacing w:before="0" w:beforeAutospacing="0" w:after="0" w:afterAutospacing="0" w:line="360" w:lineRule="auto"/>
        <w:ind w:left="40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3.我方具有履行合同所必需的设备和专业技术、售后保障等能力；</w:t>
      </w:r>
    </w:p>
    <w:p w14:paraId="56BC49CF">
      <w:pPr>
        <w:pStyle w:val="25"/>
        <w:shd w:val="clear" w:color="auto"/>
        <w:spacing w:before="0" w:beforeAutospacing="0" w:after="0" w:afterAutospacing="0" w:line="360" w:lineRule="auto"/>
        <w:ind w:left="40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4.我方有依法缴纳税收和社会保障资金的良好记录；</w:t>
      </w:r>
    </w:p>
    <w:p w14:paraId="45A4C8A5">
      <w:pPr>
        <w:pStyle w:val="25"/>
        <w:shd w:val="clear" w:color="auto"/>
        <w:spacing w:before="0" w:beforeAutospacing="0" w:after="0" w:afterAutospacing="0" w:line="360" w:lineRule="auto"/>
        <w:ind w:left="40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我方在参加本次政府采购活动前三年内，在经营活动中没有重大违法记录（没有因违法经营受到刑事处罚，没有被责令停产停业、被吊销许可证或者执照、被处以较大数额罚款等行政处罚，没有因违法经营被禁止参加政府采购活动的期限未满情形）。</w:t>
      </w:r>
    </w:p>
    <w:p w14:paraId="7EAA3EFB">
      <w:pPr>
        <w:pStyle w:val="25"/>
        <w:shd w:val="clear" w:color="auto"/>
        <w:spacing w:before="0" w:beforeAutospacing="0" w:after="0" w:afterAutospacing="0" w:line="360" w:lineRule="auto"/>
        <w:ind w:left="40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6.我方与参加本次项目同一合同项下政府采购活动的其他供应商不存在单位负责人为同一人或者直接控股、管理关系。</w:t>
      </w:r>
    </w:p>
    <w:p w14:paraId="3068EF88">
      <w:pPr>
        <w:pStyle w:val="25"/>
        <w:shd w:val="clear" w:color="auto"/>
        <w:spacing w:before="0" w:beforeAutospacing="0" w:after="0" w:afterAutospacing="0" w:line="360" w:lineRule="auto"/>
        <w:ind w:left="40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7.我方未被“信用中国”（www.creditchina.gov.cn）、中国政府采购网（www.ccgp.gov.cn）列入失信被执行人名单、重大税收违法案件当事人名单、政府采购严重违法失信行为记录名单</w:t>
      </w:r>
    </w:p>
    <w:p w14:paraId="51105A4E">
      <w:pPr>
        <w:pStyle w:val="25"/>
        <w:shd w:val="clear" w:color="auto"/>
        <w:spacing w:before="0" w:beforeAutospacing="0" w:after="0" w:afterAutospacing="0" w:line="360" w:lineRule="auto"/>
        <w:ind w:left="40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我方对上述承诺内容的真实性负责。我公司郑重声明，我公司参加本次政府采购活动中所提交的《资格文件》所有内容真实、有效，不存在提供虚假材料的行为。如有违反，愿承担一切责任。如有虚假，将依法承担相应责任。</w:t>
      </w:r>
    </w:p>
    <w:p w14:paraId="471F9AEA">
      <w:pPr>
        <w:pStyle w:val="25"/>
        <w:shd w:val="clear" w:color="auto"/>
        <w:spacing w:before="0" w:beforeAutospacing="0" w:after="0" w:afterAutospacing="0" w:line="360" w:lineRule="auto"/>
        <w:ind w:left="400" w:firstLine="440" w:firstLineChars="200"/>
        <w:rPr>
          <w:rFonts w:hint="eastAsia" w:ascii="宋体" w:hAnsi="宋体" w:eastAsia="宋体" w:cs="宋体"/>
          <w:bCs/>
          <w:color w:val="auto"/>
          <w:sz w:val="22"/>
          <w:szCs w:val="22"/>
          <w:highlight w:val="none"/>
        </w:rPr>
      </w:pPr>
    </w:p>
    <w:p w14:paraId="5D14C22F">
      <w:pPr>
        <w:pStyle w:val="25"/>
        <w:shd w:val="clear" w:color="auto"/>
        <w:spacing w:before="0" w:beforeAutospacing="0" w:after="0" w:afterAutospacing="0" w:line="360" w:lineRule="auto"/>
        <w:ind w:left="40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供应商名称（盖章） </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 xml:space="preserve"> </w:t>
      </w:r>
    </w:p>
    <w:p w14:paraId="360D0BA3">
      <w:pPr>
        <w:pStyle w:val="25"/>
        <w:shd w:val="clear" w:color="auto"/>
        <w:spacing w:before="0" w:beforeAutospacing="0" w:after="0" w:afterAutospacing="0" w:line="360" w:lineRule="auto"/>
        <w:ind w:left="40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法定代表人或授权代表（签字或盖章）</w:t>
      </w:r>
    </w:p>
    <w:p w14:paraId="5B636D5E">
      <w:pPr>
        <w:shd w:val="clear" w:color="auto"/>
        <w:spacing w:line="360" w:lineRule="auto"/>
        <w:ind w:firstLine="880" w:firstLineChars="400"/>
        <w:rPr>
          <w:rFonts w:hint="eastAsia" w:ascii="宋体" w:hAnsi="宋体" w:eastAsia="宋体" w:cs="宋体"/>
          <w:color w:val="auto"/>
          <w:w w:val="90"/>
          <w:sz w:val="22"/>
          <w:szCs w:val="22"/>
          <w:highlight w:val="none"/>
        </w:rPr>
      </w:pPr>
      <w:r>
        <w:rPr>
          <w:rFonts w:hint="eastAsia" w:ascii="宋体" w:hAnsi="宋体" w:eastAsia="宋体" w:cs="宋体"/>
          <w:color w:val="auto"/>
          <w:sz w:val="22"/>
          <w:szCs w:val="22"/>
          <w:highlight w:val="none"/>
        </w:rPr>
        <w:t>日期</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 xml:space="preserve">  年  月  日 </w:t>
      </w:r>
    </w:p>
    <w:p w14:paraId="4800D78D">
      <w:pPr>
        <w:pStyle w:val="3"/>
        <w:rPr>
          <w:rFonts w:hint="eastAsia" w:ascii="宋体" w:hAnsi="宋体" w:eastAsia="宋体" w:cs="宋体"/>
          <w:color w:val="auto"/>
          <w:sz w:val="22"/>
          <w:szCs w:val="22"/>
          <w:highlight w:val="none"/>
        </w:rPr>
      </w:pPr>
      <w:bookmarkStart w:id="47" w:name="_Toc28635"/>
      <w:bookmarkStart w:id="48" w:name="_Toc6047"/>
      <w:bookmarkStart w:id="49" w:name="_Toc28157"/>
    </w:p>
    <w:p w14:paraId="23F6A91A">
      <w:pPr>
        <w:rPr>
          <w:rFonts w:hint="eastAsia"/>
          <w:highlight w:val="none"/>
        </w:rPr>
      </w:pPr>
    </w:p>
    <w:p w14:paraId="38320C44">
      <w:pPr>
        <w:rPr>
          <w:rFonts w:hint="eastAsia"/>
          <w:highlight w:val="none"/>
        </w:rPr>
      </w:pPr>
    </w:p>
    <w:p w14:paraId="2C55D7D6">
      <w:pPr>
        <w:rPr>
          <w:rFonts w:hint="eastAsia"/>
          <w:highlight w:val="none"/>
        </w:rPr>
      </w:pPr>
    </w:p>
    <w:p w14:paraId="45C260D8">
      <w:pPr>
        <w:rPr>
          <w:rFonts w:hint="eastAsia"/>
          <w:highlight w:val="none"/>
        </w:rPr>
      </w:pPr>
    </w:p>
    <w:p w14:paraId="2CB3946A">
      <w:pPr>
        <w:rPr>
          <w:rFonts w:hint="eastAsia"/>
          <w:highlight w:val="none"/>
        </w:rPr>
      </w:pPr>
    </w:p>
    <w:p w14:paraId="3DC6B32F">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77E5BD73">
      <w:pPr>
        <w:pStyle w:val="5"/>
        <w:bidi w:val="0"/>
        <w:rPr>
          <w:rFonts w:hint="eastAsia"/>
          <w:highlight w:val="none"/>
        </w:rPr>
      </w:pPr>
      <w:r>
        <w:rPr>
          <w:rFonts w:hint="eastAsia"/>
          <w:highlight w:val="none"/>
        </w:rPr>
        <w:t>二、“报价文件”格式</w:t>
      </w:r>
      <w:bookmarkEnd w:id="47"/>
      <w:bookmarkEnd w:id="48"/>
      <w:bookmarkEnd w:id="49"/>
    </w:p>
    <w:p w14:paraId="1D7441E2">
      <w:pPr>
        <w:pStyle w:val="6"/>
        <w:bidi w:val="0"/>
        <w:rPr>
          <w:rFonts w:hint="eastAsia"/>
          <w:highlight w:val="none"/>
        </w:rPr>
      </w:pPr>
      <w:r>
        <w:rPr>
          <w:rFonts w:hint="eastAsia"/>
          <w:highlight w:val="none"/>
        </w:rPr>
        <w:t>2.1“报价文件”封面</w:t>
      </w:r>
    </w:p>
    <w:p w14:paraId="6D8D6077">
      <w:pPr>
        <w:pStyle w:val="62"/>
        <w:shd w:val="clear" w:color="auto"/>
        <w:wordWrap w:val="0"/>
        <w:spacing w:after="0" w:line="360" w:lineRule="auto"/>
        <w:rPr>
          <w:rFonts w:hint="default" w:ascii="宋体" w:hAnsi="宋体" w:eastAsia="宋体" w:cs="宋体"/>
          <w:color w:val="auto"/>
          <w:highlight w:val="none"/>
        </w:rPr>
      </w:pPr>
      <w:r>
        <w:rPr>
          <w:rFonts w:hint="eastAsia" w:ascii="宋体" w:hAnsi="宋体" w:cs="宋体"/>
          <w:color w:val="auto"/>
          <w:sz w:val="52"/>
          <w:szCs w:val="18"/>
          <w:highlight w:val="none"/>
          <w:lang w:eastAsia="zh-CN"/>
        </w:rPr>
        <w:t>平阳县海塘安澜工程（鳌江海塘西湾南片）海域使用论证服务及环境影响评价报告书编制服务</w:t>
      </w:r>
    </w:p>
    <w:p w14:paraId="40BE6CC6">
      <w:pPr>
        <w:shd w:val="clear" w:color="auto"/>
        <w:wordWrap w:val="0"/>
        <w:spacing w:line="360" w:lineRule="auto"/>
        <w:jc w:val="center"/>
        <w:rPr>
          <w:rFonts w:hint="eastAsia" w:ascii="宋体" w:hAnsi="宋体" w:eastAsia="宋体" w:cs="宋体"/>
          <w:color w:val="auto"/>
          <w:sz w:val="96"/>
          <w:szCs w:val="22"/>
          <w:highlight w:val="none"/>
        </w:rPr>
      </w:pPr>
      <w:r>
        <w:rPr>
          <w:rFonts w:hint="eastAsia" w:ascii="宋体" w:hAnsi="宋体" w:eastAsia="宋体" w:cs="宋体"/>
          <w:color w:val="auto"/>
          <w:sz w:val="96"/>
          <w:szCs w:val="22"/>
          <w:highlight w:val="none"/>
        </w:rPr>
        <w:t>投 标 文 件</w:t>
      </w:r>
    </w:p>
    <w:p w14:paraId="46157A6B">
      <w:pPr>
        <w:shd w:val="clear" w:color="auto"/>
        <w:wordWrap w:val="0"/>
        <w:spacing w:line="360" w:lineRule="auto"/>
        <w:jc w:val="center"/>
        <w:rPr>
          <w:rFonts w:hint="eastAsia" w:ascii="宋体" w:hAnsi="宋体" w:eastAsia="宋体" w:cs="宋体"/>
          <w:b/>
          <w:color w:val="auto"/>
          <w:sz w:val="52"/>
          <w:szCs w:val="22"/>
          <w:highlight w:val="none"/>
        </w:rPr>
      </w:pPr>
      <w:r>
        <w:rPr>
          <w:rFonts w:hint="eastAsia" w:ascii="宋体" w:hAnsi="宋体" w:eastAsia="宋体" w:cs="宋体"/>
          <w:b/>
          <w:color w:val="auto"/>
          <w:sz w:val="52"/>
          <w:szCs w:val="22"/>
          <w:highlight w:val="none"/>
        </w:rPr>
        <w:t>（报价文件）</w:t>
      </w:r>
    </w:p>
    <w:p w14:paraId="4894942E">
      <w:pPr>
        <w:shd w:val="clear" w:color="auto"/>
        <w:wordWrap w:val="0"/>
        <w:spacing w:line="360" w:lineRule="auto"/>
        <w:jc w:val="center"/>
        <w:rPr>
          <w:rFonts w:hint="eastAsia" w:ascii="宋体" w:hAnsi="宋体" w:eastAsia="宋体" w:cs="宋体"/>
          <w:b/>
          <w:color w:val="auto"/>
          <w:sz w:val="52"/>
          <w:szCs w:val="22"/>
          <w:highlight w:val="none"/>
        </w:rPr>
      </w:pPr>
    </w:p>
    <w:tbl>
      <w:tblPr>
        <w:tblStyle w:val="27"/>
        <w:tblW w:w="0" w:type="auto"/>
        <w:tblInd w:w="250" w:type="dxa"/>
        <w:tblLayout w:type="fixed"/>
        <w:tblCellMar>
          <w:top w:w="0" w:type="dxa"/>
          <w:left w:w="108" w:type="dxa"/>
          <w:bottom w:w="0" w:type="dxa"/>
          <w:right w:w="108" w:type="dxa"/>
        </w:tblCellMar>
      </w:tblPr>
      <w:tblGrid>
        <w:gridCol w:w="8789"/>
      </w:tblGrid>
      <w:tr w14:paraId="1BE263E5">
        <w:tblPrEx>
          <w:tblCellMar>
            <w:top w:w="0" w:type="dxa"/>
            <w:left w:w="108" w:type="dxa"/>
            <w:bottom w:w="0" w:type="dxa"/>
            <w:right w:w="108" w:type="dxa"/>
          </w:tblCellMar>
        </w:tblPrEx>
        <w:trPr>
          <w:trHeight w:val="680" w:hRule="atLeast"/>
        </w:trPr>
        <w:tc>
          <w:tcPr>
            <w:tcW w:w="8789" w:type="dxa"/>
            <w:noWrap w:val="0"/>
            <w:vAlign w:val="center"/>
          </w:tcPr>
          <w:p w14:paraId="4D38C399">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项目编号</w:t>
            </w: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sz w:val="28"/>
                <w:szCs w:val="28"/>
                <w:highlight w:val="none"/>
              </w:rPr>
              <w:t xml:space="preserve">    </w:t>
            </w:r>
          </w:p>
        </w:tc>
      </w:tr>
      <w:tr w14:paraId="61E5A40C">
        <w:tblPrEx>
          <w:tblCellMar>
            <w:top w:w="0" w:type="dxa"/>
            <w:left w:w="108" w:type="dxa"/>
            <w:bottom w:w="0" w:type="dxa"/>
            <w:right w:w="108" w:type="dxa"/>
          </w:tblCellMar>
        </w:tblPrEx>
        <w:trPr>
          <w:trHeight w:val="680" w:hRule="atLeast"/>
        </w:trPr>
        <w:tc>
          <w:tcPr>
            <w:tcW w:w="8789" w:type="dxa"/>
            <w:noWrap w:val="0"/>
            <w:vAlign w:val="center"/>
          </w:tcPr>
          <w:p w14:paraId="0FF95C53">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供应商名称（盖章）</w:t>
            </w: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w w:val="90"/>
                <w:sz w:val="28"/>
                <w:szCs w:val="28"/>
                <w:highlight w:val="none"/>
              </w:rPr>
              <w:t>_______________________________________</w:t>
            </w:r>
          </w:p>
        </w:tc>
      </w:tr>
      <w:tr w14:paraId="6237254E">
        <w:tblPrEx>
          <w:tblCellMar>
            <w:top w:w="0" w:type="dxa"/>
            <w:left w:w="108" w:type="dxa"/>
            <w:bottom w:w="0" w:type="dxa"/>
            <w:right w:w="108" w:type="dxa"/>
          </w:tblCellMar>
        </w:tblPrEx>
        <w:trPr>
          <w:trHeight w:val="680" w:hRule="atLeast"/>
        </w:trPr>
        <w:tc>
          <w:tcPr>
            <w:tcW w:w="8789" w:type="dxa"/>
            <w:noWrap w:val="0"/>
            <w:vAlign w:val="center"/>
          </w:tcPr>
          <w:p w14:paraId="47C0A8C2">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供应商地址</w:t>
            </w: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w w:val="90"/>
                <w:sz w:val="28"/>
                <w:szCs w:val="28"/>
                <w:highlight w:val="none"/>
              </w:rPr>
              <w:t>_______________________________________________</w:t>
            </w:r>
          </w:p>
        </w:tc>
      </w:tr>
      <w:tr w14:paraId="2615B870">
        <w:tblPrEx>
          <w:tblCellMar>
            <w:top w:w="0" w:type="dxa"/>
            <w:left w:w="108" w:type="dxa"/>
            <w:bottom w:w="0" w:type="dxa"/>
            <w:right w:w="108" w:type="dxa"/>
          </w:tblCellMar>
        </w:tblPrEx>
        <w:trPr>
          <w:trHeight w:val="680" w:hRule="atLeast"/>
        </w:trPr>
        <w:tc>
          <w:tcPr>
            <w:tcW w:w="8789" w:type="dxa"/>
            <w:noWrap w:val="0"/>
            <w:vAlign w:val="center"/>
          </w:tcPr>
          <w:p w14:paraId="1BF2257B">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法定代表人或其授权代表（签字或签章）</w:t>
            </w: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w w:val="90"/>
                <w:sz w:val="28"/>
                <w:szCs w:val="28"/>
                <w:highlight w:val="none"/>
              </w:rPr>
              <w:t>________________________</w:t>
            </w:r>
          </w:p>
        </w:tc>
      </w:tr>
      <w:tr w14:paraId="0904AB01">
        <w:tblPrEx>
          <w:tblCellMar>
            <w:top w:w="0" w:type="dxa"/>
            <w:left w:w="108" w:type="dxa"/>
            <w:bottom w:w="0" w:type="dxa"/>
            <w:right w:w="108" w:type="dxa"/>
          </w:tblCellMar>
        </w:tblPrEx>
        <w:trPr>
          <w:trHeight w:val="680" w:hRule="atLeast"/>
        </w:trPr>
        <w:tc>
          <w:tcPr>
            <w:tcW w:w="8789" w:type="dxa"/>
            <w:noWrap w:val="0"/>
            <w:vAlign w:val="center"/>
          </w:tcPr>
          <w:p w14:paraId="2B065246">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日期</w:t>
            </w: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w w:val="90"/>
                <w:sz w:val="28"/>
                <w:szCs w:val="28"/>
                <w:highlight w:val="none"/>
              </w:rPr>
              <w:t>__________________________________________________________</w:t>
            </w:r>
          </w:p>
        </w:tc>
      </w:tr>
      <w:tr w14:paraId="4CFF7447">
        <w:tblPrEx>
          <w:tblCellMar>
            <w:top w:w="0" w:type="dxa"/>
            <w:left w:w="108" w:type="dxa"/>
            <w:bottom w:w="0" w:type="dxa"/>
            <w:right w:w="108" w:type="dxa"/>
          </w:tblCellMar>
        </w:tblPrEx>
        <w:trPr>
          <w:trHeight w:val="335" w:hRule="atLeast"/>
        </w:trPr>
        <w:tc>
          <w:tcPr>
            <w:tcW w:w="8789" w:type="dxa"/>
            <w:noWrap w:val="0"/>
            <w:vAlign w:val="center"/>
          </w:tcPr>
          <w:p w14:paraId="515D037F">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8"/>
                <w:szCs w:val="28"/>
                <w:highlight w:val="none"/>
              </w:rPr>
            </w:pPr>
          </w:p>
        </w:tc>
      </w:tr>
      <w:tr w14:paraId="7306D80A">
        <w:tblPrEx>
          <w:tblCellMar>
            <w:top w:w="0" w:type="dxa"/>
            <w:left w:w="108" w:type="dxa"/>
            <w:bottom w:w="0" w:type="dxa"/>
            <w:right w:w="108" w:type="dxa"/>
          </w:tblCellMar>
        </w:tblPrEx>
        <w:trPr>
          <w:trHeight w:val="680" w:hRule="atLeast"/>
        </w:trPr>
        <w:tc>
          <w:tcPr>
            <w:tcW w:w="8789" w:type="dxa"/>
            <w:noWrap w:val="0"/>
            <w:vAlign w:val="center"/>
          </w:tcPr>
          <w:p w14:paraId="7853EAE4">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b/>
                <w:color w:val="auto"/>
                <w:sz w:val="28"/>
                <w:szCs w:val="28"/>
                <w:highlight w:val="none"/>
                <w:lang w:eastAsia="zh-CN"/>
              </w:rPr>
            </w:pPr>
          </w:p>
        </w:tc>
      </w:tr>
    </w:tbl>
    <w:p w14:paraId="7771A17D">
      <w:pPr>
        <w:shd w:val="clear" w:color="auto"/>
        <w:wordWrap w:val="0"/>
        <w:autoSpaceDE w:val="0"/>
        <w:autoSpaceDN w:val="0"/>
        <w:adjustRightInd w:val="0"/>
        <w:snapToGrid w:val="0"/>
        <w:spacing w:line="360" w:lineRule="auto"/>
        <w:rPr>
          <w:rFonts w:hint="eastAsia" w:ascii="宋体" w:hAnsi="宋体" w:eastAsia="宋体" w:cs="宋体"/>
          <w:color w:val="auto"/>
          <w:highlight w:val="none"/>
        </w:rPr>
        <w:sectPr>
          <w:pgSz w:w="11906" w:h="16838"/>
          <w:pgMar w:top="1440" w:right="748" w:bottom="1440" w:left="1361" w:header="720" w:footer="720" w:gutter="0"/>
          <w:cols w:space="720" w:num="1"/>
          <w:titlePg/>
          <w:docGrid w:linePitch="286" w:charSpace="-3831"/>
        </w:sectPr>
      </w:pPr>
    </w:p>
    <w:p w14:paraId="10184AFE">
      <w:pPr>
        <w:pStyle w:val="6"/>
        <w:bidi w:val="0"/>
        <w:rPr>
          <w:rFonts w:hint="eastAsia"/>
          <w:highlight w:val="none"/>
        </w:rPr>
      </w:pPr>
      <w:r>
        <w:rPr>
          <w:rFonts w:hint="eastAsia"/>
          <w:highlight w:val="none"/>
        </w:rPr>
        <w:t>2.2开标一览表</w:t>
      </w:r>
    </w:p>
    <w:p w14:paraId="635B528C">
      <w:pPr>
        <w:pStyle w:val="14"/>
        <w:shd w:val="clear" w:color="auto"/>
        <w:wordWrap w:val="0"/>
        <w:adjustRightInd w:val="0"/>
        <w:snapToGrid w:val="0"/>
        <w:spacing w:line="360" w:lineRule="auto"/>
        <w:jc w:val="center"/>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开标一览表</w:t>
      </w:r>
    </w:p>
    <w:p w14:paraId="1C0C0CA2">
      <w:pPr>
        <w:pStyle w:val="14"/>
        <w:shd w:val="clear" w:color="auto"/>
        <w:wordWrap w:val="0"/>
        <w:adjustRightInd w:val="0"/>
        <w:snapToGrid w:val="0"/>
        <w:spacing w:line="360" w:lineRule="auto"/>
        <w:rPr>
          <w:rFonts w:hint="eastAsia" w:ascii="宋体" w:hAnsi="宋体" w:eastAsia="宋体" w:cs="宋体"/>
          <w:color w:val="auto"/>
          <w:sz w:val="36"/>
          <w:szCs w:val="36"/>
          <w:highlight w:val="none"/>
        </w:rPr>
      </w:pPr>
    </w:p>
    <w:p w14:paraId="352B1C1B">
      <w:pPr>
        <w:pStyle w:val="14"/>
        <w:shd w:val="clear" w:color="auto"/>
        <w:wordWrap w:val="0"/>
        <w:adjustRightInd w:val="0"/>
        <w:snapToGrid w:val="0"/>
        <w:spacing w:line="360" w:lineRule="auto"/>
        <w:rPr>
          <w:rFonts w:hint="eastAsia" w:ascii="宋体" w:hAnsi="宋体" w:eastAsia="宋体" w:cs="宋体"/>
          <w:color w:val="auto"/>
          <w:sz w:val="36"/>
          <w:szCs w:val="36"/>
          <w:highlight w:val="none"/>
        </w:rPr>
      </w:pPr>
    </w:p>
    <w:p w14:paraId="36EA6B5E">
      <w:pPr>
        <w:pStyle w:val="14"/>
        <w:shd w:val="clear" w:color="auto"/>
        <w:wordWrap w:val="0"/>
        <w:adjustRightInd w:val="0"/>
        <w:snapToGrid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项目名称</w:t>
      </w:r>
      <w:r>
        <w:rPr>
          <w:rFonts w:hint="eastAsia"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 xml:space="preserve">                        项目编号</w:t>
      </w:r>
      <w:r>
        <w:rPr>
          <w:rFonts w:hint="eastAsia"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 xml:space="preserve">          </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30"/>
        <w:gridCol w:w="4729"/>
        <w:gridCol w:w="1623"/>
      </w:tblGrid>
      <w:tr w14:paraId="1A6B0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930" w:type="dxa"/>
            <w:noWrap w:val="0"/>
            <w:vAlign w:val="center"/>
          </w:tcPr>
          <w:p w14:paraId="5096DA48">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项目名称</w:t>
            </w:r>
          </w:p>
        </w:tc>
        <w:tc>
          <w:tcPr>
            <w:tcW w:w="4729" w:type="dxa"/>
            <w:noWrap w:val="0"/>
            <w:vAlign w:val="center"/>
          </w:tcPr>
          <w:p w14:paraId="3405F457">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投标报价（元）</w:t>
            </w:r>
          </w:p>
        </w:tc>
        <w:tc>
          <w:tcPr>
            <w:tcW w:w="1623" w:type="dxa"/>
            <w:noWrap w:val="0"/>
            <w:vAlign w:val="center"/>
          </w:tcPr>
          <w:p w14:paraId="7B0F5596">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备注</w:t>
            </w:r>
          </w:p>
        </w:tc>
      </w:tr>
      <w:tr w14:paraId="1A1DC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1" w:hRule="atLeast"/>
        </w:trPr>
        <w:tc>
          <w:tcPr>
            <w:tcW w:w="2930" w:type="dxa"/>
            <w:noWrap w:val="0"/>
            <w:vAlign w:val="center"/>
          </w:tcPr>
          <w:p w14:paraId="1ECD1483">
            <w:pPr>
              <w:keepNext w:val="0"/>
              <w:keepLines w:val="0"/>
              <w:suppressLineNumbers w:val="0"/>
              <w:shd w:val="clear" w:color="auto"/>
              <w:wordWrap w:val="0"/>
              <w:spacing w:before="0" w:beforeAutospacing="0" w:after="0" w:afterAutospacing="0" w:line="360" w:lineRule="auto"/>
              <w:ind w:left="0" w:right="0"/>
              <w:jc w:val="center"/>
              <w:rPr>
                <w:rFonts w:hint="default" w:ascii="宋体" w:hAnsi="宋体" w:eastAsia="宋体" w:cs="宋体"/>
                <w:color w:val="auto"/>
                <w:sz w:val="22"/>
                <w:szCs w:val="22"/>
                <w:highlight w:val="none"/>
                <w:lang w:eastAsia="zh-CN"/>
              </w:rPr>
            </w:pPr>
            <w:r>
              <w:rPr>
                <w:rFonts w:hint="eastAsia" w:ascii="宋体" w:hAnsi="宋体" w:cs="宋体"/>
                <w:color w:val="auto"/>
                <w:sz w:val="22"/>
                <w:szCs w:val="22"/>
                <w:highlight w:val="none"/>
                <w:lang w:eastAsia="zh-CN"/>
              </w:rPr>
              <w:t>平阳县海塘安澜工程（鳌江海塘西湾南片）海域使用论证服务及环境影响评价报告书编制服务</w:t>
            </w:r>
          </w:p>
        </w:tc>
        <w:tc>
          <w:tcPr>
            <w:tcW w:w="4729" w:type="dxa"/>
            <w:noWrap w:val="0"/>
            <w:vAlign w:val="center"/>
          </w:tcPr>
          <w:p w14:paraId="107A914B">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小写</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xml:space="preserve">                      </w:t>
            </w:r>
            <w:r>
              <w:rPr>
                <w:rFonts w:hint="eastAsia" w:ascii="宋体" w:hAnsi="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u w:val="single"/>
              </w:rPr>
              <w:t>元</w:t>
            </w:r>
          </w:p>
          <w:p w14:paraId="06FFBA83">
            <w:pPr>
              <w:pStyle w:val="3"/>
              <w:keepNext w:val="0"/>
              <w:keepLines w:val="0"/>
              <w:suppressLineNumbers w:val="0"/>
              <w:shd w:val="clear" w:color="auto"/>
              <w:wordWrap w:val="0"/>
              <w:spacing w:before="0" w:beforeAutospacing="0" w:after="0" w:afterAutospacing="0" w:line="360" w:lineRule="auto"/>
              <w:ind w:left="0" w:right="0" w:firstLine="0" w:firstLineChars="0"/>
              <w:rPr>
                <w:rFonts w:hint="eastAsia" w:ascii="宋体" w:hAnsi="宋体" w:eastAsia="宋体" w:cs="宋体"/>
                <w:bCs w:val="0"/>
                <w:color w:val="auto"/>
                <w:sz w:val="22"/>
                <w:szCs w:val="22"/>
                <w:highlight w:val="none"/>
                <w:u w:val="single"/>
              </w:rPr>
            </w:pPr>
          </w:p>
          <w:p w14:paraId="2BF46128">
            <w:pPr>
              <w:pStyle w:val="3"/>
              <w:keepNext w:val="0"/>
              <w:keepLines w:val="0"/>
              <w:suppressLineNumbers w:val="0"/>
              <w:shd w:val="clear" w:color="auto"/>
              <w:wordWrap w:val="0"/>
              <w:spacing w:before="0" w:beforeAutospacing="0" w:after="0" w:afterAutospacing="0" w:line="360" w:lineRule="auto"/>
              <w:ind w:left="0" w:right="0" w:firstLine="0" w:firstLineChars="0"/>
              <w:rPr>
                <w:rFonts w:hint="eastAsia" w:ascii="宋体" w:hAnsi="宋体" w:eastAsia="宋体" w:cs="宋体"/>
                <w:color w:val="auto"/>
                <w:sz w:val="22"/>
                <w:szCs w:val="22"/>
                <w:highlight w:val="none"/>
              </w:rPr>
            </w:pPr>
            <w:r>
              <w:rPr>
                <w:rFonts w:hint="eastAsia" w:ascii="宋体" w:hAnsi="宋体" w:eastAsia="宋体" w:cs="宋体"/>
                <w:bCs w:val="0"/>
                <w:color w:val="auto"/>
                <w:sz w:val="22"/>
                <w:szCs w:val="22"/>
                <w:highlight w:val="none"/>
              </w:rPr>
              <w:t>大写</w:t>
            </w:r>
            <w:r>
              <w:rPr>
                <w:rFonts w:hint="eastAsia" w:ascii="宋体" w:hAnsi="宋体" w:eastAsia="宋体" w:cs="宋体"/>
                <w:bCs w:val="0"/>
                <w:color w:val="auto"/>
                <w:sz w:val="22"/>
                <w:szCs w:val="22"/>
                <w:highlight w:val="none"/>
                <w:lang w:eastAsia="zh-CN"/>
              </w:rPr>
              <w:t>：</w:t>
            </w:r>
            <w:r>
              <w:rPr>
                <w:rFonts w:hint="eastAsia" w:ascii="宋体" w:hAnsi="宋体" w:eastAsia="宋体" w:cs="宋体"/>
                <w:bCs w:val="0"/>
                <w:color w:val="auto"/>
                <w:sz w:val="22"/>
                <w:szCs w:val="22"/>
                <w:highlight w:val="none"/>
                <w:u w:val="single"/>
              </w:rPr>
              <w:t xml:space="preserve">                      元整</w:t>
            </w:r>
          </w:p>
        </w:tc>
        <w:tc>
          <w:tcPr>
            <w:tcW w:w="1623" w:type="dxa"/>
            <w:noWrap w:val="0"/>
            <w:vAlign w:val="center"/>
          </w:tcPr>
          <w:p w14:paraId="4509AA9D">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r>
    </w:tbl>
    <w:p w14:paraId="3CABFCDB">
      <w:pPr>
        <w:pStyle w:val="14"/>
        <w:numPr>
          <w:ilvl w:val="0"/>
          <w:numId w:val="7"/>
        </w:numPr>
        <w:shd w:val="clear" w:color="auto"/>
        <w:wordWrap w:val="0"/>
        <w:adjustRightInd w:val="0"/>
        <w:snapToGrid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▲开标一览表中报价为符合采购文件要求的项目投标总价，包括整个项目实施过程中所有费用。</w:t>
      </w:r>
    </w:p>
    <w:p w14:paraId="0A37244E">
      <w:pPr>
        <w:pStyle w:val="14"/>
        <w:numPr>
          <w:ilvl w:val="0"/>
          <w:numId w:val="7"/>
        </w:numPr>
        <w:shd w:val="clear" w:color="auto"/>
        <w:wordWrap w:val="0"/>
        <w:adjustRightInd w:val="0"/>
        <w:snapToGrid w:val="0"/>
        <w:spacing w:line="360" w:lineRule="auto"/>
        <w:rPr>
          <w:rFonts w:hint="eastAsia" w:ascii="宋体" w:hAnsi="宋体" w:eastAsia="宋体" w:cs="宋体"/>
          <w:b/>
          <w:bCs/>
          <w:color w:val="auto"/>
          <w:sz w:val="22"/>
          <w:szCs w:val="22"/>
          <w:highlight w:val="none"/>
          <w:u w:val="single"/>
        </w:rPr>
      </w:pPr>
      <w:r>
        <w:rPr>
          <w:rFonts w:hint="eastAsia" w:ascii="宋体" w:hAnsi="宋体" w:eastAsia="宋体" w:cs="宋体"/>
          <w:b/>
          <w:bCs/>
          <w:color w:val="auto"/>
          <w:sz w:val="22"/>
          <w:szCs w:val="22"/>
          <w:highlight w:val="none"/>
          <w:u w:val="single"/>
        </w:rPr>
        <w:t>▲本项目最高限价</w:t>
      </w:r>
      <w:r>
        <w:rPr>
          <w:rFonts w:hint="eastAsia" w:hAnsi="宋体" w:cs="宋体"/>
          <w:b/>
          <w:bCs/>
          <w:color w:val="auto"/>
          <w:sz w:val="22"/>
          <w:szCs w:val="22"/>
          <w:highlight w:val="none"/>
          <w:u w:val="single"/>
          <w:lang w:val="en-US" w:eastAsia="zh-CN"/>
        </w:rPr>
        <w:t>2690400</w:t>
      </w:r>
      <w:r>
        <w:rPr>
          <w:rFonts w:hint="eastAsia" w:ascii="宋体" w:hAnsi="宋体" w:eastAsia="宋体" w:cs="宋体"/>
          <w:b/>
          <w:bCs/>
          <w:color w:val="auto"/>
          <w:sz w:val="22"/>
          <w:szCs w:val="22"/>
          <w:highlight w:val="none"/>
          <w:u w:val="single"/>
        </w:rPr>
        <w:t>元，超过最高限价的投标报价为无效标。</w:t>
      </w:r>
    </w:p>
    <w:p w14:paraId="6CB3984D">
      <w:pPr>
        <w:pStyle w:val="15"/>
        <w:shd w:val="clear" w:color="auto"/>
        <w:wordWrap w:val="0"/>
        <w:spacing w:line="360" w:lineRule="auto"/>
        <w:ind w:left="0" w:leftChars="0"/>
        <w:rPr>
          <w:rFonts w:hint="eastAsia" w:ascii="宋体" w:hAnsi="宋体" w:eastAsia="宋体" w:cs="宋体"/>
          <w:b/>
          <w:bCs/>
          <w:color w:val="auto"/>
          <w:sz w:val="22"/>
          <w:szCs w:val="22"/>
          <w:highlight w:val="none"/>
        </w:rPr>
      </w:pPr>
      <w:r>
        <w:rPr>
          <w:rFonts w:hint="eastAsia" w:ascii="宋体" w:hAnsi="宋体" w:eastAsia="宋体" w:cs="宋体"/>
          <w:color w:val="auto"/>
          <w:sz w:val="22"/>
          <w:szCs w:val="22"/>
          <w:highlight w:val="none"/>
        </w:rPr>
        <w:t>3、▲不提供此表格的将视为没有实质性响应采购文件。</w:t>
      </w:r>
    </w:p>
    <w:p w14:paraId="0981621F">
      <w:pPr>
        <w:shd w:val="clear" w:color="auto"/>
        <w:wordWrap w:val="0"/>
        <w:autoSpaceDE w:val="0"/>
        <w:autoSpaceDN w:val="0"/>
        <w:adjustRightInd w:val="0"/>
        <w:spacing w:line="360" w:lineRule="auto"/>
        <w:rPr>
          <w:rFonts w:hint="eastAsia" w:ascii="宋体" w:hAnsi="宋体" w:eastAsia="宋体" w:cs="宋体"/>
          <w:color w:val="auto"/>
          <w:sz w:val="22"/>
          <w:szCs w:val="22"/>
          <w:highlight w:val="none"/>
          <w:lang w:val="zh-CN"/>
        </w:rPr>
      </w:pPr>
    </w:p>
    <w:p w14:paraId="41E3D67D">
      <w:pPr>
        <w:shd w:val="clear" w:color="auto"/>
        <w:wordWrap w:val="0"/>
        <w:autoSpaceDE w:val="0"/>
        <w:autoSpaceDN w:val="0"/>
        <w:adjustRightInd w:val="0"/>
        <w:spacing w:line="360" w:lineRule="auto"/>
        <w:rPr>
          <w:rFonts w:hint="eastAsia" w:ascii="宋体" w:hAnsi="宋体" w:eastAsia="宋体" w:cs="宋体"/>
          <w:color w:val="auto"/>
          <w:sz w:val="22"/>
          <w:szCs w:val="22"/>
          <w:highlight w:val="none"/>
          <w:lang w:val="zh-CN"/>
        </w:rPr>
      </w:pPr>
    </w:p>
    <w:p w14:paraId="323DE750">
      <w:pPr>
        <w:shd w:val="clear" w:color="auto"/>
        <w:wordWrap w:val="0"/>
        <w:autoSpaceDE w:val="0"/>
        <w:autoSpaceDN w:val="0"/>
        <w:adjustRightInd w:val="0"/>
        <w:spacing w:line="360" w:lineRule="auto"/>
        <w:rPr>
          <w:rFonts w:hint="eastAsia" w:ascii="宋体" w:hAnsi="宋体" w:eastAsia="宋体" w:cs="宋体"/>
          <w:color w:val="auto"/>
          <w:sz w:val="22"/>
          <w:szCs w:val="22"/>
          <w:highlight w:val="none"/>
          <w:lang w:val="zh-CN"/>
        </w:rPr>
      </w:pPr>
    </w:p>
    <w:p w14:paraId="7A91B574">
      <w:pPr>
        <w:shd w:val="clear" w:color="auto"/>
        <w:wordWrap w:val="0"/>
        <w:autoSpaceDE w:val="0"/>
        <w:autoSpaceDN w:val="0"/>
        <w:adjustRightInd w:val="0"/>
        <w:spacing w:line="360" w:lineRule="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供应商全称（盖章）：</w:t>
      </w:r>
    </w:p>
    <w:p w14:paraId="50697129">
      <w:pPr>
        <w:shd w:val="clear" w:color="auto"/>
        <w:wordWrap w:val="0"/>
        <w:autoSpaceDE w:val="0"/>
        <w:autoSpaceDN w:val="0"/>
        <w:adjustRightInd w:val="0"/>
        <w:spacing w:line="360" w:lineRule="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法定代表人或授权代表（签字或盖章）：</w:t>
      </w:r>
    </w:p>
    <w:p w14:paraId="6E823C16">
      <w:pPr>
        <w:shd w:val="clear" w:color="auto"/>
        <w:wordWrap w:val="0"/>
        <w:autoSpaceDE w:val="0"/>
        <w:autoSpaceDN w:val="0"/>
        <w:adjustRightInd w:val="0"/>
        <w:spacing w:line="360" w:lineRule="auto"/>
        <w:rPr>
          <w:rFonts w:hint="eastAsia" w:ascii="宋体" w:hAnsi="宋体" w:eastAsia="宋体" w:cs="宋体"/>
          <w:b/>
          <w:color w:val="auto"/>
          <w:sz w:val="22"/>
          <w:szCs w:val="22"/>
          <w:highlight w:val="none"/>
          <w:lang w:val="zh-CN"/>
        </w:rPr>
      </w:pPr>
      <w:r>
        <w:rPr>
          <w:rFonts w:hint="eastAsia" w:ascii="宋体" w:hAnsi="宋体" w:eastAsia="宋体" w:cs="宋体"/>
          <w:color w:val="auto"/>
          <w:sz w:val="22"/>
          <w:szCs w:val="22"/>
          <w:highlight w:val="none"/>
          <w:lang w:val="zh-CN"/>
        </w:rPr>
        <w:t>日期：</w:t>
      </w:r>
    </w:p>
    <w:p w14:paraId="32D44BA9">
      <w:pPr>
        <w:shd w:val="clear" w:color="auto"/>
        <w:wordWrap w:val="0"/>
        <w:autoSpaceDE w:val="0"/>
        <w:autoSpaceDN w:val="0"/>
        <w:adjustRightInd w:val="0"/>
        <w:spacing w:line="360" w:lineRule="auto"/>
        <w:rPr>
          <w:rFonts w:hint="eastAsia" w:ascii="宋体" w:hAnsi="宋体" w:eastAsia="宋体" w:cs="宋体"/>
          <w:b/>
          <w:color w:val="auto"/>
          <w:sz w:val="22"/>
          <w:szCs w:val="22"/>
          <w:highlight w:val="none"/>
          <w:lang w:val="zh-CN"/>
        </w:rPr>
      </w:pPr>
    </w:p>
    <w:p w14:paraId="5ED7BB97">
      <w:pPr>
        <w:shd w:val="clear" w:color="auto"/>
        <w:wordWrap w:val="0"/>
        <w:autoSpaceDE w:val="0"/>
        <w:autoSpaceDN w:val="0"/>
        <w:adjustRightInd w:val="0"/>
        <w:spacing w:line="360" w:lineRule="auto"/>
        <w:rPr>
          <w:rFonts w:hint="eastAsia" w:ascii="宋体" w:hAnsi="宋体" w:eastAsia="宋体" w:cs="宋体"/>
          <w:b/>
          <w:color w:val="auto"/>
          <w:sz w:val="22"/>
          <w:szCs w:val="22"/>
          <w:highlight w:val="none"/>
          <w:lang w:val="zh-CN"/>
        </w:rPr>
      </w:pPr>
    </w:p>
    <w:p w14:paraId="10A63A06">
      <w:pPr>
        <w:shd w:val="clear" w:color="auto"/>
        <w:wordWrap w:val="0"/>
        <w:autoSpaceDE w:val="0"/>
        <w:autoSpaceDN w:val="0"/>
        <w:adjustRightInd w:val="0"/>
        <w:spacing w:line="360" w:lineRule="auto"/>
        <w:rPr>
          <w:rFonts w:hint="eastAsia" w:ascii="宋体" w:hAnsi="宋体" w:eastAsia="宋体" w:cs="宋体"/>
          <w:b/>
          <w:color w:val="auto"/>
          <w:sz w:val="22"/>
          <w:szCs w:val="22"/>
          <w:highlight w:val="none"/>
          <w:lang w:val="zh-CN"/>
        </w:rPr>
      </w:pPr>
    </w:p>
    <w:p w14:paraId="2B0333E4">
      <w:pPr>
        <w:shd w:val="clear" w:color="auto"/>
        <w:wordWrap w:val="0"/>
        <w:autoSpaceDE w:val="0"/>
        <w:autoSpaceDN w:val="0"/>
        <w:adjustRightInd w:val="0"/>
        <w:spacing w:line="360" w:lineRule="auto"/>
        <w:rPr>
          <w:rFonts w:hint="eastAsia" w:ascii="宋体" w:hAnsi="宋体" w:eastAsia="宋体" w:cs="宋体"/>
          <w:b/>
          <w:color w:val="auto"/>
          <w:sz w:val="30"/>
          <w:highlight w:val="none"/>
          <w:lang w:val="zh-CN"/>
        </w:rPr>
      </w:pPr>
    </w:p>
    <w:p w14:paraId="7CF91BF2">
      <w:pPr>
        <w:shd w:val="clear" w:color="auto"/>
        <w:wordWrap w:val="0"/>
        <w:autoSpaceDE w:val="0"/>
        <w:autoSpaceDN w:val="0"/>
        <w:adjustRightInd w:val="0"/>
        <w:spacing w:line="360" w:lineRule="auto"/>
        <w:rPr>
          <w:rFonts w:hint="eastAsia" w:ascii="宋体" w:hAnsi="宋体" w:eastAsia="宋体" w:cs="宋体"/>
          <w:b/>
          <w:color w:val="auto"/>
          <w:sz w:val="30"/>
          <w:highlight w:val="none"/>
          <w:lang w:val="zh-CN"/>
        </w:rPr>
      </w:pPr>
    </w:p>
    <w:p w14:paraId="7E2EB2FD">
      <w:pPr>
        <w:shd w:val="clear" w:color="auto"/>
        <w:wordWrap w:val="0"/>
        <w:autoSpaceDE w:val="0"/>
        <w:autoSpaceDN w:val="0"/>
        <w:adjustRightInd w:val="0"/>
        <w:spacing w:line="360" w:lineRule="auto"/>
        <w:rPr>
          <w:rFonts w:hint="eastAsia" w:ascii="宋体" w:hAnsi="宋体" w:eastAsia="宋体" w:cs="宋体"/>
          <w:color w:val="auto"/>
          <w:sz w:val="22"/>
          <w:szCs w:val="22"/>
          <w:highlight w:val="none"/>
          <w:lang w:val="zh-CN"/>
        </w:rPr>
      </w:pPr>
    </w:p>
    <w:p w14:paraId="32F737B7">
      <w:pPr>
        <w:pStyle w:val="14"/>
        <w:shd w:val="clear" w:color="auto"/>
        <w:wordWrap w:val="0"/>
        <w:spacing w:line="360" w:lineRule="auto"/>
        <w:rPr>
          <w:rFonts w:hint="eastAsia" w:ascii="宋体" w:hAnsi="宋体" w:eastAsia="宋体" w:cs="宋体"/>
          <w:b/>
          <w:color w:val="auto"/>
          <w:sz w:val="30"/>
          <w:highlight w:val="none"/>
        </w:rPr>
        <w:sectPr>
          <w:pgSz w:w="11906" w:h="16838"/>
          <w:pgMar w:top="1440" w:right="1361" w:bottom="1440" w:left="1361" w:header="851" w:footer="992" w:gutter="0"/>
          <w:cols w:space="720" w:num="1"/>
          <w:docGrid w:linePitch="312" w:charSpace="0"/>
        </w:sectPr>
      </w:pPr>
    </w:p>
    <w:p w14:paraId="0036914A">
      <w:pPr>
        <w:pStyle w:val="6"/>
        <w:bidi w:val="0"/>
        <w:rPr>
          <w:highlight w:val="none"/>
        </w:rPr>
      </w:pPr>
      <w:r>
        <w:rPr>
          <w:rFonts w:hint="eastAsia"/>
          <w:highlight w:val="none"/>
        </w:rPr>
        <w:t>2.3投标分项报价表</w:t>
      </w:r>
    </w:p>
    <w:p w14:paraId="199F4F5F">
      <w:pPr>
        <w:autoSpaceDE w:val="0"/>
        <w:autoSpaceDN w:val="0"/>
        <w:adjustRightInd w:val="0"/>
        <w:spacing w:line="380" w:lineRule="atLeast"/>
        <w:jc w:val="center"/>
        <w:rPr>
          <w:rFonts w:eastAsia="新宋体"/>
          <w:b/>
          <w:bCs/>
          <w:color w:val="auto"/>
          <w:sz w:val="28"/>
          <w:szCs w:val="28"/>
          <w:highlight w:val="none"/>
          <w:lang w:val="zh-CN"/>
        </w:rPr>
      </w:pPr>
      <w:r>
        <w:rPr>
          <w:rFonts w:hint="eastAsia" w:eastAsia="新宋体"/>
          <w:b/>
          <w:bCs/>
          <w:color w:val="auto"/>
          <w:sz w:val="28"/>
          <w:szCs w:val="28"/>
          <w:highlight w:val="none"/>
          <w:lang w:val="zh-CN"/>
        </w:rPr>
        <w:t>分项报价表</w:t>
      </w:r>
    </w:p>
    <w:p w14:paraId="0BD3B4E6">
      <w:pPr>
        <w:autoSpaceDE w:val="0"/>
        <w:autoSpaceDN w:val="0"/>
        <w:adjustRightInd w:val="0"/>
        <w:spacing w:line="380" w:lineRule="atLeast"/>
        <w:rPr>
          <w:rFonts w:eastAsia="新宋体"/>
          <w:b/>
          <w:bCs/>
          <w:color w:val="auto"/>
          <w:sz w:val="22"/>
          <w:szCs w:val="22"/>
          <w:highlight w:val="none"/>
          <w:lang w:val="zh-CN"/>
        </w:rPr>
      </w:pPr>
    </w:p>
    <w:p w14:paraId="58BCCC1D">
      <w:pPr>
        <w:autoSpaceDE w:val="0"/>
        <w:autoSpaceDN w:val="0"/>
        <w:adjustRightInd w:val="0"/>
        <w:spacing w:line="380" w:lineRule="atLeast"/>
        <w:rPr>
          <w:rFonts w:eastAsia="新宋体"/>
          <w:b/>
          <w:bCs/>
          <w:color w:val="auto"/>
          <w:sz w:val="22"/>
          <w:szCs w:val="22"/>
          <w:highlight w:val="none"/>
          <w:lang w:val="zh-CN"/>
        </w:rPr>
      </w:pPr>
      <w:r>
        <w:rPr>
          <w:rFonts w:hint="eastAsia" w:eastAsia="新宋体"/>
          <w:b/>
          <w:bCs/>
          <w:color w:val="auto"/>
          <w:sz w:val="22"/>
          <w:szCs w:val="22"/>
          <w:highlight w:val="none"/>
          <w:lang w:val="zh-CN"/>
        </w:rPr>
        <w:t xml:space="preserve">项目名称：            </w:t>
      </w:r>
    </w:p>
    <w:p w14:paraId="41C9B776">
      <w:pPr>
        <w:autoSpaceDE w:val="0"/>
        <w:autoSpaceDN w:val="0"/>
        <w:adjustRightInd w:val="0"/>
        <w:spacing w:line="380" w:lineRule="atLeast"/>
        <w:rPr>
          <w:rFonts w:hint="eastAsia" w:eastAsia="新宋体"/>
          <w:b/>
          <w:bCs/>
          <w:color w:val="auto"/>
          <w:sz w:val="22"/>
          <w:szCs w:val="22"/>
          <w:highlight w:val="none"/>
          <w:lang w:val="zh-CN"/>
        </w:rPr>
      </w:pPr>
      <w:r>
        <w:rPr>
          <w:rFonts w:hint="eastAsia" w:eastAsia="新宋体"/>
          <w:b/>
          <w:bCs/>
          <w:color w:val="auto"/>
          <w:sz w:val="22"/>
          <w:szCs w:val="22"/>
          <w:highlight w:val="none"/>
          <w:lang w:val="zh-CN"/>
        </w:rPr>
        <w:t>项目编号：</w:t>
      </w:r>
    </w:p>
    <w:tbl>
      <w:tblPr>
        <w:tblStyle w:val="27"/>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5"/>
        <w:gridCol w:w="2090"/>
        <w:gridCol w:w="3071"/>
        <w:gridCol w:w="2011"/>
        <w:gridCol w:w="1377"/>
      </w:tblGrid>
      <w:tr w14:paraId="62E11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50" w:type="pct"/>
            <w:noWrap w:val="0"/>
            <w:vAlign w:val="center"/>
          </w:tcPr>
          <w:p w14:paraId="452F30F5">
            <w:pPr>
              <w:keepNext w:val="0"/>
              <w:keepLines w:val="0"/>
              <w:pageBreakBefore w:val="0"/>
              <w:suppressLineNumbers w:val="0"/>
              <w:kinsoku/>
              <w:wordWrap/>
              <w:overflowPunct/>
              <w:topLinePunct w:val="0"/>
              <w:autoSpaceDE/>
              <w:autoSpaceDN/>
              <w:bidi w:val="0"/>
              <w:adjustRightInd/>
              <w:snapToGrid/>
              <w:spacing w:before="157" w:beforeLines="50" w:beforeAutospacing="0" w:after="157" w:afterLines="50" w:afterAutospacing="0" w:line="240" w:lineRule="auto"/>
              <w:ind w:left="0" w:right="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序号</w:t>
            </w:r>
          </w:p>
        </w:tc>
        <w:tc>
          <w:tcPr>
            <w:tcW w:w="2746" w:type="pct"/>
            <w:gridSpan w:val="2"/>
            <w:noWrap w:val="0"/>
            <w:vAlign w:val="center"/>
          </w:tcPr>
          <w:p w14:paraId="3E036689">
            <w:pPr>
              <w:keepNext w:val="0"/>
              <w:keepLines w:val="0"/>
              <w:pageBreakBefore w:val="0"/>
              <w:suppressLineNumbers w:val="0"/>
              <w:kinsoku/>
              <w:wordWrap/>
              <w:overflowPunct/>
              <w:topLinePunct w:val="0"/>
              <w:autoSpaceDE/>
              <w:autoSpaceDN/>
              <w:bidi w:val="0"/>
              <w:adjustRightInd/>
              <w:snapToGrid/>
              <w:spacing w:before="157" w:beforeLines="50" w:beforeAutospacing="0" w:after="157" w:afterLines="50" w:afterAutospacing="0" w:line="240" w:lineRule="auto"/>
              <w:ind w:left="0" w:right="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项 目 内 容</w:t>
            </w:r>
          </w:p>
        </w:tc>
        <w:tc>
          <w:tcPr>
            <w:tcW w:w="1070" w:type="pct"/>
            <w:noWrap w:val="0"/>
            <w:vAlign w:val="center"/>
          </w:tcPr>
          <w:p w14:paraId="07A6FFF9">
            <w:pPr>
              <w:keepNext w:val="0"/>
              <w:keepLines w:val="0"/>
              <w:pageBreakBefore w:val="0"/>
              <w:suppressLineNumbers w:val="0"/>
              <w:kinsoku/>
              <w:wordWrap/>
              <w:overflowPunct/>
              <w:topLinePunct w:val="0"/>
              <w:autoSpaceDE/>
              <w:autoSpaceDN/>
              <w:bidi w:val="0"/>
              <w:adjustRightInd/>
              <w:snapToGrid/>
              <w:spacing w:before="157" w:beforeLines="50" w:beforeAutospacing="0" w:after="157" w:afterLines="50" w:afterAutospacing="0" w:line="240" w:lineRule="auto"/>
              <w:ind w:left="0" w:right="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报价（人民币元）</w:t>
            </w:r>
          </w:p>
        </w:tc>
        <w:tc>
          <w:tcPr>
            <w:tcW w:w="733" w:type="pct"/>
            <w:noWrap w:val="0"/>
            <w:vAlign w:val="center"/>
          </w:tcPr>
          <w:p w14:paraId="720A9115">
            <w:pPr>
              <w:keepNext w:val="0"/>
              <w:keepLines w:val="0"/>
              <w:pageBreakBefore w:val="0"/>
              <w:suppressLineNumbers w:val="0"/>
              <w:kinsoku/>
              <w:wordWrap/>
              <w:overflowPunct/>
              <w:topLinePunct w:val="0"/>
              <w:autoSpaceDE/>
              <w:autoSpaceDN/>
              <w:bidi w:val="0"/>
              <w:adjustRightInd/>
              <w:snapToGrid/>
              <w:spacing w:before="157" w:beforeLines="50" w:beforeAutospacing="0" w:after="157" w:afterLines="50" w:afterAutospacing="0" w:line="240" w:lineRule="auto"/>
              <w:ind w:left="0" w:right="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备注</w:t>
            </w:r>
          </w:p>
        </w:tc>
      </w:tr>
      <w:tr w14:paraId="4BB5A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50" w:type="pct"/>
            <w:noWrap w:val="0"/>
            <w:vAlign w:val="center"/>
          </w:tcPr>
          <w:p w14:paraId="6842F726">
            <w:pPr>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240" w:lineRule="auto"/>
              <w:ind w:left="0" w:right="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000000"/>
                <w:kern w:val="0"/>
                <w:sz w:val="21"/>
                <w:szCs w:val="21"/>
                <w:highlight w:val="none"/>
              </w:rPr>
              <w:t>1</w:t>
            </w:r>
          </w:p>
        </w:tc>
        <w:tc>
          <w:tcPr>
            <w:tcW w:w="2746" w:type="pct"/>
            <w:gridSpan w:val="2"/>
            <w:noWrap w:val="0"/>
            <w:vAlign w:val="center"/>
          </w:tcPr>
          <w:p w14:paraId="4E3675B9">
            <w:pPr>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240" w:lineRule="auto"/>
              <w:ind w:left="0" w:right="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color w:val="000000"/>
                <w:kern w:val="0"/>
                <w:sz w:val="21"/>
                <w:szCs w:val="21"/>
                <w:highlight w:val="none"/>
              </w:rPr>
              <w:t>水文资料收集、定点水文泥沙测验生物、生态调查资料收集、沉积物粒度资料收集、陆域生态环境调查</w:t>
            </w:r>
          </w:p>
        </w:tc>
        <w:tc>
          <w:tcPr>
            <w:tcW w:w="1070" w:type="pct"/>
            <w:noWrap w:val="0"/>
            <w:vAlign w:val="center"/>
          </w:tcPr>
          <w:p w14:paraId="51673E46">
            <w:pPr>
              <w:keepNext w:val="0"/>
              <w:keepLines w:val="0"/>
              <w:pageBreakBefore w:val="0"/>
              <w:suppressLineNumbers w:val="0"/>
              <w:kinsoku/>
              <w:wordWrap/>
              <w:overflowPunct/>
              <w:topLinePunct w:val="0"/>
              <w:autoSpaceDE/>
              <w:autoSpaceDN/>
              <w:bidi w:val="0"/>
              <w:adjustRightInd/>
              <w:snapToGrid/>
              <w:spacing w:before="157" w:beforeLines="50" w:beforeAutospacing="0" w:after="157" w:afterLines="50" w:afterAutospacing="0" w:line="240" w:lineRule="auto"/>
              <w:ind w:left="0" w:right="0"/>
              <w:jc w:val="center"/>
              <w:textAlignment w:val="auto"/>
              <w:rPr>
                <w:rFonts w:hint="default" w:ascii="Times New Roman" w:hAnsi="Times New Roman" w:eastAsia="宋体" w:cs="Times New Roman"/>
                <w:color w:val="auto"/>
                <w:sz w:val="21"/>
                <w:szCs w:val="21"/>
                <w:highlight w:val="none"/>
              </w:rPr>
            </w:pPr>
          </w:p>
        </w:tc>
        <w:tc>
          <w:tcPr>
            <w:tcW w:w="733" w:type="pct"/>
            <w:noWrap w:val="0"/>
            <w:vAlign w:val="center"/>
          </w:tcPr>
          <w:p w14:paraId="5C644627">
            <w:pPr>
              <w:keepNext w:val="0"/>
              <w:keepLines w:val="0"/>
              <w:pageBreakBefore w:val="0"/>
              <w:suppressLineNumbers w:val="0"/>
              <w:kinsoku/>
              <w:wordWrap/>
              <w:overflowPunct/>
              <w:topLinePunct w:val="0"/>
              <w:autoSpaceDE/>
              <w:autoSpaceDN/>
              <w:bidi w:val="0"/>
              <w:adjustRightInd/>
              <w:snapToGrid/>
              <w:spacing w:before="157" w:beforeLines="50" w:beforeAutospacing="0" w:after="157" w:afterLines="50" w:afterAutospacing="0" w:line="240" w:lineRule="auto"/>
              <w:ind w:left="0" w:right="0"/>
              <w:jc w:val="center"/>
              <w:textAlignment w:val="auto"/>
              <w:rPr>
                <w:rFonts w:hint="default" w:ascii="Times New Roman" w:hAnsi="Times New Roman" w:eastAsia="宋体" w:cs="Times New Roman"/>
                <w:color w:val="auto"/>
                <w:sz w:val="21"/>
                <w:szCs w:val="21"/>
                <w:highlight w:val="none"/>
              </w:rPr>
            </w:pPr>
          </w:p>
        </w:tc>
      </w:tr>
      <w:tr w14:paraId="13663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50" w:type="pct"/>
            <w:noWrap w:val="0"/>
            <w:vAlign w:val="center"/>
          </w:tcPr>
          <w:p w14:paraId="29503C1A">
            <w:pPr>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240" w:lineRule="auto"/>
              <w:ind w:left="0" w:right="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000000"/>
                <w:kern w:val="0"/>
                <w:sz w:val="21"/>
                <w:szCs w:val="21"/>
                <w:highlight w:val="none"/>
                <w:lang w:val="en-US" w:eastAsia="zh-CN"/>
              </w:rPr>
              <w:t>2</w:t>
            </w:r>
          </w:p>
        </w:tc>
        <w:tc>
          <w:tcPr>
            <w:tcW w:w="2746" w:type="pct"/>
            <w:gridSpan w:val="2"/>
            <w:noWrap w:val="0"/>
            <w:vAlign w:val="center"/>
          </w:tcPr>
          <w:p w14:paraId="5B36C2CF">
            <w:pPr>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240" w:lineRule="auto"/>
              <w:ind w:left="0" w:right="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color w:val="000000"/>
                <w:kern w:val="0"/>
                <w:sz w:val="21"/>
                <w:szCs w:val="21"/>
                <w:highlight w:val="none"/>
              </w:rPr>
              <w:t>水动力及冲淤影响数模专题</w:t>
            </w:r>
          </w:p>
        </w:tc>
        <w:tc>
          <w:tcPr>
            <w:tcW w:w="1070" w:type="pct"/>
            <w:noWrap w:val="0"/>
            <w:vAlign w:val="center"/>
          </w:tcPr>
          <w:p w14:paraId="1417C026">
            <w:pPr>
              <w:keepNext w:val="0"/>
              <w:keepLines w:val="0"/>
              <w:pageBreakBefore w:val="0"/>
              <w:suppressLineNumbers w:val="0"/>
              <w:kinsoku/>
              <w:wordWrap/>
              <w:overflowPunct/>
              <w:topLinePunct w:val="0"/>
              <w:autoSpaceDE/>
              <w:autoSpaceDN/>
              <w:bidi w:val="0"/>
              <w:adjustRightInd/>
              <w:snapToGrid/>
              <w:spacing w:before="157" w:beforeLines="50" w:beforeAutospacing="0" w:after="157" w:afterLines="50" w:afterAutospacing="0" w:line="240" w:lineRule="auto"/>
              <w:ind w:left="0" w:right="0"/>
              <w:jc w:val="center"/>
              <w:textAlignment w:val="auto"/>
              <w:rPr>
                <w:rFonts w:hint="default" w:ascii="Times New Roman" w:hAnsi="Times New Roman" w:eastAsia="宋体" w:cs="Times New Roman"/>
                <w:color w:val="auto"/>
                <w:sz w:val="21"/>
                <w:szCs w:val="21"/>
                <w:highlight w:val="none"/>
              </w:rPr>
            </w:pPr>
          </w:p>
        </w:tc>
        <w:tc>
          <w:tcPr>
            <w:tcW w:w="733" w:type="pct"/>
            <w:noWrap w:val="0"/>
            <w:vAlign w:val="center"/>
          </w:tcPr>
          <w:p w14:paraId="767F370F">
            <w:pPr>
              <w:keepNext w:val="0"/>
              <w:keepLines w:val="0"/>
              <w:pageBreakBefore w:val="0"/>
              <w:suppressLineNumbers w:val="0"/>
              <w:kinsoku/>
              <w:wordWrap/>
              <w:overflowPunct/>
              <w:topLinePunct w:val="0"/>
              <w:autoSpaceDE/>
              <w:autoSpaceDN/>
              <w:bidi w:val="0"/>
              <w:adjustRightInd/>
              <w:snapToGrid/>
              <w:spacing w:before="157" w:beforeLines="50" w:beforeAutospacing="0" w:after="157" w:afterLines="50" w:afterAutospacing="0" w:line="240" w:lineRule="auto"/>
              <w:ind w:left="0" w:right="0"/>
              <w:jc w:val="center"/>
              <w:textAlignment w:val="auto"/>
              <w:rPr>
                <w:rFonts w:hint="default" w:ascii="Times New Roman" w:hAnsi="Times New Roman" w:eastAsia="宋体" w:cs="Times New Roman"/>
                <w:color w:val="auto"/>
                <w:sz w:val="21"/>
                <w:szCs w:val="21"/>
                <w:highlight w:val="none"/>
              </w:rPr>
            </w:pPr>
          </w:p>
        </w:tc>
      </w:tr>
      <w:tr w14:paraId="29A11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50" w:type="pct"/>
            <w:noWrap w:val="0"/>
            <w:vAlign w:val="center"/>
          </w:tcPr>
          <w:p w14:paraId="5B172EC5">
            <w:pPr>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240" w:lineRule="auto"/>
              <w:ind w:left="0" w:right="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000000"/>
                <w:kern w:val="0"/>
                <w:sz w:val="21"/>
                <w:szCs w:val="21"/>
                <w:highlight w:val="none"/>
                <w:lang w:val="en-US" w:eastAsia="zh-CN"/>
              </w:rPr>
              <w:t>3</w:t>
            </w:r>
          </w:p>
        </w:tc>
        <w:tc>
          <w:tcPr>
            <w:tcW w:w="2746" w:type="pct"/>
            <w:gridSpan w:val="2"/>
            <w:noWrap w:val="0"/>
            <w:vAlign w:val="center"/>
          </w:tcPr>
          <w:p w14:paraId="4BECB14D">
            <w:pPr>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240" w:lineRule="auto"/>
              <w:ind w:left="0" w:right="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color w:val="000000"/>
                <w:kern w:val="0"/>
                <w:sz w:val="21"/>
                <w:szCs w:val="21"/>
                <w:highlight w:val="none"/>
              </w:rPr>
              <w:t>施工期悬浮物扩散影响数模专题</w:t>
            </w:r>
          </w:p>
        </w:tc>
        <w:tc>
          <w:tcPr>
            <w:tcW w:w="1070" w:type="pct"/>
            <w:noWrap w:val="0"/>
            <w:vAlign w:val="center"/>
          </w:tcPr>
          <w:p w14:paraId="03BDD312">
            <w:pPr>
              <w:keepNext w:val="0"/>
              <w:keepLines w:val="0"/>
              <w:pageBreakBefore w:val="0"/>
              <w:suppressLineNumbers w:val="0"/>
              <w:kinsoku/>
              <w:wordWrap/>
              <w:overflowPunct/>
              <w:topLinePunct w:val="0"/>
              <w:autoSpaceDE/>
              <w:autoSpaceDN/>
              <w:bidi w:val="0"/>
              <w:adjustRightInd/>
              <w:snapToGrid/>
              <w:spacing w:before="157" w:beforeLines="50" w:beforeAutospacing="0" w:after="157" w:afterLines="50" w:afterAutospacing="0" w:line="240" w:lineRule="auto"/>
              <w:ind w:left="0" w:right="0"/>
              <w:jc w:val="center"/>
              <w:textAlignment w:val="auto"/>
              <w:rPr>
                <w:rFonts w:hint="default" w:ascii="Times New Roman" w:hAnsi="Times New Roman" w:eastAsia="宋体" w:cs="Times New Roman"/>
                <w:color w:val="auto"/>
                <w:sz w:val="21"/>
                <w:szCs w:val="21"/>
                <w:highlight w:val="none"/>
              </w:rPr>
            </w:pPr>
          </w:p>
        </w:tc>
        <w:tc>
          <w:tcPr>
            <w:tcW w:w="733" w:type="pct"/>
            <w:noWrap w:val="0"/>
            <w:vAlign w:val="center"/>
          </w:tcPr>
          <w:p w14:paraId="12E52887">
            <w:pPr>
              <w:keepNext w:val="0"/>
              <w:keepLines w:val="0"/>
              <w:pageBreakBefore w:val="0"/>
              <w:suppressLineNumbers w:val="0"/>
              <w:kinsoku/>
              <w:wordWrap/>
              <w:overflowPunct/>
              <w:topLinePunct w:val="0"/>
              <w:autoSpaceDE/>
              <w:autoSpaceDN/>
              <w:bidi w:val="0"/>
              <w:adjustRightInd/>
              <w:snapToGrid/>
              <w:spacing w:before="157" w:beforeLines="50" w:beforeAutospacing="0" w:after="157" w:afterLines="50" w:afterAutospacing="0" w:line="240" w:lineRule="auto"/>
              <w:ind w:left="0" w:right="0"/>
              <w:jc w:val="center"/>
              <w:textAlignment w:val="auto"/>
              <w:rPr>
                <w:rFonts w:hint="default" w:ascii="Times New Roman" w:hAnsi="Times New Roman" w:eastAsia="宋体" w:cs="Times New Roman"/>
                <w:color w:val="auto"/>
                <w:sz w:val="21"/>
                <w:szCs w:val="21"/>
                <w:highlight w:val="none"/>
              </w:rPr>
            </w:pPr>
          </w:p>
        </w:tc>
      </w:tr>
      <w:tr w14:paraId="1B4AE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50" w:type="pct"/>
            <w:noWrap w:val="0"/>
            <w:vAlign w:val="center"/>
          </w:tcPr>
          <w:p w14:paraId="7C10F6D5">
            <w:pPr>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240" w:lineRule="auto"/>
              <w:ind w:left="0" w:right="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000000"/>
                <w:kern w:val="0"/>
                <w:sz w:val="21"/>
                <w:szCs w:val="21"/>
                <w:highlight w:val="none"/>
                <w:lang w:val="en-US" w:eastAsia="zh-CN"/>
              </w:rPr>
              <w:t>4</w:t>
            </w:r>
          </w:p>
        </w:tc>
        <w:tc>
          <w:tcPr>
            <w:tcW w:w="2746" w:type="pct"/>
            <w:gridSpan w:val="2"/>
            <w:noWrap w:val="0"/>
            <w:vAlign w:val="center"/>
          </w:tcPr>
          <w:p w14:paraId="66C8B8DA">
            <w:pPr>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240" w:lineRule="auto"/>
              <w:ind w:left="0" w:right="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color w:val="000000"/>
                <w:kern w:val="0"/>
                <w:sz w:val="21"/>
                <w:szCs w:val="21"/>
                <w:highlight w:val="none"/>
              </w:rPr>
              <w:t>施工期溢油扩散数模专题</w:t>
            </w:r>
          </w:p>
        </w:tc>
        <w:tc>
          <w:tcPr>
            <w:tcW w:w="1070" w:type="pct"/>
            <w:noWrap w:val="0"/>
            <w:vAlign w:val="center"/>
          </w:tcPr>
          <w:p w14:paraId="78AFCC73">
            <w:pPr>
              <w:keepNext w:val="0"/>
              <w:keepLines w:val="0"/>
              <w:pageBreakBefore w:val="0"/>
              <w:suppressLineNumbers w:val="0"/>
              <w:kinsoku/>
              <w:wordWrap/>
              <w:overflowPunct/>
              <w:topLinePunct w:val="0"/>
              <w:autoSpaceDE/>
              <w:autoSpaceDN/>
              <w:bidi w:val="0"/>
              <w:adjustRightInd/>
              <w:snapToGrid/>
              <w:spacing w:before="157" w:beforeLines="50" w:beforeAutospacing="0" w:after="157" w:afterLines="50" w:afterAutospacing="0" w:line="240" w:lineRule="auto"/>
              <w:ind w:left="0" w:right="0"/>
              <w:jc w:val="center"/>
              <w:textAlignment w:val="auto"/>
              <w:rPr>
                <w:rFonts w:hint="default" w:ascii="Times New Roman" w:hAnsi="Times New Roman" w:eastAsia="宋体" w:cs="Times New Roman"/>
                <w:color w:val="auto"/>
                <w:sz w:val="21"/>
                <w:szCs w:val="21"/>
                <w:highlight w:val="none"/>
              </w:rPr>
            </w:pPr>
          </w:p>
        </w:tc>
        <w:tc>
          <w:tcPr>
            <w:tcW w:w="733" w:type="pct"/>
            <w:noWrap w:val="0"/>
            <w:vAlign w:val="center"/>
          </w:tcPr>
          <w:p w14:paraId="3789A2F8">
            <w:pPr>
              <w:keepNext w:val="0"/>
              <w:keepLines w:val="0"/>
              <w:pageBreakBefore w:val="0"/>
              <w:suppressLineNumbers w:val="0"/>
              <w:kinsoku/>
              <w:wordWrap/>
              <w:overflowPunct/>
              <w:topLinePunct w:val="0"/>
              <w:autoSpaceDE/>
              <w:autoSpaceDN/>
              <w:bidi w:val="0"/>
              <w:adjustRightInd/>
              <w:snapToGrid/>
              <w:spacing w:before="157" w:beforeLines="50" w:beforeAutospacing="0" w:after="157" w:afterLines="50" w:afterAutospacing="0" w:line="240" w:lineRule="auto"/>
              <w:ind w:left="0" w:right="0"/>
              <w:jc w:val="center"/>
              <w:textAlignment w:val="auto"/>
              <w:rPr>
                <w:rFonts w:hint="default" w:ascii="Times New Roman" w:hAnsi="Times New Roman" w:eastAsia="宋体" w:cs="Times New Roman"/>
                <w:color w:val="auto"/>
                <w:sz w:val="21"/>
                <w:szCs w:val="21"/>
                <w:highlight w:val="none"/>
              </w:rPr>
            </w:pPr>
          </w:p>
        </w:tc>
      </w:tr>
      <w:tr w14:paraId="1283C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50" w:type="pct"/>
            <w:noWrap w:val="0"/>
            <w:vAlign w:val="center"/>
          </w:tcPr>
          <w:p w14:paraId="406E14BB">
            <w:pPr>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240" w:lineRule="auto"/>
              <w:ind w:left="0" w:right="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000000"/>
                <w:kern w:val="0"/>
                <w:sz w:val="21"/>
                <w:szCs w:val="21"/>
                <w:highlight w:val="none"/>
                <w:lang w:val="en-US" w:eastAsia="zh-CN"/>
              </w:rPr>
              <w:t>5</w:t>
            </w:r>
          </w:p>
        </w:tc>
        <w:tc>
          <w:tcPr>
            <w:tcW w:w="2746" w:type="pct"/>
            <w:gridSpan w:val="2"/>
            <w:noWrap w:val="0"/>
            <w:vAlign w:val="center"/>
          </w:tcPr>
          <w:p w14:paraId="63023355">
            <w:pPr>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240" w:lineRule="auto"/>
              <w:ind w:left="0" w:right="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color w:val="000000"/>
                <w:kern w:val="0"/>
                <w:sz w:val="21"/>
                <w:szCs w:val="21"/>
                <w:highlight w:val="none"/>
              </w:rPr>
              <w:t>岸滩稳定性专题</w:t>
            </w:r>
          </w:p>
        </w:tc>
        <w:tc>
          <w:tcPr>
            <w:tcW w:w="1070" w:type="pct"/>
            <w:noWrap w:val="0"/>
            <w:vAlign w:val="center"/>
          </w:tcPr>
          <w:p w14:paraId="03E5A023">
            <w:pPr>
              <w:keepNext w:val="0"/>
              <w:keepLines w:val="0"/>
              <w:pageBreakBefore w:val="0"/>
              <w:suppressLineNumbers w:val="0"/>
              <w:kinsoku/>
              <w:wordWrap/>
              <w:overflowPunct/>
              <w:topLinePunct w:val="0"/>
              <w:autoSpaceDE/>
              <w:autoSpaceDN/>
              <w:bidi w:val="0"/>
              <w:adjustRightInd/>
              <w:snapToGrid/>
              <w:spacing w:before="157" w:beforeLines="50" w:beforeAutospacing="0" w:after="157" w:afterLines="50" w:afterAutospacing="0" w:line="240" w:lineRule="auto"/>
              <w:ind w:left="0" w:right="0"/>
              <w:jc w:val="center"/>
              <w:textAlignment w:val="auto"/>
              <w:rPr>
                <w:rFonts w:hint="default" w:ascii="Times New Roman" w:hAnsi="Times New Roman" w:eastAsia="宋体" w:cs="Times New Roman"/>
                <w:color w:val="auto"/>
                <w:sz w:val="21"/>
                <w:szCs w:val="21"/>
                <w:highlight w:val="none"/>
              </w:rPr>
            </w:pPr>
          </w:p>
        </w:tc>
        <w:tc>
          <w:tcPr>
            <w:tcW w:w="733" w:type="pct"/>
            <w:noWrap w:val="0"/>
            <w:vAlign w:val="center"/>
          </w:tcPr>
          <w:p w14:paraId="367C5848">
            <w:pPr>
              <w:keepNext w:val="0"/>
              <w:keepLines w:val="0"/>
              <w:pageBreakBefore w:val="0"/>
              <w:suppressLineNumbers w:val="0"/>
              <w:kinsoku/>
              <w:wordWrap/>
              <w:overflowPunct/>
              <w:topLinePunct w:val="0"/>
              <w:autoSpaceDE/>
              <w:autoSpaceDN/>
              <w:bidi w:val="0"/>
              <w:adjustRightInd/>
              <w:snapToGrid/>
              <w:spacing w:before="157" w:beforeLines="50" w:beforeAutospacing="0" w:after="157" w:afterLines="50" w:afterAutospacing="0" w:line="240" w:lineRule="auto"/>
              <w:ind w:left="0" w:right="0"/>
              <w:jc w:val="center"/>
              <w:textAlignment w:val="auto"/>
              <w:rPr>
                <w:rFonts w:hint="default" w:ascii="Times New Roman" w:hAnsi="Times New Roman" w:eastAsia="宋体" w:cs="Times New Roman"/>
                <w:color w:val="auto"/>
                <w:sz w:val="21"/>
                <w:szCs w:val="21"/>
                <w:highlight w:val="none"/>
              </w:rPr>
            </w:pPr>
          </w:p>
        </w:tc>
      </w:tr>
      <w:tr w14:paraId="573F0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50" w:type="pct"/>
            <w:noWrap w:val="0"/>
            <w:vAlign w:val="center"/>
          </w:tcPr>
          <w:p w14:paraId="0302026E">
            <w:pPr>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240" w:lineRule="auto"/>
              <w:ind w:left="0" w:right="0"/>
              <w:jc w:val="center"/>
              <w:textAlignment w:val="auto"/>
              <w:rPr>
                <w:rFonts w:hint="default" w:ascii="Times New Roman" w:hAnsi="Times New Roman" w:eastAsia="宋体" w:cs="Times New Roman"/>
                <w:color w:val="auto"/>
                <w:sz w:val="21"/>
                <w:szCs w:val="21"/>
                <w:highlight w:val="none"/>
                <w:lang w:val="en-US"/>
              </w:rPr>
            </w:pPr>
            <w:r>
              <w:rPr>
                <w:rFonts w:hint="default" w:ascii="Times New Roman" w:hAnsi="Times New Roman" w:eastAsia="宋体" w:cs="Times New Roman"/>
                <w:color w:val="000000"/>
                <w:kern w:val="0"/>
                <w:sz w:val="21"/>
                <w:szCs w:val="21"/>
                <w:highlight w:val="none"/>
                <w:lang w:val="en-US" w:eastAsia="zh-CN"/>
              </w:rPr>
              <w:t>6</w:t>
            </w:r>
          </w:p>
        </w:tc>
        <w:tc>
          <w:tcPr>
            <w:tcW w:w="2746" w:type="pct"/>
            <w:gridSpan w:val="2"/>
            <w:noWrap w:val="0"/>
            <w:vAlign w:val="center"/>
          </w:tcPr>
          <w:p w14:paraId="34BA70A0">
            <w:pPr>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240" w:lineRule="auto"/>
              <w:ind w:left="0" w:right="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color w:val="000000"/>
                <w:kern w:val="0"/>
                <w:sz w:val="21"/>
                <w:szCs w:val="21"/>
                <w:highlight w:val="none"/>
              </w:rPr>
              <w:t>海洋生态保护修复方案</w:t>
            </w:r>
          </w:p>
        </w:tc>
        <w:tc>
          <w:tcPr>
            <w:tcW w:w="1070" w:type="pct"/>
            <w:noWrap w:val="0"/>
            <w:vAlign w:val="center"/>
          </w:tcPr>
          <w:p w14:paraId="740AB3D2">
            <w:pPr>
              <w:keepNext w:val="0"/>
              <w:keepLines w:val="0"/>
              <w:pageBreakBefore w:val="0"/>
              <w:suppressLineNumbers w:val="0"/>
              <w:kinsoku/>
              <w:wordWrap/>
              <w:overflowPunct/>
              <w:topLinePunct w:val="0"/>
              <w:autoSpaceDE/>
              <w:autoSpaceDN/>
              <w:bidi w:val="0"/>
              <w:adjustRightInd/>
              <w:snapToGrid/>
              <w:spacing w:before="157" w:beforeLines="50" w:beforeAutospacing="0" w:after="157" w:afterLines="50" w:afterAutospacing="0" w:line="240" w:lineRule="auto"/>
              <w:ind w:left="0" w:right="0"/>
              <w:jc w:val="center"/>
              <w:textAlignment w:val="auto"/>
              <w:rPr>
                <w:rFonts w:hint="default" w:ascii="Times New Roman" w:hAnsi="Times New Roman" w:eastAsia="宋体" w:cs="Times New Roman"/>
                <w:color w:val="auto"/>
                <w:sz w:val="21"/>
                <w:szCs w:val="21"/>
                <w:highlight w:val="none"/>
              </w:rPr>
            </w:pPr>
          </w:p>
        </w:tc>
        <w:tc>
          <w:tcPr>
            <w:tcW w:w="733" w:type="pct"/>
            <w:noWrap w:val="0"/>
            <w:vAlign w:val="center"/>
          </w:tcPr>
          <w:p w14:paraId="10F7E7D7">
            <w:pPr>
              <w:keepNext w:val="0"/>
              <w:keepLines w:val="0"/>
              <w:pageBreakBefore w:val="0"/>
              <w:suppressLineNumbers w:val="0"/>
              <w:kinsoku/>
              <w:wordWrap/>
              <w:overflowPunct/>
              <w:topLinePunct w:val="0"/>
              <w:autoSpaceDE/>
              <w:autoSpaceDN/>
              <w:bidi w:val="0"/>
              <w:adjustRightInd/>
              <w:snapToGrid/>
              <w:spacing w:before="157" w:beforeLines="50" w:beforeAutospacing="0" w:after="157" w:afterLines="50" w:afterAutospacing="0" w:line="240" w:lineRule="auto"/>
              <w:ind w:left="0" w:right="0"/>
              <w:jc w:val="center"/>
              <w:textAlignment w:val="auto"/>
              <w:rPr>
                <w:rFonts w:hint="default" w:ascii="Times New Roman" w:hAnsi="Times New Roman" w:eastAsia="宋体" w:cs="Times New Roman"/>
                <w:color w:val="auto"/>
                <w:sz w:val="21"/>
                <w:szCs w:val="21"/>
                <w:highlight w:val="none"/>
              </w:rPr>
            </w:pPr>
          </w:p>
        </w:tc>
      </w:tr>
      <w:tr w14:paraId="261AF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50" w:type="pct"/>
            <w:noWrap w:val="0"/>
            <w:vAlign w:val="center"/>
          </w:tcPr>
          <w:p w14:paraId="617F1441">
            <w:pPr>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240" w:lineRule="auto"/>
              <w:ind w:left="0" w:right="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000000"/>
                <w:kern w:val="0"/>
                <w:sz w:val="21"/>
                <w:szCs w:val="21"/>
                <w:highlight w:val="none"/>
                <w:lang w:val="en-US" w:eastAsia="zh-CN"/>
              </w:rPr>
              <w:t>7</w:t>
            </w:r>
          </w:p>
        </w:tc>
        <w:tc>
          <w:tcPr>
            <w:tcW w:w="2746" w:type="pct"/>
            <w:gridSpan w:val="2"/>
            <w:noWrap w:val="0"/>
            <w:vAlign w:val="center"/>
          </w:tcPr>
          <w:p w14:paraId="21EC5C35">
            <w:pPr>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240" w:lineRule="auto"/>
              <w:ind w:left="0" w:right="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color w:val="000000"/>
                <w:kern w:val="0"/>
                <w:sz w:val="21"/>
                <w:szCs w:val="21"/>
                <w:highlight w:val="none"/>
              </w:rPr>
              <w:t>自然岸线影响专题</w:t>
            </w:r>
          </w:p>
        </w:tc>
        <w:tc>
          <w:tcPr>
            <w:tcW w:w="1070" w:type="pct"/>
            <w:noWrap w:val="0"/>
            <w:vAlign w:val="center"/>
          </w:tcPr>
          <w:p w14:paraId="72E3705C">
            <w:pPr>
              <w:keepNext w:val="0"/>
              <w:keepLines w:val="0"/>
              <w:pageBreakBefore w:val="0"/>
              <w:suppressLineNumbers w:val="0"/>
              <w:kinsoku/>
              <w:wordWrap/>
              <w:overflowPunct/>
              <w:topLinePunct w:val="0"/>
              <w:autoSpaceDE/>
              <w:autoSpaceDN/>
              <w:bidi w:val="0"/>
              <w:adjustRightInd/>
              <w:snapToGrid/>
              <w:spacing w:before="157" w:beforeLines="50" w:beforeAutospacing="0" w:after="157" w:afterLines="50" w:afterAutospacing="0" w:line="240" w:lineRule="auto"/>
              <w:ind w:left="0" w:right="0"/>
              <w:jc w:val="center"/>
              <w:textAlignment w:val="auto"/>
              <w:rPr>
                <w:rFonts w:hint="default" w:ascii="Times New Roman" w:hAnsi="Times New Roman" w:eastAsia="宋体" w:cs="Times New Roman"/>
                <w:color w:val="auto"/>
                <w:sz w:val="21"/>
                <w:szCs w:val="21"/>
                <w:highlight w:val="none"/>
              </w:rPr>
            </w:pPr>
          </w:p>
        </w:tc>
        <w:tc>
          <w:tcPr>
            <w:tcW w:w="733" w:type="pct"/>
            <w:noWrap w:val="0"/>
            <w:vAlign w:val="center"/>
          </w:tcPr>
          <w:p w14:paraId="6483E275">
            <w:pPr>
              <w:keepNext w:val="0"/>
              <w:keepLines w:val="0"/>
              <w:pageBreakBefore w:val="0"/>
              <w:suppressLineNumbers w:val="0"/>
              <w:kinsoku/>
              <w:wordWrap/>
              <w:overflowPunct/>
              <w:topLinePunct w:val="0"/>
              <w:autoSpaceDE/>
              <w:autoSpaceDN/>
              <w:bidi w:val="0"/>
              <w:adjustRightInd/>
              <w:snapToGrid/>
              <w:spacing w:before="157" w:beforeLines="50" w:beforeAutospacing="0" w:after="157" w:afterLines="50" w:afterAutospacing="0" w:line="240" w:lineRule="auto"/>
              <w:ind w:left="0" w:right="0"/>
              <w:jc w:val="center"/>
              <w:textAlignment w:val="auto"/>
              <w:rPr>
                <w:rFonts w:hint="default" w:ascii="Times New Roman" w:hAnsi="Times New Roman" w:eastAsia="宋体" w:cs="Times New Roman"/>
                <w:color w:val="auto"/>
                <w:sz w:val="21"/>
                <w:szCs w:val="21"/>
                <w:highlight w:val="none"/>
              </w:rPr>
            </w:pPr>
          </w:p>
        </w:tc>
      </w:tr>
      <w:tr w14:paraId="182DF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50" w:type="pct"/>
            <w:noWrap w:val="0"/>
            <w:vAlign w:val="center"/>
          </w:tcPr>
          <w:p w14:paraId="6A803C2E">
            <w:pPr>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240" w:lineRule="auto"/>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8</w:t>
            </w:r>
          </w:p>
        </w:tc>
        <w:tc>
          <w:tcPr>
            <w:tcW w:w="2746" w:type="pct"/>
            <w:gridSpan w:val="2"/>
            <w:noWrap w:val="0"/>
            <w:vAlign w:val="center"/>
          </w:tcPr>
          <w:p w14:paraId="15380226">
            <w:pPr>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240" w:lineRule="auto"/>
              <w:ind w:left="0" w:right="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color w:val="000000"/>
                <w:kern w:val="0"/>
                <w:sz w:val="21"/>
                <w:szCs w:val="21"/>
                <w:highlight w:val="none"/>
              </w:rPr>
              <w:t>生态红线影响专题</w:t>
            </w:r>
          </w:p>
        </w:tc>
        <w:tc>
          <w:tcPr>
            <w:tcW w:w="1070" w:type="pct"/>
            <w:noWrap w:val="0"/>
            <w:vAlign w:val="center"/>
          </w:tcPr>
          <w:p w14:paraId="348F958B">
            <w:pPr>
              <w:keepNext w:val="0"/>
              <w:keepLines w:val="0"/>
              <w:pageBreakBefore w:val="0"/>
              <w:suppressLineNumbers w:val="0"/>
              <w:kinsoku/>
              <w:wordWrap/>
              <w:overflowPunct/>
              <w:topLinePunct w:val="0"/>
              <w:autoSpaceDE/>
              <w:autoSpaceDN/>
              <w:bidi w:val="0"/>
              <w:adjustRightInd/>
              <w:snapToGrid/>
              <w:spacing w:before="157" w:beforeLines="50" w:beforeAutospacing="0" w:after="157" w:afterLines="50" w:afterAutospacing="0" w:line="240" w:lineRule="auto"/>
              <w:ind w:left="0" w:right="0"/>
              <w:jc w:val="center"/>
              <w:textAlignment w:val="auto"/>
              <w:rPr>
                <w:rFonts w:hint="default" w:ascii="Times New Roman" w:hAnsi="Times New Roman" w:eastAsia="宋体" w:cs="Times New Roman"/>
                <w:color w:val="auto"/>
                <w:sz w:val="21"/>
                <w:szCs w:val="21"/>
                <w:highlight w:val="none"/>
              </w:rPr>
            </w:pPr>
          </w:p>
        </w:tc>
        <w:tc>
          <w:tcPr>
            <w:tcW w:w="733" w:type="pct"/>
            <w:noWrap w:val="0"/>
            <w:vAlign w:val="center"/>
          </w:tcPr>
          <w:p w14:paraId="19D86F3A">
            <w:pPr>
              <w:keepNext w:val="0"/>
              <w:keepLines w:val="0"/>
              <w:pageBreakBefore w:val="0"/>
              <w:suppressLineNumbers w:val="0"/>
              <w:kinsoku/>
              <w:wordWrap/>
              <w:overflowPunct/>
              <w:topLinePunct w:val="0"/>
              <w:autoSpaceDE/>
              <w:autoSpaceDN/>
              <w:bidi w:val="0"/>
              <w:adjustRightInd/>
              <w:snapToGrid/>
              <w:spacing w:before="157" w:beforeLines="50" w:beforeAutospacing="0" w:after="157" w:afterLines="50" w:afterAutospacing="0" w:line="240" w:lineRule="auto"/>
              <w:ind w:left="0" w:right="0"/>
              <w:jc w:val="center"/>
              <w:textAlignment w:val="auto"/>
              <w:rPr>
                <w:rFonts w:hint="default" w:ascii="Times New Roman" w:hAnsi="Times New Roman" w:eastAsia="宋体" w:cs="Times New Roman"/>
                <w:color w:val="auto"/>
                <w:sz w:val="21"/>
                <w:szCs w:val="21"/>
                <w:highlight w:val="none"/>
              </w:rPr>
            </w:pPr>
          </w:p>
        </w:tc>
      </w:tr>
      <w:tr w14:paraId="155A3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50" w:type="pct"/>
            <w:noWrap w:val="0"/>
            <w:vAlign w:val="center"/>
          </w:tcPr>
          <w:p w14:paraId="0DC4427B">
            <w:pPr>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240" w:lineRule="auto"/>
              <w:ind w:left="0" w:right="0"/>
              <w:jc w:val="center"/>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000000"/>
                <w:kern w:val="0"/>
                <w:sz w:val="21"/>
                <w:szCs w:val="21"/>
                <w:highlight w:val="none"/>
                <w:lang w:val="en-US" w:eastAsia="zh-CN"/>
              </w:rPr>
              <w:t>9</w:t>
            </w:r>
          </w:p>
        </w:tc>
        <w:tc>
          <w:tcPr>
            <w:tcW w:w="2746" w:type="pct"/>
            <w:gridSpan w:val="2"/>
            <w:noWrap w:val="0"/>
            <w:vAlign w:val="center"/>
          </w:tcPr>
          <w:p w14:paraId="38009530">
            <w:pPr>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240" w:lineRule="auto"/>
              <w:ind w:left="0" w:right="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color w:val="auto"/>
                <w:kern w:val="0"/>
                <w:sz w:val="21"/>
                <w:szCs w:val="21"/>
                <w:highlight w:val="none"/>
              </w:rPr>
              <w:t>红树林地不可避让专题（或影响分析专题）</w:t>
            </w:r>
          </w:p>
        </w:tc>
        <w:tc>
          <w:tcPr>
            <w:tcW w:w="1070" w:type="pct"/>
            <w:noWrap w:val="0"/>
            <w:vAlign w:val="center"/>
          </w:tcPr>
          <w:p w14:paraId="07522691">
            <w:pPr>
              <w:keepNext w:val="0"/>
              <w:keepLines w:val="0"/>
              <w:pageBreakBefore w:val="0"/>
              <w:suppressLineNumbers w:val="0"/>
              <w:kinsoku/>
              <w:wordWrap/>
              <w:overflowPunct/>
              <w:topLinePunct w:val="0"/>
              <w:autoSpaceDE/>
              <w:autoSpaceDN/>
              <w:bidi w:val="0"/>
              <w:adjustRightInd/>
              <w:snapToGrid/>
              <w:spacing w:before="157" w:beforeLines="50" w:beforeAutospacing="0" w:after="157" w:afterLines="50" w:afterAutospacing="0" w:line="240" w:lineRule="auto"/>
              <w:ind w:left="0" w:right="0"/>
              <w:jc w:val="center"/>
              <w:textAlignment w:val="auto"/>
              <w:rPr>
                <w:rFonts w:hint="default" w:ascii="Times New Roman" w:hAnsi="Times New Roman" w:eastAsia="宋体" w:cs="Times New Roman"/>
                <w:color w:val="auto"/>
                <w:sz w:val="21"/>
                <w:szCs w:val="21"/>
                <w:highlight w:val="none"/>
              </w:rPr>
            </w:pPr>
          </w:p>
        </w:tc>
        <w:tc>
          <w:tcPr>
            <w:tcW w:w="733" w:type="pct"/>
            <w:noWrap w:val="0"/>
            <w:vAlign w:val="center"/>
          </w:tcPr>
          <w:p w14:paraId="2F97E5D5">
            <w:pPr>
              <w:keepNext w:val="0"/>
              <w:keepLines w:val="0"/>
              <w:pageBreakBefore w:val="0"/>
              <w:suppressLineNumbers w:val="0"/>
              <w:kinsoku/>
              <w:wordWrap/>
              <w:overflowPunct/>
              <w:topLinePunct w:val="0"/>
              <w:autoSpaceDE/>
              <w:autoSpaceDN/>
              <w:bidi w:val="0"/>
              <w:adjustRightInd/>
              <w:snapToGrid/>
              <w:spacing w:before="157" w:beforeLines="50" w:beforeAutospacing="0" w:after="157" w:afterLines="50" w:afterAutospacing="0" w:line="240" w:lineRule="auto"/>
              <w:ind w:left="0" w:right="0"/>
              <w:jc w:val="center"/>
              <w:textAlignment w:val="auto"/>
              <w:rPr>
                <w:rFonts w:hint="default" w:ascii="Times New Roman" w:hAnsi="Times New Roman" w:eastAsia="宋体" w:cs="Times New Roman"/>
                <w:color w:val="auto"/>
                <w:sz w:val="21"/>
                <w:szCs w:val="21"/>
                <w:highlight w:val="none"/>
              </w:rPr>
            </w:pPr>
          </w:p>
        </w:tc>
      </w:tr>
      <w:tr w14:paraId="18CFB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50" w:type="pct"/>
            <w:noWrap w:val="0"/>
            <w:vAlign w:val="center"/>
          </w:tcPr>
          <w:p w14:paraId="01494C58">
            <w:pPr>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240" w:lineRule="auto"/>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10</w:t>
            </w:r>
          </w:p>
        </w:tc>
        <w:tc>
          <w:tcPr>
            <w:tcW w:w="2746" w:type="pct"/>
            <w:gridSpan w:val="2"/>
            <w:noWrap w:val="0"/>
            <w:vAlign w:val="center"/>
          </w:tcPr>
          <w:p w14:paraId="46772A7D">
            <w:pPr>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240" w:lineRule="auto"/>
              <w:ind w:left="0" w:right="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color w:val="auto"/>
                <w:kern w:val="0"/>
                <w:sz w:val="21"/>
                <w:szCs w:val="21"/>
                <w:highlight w:val="none"/>
              </w:rPr>
              <w:t>红树林生态保护修复方案</w:t>
            </w:r>
          </w:p>
        </w:tc>
        <w:tc>
          <w:tcPr>
            <w:tcW w:w="1070" w:type="pct"/>
            <w:noWrap w:val="0"/>
            <w:vAlign w:val="center"/>
          </w:tcPr>
          <w:p w14:paraId="1E6B3846">
            <w:pPr>
              <w:keepNext w:val="0"/>
              <w:keepLines w:val="0"/>
              <w:pageBreakBefore w:val="0"/>
              <w:suppressLineNumbers w:val="0"/>
              <w:kinsoku/>
              <w:wordWrap/>
              <w:overflowPunct/>
              <w:topLinePunct w:val="0"/>
              <w:autoSpaceDE/>
              <w:autoSpaceDN/>
              <w:bidi w:val="0"/>
              <w:adjustRightInd/>
              <w:snapToGrid/>
              <w:spacing w:before="157" w:beforeLines="50" w:beforeAutospacing="0" w:after="157" w:afterLines="50" w:afterAutospacing="0" w:line="240" w:lineRule="auto"/>
              <w:ind w:left="0" w:right="0"/>
              <w:jc w:val="center"/>
              <w:textAlignment w:val="auto"/>
              <w:rPr>
                <w:rFonts w:hint="default" w:ascii="Times New Roman" w:hAnsi="Times New Roman" w:eastAsia="宋体" w:cs="Times New Roman"/>
                <w:color w:val="auto"/>
                <w:sz w:val="21"/>
                <w:szCs w:val="21"/>
                <w:highlight w:val="none"/>
              </w:rPr>
            </w:pPr>
          </w:p>
        </w:tc>
        <w:tc>
          <w:tcPr>
            <w:tcW w:w="733" w:type="pct"/>
            <w:noWrap w:val="0"/>
            <w:vAlign w:val="center"/>
          </w:tcPr>
          <w:p w14:paraId="578378F6">
            <w:pPr>
              <w:keepNext w:val="0"/>
              <w:keepLines w:val="0"/>
              <w:pageBreakBefore w:val="0"/>
              <w:suppressLineNumbers w:val="0"/>
              <w:kinsoku/>
              <w:wordWrap/>
              <w:overflowPunct/>
              <w:topLinePunct w:val="0"/>
              <w:autoSpaceDE/>
              <w:autoSpaceDN/>
              <w:bidi w:val="0"/>
              <w:adjustRightInd/>
              <w:snapToGrid/>
              <w:spacing w:before="157" w:beforeLines="50" w:beforeAutospacing="0" w:after="157" w:afterLines="50" w:afterAutospacing="0" w:line="240" w:lineRule="auto"/>
              <w:ind w:left="0" w:right="0"/>
              <w:jc w:val="center"/>
              <w:textAlignment w:val="auto"/>
              <w:rPr>
                <w:rFonts w:hint="default" w:ascii="Times New Roman" w:hAnsi="Times New Roman" w:eastAsia="宋体" w:cs="Times New Roman"/>
                <w:color w:val="auto"/>
                <w:sz w:val="21"/>
                <w:szCs w:val="21"/>
                <w:highlight w:val="none"/>
              </w:rPr>
            </w:pPr>
          </w:p>
        </w:tc>
      </w:tr>
      <w:tr w14:paraId="6B4EE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50" w:type="pct"/>
            <w:noWrap w:val="0"/>
            <w:vAlign w:val="center"/>
          </w:tcPr>
          <w:p w14:paraId="70A43A68">
            <w:pPr>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240" w:lineRule="auto"/>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11</w:t>
            </w:r>
          </w:p>
        </w:tc>
        <w:tc>
          <w:tcPr>
            <w:tcW w:w="2746" w:type="pct"/>
            <w:gridSpan w:val="2"/>
            <w:noWrap w:val="0"/>
            <w:vAlign w:val="center"/>
          </w:tcPr>
          <w:p w14:paraId="6D4A6C95">
            <w:pPr>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240" w:lineRule="auto"/>
              <w:ind w:left="0" w:right="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color w:val="000000"/>
                <w:kern w:val="0"/>
                <w:sz w:val="21"/>
                <w:szCs w:val="21"/>
                <w:highlight w:val="none"/>
              </w:rPr>
              <w:t>风浪潮沙物理模型试验研究</w:t>
            </w:r>
          </w:p>
        </w:tc>
        <w:tc>
          <w:tcPr>
            <w:tcW w:w="1070" w:type="pct"/>
            <w:noWrap w:val="0"/>
            <w:vAlign w:val="center"/>
          </w:tcPr>
          <w:p w14:paraId="5B9DFC5F">
            <w:pPr>
              <w:keepNext w:val="0"/>
              <w:keepLines w:val="0"/>
              <w:pageBreakBefore w:val="0"/>
              <w:suppressLineNumbers w:val="0"/>
              <w:kinsoku/>
              <w:wordWrap/>
              <w:overflowPunct/>
              <w:topLinePunct w:val="0"/>
              <w:autoSpaceDE/>
              <w:autoSpaceDN/>
              <w:bidi w:val="0"/>
              <w:adjustRightInd/>
              <w:snapToGrid/>
              <w:spacing w:before="157" w:beforeLines="50" w:beforeAutospacing="0" w:after="157" w:afterLines="50" w:afterAutospacing="0" w:line="240" w:lineRule="auto"/>
              <w:ind w:left="0" w:right="0"/>
              <w:jc w:val="center"/>
              <w:textAlignment w:val="auto"/>
              <w:rPr>
                <w:rFonts w:hint="default" w:ascii="Times New Roman" w:hAnsi="Times New Roman" w:eastAsia="宋体" w:cs="Times New Roman"/>
                <w:color w:val="auto"/>
                <w:sz w:val="21"/>
                <w:szCs w:val="21"/>
                <w:highlight w:val="none"/>
              </w:rPr>
            </w:pPr>
          </w:p>
        </w:tc>
        <w:tc>
          <w:tcPr>
            <w:tcW w:w="733" w:type="pct"/>
            <w:noWrap w:val="0"/>
            <w:vAlign w:val="center"/>
          </w:tcPr>
          <w:p w14:paraId="752B797A">
            <w:pPr>
              <w:keepNext w:val="0"/>
              <w:keepLines w:val="0"/>
              <w:pageBreakBefore w:val="0"/>
              <w:suppressLineNumbers w:val="0"/>
              <w:kinsoku/>
              <w:wordWrap/>
              <w:overflowPunct/>
              <w:topLinePunct w:val="0"/>
              <w:autoSpaceDE/>
              <w:autoSpaceDN/>
              <w:bidi w:val="0"/>
              <w:adjustRightInd/>
              <w:snapToGrid/>
              <w:spacing w:before="157" w:beforeLines="50" w:beforeAutospacing="0" w:after="157" w:afterLines="50" w:afterAutospacing="0" w:line="240" w:lineRule="auto"/>
              <w:ind w:left="0" w:right="0"/>
              <w:jc w:val="center"/>
              <w:textAlignment w:val="auto"/>
              <w:rPr>
                <w:rFonts w:hint="default" w:ascii="Times New Roman" w:hAnsi="Times New Roman" w:eastAsia="宋体" w:cs="Times New Roman"/>
                <w:color w:val="auto"/>
                <w:sz w:val="21"/>
                <w:szCs w:val="21"/>
                <w:highlight w:val="none"/>
              </w:rPr>
            </w:pPr>
          </w:p>
        </w:tc>
      </w:tr>
      <w:tr w14:paraId="40178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50" w:type="pct"/>
            <w:noWrap w:val="0"/>
            <w:vAlign w:val="center"/>
          </w:tcPr>
          <w:p w14:paraId="000947BD">
            <w:pPr>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240" w:lineRule="auto"/>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12</w:t>
            </w:r>
          </w:p>
        </w:tc>
        <w:tc>
          <w:tcPr>
            <w:tcW w:w="2746" w:type="pct"/>
            <w:gridSpan w:val="2"/>
            <w:noWrap w:val="0"/>
            <w:vAlign w:val="center"/>
          </w:tcPr>
          <w:p w14:paraId="057F4D5C">
            <w:pPr>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240" w:lineRule="auto"/>
              <w:ind w:left="0" w:right="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color w:val="000000"/>
                <w:kern w:val="0"/>
                <w:sz w:val="21"/>
                <w:szCs w:val="21"/>
                <w:highlight w:val="none"/>
              </w:rPr>
              <w:t>海域使用论证报告编制</w:t>
            </w:r>
          </w:p>
        </w:tc>
        <w:tc>
          <w:tcPr>
            <w:tcW w:w="1070" w:type="pct"/>
            <w:noWrap w:val="0"/>
            <w:vAlign w:val="center"/>
          </w:tcPr>
          <w:p w14:paraId="370121DB">
            <w:pPr>
              <w:keepNext w:val="0"/>
              <w:keepLines w:val="0"/>
              <w:pageBreakBefore w:val="0"/>
              <w:suppressLineNumbers w:val="0"/>
              <w:kinsoku/>
              <w:wordWrap/>
              <w:overflowPunct/>
              <w:topLinePunct w:val="0"/>
              <w:autoSpaceDE/>
              <w:autoSpaceDN/>
              <w:bidi w:val="0"/>
              <w:adjustRightInd/>
              <w:snapToGrid/>
              <w:spacing w:before="157" w:beforeLines="50" w:beforeAutospacing="0" w:after="157" w:afterLines="50" w:afterAutospacing="0" w:line="240" w:lineRule="auto"/>
              <w:ind w:left="0" w:right="0"/>
              <w:jc w:val="center"/>
              <w:textAlignment w:val="auto"/>
              <w:rPr>
                <w:rFonts w:hint="default" w:ascii="Times New Roman" w:hAnsi="Times New Roman" w:eastAsia="宋体" w:cs="Times New Roman"/>
                <w:color w:val="auto"/>
                <w:sz w:val="21"/>
                <w:szCs w:val="21"/>
                <w:highlight w:val="none"/>
              </w:rPr>
            </w:pPr>
          </w:p>
        </w:tc>
        <w:tc>
          <w:tcPr>
            <w:tcW w:w="733" w:type="pct"/>
            <w:noWrap w:val="0"/>
            <w:vAlign w:val="center"/>
          </w:tcPr>
          <w:p w14:paraId="7D9206C6">
            <w:pPr>
              <w:keepNext w:val="0"/>
              <w:keepLines w:val="0"/>
              <w:pageBreakBefore w:val="0"/>
              <w:suppressLineNumbers w:val="0"/>
              <w:kinsoku/>
              <w:wordWrap/>
              <w:overflowPunct/>
              <w:topLinePunct w:val="0"/>
              <w:autoSpaceDE/>
              <w:autoSpaceDN/>
              <w:bidi w:val="0"/>
              <w:adjustRightInd/>
              <w:snapToGrid/>
              <w:spacing w:before="157" w:beforeLines="50" w:beforeAutospacing="0" w:after="157" w:afterLines="50" w:afterAutospacing="0" w:line="240" w:lineRule="auto"/>
              <w:ind w:left="0" w:right="0"/>
              <w:jc w:val="center"/>
              <w:textAlignment w:val="auto"/>
              <w:rPr>
                <w:rFonts w:hint="default" w:ascii="Times New Roman" w:hAnsi="Times New Roman" w:eastAsia="宋体" w:cs="Times New Roman"/>
                <w:color w:val="auto"/>
                <w:sz w:val="21"/>
                <w:szCs w:val="21"/>
                <w:highlight w:val="none"/>
              </w:rPr>
            </w:pPr>
          </w:p>
        </w:tc>
      </w:tr>
      <w:tr w14:paraId="47FB9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50" w:type="pct"/>
            <w:noWrap w:val="0"/>
            <w:vAlign w:val="center"/>
          </w:tcPr>
          <w:p w14:paraId="0F6AA4F1">
            <w:pPr>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240" w:lineRule="auto"/>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000000"/>
                <w:kern w:val="0"/>
                <w:sz w:val="21"/>
                <w:szCs w:val="21"/>
                <w:highlight w:val="none"/>
              </w:rPr>
              <w:t>1</w:t>
            </w:r>
            <w:r>
              <w:rPr>
                <w:rFonts w:hint="default" w:ascii="Times New Roman" w:hAnsi="Times New Roman" w:eastAsia="宋体" w:cs="Times New Roman"/>
                <w:color w:val="000000"/>
                <w:kern w:val="0"/>
                <w:sz w:val="21"/>
                <w:szCs w:val="21"/>
                <w:highlight w:val="none"/>
                <w:lang w:val="en-US" w:eastAsia="zh-CN"/>
              </w:rPr>
              <w:t>3</w:t>
            </w:r>
          </w:p>
        </w:tc>
        <w:tc>
          <w:tcPr>
            <w:tcW w:w="2746" w:type="pct"/>
            <w:gridSpan w:val="2"/>
            <w:noWrap w:val="0"/>
            <w:vAlign w:val="center"/>
          </w:tcPr>
          <w:p w14:paraId="1DF99422">
            <w:pPr>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240" w:lineRule="auto"/>
              <w:ind w:left="0" w:right="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color w:val="000000"/>
                <w:kern w:val="0"/>
                <w:sz w:val="21"/>
                <w:szCs w:val="21"/>
                <w:highlight w:val="none"/>
              </w:rPr>
              <w:t>环境影响评价报告编制</w:t>
            </w:r>
          </w:p>
        </w:tc>
        <w:tc>
          <w:tcPr>
            <w:tcW w:w="1070" w:type="pct"/>
            <w:noWrap w:val="0"/>
            <w:vAlign w:val="center"/>
          </w:tcPr>
          <w:p w14:paraId="68ACB304">
            <w:pPr>
              <w:keepNext w:val="0"/>
              <w:keepLines w:val="0"/>
              <w:pageBreakBefore w:val="0"/>
              <w:suppressLineNumbers w:val="0"/>
              <w:kinsoku/>
              <w:wordWrap/>
              <w:overflowPunct/>
              <w:topLinePunct w:val="0"/>
              <w:autoSpaceDE/>
              <w:autoSpaceDN/>
              <w:bidi w:val="0"/>
              <w:adjustRightInd/>
              <w:snapToGrid/>
              <w:spacing w:before="157" w:beforeLines="50" w:beforeAutospacing="0" w:after="157" w:afterLines="50" w:afterAutospacing="0" w:line="240" w:lineRule="auto"/>
              <w:ind w:left="0" w:right="0"/>
              <w:jc w:val="center"/>
              <w:textAlignment w:val="auto"/>
              <w:rPr>
                <w:rFonts w:hint="default" w:ascii="Times New Roman" w:hAnsi="Times New Roman" w:eastAsia="宋体" w:cs="Times New Roman"/>
                <w:color w:val="auto"/>
                <w:sz w:val="21"/>
                <w:szCs w:val="21"/>
                <w:highlight w:val="none"/>
              </w:rPr>
            </w:pPr>
          </w:p>
        </w:tc>
        <w:tc>
          <w:tcPr>
            <w:tcW w:w="733" w:type="pct"/>
            <w:noWrap w:val="0"/>
            <w:vAlign w:val="center"/>
          </w:tcPr>
          <w:p w14:paraId="77E06382">
            <w:pPr>
              <w:keepNext w:val="0"/>
              <w:keepLines w:val="0"/>
              <w:pageBreakBefore w:val="0"/>
              <w:suppressLineNumbers w:val="0"/>
              <w:kinsoku/>
              <w:wordWrap/>
              <w:overflowPunct/>
              <w:topLinePunct w:val="0"/>
              <w:autoSpaceDE/>
              <w:autoSpaceDN/>
              <w:bidi w:val="0"/>
              <w:adjustRightInd/>
              <w:snapToGrid/>
              <w:spacing w:before="157" w:beforeLines="50" w:beforeAutospacing="0" w:after="157" w:afterLines="50" w:afterAutospacing="0" w:line="240" w:lineRule="auto"/>
              <w:ind w:left="0" w:right="0"/>
              <w:jc w:val="center"/>
              <w:textAlignment w:val="auto"/>
              <w:rPr>
                <w:rFonts w:hint="default" w:ascii="Times New Roman" w:hAnsi="Times New Roman" w:eastAsia="宋体" w:cs="Times New Roman"/>
                <w:color w:val="auto"/>
                <w:sz w:val="21"/>
                <w:szCs w:val="21"/>
                <w:highlight w:val="none"/>
              </w:rPr>
            </w:pPr>
          </w:p>
        </w:tc>
      </w:tr>
      <w:tr w14:paraId="698DA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62" w:type="pct"/>
            <w:gridSpan w:val="2"/>
            <w:noWrap w:val="0"/>
            <w:vAlign w:val="center"/>
          </w:tcPr>
          <w:p w14:paraId="3B7A76F0">
            <w:pPr>
              <w:keepNext w:val="0"/>
              <w:keepLines w:val="0"/>
              <w:pageBreakBefore w:val="0"/>
              <w:suppressLineNumbers w:val="0"/>
              <w:kinsoku/>
              <w:wordWrap/>
              <w:overflowPunct/>
              <w:topLinePunct w:val="0"/>
              <w:autoSpaceDE/>
              <w:autoSpaceDN/>
              <w:bidi w:val="0"/>
              <w:adjustRightInd/>
              <w:snapToGrid/>
              <w:spacing w:before="157" w:beforeLines="50" w:beforeAutospacing="0" w:after="157" w:afterLines="50" w:afterAutospacing="0" w:line="240" w:lineRule="auto"/>
              <w:ind w:left="0" w:right="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合计价（人民币元）</w:t>
            </w:r>
          </w:p>
        </w:tc>
        <w:tc>
          <w:tcPr>
            <w:tcW w:w="3437" w:type="pct"/>
            <w:gridSpan w:val="3"/>
            <w:noWrap w:val="0"/>
            <w:vAlign w:val="center"/>
          </w:tcPr>
          <w:p w14:paraId="7D761999">
            <w:pPr>
              <w:keepNext w:val="0"/>
              <w:keepLines w:val="0"/>
              <w:pageBreakBefore w:val="0"/>
              <w:suppressLineNumbers w:val="0"/>
              <w:kinsoku/>
              <w:wordWrap/>
              <w:overflowPunct/>
              <w:topLinePunct w:val="0"/>
              <w:autoSpaceDE/>
              <w:autoSpaceDN/>
              <w:bidi w:val="0"/>
              <w:adjustRightInd/>
              <w:snapToGrid/>
              <w:spacing w:before="157" w:beforeLines="50" w:beforeAutospacing="0" w:after="157" w:afterLines="50" w:afterAutospacing="0" w:line="240" w:lineRule="auto"/>
              <w:ind w:left="0" w:right="0"/>
              <w:jc w:val="center"/>
              <w:textAlignment w:val="auto"/>
              <w:rPr>
                <w:rFonts w:hint="default" w:ascii="Times New Roman" w:hAnsi="Times New Roman" w:eastAsia="宋体" w:cs="Times New Roman"/>
                <w:color w:val="auto"/>
                <w:sz w:val="21"/>
                <w:szCs w:val="21"/>
                <w:highlight w:val="none"/>
              </w:rPr>
            </w:pPr>
          </w:p>
        </w:tc>
      </w:tr>
    </w:tbl>
    <w:p w14:paraId="00228EEF">
      <w:pPr>
        <w:autoSpaceDE w:val="0"/>
        <w:autoSpaceDN w:val="0"/>
        <w:adjustRightInd w:val="0"/>
        <w:spacing w:line="380" w:lineRule="atLeast"/>
        <w:rPr>
          <w:rFonts w:eastAsia="新宋体"/>
          <w:b/>
          <w:bCs/>
          <w:color w:val="auto"/>
          <w:sz w:val="22"/>
          <w:szCs w:val="22"/>
          <w:highlight w:val="none"/>
          <w:lang w:val="zh-CN"/>
        </w:rPr>
      </w:pPr>
      <w:r>
        <w:rPr>
          <w:rFonts w:hint="eastAsia" w:eastAsia="新宋体"/>
          <w:b/>
          <w:bCs/>
          <w:color w:val="auto"/>
          <w:sz w:val="22"/>
          <w:szCs w:val="22"/>
          <w:highlight w:val="none"/>
          <w:lang w:val="zh-CN"/>
        </w:rPr>
        <w:t>说明：</w:t>
      </w:r>
    </w:p>
    <w:p w14:paraId="056E38C4">
      <w:pPr>
        <w:autoSpaceDE w:val="0"/>
        <w:autoSpaceDN w:val="0"/>
        <w:snapToGrid w:val="0"/>
        <w:spacing w:line="440" w:lineRule="atLeast"/>
        <w:rPr>
          <w:rFonts w:hint="eastAsia"/>
          <w:color w:val="auto"/>
          <w:sz w:val="22"/>
          <w:szCs w:val="22"/>
          <w:highlight w:val="none"/>
        </w:rPr>
      </w:pPr>
      <w:r>
        <w:rPr>
          <w:rFonts w:hint="eastAsia"/>
          <w:color w:val="auto"/>
          <w:sz w:val="22"/>
          <w:szCs w:val="22"/>
          <w:highlight w:val="none"/>
        </w:rPr>
        <w:t xml:space="preserve">注：1. 表内合计价应与 “开标一览表”中的报价相一致。    </w:t>
      </w:r>
    </w:p>
    <w:p w14:paraId="140A7320">
      <w:pPr>
        <w:autoSpaceDE w:val="0"/>
        <w:autoSpaceDN w:val="0"/>
        <w:snapToGrid w:val="0"/>
        <w:spacing w:line="440" w:lineRule="atLeast"/>
        <w:rPr>
          <w:rFonts w:hint="eastAsia"/>
          <w:color w:val="auto"/>
          <w:sz w:val="22"/>
          <w:szCs w:val="22"/>
          <w:highlight w:val="none"/>
        </w:rPr>
      </w:pPr>
      <w:r>
        <w:rPr>
          <w:rFonts w:hint="eastAsia"/>
          <w:color w:val="auto"/>
          <w:sz w:val="22"/>
          <w:szCs w:val="22"/>
          <w:highlight w:val="none"/>
        </w:rPr>
        <w:t>2、▲投标报价超过最高限价（含总限价和分项限价）的，将视为没有实质性响应招标文件。</w:t>
      </w:r>
    </w:p>
    <w:p w14:paraId="0A20EA81">
      <w:pPr>
        <w:autoSpaceDE w:val="0"/>
        <w:autoSpaceDN w:val="0"/>
        <w:snapToGrid w:val="0"/>
        <w:spacing w:line="440" w:lineRule="atLeast"/>
        <w:rPr>
          <w:rFonts w:hint="eastAsia"/>
          <w:color w:val="auto"/>
          <w:sz w:val="22"/>
          <w:szCs w:val="22"/>
          <w:highlight w:val="none"/>
        </w:rPr>
      </w:pPr>
      <w:r>
        <w:rPr>
          <w:rFonts w:hint="eastAsia"/>
          <w:color w:val="auto"/>
          <w:sz w:val="22"/>
          <w:szCs w:val="22"/>
          <w:highlight w:val="none"/>
        </w:rPr>
        <w:t>3、本表可在不改变格式的情况下根据具体需要自行增减。</w:t>
      </w:r>
    </w:p>
    <w:p w14:paraId="365C8F5F">
      <w:pPr>
        <w:autoSpaceDE w:val="0"/>
        <w:autoSpaceDN w:val="0"/>
        <w:snapToGrid w:val="0"/>
        <w:spacing w:line="440" w:lineRule="atLeast"/>
        <w:rPr>
          <w:color w:val="auto"/>
          <w:sz w:val="22"/>
          <w:szCs w:val="22"/>
          <w:highlight w:val="none"/>
        </w:rPr>
      </w:pPr>
      <w:r>
        <w:rPr>
          <w:rFonts w:hint="eastAsia"/>
          <w:color w:val="auto"/>
          <w:sz w:val="22"/>
          <w:szCs w:val="22"/>
          <w:highlight w:val="none"/>
        </w:rPr>
        <w:t>供应商全称（盖章）：</w:t>
      </w:r>
    </w:p>
    <w:p w14:paraId="4F540D39">
      <w:pPr>
        <w:pStyle w:val="14"/>
        <w:spacing w:line="460" w:lineRule="atLeast"/>
        <w:rPr>
          <w:rFonts w:hAnsi="宋体"/>
          <w:color w:val="auto"/>
          <w:sz w:val="22"/>
          <w:szCs w:val="22"/>
          <w:highlight w:val="none"/>
        </w:rPr>
      </w:pPr>
      <w:r>
        <w:rPr>
          <w:rFonts w:hint="eastAsia" w:hAnsi="宋体"/>
          <w:color w:val="auto"/>
          <w:sz w:val="22"/>
          <w:szCs w:val="22"/>
          <w:highlight w:val="none"/>
        </w:rPr>
        <w:t>法定代表人或授权代表（签字或盖章）：</w:t>
      </w:r>
    </w:p>
    <w:p w14:paraId="275879F2">
      <w:pPr>
        <w:pStyle w:val="14"/>
        <w:spacing w:line="460" w:lineRule="atLeast"/>
        <w:rPr>
          <w:color w:val="auto"/>
          <w:highlight w:val="none"/>
        </w:rPr>
      </w:pPr>
      <w:r>
        <w:rPr>
          <w:rFonts w:hint="eastAsia" w:hAnsi="宋体"/>
          <w:color w:val="auto"/>
          <w:sz w:val="22"/>
          <w:szCs w:val="22"/>
          <w:highlight w:val="none"/>
        </w:rPr>
        <w:t>日期：</w:t>
      </w:r>
    </w:p>
    <w:p w14:paraId="6F1E4B85">
      <w:pPr>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br w:type="page"/>
      </w:r>
    </w:p>
    <w:p w14:paraId="42254EC0">
      <w:pPr>
        <w:shd w:val="clear" w:color="auto"/>
        <w:wordWrap w:val="0"/>
        <w:spacing w:line="360" w:lineRule="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2.</w:t>
      </w:r>
      <w:r>
        <w:rPr>
          <w:rFonts w:hint="eastAsia" w:ascii="宋体" w:hAnsi="宋体" w:cs="宋体"/>
          <w:b/>
          <w:bCs/>
          <w:color w:val="auto"/>
          <w:kern w:val="2"/>
          <w:sz w:val="24"/>
          <w:szCs w:val="24"/>
          <w:highlight w:val="none"/>
          <w:lang w:val="en-US" w:eastAsia="zh-CN" w:bidi="ar-SA"/>
        </w:rPr>
        <w:t>4</w:t>
      </w:r>
      <w:r>
        <w:rPr>
          <w:rFonts w:hint="eastAsia" w:ascii="宋体" w:hAnsi="宋体" w:eastAsia="宋体" w:cs="宋体"/>
          <w:b/>
          <w:bCs/>
          <w:color w:val="auto"/>
          <w:kern w:val="2"/>
          <w:sz w:val="24"/>
          <w:szCs w:val="24"/>
          <w:highlight w:val="none"/>
          <w:lang w:val="en-US" w:eastAsia="zh-CN" w:bidi="ar-SA"/>
        </w:rPr>
        <w:t>中小企业声明函、监狱企业、残疾人福利性单位及其他相关的充分的证明材料</w:t>
      </w:r>
    </w:p>
    <w:p w14:paraId="340BF895">
      <w:pPr>
        <w:shd w:val="clear" w:color="auto"/>
        <w:wordWrap w:val="0"/>
        <w:snapToGrid w:val="0"/>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中小企业声明函及其相关的充分的证明材料中小企业声明函</w:t>
      </w:r>
    </w:p>
    <w:p w14:paraId="2C48A1FF">
      <w:pPr>
        <w:shd w:val="clear" w:color="auto"/>
        <w:wordWrap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【不属于中小企业的无需填写、递交】</w:t>
      </w:r>
    </w:p>
    <w:p w14:paraId="6E2ED659">
      <w:pPr>
        <w:shd w:val="clear" w:color="auto"/>
        <w:snapToGrid w:val="0"/>
        <w:spacing w:line="360" w:lineRule="auto"/>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中小企业声明函（服务）</w:t>
      </w:r>
    </w:p>
    <w:p w14:paraId="0B29046F">
      <w:pPr>
        <w:shd w:val="clear" w:color="auto"/>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本公司（联合体）郑重声明，根据《政府采购促进中小企业发展管理办法》（财库〔2020〕46号）的规定，本公司（联合体）参加</w:t>
      </w:r>
      <w:r>
        <w:rPr>
          <w:rFonts w:hint="eastAsia" w:ascii="宋体" w:hAnsi="宋体" w:eastAsia="宋体" w:cs="宋体"/>
          <w:color w:val="auto"/>
          <w:sz w:val="22"/>
          <w:szCs w:val="22"/>
          <w:highlight w:val="none"/>
          <w:u w:val="single"/>
        </w:rPr>
        <w:t>（单位名称）</w:t>
      </w:r>
      <w:r>
        <w:rPr>
          <w:rFonts w:hint="eastAsia" w:ascii="宋体" w:hAnsi="宋体" w:eastAsia="宋体" w:cs="宋体"/>
          <w:color w:val="auto"/>
          <w:sz w:val="22"/>
          <w:szCs w:val="22"/>
          <w:highlight w:val="none"/>
        </w:rPr>
        <w:t>的</w:t>
      </w:r>
      <w:r>
        <w:rPr>
          <w:rFonts w:hint="eastAsia" w:ascii="宋体" w:hAnsi="宋体" w:eastAsia="宋体" w:cs="宋体"/>
          <w:color w:val="auto"/>
          <w:sz w:val="22"/>
          <w:szCs w:val="22"/>
          <w:highlight w:val="none"/>
          <w:u w:val="single"/>
        </w:rPr>
        <w:t>（项目名称）</w:t>
      </w:r>
      <w:r>
        <w:rPr>
          <w:rFonts w:hint="eastAsia" w:ascii="宋体" w:hAnsi="宋体" w:eastAsia="宋体" w:cs="宋体"/>
          <w:color w:val="auto"/>
          <w:sz w:val="22"/>
          <w:szCs w:val="22"/>
          <w:highlight w:val="none"/>
        </w:rPr>
        <w:t>采购活动，服务全部由符合政策要求的中小企业承接。相关企业（含联合体中的中小企业、签订分包意向协议的中小企业）的具体情况如下：</w:t>
      </w:r>
    </w:p>
    <w:p w14:paraId="591B32E7">
      <w:pPr>
        <w:shd w:val="clear" w:color="auto"/>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u w:val="single"/>
        </w:rPr>
        <w:t>（标的名称）</w:t>
      </w:r>
      <w:r>
        <w:rPr>
          <w:rFonts w:hint="eastAsia" w:ascii="宋体" w:hAnsi="宋体" w:eastAsia="宋体" w:cs="宋体"/>
          <w:color w:val="auto"/>
          <w:sz w:val="22"/>
          <w:szCs w:val="22"/>
          <w:highlight w:val="none"/>
        </w:rPr>
        <w:t>，属于</w:t>
      </w:r>
      <w:r>
        <w:rPr>
          <w:rFonts w:hint="eastAsia" w:ascii="宋体" w:hAnsi="宋体" w:eastAsia="宋体" w:cs="宋体"/>
          <w:color w:val="auto"/>
          <w:sz w:val="22"/>
          <w:szCs w:val="22"/>
          <w:highlight w:val="none"/>
          <w:u w:val="single"/>
        </w:rPr>
        <w:t>（</w:t>
      </w:r>
      <w:r>
        <w:rPr>
          <w:rFonts w:hint="eastAsia" w:ascii="宋体" w:hAnsi="宋体" w:cs="宋体"/>
          <w:color w:val="auto"/>
          <w:sz w:val="22"/>
          <w:szCs w:val="22"/>
          <w:highlight w:val="none"/>
          <w:u w:val="single"/>
          <w:lang w:val="en-US" w:eastAsia="zh-CN"/>
        </w:rPr>
        <w:t>采购文件</w:t>
      </w:r>
      <w:r>
        <w:rPr>
          <w:rFonts w:hint="eastAsia" w:ascii="宋体" w:hAnsi="宋体" w:eastAsia="宋体" w:cs="宋体"/>
          <w:color w:val="auto"/>
          <w:sz w:val="22"/>
          <w:szCs w:val="22"/>
          <w:highlight w:val="none"/>
          <w:u w:val="single"/>
        </w:rPr>
        <w:t>中明确的所属行业）</w:t>
      </w:r>
      <w:r>
        <w:rPr>
          <w:rFonts w:hint="eastAsia" w:ascii="宋体" w:hAnsi="宋体" w:eastAsia="宋体" w:cs="宋体"/>
          <w:color w:val="auto"/>
          <w:sz w:val="22"/>
          <w:szCs w:val="22"/>
          <w:highlight w:val="none"/>
        </w:rPr>
        <w:t>；承建</w:t>
      </w:r>
      <w:r>
        <w:rPr>
          <w:rFonts w:hint="eastAsia" w:ascii="宋体" w:hAnsi="宋体" w:eastAsia="宋体" w:cs="宋体"/>
          <w:b w:val="0"/>
          <w:bCs w:val="0"/>
          <w:color w:val="auto"/>
          <w:sz w:val="22"/>
          <w:szCs w:val="22"/>
          <w:highlight w:val="none"/>
          <w:u w:val="none"/>
        </w:rPr>
        <w:t>（承接）</w:t>
      </w:r>
      <w:r>
        <w:rPr>
          <w:rFonts w:hint="eastAsia" w:ascii="宋体" w:hAnsi="宋体" w:eastAsia="宋体" w:cs="宋体"/>
          <w:color w:val="auto"/>
          <w:sz w:val="22"/>
          <w:szCs w:val="22"/>
          <w:highlight w:val="none"/>
        </w:rPr>
        <w:t>企业为</w:t>
      </w:r>
      <w:r>
        <w:rPr>
          <w:rFonts w:hint="eastAsia" w:ascii="宋体" w:hAnsi="宋体" w:eastAsia="宋体" w:cs="宋体"/>
          <w:color w:val="auto"/>
          <w:sz w:val="22"/>
          <w:szCs w:val="22"/>
          <w:highlight w:val="none"/>
          <w:u w:val="single"/>
        </w:rPr>
        <w:t>（企业名称）</w:t>
      </w:r>
      <w:r>
        <w:rPr>
          <w:rFonts w:hint="eastAsia" w:ascii="宋体" w:hAnsi="宋体" w:eastAsia="宋体" w:cs="宋体"/>
          <w:color w:val="auto"/>
          <w:sz w:val="22"/>
          <w:szCs w:val="22"/>
          <w:highlight w:val="none"/>
        </w:rPr>
        <w:t>，从业人员</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u w:val="single"/>
        </w:rPr>
        <w:tab/>
      </w:r>
      <w:r>
        <w:rPr>
          <w:rFonts w:hint="eastAsia" w:ascii="宋体" w:hAnsi="宋体" w:eastAsia="宋体" w:cs="宋体"/>
          <w:color w:val="auto"/>
          <w:sz w:val="22"/>
          <w:szCs w:val="22"/>
          <w:highlight w:val="none"/>
        </w:rPr>
        <w:t>人，营业收入为</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u w:val="single"/>
        </w:rPr>
        <w:tab/>
      </w:r>
      <w:r>
        <w:rPr>
          <w:rFonts w:hint="eastAsia" w:ascii="宋体" w:hAnsi="宋体" w:eastAsia="宋体" w:cs="宋体"/>
          <w:color w:val="auto"/>
          <w:sz w:val="22"/>
          <w:szCs w:val="22"/>
          <w:highlight w:val="none"/>
        </w:rPr>
        <w:t>万元，资产总额为</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u w:val="single"/>
        </w:rPr>
        <w:tab/>
      </w:r>
      <w:r>
        <w:rPr>
          <w:rFonts w:hint="eastAsia" w:ascii="宋体" w:hAnsi="宋体" w:eastAsia="宋体" w:cs="宋体"/>
          <w:color w:val="auto"/>
          <w:sz w:val="22"/>
          <w:szCs w:val="22"/>
          <w:highlight w:val="none"/>
        </w:rPr>
        <w:t>万元，属于</w:t>
      </w:r>
      <w:r>
        <w:rPr>
          <w:rFonts w:hint="eastAsia" w:ascii="宋体" w:hAnsi="宋体" w:eastAsia="宋体" w:cs="宋体"/>
          <w:color w:val="auto"/>
          <w:sz w:val="22"/>
          <w:szCs w:val="22"/>
          <w:highlight w:val="none"/>
          <w:u w:val="single"/>
        </w:rPr>
        <w:t>（中型企业、小型企业、微型企业）</w:t>
      </w:r>
      <w:r>
        <w:rPr>
          <w:rFonts w:hint="eastAsia" w:ascii="宋体" w:hAnsi="宋体" w:eastAsia="宋体" w:cs="宋体"/>
          <w:color w:val="auto"/>
          <w:sz w:val="22"/>
          <w:szCs w:val="22"/>
          <w:highlight w:val="none"/>
        </w:rPr>
        <w:t>；</w:t>
      </w:r>
    </w:p>
    <w:p w14:paraId="62A487F6">
      <w:pPr>
        <w:shd w:val="clear" w:color="auto"/>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p w14:paraId="0DA01AC6">
      <w:pPr>
        <w:shd w:val="clear" w:color="auto"/>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以上企业，不属于大企业的分支机构，不存在控股股东为大企业的情形，也不存在与大企业的负责人为同一人的情形。</w:t>
      </w:r>
    </w:p>
    <w:p w14:paraId="6731E473">
      <w:pPr>
        <w:shd w:val="clear" w:color="auto"/>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本企业对上述声明内容的真实性负责。如有虚假，将依法承担相应责任。</w:t>
      </w:r>
    </w:p>
    <w:p w14:paraId="64614260">
      <w:pPr>
        <w:shd w:val="clear" w:color="auto"/>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w:t>
      </w:r>
      <w:r>
        <w:rPr>
          <w:rFonts w:hint="eastAsia" w:ascii="宋体" w:hAnsi="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 xml:space="preserve"> 企业名称（盖章）：</w:t>
      </w:r>
    </w:p>
    <w:p w14:paraId="63955347">
      <w:pPr>
        <w:shd w:val="clear" w:color="auto"/>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日  期：</w:t>
      </w:r>
    </w:p>
    <w:p w14:paraId="770F4A38">
      <w:pPr>
        <w:shd w:val="clear" w:color="auto"/>
        <w:wordWrap w:val="0"/>
        <w:snapToGrid w:val="0"/>
        <w:spacing w:line="360" w:lineRule="auto"/>
        <w:ind w:firstLine="3740" w:firstLineChars="1700"/>
        <w:jc w:val="right"/>
        <w:rPr>
          <w:rFonts w:hint="eastAsia" w:ascii="宋体" w:hAnsi="宋体" w:eastAsia="宋体" w:cs="宋体"/>
          <w:color w:val="auto"/>
          <w:sz w:val="22"/>
          <w:szCs w:val="22"/>
          <w:highlight w:val="none"/>
          <w:lang w:eastAsia="zh-CN"/>
        </w:rPr>
      </w:pPr>
    </w:p>
    <w:p w14:paraId="6B95684A">
      <w:pPr>
        <w:pBdr>
          <w:bottom w:val="single" w:color="auto" w:sz="6" w:space="1"/>
        </w:pBdr>
        <w:shd w:val="clear" w:color="auto"/>
        <w:wordWrap w:val="0"/>
        <w:snapToGrid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pacing w:val="6"/>
          <w:sz w:val="22"/>
          <w:szCs w:val="22"/>
          <w:highlight w:val="none"/>
        </w:rPr>
        <w:t>（注1）从业人员、营业收入、资产总额填报上一年度数据，无上一年度数据的新成立企业可不填</w:t>
      </w:r>
      <w:r>
        <w:rPr>
          <w:rFonts w:hint="eastAsia" w:ascii="宋体" w:hAnsi="宋体" w:eastAsia="宋体" w:cs="宋体"/>
          <w:color w:val="auto"/>
          <w:sz w:val="22"/>
          <w:szCs w:val="22"/>
          <w:highlight w:val="none"/>
        </w:rPr>
        <w:t>报。 </w:t>
      </w:r>
    </w:p>
    <w:p w14:paraId="7FEF16A0">
      <w:pPr>
        <w:shd w:val="clear" w:color="auto"/>
        <w:wordWrap w:val="0"/>
        <w:snapToGrid w:val="0"/>
        <w:spacing w:line="360" w:lineRule="auto"/>
        <w:ind w:firstLine="400" w:firstLineChars="200"/>
        <w:rPr>
          <w:rFonts w:hint="eastAsia" w:ascii="宋体" w:hAnsi="宋体" w:eastAsia="宋体" w:cs="宋体"/>
          <w:color w:val="auto"/>
          <w:sz w:val="20"/>
          <w:szCs w:val="20"/>
          <w:highlight w:val="none"/>
          <w:lang w:eastAsia="zh-CN"/>
        </w:rPr>
      </w:pPr>
      <w:r>
        <w:rPr>
          <w:rFonts w:hint="eastAsia" w:ascii="宋体" w:hAnsi="宋体" w:eastAsia="宋体" w:cs="宋体"/>
          <w:color w:val="auto"/>
          <w:sz w:val="20"/>
          <w:szCs w:val="20"/>
          <w:highlight w:val="none"/>
        </w:rPr>
        <w:t>填写说明</w:t>
      </w:r>
      <w:r>
        <w:rPr>
          <w:rFonts w:hint="eastAsia" w:ascii="宋体" w:hAnsi="宋体" w:eastAsia="宋体" w:cs="宋体"/>
          <w:color w:val="auto"/>
          <w:sz w:val="20"/>
          <w:szCs w:val="20"/>
          <w:highlight w:val="none"/>
          <w:lang w:eastAsia="zh-CN"/>
        </w:rPr>
        <w:t>：</w:t>
      </w:r>
    </w:p>
    <w:p w14:paraId="1E5855F1">
      <w:pPr>
        <w:shd w:val="clear" w:color="auto"/>
        <w:wordWrap w:val="0"/>
        <w:snapToGrid w:val="0"/>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1）投标供应商为中型、小型、微型企业的提供此函；</w:t>
      </w:r>
    </w:p>
    <w:p w14:paraId="174ECC8E">
      <w:pPr>
        <w:shd w:val="clear" w:color="auto"/>
        <w:wordWrap w:val="0"/>
        <w:snapToGrid w:val="0"/>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2）中型企业不享受价格扣除，小型、微型企业的行业类别由评审专家结合投标供应商出具的证明材料认定；经认定不符合小型、微型企业标准的，不享受价格扣除；</w:t>
      </w:r>
    </w:p>
    <w:p w14:paraId="27CADCA5">
      <w:pPr>
        <w:shd w:val="clear" w:color="auto"/>
        <w:wordWrap w:val="0"/>
        <w:snapToGrid w:val="0"/>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3）所投标项内的产品如由多个企业制造的，在填写企业类型时，按产品生产企业中规模最大的企业类型填写；</w:t>
      </w:r>
    </w:p>
    <w:p w14:paraId="23CFAF09">
      <w:pPr>
        <w:shd w:val="clear" w:color="auto"/>
        <w:wordWrap w:val="0"/>
        <w:snapToGrid w:val="0"/>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 xml:space="preserve">4）投标产品制造商投标，提供投标供应商出具的《中小企业声明函》及其相关的充分的证明材料；代理商投标，提供投标供应商及产品制造商出具的《中小企业声明函》及其相关的充分的证明材料； </w:t>
      </w:r>
    </w:p>
    <w:p w14:paraId="0C142A6E">
      <w:pPr>
        <w:shd w:val="clear" w:color="auto"/>
        <w:wordWrap w:val="0"/>
        <w:snapToGrid w:val="0"/>
        <w:spacing w:line="360" w:lineRule="auto"/>
        <w:ind w:firstLine="400" w:firstLineChars="200"/>
        <w:rPr>
          <w:rFonts w:hint="eastAsia" w:ascii="宋体" w:hAnsi="宋体" w:eastAsia="宋体" w:cs="宋体"/>
          <w:b/>
          <w:color w:val="auto"/>
          <w:sz w:val="20"/>
          <w:szCs w:val="20"/>
          <w:highlight w:val="none"/>
        </w:rPr>
      </w:pPr>
      <w:r>
        <w:rPr>
          <w:rFonts w:hint="eastAsia" w:ascii="宋体" w:hAnsi="宋体" w:eastAsia="宋体" w:cs="宋体"/>
          <w:color w:val="auto"/>
          <w:sz w:val="20"/>
          <w:szCs w:val="20"/>
          <w:highlight w:val="none"/>
        </w:rPr>
        <w:t>5）注</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rPr>
        <w:t>小型、微型企业参加采购活动时，应提供</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rPr>
        <w:t>a）《中小企业声明函》；上述证明材料提供不齐全的，不能享受价格扣除。</w:t>
      </w:r>
    </w:p>
    <w:p w14:paraId="0CAA0C15">
      <w:pPr>
        <w:shd w:val="clear" w:color="auto"/>
        <w:wordWrap w:val="0"/>
        <w:snapToGrid w:val="0"/>
        <w:spacing w:line="360" w:lineRule="auto"/>
        <w:ind w:firstLine="402" w:firstLineChars="200"/>
        <w:rPr>
          <w:rFonts w:hint="eastAsia" w:ascii="宋体" w:hAnsi="宋体" w:eastAsia="宋体" w:cs="宋体"/>
          <w:b/>
          <w:bCs/>
          <w:color w:val="auto"/>
          <w:highlight w:val="none"/>
        </w:rPr>
      </w:pPr>
      <w:r>
        <w:rPr>
          <w:rFonts w:hint="eastAsia" w:ascii="宋体" w:hAnsi="宋体" w:eastAsia="宋体" w:cs="宋体"/>
          <w:b/>
          <w:bCs/>
          <w:color w:val="auto"/>
          <w:sz w:val="20"/>
          <w:szCs w:val="22"/>
          <w:highlight w:val="none"/>
        </w:rPr>
        <w:t>▲投标供应商提供的中小企业声明函与实际情况不符的，视为投标供应商提供虚假材料投标的，投标无效。</w:t>
      </w:r>
    </w:p>
    <w:p w14:paraId="576C039F">
      <w:pPr>
        <w:rPr>
          <w:rFonts w:hint="eastAsia" w:ascii="宋体" w:hAnsi="宋体" w:eastAsia="宋体" w:cs="宋体"/>
          <w:b/>
          <w:color w:val="auto"/>
          <w:sz w:val="28"/>
          <w:szCs w:val="36"/>
          <w:highlight w:val="none"/>
        </w:rPr>
      </w:pPr>
      <w:r>
        <w:rPr>
          <w:rFonts w:hint="eastAsia" w:ascii="宋体" w:hAnsi="宋体" w:eastAsia="宋体" w:cs="宋体"/>
          <w:b/>
          <w:color w:val="auto"/>
          <w:sz w:val="28"/>
          <w:szCs w:val="36"/>
          <w:highlight w:val="none"/>
        </w:rPr>
        <w:br w:type="page"/>
      </w:r>
    </w:p>
    <w:p w14:paraId="27C7F29B">
      <w:pPr>
        <w:shd w:val="clear" w:color="auto"/>
        <w:wordWrap w:val="0"/>
        <w:snapToGrid w:val="0"/>
        <w:spacing w:line="360" w:lineRule="auto"/>
        <w:jc w:val="center"/>
        <w:rPr>
          <w:rFonts w:hint="eastAsia" w:ascii="宋体" w:hAnsi="宋体" w:eastAsia="宋体" w:cs="宋体"/>
          <w:b/>
          <w:color w:val="auto"/>
          <w:sz w:val="28"/>
          <w:szCs w:val="36"/>
          <w:highlight w:val="none"/>
        </w:rPr>
      </w:pPr>
      <w:r>
        <w:rPr>
          <w:rFonts w:hint="eastAsia" w:ascii="宋体" w:hAnsi="宋体" w:eastAsia="宋体" w:cs="宋体"/>
          <w:b/>
          <w:color w:val="auto"/>
          <w:sz w:val="28"/>
          <w:szCs w:val="36"/>
          <w:highlight w:val="none"/>
        </w:rPr>
        <w:t>监狱企业声明函</w:t>
      </w:r>
    </w:p>
    <w:p w14:paraId="0A1702BA">
      <w:pPr>
        <w:shd w:val="clear" w:color="auto"/>
        <w:wordWrap w:val="0"/>
        <w:snapToGrid w:val="0"/>
        <w:spacing w:line="360" w:lineRule="auto"/>
        <w:ind w:firstLine="420" w:firstLineChars="200"/>
        <w:jc w:val="center"/>
        <w:rPr>
          <w:rFonts w:hint="eastAsia" w:ascii="宋体" w:hAnsi="宋体" w:eastAsia="宋体" w:cs="宋体"/>
          <w:color w:val="auto"/>
          <w:highlight w:val="none"/>
        </w:rPr>
      </w:pPr>
      <w:r>
        <w:rPr>
          <w:rFonts w:hint="eastAsia" w:ascii="宋体" w:hAnsi="宋体" w:eastAsia="宋体" w:cs="宋体"/>
          <w:color w:val="auto"/>
          <w:highlight w:val="none"/>
        </w:rPr>
        <w:t>【不属于监狱企业的无需填写、递交】</w:t>
      </w:r>
    </w:p>
    <w:p w14:paraId="299BD1CF">
      <w:pPr>
        <w:shd w:val="clear" w:color="auto"/>
        <w:wordWrap w:val="0"/>
        <w:snapToGrid w:val="0"/>
        <w:spacing w:line="360" w:lineRule="auto"/>
        <w:ind w:firstLine="420" w:firstLineChars="200"/>
        <w:rPr>
          <w:rFonts w:hint="eastAsia" w:ascii="宋体" w:hAnsi="宋体" w:eastAsia="宋体" w:cs="宋体"/>
          <w:color w:val="auto"/>
          <w:highlight w:val="none"/>
        </w:rPr>
      </w:pPr>
    </w:p>
    <w:p w14:paraId="0E4C846E">
      <w:pPr>
        <w:shd w:val="clear" w:color="auto"/>
        <w:wordWrap w:val="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本公司郑重声明，根据《关于政府采购支持监狱企业发展有关问题的通知》 （财库</w:t>
      </w:r>
      <w:r>
        <w:rPr>
          <w:rFonts w:hint="eastAsia" w:ascii="宋体" w:hAnsi="宋体" w:cs="宋体"/>
          <w:color w:val="auto"/>
          <w:highlight w:val="none"/>
          <w:lang w:eastAsia="zh-CN"/>
        </w:rPr>
        <w:t>〔</w:t>
      </w:r>
      <w:r>
        <w:rPr>
          <w:rFonts w:hint="eastAsia" w:ascii="宋体" w:hAnsi="宋体" w:eastAsia="宋体" w:cs="宋体"/>
          <w:color w:val="auto"/>
          <w:highlight w:val="none"/>
        </w:rPr>
        <w:t>2014</w:t>
      </w:r>
      <w:r>
        <w:rPr>
          <w:rFonts w:hint="eastAsia" w:ascii="宋体" w:hAnsi="宋体" w:cs="宋体"/>
          <w:color w:val="auto"/>
          <w:highlight w:val="none"/>
          <w:lang w:eastAsia="zh-CN"/>
        </w:rPr>
        <w:t>〕</w:t>
      </w:r>
      <w:r>
        <w:rPr>
          <w:rFonts w:hint="eastAsia" w:ascii="宋体" w:hAnsi="宋体" w:eastAsia="宋体" w:cs="宋体"/>
          <w:color w:val="auto"/>
          <w:highlight w:val="none"/>
        </w:rPr>
        <w:t>68 号）的规定，本公司为</w:t>
      </w:r>
      <w:r>
        <w:rPr>
          <w:rFonts w:hint="eastAsia" w:ascii="宋体" w:hAnsi="宋体" w:eastAsia="宋体" w:cs="宋体"/>
          <w:color w:val="auto"/>
          <w:highlight w:val="none"/>
          <w:u w:val="single"/>
        </w:rPr>
        <w:t>监狱企业</w:t>
      </w:r>
      <w:r>
        <w:rPr>
          <w:rFonts w:hint="eastAsia" w:ascii="宋体" w:hAnsi="宋体" w:eastAsia="宋体" w:cs="宋体"/>
          <w:color w:val="auto"/>
          <w:highlight w:val="none"/>
        </w:rPr>
        <w:t>。</w:t>
      </w:r>
    </w:p>
    <w:p w14:paraId="2056E6C1">
      <w:pPr>
        <w:shd w:val="clear" w:color="auto"/>
        <w:wordWrap w:val="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根据上述标准，我公司属于监狱企业的理由为</w:t>
      </w:r>
      <w:r>
        <w:rPr>
          <w:rFonts w:hint="eastAsia" w:ascii="宋体" w:hAnsi="宋体" w:eastAsia="宋体" w:cs="宋体"/>
          <w:color w:val="auto"/>
          <w:highlight w:val="none"/>
          <w:lang w:eastAsia="zh-CN"/>
        </w:rPr>
        <w:t>：</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6EAEA7AF">
      <w:pPr>
        <w:shd w:val="clear" w:color="auto"/>
        <w:wordWrap w:val="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本公司为参加（</w:t>
      </w:r>
      <w:r>
        <w:rPr>
          <w:rFonts w:hint="eastAsia" w:ascii="宋体" w:hAnsi="宋体" w:eastAsia="宋体" w:cs="宋体"/>
          <w:color w:val="auto"/>
          <w:highlight w:val="none"/>
          <w:u w:val="single"/>
        </w:rPr>
        <w:t xml:space="preserve">    项目名称    </w:t>
      </w:r>
      <w:r>
        <w:rPr>
          <w:rFonts w:hint="eastAsia" w:ascii="宋体" w:hAnsi="宋体" w:eastAsia="宋体" w:cs="宋体"/>
          <w:color w:val="auto"/>
          <w:highlight w:val="none"/>
        </w:rPr>
        <w:t>） （项目编号</w:t>
      </w:r>
      <w:r>
        <w:rPr>
          <w:rFonts w:hint="eastAsia" w:ascii="宋体" w:hAnsi="宋体" w:eastAsia="宋体" w:cs="宋体"/>
          <w:color w:val="auto"/>
          <w:highlight w:val="none"/>
          <w:lang w:eastAsia="zh-CN"/>
        </w:rPr>
        <w:t>：</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）采购活动提供本企业提供服务。</w:t>
      </w:r>
    </w:p>
    <w:p w14:paraId="72B26A57">
      <w:pPr>
        <w:shd w:val="clear" w:color="auto"/>
        <w:wordWrap w:val="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本公司对上述声明的真实性负责。如有虚假，将依法承担相应责任。</w:t>
      </w:r>
    </w:p>
    <w:p w14:paraId="10586D7E">
      <w:pPr>
        <w:shd w:val="clear" w:color="auto"/>
        <w:wordWrap w:val="0"/>
        <w:snapToGrid w:val="0"/>
        <w:spacing w:line="360" w:lineRule="auto"/>
        <w:ind w:firstLine="420" w:firstLineChars="200"/>
        <w:rPr>
          <w:rFonts w:hint="eastAsia" w:ascii="宋体" w:hAnsi="宋体" w:eastAsia="宋体" w:cs="宋体"/>
          <w:color w:val="auto"/>
          <w:highlight w:val="none"/>
        </w:rPr>
      </w:pPr>
    </w:p>
    <w:p w14:paraId="1891B069">
      <w:pPr>
        <w:shd w:val="clear" w:color="auto"/>
        <w:wordWrap w:val="0"/>
        <w:snapToGrid w:val="0"/>
        <w:spacing w:line="360" w:lineRule="auto"/>
        <w:ind w:firstLine="42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rPr>
        <w:t>投标供应商名称（盖章）</w:t>
      </w:r>
      <w:r>
        <w:rPr>
          <w:rFonts w:hint="eastAsia" w:ascii="宋体" w:hAnsi="宋体" w:eastAsia="宋体" w:cs="宋体"/>
          <w:color w:val="auto"/>
          <w:highlight w:val="none"/>
          <w:lang w:eastAsia="zh-CN"/>
        </w:rPr>
        <w:t>：</w:t>
      </w:r>
    </w:p>
    <w:p w14:paraId="5CC1EECC">
      <w:pPr>
        <w:shd w:val="clear" w:color="auto"/>
        <w:wordWrap w:val="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日期</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 xml:space="preserve">    年  月  日</w:t>
      </w:r>
    </w:p>
    <w:p w14:paraId="6E397468">
      <w:pPr>
        <w:shd w:val="clear" w:color="auto"/>
        <w:wordWrap w:val="0"/>
        <w:snapToGrid w:val="0"/>
        <w:spacing w:line="360" w:lineRule="auto"/>
        <w:ind w:firstLine="420" w:firstLineChars="200"/>
        <w:rPr>
          <w:rFonts w:hint="eastAsia" w:ascii="宋体" w:hAnsi="宋体" w:eastAsia="宋体" w:cs="宋体"/>
          <w:color w:val="auto"/>
          <w:highlight w:val="none"/>
        </w:rPr>
      </w:pPr>
    </w:p>
    <w:p w14:paraId="1BF24087">
      <w:pPr>
        <w:shd w:val="clear" w:color="auto"/>
        <w:wordWrap w:val="0"/>
        <w:snapToGrid w:val="0"/>
        <w:spacing w:line="360" w:lineRule="auto"/>
        <w:ind w:firstLine="420" w:firstLineChars="200"/>
        <w:rPr>
          <w:rFonts w:hint="eastAsia" w:ascii="宋体" w:hAnsi="宋体" w:eastAsia="宋体" w:cs="宋体"/>
          <w:color w:val="auto"/>
          <w:highlight w:val="none"/>
        </w:rPr>
      </w:pPr>
    </w:p>
    <w:p w14:paraId="215EB740">
      <w:pPr>
        <w:shd w:val="clear" w:color="auto"/>
        <w:wordWrap w:val="0"/>
        <w:snapToGrid w:val="0"/>
        <w:spacing w:line="360" w:lineRule="auto"/>
        <w:ind w:firstLine="420" w:firstLineChars="200"/>
        <w:rPr>
          <w:rFonts w:hint="eastAsia" w:ascii="宋体" w:hAnsi="宋体" w:eastAsia="宋体" w:cs="宋体"/>
          <w:color w:val="auto"/>
          <w:highlight w:val="none"/>
        </w:rPr>
      </w:pPr>
    </w:p>
    <w:p w14:paraId="57F68FF9">
      <w:pPr>
        <w:shd w:val="clear" w:color="auto"/>
        <w:wordWrap w:val="0"/>
        <w:snapToGrid w:val="0"/>
        <w:spacing w:line="360" w:lineRule="auto"/>
        <w:ind w:firstLine="420" w:firstLineChars="200"/>
        <w:rPr>
          <w:rFonts w:hint="eastAsia" w:ascii="宋体" w:hAnsi="宋体" w:eastAsia="宋体" w:cs="宋体"/>
          <w:color w:val="auto"/>
          <w:highlight w:val="none"/>
        </w:rPr>
      </w:pPr>
    </w:p>
    <w:p w14:paraId="4C653A5C">
      <w:pPr>
        <w:shd w:val="clear" w:color="auto"/>
        <w:wordWrap w:val="0"/>
        <w:snapToGrid w:val="0"/>
        <w:spacing w:line="360" w:lineRule="auto"/>
        <w:ind w:firstLine="420" w:firstLineChars="200"/>
        <w:rPr>
          <w:rFonts w:hint="eastAsia" w:ascii="宋体" w:hAnsi="宋体" w:eastAsia="宋体" w:cs="宋体"/>
          <w:color w:val="auto"/>
          <w:highlight w:val="none"/>
        </w:rPr>
      </w:pPr>
    </w:p>
    <w:p w14:paraId="4B0D6146">
      <w:pPr>
        <w:shd w:val="clear" w:color="auto"/>
        <w:wordWrap w:val="0"/>
        <w:snapToGrid w:val="0"/>
        <w:spacing w:line="360" w:lineRule="auto"/>
        <w:ind w:firstLine="420" w:firstLineChars="200"/>
        <w:rPr>
          <w:rFonts w:hint="eastAsia" w:ascii="宋体" w:hAnsi="宋体" w:eastAsia="宋体" w:cs="宋体"/>
          <w:color w:val="auto"/>
          <w:highlight w:val="none"/>
        </w:rPr>
      </w:pPr>
    </w:p>
    <w:p w14:paraId="66248F48">
      <w:pPr>
        <w:shd w:val="clear" w:color="auto"/>
        <w:wordWrap w:val="0"/>
        <w:snapToGrid w:val="0"/>
        <w:spacing w:line="360" w:lineRule="auto"/>
        <w:rPr>
          <w:rFonts w:hint="eastAsia" w:ascii="宋体" w:hAnsi="宋体" w:eastAsia="宋体" w:cs="宋体"/>
          <w:b/>
          <w:color w:val="auto"/>
          <w:spacing w:val="6"/>
          <w:highlight w:val="none"/>
        </w:rPr>
      </w:pPr>
    </w:p>
    <w:p w14:paraId="33356E95">
      <w:pPr>
        <w:shd w:val="clear" w:color="auto"/>
        <w:wordWrap w:val="0"/>
        <w:snapToGrid w:val="0"/>
        <w:spacing w:line="360" w:lineRule="auto"/>
        <w:rPr>
          <w:rFonts w:hint="eastAsia" w:ascii="宋体" w:hAnsi="宋体" w:eastAsia="宋体" w:cs="宋体"/>
          <w:b/>
          <w:color w:val="auto"/>
          <w:spacing w:val="6"/>
          <w:highlight w:val="none"/>
        </w:rPr>
      </w:pPr>
    </w:p>
    <w:p w14:paraId="73439034">
      <w:pPr>
        <w:shd w:val="clear" w:color="auto"/>
        <w:wordWrap w:val="0"/>
        <w:snapToGrid w:val="0"/>
        <w:spacing w:line="360" w:lineRule="auto"/>
        <w:jc w:val="center"/>
        <w:rPr>
          <w:rFonts w:hint="eastAsia" w:ascii="宋体" w:hAnsi="宋体" w:eastAsia="宋体" w:cs="宋体"/>
          <w:b/>
          <w:color w:val="auto"/>
          <w:spacing w:val="6"/>
          <w:highlight w:val="none"/>
        </w:rPr>
      </w:pPr>
    </w:p>
    <w:p w14:paraId="33E82FAD">
      <w:pPr>
        <w:shd w:val="clear" w:color="auto"/>
        <w:wordWrap w:val="0"/>
        <w:snapToGrid w:val="0"/>
        <w:spacing w:line="360" w:lineRule="auto"/>
        <w:jc w:val="center"/>
        <w:rPr>
          <w:rFonts w:hint="eastAsia" w:ascii="宋体" w:hAnsi="宋体" w:eastAsia="宋体" w:cs="宋体"/>
          <w:b/>
          <w:color w:val="auto"/>
          <w:spacing w:val="6"/>
          <w:highlight w:val="none"/>
        </w:rPr>
      </w:pPr>
    </w:p>
    <w:p w14:paraId="073BD291">
      <w:pPr>
        <w:pageBreakBefore/>
        <w:shd w:val="clear" w:color="auto"/>
        <w:wordWrap w:val="0"/>
        <w:snapToGrid w:val="0"/>
        <w:spacing w:line="360" w:lineRule="auto"/>
        <w:jc w:val="center"/>
        <w:rPr>
          <w:rFonts w:hint="eastAsia" w:ascii="宋体" w:hAnsi="宋体" w:eastAsia="宋体" w:cs="宋体"/>
          <w:b/>
          <w:color w:val="auto"/>
          <w:spacing w:val="6"/>
          <w:sz w:val="28"/>
          <w:szCs w:val="36"/>
          <w:highlight w:val="none"/>
        </w:rPr>
      </w:pPr>
      <w:r>
        <w:rPr>
          <w:rFonts w:hint="eastAsia" w:ascii="宋体" w:hAnsi="宋体" w:eastAsia="宋体" w:cs="宋体"/>
          <w:b/>
          <w:color w:val="auto"/>
          <w:spacing w:val="6"/>
          <w:sz w:val="28"/>
          <w:szCs w:val="36"/>
          <w:highlight w:val="none"/>
        </w:rPr>
        <w:t>残疾人福利性单位声明函</w:t>
      </w:r>
    </w:p>
    <w:p w14:paraId="28962EE2">
      <w:pPr>
        <w:shd w:val="clear" w:color="auto"/>
        <w:wordWrap w:val="0"/>
        <w:snapToGrid w:val="0"/>
        <w:spacing w:line="360" w:lineRule="auto"/>
        <w:ind w:firstLine="420" w:firstLineChars="200"/>
        <w:rPr>
          <w:rFonts w:hint="eastAsia" w:ascii="宋体" w:hAnsi="宋体" w:eastAsia="宋体" w:cs="宋体"/>
          <w:color w:val="auto"/>
          <w:highlight w:val="none"/>
        </w:rPr>
      </w:pPr>
    </w:p>
    <w:p w14:paraId="0C219D83">
      <w:pPr>
        <w:shd w:val="clear" w:color="auto"/>
        <w:wordWrap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本单位郑重声明，根据《财政部 民政部 中国残疾人联合会关于促进残疾人就业政府采购政策的通知》（财库〔2017〕 141号）的规定，本单位为符合条件的残疾人福利性单位，且本单位参加</w:t>
      </w:r>
      <w:r>
        <w:rPr>
          <w:rFonts w:hint="eastAsia" w:ascii="宋体" w:hAnsi="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rPr>
        <w:t>单位的</w:t>
      </w:r>
      <w:r>
        <w:rPr>
          <w:rFonts w:hint="eastAsia" w:ascii="宋体" w:hAnsi="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rPr>
        <w:t>项目采购活动提供本单位制造的货物（由本单位承担工程/提供服务），或者提供其他残疾人福利性单位制造的货物（不包括使用非残疾人福利性单位注册商标的货物）。</w:t>
      </w:r>
    </w:p>
    <w:p w14:paraId="5E81A225">
      <w:pPr>
        <w:shd w:val="clear" w:color="auto"/>
        <w:wordWrap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本单位对上述声明的真实性负责。如有虚假，将依法承担相应责任。</w:t>
      </w:r>
    </w:p>
    <w:p w14:paraId="3F703B1F">
      <w:pPr>
        <w:shd w:val="clear" w:color="auto"/>
        <w:wordWrap w:val="0"/>
        <w:snapToGrid w:val="0"/>
        <w:spacing w:line="360" w:lineRule="auto"/>
        <w:ind w:firstLine="440" w:firstLineChars="200"/>
        <w:rPr>
          <w:rFonts w:hint="eastAsia" w:ascii="宋体" w:hAnsi="宋体" w:eastAsia="宋体" w:cs="宋体"/>
          <w:color w:val="auto"/>
          <w:sz w:val="22"/>
          <w:szCs w:val="22"/>
          <w:highlight w:val="none"/>
        </w:rPr>
      </w:pPr>
    </w:p>
    <w:p w14:paraId="75B4B2AB">
      <w:pPr>
        <w:shd w:val="clear" w:color="auto"/>
        <w:wordWrap w:val="0"/>
        <w:snapToGrid w:val="0"/>
        <w:spacing w:line="360" w:lineRule="auto"/>
        <w:ind w:firstLine="440" w:firstLineChars="200"/>
        <w:rPr>
          <w:rFonts w:hint="eastAsia" w:ascii="宋体" w:hAnsi="宋体" w:eastAsia="宋体" w:cs="宋体"/>
          <w:color w:val="auto"/>
          <w:sz w:val="22"/>
          <w:szCs w:val="22"/>
          <w:highlight w:val="none"/>
        </w:rPr>
      </w:pPr>
    </w:p>
    <w:p w14:paraId="5105D6FD">
      <w:pPr>
        <w:shd w:val="clear" w:color="auto"/>
        <w:tabs>
          <w:tab w:val="left" w:pos="4860"/>
        </w:tabs>
        <w:wordWrap w:val="0"/>
        <w:snapToGrid w:val="0"/>
        <w:spacing w:line="360" w:lineRule="auto"/>
        <w:ind w:right="1560"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 xml:space="preserve">       单位名称（盖章）</w:t>
      </w:r>
      <w:r>
        <w:rPr>
          <w:rFonts w:hint="eastAsia" w:ascii="宋体" w:hAnsi="宋体" w:eastAsia="宋体" w:cs="宋体"/>
          <w:color w:val="auto"/>
          <w:sz w:val="22"/>
          <w:szCs w:val="22"/>
          <w:highlight w:val="none"/>
          <w:lang w:eastAsia="zh-CN"/>
        </w:rPr>
        <w:t>：</w:t>
      </w:r>
    </w:p>
    <w:p w14:paraId="5646C4D3">
      <w:pPr>
        <w:shd w:val="clear" w:color="auto"/>
        <w:tabs>
          <w:tab w:val="left" w:pos="4860"/>
        </w:tabs>
        <w:wordWrap w:val="0"/>
        <w:snapToGrid w:val="0"/>
        <w:spacing w:line="360" w:lineRule="auto"/>
        <w:ind w:right="1560"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 xml:space="preserve">       日  期</w:t>
      </w:r>
      <w:r>
        <w:rPr>
          <w:rFonts w:hint="eastAsia" w:ascii="宋体" w:hAnsi="宋体" w:eastAsia="宋体" w:cs="宋体"/>
          <w:color w:val="auto"/>
          <w:sz w:val="22"/>
          <w:szCs w:val="22"/>
          <w:highlight w:val="none"/>
          <w:lang w:eastAsia="zh-CN"/>
        </w:rPr>
        <w:t>：</w:t>
      </w:r>
    </w:p>
    <w:p w14:paraId="61210B6E">
      <w:pPr>
        <w:pStyle w:val="64"/>
        <w:shd w:val="clear" w:color="auto"/>
        <w:wordWrap w:val="0"/>
        <w:snapToGrid w:val="0"/>
        <w:spacing w:line="360" w:lineRule="auto"/>
        <w:ind w:left="360" w:firstLine="0" w:firstLineChars="0"/>
        <w:rPr>
          <w:rFonts w:hint="eastAsia" w:ascii="宋体" w:hAnsi="宋体" w:eastAsia="宋体" w:cs="宋体"/>
          <w:color w:val="auto"/>
          <w:sz w:val="22"/>
          <w:szCs w:val="22"/>
          <w:highlight w:val="none"/>
        </w:rPr>
      </w:pPr>
    </w:p>
    <w:p w14:paraId="57FFAFC9">
      <w:pPr>
        <w:pStyle w:val="64"/>
        <w:shd w:val="clear" w:color="auto"/>
        <w:wordWrap w:val="0"/>
        <w:snapToGrid w:val="0"/>
        <w:spacing w:line="360" w:lineRule="auto"/>
        <w:ind w:left="360" w:firstLine="0" w:firstLineChars="0"/>
        <w:rPr>
          <w:rFonts w:hint="eastAsia" w:ascii="宋体" w:hAnsi="宋体" w:eastAsia="宋体" w:cs="宋体"/>
          <w:color w:val="auto"/>
          <w:sz w:val="22"/>
          <w:szCs w:val="22"/>
          <w:highlight w:val="none"/>
        </w:rPr>
      </w:pPr>
    </w:p>
    <w:p w14:paraId="37210C4F">
      <w:pPr>
        <w:pStyle w:val="64"/>
        <w:shd w:val="clear" w:color="auto"/>
        <w:wordWrap w:val="0"/>
        <w:snapToGrid w:val="0"/>
        <w:spacing w:line="360" w:lineRule="auto"/>
        <w:ind w:firstLine="0" w:firstLineChars="0"/>
        <w:rPr>
          <w:rFonts w:hint="eastAsia" w:ascii="宋体" w:hAnsi="宋体" w:eastAsia="宋体" w:cs="宋体"/>
          <w:b/>
          <w:bCs/>
          <w:color w:val="auto"/>
          <w:sz w:val="22"/>
          <w:szCs w:val="22"/>
          <w:highlight w:val="none"/>
          <w:lang w:eastAsia="zh-CN"/>
        </w:rPr>
      </w:pPr>
      <w:r>
        <w:rPr>
          <w:rFonts w:hint="eastAsia" w:ascii="宋体" w:hAnsi="宋体" w:eastAsia="宋体" w:cs="宋体"/>
          <w:b/>
          <w:bCs/>
          <w:color w:val="auto"/>
          <w:sz w:val="22"/>
          <w:szCs w:val="22"/>
          <w:highlight w:val="none"/>
        </w:rPr>
        <w:t>扶持政策说明</w:t>
      </w:r>
      <w:r>
        <w:rPr>
          <w:rFonts w:hint="eastAsia" w:ascii="宋体" w:hAnsi="宋体" w:eastAsia="宋体" w:cs="宋体"/>
          <w:b/>
          <w:bCs/>
          <w:color w:val="auto"/>
          <w:sz w:val="22"/>
          <w:szCs w:val="22"/>
          <w:highlight w:val="none"/>
          <w:lang w:eastAsia="zh-CN"/>
        </w:rPr>
        <w:t>：</w:t>
      </w:r>
    </w:p>
    <w:p w14:paraId="2A0C6076">
      <w:pPr>
        <w:pStyle w:val="64"/>
        <w:shd w:val="clear" w:color="auto"/>
        <w:wordWrap w:val="0"/>
        <w:snapToGrid w:val="0"/>
        <w:spacing w:line="360" w:lineRule="auto"/>
        <w:ind w:firstLine="422"/>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1、根据财政部、工业和信息化部制定的《政府采购促进中小企业发展暂行办法》和转发财政部工业和信息化部关于印发《政府采购促进中小企业发展暂行办法》的通知（浙财采监</w:t>
      </w:r>
      <w:r>
        <w:rPr>
          <w:rFonts w:hint="eastAsia" w:ascii="宋体" w:hAnsi="宋体" w:cs="宋体"/>
          <w:b/>
          <w:bCs/>
          <w:color w:val="auto"/>
          <w:sz w:val="22"/>
          <w:szCs w:val="22"/>
          <w:highlight w:val="none"/>
          <w:lang w:eastAsia="zh-CN"/>
        </w:rPr>
        <w:t>〔</w:t>
      </w:r>
      <w:r>
        <w:rPr>
          <w:rFonts w:hint="eastAsia" w:ascii="宋体" w:hAnsi="宋体" w:eastAsia="宋体" w:cs="宋体"/>
          <w:b/>
          <w:bCs/>
          <w:color w:val="auto"/>
          <w:sz w:val="22"/>
          <w:szCs w:val="22"/>
          <w:highlight w:val="none"/>
        </w:rPr>
        <w:t>2012</w:t>
      </w:r>
      <w:r>
        <w:rPr>
          <w:rFonts w:hint="eastAsia" w:ascii="宋体" w:hAnsi="宋体" w:cs="宋体"/>
          <w:b/>
          <w:bCs/>
          <w:color w:val="auto"/>
          <w:sz w:val="22"/>
          <w:szCs w:val="22"/>
          <w:highlight w:val="none"/>
          <w:lang w:eastAsia="zh-CN"/>
        </w:rPr>
        <w:t>〕</w:t>
      </w:r>
      <w:r>
        <w:rPr>
          <w:rFonts w:hint="eastAsia" w:ascii="宋体" w:hAnsi="宋体" w:eastAsia="宋体" w:cs="宋体"/>
          <w:b/>
          <w:bCs/>
          <w:color w:val="auto"/>
          <w:sz w:val="22"/>
          <w:szCs w:val="22"/>
          <w:highlight w:val="none"/>
        </w:rPr>
        <w:t>11号），对小型或微型企业的投标报价给予</w:t>
      </w:r>
      <w:r>
        <w:rPr>
          <w:rFonts w:hint="eastAsia" w:ascii="宋体" w:hAnsi="宋体" w:eastAsia="宋体" w:cs="宋体"/>
          <w:b/>
          <w:bCs/>
          <w:color w:val="auto"/>
          <w:sz w:val="22"/>
          <w:szCs w:val="22"/>
          <w:highlight w:val="none"/>
          <w:u w:val="single"/>
        </w:rPr>
        <w:t>6%</w:t>
      </w:r>
      <w:r>
        <w:rPr>
          <w:rFonts w:hint="eastAsia" w:ascii="宋体" w:hAnsi="宋体" w:eastAsia="宋体" w:cs="宋体"/>
          <w:b/>
          <w:bCs/>
          <w:color w:val="auto"/>
          <w:sz w:val="22"/>
          <w:szCs w:val="22"/>
          <w:highlight w:val="none"/>
        </w:rPr>
        <w:t>的扣除，并用扣除后的价格计算价格评分。</w:t>
      </w:r>
    </w:p>
    <w:p w14:paraId="3B7496C1">
      <w:pPr>
        <w:shd w:val="clear" w:color="auto"/>
        <w:wordWrap w:val="0"/>
        <w:snapToGrid w:val="0"/>
        <w:spacing w:line="360" w:lineRule="auto"/>
        <w:ind w:firstLine="221" w:firstLineChars="100"/>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2、监狱企业视同小微企业，参加本项目投标的，享受小微企业同等的价格扣除。【注</w:t>
      </w:r>
      <w:r>
        <w:rPr>
          <w:rFonts w:hint="eastAsia" w:ascii="宋体" w:hAnsi="宋体" w:eastAsia="宋体" w:cs="宋体"/>
          <w:b/>
          <w:bCs/>
          <w:color w:val="auto"/>
          <w:sz w:val="22"/>
          <w:szCs w:val="22"/>
          <w:highlight w:val="none"/>
          <w:lang w:eastAsia="zh-CN"/>
        </w:rPr>
        <w:t>：</w:t>
      </w:r>
      <w:r>
        <w:rPr>
          <w:rFonts w:hint="eastAsia" w:ascii="宋体" w:hAnsi="宋体" w:eastAsia="宋体" w:cs="宋体"/>
          <w:b/>
          <w:bCs/>
          <w:color w:val="auto"/>
          <w:sz w:val="22"/>
          <w:szCs w:val="22"/>
          <w:highlight w:val="none"/>
        </w:rPr>
        <w:t>提供《监狱企业声明函》及其相关的充分的证明材料】。</w:t>
      </w:r>
    </w:p>
    <w:p w14:paraId="750FEFA6">
      <w:pPr>
        <w:pStyle w:val="64"/>
        <w:shd w:val="clear" w:color="auto"/>
        <w:wordWrap w:val="0"/>
        <w:snapToGrid w:val="0"/>
        <w:spacing w:line="360" w:lineRule="auto"/>
        <w:ind w:firstLine="221" w:firstLineChars="100"/>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3、残疾人福利性单位参加投标【提供《残疾人福利性单位声明函》】，视为小型、微型企业，享受小微企业政策扶持。</w:t>
      </w:r>
    </w:p>
    <w:p w14:paraId="35E94864">
      <w:pPr>
        <w:pStyle w:val="64"/>
        <w:shd w:val="clear" w:color="auto"/>
        <w:wordWrap w:val="0"/>
        <w:snapToGrid w:val="0"/>
        <w:spacing w:line="360" w:lineRule="auto"/>
        <w:ind w:firstLine="221" w:firstLineChars="100"/>
        <w:rPr>
          <w:rFonts w:hint="eastAsia" w:ascii="宋体" w:hAnsi="宋体" w:eastAsia="宋体" w:cs="宋体"/>
          <w:b/>
          <w:bCs/>
          <w:color w:val="auto"/>
          <w:sz w:val="22"/>
          <w:szCs w:val="22"/>
          <w:highlight w:val="none"/>
        </w:rPr>
      </w:pPr>
    </w:p>
    <w:p w14:paraId="3BAA4CA6">
      <w:pPr>
        <w:pStyle w:val="14"/>
        <w:shd w:val="clear" w:color="auto"/>
        <w:wordWrap w:val="0"/>
        <w:adjustRightInd w:val="0"/>
        <w:snapToGrid w:val="0"/>
        <w:spacing w:line="360" w:lineRule="auto"/>
        <w:rPr>
          <w:rFonts w:hint="eastAsia" w:ascii="宋体" w:hAnsi="宋体" w:eastAsia="宋体" w:cs="宋体"/>
          <w:color w:val="auto"/>
          <w:sz w:val="22"/>
          <w:szCs w:val="22"/>
          <w:highlight w:val="none"/>
        </w:rPr>
      </w:pPr>
    </w:p>
    <w:p w14:paraId="2F1E074F">
      <w:pPr>
        <w:pStyle w:val="14"/>
        <w:shd w:val="clear" w:color="auto"/>
        <w:wordWrap w:val="0"/>
        <w:adjustRightInd w:val="0"/>
        <w:snapToGrid w:val="0"/>
        <w:spacing w:line="360" w:lineRule="auto"/>
        <w:rPr>
          <w:rFonts w:hint="eastAsia" w:ascii="宋体" w:hAnsi="宋体" w:eastAsia="宋体" w:cs="宋体"/>
          <w:color w:val="auto"/>
          <w:sz w:val="30"/>
          <w:highlight w:val="none"/>
        </w:rPr>
      </w:pPr>
    </w:p>
    <w:p w14:paraId="7579965F">
      <w:pPr>
        <w:pStyle w:val="14"/>
        <w:shd w:val="clear" w:color="auto"/>
        <w:wordWrap w:val="0"/>
        <w:adjustRightInd w:val="0"/>
        <w:snapToGrid w:val="0"/>
        <w:spacing w:line="360" w:lineRule="auto"/>
        <w:rPr>
          <w:rFonts w:hint="eastAsia" w:ascii="宋体" w:hAnsi="宋体" w:eastAsia="宋体" w:cs="宋体"/>
          <w:color w:val="auto"/>
          <w:sz w:val="30"/>
          <w:highlight w:val="none"/>
        </w:rPr>
      </w:pPr>
    </w:p>
    <w:p w14:paraId="4833332E">
      <w:pPr>
        <w:pStyle w:val="14"/>
        <w:shd w:val="clear" w:color="auto"/>
        <w:wordWrap w:val="0"/>
        <w:adjustRightInd w:val="0"/>
        <w:snapToGrid w:val="0"/>
        <w:spacing w:line="360" w:lineRule="auto"/>
        <w:rPr>
          <w:rFonts w:hint="eastAsia" w:ascii="宋体" w:hAnsi="宋体" w:eastAsia="宋体" w:cs="宋体"/>
          <w:color w:val="auto"/>
          <w:sz w:val="30"/>
          <w:highlight w:val="none"/>
        </w:rPr>
      </w:pPr>
    </w:p>
    <w:p w14:paraId="2B20E593">
      <w:pPr>
        <w:pStyle w:val="14"/>
        <w:shd w:val="clear" w:color="auto"/>
        <w:wordWrap w:val="0"/>
        <w:adjustRightInd w:val="0"/>
        <w:snapToGrid w:val="0"/>
        <w:spacing w:line="360" w:lineRule="auto"/>
        <w:rPr>
          <w:rFonts w:hint="eastAsia" w:ascii="宋体" w:hAnsi="宋体" w:eastAsia="宋体" w:cs="宋体"/>
          <w:color w:val="auto"/>
          <w:sz w:val="30"/>
          <w:highlight w:val="none"/>
        </w:rPr>
      </w:pPr>
    </w:p>
    <w:p w14:paraId="23B6A7C9">
      <w:pPr>
        <w:pStyle w:val="14"/>
        <w:shd w:val="clear" w:color="auto"/>
        <w:wordWrap w:val="0"/>
        <w:adjustRightInd w:val="0"/>
        <w:snapToGrid w:val="0"/>
        <w:spacing w:line="360" w:lineRule="auto"/>
        <w:rPr>
          <w:rFonts w:hint="eastAsia" w:ascii="宋体" w:hAnsi="宋体" w:eastAsia="宋体" w:cs="宋体"/>
          <w:color w:val="auto"/>
          <w:sz w:val="30"/>
          <w:highlight w:val="none"/>
        </w:rPr>
      </w:pPr>
    </w:p>
    <w:p w14:paraId="39E6A563">
      <w:pPr>
        <w:pStyle w:val="15"/>
        <w:rPr>
          <w:rFonts w:hint="eastAsia" w:ascii="宋体" w:hAnsi="宋体" w:eastAsia="宋体" w:cs="宋体"/>
          <w:color w:val="auto"/>
          <w:sz w:val="30"/>
          <w:highlight w:val="none"/>
        </w:rPr>
      </w:pPr>
    </w:p>
    <w:p w14:paraId="4F55C0B3">
      <w:pPr>
        <w:rPr>
          <w:rFonts w:hint="eastAsia"/>
          <w:highlight w:val="none"/>
        </w:rPr>
      </w:pPr>
    </w:p>
    <w:p w14:paraId="14A124E4">
      <w:pPr>
        <w:pStyle w:val="5"/>
        <w:bidi w:val="0"/>
        <w:rPr>
          <w:rFonts w:hint="eastAsia"/>
          <w:highlight w:val="none"/>
        </w:rPr>
      </w:pPr>
      <w:bookmarkStart w:id="50" w:name="_Toc7988414"/>
      <w:bookmarkStart w:id="51" w:name="_Toc440162800"/>
      <w:bookmarkStart w:id="52" w:name="_Toc424164168"/>
      <w:bookmarkStart w:id="53" w:name="_Toc13216"/>
      <w:bookmarkStart w:id="54" w:name="_Toc20870"/>
      <w:bookmarkStart w:id="55" w:name="_Toc11423"/>
      <w:bookmarkStart w:id="56" w:name="_Toc30408915"/>
      <w:bookmarkStart w:id="57" w:name="_Toc24550050"/>
      <w:bookmarkStart w:id="58" w:name="_Toc7988468"/>
      <w:bookmarkStart w:id="59" w:name="_Toc8008423"/>
      <w:r>
        <w:rPr>
          <w:rFonts w:hint="eastAsia"/>
          <w:highlight w:val="none"/>
        </w:rPr>
        <w:t>三、“商务技术文件”格式</w:t>
      </w:r>
      <w:bookmarkEnd w:id="50"/>
      <w:bookmarkEnd w:id="51"/>
      <w:bookmarkEnd w:id="52"/>
      <w:bookmarkEnd w:id="53"/>
      <w:bookmarkEnd w:id="54"/>
      <w:bookmarkEnd w:id="55"/>
      <w:bookmarkEnd w:id="56"/>
      <w:bookmarkEnd w:id="57"/>
      <w:bookmarkEnd w:id="58"/>
      <w:bookmarkEnd w:id="59"/>
    </w:p>
    <w:p w14:paraId="19EAAF6A">
      <w:pPr>
        <w:pStyle w:val="6"/>
        <w:shd w:val="clear" w:color="auto"/>
        <w:wordWrap w:val="0"/>
        <w:spacing w:before="0" w:after="0" w:line="360" w:lineRule="auto"/>
        <w:rPr>
          <w:rFonts w:hint="eastAsia" w:ascii="宋体" w:hAnsi="宋体" w:eastAsia="宋体" w:cs="宋体"/>
          <w:color w:val="auto"/>
          <w:highlight w:val="none"/>
        </w:rPr>
      </w:pPr>
      <w:r>
        <w:rPr>
          <w:rFonts w:hint="eastAsia" w:ascii="宋体" w:hAnsi="宋体" w:eastAsia="宋体" w:cs="宋体"/>
          <w:color w:val="auto"/>
          <w:highlight w:val="none"/>
        </w:rPr>
        <w:t>3.1“商务技术文件”封面</w:t>
      </w:r>
    </w:p>
    <w:p w14:paraId="70C5E7A0">
      <w:pPr>
        <w:shd w:val="clear" w:color="auto"/>
        <w:wordWrap w:val="0"/>
        <w:spacing w:line="360" w:lineRule="auto"/>
        <w:jc w:val="right"/>
        <w:rPr>
          <w:rFonts w:hint="eastAsia" w:ascii="宋体" w:hAnsi="宋体" w:eastAsia="宋体" w:cs="宋体"/>
          <w:b/>
          <w:color w:val="auto"/>
          <w:sz w:val="32"/>
          <w:szCs w:val="22"/>
          <w:highlight w:val="none"/>
        </w:rPr>
      </w:pPr>
    </w:p>
    <w:p w14:paraId="2C0B14F4">
      <w:pPr>
        <w:shd w:val="clear" w:color="auto"/>
        <w:wordWrap w:val="0"/>
        <w:spacing w:line="360" w:lineRule="auto"/>
        <w:jc w:val="center"/>
        <w:rPr>
          <w:rFonts w:hint="default" w:ascii="宋体" w:hAnsi="宋体" w:eastAsia="宋体" w:cs="宋体"/>
          <w:b/>
          <w:color w:val="auto"/>
          <w:sz w:val="52"/>
          <w:szCs w:val="22"/>
          <w:highlight w:val="none"/>
        </w:rPr>
      </w:pPr>
      <w:r>
        <w:rPr>
          <w:rFonts w:hint="eastAsia" w:ascii="宋体" w:hAnsi="宋体" w:cs="宋体"/>
          <w:b/>
          <w:color w:val="auto"/>
          <w:w w:val="90"/>
          <w:sz w:val="44"/>
          <w:szCs w:val="22"/>
          <w:highlight w:val="none"/>
          <w:lang w:eastAsia="zh-CN"/>
        </w:rPr>
        <w:t>平阳县海塘安澜工程（鳌江海塘西湾南片）海域使用论证服务及环境影响评价报告书编制服务</w:t>
      </w:r>
    </w:p>
    <w:p w14:paraId="6E714E37">
      <w:pPr>
        <w:shd w:val="clear" w:color="auto"/>
        <w:wordWrap w:val="0"/>
        <w:spacing w:line="360" w:lineRule="auto"/>
        <w:jc w:val="center"/>
        <w:rPr>
          <w:rFonts w:hint="eastAsia" w:ascii="宋体" w:hAnsi="宋体" w:eastAsia="宋体" w:cs="宋体"/>
          <w:color w:val="auto"/>
          <w:sz w:val="96"/>
          <w:szCs w:val="22"/>
          <w:highlight w:val="none"/>
        </w:rPr>
      </w:pPr>
      <w:r>
        <w:rPr>
          <w:rFonts w:hint="eastAsia" w:ascii="宋体" w:hAnsi="宋体" w:eastAsia="宋体" w:cs="宋体"/>
          <w:color w:val="auto"/>
          <w:sz w:val="96"/>
          <w:szCs w:val="22"/>
          <w:highlight w:val="none"/>
        </w:rPr>
        <w:t>投 标 文 件</w:t>
      </w:r>
    </w:p>
    <w:p w14:paraId="033AE9EC">
      <w:pPr>
        <w:shd w:val="clear" w:color="auto"/>
        <w:wordWrap w:val="0"/>
        <w:spacing w:line="360" w:lineRule="auto"/>
        <w:jc w:val="center"/>
        <w:rPr>
          <w:rFonts w:hint="eastAsia" w:ascii="宋体" w:hAnsi="宋体" w:eastAsia="宋体" w:cs="宋体"/>
          <w:b/>
          <w:color w:val="auto"/>
          <w:sz w:val="52"/>
          <w:szCs w:val="22"/>
          <w:highlight w:val="none"/>
        </w:rPr>
      </w:pPr>
      <w:r>
        <w:rPr>
          <w:rFonts w:hint="eastAsia" w:ascii="宋体" w:hAnsi="宋体" w:eastAsia="宋体" w:cs="宋体"/>
          <w:b/>
          <w:color w:val="auto"/>
          <w:sz w:val="52"/>
          <w:szCs w:val="22"/>
          <w:highlight w:val="none"/>
        </w:rPr>
        <w:t>（商务技术文件）</w:t>
      </w:r>
    </w:p>
    <w:p w14:paraId="00F52BAC">
      <w:pPr>
        <w:shd w:val="clear" w:color="auto"/>
        <w:wordWrap w:val="0"/>
        <w:spacing w:line="360" w:lineRule="auto"/>
        <w:jc w:val="center"/>
        <w:rPr>
          <w:rFonts w:hint="eastAsia" w:ascii="宋体" w:hAnsi="宋体" w:eastAsia="宋体" w:cs="宋体"/>
          <w:b/>
          <w:color w:val="auto"/>
          <w:sz w:val="52"/>
          <w:szCs w:val="22"/>
          <w:highlight w:val="none"/>
        </w:rPr>
      </w:pPr>
    </w:p>
    <w:tbl>
      <w:tblPr>
        <w:tblStyle w:val="27"/>
        <w:tblW w:w="0" w:type="auto"/>
        <w:tblInd w:w="250" w:type="dxa"/>
        <w:tblLayout w:type="fixed"/>
        <w:tblCellMar>
          <w:top w:w="0" w:type="dxa"/>
          <w:left w:w="108" w:type="dxa"/>
          <w:bottom w:w="0" w:type="dxa"/>
          <w:right w:w="108" w:type="dxa"/>
        </w:tblCellMar>
      </w:tblPr>
      <w:tblGrid>
        <w:gridCol w:w="8789"/>
      </w:tblGrid>
      <w:tr w14:paraId="19BACA1C">
        <w:tblPrEx>
          <w:tblCellMar>
            <w:top w:w="0" w:type="dxa"/>
            <w:left w:w="108" w:type="dxa"/>
            <w:bottom w:w="0" w:type="dxa"/>
            <w:right w:w="108" w:type="dxa"/>
          </w:tblCellMar>
        </w:tblPrEx>
        <w:trPr>
          <w:trHeight w:val="680" w:hRule="atLeast"/>
        </w:trPr>
        <w:tc>
          <w:tcPr>
            <w:tcW w:w="8789" w:type="dxa"/>
            <w:noWrap w:val="0"/>
            <w:vAlign w:val="center"/>
          </w:tcPr>
          <w:p w14:paraId="74542625">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项目编号</w:t>
            </w: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sz w:val="28"/>
                <w:szCs w:val="28"/>
                <w:highlight w:val="none"/>
              </w:rPr>
              <w:t xml:space="preserve"> </w:t>
            </w:r>
          </w:p>
        </w:tc>
      </w:tr>
      <w:tr w14:paraId="1289E2E6">
        <w:tblPrEx>
          <w:tblCellMar>
            <w:top w:w="0" w:type="dxa"/>
            <w:left w:w="108" w:type="dxa"/>
            <w:bottom w:w="0" w:type="dxa"/>
            <w:right w:w="108" w:type="dxa"/>
          </w:tblCellMar>
        </w:tblPrEx>
        <w:trPr>
          <w:trHeight w:val="680" w:hRule="atLeast"/>
        </w:trPr>
        <w:tc>
          <w:tcPr>
            <w:tcW w:w="8789" w:type="dxa"/>
            <w:noWrap w:val="0"/>
            <w:vAlign w:val="center"/>
          </w:tcPr>
          <w:p w14:paraId="04971CCC">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供应商名称（盖章）</w:t>
            </w: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w w:val="90"/>
                <w:sz w:val="28"/>
                <w:szCs w:val="28"/>
                <w:highlight w:val="none"/>
              </w:rPr>
              <w:t>_______________________________________</w:t>
            </w:r>
          </w:p>
        </w:tc>
      </w:tr>
      <w:tr w14:paraId="5CE90774">
        <w:tblPrEx>
          <w:tblCellMar>
            <w:top w:w="0" w:type="dxa"/>
            <w:left w:w="108" w:type="dxa"/>
            <w:bottom w:w="0" w:type="dxa"/>
            <w:right w:w="108" w:type="dxa"/>
          </w:tblCellMar>
        </w:tblPrEx>
        <w:trPr>
          <w:trHeight w:val="680" w:hRule="atLeast"/>
        </w:trPr>
        <w:tc>
          <w:tcPr>
            <w:tcW w:w="8789" w:type="dxa"/>
            <w:noWrap w:val="0"/>
            <w:vAlign w:val="center"/>
          </w:tcPr>
          <w:p w14:paraId="134D394D">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供应商地址</w:t>
            </w: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w w:val="90"/>
                <w:sz w:val="28"/>
                <w:szCs w:val="28"/>
                <w:highlight w:val="none"/>
              </w:rPr>
              <w:t>_______________________________________________</w:t>
            </w:r>
          </w:p>
        </w:tc>
      </w:tr>
      <w:tr w14:paraId="7E02B96F">
        <w:tblPrEx>
          <w:tblCellMar>
            <w:top w:w="0" w:type="dxa"/>
            <w:left w:w="108" w:type="dxa"/>
            <w:bottom w:w="0" w:type="dxa"/>
            <w:right w:w="108" w:type="dxa"/>
          </w:tblCellMar>
        </w:tblPrEx>
        <w:trPr>
          <w:trHeight w:val="680" w:hRule="atLeast"/>
        </w:trPr>
        <w:tc>
          <w:tcPr>
            <w:tcW w:w="8789" w:type="dxa"/>
            <w:noWrap w:val="0"/>
            <w:vAlign w:val="center"/>
          </w:tcPr>
          <w:p w14:paraId="45139410">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法定代表人或其授权代表（签字或盖章）</w:t>
            </w: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w w:val="90"/>
                <w:sz w:val="28"/>
                <w:szCs w:val="28"/>
                <w:highlight w:val="none"/>
              </w:rPr>
              <w:t>________________________</w:t>
            </w:r>
          </w:p>
        </w:tc>
      </w:tr>
      <w:tr w14:paraId="167B89D2">
        <w:tblPrEx>
          <w:tblCellMar>
            <w:top w:w="0" w:type="dxa"/>
            <w:left w:w="108" w:type="dxa"/>
            <w:bottom w:w="0" w:type="dxa"/>
            <w:right w:w="108" w:type="dxa"/>
          </w:tblCellMar>
        </w:tblPrEx>
        <w:trPr>
          <w:trHeight w:val="680" w:hRule="atLeast"/>
        </w:trPr>
        <w:tc>
          <w:tcPr>
            <w:tcW w:w="8789" w:type="dxa"/>
            <w:noWrap w:val="0"/>
            <w:vAlign w:val="center"/>
          </w:tcPr>
          <w:p w14:paraId="2611B136">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日期</w:t>
            </w: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w w:val="90"/>
                <w:sz w:val="28"/>
                <w:szCs w:val="28"/>
                <w:highlight w:val="none"/>
              </w:rPr>
              <w:t>__________________________________________________________</w:t>
            </w:r>
          </w:p>
        </w:tc>
      </w:tr>
      <w:tr w14:paraId="594BA2CC">
        <w:tblPrEx>
          <w:tblCellMar>
            <w:top w:w="0" w:type="dxa"/>
            <w:left w:w="108" w:type="dxa"/>
            <w:bottom w:w="0" w:type="dxa"/>
            <w:right w:w="108" w:type="dxa"/>
          </w:tblCellMar>
        </w:tblPrEx>
        <w:trPr>
          <w:trHeight w:val="335" w:hRule="atLeast"/>
        </w:trPr>
        <w:tc>
          <w:tcPr>
            <w:tcW w:w="8789" w:type="dxa"/>
            <w:noWrap w:val="0"/>
            <w:vAlign w:val="center"/>
          </w:tcPr>
          <w:p w14:paraId="3ADA9A4F">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8"/>
                <w:szCs w:val="28"/>
                <w:highlight w:val="none"/>
              </w:rPr>
            </w:pPr>
          </w:p>
        </w:tc>
      </w:tr>
    </w:tbl>
    <w:p w14:paraId="1E5E7820">
      <w:pPr>
        <w:shd w:val="clear" w:color="auto"/>
        <w:wordWrap w:val="0"/>
        <w:spacing w:line="360" w:lineRule="auto"/>
        <w:rPr>
          <w:rFonts w:hint="eastAsia" w:ascii="宋体" w:hAnsi="宋体" w:eastAsia="宋体" w:cs="宋体"/>
          <w:color w:val="auto"/>
          <w:highlight w:val="none"/>
        </w:rPr>
      </w:pPr>
    </w:p>
    <w:p w14:paraId="5DD587FD">
      <w:pPr>
        <w:rPr>
          <w:rFonts w:hint="eastAsia"/>
          <w:highlight w:val="none"/>
        </w:rPr>
      </w:pPr>
    </w:p>
    <w:p w14:paraId="097F99B3">
      <w:pPr>
        <w:rPr>
          <w:rFonts w:hint="eastAsia"/>
          <w:highlight w:val="none"/>
        </w:rPr>
      </w:pPr>
    </w:p>
    <w:p w14:paraId="2C924BE6">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48773114">
      <w:pPr>
        <w:pStyle w:val="6"/>
        <w:shd w:val="clear" w:color="auto"/>
        <w:wordWrap w:val="0"/>
        <w:spacing w:before="0" w:after="0" w:line="360" w:lineRule="auto"/>
        <w:rPr>
          <w:rFonts w:hint="eastAsia" w:ascii="宋体" w:hAnsi="宋体" w:eastAsia="宋体" w:cs="宋体"/>
          <w:color w:val="auto"/>
          <w:highlight w:val="none"/>
        </w:rPr>
      </w:pPr>
      <w:r>
        <w:rPr>
          <w:rFonts w:hint="eastAsia" w:ascii="宋体" w:hAnsi="宋体" w:eastAsia="宋体" w:cs="宋体"/>
          <w:color w:val="auto"/>
          <w:highlight w:val="none"/>
        </w:rPr>
        <w:t>3.2供应商自评分指引表</w:t>
      </w:r>
    </w:p>
    <w:tbl>
      <w:tblPr>
        <w:tblStyle w:val="27"/>
        <w:tblW w:w="0" w:type="auto"/>
        <w:tblInd w:w="0" w:type="dxa"/>
        <w:tblLayout w:type="fixed"/>
        <w:tblCellMar>
          <w:top w:w="0" w:type="dxa"/>
          <w:left w:w="0" w:type="dxa"/>
          <w:bottom w:w="0" w:type="dxa"/>
          <w:right w:w="0" w:type="dxa"/>
        </w:tblCellMar>
      </w:tblPr>
      <w:tblGrid>
        <w:gridCol w:w="1095"/>
        <w:gridCol w:w="7470"/>
        <w:gridCol w:w="1340"/>
      </w:tblGrid>
      <w:tr w14:paraId="2F9A04FC">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E1AF66F">
            <w:pPr>
              <w:keepNext w:val="0"/>
              <w:keepLines w:val="0"/>
              <w:pageBreakBefore w:val="0"/>
              <w:widowControl w:val="0"/>
              <w:suppressLineNumbers w:val="0"/>
              <w:shd w:val="clear" w:color="auto"/>
              <w:kinsoku/>
              <w:wordWrap w:val="0"/>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22"/>
                <w:highlight w:val="none"/>
              </w:rPr>
            </w:pPr>
            <w:r>
              <w:rPr>
                <w:rFonts w:hint="eastAsia" w:ascii="宋体" w:hAnsi="宋体" w:eastAsia="宋体" w:cs="宋体"/>
                <w:color w:val="auto"/>
                <w:sz w:val="22"/>
                <w:highlight w:val="none"/>
              </w:rPr>
              <w:t>序号</w:t>
            </w:r>
          </w:p>
        </w:tc>
        <w:tc>
          <w:tcPr>
            <w:tcW w:w="747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C1B79A3">
            <w:pPr>
              <w:keepNext w:val="0"/>
              <w:keepLines w:val="0"/>
              <w:pageBreakBefore w:val="0"/>
              <w:widowControl w:val="0"/>
              <w:suppressLineNumbers w:val="0"/>
              <w:shd w:val="clear" w:color="auto"/>
              <w:kinsoku/>
              <w:wordWrap w:val="0"/>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22"/>
                <w:highlight w:val="none"/>
              </w:rPr>
            </w:pPr>
            <w:r>
              <w:rPr>
                <w:rFonts w:hint="eastAsia" w:ascii="宋体" w:hAnsi="宋体" w:eastAsia="宋体" w:cs="宋体"/>
                <w:color w:val="auto"/>
                <w:sz w:val="22"/>
                <w:highlight w:val="none"/>
              </w:rPr>
              <w:t>评分项目</w:t>
            </w:r>
          </w:p>
        </w:tc>
        <w:tc>
          <w:tcPr>
            <w:tcW w:w="134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026A9D2">
            <w:pPr>
              <w:keepNext w:val="0"/>
              <w:keepLines w:val="0"/>
              <w:pageBreakBefore w:val="0"/>
              <w:widowControl w:val="0"/>
              <w:suppressLineNumbers w:val="0"/>
              <w:shd w:val="clear" w:color="auto"/>
              <w:kinsoku/>
              <w:wordWrap w:val="0"/>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22"/>
                <w:highlight w:val="none"/>
              </w:rPr>
            </w:pPr>
            <w:r>
              <w:rPr>
                <w:rFonts w:hint="eastAsia" w:ascii="宋体" w:hAnsi="宋体" w:eastAsia="宋体" w:cs="宋体"/>
                <w:color w:val="auto"/>
                <w:sz w:val="22"/>
                <w:highlight w:val="none"/>
              </w:rPr>
              <w:t>投标文件索引（页码）</w:t>
            </w:r>
          </w:p>
        </w:tc>
      </w:tr>
      <w:tr w14:paraId="2E815138">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9990ACE">
            <w:pPr>
              <w:keepNext w:val="0"/>
              <w:keepLines w:val="0"/>
              <w:pageBreakBefore w:val="0"/>
              <w:widowControl w:val="0"/>
              <w:suppressLineNumbers w:val="0"/>
              <w:shd w:val="clear" w:color="auto"/>
              <w:kinsoku/>
              <w:wordWrap w:val="0"/>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22"/>
                <w:highlight w:val="none"/>
              </w:rPr>
            </w:pPr>
            <w:r>
              <w:rPr>
                <w:rFonts w:hint="eastAsia" w:ascii="宋体" w:hAnsi="宋体" w:eastAsia="宋体" w:cs="宋体"/>
                <w:color w:val="auto"/>
                <w:sz w:val="22"/>
                <w:highlight w:val="none"/>
              </w:rPr>
              <w:t>1</w:t>
            </w:r>
          </w:p>
        </w:tc>
        <w:tc>
          <w:tcPr>
            <w:tcW w:w="747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C15CE03">
            <w:pPr>
              <w:keepNext w:val="0"/>
              <w:keepLines w:val="0"/>
              <w:pageBreakBefore w:val="0"/>
              <w:widowControl w:val="0"/>
              <w:suppressLineNumbers w:val="0"/>
              <w:shd w:val="clear" w:color="auto"/>
              <w:kinsoku/>
              <w:wordWrap w:val="0"/>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80BC7B7">
            <w:pPr>
              <w:keepNext w:val="0"/>
              <w:keepLines w:val="0"/>
              <w:pageBreakBefore w:val="0"/>
              <w:widowControl w:val="0"/>
              <w:suppressLineNumbers w:val="0"/>
              <w:shd w:val="clear" w:color="auto"/>
              <w:kinsoku/>
              <w:wordWrap w:val="0"/>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22"/>
                <w:highlight w:val="none"/>
              </w:rPr>
            </w:pPr>
          </w:p>
        </w:tc>
      </w:tr>
      <w:tr w14:paraId="7BEEDC60">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CA598E0">
            <w:pPr>
              <w:keepNext w:val="0"/>
              <w:keepLines w:val="0"/>
              <w:pageBreakBefore w:val="0"/>
              <w:widowControl w:val="0"/>
              <w:suppressLineNumbers w:val="0"/>
              <w:shd w:val="clear" w:color="auto"/>
              <w:kinsoku/>
              <w:wordWrap w:val="0"/>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22"/>
                <w:highlight w:val="none"/>
              </w:rPr>
            </w:pPr>
            <w:r>
              <w:rPr>
                <w:rFonts w:hint="eastAsia" w:ascii="宋体" w:hAnsi="宋体" w:eastAsia="宋体" w:cs="宋体"/>
                <w:color w:val="auto"/>
                <w:sz w:val="22"/>
                <w:highlight w:val="none"/>
              </w:rPr>
              <w:t>2</w:t>
            </w:r>
          </w:p>
        </w:tc>
        <w:tc>
          <w:tcPr>
            <w:tcW w:w="747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2D0AD54">
            <w:pPr>
              <w:keepNext w:val="0"/>
              <w:keepLines w:val="0"/>
              <w:pageBreakBefore w:val="0"/>
              <w:widowControl w:val="0"/>
              <w:suppressLineNumbers w:val="0"/>
              <w:shd w:val="clear" w:color="auto"/>
              <w:kinsoku/>
              <w:wordWrap w:val="0"/>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7B05ECE">
            <w:pPr>
              <w:keepNext w:val="0"/>
              <w:keepLines w:val="0"/>
              <w:pageBreakBefore w:val="0"/>
              <w:widowControl w:val="0"/>
              <w:suppressLineNumbers w:val="0"/>
              <w:shd w:val="clear" w:color="auto"/>
              <w:kinsoku/>
              <w:wordWrap w:val="0"/>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22"/>
                <w:highlight w:val="none"/>
              </w:rPr>
            </w:pPr>
          </w:p>
        </w:tc>
      </w:tr>
      <w:tr w14:paraId="6A24C9F5">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6ADBA69">
            <w:pPr>
              <w:keepNext w:val="0"/>
              <w:keepLines w:val="0"/>
              <w:pageBreakBefore w:val="0"/>
              <w:widowControl w:val="0"/>
              <w:suppressLineNumbers w:val="0"/>
              <w:shd w:val="clear" w:color="auto"/>
              <w:kinsoku/>
              <w:wordWrap w:val="0"/>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22"/>
                <w:highlight w:val="none"/>
              </w:rPr>
            </w:pPr>
            <w:r>
              <w:rPr>
                <w:rFonts w:hint="eastAsia" w:ascii="宋体" w:hAnsi="宋体" w:eastAsia="宋体" w:cs="宋体"/>
                <w:color w:val="auto"/>
                <w:sz w:val="22"/>
                <w:highlight w:val="none"/>
              </w:rPr>
              <w:t>3</w:t>
            </w:r>
          </w:p>
        </w:tc>
        <w:tc>
          <w:tcPr>
            <w:tcW w:w="747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E7FA403">
            <w:pPr>
              <w:keepNext w:val="0"/>
              <w:keepLines w:val="0"/>
              <w:pageBreakBefore w:val="0"/>
              <w:widowControl w:val="0"/>
              <w:suppressLineNumbers w:val="0"/>
              <w:shd w:val="clear" w:color="auto"/>
              <w:kinsoku/>
              <w:wordWrap w:val="0"/>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6BB18A9">
            <w:pPr>
              <w:keepNext w:val="0"/>
              <w:keepLines w:val="0"/>
              <w:pageBreakBefore w:val="0"/>
              <w:widowControl w:val="0"/>
              <w:suppressLineNumbers w:val="0"/>
              <w:shd w:val="clear" w:color="auto"/>
              <w:kinsoku/>
              <w:wordWrap w:val="0"/>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22"/>
                <w:highlight w:val="none"/>
              </w:rPr>
            </w:pPr>
          </w:p>
        </w:tc>
      </w:tr>
      <w:tr w14:paraId="0F3FE959">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B30D15C">
            <w:pPr>
              <w:keepNext w:val="0"/>
              <w:keepLines w:val="0"/>
              <w:pageBreakBefore w:val="0"/>
              <w:widowControl w:val="0"/>
              <w:suppressLineNumbers w:val="0"/>
              <w:shd w:val="clear" w:color="auto"/>
              <w:kinsoku/>
              <w:wordWrap w:val="0"/>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22"/>
                <w:highlight w:val="none"/>
              </w:rPr>
            </w:pPr>
            <w:r>
              <w:rPr>
                <w:rFonts w:hint="eastAsia" w:ascii="宋体" w:hAnsi="宋体" w:eastAsia="宋体" w:cs="宋体"/>
                <w:color w:val="auto"/>
                <w:sz w:val="22"/>
                <w:highlight w:val="none"/>
              </w:rPr>
              <w:t>4</w:t>
            </w:r>
          </w:p>
        </w:tc>
        <w:tc>
          <w:tcPr>
            <w:tcW w:w="747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8F99016">
            <w:pPr>
              <w:keepNext w:val="0"/>
              <w:keepLines w:val="0"/>
              <w:pageBreakBefore w:val="0"/>
              <w:widowControl w:val="0"/>
              <w:suppressLineNumbers w:val="0"/>
              <w:shd w:val="clear" w:color="auto"/>
              <w:kinsoku/>
              <w:wordWrap w:val="0"/>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DD5DB28">
            <w:pPr>
              <w:keepNext w:val="0"/>
              <w:keepLines w:val="0"/>
              <w:pageBreakBefore w:val="0"/>
              <w:widowControl w:val="0"/>
              <w:suppressLineNumbers w:val="0"/>
              <w:shd w:val="clear" w:color="auto"/>
              <w:kinsoku/>
              <w:wordWrap w:val="0"/>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22"/>
                <w:highlight w:val="none"/>
              </w:rPr>
            </w:pPr>
          </w:p>
        </w:tc>
      </w:tr>
      <w:tr w14:paraId="0C48A594">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EF4C73E">
            <w:pPr>
              <w:keepNext w:val="0"/>
              <w:keepLines w:val="0"/>
              <w:pageBreakBefore w:val="0"/>
              <w:widowControl w:val="0"/>
              <w:suppressLineNumbers w:val="0"/>
              <w:shd w:val="clear" w:color="auto"/>
              <w:kinsoku/>
              <w:wordWrap w:val="0"/>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22"/>
                <w:highlight w:val="none"/>
              </w:rPr>
            </w:pPr>
            <w:r>
              <w:rPr>
                <w:rFonts w:hint="eastAsia" w:ascii="宋体" w:hAnsi="宋体" w:eastAsia="宋体" w:cs="宋体"/>
                <w:color w:val="auto"/>
                <w:sz w:val="22"/>
                <w:highlight w:val="none"/>
              </w:rPr>
              <w:t>5</w:t>
            </w:r>
          </w:p>
        </w:tc>
        <w:tc>
          <w:tcPr>
            <w:tcW w:w="747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4500178">
            <w:pPr>
              <w:keepNext w:val="0"/>
              <w:keepLines w:val="0"/>
              <w:pageBreakBefore w:val="0"/>
              <w:widowControl w:val="0"/>
              <w:suppressLineNumbers w:val="0"/>
              <w:shd w:val="clear" w:color="auto"/>
              <w:kinsoku/>
              <w:wordWrap w:val="0"/>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19CE61D">
            <w:pPr>
              <w:keepNext w:val="0"/>
              <w:keepLines w:val="0"/>
              <w:pageBreakBefore w:val="0"/>
              <w:widowControl w:val="0"/>
              <w:suppressLineNumbers w:val="0"/>
              <w:shd w:val="clear" w:color="auto"/>
              <w:kinsoku/>
              <w:wordWrap w:val="0"/>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22"/>
                <w:highlight w:val="none"/>
              </w:rPr>
            </w:pPr>
          </w:p>
        </w:tc>
      </w:tr>
      <w:tr w14:paraId="0945810B">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8DBF7F9">
            <w:pPr>
              <w:keepNext w:val="0"/>
              <w:keepLines w:val="0"/>
              <w:pageBreakBefore w:val="0"/>
              <w:widowControl w:val="0"/>
              <w:suppressLineNumbers w:val="0"/>
              <w:shd w:val="clear" w:color="auto"/>
              <w:kinsoku/>
              <w:wordWrap w:val="0"/>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22"/>
                <w:highlight w:val="none"/>
              </w:rPr>
            </w:pPr>
            <w:r>
              <w:rPr>
                <w:rFonts w:hint="eastAsia" w:ascii="宋体" w:hAnsi="宋体" w:eastAsia="宋体" w:cs="宋体"/>
                <w:color w:val="auto"/>
                <w:sz w:val="22"/>
                <w:highlight w:val="none"/>
              </w:rPr>
              <w:t>6</w:t>
            </w:r>
          </w:p>
        </w:tc>
        <w:tc>
          <w:tcPr>
            <w:tcW w:w="747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1D4C635">
            <w:pPr>
              <w:keepNext w:val="0"/>
              <w:keepLines w:val="0"/>
              <w:pageBreakBefore w:val="0"/>
              <w:widowControl w:val="0"/>
              <w:suppressLineNumbers w:val="0"/>
              <w:shd w:val="clear" w:color="auto"/>
              <w:kinsoku/>
              <w:wordWrap w:val="0"/>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5523133">
            <w:pPr>
              <w:keepNext w:val="0"/>
              <w:keepLines w:val="0"/>
              <w:pageBreakBefore w:val="0"/>
              <w:widowControl w:val="0"/>
              <w:suppressLineNumbers w:val="0"/>
              <w:shd w:val="clear" w:color="auto"/>
              <w:kinsoku/>
              <w:wordWrap w:val="0"/>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22"/>
                <w:highlight w:val="none"/>
              </w:rPr>
            </w:pPr>
          </w:p>
        </w:tc>
      </w:tr>
      <w:tr w14:paraId="617D026C">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5CE5CE2">
            <w:pPr>
              <w:keepNext w:val="0"/>
              <w:keepLines w:val="0"/>
              <w:pageBreakBefore w:val="0"/>
              <w:widowControl w:val="0"/>
              <w:suppressLineNumbers w:val="0"/>
              <w:shd w:val="clear" w:color="auto"/>
              <w:kinsoku/>
              <w:wordWrap w:val="0"/>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22"/>
                <w:highlight w:val="none"/>
              </w:rPr>
            </w:pPr>
            <w:r>
              <w:rPr>
                <w:rFonts w:hint="eastAsia" w:ascii="宋体" w:hAnsi="宋体" w:eastAsia="宋体" w:cs="宋体"/>
                <w:color w:val="auto"/>
                <w:sz w:val="22"/>
                <w:highlight w:val="none"/>
              </w:rPr>
              <w:t>7</w:t>
            </w:r>
          </w:p>
        </w:tc>
        <w:tc>
          <w:tcPr>
            <w:tcW w:w="747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1590863">
            <w:pPr>
              <w:keepNext w:val="0"/>
              <w:keepLines w:val="0"/>
              <w:pageBreakBefore w:val="0"/>
              <w:widowControl w:val="0"/>
              <w:suppressLineNumbers w:val="0"/>
              <w:shd w:val="clear" w:color="auto"/>
              <w:kinsoku/>
              <w:wordWrap w:val="0"/>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EF95B8E">
            <w:pPr>
              <w:keepNext w:val="0"/>
              <w:keepLines w:val="0"/>
              <w:pageBreakBefore w:val="0"/>
              <w:widowControl w:val="0"/>
              <w:suppressLineNumbers w:val="0"/>
              <w:shd w:val="clear" w:color="auto"/>
              <w:kinsoku/>
              <w:wordWrap w:val="0"/>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22"/>
                <w:highlight w:val="none"/>
              </w:rPr>
            </w:pPr>
          </w:p>
        </w:tc>
      </w:tr>
      <w:tr w14:paraId="13412F86">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199B525">
            <w:pPr>
              <w:keepNext w:val="0"/>
              <w:keepLines w:val="0"/>
              <w:pageBreakBefore w:val="0"/>
              <w:widowControl w:val="0"/>
              <w:suppressLineNumbers w:val="0"/>
              <w:shd w:val="clear" w:color="auto"/>
              <w:kinsoku/>
              <w:wordWrap w:val="0"/>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22"/>
                <w:highlight w:val="none"/>
              </w:rPr>
            </w:pPr>
            <w:r>
              <w:rPr>
                <w:rFonts w:hint="eastAsia" w:ascii="宋体" w:hAnsi="宋体" w:eastAsia="宋体" w:cs="宋体"/>
                <w:color w:val="auto"/>
                <w:sz w:val="22"/>
                <w:highlight w:val="none"/>
              </w:rPr>
              <w:t>8</w:t>
            </w:r>
          </w:p>
        </w:tc>
        <w:tc>
          <w:tcPr>
            <w:tcW w:w="747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DD5752A">
            <w:pPr>
              <w:keepNext w:val="0"/>
              <w:keepLines w:val="0"/>
              <w:pageBreakBefore w:val="0"/>
              <w:widowControl w:val="0"/>
              <w:suppressLineNumbers w:val="0"/>
              <w:shd w:val="clear" w:color="auto"/>
              <w:kinsoku/>
              <w:wordWrap w:val="0"/>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093A522">
            <w:pPr>
              <w:keepNext w:val="0"/>
              <w:keepLines w:val="0"/>
              <w:pageBreakBefore w:val="0"/>
              <w:widowControl w:val="0"/>
              <w:suppressLineNumbers w:val="0"/>
              <w:shd w:val="clear" w:color="auto"/>
              <w:kinsoku/>
              <w:wordWrap w:val="0"/>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22"/>
                <w:highlight w:val="none"/>
              </w:rPr>
            </w:pPr>
          </w:p>
        </w:tc>
      </w:tr>
      <w:tr w14:paraId="5A6CBF3B">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805A41D">
            <w:pPr>
              <w:keepNext w:val="0"/>
              <w:keepLines w:val="0"/>
              <w:pageBreakBefore w:val="0"/>
              <w:widowControl w:val="0"/>
              <w:suppressLineNumbers w:val="0"/>
              <w:shd w:val="clear" w:color="auto"/>
              <w:kinsoku/>
              <w:wordWrap w:val="0"/>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22"/>
                <w:highlight w:val="none"/>
              </w:rPr>
            </w:pPr>
            <w:r>
              <w:rPr>
                <w:rFonts w:hint="eastAsia" w:ascii="宋体" w:hAnsi="宋体" w:eastAsia="宋体" w:cs="宋体"/>
                <w:color w:val="auto"/>
                <w:sz w:val="22"/>
                <w:highlight w:val="none"/>
              </w:rPr>
              <w:t>9</w:t>
            </w:r>
          </w:p>
        </w:tc>
        <w:tc>
          <w:tcPr>
            <w:tcW w:w="747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D76DE0E">
            <w:pPr>
              <w:keepNext w:val="0"/>
              <w:keepLines w:val="0"/>
              <w:pageBreakBefore w:val="0"/>
              <w:widowControl w:val="0"/>
              <w:suppressLineNumbers w:val="0"/>
              <w:shd w:val="clear" w:color="auto"/>
              <w:kinsoku/>
              <w:wordWrap w:val="0"/>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DAD7C19">
            <w:pPr>
              <w:keepNext w:val="0"/>
              <w:keepLines w:val="0"/>
              <w:pageBreakBefore w:val="0"/>
              <w:widowControl w:val="0"/>
              <w:suppressLineNumbers w:val="0"/>
              <w:shd w:val="clear" w:color="auto"/>
              <w:kinsoku/>
              <w:wordWrap w:val="0"/>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22"/>
                <w:highlight w:val="none"/>
              </w:rPr>
            </w:pPr>
          </w:p>
        </w:tc>
      </w:tr>
      <w:tr w14:paraId="33E75B00">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72212FB">
            <w:pPr>
              <w:keepNext w:val="0"/>
              <w:keepLines w:val="0"/>
              <w:pageBreakBefore w:val="0"/>
              <w:widowControl w:val="0"/>
              <w:suppressLineNumbers w:val="0"/>
              <w:shd w:val="clear" w:color="auto"/>
              <w:kinsoku/>
              <w:wordWrap w:val="0"/>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22"/>
                <w:highlight w:val="none"/>
              </w:rPr>
            </w:pPr>
            <w:r>
              <w:rPr>
                <w:rFonts w:hint="eastAsia" w:ascii="宋体" w:hAnsi="宋体" w:eastAsia="宋体" w:cs="宋体"/>
                <w:color w:val="auto"/>
                <w:sz w:val="22"/>
                <w:highlight w:val="none"/>
              </w:rPr>
              <w:t>10</w:t>
            </w:r>
          </w:p>
        </w:tc>
        <w:tc>
          <w:tcPr>
            <w:tcW w:w="747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73201EC">
            <w:pPr>
              <w:keepNext w:val="0"/>
              <w:keepLines w:val="0"/>
              <w:pageBreakBefore w:val="0"/>
              <w:widowControl w:val="0"/>
              <w:suppressLineNumbers w:val="0"/>
              <w:shd w:val="clear" w:color="auto"/>
              <w:kinsoku/>
              <w:wordWrap w:val="0"/>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6AD41A9">
            <w:pPr>
              <w:keepNext w:val="0"/>
              <w:keepLines w:val="0"/>
              <w:pageBreakBefore w:val="0"/>
              <w:widowControl w:val="0"/>
              <w:suppressLineNumbers w:val="0"/>
              <w:shd w:val="clear" w:color="auto"/>
              <w:kinsoku/>
              <w:wordWrap w:val="0"/>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22"/>
                <w:highlight w:val="none"/>
              </w:rPr>
            </w:pPr>
          </w:p>
        </w:tc>
      </w:tr>
      <w:tr w14:paraId="2AAFAE02">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2CD2993">
            <w:pPr>
              <w:keepNext w:val="0"/>
              <w:keepLines w:val="0"/>
              <w:pageBreakBefore w:val="0"/>
              <w:widowControl w:val="0"/>
              <w:suppressLineNumbers w:val="0"/>
              <w:shd w:val="clear" w:color="auto"/>
              <w:kinsoku/>
              <w:wordWrap w:val="0"/>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22"/>
                <w:highlight w:val="none"/>
              </w:rPr>
            </w:pPr>
            <w:r>
              <w:rPr>
                <w:rFonts w:hint="eastAsia" w:ascii="宋体" w:hAnsi="宋体" w:eastAsia="宋体" w:cs="宋体"/>
                <w:color w:val="auto"/>
                <w:sz w:val="22"/>
                <w:highlight w:val="none"/>
              </w:rPr>
              <w:t>11</w:t>
            </w:r>
          </w:p>
        </w:tc>
        <w:tc>
          <w:tcPr>
            <w:tcW w:w="747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A2FFE3E">
            <w:pPr>
              <w:keepNext w:val="0"/>
              <w:keepLines w:val="0"/>
              <w:pageBreakBefore w:val="0"/>
              <w:widowControl w:val="0"/>
              <w:suppressLineNumbers w:val="0"/>
              <w:shd w:val="clear" w:color="auto"/>
              <w:kinsoku/>
              <w:wordWrap w:val="0"/>
              <w:overflowPunct/>
              <w:topLinePunct w:val="0"/>
              <w:autoSpaceDE/>
              <w:autoSpaceDN/>
              <w:bidi w:val="0"/>
              <w:adjustRightInd/>
              <w:snapToGrid w:val="0"/>
              <w:spacing w:before="0" w:beforeAutospacing="0" w:after="0" w:afterAutospacing="0" w:line="240" w:lineRule="auto"/>
              <w:ind w:left="0" w:right="0"/>
              <w:textAlignment w:val="auto"/>
              <w:rPr>
                <w:rFonts w:hint="eastAsia" w:ascii="宋体" w:hAnsi="宋体" w:eastAsia="宋体" w:cs="宋体"/>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6F74D5E">
            <w:pPr>
              <w:keepNext w:val="0"/>
              <w:keepLines w:val="0"/>
              <w:pageBreakBefore w:val="0"/>
              <w:widowControl w:val="0"/>
              <w:suppressLineNumbers w:val="0"/>
              <w:shd w:val="clear" w:color="auto"/>
              <w:kinsoku/>
              <w:wordWrap w:val="0"/>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22"/>
                <w:highlight w:val="none"/>
              </w:rPr>
            </w:pPr>
          </w:p>
        </w:tc>
      </w:tr>
      <w:tr w14:paraId="35020767">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34704AC">
            <w:pPr>
              <w:keepNext w:val="0"/>
              <w:keepLines w:val="0"/>
              <w:pageBreakBefore w:val="0"/>
              <w:widowControl w:val="0"/>
              <w:suppressLineNumbers w:val="0"/>
              <w:shd w:val="clear" w:color="auto"/>
              <w:kinsoku/>
              <w:wordWrap w:val="0"/>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22"/>
                <w:highlight w:val="none"/>
              </w:rPr>
            </w:pPr>
          </w:p>
        </w:tc>
        <w:tc>
          <w:tcPr>
            <w:tcW w:w="747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74BCF7D">
            <w:pPr>
              <w:keepNext w:val="0"/>
              <w:keepLines w:val="0"/>
              <w:pageBreakBefore w:val="0"/>
              <w:widowControl w:val="0"/>
              <w:suppressLineNumbers w:val="0"/>
              <w:shd w:val="clear" w:color="auto"/>
              <w:kinsoku/>
              <w:wordWrap w:val="0"/>
              <w:overflowPunct/>
              <w:topLinePunct w:val="0"/>
              <w:autoSpaceDE/>
              <w:autoSpaceDN/>
              <w:bidi w:val="0"/>
              <w:adjustRightInd/>
              <w:snapToGrid w:val="0"/>
              <w:spacing w:before="0" w:beforeAutospacing="0" w:after="0" w:afterAutospacing="0" w:line="240" w:lineRule="auto"/>
              <w:ind w:left="0" w:right="0"/>
              <w:textAlignment w:val="auto"/>
              <w:rPr>
                <w:rFonts w:hint="eastAsia" w:ascii="宋体" w:hAnsi="宋体" w:eastAsia="宋体" w:cs="宋体"/>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5795F00">
            <w:pPr>
              <w:keepNext w:val="0"/>
              <w:keepLines w:val="0"/>
              <w:pageBreakBefore w:val="0"/>
              <w:widowControl w:val="0"/>
              <w:suppressLineNumbers w:val="0"/>
              <w:shd w:val="clear" w:color="auto"/>
              <w:kinsoku/>
              <w:wordWrap w:val="0"/>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22"/>
                <w:highlight w:val="none"/>
              </w:rPr>
            </w:pPr>
          </w:p>
        </w:tc>
      </w:tr>
      <w:tr w14:paraId="514B6646">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1A0F6DB">
            <w:pPr>
              <w:keepNext w:val="0"/>
              <w:keepLines w:val="0"/>
              <w:pageBreakBefore w:val="0"/>
              <w:widowControl w:val="0"/>
              <w:suppressLineNumbers w:val="0"/>
              <w:shd w:val="clear" w:color="auto"/>
              <w:kinsoku/>
              <w:wordWrap w:val="0"/>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22"/>
                <w:highlight w:val="none"/>
              </w:rPr>
            </w:pPr>
          </w:p>
        </w:tc>
        <w:tc>
          <w:tcPr>
            <w:tcW w:w="747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005F927">
            <w:pPr>
              <w:keepNext w:val="0"/>
              <w:keepLines w:val="0"/>
              <w:pageBreakBefore w:val="0"/>
              <w:widowControl w:val="0"/>
              <w:suppressLineNumbers w:val="0"/>
              <w:shd w:val="clear" w:color="auto"/>
              <w:kinsoku/>
              <w:wordWrap w:val="0"/>
              <w:overflowPunct/>
              <w:topLinePunct w:val="0"/>
              <w:autoSpaceDE/>
              <w:autoSpaceDN/>
              <w:bidi w:val="0"/>
              <w:adjustRightInd/>
              <w:snapToGrid w:val="0"/>
              <w:spacing w:before="0" w:beforeAutospacing="0" w:after="0" w:afterAutospacing="0" w:line="240" w:lineRule="auto"/>
              <w:ind w:left="0" w:right="0"/>
              <w:textAlignment w:val="auto"/>
              <w:rPr>
                <w:rFonts w:hint="eastAsia" w:ascii="宋体" w:hAnsi="宋体" w:eastAsia="宋体" w:cs="宋体"/>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0FE675F">
            <w:pPr>
              <w:keepNext w:val="0"/>
              <w:keepLines w:val="0"/>
              <w:pageBreakBefore w:val="0"/>
              <w:widowControl w:val="0"/>
              <w:suppressLineNumbers w:val="0"/>
              <w:shd w:val="clear" w:color="auto"/>
              <w:kinsoku/>
              <w:wordWrap w:val="0"/>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22"/>
                <w:highlight w:val="none"/>
              </w:rPr>
            </w:pPr>
          </w:p>
        </w:tc>
      </w:tr>
    </w:tbl>
    <w:p w14:paraId="261B96AA">
      <w:pPr>
        <w:shd w:val="clear" w:color="auto"/>
        <w:wordWrap w:val="0"/>
        <w:spacing w:line="360" w:lineRule="auto"/>
        <w:rPr>
          <w:rFonts w:hint="eastAsia" w:ascii="宋体" w:hAnsi="宋体" w:eastAsia="宋体" w:cs="宋体"/>
          <w:color w:val="auto"/>
          <w:highlight w:val="none"/>
        </w:rPr>
      </w:pPr>
    </w:p>
    <w:p w14:paraId="72E2804A">
      <w:pPr>
        <w:shd w:val="clear" w:color="auto"/>
        <w:wordWrap w:val="0"/>
        <w:spacing w:line="360" w:lineRule="auto"/>
        <w:rPr>
          <w:rFonts w:hint="eastAsia" w:ascii="宋体" w:hAnsi="宋体" w:eastAsia="宋体" w:cs="宋体"/>
          <w:color w:val="auto"/>
          <w:sz w:val="32"/>
          <w:highlight w:val="none"/>
        </w:rPr>
      </w:pPr>
    </w:p>
    <w:p w14:paraId="2FBFA65A">
      <w:pPr>
        <w:shd w:val="clear" w:color="auto"/>
        <w:wordWrap w:val="0"/>
        <w:spacing w:line="360" w:lineRule="auto"/>
        <w:rPr>
          <w:rFonts w:hint="eastAsia" w:ascii="宋体" w:hAnsi="宋体" w:eastAsia="宋体" w:cs="宋体"/>
          <w:color w:val="auto"/>
          <w:sz w:val="32"/>
          <w:highlight w:val="none"/>
        </w:rPr>
      </w:pPr>
    </w:p>
    <w:p w14:paraId="12A6F2D1">
      <w:pPr>
        <w:pStyle w:val="8"/>
        <w:shd w:val="clear"/>
        <w:rPr>
          <w:rFonts w:hint="eastAsia" w:ascii="宋体" w:hAnsi="宋体" w:eastAsia="宋体" w:cs="宋体"/>
          <w:color w:val="auto"/>
          <w:sz w:val="32"/>
          <w:highlight w:val="none"/>
        </w:rPr>
      </w:pPr>
    </w:p>
    <w:p w14:paraId="2CDDA596">
      <w:pPr>
        <w:shd w:val="clear"/>
        <w:rPr>
          <w:rFonts w:hint="eastAsia" w:ascii="宋体" w:hAnsi="宋体" w:eastAsia="宋体" w:cs="宋体"/>
          <w:color w:val="auto"/>
          <w:sz w:val="32"/>
          <w:highlight w:val="none"/>
        </w:rPr>
      </w:pPr>
    </w:p>
    <w:p w14:paraId="1644451B">
      <w:pPr>
        <w:pStyle w:val="8"/>
        <w:shd w:val="clear"/>
        <w:rPr>
          <w:rFonts w:hint="eastAsia" w:ascii="宋体" w:hAnsi="宋体" w:eastAsia="宋体" w:cs="宋体"/>
          <w:color w:val="auto"/>
          <w:sz w:val="32"/>
          <w:highlight w:val="none"/>
        </w:rPr>
      </w:pPr>
    </w:p>
    <w:p w14:paraId="3A25161D">
      <w:pPr>
        <w:shd w:val="clear"/>
        <w:rPr>
          <w:rFonts w:hint="eastAsia"/>
          <w:color w:val="auto"/>
          <w:highlight w:val="none"/>
        </w:rPr>
      </w:pPr>
    </w:p>
    <w:p w14:paraId="0192AF25">
      <w:pPr>
        <w:rPr>
          <w:rFonts w:hint="eastAsia" w:ascii="宋体" w:hAnsi="宋体" w:eastAsia="宋体" w:cs="宋体"/>
          <w:color w:val="auto"/>
          <w:sz w:val="32"/>
          <w:highlight w:val="none"/>
        </w:rPr>
      </w:pPr>
      <w:r>
        <w:rPr>
          <w:rFonts w:hint="eastAsia" w:ascii="宋体" w:hAnsi="宋体" w:eastAsia="宋体" w:cs="宋体"/>
          <w:color w:val="auto"/>
          <w:sz w:val="32"/>
          <w:highlight w:val="none"/>
        </w:rPr>
        <w:br w:type="page"/>
      </w:r>
    </w:p>
    <w:p w14:paraId="4961819F">
      <w:pPr>
        <w:pStyle w:val="6"/>
        <w:bidi w:val="0"/>
        <w:rPr>
          <w:rFonts w:hint="eastAsia"/>
          <w:highlight w:val="none"/>
        </w:rPr>
      </w:pPr>
      <w:r>
        <w:rPr>
          <w:rFonts w:hint="eastAsia"/>
          <w:highlight w:val="none"/>
        </w:rPr>
        <w:t>3.3供应商参与政府采购活动投标资格声明函</w:t>
      </w:r>
    </w:p>
    <w:p w14:paraId="67EE2248">
      <w:pPr>
        <w:shd w:val="clear" w:color="auto"/>
        <w:wordWrap w:val="0"/>
        <w:snapToGrid w:val="0"/>
        <w:spacing w:line="360" w:lineRule="auto"/>
        <w:jc w:val="center"/>
        <w:rPr>
          <w:rFonts w:hint="eastAsia" w:ascii="宋体" w:hAnsi="宋体" w:eastAsia="宋体" w:cs="宋体"/>
          <w:b/>
          <w:color w:val="auto"/>
          <w:sz w:val="32"/>
          <w:highlight w:val="none"/>
        </w:rPr>
      </w:pPr>
      <w:r>
        <w:rPr>
          <w:rFonts w:hint="eastAsia" w:ascii="宋体" w:hAnsi="宋体" w:eastAsia="宋体" w:cs="宋体"/>
          <w:b/>
          <w:color w:val="auto"/>
          <w:sz w:val="32"/>
          <w:highlight w:val="none"/>
        </w:rPr>
        <w:t>供应商参与政府采购活动投标资格声明函</w:t>
      </w:r>
    </w:p>
    <w:tbl>
      <w:tblPr>
        <w:tblStyle w:val="27"/>
        <w:tblW w:w="0" w:type="auto"/>
        <w:tblInd w:w="108" w:type="dxa"/>
        <w:tblLayout w:type="fixed"/>
        <w:tblCellMar>
          <w:top w:w="0" w:type="dxa"/>
          <w:left w:w="0" w:type="dxa"/>
          <w:bottom w:w="0" w:type="dxa"/>
          <w:right w:w="0" w:type="dxa"/>
        </w:tblCellMar>
      </w:tblPr>
      <w:tblGrid>
        <w:gridCol w:w="1620"/>
        <w:gridCol w:w="7992"/>
      </w:tblGrid>
      <w:tr w14:paraId="2D8D4B32">
        <w:tblPrEx>
          <w:tblCellMar>
            <w:top w:w="0" w:type="dxa"/>
            <w:left w:w="0" w:type="dxa"/>
            <w:bottom w:w="0" w:type="dxa"/>
            <w:right w:w="0" w:type="dxa"/>
          </w:tblCellMar>
        </w:tblPrEx>
        <w:tc>
          <w:tcPr>
            <w:tcW w:w="162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0799E9C4">
            <w:pPr>
              <w:keepNext w:val="0"/>
              <w:keepLines w:val="0"/>
              <w:suppressLineNumbers w:val="0"/>
              <w:shd w:val="clear" w:color="auto"/>
              <w:wordWrap w:val="0"/>
              <w:snapToGrid w:val="0"/>
              <w:spacing w:before="0" w:beforeAutospacing="0" w:after="0" w:afterAutospacing="0" w:line="36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项目名称</w:t>
            </w:r>
          </w:p>
        </w:tc>
        <w:tc>
          <w:tcPr>
            <w:tcW w:w="799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1942922B">
            <w:pPr>
              <w:keepNext w:val="0"/>
              <w:keepLines w:val="0"/>
              <w:suppressLineNumbers w:val="0"/>
              <w:shd w:val="clear" w:color="auto"/>
              <w:wordWrap w:val="0"/>
              <w:snapToGrid w:val="0"/>
              <w:spacing w:before="0" w:beforeAutospacing="0" w:after="0" w:afterAutospacing="0" w:line="360" w:lineRule="auto"/>
              <w:ind w:left="422" w:right="0" w:firstLine="331"/>
              <w:rPr>
                <w:rFonts w:hint="eastAsia" w:ascii="宋体" w:hAnsi="宋体" w:eastAsia="宋体" w:cs="宋体"/>
                <w:color w:val="auto"/>
                <w:sz w:val="22"/>
                <w:szCs w:val="22"/>
                <w:highlight w:val="none"/>
              </w:rPr>
            </w:pPr>
          </w:p>
        </w:tc>
      </w:tr>
      <w:tr w14:paraId="73866958">
        <w:tblPrEx>
          <w:tblCellMar>
            <w:top w:w="0" w:type="dxa"/>
            <w:left w:w="0" w:type="dxa"/>
            <w:bottom w:w="0" w:type="dxa"/>
            <w:right w:w="0" w:type="dxa"/>
          </w:tblCellMar>
        </w:tblPrEx>
        <w:tc>
          <w:tcPr>
            <w:tcW w:w="162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38ADD7B5">
            <w:pPr>
              <w:keepNext w:val="0"/>
              <w:keepLines w:val="0"/>
              <w:suppressLineNumbers w:val="0"/>
              <w:shd w:val="clear" w:color="auto"/>
              <w:wordWrap w:val="0"/>
              <w:snapToGrid w:val="0"/>
              <w:spacing w:before="0" w:beforeAutospacing="0" w:after="0" w:afterAutospacing="0" w:line="36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项目采购编号</w:t>
            </w:r>
          </w:p>
        </w:tc>
        <w:tc>
          <w:tcPr>
            <w:tcW w:w="799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77B0F491">
            <w:pPr>
              <w:keepNext w:val="0"/>
              <w:keepLines w:val="0"/>
              <w:suppressLineNumbers w:val="0"/>
              <w:shd w:val="clear" w:color="auto"/>
              <w:wordWrap w:val="0"/>
              <w:snapToGrid w:val="0"/>
              <w:spacing w:before="0" w:beforeAutospacing="0" w:after="0" w:afterAutospacing="0" w:line="360" w:lineRule="auto"/>
              <w:ind w:left="422" w:right="0" w:firstLine="361"/>
              <w:rPr>
                <w:rFonts w:hint="eastAsia" w:ascii="宋体" w:hAnsi="宋体" w:eastAsia="宋体" w:cs="宋体"/>
                <w:color w:val="auto"/>
                <w:sz w:val="22"/>
                <w:szCs w:val="22"/>
                <w:highlight w:val="none"/>
              </w:rPr>
            </w:pPr>
          </w:p>
        </w:tc>
      </w:tr>
      <w:tr w14:paraId="0DFA4A7F">
        <w:tblPrEx>
          <w:tblCellMar>
            <w:top w:w="0" w:type="dxa"/>
            <w:left w:w="0" w:type="dxa"/>
            <w:bottom w:w="0" w:type="dxa"/>
            <w:right w:w="0" w:type="dxa"/>
          </w:tblCellMar>
        </w:tblPrEx>
        <w:tc>
          <w:tcPr>
            <w:tcW w:w="162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5A7ADFCE">
            <w:pPr>
              <w:keepNext w:val="0"/>
              <w:keepLines w:val="0"/>
              <w:suppressLineNumbers w:val="0"/>
              <w:shd w:val="clear" w:color="auto"/>
              <w:wordWrap w:val="0"/>
              <w:snapToGrid w:val="0"/>
              <w:spacing w:before="0" w:beforeAutospacing="0" w:after="0" w:afterAutospacing="0" w:line="36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时间</w:t>
            </w:r>
          </w:p>
        </w:tc>
        <w:tc>
          <w:tcPr>
            <w:tcW w:w="799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2A0B4300">
            <w:pPr>
              <w:keepNext w:val="0"/>
              <w:keepLines w:val="0"/>
              <w:suppressLineNumbers w:val="0"/>
              <w:shd w:val="clear" w:color="auto"/>
              <w:wordWrap w:val="0"/>
              <w:snapToGrid w:val="0"/>
              <w:spacing w:before="0" w:beforeAutospacing="0" w:after="0" w:afterAutospacing="0" w:line="360" w:lineRule="auto"/>
              <w:ind w:left="0" w:right="0"/>
              <w:rPr>
                <w:rFonts w:hint="eastAsia" w:ascii="宋体" w:hAnsi="宋体" w:eastAsia="宋体" w:cs="宋体"/>
                <w:color w:val="auto"/>
                <w:sz w:val="22"/>
                <w:szCs w:val="22"/>
                <w:highlight w:val="none"/>
                <w:lang w:eastAsia="zh-CN"/>
              </w:rPr>
            </w:pPr>
          </w:p>
        </w:tc>
      </w:tr>
      <w:tr w14:paraId="35573E5E">
        <w:tblPrEx>
          <w:tblCellMar>
            <w:top w:w="0" w:type="dxa"/>
            <w:left w:w="0" w:type="dxa"/>
            <w:bottom w:w="0" w:type="dxa"/>
            <w:right w:w="0" w:type="dxa"/>
          </w:tblCellMar>
        </w:tblPrEx>
        <w:trPr>
          <w:trHeight w:val="5376" w:hRule="atLeast"/>
        </w:trPr>
        <w:tc>
          <w:tcPr>
            <w:tcW w:w="9612"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56F9F11E">
            <w:pPr>
              <w:keepNext w:val="0"/>
              <w:keepLines w:val="0"/>
              <w:suppressLineNumbers w:val="0"/>
              <w:shd w:val="clear" w:color="auto"/>
              <w:wordWrap w:val="0"/>
              <w:snapToGrid w:val="0"/>
              <w:spacing w:before="0" w:beforeAutospacing="0" w:after="0" w:afterAutospacing="0" w:line="360" w:lineRule="auto"/>
              <w:ind w:left="0" w:right="0" w:firstLine="450"/>
              <w:jc w:val="left"/>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1、根据平阳县县属国有企业采购管理办法（试行）第十四条规定，我单位满足以下条件</w:t>
            </w:r>
            <w:r>
              <w:rPr>
                <w:rFonts w:hint="eastAsia" w:ascii="宋体" w:hAnsi="宋体" w:eastAsia="宋体" w:cs="宋体"/>
                <w:color w:val="auto"/>
                <w:sz w:val="22"/>
                <w:szCs w:val="22"/>
                <w:highlight w:val="none"/>
                <w:lang w:eastAsia="zh-CN"/>
              </w:rPr>
              <w:t>：</w:t>
            </w:r>
          </w:p>
          <w:p w14:paraId="29AF9292">
            <w:pPr>
              <w:keepNext w:val="0"/>
              <w:keepLines w:val="0"/>
              <w:suppressLineNumbers w:val="0"/>
              <w:shd w:val="clear" w:color="auto"/>
              <w:wordWrap w:val="0"/>
              <w:snapToGrid w:val="0"/>
              <w:spacing w:before="0" w:beforeAutospacing="0" w:after="0" w:afterAutospacing="0" w:line="360" w:lineRule="auto"/>
              <w:ind w:left="0" w:right="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（一）具有独立承担民事责任的能力； </w:t>
            </w:r>
          </w:p>
          <w:p w14:paraId="638BABBD">
            <w:pPr>
              <w:keepNext w:val="0"/>
              <w:keepLines w:val="0"/>
              <w:suppressLineNumbers w:val="0"/>
              <w:shd w:val="clear" w:color="auto"/>
              <w:wordWrap w:val="0"/>
              <w:snapToGrid w:val="0"/>
              <w:spacing w:before="0" w:beforeAutospacing="0" w:after="0" w:afterAutospacing="0" w:line="360" w:lineRule="auto"/>
              <w:ind w:left="0" w:right="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（二）具有良好的商业信誉和健全的财务会计制度； </w:t>
            </w:r>
          </w:p>
          <w:p w14:paraId="2E67C238">
            <w:pPr>
              <w:keepNext w:val="0"/>
              <w:keepLines w:val="0"/>
              <w:suppressLineNumbers w:val="0"/>
              <w:shd w:val="clear" w:color="auto"/>
              <w:wordWrap w:val="0"/>
              <w:snapToGrid w:val="0"/>
              <w:spacing w:before="0" w:beforeAutospacing="0" w:after="0" w:afterAutospacing="0" w:line="360" w:lineRule="auto"/>
              <w:ind w:left="0" w:right="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（三）具有履行合同所必需的设备和专业技术能力； </w:t>
            </w:r>
          </w:p>
          <w:p w14:paraId="158EF3AD">
            <w:pPr>
              <w:keepNext w:val="0"/>
              <w:keepLines w:val="0"/>
              <w:suppressLineNumbers w:val="0"/>
              <w:shd w:val="clear" w:color="auto"/>
              <w:wordWrap w:val="0"/>
              <w:snapToGrid w:val="0"/>
              <w:spacing w:before="0" w:beforeAutospacing="0" w:after="0" w:afterAutospacing="0" w:line="360" w:lineRule="auto"/>
              <w:ind w:left="0" w:right="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（四）有依法缴纳税收和社会保障资金的良好记录； </w:t>
            </w:r>
          </w:p>
          <w:p w14:paraId="7B967DF6">
            <w:pPr>
              <w:keepNext w:val="0"/>
              <w:keepLines w:val="0"/>
              <w:suppressLineNumbers w:val="0"/>
              <w:shd w:val="clear" w:color="auto"/>
              <w:wordWrap w:val="0"/>
              <w:snapToGrid w:val="0"/>
              <w:spacing w:before="0" w:beforeAutospacing="0" w:after="0" w:afterAutospacing="0" w:line="360" w:lineRule="auto"/>
              <w:ind w:left="0" w:right="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（五）参加政府采购活动前三年内，在经营活动中没有重大违法记录； </w:t>
            </w:r>
          </w:p>
          <w:p w14:paraId="65114DA4">
            <w:pPr>
              <w:keepNext w:val="0"/>
              <w:keepLines w:val="0"/>
              <w:suppressLineNumbers w:val="0"/>
              <w:shd w:val="clear" w:color="auto"/>
              <w:wordWrap w:val="0"/>
              <w:snapToGrid w:val="0"/>
              <w:spacing w:before="0" w:beforeAutospacing="0" w:after="0" w:afterAutospacing="0" w:line="360" w:lineRule="auto"/>
              <w:ind w:left="0" w:right="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（六）法律、行政法规规定的其他条件。 </w:t>
            </w:r>
          </w:p>
          <w:p w14:paraId="79F6C196">
            <w:pPr>
              <w:keepNext w:val="0"/>
              <w:keepLines w:val="0"/>
              <w:suppressLineNumbers w:val="0"/>
              <w:shd w:val="clear" w:color="auto"/>
              <w:wordWrap w:val="0"/>
              <w:snapToGrid w:val="0"/>
              <w:spacing w:before="0" w:beforeAutospacing="0" w:after="0" w:afterAutospacing="0" w:line="360" w:lineRule="auto"/>
              <w:ind w:left="0" w:right="0" w:firstLine="450"/>
              <w:rPr>
                <w:rFonts w:hint="eastAsia" w:ascii="宋体" w:hAnsi="宋体" w:eastAsia="宋体" w:cs="宋体"/>
                <w:b/>
                <w:color w:val="auto"/>
                <w:sz w:val="22"/>
                <w:szCs w:val="22"/>
                <w:highlight w:val="none"/>
              </w:rPr>
            </w:pPr>
            <w:r>
              <w:rPr>
                <w:rFonts w:hint="eastAsia" w:ascii="宋体" w:hAnsi="宋体" w:eastAsia="宋体" w:cs="宋体"/>
                <w:color w:val="auto"/>
                <w:sz w:val="22"/>
                <w:szCs w:val="22"/>
                <w:highlight w:val="none"/>
              </w:rPr>
              <w:t>2、根据财政部与有关部门联合签署了《关于对重大税收违法案件当事人实施联合惩戒措施的合作备忘录》</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发改财金〔2014〕3062号</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、《失信企业协同监管和联合惩戒合作备忘录》</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发改财金〔2015〕2045号</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、《关于对违法失信上市公司相关责任主体实施联合惩戒的合作备忘录》</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发改财金〔2015〕3062号</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、《关于对失信被执行人实施联合惩戒的合作备忘录》</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发改财金〔2016〕141号</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、《关于对安全生产领域失信生产经营单位及其有关人员开展联合惩戒的合作备忘录》</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发改财金〔2016〕1001号</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，依法限制相关失信主体参与政府采购活动。</w:t>
            </w:r>
            <w:r>
              <w:rPr>
                <w:rFonts w:hint="eastAsia" w:ascii="宋体" w:hAnsi="宋体" w:eastAsia="宋体" w:cs="宋体"/>
                <w:b/>
                <w:color w:val="auto"/>
                <w:sz w:val="22"/>
                <w:szCs w:val="22"/>
                <w:highlight w:val="none"/>
              </w:rPr>
              <w:t>我单位承诺不存在上述文件规定依法限制参与政府采购的情况。</w:t>
            </w:r>
          </w:p>
          <w:p w14:paraId="121ED06F">
            <w:pPr>
              <w:keepNext w:val="0"/>
              <w:keepLines w:val="0"/>
              <w:suppressLineNumbers w:val="0"/>
              <w:shd w:val="clear" w:color="auto"/>
              <w:wordWrap w:val="0"/>
              <w:snapToGrid w:val="0"/>
              <w:spacing w:before="0" w:beforeAutospacing="0" w:after="0" w:afterAutospacing="0" w:line="360" w:lineRule="auto"/>
              <w:ind w:left="0" w:right="0" w:firstLine="45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3、我单位承诺没有被各地、各级财政部门限制参加政府采购活动。</w:t>
            </w:r>
          </w:p>
          <w:p w14:paraId="14740671">
            <w:pPr>
              <w:keepNext w:val="0"/>
              <w:keepLines w:val="0"/>
              <w:suppressLineNumbers w:val="0"/>
              <w:shd w:val="clear" w:color="auto"/>
              <w:tabs>
                <w:tab w:val="center" w:pos="4483"/>
              </w:tabs>
              <w:wordWrap w:val="0"/>
              <w:snapToGrid w:val="0"/>
              <w:spacing w:before="0" w:beforeAutospacing="0" w:after="0" w:afterAutospacing="0" w:line="360" w:lineRule="auto"/>
              <w:ind w:left="0" w:right="0" w:firstLine="400"/>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4、我单位承诺参与本项目政府采购活动3年内没有其它重大违法记录（重大违法记录，是指供应商因违法经营受到刑事处罚或者责令停产停业、吊销许可证或者执照、较大数额罚款等行政处罚）。</w:t>
            </w:r>
          </w:p>
          <w:p w14:paraId="51A889BD">
            <w:pPr>
              <w:keepNext w:val="0"/>
              <w:keepLines w:val="0"/>
              <w:suppressLineNumbers w:val="0"/>
              <w:shd w:val="clear" w:color="auto"/>
              <w:tabs>
                <w:tab w:val="center" w:pos="4483"/>
              </w:tabs>
              <w:wordWrap w:val="0"/>
              <w:snapToGrid w:val="0"/>
              <w:spacing w:before="0" w:beforeAutospacing="0" w:after="0" w:afterAutospacing="0" w:line="360" w:lineRule="auto"/>
              <w:ind w:left="0" w:right="0" w:firstLine="44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u w:val="single"/>
              </w:rPr>
              <w:t>本公司所提交的本声明和陈述均是真实的、准确的。若与真实情况不符，本公司愿意承担由此而产生的一切后果。我方提供了全部能提供的资料和数据，我们同意遵照贵方要求出示有关证明文件。</w:t>
            </w:r>
          </w:p>
        </w:tc>
      </w:tr>
      <w:tr w14:paraId="6B8F1C7E">
        <w:tblPrEx>
          <w:tblCellMar>
            <w:top w:w="0" w:type="dxa"/>
            <w:left w:w="0" w:type="dxa"/>
            <w:bottom w:w="0" w:type="dxa"/>
            <w:right w:w="0" w:type="dxa"/>
          </w:tblCellMar>
        </w:tblPrEx>
        <w:trPr>
          <w:trHeight w:val="341" w:hRule="atLeast"/>
        </w:trPr>
        <w:tc>
          <w:tcPr>
            <w:tcW w:w="9612"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D4CD50F">
            <w:pPr>
              <w:keepNext w:val="0"/>
              <w:keepLines w:val="0"/>
              <w:suppressLineNumbers w:val="0"/>
              <w:shd w:val="clear" w:color="auto"/>
              <w:wordWrap w:val="0"/>
              <w:snapToGrid w:val="0"/>
              <w:spacing w:before="0" w:beforeAutospacing="0" w:after="0" w:afterAutospacing="0" w:line="360" w:lineRule="auto"/>
              <w:ind w:left="422" w:right="0" w:firstLine="331"/>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供应商名称（加盖盖章）</w:t>
            </w:r>
            <w:r>
              <w:rPr>
                <w:rFonts w:hint="eastAsia" w:ascii="宋体" w:hAnsi="宋体" w:eastAsia="宋体" w:cs="宋体"/>
                <w:color w:val="auto"/>
                <w:sz w:val="22"/>
                <w:szCs w:val="22"/>
                <w:highlight w:val="none"/>
                <w:lang w:eastAsia="zh-CN"/>
              </w:rPr>
              <w:t>：</w:t>
            </w:r>
          </w:p>
        </w:tc>
      </w:tr>
      <w:tr w14:paraId="41FBFFF8">
        <w:tblPrEx>
          <w:tblCellMar>
            <w:top w:w="0" w:type="dxa"/>
            <w:left w:w="0" w:type="dxa"/>
            <w:bottom w:w="0" w:type="dxa"/>
            <w:right w:w="0" w:type="dxa"/>
          </w:tblCellMar>
        </w:tblPrEx>
        <w:trPr>
          <w:trHeight w:val="219" w:hRule="atLeast"/>
        </w:trPr>
        <w:tc>
          <w:tcPr>
            <w:tcW w:w="9612"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C7953D5">
            <w:pPr>
              <w:keepNext w:val="0"/>
              <w:keepLines w:val="0"/>
              <w:suppressLineNumbers w:val="0"/>
              <w:shd w:val="clear" w:color="auto"/>
              <w:wordWrap w:val="0"/>
              <w:snapToGrid w:val="0"/>
              <w:spacing w:before="0" w:beforeAutospacing="0" w:after="0" w:afterAutospacing="0" w:line="360" w:lineRule="auto"/>
              <w:ind w:left="422" w:right="0" w:firstLine="316"/>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法定代表人或授权代表（签字或盖章）</w:t>
            </w:r>
            <w:r>
              <w:rPr>
                <w:rFonts w:hint="eastAsia" w:ascii="宋体" w:hAnsi="宋体" w:eastAsia="宋体" w:cs="宋体"/>
                <w:color w:val="auto"/>
                <w:sz w:val="22"/>
                <w:szCs w:val="22"/>
                <w:highlight w:val="none"/>
                <w:lang w:eastAsia="zh-CN"/>
              </w:rPr>
              <w:t>：</w:t>
            </w:r>
          </w:p>
        </w:tc>
      </w:tr>
      <w:tr w14:paraId="75C13FC6">
        <w:tblPrEx>
          <w:tblCellMar>
            <w:top w:w="0" w:type="dxa"/>
            <w:left w:w="0" w:type="dxa"/>
            <w:bottom w:w="0" w:type="dxa"/>
            <w:right w:w="0" w:type="dxa"/>
          </w:tblCellMar>
        </w:tblPrEx>
        <w:trPr>
          <w:trHeight w:val="97" w:hRule="atLeast"/>
        </w:trPr>
        <w:tc>
          <w:tcPr>
            <w:tcW w:w="9612"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511F832">
            <w:pPr>
              <w:keepNext w:val="0"/>
              <w:keepLines w:val="0"/>
              <w:suppressLineNumbers w:val="0"/>
              <w:shd w:val="clear" w:color="auto"/>
              <w:wordWrap w:val="0"/>
              <w:snapToGrid w:val="0"/>
              <w:spacing w:before="0" w:beforeAutospacing="0" w:after="0" w:afterAutospacing="0" w:line="360" w:lineRule="auto"/>
              <w:ind w:left="422" w:right="0" w:firstLine="331"/>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签署日期</w:t>
            </w:r>
            <w:r>
              <w:rPr>
                <w:rFonts w:hint="eastAsia" w:ascii="宋体" w:hAnsi="宋体" w:eastAsia="宋体" w:cs="宋体"/>
                <w:color w:val="auto"/>
                <w:sz w:val="22"/>
                <w:szCs w:val="22"/>
                <w:highlight w:val="none"/>
                <w:lang w:eastAsia="zh-CN"/>
              </w:rPr>
              <w:t>：</w:t>
            </w:r>
          </w:p>
        </w:tc>
      </w:tr>
    </w:tbl>
    <w:p w14:paraId="32DB20F7">
      <w:pPr>
        <w:shd w:val="clear" w:color="auto"/>
        <w:wordWrap w:val="0"/>
        <w:spacing w:line="360" w:lineRule="auto"/>
        <w:rPr>
          <w:rFonts w:hint="eastAsia" w:ascii="宋体" w:hAnsi="宋体" w:eastAsia="宋体" w:cs="宋体"/>
          <w:color w:val="auto"/>
          <w:sz w:val="36"/>
          <w:highlight w:val="none"/>
        </w:rPr>
      </w:pPr>
    </w:p>
    <w:p w14:paraId="47804834">
      <w:pPr>
        <w:pStyle w:val="6"/>
        <w:bidi w:val="0"/>
        <w:rPr>
          <w:rFonts w:hint="eastAsia"/>
          <w:highlight w:val="none"/>
        </w:rPr>
      </w:pPr>
      <w:r>
        <w:rPr>
          <w:rFonts w:hint="eastAsia"/>
          <w:highlight w:val="none"/>
        </w:rPr>
        <w:t>3.4投标函</w:t>
      </w:r>
    </w:p>
    <w:p w14:paraId="53CEFAB9">
      <w:pPr>
        <w:shd w:val="clear" w:color="auto"/>
        <w:wordWrap w:val="0"/>
        <w:snapToGrid w:val="0"/>
        <w:spacing w:line="360" w:lineRule="auto"/>
        <w:jc w:val="center"/>
        <w:rPr>
          <w:rFonts w:hint="eastAsia" w:ascii="宋体" w:hAnsi="宋体" w:eastAsia="宋体" w:cs="宋体"/>
          <w:b/>
          <w:color w:val="auto"/>
          <w:sz w:val="32"/>
          <w:highlight w:val="none"/>
        </w:rPr>
      </w:pPr>
      <w:r>
        <w:rPr>
          <w:rFonts w:hint="eastAsia" w:ascii="宋体" w:hAnsi="宋体" w:eastAsia="宋体" w:cs="宋体"/>
          <w:b/>
          <w:color w:val="auto"/>
          <w:sz w:val="32"/>
          <w:highlight w:val="none"/>
        </w:rPr>
        <w:t>投  标  函</w:t>
      </w:r>
    </w:p>
    <w:p w14:paraId="0D1AE8DE">
      <w:pPr>
        <w:pStyle w:val="14"/>
        <w:shd w:val="clear" w:color="auto"/>
        <w:wordWrap w:val="0"/>
        <w:adjustRightInd w:val="0"/>
        <w:snapToGrid w:val="0"/>
        <w:spacing w:line="360" w:lineRule="auto"/>
        <w:ind w:firstLine="450"/>
        <w:rPr>
          <w:rFonts w:hint="eastAsia" w:ascii="宋体" w:hAnsi="宋体" w:eastAsia="宋体" w:cs="宋体"/>
          <w:color w:val="auto"/>
          <w:sz w:val="22"/>
          <w:szCs w:val="22"/>
          <w:highlight w:val="none"/>
          <w:u w:val="single"/>
          <w:lang w:eastAsia="zh-CN"/>
        </w:rPr>
      </w:pPr>
      <w:r>
        <w:rPr>
          <w:rFonts w:hint="eastAsia" w:hAnsi="宋体" w:cs="宋体"/>
          <w:color w:val="auto"/>
          <w:sz w:val="22"/>
          <w:szCs w:val="22"/>
          <w:highlight w:val="none"/>
          <w:u w:val="single"/>
          <w:lang w:eastAsia="zh-CN"/>
        </w:rPr>
        <w:t>平阳县国润控股有限公司</w:t>
      </w:r>
      <w:r>
        <w:rPr>
          <w:rFonts w:hint="eastAsia" w:hAnsi="宋体" w:eastAsia="宋体" w:cs="宋体"/>
          <w:color w:val="auto"/>
          <w:sz w:val="22"/>
          <w:szCs w:val="22"/>
          <w:highlight w:val="none"/>
          <w:u w:val="single"/>
          <w:lang w:eastAsia="zh-CN"/>
        </w:rPr>
        <w:t>：</w:t>
      </w:r>
    </w:p>
    <w:p w14:paraId="38C2BBEE">
      <w:pPr>
        <w:pStyle w:val="14"/>
        <w:shd w:val="clear" w:color="auto"/>
        <w:wordWrap w:val="0"/>
        <w:adjustRightInd w:val="0"/>
        <w:snapToGrid w:val="0"/>
        <w:spacing w:line="360" w:lineRule="auto"/>
        <w:ind w:firstLine="450"/>
        <w:rPr>
          <w:rFonts w:hint="eastAsia" w:ascii="宋体" w:hAnsi="宋体" w:eastAsia="宋体" w:cs="宋体"/>
          <w:color w:val="auto"/>
          <w:sz w:val="22"/>
          <w:szCs w:val="22"/>
          <w:highlight w:val="none"/>
        </w:rPr>
      </w:pPr>
    </w:p>
    <w:p w14:paraId="00E7D568">
      <w:pPr>
        <w:shd w:val="clear" w:color="auto"/>
        <w:wordWrap w:val="0"/>
        <w:autoSpaceDE w:val="0"/>
        <w:autoSpaceDN w:val="0"/>
        <w:adjustRightInd w:val="0"/>
        <w:snapToGrid w:val="0"/>
        <w:spacing w:line="360" w:lineRule="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rPr>
        <w:t xml:space="preserve">     </w:t>
      </w:r>
      <w:r>
        <w:rPr>
          <w:rFonts w:hint="eastAsia" w:ascii="宋体" w:hAnsi="宋体" w:eastAsia="宋体" w:cs="宋体"/>
          <w:color w:val="auto"/>
          <w:sz w:val="22"/>
          <w:szCs w:val="22"/>
          <w:highlight w:val="none"/>
          <w:lang w:val="zh-CN"/>
        </w:rPr>
        <w:t xml:space="preserve"> </w:t>
      </w:r>
      <w:r>
        <w:rPr>
          <w:rFonts w:hint="eastAsia" w:ascii="宋体" w:hAnsi="宋体" w:eastAsia="宋体" w:cs="宋体"/>
          <w:color w:val="auto"/>
          <w:sz w:val="22"/>
          <w:szCs w:val="22"/>
          <w:highlight w:val="none"/>
          <w:u w:val="single"/>
          <w:lang w:val="zh-CN"/>
        </w:rPr>
        <w:t xml:space="preserve">                    </w:t>
      </w:r>
      <w:r>
        <w:rPr>
          <w:rFonts w:hint="eastAsia" w:ascii="宋体" w:hAnsi="宋体" w:eastAsia="宋体" w:cs="宋体"/>
          <w:color w:val="auto"/>
          <w:sz w:val="22"/>
          <w:szCs w:val="22"/>
          <w:highlight w:val="none"/>
          <w:lang w:val="zh-CN"/>
        </w:rPr>
        <w:t>（供应商全称）授权</w:t>
      </w:r>
      <w:r>
        <w:rPr>
          <w:rFonts w:hint="eastAsia" w:ascii="宋体" w:hAnsi="宋体" w:eastAsia="宋体" w:cs="宋体"/>
          <w:color w:val="auto"/>
          <w:sz w:val="22"/>
          <w:szCs w:val="22"/>
          <w:highlight w:val="none"/>
          <w:u w:val="single"/>
          <w:lang w:val="zh-CN"/>
        </w:rPr>
        <w:t xml:space="preserve">              </w:t>
      </w:r>
      <w:r>
        <w:rPr>
          <w:rFonts w:hint="eastAsia" w:ascii="宋体" w:hAnsi="宋体" w:eastAsia="宋体" w:cs="宋体"/>
          <w:color w:val="auto"/>
          <w:sz w:val="22"/>
          <w:szCs w:val="22"/>
          <w:highlight w:val="none"/>
          <w:lang w:val="zh-CN"/>
        </w:rPr>
        <w:t xml:space="preserve"> （授权代表名称）</w:t>
      </w:r>
      <w:r>
        <w:rPr>
          <w:rFonts w:hint="eastAsia" w:ascii="宋体" w:hAnsi="宋体" w:eastAsia="宋体" w:cs="宋体"/>
          <w:color w:val="auto"/>
          <w:sz w:val="22"/>
          <w:szCs w:val="22"/>
          <w:highlight w:val="none"/>
          <w:u w:val="single"/>
          <w:lang w:val="zh-CN"/>
        </w:rPr>
        <w:t xml:space="preserve">         </w:t>
      </w:r>
      <w:r>
        <w:rPr>
          <w:rFonts w:hint="eastAsia" w:ascii="宋体" w:hAnsi="宋体" w:eastAsia="宋体" w:cs="宋体"/>
          <w:color w:val="auto"/>
          <w:sz w:val="22"/>
          <w:szCs w:val="22"/>
          <w:highlight w:val="none"/>
          <w:lang w:val="zh-CN"/>
        </w:rPr>
        <w:t>（职务、职称）为授权代表，参加贵方组织的</w:t>
      </w:r>
      <w:r>
        <w:rPr>
          <w:rFonts w:hint="eastAsia" w:ascii="宋体" w:hAnsi="宋体" w:eastAsia="宋体" w:cs="宋体"/>
          <w:color w:val="auto"/>
          <w:sz w:val="22"/>
          <w:szCs w:val="22"/>
          <w:highlight w:val="none"/>
          <w:u w:val="single"/>
          <w:lang w:val="zh-CN"/>
        </w:rPr>
        <w:t xml:space="preserve">       </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u w:val="single"/>
          <w:lang w:val="zh-CN"/>
        </w:rPr>
        <w:t xml:space="preserve">    </w:t>
      </w:r>
      <w:r>
        <w:rPr>
          <w:rFonts w:hint="eastAsia" w:ascii="宋体" w:hAnsi="宋体" w:eastAsia="宋体" w:cs="宋体"/>
          <w:color w:val="auto"/>
          <w:sz w:val="22"/>
          <w:szCs w:val="22"/>
          <w:highlight w:val="none"/>
          <w:lang w:val="zh-CN"/>
        </w:rPr>
        <w:t>（</w:t>
      </w:r>
      <w:r>
        <w:rPr>
          <w:rFonts w:hint="eastAsia" w:ascii="宋体" w:hAnsi="宋体" w:cs="宋体"/>
          <w:color w:val="auto"/>
          <w:sz w:val="22"/>
          <w:szCs w:val="22"/>
          <w:highlight w:val="none"/>
          <w:lang w:val="en-US" w:eastAsia="zh-CN"/>
        </w:rPr>
        <w:t>采购</w:t>
      </w:r>
      <w:r>
        <w:rPr>
          <w:rFonts w:hint="eastAsia" w:ascii="宋体" w:hAnsi="宋体" w:eastAsia="宋体" w:cs="宋体"/>
          <w:color w:val="auto"/>
          <w:sz w:val="22"/>
          <w:szCs w:val="22"/>
          <w:highlight w:val="none"/>
          <w:lang w:val="zh-CN"/>
        </w:rPr>
        <w:t>项目名称）（括号内填</w:t>
      </w:r>
      <w:r>
        <w:rPr>
          <w:rFonts w:hint="eastAsia" w:ascii="宋体" w:hAnsi="宋体" w:cs="宋体"/>
          <w:color w:val="auto"/>
          <w:sz w:val="22"/>
          <w:szCs w:val="22"/>
          <w:highlight w:val="none"/>
          <w:lang w:val="en-US" w:eastAsia="zh-CN"/>
        </w:rPr>
        <w:t>采购</w:t>
      </w:r>
      <w:r>
        <w:rPr>
          <w:rFonts w:hint="eastAsia" w:ascii="宋体" w:hAnsi="宋体" w:eastAsia="宋体" w:cs="宋体"/>
          <w:color w:val="auto"/>
          <w:sz w:val="22"/>
          <w:szCs w:val="22"/>
          <w:highlight w:val="none"/>
          <w:lang w:val="zh-CN"/>
        </w:rPr>
        <w:t>编号）招标的有关活动，为此：并对</w:t>
      </w:r>
      <w:r>
        <w:rPr>
          <w:rFonts w:hint="eastAsia" w:ascii="宋体" w:hAnsi="宋体" w:eastAsia="宋体" w:cs="宋体"/>
          <w:color w:val="auto"/>
          <w:sz w:val="22"/>
          <w:szCs w:val="22"/>
          <w:highlight w:val="none"/>
          <w:u w:val="single"/>
          <w:lang w:val="zh-CN"/>
        </w:rPr>
        <w:t xml:space="preserve">            </w:t>
      </w:r>
      <w:r>
        <w:rPr>
          <w:rFonts w:hint="eastAsia" w:ascii="宋体" w:hAnsi="宋体" w:eastAsia="宋体" w:cs="宋体"/>
          <w:color w:val="auto"/>
          <w:sz w:val="22"/>
          <w:szCs w:val="22"/>
          <w:highlight w:val="none"/>
          <w:lang w:val="zh-CN"/>
        </w:rPr>
        <w:t xml:space="preserve">项目（采购项目名称）进行投标。   </w:t>
      </w:r>
    </w:p>
    <w:p w14:paraId="30E737D4">
      <w:pPr>
        <w:shd w:val="clear" w:color="auto"/>
        <w:wordWrap w:val="0"/>
        <w:autoSpaceDE w:val="0"/>
        <w:autoSpaceDN w:val="0"/>
        <w:adjustRightInd w:val="0"/>
        <w:snapToGrid w:val="0"/>
        <w:spacing w:line="360" w:lineRule="auto"/>
        <w:ind w:left="1" w:firstLine="585" w:firstLineChars="266"/>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1、提供供应商须知规定的全部投标文件。</w:t>
      </w:r>
    </w:p>
    <w:p w14:paraId="6AC50FFD">
      <w:pPr>
        <w:shd w:val="clear" w:color="auto"/>
        <w:wordWrap w:val="0"/>
        <w:autoSpaceDE w:val="0"/>
        <w:autoSpaceDN w:val="0"/>
        <w:adjustRightInd w:val="0"/>
        <w:snapToGrid w:val="0"/>
        <w:spacing w:line="360" w:lineRule="auto"/>
        <w:ind w:left="1" w:firstLine="585" w:firstLineChars="266"/>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2、保证遵守采购文件中的有关规定和收费标准。</w:t>
      </w:r>
    </w:p>
    <w:p w14:paraId="30B85A47">
      <w:pPr>
        <w:shd w:val="clear" w:color="auto"/>
        <w:wordWrap w:val="0"/>
        <w:autoSpaceDE w:val="0"/>
        <w:autoSpaceDN w:val="0"/>
        <w:adjustRightInd w:val="0"/>
        <w:snapToGrid w:val="0"/>
        <w:spacing w:line="360" w:lineRule="auto"/>
        <w:ind w:left="1" w:firstLine="585" w:firstLineChars="266"/>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3、保证忠实地执行采购人、中标供应商双方所签的合同， 并承担合同规定的责任义务。</w:t>
      </w:r>
    </w:p>
    <w:p w14:paraId="30E5092E">
      <w:pPr>
        <w:shd w:val="clear" w:color="auto"/>
        <w:wordWrap w:val="0"/>
        <w:autoSpaceDE w:val="0"/>
        <w:autoSpaceDN w:val="0"/>
        <w:adjustRightInd w:val="0"/>
        <w:snapToGrid w:val="0"/>
        <w:spacing w:line="360" w:lineRule="auto"/>
        <w:ind w:left="1" w:firstLine="585" w:firstLineChars="266"/>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4、我方承诺在合同生效后</w:t>
      </w:r>
      <w:r>
        <w:rPr>
          <w:rFonts w:hint="eastAsia" w:ascii="宋体" w:hAnsi="宋体" w:eastAsia="宋体" w:cs="宋体"/>
          <w:b/>
          <w:color w:val="auto"/>
          <w:sz w:val="22"/>
          <w:szCs w:val="22"/>
          <w:highlight w:val="none"/>
          <w:u w:val="single"/>
          <w:lang w:val="zh-CN"/>
        </w:rPr>
        <w:t>按采购文件要求完成本项目</w:t>
      </w:r>
      <w:r>
        <w:rPr>
          <w:rFonts w:hint="eastAsia" w:ascii="宋体" w:hAnsi="宋体" w:eastAsia="宋体" w:cs="宋体"/>
          <w:color w:val="auto"/>
          <w:sz w:val="22"/>
          <w:szCs w:val="22"/>
          <w:highlight w:val="none"/>
          <w:lang w:val="zh-CN"/>
        </w:rPr>
        <w:t>。</w:t>
      </w:r>
    </w:p>
    <w:p w14:paraId="67FC88B2">
      <w:pPr>
        <w:shd w:val="clear" w:color="auto"/>
        <w:wordWrap w:val="0"/>
        <w:autoSpaceDE w:val="0"/>
        <w:autoSpaceDN w:val="0"/>
        <w:adjustRightInd w:val="0"/>
        <w:snapToGrid w:val="0"/>
        <w:spacing w:line="360" w:lineRule="auto"/>
        <w:ind w:left="1" w:firstLine="585" w:firstLineChars="266"/>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5、供应商已详细审查全部采购文件，包括采购文件补充文件（如果有的话）。我方完全理解并同意放弃对这方面有不明及误解的权力。如果采购文件有相互矛盾之处，我方同意按采购人的理解处理。</w:t>
      </w:r>
    </w:p>
    <w:p w14:paraId="2957175D">
      <w:pPr>
        <w:shd w:val="clear" w:color="auto"/>
        <w:wordWrap w:val="0"/>
        <w:autoSpaceDE w:val="0"/>
        <w:autoSpaceDN w:val="0"/>
        <w:adjustRightInd w:val="0"/>
        <w:snapToGrid w:val="0"/>
        <w:spacing w:line="360" w:lineRule="auto"/>
        <w:ind w:left="1" w:firstLine="585" w:firstLineChars="266"/>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6、利益冲突：近三年内直至目前，我公司与本项目的采购人、采购机构没有任何的利害关系。</w:t>
      </w:r>
    </w:p>
    <w:p w14:paraId="0A27CFC9">
      <w:pPr>
        <w:shd w:val="clear" w:color="auto"/>
        <w:wordWrap w:val="0"/>
        <w:autoSpaceDE w:val="0"/>
        <w:autoSpaceDN w:val="0"/>
        <w:adjustRightInd w:val="0"/>
        <w:snapToGrid w:val="0"/>
        <w:spacing w:line="360" w:lineRule="auto"/>
        <w:ind w:left="1" w:firstLine="585" w:firstLineChars="266"/>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7、我公司近三年内没有行贿受贿记录；我公司符合</w:t>
      </w:r>
      <w:r>
        <w:rPr>
          <w:rFonts w:hint="eastAsia" w:ascii="宋体" w:hAnsi="宋体" w:eastAsia="宋体" w:cs="宋体"/>
          <w:color w:val="auto"/>
          <w:sz w:val="22"/>
          <w:szCs w:val="22"/>
          <w:highlight w:val="none"/>
        </w:rPr>
        <w:t>《平阳县县属国有企业采购管理办法（试行）》第十四条对供应商的资格要求；</w:t>
      </w:r>
      <w:r>
        <w:rPr>
          <w:rFonts w:hint="eastAsia" w:ascii="宋体" w:hAnsi="宋体" w:eastAsia="宋体" w:cs="宋体"/>
          <w:color w:val="auto"/>
          <w:sz w:val="22"/>
          <w:szCs w:val="22"/>
          <w:highlight w:val="none"/>
          <w:lang w:val="zh-CN"/>
        </w:rPr>
        <w:t>我公司没有被政府采购管理部门限制参加投标。</w:t>
      </w:r>
    </w:p>
    <w:p w14:paraId="2080DBEC">
      <w:pPr>
        <w:shd w:val="clear" w:color="auto"/>
        <w:wordWrap w:val="0"/>
        <w:autoSpaceDE w:val="0"/>
        <w:autoSpaceDN w:val="0"/>
        <w:adjustRightInd w:val="0"/>
        <w:snapToGrid w:val="0"/>
        <w:spacing w:line="360" w:lineRule="auto"/>
        <w:ind w:left="1" w:firstLine="585" w:firstLineChars="266"/>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8、愿意向贵方提供任何与该项投标有关的数据、情况和技术资料，完全理解贵方不一定接受最低价的投标或收到的任何投标。</w:t>
      </w:r>
    </w:p>
    <w:p w14:paraId="1908FFAF">
      <w:pPr>
        <w:shd w:val="clear" w:color="auto"/>
        <w:wordWrap w:val="0"/>
        <w:autoSpaceDE w:val="0"/>
        <w:autoSpaceDN w:val="0"/>
        <w:adjustRightInd w:val="0"/>
        <w:snapToGrid w:val="0"/>
        <w:spacing w:line="360" w:lineRule="auto"/>
        <w:ind w:left="1" w:firstLine="585" w:firstLineChars="266"/>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9、本投标自开标之日起90天内有效。</w:t>
      </w:r>
    </w:p>
    <w:p w14:paraId="0C7D8D5B">
      <w:pPr>
        <w:shd w:val="clear" w:color="auto"/>
        <w:wordWrap w:val="0"/>
        <w:autoSpaceDE w:val="0"/>
        <w:autoSpaceDN w:val="0"/>
        <w:adjustRightInd w:val="0"/>
        <w:snapToGrid w:val="0"/>
        <w:spacing w:line="360" w:lineRule="auto"/>
        <w:ind w:left="1" w:firstLine="585" w:firstLineChars="266"/>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10、与本投标有关的一切往来通讯请寄：</w:t>
      </w:r>
    </w:p>
    <w:p w14:paraId="4F8AC9AB">
      <w:pPr>
        <w:shd w:val="clear" w:color="auto"/>
        <w:wordWrap w:val="0"/>
        <w:autoSpaceDE w:val="0"/>
        <w:autoSpaceDN w:val="0"/>
        <w:adjustRightInd w:val="0"/>
        <w:snapToGrid w:val="0"/>
        <w:spacing w:line="360" w:lineRule="auto"/>
        <w:ind w:firstLine="585" w:firstLineChars="266"/>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地址：</w:t>
      </w:r>
      <w:r>
        <w:rPr>
          <w:rFonts w:hint="eastAsia" w:ascii="宋体" w:hAnsi="宋体" w:eastAsia="宋体" w:cs="宋体"/>
          <w:color w:val="auto"/>
          <w:sz w:val="22"/>
          <w:szCs w:val="22"/>
          <w:highlight w:val="none"/>
          <w:u w:val="single"/>
          <w:lang w:val="zh-CN"/>
        </w:rPr>
        <w:t xml:space="preserve">                                 </w:t>
      </w:r>
    </w:p>
    <w:p w14:paraId="7307CC4D">
      <w:pPr>
        <w:shd w:val="clear" w:color="auto"/>
        <w:wordWrap w:val="0"/>
        <w:autoSpaceDE w:val="0"/>
        <w:autoSpaceDN w:val="0"/>
        <w:adjustRightInd w:val="0"/>
        <w:snapToGrid w:val="0"/>
        <w:spacing w:line="360" w:lineRule="auto"/>
        <w:ind w:firstLine="585" w:firstLineChars="266"/>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邮编：</w:t>
      </w:r>
      <w:r>
        <w:rPr>
          <w:rFonts w:hint="eastAsia" w:ascii="宋体" w:hAnsi="宋体" w:eastAsia="宋体" w:cs="宋体"/>
          <w:color w:val="auto"/>
          <w:sz w:val="22"/>
          <w:szCs w:val="22"/>
          <w:highlight w:val="none"/>
          <w:u w:val="single"/>
          <w:lang w:val="zh-CN"/>
        </w:rPr>
        <w:t xml:space="preserve">               </w:t>
      </w:r>
      <w:r>
        <w:rPr>
          <w:rFonts w:hint="eastAsia" w:ascii="宋体" w:hAnsi="宋体" w:eastAsia="宋体" w:cs="宋体"/>
          <w:color w:val="auto"/>
          <w:sz w:val="22"/>
          <w:szCs w:val="22"/>
          <w:highlight w:val="none"/>
          <w:lang w:val="zh-CN"/>
        </w:rPr>
        <w:t>电话：</w:t>
      </w:r>
      <w:r>
        <w:rPr>
          <w:rFonts w:hint="eastAsia" w:ascii="宋体" w:hAnsi="宋体" w:eastAsia="宋体" w:cs="宋体"/>
          <w:color w:val="auto"/>
          <w:sz w:val="22"/>
          <w:szCs w:val="22"/>
          <w:highlight w:val="none"/>
          <w:u w:val="single"/>
          <w:lang w:val="zh-CN"/>
        </w:rPr>
        <w:t xml:space="preserve">                 </w:t>
      </w:r>
      <w:r>
        <w:rPr>
          <w:rFonts w:hint="eastAsia" w:ascii="宋体" w:hAnsi="宋体" w:eastAsia="宋体" w:cs="宋体"/>
          <w:color w:val="auto"/>
          <w:sz w:val="22"/>
          <w:szCs w:val="22"/>
          <w:highlight w:val="none"/>
          <w:lang w:val="zh-CN"/>
        </w:rPr>
        <w:t>传真：</w:t>
      </w:r>
      <w:r>
        <w:rPr>
          <w:rFonts w:hint="eastAsia" w:ascii="宋体" w:hAnsi="宋体" w:eastAsia="宋体" w:cs="宋体"/>
          <w:color w:val="auto"/>
          <w:sz w:val="22"/>
          <w:szCs w:val="22"/>
          <w:highlight w:val="none"/>
          <w:u w:val="single"/>
          <w:lang w:val="zh-CN"/>
        </w:rPr>
        <w:t xml:space="preserve">                 </w:t>
      </w:r>
    </w:p>
    <w:p w14:paraId="6DD84C06">
      <w:pPr>
        <w:shd w:val="clear" w:color="auto"/>
        <w:wordWrap w:val="0"/>
        <w:autoSpaceDE w:val="0"/>
        <w:autoSpaceDN w:val="0"/>
        <w:adjustRightInd w:val="0"/>
        <w:snapToGrid w:val="0"/>
        <w:spacing w:line="360" w:lineRule="auto"/>
        <w:ind w:firstLine="26" w:firstLineChars="12"/>
        <w:rPr>
          <w:rFonts w:hint="eastAsia" w:ascii="宋体" w:hAnsi="宋体" w:eastAsia="宋体" w:cs="宋体"/>
          <w:color w:val="auto"/>
          <w:sz w:val="22"/>
          <w:szCs w:val="22"/>
          <w:highlight w:val="none"/>
          <w:lang w:val="zh-CN"/>
        </w:rPr>
      </w:pPr>
    </w:p>
    <w:p w14:paraId="18D8DB3E">
      <w:pPr>
        <w:shd w:val="clear" w:color="auto"/>
        <w:wordWrap w:val="0"/>
        <w:autoSpaceDE w:val="0"/>
        <w:autoSpaceDN w:val="0"/>
        <w:adjustRightInd w:val="0"/>
        <w:snapToGrid w:val="0"/>
        <w:spacing w:line="360" w:lineRule="auto"/>
        <w:ind w:left="1" w:firstLine="585" w:firstLineChars="266"/>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供应商全称（盖章）：</w:t>
      </w:r>
    </w:p>
    <w:p w14:paraId="1D601A8F">
      <w:pPr>
        <w:shd w:val="clear" w:color="auto"/>
        <w:wordWrap w:val="0"/>
        <w:autoSpaceDE w:val="0"/>
        <w:autoSpaceDN w:val="0"/>
        <w:adjustRightInd w:val="0"/>
        <w:snapToGrid w:val="0"/>
        <w:spacing w:line="360" w:lineRule="auto"/>
        <w:ind w:left="1" w:firstLine="585" w:firstLineChars="266"/>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法定代表人（负责人）或授权代表（签字或签章）：</w:t>
      </w:r>
    </w:p>
    <w:p w14:paraId="2C10B7A5">
      <w:pPr>
        <w:shd w:val="clear" w:color="auto"/>
        <w:wordWrap w:val="0"/>
        <w:autoSpaceDE w:val="0"/>
        <w:autoSpaceDN w:val="0"/>
        <w:adjustRightInd w:val="0"/>
        <w:snapToGrid w:val="0"/>
        <w:spacing w:line="360" w:lineRule="auto"/>
        <w:ind w:left="1" w:firstLine="585" w:firstLineChars="266"/>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日期：</w:t>
      </w:r>
    </w:p>
    <w:p w14:paraId="20F6DE6F">
      <w:pPr>
        <w:shd w:val="clear" w:color="auto"/>
        <w:wordWrap w:val="0"/>
        <w:autoSpaceDE w:val="0"/>
        <w:autoSpaceDN w:val="0"/>
        <w:adjustRightInd w:val="0"/>
        <w:snapToGrid w:val="0"/>
        <w:spacing w:line="360" w:lineRule="auto"/>
        <w:ind w:left="1" w:firstLine="585" w:firstLineChars="266"/>
        <w:rPr>
          <w:rFonts w:hint="eastAsia" w:ascii="宋体" w:hAnsi="宋体" w:eastAsia="宋体" w:cs="宋体"/>
          <w:color w:val="auto"/>
          <w:sz w:val="22"/>
          <w:szCs w:val="22"/>
          <w:highlight w:val="none"/>
          <w:lang w:val="zh-CN"/>
        </w:rPr>
      </w:pPr>
    </w:p>
    <w:p w14:paraId="62306913">
      <w:pPr>
        <w:shd w:val="clear" w:color="auto"/>
        <w:wordWrap w:val="0"/>
        <w:autoSpaceDE w:val="0"/>
        <w:autoSpaceDN w:val="0"/>
        <w:adjustRightInd w:val="0"/>
        <w:snapToGrid w:val="0"/>
        <w:spacing w:line="360" w:lineRule="auto"/>
        <w:ind w:firstLine="629" w:firstLineChars="285"/>
        <w:rPr>
          <w:rFonts w:hint="eastAsia" w:ascii="宋体" w:hAnsi="宋体" w:eastAsia="宋体" w:cs="宋体"/>
          <w:b/>
          <w:color w:val="auto"/>
          <w:sz w:val="22"/>
          <w:szCs w:val="22"/>
          <w:highlight w:val="none"/>
          <w:u w:val="single"/>
          <w:lang w:val="zh-CN"/>
        </w:rPr>
      </w:pPr>
      <w:r>
        <w:rPr>
          <w:rFonts w:hint="eastAsia" w:ascii="宋体" w:hAnsi="宋体" w:eastAsia="宋体" w:cs="宋体"/>
          <w:b/>
          <w:color w:val="auto"/>
          <w:sz w:val="22"/>
          <w:szCs w:val="22"/>
          <w:highlight w:val="none"/>
          <w:u w:val="single"/>
        </w:rPr>
        <w:t>不提供本函做无效投标处理。</w:t>
      </w:r>
    </w:p>
    <w:p w14:paraId="6BB79A51">
      <w:pPr>
        <w:pStyle w:val="14"/>
        <w:shd w:val="clear" w:color="auto"/>
        <w:wordWrap w:val="0"/>
        <w:spacing w:line="360" w:lineRule="auto"/>
        <w:rPr>
          <w:rFonts w:hint="eastAsia" w:ascii="宋体" w:hAnsi="宋体" w:eastAsia="宋体" w:cs="宋体"/>
          <w:b/>
          <w:color w:val="auto"/>
          <w:sz w:val="32"/>
          <w:szCs w:val="32"/>
          <w:highlight w:val="none"/>
        </w:rPr>
      </w:pPr>
    </w:p>
    <w:p w14:paraId="578DF48F">
      <w:pPr>
        <w:pStyle w:val="6"/>
        <w:bidi w:val="0"/>
        <w:rPr>
          <w:rFonts w:hint="eastAsia" w:ascii="宋体" w:hAnsi="宋体" w:eastAsia="宋体" w:cs="宋体"/>
          <w:color w:val="auto"/>
          <w:highlight w:val="none"/>
        </w:rPr>
      </w:pPr>
      <w:r>
        <w:rPr>
          <w:rFonts w:hint="eastAsia" w:ascii="宋体" w:hAnsi="宋体" w:eastAsia="宋体" w:cs="宋体"/>
          <w:color w:val="auto"/>
          <w:highlight w:val="none"/>
        </w:rPr>
        <w:br w:type="page"/>
      </w:r>
      <w:r>
        <w:rPr>
          <w:rFonts w:hint="eastAsia" w:ascii="宋体" w:hAnsi="宋体" w:eastAsia="宋体" w:cs="宋体"/>
          <w:color w:val="auto"/>
          <w:highlight w:val="none"/>
          <w:lang w:val="en-US" w:eastAsia="zh-CN"/>
        </w:rPr>
        <w:t>3.5</w:t>
      </w:r>
      <w:r>
        <w:rPr>
          <w:rFonts w:hint="eastAsia" w:ascii="宋体" w:hAnsi="宋体" w:eastAsia="宋体" w:cs="宋体"/>
          <w:color w:val="auto"/>
          <w:highlight w:val="none"/>
        </w:rPr>
        <w:t>法定代表人授权书</w:t>
      </w:r>
    </w:p>
    <w:p w14:paraId="60AE30E8">
      <w:pPr>
        <w:shd w:val="clear" w:color="auto"/>
        <w:wordWrap w:val="0"/>
        <w:snapToGrid w:val="0"/>
        <w:spacing w:line="360" w:lineRule="auto"/>
        <w:jc w:val="center"/>
        <w:rPr>
          <w:rFonts w:hint="eastAsia" w:ascii="宋体" w:hAnsi="宋体" w:eastAsia="宋体" w:cs="宋体"/>
          <w:b/>
          <w:color w:val="auto"/>
          <w:sz w:val="32"/>
          <w:highlight w:val="none"/>
        </w:rPr>
      </w:pPr>
      <w:r>
        <w:rPr>
          <w:rFonts w:hint="eastAsia" w:ascii="宋体" w:hAnsi="宋体" w:eastAsia="宋体" w:cs="宋体"/>
          <w:b/>
          <w:color w:val="auto"/>
          <w:sz w:val="32"/>
          <w:highlight w:val="none"/>
        </w:rPr>
        <w:t>法定代表人授权书</w:t>
      </w:r>
    </w:p>
    <w:p w14:paraId="213A92D2">
      <w:pPr>
        <w:widowControl/>
        <w:shd w:val="clear" w:color="auto"/>
        <w:autoSpaceDE w:val="0"/>
        <w:autoSpaceDN w:val="0"/>
        <w:snapToGrid w:val="0"/>
        <w:spacing w:line="360" w:lineRule="auto"/>
        <w:jc w:val="left"/>
        <w:rPr>
          <w:rFonts w:hint="eastAsia" w:ascii="宋体" w:hAnsi="宋体" w:eastAsia="宋体" w:cs="宋体"/>
          <w:color w:val="auto"/>
          <w:sz w:val="24"/>
          <w:highlight w:val="none"/>
        </w:rPr>
      </w:pPr>
    </w:p>
    <w:p w14:paraId="223E00DE">
      <w:pPr>
        <w:widowControl/>
        <w:shd w:val="clear" w:color="auto"/>
        <w:snapToGrid w:val="0"/>
        <w:spacing w:line="360" w:lineRule="auto"/>
        <w:jc w:val="left"/>
        <w:rPr>
          <w:rFonts w:hint="eastAsia" w:ascii="宋体" w:hAnsi="宋体" w:eastAsia="宋体" w:cs="宋体"/>
          <w:color w:val="auto"/>
          <w:highlight w:val="none"/>
          <w:u w:val="single"/>
        </w:rPr>
      </w:pPr>
    </w:p>
    <w:p w14:paraId="01324E94">
      <w:pPr>
        <w:widowControl/>
        <w:shd w:val="clear" w:color="auto"/>
        <w:snapToGrid w:val="0"/>
        <w:spacing w:line="360" w:lineRule="auto"/>
        <w:jc w:val="left"/>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u w:val="single"/>
          <w:lang w:eastAsia="zh-CN"/>
        </w:rPr>
        <w:t>平阳县国润控股有限公司</w:t>
      </w:r>
      <w:r>
        <w:rPr>
          <w:rFonts w:hint="eastAsia" w:ascii="宋体" w:hAnsi="宋体" w:eastAsia="宋体" w:cs="宋体"/>
          <w:color w:val="auto"/>
          <w:sz w:val="22"/>
          <w:szCs w:val="22"/>
          <w:highlight w:val="none"/>
          <w:lang w:eastAsia="zh-CN"/>
        </w:rPr>
        <w:t>：</w:t>
      </w:r>
    </w:p>
    <w:p w14:paraId="2D129724">
      <w:pPr>
        <w:widowControl/>
        <w:shd w:val="clear" w:color="auto"/>
        <w:snapToGrid w:val="0"/>
        <w:spacing w:line="360" w:lineRule="auto"/>
        <w:ind w:firstLine="44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本授权委托书声明</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我</w:t>
      </w:r>
      <w:r>
        <w:rPr>
          <w:rFonts w:hint="eastAsia" w:ascii="宋体" w:hAnsi="宋体" w:eastAsia="宋体" w:cs="宋体"/>
          <w:color w:val="auto"/>
          <w:sz w:val="22"/>
          <w:szCs w:val="22"/>
          <w:highlight w:val="none"/>
          <w:u w:val="single"/>
        </w:rPr>
        <w:t xml:space="preserve">   （法定代表人姓名）   </w:t>
      </w:r>
      <w:r>
        <w:rPr>
          <w:rFonts w:hint="eastAsia" w:ascii="宋体" w:hAnsi="宋体" w:eastAsia="宋体" w:cs="宋体"/>
          <w:color w:val="auto"/>
          <w:sz w:val="22"/>
          <w:szCs w:val="22"/>
          <w:highlight w:val="none"/>
        </w:rPr>
        <w:t>系</w:t>
      </w:r>
      <w:r>
        <w:rPr>
          <w:rFonts w:hint="eastAsia" w:ascii="宋体" w:hAnsi="宋体" w:eastAsia="宋体" w:cs="宋体"/>
          <w:color w:val="auto"/>
          <w:sz w:val="22"/>
          <w:szCs w:val="22"/>
          <w:highlight w:val="none"/>
          <w:u w:val="single"/>
        </w:rPr>
        <w:t xml:space="preserve">   （供应商名称）  </w:t>
      </w:r>
      <w:r>
        <w:rPr>
          <w:rFonts w:hint="eastAsia" w:ascii="宋体" w:hAnsi="宋体" w:eastAsia="宋体" w:cs="宋体"/>
          <w:color w:val="auto"/>
          <w:sz w:val="22"/>
          <w:szCs w:val="22"/>
          <w:highlight w:val="none"/>
        </w:rPr>
        <w:t>的法定代表人，现授权委托</w:t>
      </w:r>
      <w:r>
        <w:rPr>
          <w:rFonts w:hint="eastAsia" w:ascii="宋体" w:hAnsi="宋体" w:eastAsia="宋体" w:cs="宋体"/>
          <w:color w:val="auto"/>
          <w:sz w:val="22"/>
          <w:szCs w:val="22"/>
          <w:highlight w:val="none"/>
          <w:u w:val="single"/>
        </w:rPr>
        <w:t xml:space="preserve">  （单 位 名 称）   </w:t>
      </w:r>
      <w:r>
        <w:rPr>
          <w:rFonts w:hint="eastAsia" w:ascii="宋体" w:hAnsi="宋体" w:eastAsia="宋体" w:cs="宋体"/>
          <w:color w:val="auto"/>
          <w:sz w:val="22"/>
          <w:szCs w:val="22"/>
          <w:highlight w:val="none"/>
        </w:rPr>
        <w:t>的</w:t>
      </w:r>
      <w:r>
        <w:rPr>
          <w:rFonts w:hint="eastAsia" w:ascii="宋体" w:hAnsi="宋体" w:eastAsia="宋体" w:cs="宋体"/>
          <w:color w:val="auto"/>
          <w:sz w:val="22"/>
          <w:szCs w:val="22"/>
          <w:highlight w:val="none"/>
          <w:u w:val="single"/>
        </w:rPr>
        <w:t xml:space="preserve">  （授权代表姓名）  </w:t>
      </w:r>
      <w:r>
        <w:rPr>
          <w:rFonts w:hint="eastAsia" w:ascii="宋体" w:hAnsi="宋体" w:eastAsia="宋体" w:cs="宋体"/>
          <w:color w:val="auto"/>
          <w:sz w:val="22"/>
          <w:szCs w:val="22"/>
          <w:highlight w:val="none"/>
        </w:rPr>
        <w:t>为我公司法定代表人授权代表，参加贵处组织的</w:t>
      </w:r>
      <w:r>
        <w:rPr>
          <w:rFonts w:hint="eastAsia" w:ascii="宋体" w:hAnsi="宋体" w:eastAsia="宋体" w:cs="宋体"/>
          <w:color w:val="auto"/>
          <w:sz w:val="22"/>
          <w:szCs w:val="22"/>
          <w:highlight w:val="none"/>
          <w:u w:val="single"/>
        </w:rPr>
        <w:t xml:space="preserve"> 项目名称（括号中填写项目编号）   </w:t>
      </w:r>
      <w:r>
        <w:rPr>
          <w:rFonts w:hint="eastAsia" w:ascii="宋体" w:hAnsi="宋体" w:eastAsia="宋体" w:cs="宋体"/>
          <w:color w:val="auto"/>
          <w:sz w:val="22"/>
          <w:szCs w:val="22"/>
          <w:highlight w:val="none"/>
        </w:rPr>
        <w:t>项目投标，全权处理本次招投标活动中的一切事宜，我承认授权代表全权代表我所签署的本项目的投标文件的内容。</w:t>
      </w:r>
    </w:p>
    <w:p w14:paraId="7DAC68B2">
      <w:pPr>
        <w:widowControl/>
        <w:shd w:val="clear" w:color="auto"/>
        <w:snapToGrid w:val="0"/>
        <w:spacing w:line="360" w:lineRule="auto"/>
        <w:ind w:firstLine="44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授权代表无转授权，特此授权</w:t>
      </w:r>
    </w:p>
    <w:p w14:paraId="6E9168A8">
      <w:pPr>
        <w:widowControl/>
        <w:shd w:val="clear" w:color="auto"/>
        <w:snapToGrid w:val="0"/>
        <w:spacing w:line="360" w:lineRule="auto"/>
        <w:ind w:left="1260"/>
        <w:jc w:val="left"/>
        <w:rPr>
          <w:rFonts w:hint="eastAsia" w:ascii="宋体" w:hAnsi="宋体" w:eastAsia="宋体" w:cs="宋体"/>
          <w:color w:val="auto"/>
          <w:sz w:val="22"/>
          <w:szCs w:val="22"/>
          <w:highlight w:val="none"/>
        </w:rPr>
      </w:pPr>
    </w:p>
    <w:p w14:paraId="0CC34F58">
      <w:pPr>
        <w:widowControl/>
        <w:shd w:val="clear" w:color="auto"/>
        <w:snapToGrid w:val="0"/>
        <w:spacing w:line="360" w:lineRule="auto"/>
        <w:ind w:left="2098" w:firstLine="959"/>
        <w:jc w:val="left"/>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授权代表</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 xml:space="preserve"> 性别 </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 xml:space="preserve"> 年龄</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u w:val="single"/>
        </w:rPr>
        <w:t xml:space="preserve">   </w:t>
      </w:r>
    </w:p>
    <w:p w14:paraId="7BB97019">
      <w:pPr>
        <w:widowControl/>
        <w:shd w:val="clear" w:color="auto"/>
        <w:snapToGrid w:val="0"/>
        <w:spacing w:line="360" w:lineRule="auto"/>
        <w:ind w:left="2098" w:firstLine="959"/>
        <w:jc w:val="left"/>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身份证号码</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 xml:space="preserve"> 职务</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u w:val="single"/>
        </w:rPr>
        <w:t xml:space="preserve">  </w:t>
      </w:r>
    </w:p>
    <w:p w14:paraId="7E438FEF">
      <w:pPr>
        <w:widowControl/>
        <w:shd w:val="clear" w:color="auto"/>
        <w:snapToGrid w:val="0"/>
        <w:spacing w:line="360" w:lineRule="auto"/>
        <w:ind w:left="2098" w:firstLine="959"/>
        <w:jc w:val="left"/>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详细通讯地址</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 xml:space="preserve"> 邮政编码</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xml:space="preserve">           </w:t>
      </w:r>
    </w:p>
    <w:p w14:paraId="064D4D2C">
      <w:pPr>
        <w:widowControl/>
        <w:shd w:val="clear" w:color="auto"/>
        <w:snapToGrid w:val="0"/>
        <w:spacing w:line="360" w:lineRule="auto"/>
        <w:ind w:left="2098" w:firstLine="959"/>
        <w:jc w:val="left"/>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电话</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 xml:space="preserve"> 传真</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u w:val="single"/>
        </w:rPr>
        <w:t xml:space="preserve">    </w:t>
      </w:r>
    </w:p>
    <w:p w14:paraId="6C25BFDF">
      <w:pPr>
        <w:widowControl/>
        <w:shd w:val="clear" w:color="auto"/>
        <w:snapToGrid w:val="0"/>
        <w:spacing w:line="360" w:lineRule="auto"/>
        <w:ind w:left="2098" w:firstLine="959"/>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w:t>
      </w:r>
    </w:p>
    <w:p w14:paraId="4BD88B92">
      <w:pPr>
        <w:widowControl/>
        <w:shd w:val="clear" w:color="auto"/>
        <w:snapToGrid w:val="0"/>
        <w:spacing w:line="360" w:lineRule="auto"/>
        <w:ind w:left="2098" w:right="440" w:firstLine="959"/>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xml:space="preserve">                                   （盖章）</w:t>
      </w:r>
    </w:p>
    <w:p w14:paraId="2E395D26">
      <w:pPr>
        <w:widowControl/>
        <w:shd w:val="clear" w:color="auto"/>
        <w:snapToGrid w:val="0"/>
        <w:spacing w:line="360" w:lineRule="auto"/>
        <w:ind w:left="2098" w:right="440" w:firstLine="959"/>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法定代表人</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xml:space="preserve">                           （签字或盖章）</w:t>
      </w:r>
    </w:p>
    <w:p w14:paraId="2757564F">
      <w:pPr>
        <w:widowControl/>
        <w:shd w:val="clear" w:color="auto"/>
        <w:snapToGrid w:val="0"/>
        <w:spacing w:line="360" w:lineRule="auto"/>
        <w:jc w:val="left"/>
        <w:rPr>
          <w:rFonts w:hint="eastAsia" w:ascii="宋体" w:hAnsi="宋体" w:eastAsia="宋体" w:cs="宋体"/>
          <w:color w:val="auto"/>
          <w:sz w:val="22"/>
          <w:szCs w:val="22"/>
          <w:highlight w:val="none"/>
        </w:rPr>
      </w:pPr>
    </w:p>
    <w:p w14:paraId="5B95B152">
      <w:pPr>
        <w:widowControl/>
        <w:shd w:val="clear" w:color="auto"/>
        <w:snapToGrid w:val="0"/>
        <w:spacing w:line="360" w:lineRule="auto"/>
        <w:ind w:left="2098" w:right="440" w:firstLine="959"/>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授权委托日期</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 xml:space="preserve">年 </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月</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日</w:t>
      </w:r>
    </w:p>
    <w:tbl>
      <w:tblPr>
        <w:tblStyle w:val="27"/>
        <w:tblW w:w="0" w:type="auto"/>
        <w:tblInd w:w="108" w:type="dxa"/>
        <w:tblLayout w:type="fixed"/>
        <w:tblCellMar>
          <w:top w:w="0" w:type="dxa"/>
          <w:left w:w="0" w:type="dxa"/>
          <w:bottom w:w="0" w:type="dxa"/>
          <w:right w:w="0" w:type="dxa"/>
        </w:tblCellMar>
      </w:tblPr>
      <w:tblGrid>
        <w:gridCol w:w="8657"/>
      </w:tblGrid>
      <w:tr w14:paraId="0D8B54F2">
        <w:tblPrEx>
          <w:tblCellMar>
            <w:top w:w="0" w:type="dxa"/>
            <w:left w:w="0" w:type="dxa"/>
            <w:bottom w:w="0" w:type="dxa"/>
            <w:right w:w="0" w:type="dxa"/>
          </w:tblCellMar>
        </w:tblPrEx>
        <w:trPr>
          <w:trHeight w:val="2891" w:hRule="atLeast"/>
        </w:trPr>
        <w:tc>
          <w:tcPr>
            <w:tcW w:w="865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431F981E">
            <w:pPr>
              <w:keepNext w:val="0"/>
              <w:keepLines w:val="0"/>
              <w:widowControl/>
              <w:suppressLineNumbers w:val="0"/>
              <w:shd w:val="clear" w:color="auto"/>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p w14:paraId="4B920DE9">
            <w:pPr>
              <w:keepNext w:val="0"/>
              <w:keepLines w:val="0"/>
              <w:widowControl/>
              <w:suppressLineNumbers w:val="0"/>
              <w:shd w:val="clear" w:color="auto"/>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p w14:paraId="2D4113A3">
            <w:pPr>
              <w:keepNext w:val="0"/>
              <w:keepLines w:val="0"/>
              <w:widowControl/>
              <w:suppressLineNumbers w:val="0"/>
              <w:shd w:val="clear" w:color="auto"/>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授权代表身份证复印件与影印件粘贴处</w:t>
            </w:r>
          </w:p>
          <w:p w14:paraId="370042D1">
            <w:pPr>
              <w:keepNext w:val="0"/>
              <w:keepLines w:val="0"/>
              <w:widowControl/>
              <w:suppressLineNumbers w:val="0"/>
              <w:shd w:val="clear" w:color="auto"/>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p w14:paraId="6183D177">
            <w:pPr>
              <w:keepNext w:val="0"/>
              <w:keepLines w:val="0"/>
              <w:widowControl/>
              <w:suppressLineNumbers w:val="0"/>
              <w:shd w:val="clear" w:color="auto"/>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p w14:paraId="0E8F2CC9">
            <w:pPr>
              <w:keepNext w:val="0"/>
              <w:keepLines w:val="0"/>
              <w:widowControl/>
              <w:suppressLineNumbers w:val="0"/>
              <w:shd w:val="clear" w:color="auto"/>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p w14:paraId="47D583F0">
            <w:pPr>
              <w:keepNext w:val="0"/>
              <w:keepLines w:val="0"/>
              <w:widowControl/>
              <w:suppressLineNumbers w:val="0"/>
              <w:shd w:val="clear" w:color="auto"/>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p w14:paraId="2B8589BC">
            <w:pPr>
              <w:keepNext w:val="0"/>
              <w:keepLines w:val="0"/>
              <w:widowControl/>
              <w:suppressLineNumbers w:val="0"/>
              <w:shd w:val="clear" w:color="auto"/>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r>
    </w:tbl>
    <w:p w14:paraId="66C6C6BD">
      <w:pPr>
        <w:widowControl/>
        <w:shd w:val="clear" w:color="auto"/>
        <w:tabs>
          <w:tab w:val="left" w:pos="360"/>
        </w:tabs>
        <w:snapToGrid w:val="0"/>
        <w:spacing w:line="360" w:lineRule="auto"/>
        <w:ind w:left="360"/>
        <w:jc w:val="left"/>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注</w:t>
      </w:r>
      <w:r>
        <w:rPr>
          <w:rFonts w:hint="eastAsia" w:ascii="宋体" w:hAnsi="宋体" w:eastAsia="宋体" w:cs="宋体"/>
          <w:b/>
          <w:color w:val="auto"/>
          <w:sz w:val="22"/>
          <w:szCs w:val="22"/>
          <w:highlight w:val="none"/>
          <w:lang w:eastAsia="zh-CN"/>
        </w:rPr>
        <w:t>：</w:t>
      </w:r>
      <w:r>
        <w:rPr>
          <w:rFonts w:hint="eastAsia" w:ascii="宋体" w:hAnsi="宋体" w:eastAsia="宋体" w:cs="宋体"/>
          <w:b/>
          <w:color w:val="auto"/>
          <w:sz w:val="22"/>
          <w:szCs w:val="22"/>
          <w:highlight w:val="none"/>
        </w:rPr>
        <w:t>法定代表人必须签字或盖章，否则做无效标处理。如为法定代表人投标，则无需提供。</w:t>
      </w:r>
    </w:p>
    <w:p w14:paraId="2919863C">
      <w:pPr>
        <w:widowControl/>
        <w:shd w:val="clear" w:color="auto"/>
        <w:snapToGrid w:val="0"/>
        <w:spacing w:line="360" w:lineRule="auto"/>
        <w:jc w:val="left"/>
        <w:rPr>
          <w:rFonts w:hint="eastAsia" w:ascii="宋体" w:hAnsi="宋体" w:eastAsia="宋体" w:cs="宋体"/>
          <w:color w:val="auto"/>
          <w:sz w:val="22"/>
          <w:szCs w:val="22"/>
          <w:highlight w:val="none"/>
        </w:rPr>
      </w:pPr>
    </w:p>
    <w:p w14:paraId="3B1061B4">
      <w:pPr>
        <w:shd w:val="clear"/>
        <w:rPr>
          <w:rFonts w:hint="eastAsia" w:ascii="宋体" w:hAnsi="宋体" w:eastAsia="宋体" w:cs="宋体"/>
          <w:color w:val="auto"/>
          <w:sz w:val="22"/>
          <w:szCs w:val="22"/>
          <w:highlight w:val="none"/>
        </w:rPr>
      </w:pPr>
      <w:bookmarkStart w:id="60" w:name="_Toc817"/>
      <w:bookmarkStart w:id="61" w:name="_Toc13445"/>
      <w:bookmarkStart w:id="62" w:name="_Toc28966"/>
      <w:r>
        <w:rPr>
          <w:rFonts w:hint="eastAsia" w:ascii="宋体" w:hAnsi="宋体" w:eastAsia="宋体" w:cs="宋体"/>
          <w:color w:val="auto"/>
          <w:sz w:val="22"/>
          <w:szCs w:val="22"/>
          <w:highlight w:val="none"/>
        </w:rPr>
        <w:br w:type="page"/>
      </w:r>
      <w:bookmarkEnd w:id="60"/>
      <w:bookmarkEnd w:id="61"/>
      <w:bookmarkEnd w:id="62"/>
    </w:p>
    <w:p w14:paraId="178FC6F6">
      <w:pPr>
        <w:pStyle w:val="6"/>
        <w:bidi w:val="0"/>
        <w:rPr>
          <w:rFonts w:hint="eastAsia"/>
          <w:highlight w:val="none"/>
        </w:rPr>
      </w:pPr>
      <w:bookmarkStart w:id="63" w:name="_Toc29299"/>
      <w:bookmarkStart w:id="64" w:name="_Toc16564"/>
      <w:bookmarkStart w:id="65" w:name="_Toc3313"/>
      <w:r>
        <w:rPr>
          <w:rFonts w:hint="eastAsia"/>
          <w:highlight w:val="none"/>
        </w:rPr>
        <w:t>3.</w:t>
      </w:r>
      <w:r>
        <w:rPr>
          <w:rFonts w:hint="eastAsia"/>
          <w:highlight w:val="none"/>
          <w:lang w:val="en-US" w:eastAsia="zh-CN"/>
        </w:rPr>
        <w:t>6</w:t>
      </w:r>
      <w:r>
        <w:rPr>
          <w:rFonts w:hint="eastAsia"/>
          <w:highlight w:val="none"/>
        </w:rPr>
        <w:t>投标供应商情况声明</w:t>
      </w:r>
      <w:bookmarkEnd w:id="63"/>
      <w:bookmarkEnd w:id="64"/>
      <w:bookmarkEnd w:id="65"/>
    </w:p>
    <w:p w14:paraId="3E0F22E1">
      <w:pPr>
        <w:shd w:val="clear" w:color="auto"/>
        <w:wordWrap w:val="0"/>
        <w:snapToGrid w:val="0"/>
        <w:spacing w:line="360" w:lineRule="auto"/>
        <w:jc w:val="center"/>
        <w:rPr>
          <w:rFonts w:hint="eastAsia" w:ascii="宋体" w:hAnsi="宋体" w:eastAsia="宋体" w:cs="宋体"/>
          <w:b/>
          <w:color w:val="auto"/>
          <w:sz w:val="32"/>
          <w:highlight w:val="none"/>
        </w:rPr>
      </w:pPr>
      <w:bookmarkStart w:id="66" w:name="_Toc31506"/>
      <w:bookmarkStart w:id="67" w:name="_Toc28012"/>
      <w:bookmarkStart w:id="68" w:name="_Toc9797"/>
      <w:r>
        <w:rPr>
          <w:rFonts w:hint="eastAsia" w:ascii="宋体" w:hAnsi="宋体" w:eastAsia="宋体" w:cs="宋体"/>
          <w:b/>
          <w:color w:val="auto"/>
          <w:sz w:val="32"/>
          <w:highlight w:val="none"/>
        </w:rPr>
        <w:t>投标供应商情况声明</w:t>
      </w:r>
      <w:bookmarkEnd w:id="66"/>
      <w:bookmarkEnd w:id="67"/>
      <w:bookmarkEnd w:id="68"/>
    </w:p>
    <w:p w14:paraId="758A0657">
      <w:pPr>
        <w:shd w:val="clear" w:color="auto"/>
        <w:wordWrap w:val="0"/>
        <w:spacing w:line="360" w:lineRule="auto"/>
        <w:ind w:left="660" w:hanging="660" w:hangingChars="300"/>
        <w:rPr>
          <w:rFonts w:hint="eastAsia" w:ascii="宋体" w:hAnsi="宋体" w:eastAsia="宋体" w:cs="宋体"/>
          <w:color w:val="auto"/>
          <w:sz w:val="22"/>
          <w:szCs w:val="22"/>
          <w:highlight w:val="none"/>
          <w:lang w:eastAsia="zh-CN"/>
        </w:rPr>
      </w:pPr>
      <w:bookmarkStart w:id="69" w:name="_Toc10096"/>
      <w:bookmarkStart w:id="70" w:name="_Toc16036"/>
      <w:bookmarkStart w:id="71" w:name="_Toc17869"/>
      <w:r>
        <w:rPr>
          <w:rFonts w:hint="eastAsia" w:ascii="宋体" w:hAnsi="宋体" w:eastAsia="宋体" w:cs="宋体"/>
          <w:color w:val="auto"/>
          <w:sz w:val="22"/>
          <w:szCs w:val="22"/>
          <w:highlight w:val="none"/>
        </w:rPr>
        <w:t>1. 名称及概况</w:t>
      </w:r>
      <w:bookmarkEnd w:id="69"/>
      <w:bookmarkEnd w:id="70"/>
      <w:bookmarkEnd w:id="71"/>
      <w:r>
        <w:rPr>
          <w:rFonts w:hint="eastAsia" w:ascii="宋体" w:hAnsi="宋体" w:eastAsia="宋体" w:cs="宋体"/>
          <w:color w:val="auto"/>
          <w:sz w:val="22"/>
          <w:szCs w:val="22"/>
          <w:highlight w:val="none"/>
          <w:lang w:eastAsia="zh-CN"/>
        </w:rPr>
        <w:t>：</w:t>
      </w:r>
    </w:p>
    <w:p w14:paraId="7CA7984A">
      <w:pPr>
        <w:shd w:val="clear" w:color="auto"/>
        <w:wordWrap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（1）供应商名称</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xml:space="preserve">                           </w:t>
      </w:r>
    </w:p>
    <w:p w14:paraId="73BA2682">
      <w:pPr>
        <w:shd w:val="clear" w:color="auto"/>
        <w:wordWrap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（2）总部地址</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xml:space="preserve">                             </w:t>
      </w:r>
    </w:p>
    <w:p w14:paraId="66020815">
      <w:pPr>
        <w:shd w:val="clear" w:color="auto"/>
        <w:wordWrap w:val="0"/>
        <w:spacing w:line="360" w:lineRule="auto"/>
        <w:ind w:firstLine="600"/>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传真/电话号码</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xml:space="preserve">                        </w:t>
      </w:r>
    </w:p>
    <w:p w14:paraId="3FEFADAA">
      <w:pPr>
        <w:shd w:val="clear" w:color="auto"/>
        <w:wordWrap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（3）温州设立长期驻点办公地址（如有）</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xml:space="preserve">                        </w:t>
      </w:r>
    </w:p>
    <w:p w14:paraId="25D45D11">
      <w:pPr>
        <w:shd w:val="clear" w:color="auto"/>
        <w:wordWrap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电话号码</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xml:space="preserve">                        </w:t>
      </w:r>
    </w:p>
    <w:p w14:paraId="79D502EE">
      <w:pPr>
        <w:shd w:val="clear" w:color="auto"/>
        <w:wordWrap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（4）成立或注册日期</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xml:space="preserve">                        </w:t>
      </w:r>
    </w:p>
    <w:p w14:paraId="6A4F3082">
      <w:pPr>
        <w:shd w:val="clear" w:color="auto"/>
        <w:wordWrap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（5）实收资本</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xml:space="preserve">                              </w:t>
      </w:r>
    </w:p>
    <w:p w14:paraId="10327380">
      <w:pPr>
        <w:shd w:val="clear" w:color="auto"/>
        <w:wordWrap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（6）近期资产负债表（到</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年</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月</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日止）</w:t>
      </w:r>
    </w:p>
    <w:p w14:paraId="73441371">
      <w:pPr>
        <w:shd w:val="clear" w:color="auto"/>
        <w:wordWrap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1）固定资产</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xml:space="preserve">               </w:t>
      </w:r>
    </w:p>
    <w:p w14:paraId="3F5AD5B4">
      <w:pPr>
        <w:shd w:val="clear" w:color="auto"/>
        <w:wordWrap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2）流动资产</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xml:space="preserve">               </w:t>
      </w:r>
    </w:p>
    <w:p w14:paraId="0BB809A2">
      <w:pPr>
        <w:shd w:val="clear" w:color="auto"/>
        <w:wordWrap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3）长期负债</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xml:space="preserve">               </w:t>
      </w:r>
    </w:p>
    <w:p w14:paraId="7E5E253A">
      <w:pPr>
        <w:shd w:val="clear" w:color="auto"/>
        <w:wordWrap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4）流动负债</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xml:space="preserve">               </w:t>
      </w:r>
    </w:p>
    <w:p w14:paraId="371C09B9">
      <w:pPr>
        <w:shd w:val="clear" w:color="auto"/>
        <w:wordWrap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5）净值</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xml:space="preserve">                   </w:t>
      </w:r>
    </w:p>
    <w:p w14:paraId="45831CF3">
      <w:pPr>
        <w:shd w:val="clear" w:color="auto"/>
        <w:wordWrap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（6）主要负责人姓名</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xml:space="preserve">                      </w:t>
      </w:r>
    </w:p>
    <w:p w14:paraId="2FDF7B6D">
      <w:pPr>
        <w:shd w:val="clear" w:color="auto"/>
        <w:wordWrap w:val="0"/>
        <w:spacing w:line="360" w:lineRule="auto"/>
        <w:ind w:left="660" w:hanging="660" w:hangingChars="3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2．企业生产设备及规模</w:t>
      </w:r>
      <w:r>
        <w:rPr>
          <w:rFonts w:hint="eastAsia" w:ascii="宋体" w:hAnsi="宋体" w:eastAsia="宋体" w:cs="宋体"/>
          <w:color w:val="auto"/>
          <w:sz w:val="22"/>
          <w:szCs w:val="22"/>
          <w:highlight w:val="none"/>
          <w:lang w:eastAsia="zh-CN"/>
        </w:rPr>
        <w:t>：</w:t>
      </w:r>
    </w:p>
    <w:p w14:paraId="43EACA3E">
      <w:pPr>
        <w:shd w:val="clear" w:color="auto"/>
        <w:wordWrap w:val="0"/>
        <w:spacing w:line="360" w:lineRule="auto"/>
        <w:ind w:left="660" w:hanging="660" w:hangingChars="300"/>
        <w:outlineLvl w:val="9"/>
        <w:rPr>
          <w:rFonts w:hint="eastAsia" w:ascii="宋体" w:hAnsi="宋体" w:eastAsia="宋体" w:cs="宋体"/>
          <w:color w:val="auto"/>
          <w:sz w:val="22"/>
          <w:szCs w:val="22"/>
          <w:highlight w:val="none"/>
          <w:lang w:eastAsia="zh-CN"/>
        </w:rPr>
      </w:pPr>
      <w:bookmarkStart w:id="72" w:name="_Toc3048"/>
      <w:bookmarkStart w:id="73" w:name="_Toc30295"/>
      <w:bookmarkStart w:id="74" w:name="_Toc5309"/>
      <w:r>
        <w:rPr>
          <w:rFonts w:hint="eastAsia" w:ascii="宋体" w:hAnsi="宋体" w:eastAsia="宋体" w:cs="宋体"/>
          <w:color w:val="auto"/>
          <w:sz w:val="22"/>
          <w:szCs w:val="22"/>
          <w:highlight w:val="none"/>
        </w:rPr>
        <w:t>3. 企业人员情况</w:t>
      </w:r>
      <w:bookmarkEnd w:id="72"/>
      <w:bookmarkEnd w:id="73"/>
      <w:bookmarkEnd w:id="74"/>
      <w:r>
        <w:rPr>
          <w:rFonts w:hint="eastAsia" w:ascii="宋体" w:hAnsi="宋体" w:eastAsia="宋体" w:cs="宋体"/>
          <w:color w:val="auto"/>
          <w:sz w:val="22"/>
          <w:szCs w:val="22"/>
          <w:highlight w:val="none"/>
          <w:lang w:eastAsia="zh-CN"/>
        </w:rPr>
        <w:t>：</w:t>
      </w:r>
    </w:p>
    <w:p w14:paraId="1AE07797">
      <w:pPr>
        <w:shd w:val="clear" w:color="auto"/>
        <w:wordWrap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职工（在职）人数</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人，其中技术人员</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人，</w:t>
      </w:r>
    </w:p>
    <w:p w14:paraId="1B0D25F0">
      <w:pPr>
        <w:shd w:val="clear" w:color="auto"/>
        <w:wordWrap w:val="0"/>
        <w:spacing w:line="360" w:lineRule="auto"/>
        <w:ind w:left="660" w:hanging="660" w:hangingChars="300"/>
        <w:outlineLvl w:val="9"/>
        <w:rPr>
          <w:rFonts w:hint="eastAsia" w:ascii="宋体" w:hAnsi="宋体" w:eastAsia="宋体" w:cs="宋体"/>
          <w:color w:val="auto"/>
          <w:sz w:val="22"/>
          <w:szCs w:val="22"/>
          <w:highlight w:val="none"/>
        </w:rPr>
      </w:pPr>
      <w:bookmarkStart w:id="75" w:name="_Toc1185"/>
      <w:bookmarkStart w:id="76" w:name="_Toc22922"/>
      <w:bookmarkStart w:id="77" w:name="_Toc22181"/>
      <w:r>
        <w:rPr>
          <w:rFonts w:hint="eastAsia" w:ascii="宋体" w:hAnsi="宋体" w:eastAsia="宋体" w:cs="宋体"/>
          <w:color w:val="auto"/>
          <w:sz w:val="22"/>
          <w:szCs w:val="22"/>
          <w:highlight w:val="none"/>
        </w:rPr>
        <w:t>4. 近三年的年营业总额</w:t>
      </w:r>
      <w:bookmarkEnd w:id="75"/>
      <w:bookmarkEnd w:id="76"/>
      <w:bookmarkEnd w:id="77"/>
      <w:r>
        <w:rPr>
          <w:rFonts w:hint="eastAsia" w:ascii="宋体" w:hAnsi="宋体" w:eastAsia="宋体" w:cs="宋体"/>
          <w:color w:val="auto"/>
          <w:sz w:val="22"/>
          <w:szCs w:val="22"/>
          <w:highlight w:val="none"/>
          <w:u w:val="single"/>
        </w:rPr>
        <w:t xml:space="preserve">                       </w:t>
      </w:r>
    </w:p>
    <w:p w14:paraId="4E007388">
      <w:pPr>
        <w:shd w:val="clear" w:color="auto"/>
        <w:wordWrap w:val="0"/>
        <w:spacing w:line="360" w:lineRule="auto"/>
        <w:ind w:firstLine="220" w:firstLineChars="1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兹证明上述声明是真实、正确的、并提供了全部能提供的资料和数据，我们同意遵照贵方要求出示有关证明文件。</w:t>
      </w:r>
    </w:p>
    <w:p w14:paraId="6D254B84">
      <w:pPr>
        <w:shd w:val="clear" w:color="auto"/>
        <w:wordWrap w:val="0"/>
        <w:spacing w:line="360" w:lineRule="auto"/>
        <w:rPr>
          <w:rFonts w:hint="eastAsia" w:ascii="宋体" w:hAnsi="宋体" w:eastAsia="宋体" w:cs="宋体"/>
          <w:color w:val="auto"/>
          <w:sz w:val="22"/>
          <w:szCs w:val="22"/>
          <w:highlight w:val="none"/>
        </w:rPr>
      </w:pPr>
    </w:p>
    <w:p w14:paraId="64342403">
      <w:pPr>
        <w:shd w:val="clear" w:color="auto"/>
        <w:wordWrap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供应商名称</w:t>
      </w:r>
      <w:r>
        <w:rPr>
          <w:rFonts w:hint="eastAsia" w:ascii="宋体" w:hAnsi="宋体" w:eastAsia="宋体" w:cs="宋体"/>
          <w:color w:val="auto"/>
          <w:sz w:val="22"/>
          <w:szCs w:val="22"/>
          <w:highlight w:val="none"/>
          <w:u w:val="single"/>
        </w:rPr>
        <w:t xml:space="preserve">                               （盖章）</w:t>
      </w:r>
    </w:p>
    <w:p w14:paraId="63821C9F">
      <w:pPr>
        <w:shd w:val="clear" w:color="auto"/>
        <w:wordWrap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法定代表人姓名和职务</w:t>
      </w:r>
      <w:r>
        <w:rPr>
          <w:rFonts w:hint="eastAsia" w:ascii="宋体" w:hAnsi="宋体" w:eastAsia="宋体" w:cs="宋体"/>
          <w:color w:val="auto"/>
          <w:sz w:val="22"/>
          <w:szCs w:val="22"/>
          <w:highlight w:val="none"/>
          <w:u w:val="single"/>
        </w:rPr>
        <w:t xml:space="preserve">                     </w:t>
      </w:r>
    </w:p>
    <w:p w14:paraId="1AD0CD07">
      <w:pPr>
        <w:shd w:val="clear" w:color="auto"/>
        <w:wordWrap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法定代表人（负责人）或</w:t>
      </w:r>
      <w:r>
        <w:rPr>
          <w:rFonts w:hint="eastAsia" w:ascii="宋体" w:hAnsi="宋体" w:eastAsia="宋体" w:cs="宋体"/>
          <w:color w:val="auto"/>
          <w:sz w:val="22"/>
          <w:szCs w:val="22"/>
          <w:highlight w:val="none"/>
          <w:lang w:val="zh-CN"/>
        </w:rPr>
        <w:t>授权代表（签字或签章）</w:t>
      </w:r>
      <w:r>
        <w:rPr>
          <w:rFonts w:hint="eastAsia" w:ascii="宋体" w:hAnsi="宋体" w:eastAsia="宋体" w:cs="宋体"/>
          <w:color w:val="auto"/>
          <w:sz w:val="22"/>
          <w:szCs w:val="22"/>
          <w:highlight w:val="none"/>
          <w:u w:val="single"/>
        </w:rPr>
        <w:t xml:space="preserve">                           </w:t>
      </w:r>
    </w:p>
    <w:p w14:paraId="406C4299">
      <w:pPr>
        <w:shd w:val="clear" w:color="auto"/>
        <w:wordWrap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签字日期</w:t>
      </w:r>
      <w:r>
        <w:rPr>
          <w:rFonts w:hint="eastAsia" w:ascii="宋体" w:hAnsi="宋体" w:eastAsia="宋体" w:cs="宋体"/>
          <w:color w:val="auto"/>
          <w:sz w:val="22"/>
          <w:szCs w:val="22"/>
          <w:highlight w:val="none"/>
          <w:u w:val="single"/>
        </w:rPr>
        <w:t xml:space="preserve">                                 </w:t>
      </w:r>
    </w:p>
    <w:p w14:paraId="004BE20D">
      <w:pPr>
        <w:shd w:val="clear" w:color="auto"/>
        <w:wordWrap w:val="0"/>
        <w:spacing w:line="360" w:lineRule="auto"/>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电子邮件</w:t>
      </w:r>
      <w:r>
        <w:rPr>
          <w:rFonts w:hint="eastAsia" w:ascii="宋体" w:hAnsi="宋体" w:eastAsia="宋体" w:cs="宋体"/>
          <w:color w:val="auto"/>
          <w:sz w:val="22"/>
          <w:szCs w:val="22"/>
          <w:highlight w:val="none"/>
          <w:u w:val="single"/>
        </w:rPr>
        <w:t xml:space="preserve">                                 </w:t>
      </w:r>
    </w:p>
    <w:p w14:paraId="297519B4">
      <w:pPr>
        <w:pStyle w:val="14"/>
        <w:shd w:val="clear" w:color="auto"/>
        <w:wordWrap w:val="0"/>
        <w:spacing w:line="360" w:lineRule="auto"/>
        <w:rPr>
          <w:rFonts w:hint="eastAsia" w:ascii="宋体" w:hAnsi="宋体" w:eastAsia="宋体" w:cs="宋体"/>
          <w:b/>
          <w:color w:val="auto"/>
          <w:sz w:val="22"/>
          <w:szCs w:val="22"/>
          <w:highlight w:val="none"/>
        </w:rPr>
      </w:pPr>
    </w:p>
    <w:p w14:paraId="78B0AD1B">
      <w:pPr>
        <w:pStyle w:val="14"/>
        <w:shd w:val="clear" w:color="auto"/>
        <w:wordWrap w:val="0"/>
        <w:spacing w:line="360" w:lineRule="auto"/>
        <w:rPr>
          <w:rFonts w:hint="eastAsia" w:ascii="宋体" w:hAnsi="宋体" w:eastAsia="宋体" w:cs="宋体"/>
          <w:b/>
          <w:color w:val="auto"/>
          <w:sz w:val="32"/>
          <w:szCs w:val="32"/>
          <w:highlight w:val="none"/>
        </w:rPr>
      </w:pPr>
    </w:p>
    <w:p w14:paraId="6AB0A91B">
      <w:pPr>
        <w:pStyle w:val="6"/>
        <w:bidi w:val="0"/>
        <w:rPr>
          <w:rFonts w:hint="eastAsia" w:ascii="宋体" w:hAnsi="宋体" w:eastAsia="宋体" w:cs="宋体"/>
          <w:color w:val="auto"/>
          <w:kern w:val="0"/>
          <w:sz w:val="32"/>
          <w:szCs w:val="24"/>
          <w:highlight w:val="none"/>
          <w:lang w:val="zh-CN"/>
        </w:rPr>
      </w:pPr>
      <w:bookmarkStart w:id="78" w:name="_Toc12302"/>
      <w:bookmarkStart w:id="79" w:name="_Toc7270"/>
      <w:bookmarkStart w:id="80" w:name="_Toc15806"/>
      <w:r>
        <w:rPr>
          <w:rFonts w:hint="eastAsia" w:ascii="宋体" w:hAnsi="宋体" w:eastAsia="宋体" w:cs="宋体"/>
          <w:color w:val="auto"/>
          <w:kern w:val="0"/>
          <w:sz w:val="32"/>
          <w:szCs w:val="24"/>
          <w:highlight w:val="none"/>
          <w:lang w:val="zh-CN"/>
        </w:rPr>
        <w:t>3.</w:t>
      </w:r>
      <w:r>
        <w:rPr>
          <w:rFonts w:hint="eastAsia" w:ascii="宋体" w:hAnsi="宋体" w:eastAsia="宋体" w:cs="宋体"/>
          <w:color w:val="auto"/>
          <w:kern w:val="0"/>
          <w:sz w:val="32"/>
          <w:szCs w:val="24"/>
          <w:highlight w:val="none"/>
          <w:lang w:val="en-US" w:eastAsia="zh-CN"/>
        </w:rPr>
        <w:t>7</w:t>
      </w:r>
      <w:r>
        <w:rPr>
          <w:rFonts w:hint="eastAsia" w:ascii="宋体" w:hAnsi="宋体" w:eastAsia="宋体" w:cs="宋体"/>
          <w:color w:val="auto"/>
          <w:kern w:val="0"/>
          <w:sz w:val="32"/>
          <w:szCs w:val="24"/>
          <w:highlight w:val="none"/>
          <w:lang w:val="zh-CN"/>
        </w:rPr>
        <w:t>商务偏离表、技术偏离表</w:t>
      </w:r>
      <w:bookmarkEnd w:id="78"/>
      <w:bookmarkEnd w:id="79"/>
      <w:bookmarkEnd w:id="80"/>
    </w:p>
    <w:p w14:paraId="3FB4D70E">
      <w:pPr>
        <w:shd w:val="clear" w:color="auto"/>
        <w:wordWrap w:val="0"/>
        <w:snapToGrid w:val="0"/>
        <w:spacing w:line="360" w:lineRule="auto"/>
        <w:jc w:val="center"/>
        <w:rPr>
          <w:rFonts w:hint="eastAsia" w:ascii="宋体" w:hAnsi="宋体" w:eastAsia="宋体" w:cs="宋体"/>
          <w:b/>
          <w:color w:val="auto"/>
          <w:sz w:val="32"/>
          <w:highlight w:val="none"/>
          <w:lang w:val="zh-CN"/>
        </w:rPr>
      </w:pPr>
      <w:bookmarkStart w:id="81" w:name="_Toc21941"/>
      <w:bookmarkStart w:id="82" w:name="_Toc14824"/>
      <w:bookmarkStart w:id="83" w:name="_Toc18670"/>
      <w:r>
        <w:rPr>
          <w:rFonts w:hint="eastAsia" w:ascii="宋体" w:hAnsi="宋体" w:eastAsia="宋体" w:cs="宋体"/>
          <w:b/>
          <w:color w:val="auto"/>
          <w:sz w:val="32"/>
          <w:highlight w:val="none"/>
          <w:lang w:val="zh-CN"/>
        </w:rPr>
        <w:t>商务偏离表</w:t>
      </w:r>
      <w:bookmarkEnd w:id="81"/>
      <w:bookmarkEnd w:id="82"/>
      <w:bookmarkEnd w:id="83"/>
    </w:p>
    <w:p w14:paraId="0CD293AC">
      <w:pPr>
        <w:shd w:val="clear" w:color="auto"/>
        <w:wordWrap w:val="0"/>
        <w:autoSpaceDE w:val="0"/>
        <w:autoSpaceDN w:val="0"/>
        <w:adjustRightInd w:val="0"/>
        <w:spacing w:line="360" w:lineRule="auto"/>
        <w:ind w:firstLine="3413"/>
        <w:rPr>
          <w:rFonts w:hint="eastAsia" w:ascii="宋体" w:hAnsi="宋体" w:eastAsia="宋体" w:cs="宋体"/>
          <w:b/>
          <w:color w:val="auto"/>
          <w:sz w:val="36"/>
          <w:highlight w:val="none"/>
          <w:lang w:val="zh-CN"/>
        </w:rPr>
      </w:pPr>
    </w:p>
    <w:tbl>
      <w:tblPr>
        <w:tblStyle w:val="27"/>
        <w:tblW w:w="0" w:type="auto"/>
        <w:tblInd w:w="0" w:type="dxa"/>
        <w:tblLayout w:type="fixed"/>
        <w:tblCellMar>
          <w:top w:w="0" w:type="dxa"/>
          <w:left w:w="108" w:type="dxa"/>
          <w:bottom w:w="0" w:type="dxa"/>
          <w:right w:w="108" w:type="dxa"/>
        </w:tblCellMar>
      </w:tblPr>
      <w:tblGrid>
        <w:gridCol w:w="900"/>
        <w:gridCol w:w="1800"/>
        <w:gridCol w:w="2664"/>
        <w:gridCol w:w="2110"/>
        <w:gridCol w:w="2126"/>
      </w:tblGrid>
      <w:tr w14:paraId="2E876EA6">
        <w:tblPrEx>
          <w:tblCellMar>
            <w:top w:w="0" w:type="dxa"/>
            <w:left w:w="108" w:type="dxa"/>
            <w:bottom w:w="0" w:type="dxa"/>
            <w:right w:w="108" w:type="dxa"/>
          </w:tblCellMar>
        </w:tblPrEx>
        <w:trPr>
          <w:trHeight w:val="936" w:hRule="atLeast"/>
        </w:trPr>
        <w:tc>
          <w:tcPr>
            <w:tcW w:w="900" w:type="dxa"/>
            <w:tcBorders>
              <w:top w:val="single" w:color="auto" w:sz="6" w:space="0"/>
              <w:left w:val="single" w:color="auto" w:sz="6" w:space="0"/>
              <w:bottom w:val="single" w:color="auto" w:sz="6" w:space="0"/>
              <w:right w:val="single" w:color="auto" w:sz="6" w:space="0"/>
            </w:tcBorders>
            <w:noWrap w:val="0"/>
            <w:vAlign w:val="center"/>
          </w:tcPr>
          <w:p w14:paraId="01AD1509">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r>
              <w:rPr>
                <w:rFonts w:hint="eastAsia" w:ascii="宋体" w:hAnsi="宋体" w:eastAsia="宋体" w:cs="宋体"/>
                <w:b/>
                <w:color w:val="auto"/>
                <w:sz w:val="22"/>
                <w:szCs w:val="22"/>
                <w:highlight w:val="none"/>
                <w:lang w:val="zh-CN"/>
              </w:rPr>
              <w:t>序 号</w:t>
            </w:r>
          </w:p>
        </w:tc>
        <w:tc>
          <w:tcPr>
            <w:tcW w:w="1800" w:type="dxa"/>
            <w:tcBorders>
              <w:top w:val="single" w:color="auto" w:sz="6" w:space="0"/>
              <w:left w:val="single" w:color="auto" w:sz="6" w:space="0"/>
              <w:bottom w:val="single" w:color="auto" w:sz="6" w:space="0"/>
              <w:right w:val="single" w:color="auto" w:sz="6" w:space="0"/>
            </w:tcBorders>
            <w:noWrap w:val="0"/>
            <w:vAlign w:val="center"/>
          </w:tcPr>
          <w:p w14:paraId="39C9B178">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r>
              <w:rPr>
                <w:rFonts w:hint="eastAsia" w:ascii="宋体" w:hAnsi="宋体" w:eastAsia="宋体" w:cs="宋体"/>
                <w:b/>
                <w:color w:val="auto"/>
                <w:sz w:val="22"/>
                <w:szCs w:val="22"/>
                <w:highlight w:val="none"/>
                <w:lang w:val="zh-CN"/>
              </w:rPr>
              <w:t>内容</w:t>
            </w:r>
          </w:p>
        </w:tc>
        <w:tc>
          <w:tcPr>
            <w:tcW w:w="2664" w:type="dxa"/>
            <w:tcBorders>
              <w:top w:val="single" w:color="auto" w:sz="6" w:space="0"/>
              <w:left w:val="single" w:color="auto" w:sz="6" w:space="0"/>
              <w:bottom w:val="single" w:color="auto" w:sz="6" w:space="0"/>
              <w:right w:val="single" w:color="auto" w:sz="6" w:space="0"/>
            </w:tcBorders>
            <w:noWrap w:val="0"/>
            <w:vAlign w:val="center"/>
          </w:tcPr>
          <w:p w14:paraId="43D97CBA">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r>
              <w:rPr>
                <w:rFonts w:hint="eastAsia" w:ascii="宋体" w:hAnsi="宋体" w:eastAsia="宋体" w:cs="宋体"/>
                <w:b/>
                <w:color w:val="auto"/>
                <w:sz w:val="22"/>
                <w:szCs w:val="22"/>
                <w:highlight w:val="none"/>
                <w:lang w:val="zh-CN"/>
              </w:rPr>
              <w:t>采购文件规范要求</w:t>
            </w:r>
          </w:p>
        </w:tc>
        <w:tc>
          <w:tcPr>
            <w:tcW w:w="2110" w:type="dxa"/>
            <w:tcBorders>
              <w:top w:val="single" w:color="auto" w:sz="6" w:space="0"/>
              <w:left w:val="single" w:color="auto" w:sz="6" w:space="0"/>
              <w:bottom w:val="single" w:color="auto" w:sz="6" w:space="0"/>
              <w:right w:val="single" w:color="auto" w:sz="6" w:space="0"/>
            </w:tcBorders>
            <w:noWrap w:val="0"/>
            <w:vAlign w:val="center"/>
          </w:tcPr>
          <w:p w14:paraId="1FADCF40">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r>
              <w:rPr>
                <w:rFonts w:hint="eastAsia" w:ascii="宋体" w:hAnsi="宋体" w:eastAsia="宋体" w:cs="宋体"/>
                <w:b/>
                <w:color w:val="auto"/>
                <w:sz w:val="22"/>
                <w:szCs w:val="22"/>
                <w:highlight w:val="none"/>
                <w:lang w:val="zh-CN"/>
              </w:rPr>
              <w:t>投标文件</w:t>
            </w:r>
          </w:p>
          <w:p w14:paraId="0B2E6927">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r>
              <w:rPr>
                <w:rFonts w:hint="eastAsia" w:ascii="宋体" w:hAnsi="宋体" w:eastAsia="宋体" w:cs="宋体"/>
                <w:b/>
                <w:color w:val="auto"/>
                <w:sz w:val="22"/>
                <w:szCs w:val="22"/>
                <w:highlight w:val="none"/>
                <w:lang w:val="zh-CN"/>
              </w:rPr>
              <w:t>对应规范</w:t>
            </w:r>
          </w:p>
        </w:tc>
        <w:tc>
          <w:tcPr>
            <w:tcW w:w="2126" w:type="dxa"/>
            <w:tcBorders>
              <w:top w:val="single" w:color="auto" w:sz="6" w:space="0"/>
              <w:left w:val="single" w:color="auto" w:sz="6" w:space="0"/>
              <w:bottom w:val="single" w:color="auto" w:sz="6" w:space="0"/>
              <w:right w:val="single" w:color="auto" w:sz="6" w:space="0"/>
            </w:tcBorders>
            <w:noWrap w:val="0"/>
            <w:vAlign w:val="center"/>
          </w:tcPr>
          <w:p w14:paraId="0F4222CA">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r>
              <w:rPr>
                <w:rFonts w:hint="eastAsia" w:ascii="宋体" w:hAnsi="宋体" w:eastAsia="宋体" w:cs="宋体"/>
                <w:b/>
                <w:color w:val="auto"/>
                <w:sz w:val="22"/>
                <w:szCs w:val="22"/>
                <w:highlight w:val="none"/>
                <w:lang w:val="zh-CN"/>
              </w:rPr>
              <w:t>备 注</w:t>
            </w:r>
          </w:p>
        </w:tc>
      </w:tr>
      <w:tr w14:paraId="5A32ADB6">
        <w:tblPrEx>
          <w:tblCellMar>
            <w:top w:w="0" w:type="dxa"/>
            <w:left w:w="108" w:type="dxa"/>
            <w:bottom w:w="0" w:type="dxa"/>
            <w:right w:w="108" w:type="dxa"/>
          </w:tblCellMar>
        </w:tblPrEx>
        <w:trPr>
          <w:trHeight w:val="424" w:hRule="atLeast"/>
        </w:trPr>
        <w:tc>
          <w:tcPr>
            <w:tcW w:w="900" w:type="dxa"/>
            <w:tcBorders>
              <w:top w:val="single" w:color="auto" w:sz="6" w:space="0"/>
              <w:left w:val="single" w:color="auto" w:sz="6" w:space="0"/>
              <w:bottom w:val="single" w:color="auto" w:sz="6" w:space="0"/>
              <w:right w:val="single" w:color="auto" w:sz="6" w:space="0"/>
            </w:tcBorders>
            <w:noWrap w:val="0"/>
            <w:vAlign w:val="top"/>
          </w:tcPr>
          <w:p w14:paraId="7F05FDB5">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1800" w:type="dxa"/>
            <w:tcBorders>
              <w:top w:val="single" w:color="auto" w:sz="6" w:space="0"/>
              <w:left w:val="single" w:color="auto" w:sz="6" w:space="0"/>
              <w:bottom w:val="single" w:color="auto" w:sz="6" w:space="0"/>
              <w:right w:val="single" w:color="auto" w:sz="6" w:space="0"/>
            </w:tcBorders>
            <w:noWrap w:val="0"/>
            <w:vAlign w:val="top"/>
          </w:tcPr>
          <w:p w14:paraId="340465F6">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664" w:type="dxa"/>
            <w:tcBorders>
              <w:top w:val="single" w:color="auto" w:sz="6" w:space="0"/>
              <w:left w:val="single" w:color="auto" w:sz="6" w:space="0"/>
              <w:bottom w:val="single" w:color="auto" w:sz="6" w:space="0"/>
              <w:right w:val="single" w:color="auto" w:sz="6" w:space="0"/>
            </w:tcBorders>
            <w:noWrap w:val="0"/>
            <w:vAlign w:val="top"/>
          </w:tcPr>
          <w:p w14:paraId="1F762BF5">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110" w:type="dxa"/>
            <w:tcBorders>
              <w:top w:val="single" w:color="auto" w:sz="6" w:space="0"/>
              <w:left w:val="single" w:color="auto" w:sz="6" w:space="0"/>
              <w:bottom w:val="single" w:color="auto" w:sz="6" w:space="0"/>
              <w:right w:val="single" w:color="auto" w:sz="6" w:space="0"/>
            </w:tcBorders>
            <w:noWrap w:val="0"/>
            <w:vAlign w:val="top"/>
          </w:tcPr>
          <w:p w14:paraId="251FEF2D">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126" w:type="dxa"/>
            <w:tcBorders>
              <w:top w:val="single" w:color="auto" w:sz="6" w:space="0"/>
              <w:left w:val="single" w:color="auto" w:sz="6" w:space="0"/>
              <w:bottom w:val="single" w:color="auto" w:sz="6" w:space="0"/>
              <w:right w:val="single" w:color="auto" w:sz="6" w:space="0"/>
            </w:tcBorders>
            <w:noWrap w:val="0"/>
            <w:vAlign w:val="top"/>
          </w:tcPr>
          <w:p w14:paraId="62ECAB97">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r>
      <w:tr w14:paraId="77B401C8">
        <w:tblPrEx>
          <w:tblCellMar>
            <w:top w:w="0" w:type="dxa"/>
            <w:left w:w="108" w:type="dxa"/>
            <w:bottom w:w="0" w:type="dxa"/>
            <w:right w:w="108" w:type="dxa"/>
          </w:tblCellMar>
        </w:tblPrEx>
        <w:trPr>
          <w:trHeight w:val="424" w:hRule="atLeast"/>
        </w:trPr>
        <w:tc>
          <w:tcPr>
            <w:tcW w:w="900" w:type="dxa"/>
            <w:tcBorders>
              <w:top w:val="single" w:color="auto" w:sz="6" w:space="0"/>
              <w:left w:val="single" w:color="auto" w:sz="6" w:space="0"/>
              <w:bottom w:val="single" w:color="auto" w:sz="6" w:space="0"/>
              <w:right w:val="single" w:color="auto" w:sz="6" w:space="0"/>
            </w:tcBorders>
            <w:noWrap w:val="0"/>
            <w:vAlign w:val="top"/>
          </w:tcPr>
          <w:p w14:paraId="0A4A6465">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1800" w:type="dxa"/>
            <w:tcBorders>
              <w:top w:val="single" w:color="auto" w:sz="6" w:space="0"/>
              <w:left w:val="single" w:color="auto" w:sz="6" w:space="0"/>
              <w:bottom w:val="single" w:color="auto" w:sz="6" w:space="0"/>
              <w:right w:val="single" w:color="auto" w:sz="6" w:space="0"/>
            </w:tcBorders>
            <w:noWrap w:val="0"/>
            <w:vAlign w:val="top"/>
          </w:tcPr>
          <w:p w14:paraId="378AD54A">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664" w:type="dxa"/>
            <w:tcBorders>
              <w:top w:val="single" w:color="auto" w:sz="6" w:space="0"/>
              <w:left w:val="single" w:color="auto" w:sz="6" w:space="0"/>
              <w:bottom w:val="single" w:color="auto" w:sz="6" w:space="0"/>
              <w:right w:val="single" w:color="auto" w:sz="6" w:space="0"/>
            </w:tcBorders>
            <w:noWrap w:val="0"/>
            <w:vAlign w:val="top"/>
          </w:tcPr>
          <w:p w14:paraId="2ED204EB">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110" w:type="dxa"/>
            <w:tcBorders>
              <w:top w:val="single" w:color="auto" w:sz="6" w:space="0"/>
              <w:left w:val="single" w:color="auto" w:sz="6" w:space="0"/>
              <w:bottom w:val="single" w:color="auto" w:sz="6" w:space="0"/>
              <w:right w:val="single" w:color="auto" w:sz="6" w:space="0"/>
            </w:tcBorders>
            <w:noWrap w:val="0"/>
            <w:vAlign w:val="top"/>
          </w:tcPr>
          <w:p w14:paraId="2A7A7731">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126" w:type="dxa"/>
            <w:tcBorders>
              <w:top w:val="single" w:color="auto" w:sz="6" w:space="0"/>
              <w:left w:val="single" w:color="auto" w:sz="6" w:space="0"/>
              <w:bottom w:val="single" w:color="auto" w:sz="6" w:space="0"/>
              <w:right w:val="single" w:color="auto" w:sz="6" w:space="0"/>
            </w:tcBorders>
            <w:noWrap w:val="0"/>
            <w:vAlign w:val="top"/>
          </w:tcPr>
          <w:p w14:paraId="33FBD170">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r>
      <w:tr w14:paraId="26A6915A">
        <w:tblPrEx>
          <w:tblCellMar>
            <w:top w:w="0" w:type="dxa"/>
            <w:left w:w="108" w:type="dxa"/>
            <w:bottom w:w="0" w:type="dxa"/>
            <w:right w:w="108" w:type="dxa"/>
          </w:tblCellMar>
        </w:tblPrEx>
        <w:trPr>
          <w:trHeight w:val="424" w:hRule="atLeast"/>
        </w:trPr>
        <w:tc>
          <w:tcPr>
            <w:tcW w:w="900" w:type="dxa"/>
            <w:tcBorders>
              <w:top w:val="single" w:color="auto" w:sz="6" w:space="0"/>
              <w:left w:val="single" w:color="auto" w:sz="6" w:space="0"/>
              <w:bottom w:val="single" w:color="auto" w:sz="6" w:space="0"/>
              <w:right w:val="single" w:color="auto" w:sz="6" w:space="0"/>
            </w:tcBorders>
            <w:noWrap w:val="0"/>
            <w:vAlign w:val="top"/>
          </w:tcPr>
          <w:p w14:paraId="0E0FA68C">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1800" w:type="dxa"/>
            <w:tcBorders>
              <w:top w:val="single" w:color="auto" w:sz="6" w:space="0"/>
              <w:left w:val="single" w:color="auto" w:sz="6" w:space="0"/>
              <w:bottom w:val="single" w:color="auto" w:sz="6" w:space="0"/>
              <w:right w:val="single" w:color="auto" w:sz="6" w:space="0"/>
            </w:tcBorders>
            <w:noWrap w:val="0"/>
            <w:vAlign w:val="top"/>
          </w:tcPr>
          <w:p w14:paraId="7705BE3E">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664" w:type="dxa"/>
            <w:tcBorders>
              <w:top w:val="single" w:color="auto" w:sz="6" w:space="0"/>
              <w:left w:val="single" w:color="auto" w:sz="6" w:space="0"/>
              <w:bottom w:val="single" w:color="auto" w:sz="6" w:space="0"/>
              <w:right w:val="single" w:color="auto" w:sz="6" w:space="0"/>
            </w:tcBorders>
            <w:noWrap w:val="0"/>
            <w:vAlign w:val="top"/>
          </w:tcPr>
          <w:p w14:paraId="1AAB91A7">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110" w:type="dxa"/>
            <w:tcBorders>
              <w:top w:val="single" w:color="auto" w:sz="6" w:space="0"/>
              <w:left w:val="single" w:color="auto" w:sz="6" w:space="0"/>
              <w:bottom w:val="single" w:color="auto" w:sz="6" w:space="0"/>
              <w:right w:val="single" w:color="auto" w:sz="6" w:space="0"/>
            </w:tcBorders>
            <w:noWrap w:val="0"/>
            <w:vAlign w:val="top"/>
          </w:tcPr>
          <w:p w14:paraId="2B556400">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126" w:type="dxa"/>
            <w:tcBorders>
              <w:top w:val="single" w:color="auto" w:sz="6" w:space="0"/>
              <w:left w:val="single" w:color="auto" w:sz="6" w:space="0"/>
              <w:bottom w:val="single" w:color="auto" w:sz="6" w:space="0"/>
              <w:right w:val="single" w:color="auto" w:sz="6" w:space="0"/>
            </w:tcBorders>
            <w:noWrap w:val="0"/>
            <w:vAlign w:val="top"/>
          </w:tcPr>
          <w:p w14:paraId="2668C890">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r>
      <w:tr w14:paraId="2211666A">
        <w:tblPrEx>
          <w:tblCellMar>
            <w:top w:w="0" w:type="dxa"/>
            <w:left w:w="108" w:type="dxa"/>
            <w:bottom w:w="0" w:type="dxa"/>
            <w:right w:w="108" w:type="dxa"/>
          </w:tblCellMar>
        </w:tblPrEx>
        <w:trPr>
          <w:trHeight w:val="436" w:hRule="atLeast"/>
        </w:trPr>
        <w:tc>
          <w:tcPr>
            <w:tcW w:w="900" w:type="dxa"/>
            <w:tcBorders>
              <w:top w:val="single" w:color="auto" w:sz="6" w:space="0"/>
              <w:left w:val="single" w:color="auto" w:sz="6" w:space="0"/>
              <w:bottom w:val="single" w:color="auto" w:sz="6" w:space="0"/>
              <w:right w:val="single" w:color="auto" w:sz="6" w:space="0"/>
            </w:tcBorders>
            <w:noWrap w:val="0"/>
            <w:vAlign w:val="top"/>
          </w:tcPr>
          <w:p w14:paraId="6CA38DA1">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1800" w:type="dxa"/>
            <w:tcBorders>
              <w:top w:val="single" w:color="auto" w:sz="6" w:space="0"/>
              <w:left w:val="single" w:color="auto" w:sz="6" w:space="0"/>
              <w:bottom w:val="single" w:color="auto" w:sz="6" w:space="0"/>
              <w:right w:val="single" w:color="auto" w:sz="6" w:space="0"/>
            </w:tcBorders>
            <w:noWrap w:val="0"/>
            <w:vAlign w:val="top"/>
          </w:tcPr>
          <w:p w14:paraId="77F9AD82">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664" w:type="dxa"/>
            <w:tcBorders>
              <w:top w:val="single" w:color="auto" w:sz="6" w:space="0"/>
              <w:left w:val="single" w:color="auto" w:sz="6" w:space="0"/>
              <w:bottom w:val="single" w:color="auto" w:sz="6" w:space="0"/>
              <w:right w:val="single" w:color="auto" w:sz="6" w:space="0"/>
            </w:tcBorders>
            <w:noWrap w:val="0"/>
            <w:vAlign w:val="top"/>
          </w:tcPr>
          <w:p w14:paraId="64562B1F">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110" w:type="dxa"/>
            <w:tcBorders>
              <w:top w:val="single" w:color="auto" w:sz="6" w:space="0"/>
              <w:left w:val="single" w:color="auto" w:sz="6" w:space="0"/>
              <w:bottom w:val="single" w:color="auto" w:sz="6" w:space="0"/>
              <w:right w:val="single" w:color="auto" w:sz="6" w:space="0"/>
            </w:tcBorders>
            <w:noWrap w:val="0"/>
            <w:vAlign w:val="top"/>
          </w:tcPr>
          <w:p w14:paraId="1F076517">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126" w:type="dxa"/>
            <w:tcBorders>
              <w:top w:val="single" w:color="auto" w:sz="6" w:space="0"/>
              <w:left w:val="single" w:color="auto" w:sz="6" w:space="0"/>
              <w:bottom w:val="single" w:color="auto" w:sz="6" w:space="0"/>
              <w:right w:val="single" w:color="auto" w:sz="6" w:space="0"/>
            </w:tcBorders>
            <w:noWrap w:val="0"/>
            <w:vAlign w:val="top"/>
          </w:tcPr>
          <w:p w14:paraId="0F75AFBD">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r>
      <w:tr w14:paraId="7066CED9">
        <w:tblPrEx>
          <w:tblCellMar>
            <w:top w:w="0" w:type="dxa"/>
            <w:left w:w="108" w:type="dxa"/>
            <w:bottom w:w="0" w:type="dxa"/>
            <w:right w:w="108" w:type="dxa"/>
          </w:tblCellMar>
        </w:tblPrEx>
        <w:trPr>
          <w:trHeight w:val="424" w:hRule="atLeast"/>
        </w:trPr>
        <w:tc>
          <w:tcPr>
            <w:tcW w:w="900" w:type="dxa"/>
            <w:tcBorders>
              <w:top w:val="single" w:color="auto" w:sz="6" w:space="0"/>
              <w:left w:val="single" w:color="auto" w:sz="6" w:space="0"/>
              <w:bottom w:val="single" w:color="auto" w:sz="6" w:space="0"/>
              <w:right w:val="single" w:color="auto" w:sz="6" w:space="0"/>
            </w:tcBorders>
            <w:noWrap w:val="0"/>
            <w:vAlign w:val="top"/>
          </w:tcPr>
          <w:p w14:paraId="247346C1">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1800" w:type="dxa"/>
            <w:tcBorders>
              <w:top w:val="single" w:color="auto" w:sz="6" w:space="0"/>
              <w:left w:val="single" w:color="auto" w:sz="6" w:space="0"/>
              <w:bottom w:val="single" w:color="auto" w:sz="6" w:space="0"/>
              <w:right w:val="single" w:color="auto" w:sz="6" w:space="0"/>
            </w:tcBorders>
            <w:noWrap w:val="0"/>
            <w:vAlign w:val="top"/>
          </w:tcPr>
          <w:p w14:paraId="0A437875">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664" w:type="dxa"/>
            <w:tcBorders>
              <w:top w:val="single" w:color="auto" w:sz="6" w:space="0"/>
              <w:left w:val="single" w:color="auto" w:sz="6" w:space="0"/>
              <w:bottom w:val="single" w:color="auto" w:sz="6" w:space="0"/>
              <w:right w:val="single" w:color="auto" w:sz="6" w:space="0"/>
            </w:tcBorders>
            <w:noWrap w:val="0"/>
            <w:vAlign w:val="top"/>
          </w:tcPr>
          <w:p w14:paraId="5A193479">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110" w:type="dxa"/>
            <w:tcBorders>
              <w:top w:val="single" w:color="auto" w:sz="6" w:space="0"/>
              <w:left w:val="single" w:color="auto" w:sz="6" w:space="0"/>
              <w:bottom w:val="single" w:color="auto" w:sz="6" w:space="0"/>
              <w:right w:val="single" w:color="auto" w:sz="6" w:space="0"/>
            </w:tcBorders>
            <w:noWrap w:val="0"/>
            <w:vAlign w:val="top"/>
          </w:tcPr>
          <w:p w14:paraId="690FBA2F">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126" w:type="dxa"/>
            <w:tcBorders>
              <w:top w:val="single" w:color="auto" w:sz="6" w:space="0"/>
              <w:left w:val="single" w:color="auto" w:sz="6" w:space="0"/>
              <w:bottom w:val="single" w:color="auto" w:sz="6" w:space="0"/>
              <w:right w:val="single" w:color="auto" w:sz="6" w:space="0"/>
            </w:tcBorders>
            <w:noWrap w:val="0"/>
            <w:vAlign w:val="top"/>
          </w:tcPr>
          <w:p w14:paraId="499A8BC9">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r>
      <w:tr w14:paraId="1E705FFC">
        <w:tblPrEx>
          <w:tblCellMar>
            <w:top w:w="0" w:type="dxa"/>
            <w:left w:w="108" w:type="dxa"/>
            <w:bottom w:w="0" w:type="dxa"/>
            <w:right w:w="108" w:type="dxa"/>
          </w:tblCellMar>
        </w:tblPrEx>
        <w:trPr>
          <w:trHeight w:val="424" w:hRule="atLeast"/>
        </w:trPr>
        <w:tc>
          <w:tcPr>
            <w:tcW w:w="900" w:type="dxa"/>
            <w:tcBorders>
              <w:top w:val="single" w:color="auto" w:sz="6" w:space="0"/>
              <w:left w:val="single" w:color="auto" w:sz="6" w:space="0"/>
              <w:bottom w:val="single" w:color="auto" w:sz="6" w:space="0"/>
              <w:right w:val="single" w:color="auto" w:sz="6" w:space="0"/>
            </w:tcBorders>
            <w:noWrap w:val="0"/>
            <w:vAlign w:val="top"/>
          </w:tcPr>
          <w:p w14:paraId="39A11E64">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1800" w:type="dxa"/>
            <w:tcBorders>
              <w:top w:val="single" w:color="auto" w:sz="6" w:space="0"/>
              <w:left w:val="single" w:color="auto" w:sz="6" w:space="0"/>
              <w:bottom w:val="single" w:color="auto" w:sz="6" w:space="0"/>
              <w:right w:val="single" w:color="auto" w:sz="6" w:space="0"/>
            </w:tcBorders>
            <w:noWrap w:val="0"/>
            <w:vAlign w:val="top"/>
          </w:tcPr>
          <w:p w14:paraId="1DA33DDC">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664" w:type="dxa"/>
            <w:tcBorders>
              <w:top w:val="single" w:color="auto" w:sz="6" w:space="0"/>
              <w:left w:val="single" w:color="auto" w:sz="6" w:space="0"/>
              <w:bottom w:val="single" w:color="auto" w:sz="6" w:space="0"/>
              <w:right w:val="single" w:color="auto" w:sz="6" w:space="0"/>
            </w:tcBorders>
            <w:noWrap w:val="0"/>
            <w:vAlign w:val="top"/>
          </w:tcPr>
          <w:p w14:paraId="0A6A930D">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110" w:type="dxa"/>
            <w:tcBorders>
              <w:top w:val="single" w:color="auto" w:sz="6" w:space="0"/>
              <w:left w:val="single" w:color="auto" w:sz="6" w:space="0"/>
              <w:bottom w:val="single" w:color="auto" w:sz="6" w:space="0"/>
              <w:right w:val="single" w:color="auto" w:sz="6" w:space="0"/>
            </w:tcBorders>
            <w:noWrap w:val="0"/>
            <w:vAlign w:val="top"/>
          </w:tcPr>
          <w:p w14:paraId="037A7698">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126" w:type="dxa"/>
            <w:tcBorders>
              <w:top w:val="single" w:color="auto" w:sz="6" w:space="0"/>
              <w:left w:val="single" w:color="auto" w:sz="6" w:space="0"/>
              <w:bottom w:val="single" w:color="auto" w:sz="6" w:space="0"/>
              <w:right w:val="single" w:color="auto" w:sz="6" w:space="0"/>
            </w:tcBorders>
            <w:noWrap w:val="0"/>
            <w:vAlign w:val="top"/>
          </w:tcPr>
          <w:p w14:paraId="19AA4617">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r>
    </w:tbl>
    <w:p w14:paraId="7DE15F02">
      <w:pPr>
        <w:shd w:val="clear" w:color="auto"/>
        <w:wordWrap w:val="0"/>
        <w:autoSpaceDE w:val="0"/>
        <w:autoSpaceDN w:val="0"/>
        <w:adjustRightInd w:val="0"/>
        <w:spacing w:line="360" w:lineRule="auto"/>
        <w:rPr>
          <w:rFonts w:hint="eastAsia" w:ascii="宋体" w:hAnsi="宋体" w:eastAsia="宋体" w:cs="宋体"/>
          <w:b/>
          <w:color w:val="auto"/>
          <w:sz w:val="22"/>
          <w:szCs w:val="22"/>
          <w:highlight w:val="none"/>
          <w:lang w:val="zh-CN"/>
        </w:rPr>
      </w:pPr>
      <w:r>
        <w:rPr>
          <w:rFonts w:hint="eastAsia" w:ascii="宋体" w:hAnsi="宋体" w:eastAsia="宋体" w:cs="宋体"/>
          <w:b/>
          <w:color w:val="auto"/>
          <w:sz w:val="22"/>
          <w:szCs w:val="22"/>
          <w:highlight w:val="none"/>
          <w:lang w:val="zh-CN"/>
        </w:rPr>
        <w:t>供应商盖章：</w:t>
      </w:r>
    </w:p>
    <w:p w14:paraId="4F670CD8">
      <w:pPr>
        <w:rPr>
          <w:rFonts w:hint="eastAsia"/>
          <w:highlight w:val="none"/>
          <w:lang w:val="zh-CN"/>
        </w:rPr>
      </w:pPr>
    </w:p>
    <w:p w14:paraId="0651CD35">
      <w:pPr>
        <w:shd w:val="clear" w:color="auto"/>
        <w:wordWrap w:val="0"/>
        <w:autoSpaceDE w:val="0"/>
        <w:autoSpaceDN w:val="0"/>
        <w:adjustRightInd w:val="0"/>
        <w:spacing w:line="360" w:lineRule="auto"/>
        <w:rPr>
          <w:rFonts w:hint="eastAsia" w:ascii="宋体" w:hAnsi="宋体" w:eastAsia="宋体" w:cs="宋体"/>
          <w:b/>
          <w:color w:val="auto"/>
          <w:sz w:val="22"/>
          <w:szCs w:val="22"/>
          <w:highlight w:val="none"/>
          <w:lang w:val="zh-CN"/>
        </w:rPr>
      </w:pPr>
      <w:r>
        <w:rPr>
          <w:rFonts w:hint="eastAsia" w:ascii="宋体" w:hAnsi="宋体" w:eastAsia="宋体" w:cs="宋体"/>
          <w:b/>
          <w:color w:val="auto"/>
          <w:sz w:val="22"/>
          <w:szCs w:val="22"/>
          <w:highlight w:val="none"/>
          <w:lang w:val="zh-CN"/>
        </w:rPr>
        <w:t>注：不填写此表，视全部响应</w:t>
      </w:r>
      <w:r>
        <w:rPr>
          <w:rFonts w:hint="eastAsia" w:ascii="宋体" w:hAnsi="宋体" w:cs="宋体"/>
          <w:b/>
          <w:color w:val="auto"/>
          <w:sz w:val="22"/>
          <w:szCs w:val="22"/>
          <w:highlight w:val="none"/>
          <w:lang w:val="en-US" w:eastAsia="zh-CN"/>
        </w:rPr>
        <w:t>采购</w:t>
      </w:r>
      <w:r>
        <w:rPr>
          <w:rFonts w:hint="eastAsia" w:ascii="宋体" w:hAnsi="宋体" w:eastAsia="宋体" w:cs="宋体"/>
          <w:b/>
          <w:color w:val="auto"/>
          <w:sz w:val="22"/>
          <w:szCs w:val="22"/>
          <w:highlight w:val="none"/>
          <w:lang w:val="zh-CN"/>
        </w:rPr>
        <w:t>文件</w:t>
      </w:r>
    </w:p>
    <w:p w14:paraId="37C2D667">
      <w:pPr>
        <w:shd w:val="clear" w:color="auto"/>
        <w:wordWrap w:val="0"/>
        <w:autoSpaceDE w:val="0"/>
        <w:autoSpaceDN w:val="0"/>
        <w:adjustRightInd w:val="0"/>
        <w:spacing w:line="360" w:lineRule="auto"/>
        <w:rPr>
          <w:rFonts w:hint="eastAsia" w:ascii="宋体" w:hAnsi="宋体" w:eastAsia="宋体" w:cs="宋体"/>
          <w:b/>
          <w:color w:val="auto"/>
          <w:sz w:val="32"/>
          <w:highlight w:val="none"/>
          <w:lang w:val="zh-CN"/>
        </w:rPr>
      </w:pPr>
    </w:p>
    <w:p w14:paraId="5424005B">
      <w:pPr>
        <w:shd w:val="clear" w:color="auto"/>
        <w:wordWrap w:val="0"/>
        <w:autoSpaceDE w:val="0"/>
        <w:autoSpaceDN w:val="0"/>
        <w:adjustRightInd w:val="0"/>
        <w:spacing w:line="360" w:lineRule="auto"/>
        <w:rPr>
          <w:rFonts w:hint="eastAsia" w:ascii="宋体" w:hAnsi="宋体" w:eastAsia="宋体" w:cs="宋体"/>
          <w:b/>
          <w:color w:val="auto"/>
          <w:sz w:val="32"/>
          <w:highlight w:val="none"/>
          <w:lang w:val="zh-CN"/>
        </w:rPr>
      </w:pPr>
    </w:p>
    <w:p w14:paraId="29C720CD">
      <w:pPr>
        <w:shd w:val="clear" w:color="auto"/>
        <w:wordWrap w:val="0"/>
        <w:snapToGrid w:val="0"/>
        <w:spacing w:line="360" w:lineRule="auto"/>
        <w:jc w:val="center"/>
        <w:rPr>
          <w:rFonts w:hint="eastAsia" w:ascii="宋体" w:hAnsi="宋体" w:eastAsia="宋体" w:cs="宋体"/>
          <w:b/>
          <w:color w:val="auto"/>
          <w:sz w:val="32"/>
          <w:highlight w:val="none"/>
          <w:lang w:val="zh-CN"/>
        </w:rPr>
      </w:pPr>
      <w:bookmarkStart w:id="84" w:name="_Toc27863"/>
      <w:bookmarkStart w:id="85" w:name="_Toc18312"/>
      <w:bookmarkStart w:id="86" w:name="_Toc31864"/>
      <w:r>
        <w:rPr>
          <w:rFonts w:hint="eastAsia" w:ascii="宋体" w:hAnsi="宋体" w:eastAsia="宋体" w:cs="宋体"/>
          <w:b/>
          <w:color w:val="auto"/>
          <w:sz w:val="32"/>
          <w:highlight w:val="none"/>
          <w:lang w:val="zh-CN"/>
        </w:rPr>
        <w:t>技术偏离表</w:t>
      </w:r>
      <w:bookmarkEnd w:id="84"/>
      <w:bookmarkEnd w:id="85"/>
      <w:bookmarkEnd w:id="86"/>
    </w:p>
    <w:tbl>
      <w:tblPr>
        <w:tblStyle w:val="27"/>
        <w:tblW w:w="0" w:type="auto"/>
        <w:tblInd w:w="-192" w:type="dxa"/>
        <w:tblLayout w:type="fixed"/>
        <w:tblCellMar>
          <w:top w:w="0" w:type="dxa"/>
          <w:left w:w="108" w:type="dxa"/>
          <w:bottom w:w="0" w:type="dxa"/>
          <w:right w:w="108" w:type="dxa"/>
        </w:tblCellMar>
      </w:tblPr>
      <w:tblGrid>
        <w:gridCol w:w="900"/>
        <w:gridCol w:w="1800"/>
        <w:gridCol w:w="2300"/>
        <w:gridCol w:w="2000"/>
        <w:gridCol w:w="2800"/>
      </w:tblGrid>
      <w:tr w14:paraId="47782383">
        <w:tblPrEx>
          <w:tblCellMar>
            <w:top w:w="0" w:type="dxa"/>
            <w:left w:w="108" w:type="dxa"/>
            <w:bottom w:w="0" w:type="dxa"/>
            <w:right w:w="108" w:type="dxa"/>
          </w:tblCellMar>
        </w:tblPrEx>
        <w:trPr>
          <w:trHeight w:val="918" w:hRule="atLeast"/>
        </w:trPr>
        <w:tc>
          <w:tcPr>
            <w:tcW w:w="900" w:type="dxa"/>
            <w:tcBorders>
              <w:top w:val="single" w:color="auto" w:sz="6" w:space="0"/>
              <w:left w:val="single" w:color="auto" w:sz="6" w:space="0"/>
              <w:bottom w:val="single" w:color="auto" w:sz="6" w:space="0"/>
              <w:right w:val="single" w:color="auto" w:sz="6" w:space="0"/>
            </w:tcBorders>
            <w:noWrap w:val="0"/>
            <w:vAlign w:val="center"/>
          </w:tcPr>
          <w:p w14:paraId="16740988">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r>
              <w:rPr>
                <w:rFonts w:hint="eastAsia" w:ascii="宋体" w:hAnsi="宋体" w:eastAsia="宋体" w:cs="宋体"/>
                <w:b/>
                <w:color w:val="auto"/>
                <w:sz w:val="22"/>
                <w:szCs w:val="22"/>
                <w:highlight w:val="none"/>
                <w:lang w:val="zh-CN"/>
              </w:rPr>
              <w:t>序 号</w:t>
            </w:r>
          </w:p>
        </w:tc>
        <w:tc>
          <w:tcPr>
            <w:tcW w:w="1800" w:type="dxa"/>
            <w:tcBorders>
              <w:top w:val="single" w:color="auto" w:sz="6" w:space="0"/>
              <w:left w:val="single" w:color="auto" w:sz="6" w:space="0"/>
              <w:bottom w:val="single" w:color="auto" w:sz="6" w:space="0"/>
              <w:right w:val="single" w:color="auto" w:sz="6" w:space="0"/>
            </w:tcBorders>
            <w:noWrap w:val="0"/>
            <w:vAlign w:val="center"/>
          </w:tcPr>
          <w:p w14:paraId="293E94A5">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r>
              <w:rPr>
                <w:rFonts w:hint="eastAsia" w:ascii="宋体" w:hAnsi="宋体" w:eastAsia="宋体" w:cs="宋体"/>
                <w:b/>
                <w:color w:val="auto"/>
                <w:sz w:val="22"/>
                <w:szCs w:val="22"/>
                <w:highlight w:val="none"/>
                <w:lang w:val="zh-CN"/>
              </w:rPr>
              <w:t>内容</w:t>
            </w:r>
          </w:p>
        </w:tc>
        <w:tc>
          <w:tcPr>
            <w:tcW w:w="2300" w:type="dxa"/>
            <w:tcBorders>
              <w:top w:val="single" w:color="auto" w:sz="6" w:space="0"/>
              <w:left w:val="single" w:color="auto" w:sz="6" w:space="0"/>
              <w:bottom w:val="single" w:color="auto" w:sz="6" w:space="0"/>
              <w:right w:val="single" w:color="auto" w:sz="6" w:space="0"/>
            </w:tcBorders>
            <w:noWrap w:val="0"/>
            <w:vAlign w:val="center"/>
          </w:tcPr>
          <w:p w14:paraId="48E9D45B">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r>
              <w:rPr>
                <w:rFonts w:hint="eastAsia" w:ascii="宋体" w:hAnsi="宋体" w:eastAsia="宋体" w:cs="宋体"/>
                <w:b/>
                <w:color w:val="auto"/>
                <w:sz w:val="22"/>
                <w:szCs w:val="22"/>
                <w:highlight w:val="none"/>
                <w:lang w:val="zh-CN"/>
              </w:rPr>
              <w:t>采购文件规范要求</w:t>
            </w:r>
          </w:p>
        </w:tc>
        <w:tc>
          <w:tcPr>
            <w:tcW w:w="2000" w:type="dxa"/>
            <w:tcBorders>
              <w:top w:val="single" w:color="auto" w:sz="6" w:space="0"/>
              <w:left w:val="single" w:color="auto" w:sz="6" w:space="0"/>
              <w:bottom w:val="single" w:color="auto" w:sz="6" w:space="0"/>
              <w:right w:val="single" w:color="auto" w:sz="6" w:space="0"/>
            </w:tcBorders>
            <w:noWrap w:val="0"/>
            <w:vAlign w:val="center"/>
          </w:tcPr>
          <w:p w14:paraId="6F20AAC2">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r>
              <w:rPr>
                <w:rFonts w:hint="eastAsia" w:ascii="宋体" w:hAnsi="宋体" w:eastAsia="宋体" w:cs="宋体"/>
                <w:b/>
                <w:color w:val="auto"/>
                <w:sz w:val="22"/>
                <w:szCs w:val="22"/>
                <w:highlight w:val="none"/>
                <w:lang w:val="zh-CN"/>
              </w:rPr>
              <w:t>投标文件</w:t>
            </w:r>
          </w:p>
          <w:p w14:paraId="46E323CC">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r>
              <w:rPr>
                <w:rFonts w:hint="eastAsia" w:ascii="宋体" w:hAnsi="宋体" w:eastAsia="宋体" w:cs="宋体"/>
                <w:b/>
                <w:color w:val="auto"/>
                <w:sz w:val="22"/>
                <w:szCs w:val="22"/>
                <w:highlight w:val="none"/>
                <w:lang w:val="zh-CN"/>
              </w:rPr>
              <w:t>对应规范</w:t>
            </w:r>
          </w:p>
        </w:tc>
        <w:tc>
          <w:tcPr>
            <w:tcW w:w="2800" w:type="dxa"/>
            <w:tcBorders>
              <w:top w:val="single" w:color="auto" w:sz="6" w:space="0"/>
              <w:left w:val="single" w:color="auto" w:sz="6" w:space="0"/>
              <w:bottom w:val="single" w:color="auto" w:sz="6" w:space="0"/>
              <w:right w:val="single" w:color="auto" w:sz="6" w:space="0"/>
            </w:tcBorders>
            <w:noWrap w:val="0"/>
            <w:vAlign w:val="center"/>
          </w:tcPr>
          <w:p w14:paraId="3DED23FC">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r>
              <w:rPr>
                <w:rFonts w:hint="eastAsia" w:ascii="宋体" w:hAnsi="宋体" w:eastAsia="宋体" w:cs="宋体"/>
                <w:b/>
                <w:color w:val="auto"/>
                <w:sz w:val="22"/>
                <w:szCs w:val="22"/>
                <w:highlight w:val="none"/>
                <w:lang w:val="zh-CN"/>
              </w:rPr>
              <w:t>备 注</w:t>
            </w:r>
          </w:p>
        </w:tc>
      </w:tr>
      <w:tr w14:paraId="42DEF87B">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noWrap w:val="0"/>
            <w:vAlign w:val="top"/>
          </w:tcPr>
          <w:p w14:paraId="4CDC8EEB">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1800" w:type="dxa"/>
            <w:tcBorders>
              <w:top w:val="single" w:color="auto" w:sz="6" w:space="0"/>
              <w:left w:val="single" w:color="auto" w:sz="6" w:space="0"/>
              <w:bottom w:val="single" w:color="auto" w:sz="6" w:space="0"/>
              <w:right w:val="single" w:color="auto" w:sz="6" w:space="0"/>
            </w:tcBorders>
            <w:noWrap w:val="0"/>
            <w:vAlign w:val="top"/>
          </w:tcPr>
          <w:p w14:paraId="5FC1D25D">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300" w:type="dxa"/>
            <w:tcBorders>
              <w:top w:val="single" w:color="auto" w:sz="6" w:space="0"/>
              <w:left w:val="single" w:color="auto" w:sz="6" w:space="0"/>
              <w:bottom w:val="single" w:color="auto" w:sz="6" w:space="0"/>
              <w:right w:val="single" w:color="auto" w:sz="6" w:space="0"/>
            </w:tcBorders>
            <w:noWrap w:val="0"/>
            <w:vAlign w:val="top"/>
          </w:tcPr>
          <w:p w14:paraId="750376F3">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000" w:type="dxa"/>
            <w:tcBorders>
              <w:top w:val="single" w:color="auto" w:sz="6" w:space="0"/>
              <w:left w:val="single" w:color="auto" w:sz="6" w:space="0"/>
              <w:bottom w:val="single" w:color="auto" w:sz="6" w:space="0"/>
              <w:right w:val="single" w:color="auto" w:sz="6" w:space="0"/>
            </w:tcBorders>
            <w:noWrap w:val="0"/>
            <w:vAlign w:val="top"/>
          </w:tcPr>
          <w:p w14:paraId="5352134E">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800" w:type="dxa"/>
            <w:tcBorders>
              <w:top w:val="single" w:color="auto" w:sz="6" w:space="0"/>
              <w:left w:val="single" w:color="auto" w:sz="6" w:space="0"/>
              <w:bottom w:val="single" w:color="auto" w:sz="6" w:space="0"/>
              <w:right w:val="single" w:color="auto" w:sz="6" w:space="0"/>
            </w:tcBorders>
            <w:noWrap w:val="0"/>
            <w:vAlign w:val="top"/>
          </w:tcPr>
          <w:p w14:paraId="088B5874">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r>
      <w:tr w14:paraId="1583207A">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noWrap w:val="0"/>
            <w:vAlign w:val="top"/>
          </w:tcPr>
          <w:p w14:paraId="2538D517">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1800" w:type="dxa"/>
            <w:tcBorders>
              <w:top w:val="single" w:color="auto" w:sz="6" w:space="0"/>
              <w:left w:val="single" w:color="auto" w:sz="6" w:space="0"/>
              <w:bottom w:val="single" w:color="auto" w:sz="6" w:space="0"/>
              <w:right w:val="single" w:color="auto" w:sz="6" w:space="0"/>
            </w:tcBorders>
            <w:noWrap w:val="0"/>
            <w:vAlign w:val="top"/>
          </w:tcPr>
          <w:p w14:paraId="1F943DA6">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300" w:type="dxa"/>
            <w:tcBorders>
              <w:top w:val="single" w:color="auto" w:sz="6" w:space="0"/>
              <w:left w:val="single" w:color="auto" w:sz="6" w:space="0"/>
              <w:bottom w:val="single" w:color="auto" w:sz="6" w:space="0"/>
              <w:right w:val="single" w:color="auto" w:sz="6" w:space="0"/>
            </w:tcBorders>
            <w:noWrap w:val="0"/>
            <w:vAlign w:val="top"/>
          </w:tcPr>
          <w:p w14:paraId="586E0D2F">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000" w:type="dxa"/>
            <w:tcBorders>
              <w:top w:val="single" w:color="auto" w:sz="6" w:space="0"/>
              <w:left w:val="single" w:color="auto" w:sz="6" w:space="0"/>
              <w:bottom w:val="single" w:color="auto" w:sz="6" w:space="0"/>
              <w:right w:val="single" w:color="auto" w:sz="6" w:space="0"/>
            </w:tcBorders>
            <w:noWrap w:val="0"/>
            <w:vAlign w:val="top"/>
          </w:tcPr>
          <w:p w14:paraId="4AF18CE7">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800" w:type="dxa"/>
            <w:tcBorders>
              <w:top w:val="single" w:color="auto" w:sz="6" w:space="0"/>
              <w:left w:val="single" w:color="auto" w:sz="6" w:space="0"/>
              <w:bottom w:val="single" w:color="auto" w:sz="6" w:space="0"/>
              <w:right w:val="single" w:color="auto" w:sz="6" w:space="0"/>
            </w:tcBorders>
            <w:noWrap w:val="0"/>
            <w:vAlign w:val="top"/>
          </w:tcPr>
          <w:p w14:paraId="2CAB6BD6">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r>
      <w:tr w14:paraId="6FBEB46B">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noWrap w:val="0"/>
            <w:vAlign w:val="top"/>
          </w:tcPr>
          <w:p w14:paraId="06C339CF">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1800" w:type="dxa"/>
            <w:tcBorders>
              <w:top w:val="single" w:color="auto" w:sz="6" w:space="0"/>
              <w:left w:val="single" w:color="auto" w:sz="6" w:space="0"/>
              <w:bottom w:val="single" w:color="auto" w:sz="6" w:space="0"/>
              <w:right w:val="single" w:color="auto" w:sz="6" w:space="0"/>
            </w:tcBorders>
            <w:noWrap w:val="0"/>
            <w:vAlign w:val="top"/>
          </w:tcPr>
          <w:p w14:paraId="638C8046">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300" w:type="dxa"/>
            <w:tcBorders>
              <w:top w:val="single" w:color="auto" w:sz="6" w:space="0"/>
              <w:left w:val="single" w:color="auto" w:sz="6" w:space="0"/>
              <w:bottom w:val="single" w:color="auto" w:sz="6" w:space="0"/>
              <w:right w:val="single" w:color="auto" w:sz="6" w:space="0"/>
            </w:tcBorders>
            <w:noWrap w:val="0"/>
            <w:vAlign w:val="top"/>
          </w:tcPr>
          <w:p w14:paraId="568F73AA">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000" w:type="dxa"/>
            <w:tcBorders>
              <w:top w:val="single" w:color="auto" w:sz="6" w:space="0"/>
              <w:left w:val="single" w:color="auto" w:sz="6" w:space="0"/>
              <w:bottom w:val="single" w:color="auto" w:sz="6" w:space="0"/>
              <w:right w:val="single" w:color="auto" w:sz="6" w:space="0"/>
            </w:tcBorders>
            <w:noWrap w:val="0"/>
            <w:vAlign w:val="top"/>
          </w:tcPr>
          <w:p w14:paraId="6B62E425">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800" w:type="dxa"/>
            <w:tcBorders>
              <w:top w:val="single" w:color="auto" w:sz="6" w:space="0"/>
              <w:left w:val="single" w:color="auto" w:sz="6" w:space="0"/>
              <w:bottom w:val="single" w:color="auto" w:sz="6" w:space="0"/>
              <w:right w:val="single" w:color="auto" w:sz="6" w:space="0"/>
            </w:tcBorders>
            <w:noWrap w:val="0"/>
            <w:vAlign w:val="top"/>
          </w:tcPr>
          <w:p w14:paraId="6F4EA06D">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r>
      <w:tr w14:paraId="5356B6AE">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noWrap w:val="0"/>
            <w:vAlign w:val="top"/>
          </w:tcPr>
          <w:p w14:paraId="30579133">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1800" w:type="dxa"/>
            <w:tcBorders>
              <w:top w:val="single" w:color="auto" w:sz="6" w:space="0"/>
              <w:left w:val="single" w:color="auto" w:sz="6" w:space="0"/>
              <w:bottom w:val="single" w:color="auto" w:sz="6" w:space="0"/>
              <w:right w:val="single" w:color="auto" w:sz="6" w:space="0"/>
            </w:tcBorders>
            <w:noWrap w:val="0"/>
            <w:vAlign w:val="top"/>
          </w:tcPr>
          <w:p w14:paraId="0A05182D">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300" w:type="dxa"/>
            <w:tcBorders>
              <w:top w:val="single" w:color="auto" w:sz="6" w:space="0"/>
              <w:left w:val="single" w:color="auto" w:sz="6" w:space="0"/>
              <w:bottom w:val="single" w:color="auto" w:sz="6" w:space="0"/>
              <w:right w:val="single" w:color="auto" w:sz="6" w:space="0"/>
            </w:tcBorders>
            <w:noWrap w:val="0"/>
            <w:vAlign w:val="top"/>
          </w:tcPr>
          <w:p w14:paraId="4C060C7F">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000" w:type="dxa"/>
            <w:tcBorders>
              <w:top w:val="single" w:color="auto" w:sz="6" w:space="0"/>
              <w:left w:val="single" w:color="auto" w:sz="6" w:space="0"/>
              <w:bottom w:val="single" w:color="auto" w:sz="6" w:space="0"/>
              <w:right w:val="single" w:color="auto" w:sz="6" w:space="0"/>
            </w:tcBorders>
            <w:noWrap w:val="0"/>
            <w:vAlign w:val="top"/>
          </w:tcPr>
          <w:p w14:paraId="225A9EC6">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800" w:type="dxa"/>
            <w:tcBorders>
              <w:top w:val="single" w:color="auto" w:sz="6" w:space="0"/>
              <w:left w:val="single" w:color="auto" w:sz="6" w:space="0"/>
              <w:bottom w:val="single" w:color="auto" w:sz="6" w:space="0"/>
              <w:right w:val="single" w:color="auto" w:sz="6" w:space="0"/>
            </w:tcBorders>
            <w:noWrap w:val="0"/>
            <w:vAlign w:val="top"/>
          </w:tcPr>
          <w:p w14:paraId="6CAFA0FC">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r>
      <w:tr w14:paraId="741B92FA">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noWrap w:val="0"/>
            <w:vAlign w:val="top"/>
          </w:tcPr>
          <w:p w14:paraId="27BDEDCA">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1800" w:type="dxa"/>
            <w:tcBorders>
              <w:top w:val="single" w:color="auto" w:sz="6" w:space="0"/>
              <w:left w:val="single" w:color="auto" w:sz="6" w:space="0"/>
              <w:bottom w:val="single" w:color="auto" w:sz="6" w:space="0"/>
              <w:right w:val="single" w:color="auto" w:sz="6" w:space="0"/>
            </w:tcBorders>
            <w:noWrap w:val="0"/>
            <w:vAlign w:val="top"/>
          </w:tcPr>
          <w:p w14:paraId="08F311FE">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300" w:type="dxa"/>
            <w:tcBorders>
              <w:top w:val="single" w:color="auto" w:sz="6" w:space="0"/>
              <w:left w:val="single" w:color="auto" w:sz="6" w:space="0"/>
              <w:bottom w:val="single" w:color="auto" w:sz="6" w:space="0"/>
              <w:right w:val="single" w:color="auto" w:sz="6" w:space="0"/>
            </w:tcBorders>
            <w:noWrap w:val="0"/>
            <w:vAlign w:val="top"/>
          </w:tcPr>
          <w:p w14:paraId="4D0D3ECB">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000" w:type="dxa"/>
            <w:tcBorders>
              <w:top w:val="single" w:color="auto" w:sz="6" w:space="0"/>
              <w:left w:val="single" w:color="auto" w:sz="6" w:space="0"/>
              <w:bottom w:val="single" w:color="auto" w:sz="6" w:space="0"/>
              <w:right w:val="single" w:color="auto" w:sz="6" w:space="0"/>
            </w:tcBorders>
            <w:noWrap w:val="0"/>
            <w:vAlign w:val="top"/>
          </w:tcPr>
          <w:p w14:paraId="38170554">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800" w:type="dxa"/>
            <w:tcBorders>
              <w:top w:val="single" w:color="auto" w:sz="6" w:space="0"/>
              <w:left w:val="single" w:color="auto" w:sz="6" w:space="0"/>
              <w:bottom w:val="single" w:color="auto" w:sz="6" w:space="0"/>
              <w:right w:val="single" w:color="auto" w:sz="6" w:space="0"/>
            </w:tcBorders>
            <w:noWrap w:val="0"/>
            <w:vAlign w:val="top"/>
          </w:tcPr>
          <w:p w14:paraId="2D7DCFF8">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r>
      <w:tr w14:paraId="3A80AA2B">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noWrap w:val="0"/>
            <w:vAlign w:val="top"/>
          </w:tcPr>
          <w:p w14:paraId="7D77BC17">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1800" w:type="dxa"/>
            <w:tcBorders>
              <w:top w:val="single" w:color="auto" w:sz="6" w:space="0"/>
              <w:left w:val="single" w:color="auto" w:sz="6" w:space="0"/>
              <w:bottom w:val="single" w:color="auto" w:sz="6" w:space="0"/>
              <w:right w:val="single" w:color="auto" w:sz="6" w:space="0"/>
            </w:tcBorders>
            <w:noWrap w:val="0"/>
            <w:vAlign w:val="top"/>
          </w:tcPr>
          <w:p w14:paraId="41AD21E0">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300" w:type="dxa"/>
            <w:tcBorders>
              <w:top w:val="single" w:color="auto" w:sz="6" w:space="0"/>
              <w:left w:val="single" w:color="auto" w:sz="6" w:space="0"/>
              <w:bottom w:val="single" w:color="auto" w:sz="6" w:space="0"/>
              <w:right w:val="single" w:color="auto" w:sz="6" w:space="0"/>
            </w:tcBorders>
            <w:noWrap w:val="0"/>
            <w:vAlign w:val="top"/>
          </w:tcPr>
          <w:p w14:paraId="66A6E88A">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000" w:type="dxa"/>
            <w:tcBorders>
              <w:top w:val="single" w:color="auto" w:sz="6" w:space="0"/>
              <w:left w:val="single" w:color="auto" w:sz="6" w:space="0"/>
              <w:bottom w:val="single" w:color="auto" w:sz="6" w:space="0"/>
              <w:right w:val="single" w:color="auto" w:sz="6" w:space="0"/>
            </w:tcBorders>
            <w:noWrap w:val="0"/>
            <w:vAlign w:val="top"/>
          </w:tcPr>
          <w:p w14:paraId="4B426F28">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800" w:type="dxa"/>
            <w:tcBorders>
              <w:top w:val="single" w:color="auto" w:sz="6" w:space="0"/>
              <w:left w:val="single" w:color="auto" w:sz="6" w:space="0"/>
              <w:bottom w:val="single" w:color="auto" w:sz="6" w:space="0"/>
              <w:right w:val="single" w:color="auto" w:sz="6" w:space="0"/>
            </w:tcBorders>
            <w:noWrap w:val="0"/>
            <w:vAlign w:val="top"/>
          </w:tcPr>
          <w:p w14:paraId="1DD55E04">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r>
    </w:tbl>
    <w:p w14:paraId="62D72507">
      <w:pPr>
        <w:shd w:val="clear" w:color="auto"/>
        <w:wordWrap w:val="0"/>
        <w:autoSpaceDE w:val="0"/>
        <w:autoSpaceDN w:val="0"/>
        <w:adjustRightInd w:val="0"/>
        <w:spacing w:line="360" w:lineRule="auto"/>
        <w:rPr>
          <w:rFonts w:hint="eastAsia" w:ascii="宋体" w:hAnsi="宋体" w:eastAsia="宋体" w:cs="宋体"/>
          <w:b/>
          <w:color w:val="auto"/>
          <w:sz w:val="22"/>
          <w:szCs w:val="22"/>
          <w:highlight w:val="none"/>
          <w:lang w:val="zh-CN"/>
        </w:rPr>
      </w:pPr>
      <w:r>
        <w:rPr>
          <w:rFonts w:hint="eastAsia" w:ascii="宋体" w:hAnsi="宋体" w:eastAsia="宋体" w:cs="宋体"/>
          <w:b/>
          <w:color w:val="auto"/>
          <w:sz w:val="22"/>
          <w:szCs w:val="22"/>
          <w:highlight w:val="none"/>
          <w:lang w:val="zh-CN"/>
        </w:rPr>
        <w:t>供应商盖章：</w:t>
      </w:r>
    </w:p>
    <w:p w14:paraId="11540CE2">
      <w:pPr>
        <w:rPr>
          <w:rFonts w:hint="eastAsia"/>
          <w:highlight w:val="none"/>
          <w:lang w:val="zh-CN"/>
        </w:rPr>
      </w:pPr>
    </w:p>
    <w:p w14:paraId="36A5FB8B">
      <w:pPr>
        <w:shd w:val="clear" w:color="auto"/>
        <w:wordWrap w:val="0"/>
        <w:autoSpaceDE w:val="0"/>
        <w:autoSpaceDN w:val="0"/>
        <w:adjustRightInd w:val="0"/>
        <w:spacing w:line="360" w:lineRule="auto"/>
        <w:rPr>
          <w:rFonts w:hint="eastAsia" w:ascii="宋体" w:hAnsi="宋体" w:eastAsia="宋体" w:cs="宋体"/>
          <w:b/>
          <w:color w:val="auto"/>
          <w:sz w:val="22"/>
          <w:szCs w:val="22"/>
          <w:highlight w:val="none"/>
          <w:lang w:val="zh-CN"/>
        </w:rPr>
      </w:pPr>
      <w:r>
        <w:rPr>
          <w:rFonts w:hint="eastAsia" w:ascii="宋体" w:hAnsi="宋体" w:eastAsia="宋体" w:cs="宋体"/>
          <w:b/>
          <w:color w:val="auto"/>
          <w:sz w:val="22"/>
          <w:szCs w:val="22"/>
          <w:highlight w:val="none"/>
          <w:lang w:val="zh-CN"/>
        </w:rPr>
        <w:t>注：不填写此表，视全部响应</w:t>
      </w:r>
      <w:r>
        <w:rPr>
          <w:rFonts w:hint="eastAsia" w:ascii="宋体" w:hAnsi="宋体" w:cs="宋体"/>
          <w:b/>
          <w:color w:val="auto"/>
          <w:sz w:val="22"/>
          <w:szCs w:val="22"/>
          <w:highlight w:val="none"/>
          <w:lang w:val="en-US" w:eastAsia="zh-CN"/>
        </w:rPr>
        <w:t>采购</w:t>
      </w:r>
      <w:r>
        <w:rPr>
          <w:rFonts w:hint="eastAsia" w:ascii="宋体" w:hAnsi="宋体" w:eastAsia="宋体" w:cs="宋体"/>
          <w:b/>
          <w:color w:val="auto"/>
          <w:sz w:val="22"/>
          <w:szCs w:val="22"/>
          <w:highlight w:val="none"/>
          <w:lang w:val="zh-CN"/>
        </w:rPr>
        <w:t>文件</w:t>
      </w:r>
    </w:p>
    <w:p w14:paraId="6D070A76">
      <w:pPr>
        <w:shd w:val="clear" w:color="auto"/>
        <w:wordWrap w:val="0"/>
        <w:spacing w:line="360" w:lineRule="auto"/>
        <w:rPr>
          <w:rFonts w:hint="eastAsia" w:ascii="宋体" w:hAnsi="宋体" w:eastAsia="宋体" w:cs="宋体"/>
          <w:color w:val="auto"/>
          <w:highlight w:val="none"/>
        </w:rPr>
        <w:sectPr>
          <w:headerReference r:id="rId9" w:type="default"/>
          <w:footerReference r:id="rId10" w:type="default"/>
          <w:pgSz w:w="11906" w:h="16838"/>
          <w:pgMar w:top="1440" w:right="1361" w:bottom="1440" w:left="1361" w:header="851" w:footer="992" w:gutter="0"/>
          <w:cols w:space="720" w:num="1"/>
          <w:docGrid w:linePitch="312" w:charSpace="0"/>
        </w:sectPr>
      </w:pPr>
    </w:p>
    <w:p w14:paraId="78326F97">
      <w:pPr>
        <w:pStyle w:val="6"/>
        <w:bidi w:val="0"/>
        <w:rPr>
          <w:rFonts w:hint="eastAsia" w:ascii="宋体" w:hAnsi="宋体" w:eastAsia="宋体" w:cs="宋体"/>
          <w:b/>
          <w:color w:val="auto"/>
          <w:sz w:val="32"/>
          <w:highlight w:val="none"/>
          <w:lang w:val="zh-CN"/>
        </w:rPr>
      </w:pPr>
      <w:r>
        <w:rPr>
          <w:rFonts w:hint="eastAsia" w:ascii="宋体" w:hAnsi="宋体" w:eastAsia="宋体" w:cs="宋体"/>
          <w:b/>
          <w:color w:val="auto"/>
          <w:sz w:val="32"/>
          <w:highlight w:val="none"/>
          <w:lang w:val="zh-CN"/>
        </w:rPr>
        <w:t>3.</w:t>
      </w:r>
      <w:r>
        <w:rPr>
          <w:rFonts w:hint="eastAsia" w:ascii="宋体" w:hAnsi="宋体" w:eastAsia="宋体" w:cs="宋体"/>
          <w:b/>
          <w:color w:val="auto"/>
          <w:sz w:val="32"/>
          <w:highlight w:val="none"/>
          <w:lang w:val="en-US" w:eastAsia="zh-CN"/>
        </w:rPr>
        <w:t>8</w:t>
      </w:r>
      <w:r>
        <w:rPr>
          <w:rFonts w:hint="eastAsia" w:ascii="宋体" w:hAnsi="宋体" w:eastAsia="宋体" w:cs="宋体"/>
          <w:b/>
          <w:color w:val="auto"/>
          <w:sz w:val="32"/>
          <w:highlight w:val="none"/>
          <w:lang w:val="zh-CN"/>
        </w:rPr>
        <w:t>针对本项目拟派人员名单</w:t>
      </w:r>
    </w:p>
    <w:p w14:paraId="424C16B7">
      <w:pPr>
        <w:shd w:val="clear" w:color="auto"/>
        <w:wordWrap w:val="0"/>
        <w:snapToGrid w:val="0"/>
        <w:spacing w:line="360" w:lineRule="auto"/>
        <w:jc w:val="center"/>
        <w:rPr>
          <w:rFonts w:hint="eastAsia" w:ascii="宋体" w:hAnsi="宋体" w:eastAsia="宋体" w:cs="宋体"/>
          <w:b/>
          <w:color w:val="auto"/>
          <w:sz w:val="32"/>
          <w:highlight w:val="none"/>
        </w:rPr>
      </w:pPr>
      <w:bookmarkStart w:id="87" w:name="_Toc24758"/>
      <w:bookmarkStart w:id="88" w:name="_Toc28398"/>
      <w:bookmarkStart w:id="89" w:name="_Toc18995"/>
      <w:r>
        <w:rPr>
          <w:rFonts w:hint="eastAsia" w:ascii="宋体" w:hAnsi="宋体" w:eastAsia="宋体" w:cs="宋体"/>
          <w:b/>
          <w:color w:val="auto"/>
          <w:sz w:val="32"/>
          <w:highlight w:val="none"/>
        </w:rPr>
        <w:t>针对本项目拟派人员名单</w:t>
      </w:r>
      <w:bookmarkEnd w:id="87"/>
      <w:bookmarkEnd w:id="88"/>
      <w:bookmarkEnd w:id="89"/>
    </w:p>
    <w:tbl>
      <w:tblPr>
        <w:tblStyle w:val="27"/>
        <w:tblW w:w="0" w:type="auto"/>
        <w:tblInd w:w="94"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287"/>
        <w:gridCol w:w="2205"/>
        <w:gridCol w:w="855"/>
        <w:gridCol w:w="840"/>
        <w:gridCol w:w="780"/>
        <w:gridCol w:w="1005"/>
        <w:gridCol w:w="1065"/>
        <w:gridCol w:w="1188"/>
      </w:tblGrid>
      <w:tr w14:paraId="60E7E4B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1287" w:type="dxa"/>
            <w:noWrap w:val="0"/>
            <w:vAlign w:val="center"/>
          </w:tcPr>
          <w:p w14:paraId="64A8EFC2">
            <w:pPr>
              <w:keepNext w:val="0"/>
              <w:keepLines w:val="0"/>
              <w:suppressLineNumbers w:val="0"/>
              <w:shd w:val="clear"/>
              <w:spacing w:before="0" w:beforeAutospacing="0" w:after="0" w:afterAutospacing="0"/>
              <w:ind w:left="0" w:right="0"/>
              <w:jc w:val="center"/>
              <w:rPr>
                <w:rFonts w:hint="eastAsia" w:ascii="Times New Roman" w:hAnsi="Times New Roman" w:cs="Times New Roman"/>
                <w:b/>
                <w:bCs/>
                <w:color w:val="auto"/>
                <w:sz w:val="22"/>
                <w:szCs w:val="22"/>
                <w:highlight w:val="none"/>
              </w:rPr>
            </w:pPr>
            <w:r>
              <w:rPr>
                <w:rFonts w:hint="eastAsia" w:ascii="Times New Roman" w:hAnsi="Times New Roman" w:cs="Times New Roman"/>
                <w:b/>
                <w:bCs/>
                <w:color w:val="auto"/>
                <w:sz w:val="22"/>
                <w:szCs w:val="22"/>
                <w:highlight w:val="none"/>
              </w:rPr>
              <w:t>姓名</w:t>
            </w:r>
          </w:p>
        </w:tc>
        <w:tc>
          <w:tcPr>
            <w:tcW w:w="2205" w:type="dxa"/>
            <w:noWrap w:val="0"/>
            <w:vAlign w:val="center"/>
          </w:tcPr>
          <w:p w14:paraId="51F11A04">
            <w:pPr>
              <w:keepNext w:val="0"/>
              <w:keepLines w:val="0"/>
              <w:suppressLineNumbers w:val="0"/>
              <w:shd w:val="clear"/>
              <w:spacing w:before="0" w:beforeAutospacing="0" w:after="0" w:afterAutospacing="0"/>
              <w:ind w:left="0" w:right="0"/>
              <w:jc w:val="center"/>
              <w:rPr>
                <w:rFonts w:hint="eastAsia" w:ascii="Times New Roman" w:hAnsi="Times New Roman" w:cs="Times New Roman"/>
                <w:b/>
                <w:bCs/>
                <w:color w:val="auto"/>
                <w:sz w:val="22"/>
                <w:szCs w:val="22"/>
                <w:highlight w:val="none"/>
              </w:rPr>
            </w:pPr>
            <w:r>
              <w:rPr>
                <w:rFonts w:hint="eastAsia" w:ascii="Times New Roman" w:hAnsi="Times New Roman" w:cs="Times New Roman"/>
                <w:b/>
                <w:bCs/>
                <w:color w:val="auto"/>
                <w:sz w:val="22"/>
                <w:szCs w:val="22"/>
                <w:highlight w:val="none"/>
              </w:rPr>
              <w:t>本项目主要工作</w:t>
            </w:r>
          </w:p>
        </w:tc>
        <w:tc>
          <w:tcPr>
            <w:tcW w:w="855" w:type="dxa"/>
            <w:noWrap w:val="0"/>
            <w:vAlign w:val="center"/>
          </w:tcPr>
          <w:p w14:paraId="781F4901">
            <w:pPr>
              <w:keepNext w:val="0"/>
              <w:keepLines w:val="0"/>
              <w:suppressLineNumbers w:val="0"/>
              <w:shd w:val="clear"/>
              <w:spacing w:before="0" w:beforeAutospacing="0" w:after="0" w:afterAutospacing="0"/>
              <w:ind w:left="0" w:right="0"/>
              <w:jc w:val="center"/>
              <w:rPr>
                <w:rFonts w:hint="eastAsia" w:ascii="Times New Roman" w:hAnsi="Times New Roman" w:cs="Times New Roman"/>
                <w:b/>
                <w:bCs/>
                <w:color w:val="auto"/>
                <w:sz w:val="22"/>
                <w:szCs w:val="22"/>
                <w:highlight w:val="none"/>
              </w:rPr>
            </w:pPr>
            <w:r>
              <w:rPr>
                <w:rFonts w:hint="eastAsia" w:ascii="Times New Roman" w:hAnsi="Times New Roman" w:cs="Times New Roman"/>
                <w:b/>
                <w:bCs/>
                <w:color w:val="auto"/>
                <w:sz w:val="22"/>
                <w:szCs w:val="22"/>
                <w:highlight w:val="none"/>
              </w:rPr>
              <w:t>年龄</w:t>
            </w:r>
          </w:p>
        </w:tc>
        <w:tc>
          <w:tcPr>
            <w:tcW w:w="840" w:type="dxa"/>
            <w:noWrap w:val="0"/>
            <w:vAlign w:val="center"/>
          </w:tcPr>
          <w:p w14:paraId="23649738">
            <w:pPr>
              <w:keepNext w:val="0"/>
              <w:keepLines w:val="0"/>
              <w:suppressLineNumbers w:val="0"/>
              <w:shd w:val="clear"/>
              <w:spacing w:before="0" w:beforeAutospacing="0" w:after="0" w:afterAutospacing="0"/>
              <w:ind w:left="0" w:right="0"/>
              <w:jc w:val="center"/>
              <w:rPr>
                <w:rFonts w:hint="eastAsia" w:ascii="Times New Roman" w:hAnsi="Times New Roman" w:cs="Times New Roman"/>
                <w:b/>
                <w:bCs/>
                <w:color w:val="auto"/>
                <w:sz w:val="22"/>
                <w:szCs w:val="22"/>
                <w:highlight w:val="none"/>
              </w:rPr>
            </w:pPr>
            <w:r>
              <w:rPr>
                <w:rFonts w:hint="eastAsia" w:ascii="Times New Roman" w:hAnsi="Times New Roman" w:cs="Times New Roman"/>
                <w:b/>
                <w:bCs/>
                <w:color w:val="auto"/>
                <w:sz w:val="22"/>
                <w:szCs w:val="22"/>
                <w:highlight w:val="none"/>
              </w:rPr>
              <w:t>性别</w:t>
            </w:r>
          </w:p>
        </w:tc>
        <w:tc>
          <w:tcPr>
            <w:tcW w:w="780" w:type="dxa"/>
            <w:noWrap w:val="0"/>
            <w:vAlign w:val="center"/>
          </w:tcPr>
          <w:p w14:paraId="57A4E2E2">
            <w:pPr>
              <w:keepNext w:val="0"/>
              <w:keepLines w:val="0"/>
              <w:suppressLineNumbers w:val="0"/>
              <w:shd w:val="clear"/>
              <w:spacing w:before="0" w:beforeAutospacing="0" w:after="0" w:afterAutospacing="0"/>
              <w:ind w:left="0" w:right="0"/>
              <w:jc w:val="center"/>
              <w:rPr>
                <w:rFonts w:hint="eastAsia" w:ascii="Times New Roman" w:hAnsi="Times New Roman" w:cs="Times New Roman"/>
                <w:b/>
                <w:bCs/>
                <w:color w:val="auto"/>
                <w:sz w:val="22"/>
                <w:szCs w:val="22"/>
                <w:highlight w:val="none"/>
              </w:rPr>
            </w:pPr>
            <w:r>
              <w:rPr>
                <w:rFonts w:hint="eastAsia" w:ascii="Times New Roman" w:hAnsi="Times New Roman" w:cs="Times New Roman"/>
                <w:b/>
                <w:bCs/>
                <w:color w:val="auto"/>
                <w:sz w:val="22"/>
                <w:szCs w:val="22"/>
                <w:highlight w:val="none"/>
              </w:rPr>
              <w:t>专业</w:t>
            </w:r>
          </w:p>
        </w:tc>
        <w:tc>
          <w:tcPr>
            <w:tcW w:w="1005" w:type="dxa"/>
            <w:noWrap w:val="0"/>
            <w:vAlign w:val="center"/>
          </w:tcPr>
          <w:p w14:paraId="18C51493">
            <w:pPr>
              <w:keepNext w:val="0"/>
              <w:keepLines w:val="0"/>
              <w:suppressLineNumbers w:val="0"/>
              <w:shd w:val="clear"/>
              <w:spacing w:before="0" w:beforeAutospacing="0" w:after="0" w:afterAutospacing="0"/>
              <w:ind w:left="0" w:right="0"/>
              <w:jc w:val="center"/>
              <w:rPr>
                <w:rFonts w:hint="eastAsia" w:ascii="Times New Roman" w:hAnsi="Times New Roman" w:cs="Times New Roman"/>
                <w:b/>
                <w:bCs/>
                <w:color w:val="auto"/>
                <w:sz w:val="22"/>
                <w:szCs w:val="22"/>
                <w:highlight w:val="none"/>
              </w:rPr>
            </w:pPr>
            <w:r>
              <w:rPr>
                <w:rFonts w:hint="eastAsia" w:ascii="Times New Roman" w:hAnsi="Times New Roman" w:cs="Times New Roman"/>
                <w:b/>
                <w:bCs/>
                <w:color w:val="auto"/>
                <w:sz w:val="22"/>
                <w:szCs w:val="22"/>
                <w:highlight w:val="none"/>
              </w:rPr>
              <w:t>专业年限</w:t>
            </w:r>
          </w:p>
        </w:tc>
        <w:tc>
          <w:tcPr>
            <w:tcW w:w="1065" w:type="dxa"/>
            <w:noWrap w:val="0"/>
            <w:vAlign w:val="center"/>
          </w:tcPr>
          <w:p w14:paraId="601304A6">
            <w:pPr>
              <w:keepNext w:val="0"/>
              <w:keepLines w:val="0"/>
              <w:suppressLineNumbers w:val="0"/>
              <w:shd w:val="clear"/>
              <w:spacing w:before="0" w:beforeAutospacing="0" w:after="0" w:afterAutospacing="0"/>
              <w:ind w:left="0" w:right="0"/>
              <w:jc w:val="center"/>
              <w:rPr>
                <w:rFonts w:hint="eastAsia" w:ascii="Times New Roman" w:hAnsi="Times New Roman" w:cs="Times New Roman"/>
                <w:b/>
                <w:bCs/>
                <w:color w:val="auto"/>
                <w:sz w:val="22"/>
                <w:szCs w:val="22"/>
                <w:highlight w:val="none"/>
              </w:rPr>
            </w:pPr>
            <w:r>
              <w:rPr>
                <w:rFonts w:hint="eastAsia" w:ascii="Times New Roman" w:hAnsi="Times New Roman" w:cs="Times New Roman"/>
                <w:b/>
                <w:bCs/>
                <w:color w:val="auto"/>
                <w:sz w:val="22"/>
                <w:szCs w:val="22"/>
                <w:highlight w:val="none"/>
              </w:rPr>
              <w:t>职务和职称</w:t>
            </w:r>
          </w:p>
        </w:tc>
        <w:tc>
          <w:tcPr>
            <w:tcW w:w="1188" w:type="dxa"/>
            <w:noWrap w:val="0"/>
            <w:vAlign w:val="center"/>
          </w:tcPr>
          <w:p w14:paraId="69CE652D">
            <w:pPr>
              <w:keepNext w:val="0"/>
              <w:keepLines w:val="0"/>
              <w:suppressLineNumbers w:val="0"/>
              <w:shd w:val="clear"/>
              <w:spacing w:before="0" w:beforeAutospacing="0" w:after="0" w:afterAutospacing="0"/>
              <w:ind w:left="0" w:right="0"/>
              <w:jc w:val="center"/>
              <w:rPr>
                <w:rFonts w:hint="eastAsia" w:ascii="Times New Roman" w:hAnsi="Times New Roman" w:cs="Times New Roman"/>
                <w:b/>
                <w:bCs/>
                <w:color w:val="auto"/>
                <w:sz w:val="22"/>
                <w:szCs w:val="22"/>
                <w:highlight w:val="none"/>
              </w:rPr>
            </w:pPr>
            <w:r>
              <w:rPr>
                <w:rFonts w:hint="eastAsia" w:ascii="Times New Roman" w:hAnsi="Times New Roman" w:cs="Times New Roman"/>
                <w:b/>
                <w:bCs/>
                <w:color w:val="auto"/>
                <w:sz w:val="22"/>
                <w:szCs w:val="22"/>
                <w:highlight w:val="none"/>
              </w:rPr>
              <w:t>联系方式</w:t>
            </w:r>
          </w:p>
        </w:tc>
      </w:tr>
      <w:tr w14:paraId="7E0EADE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1287" w:type="dxa"/>
            <w:noWrap w:val="0"/>
            <w:vAlign w:val="center"/>
          </w:tcPr>
          <w:p w14:paraId="2F5955A5">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2205" w:type="dxa"/>
            <w:noWrap w:val="0"/>
            <w:vAlign w:val="center"/>
          </w:tcPr>
          <w:p w14:paraId="7B8F8B52">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855" w:type="dxa"/>
            <w:noWrap w:val="0"/>
            <w:vAlign w:val="center"/>
          </w:tcPr>
          <w:p w14:paraId="2386DAEE">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840" w:type="dxa"/>
            <w:noWrap w:val="0"/>
            <w:vAlign w:val="center"/>
          </w:tcPr>
          <w:p w14:paraId="78612088">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780" w:type="dxa"/>
            <w:noWrap w:val="0"/>
            <w:vAlign w:val="center"/>
          </w:tcPr>
          <w:p w14:paraId="47CC16DD">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1005" w:type="dxa"/>
            <w:noWrap w:val="0"/>
            <w:vAlign w:val="center"/>
          </w:tcPr>
          <w:p w14:paraId="7B9EC55F">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1065" w:type="dxa"/>
            <w:noWrap w:val="0"/>
            <w:vAlign w:val="center"/>
          </w:tcPr>
          <w:p w14:paraId="5D42B402">
            <w:pPr>
              <w:pStyle w:val="16"/>
              <w:keepNext w:val="0"/>
              <w:keepLines w:val="0"/>
              <w:suppressLineNumbers w:val="0"/>
              <w:shd w:val="clear" w:color="auto"/>
              <w:wordWrap w:val="0"/>
              <w:spacing w:before="0" w:beforeAutospacing="0" w:after="0" w:afterAutospacing="0" w:line="360" w:lineRule="auto"/>
              <w:ind w:left="5250" w:right="0"/>
              <w:jc w:val="center"/>
              <w:rPr>
                <w:rFonts w:hint="eastAsia" w:ascii="宋体" w:hAnsi="宋体" w:eastAsia="宋体" w:cs="宋体"/>
                <w:color w:val="auto"/>
                <w:sz w:val="22"/>
                <w:szCs w:val="22"/>
                <w:highlight w:val="none"/>
              </w:rPr>
            </w:pPr>
          </w:p>
        </w:tc>
        <w:tc>
          <w:tcPr>
            <w:tcW w:w="1188" w:type="dxa"/>
            <w:noWrap w:val="0"/>
            <w:vAlign w:val="center"/>
          </w:tcPr>
          <w:p w14:paraId="5657AFBB">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r>
      <w:tr w14:paraId="19FFC85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1287" w:type="dxa"/>
            <w:noWrap w:val="0"/>
            <w:vAlign w:val="center"/>
          </w:tcPr>
          <w:p w14:paraId="0158DF75">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2205" w:type="dxa"/>
            <w:noWrap w:val="0"/>
            <w:vAlign w:val="center"/>
          </w:tcPr>
          <w:p w14:paraId="61522D39">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855" w:type="dxa"/>
            <w:noWrap w:val="0"/>
            <w:vAlign w:val="center"/>
          </w:tcPr>
          <w:p w14:paraId="0F4CBD3F">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840" w:type="dxa"/>
            <w:noWrap w:val="0"/>
            <w:vAlign w:val="center"/>
          </w:tcPr>
          <w:p w14:paraId="3437B2B8">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780" w:type="dxa"/>
            <w:noWrap w:val="0"/>
            <w:vAlign w:val="center"/>
          </w:tcPr>
          <w:p w14:paraId="144D462F">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005" w:type="dxa"/>
            <w:noWrap w:val="0"/>
            <w:vAlign w:val="center"/>
          </w:tcPr>
          <w:p w14:paraId="31DBD355">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065" w:type="dxa"/>
            <w:noWrap w:val="0"/>
            <w:vAlign w:val="center"/>
          </w:tcPr>
          <w:p w14:paraId="5B89C938">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188" w:type="dxa"/>
            <w:noWrap w:val="0"/>
            <w:vAlign w:val="center"/>
          </w:tcPr>
          <w:p w14:paraId="784B005E">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r>
      <w:tr w14:paraId="0494884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1287" w:type="dxa"/>
            <w:noWrap w:val="0"/>
            <w:vAlign w:val="center"/>
          </w:tcPr>
          <w:p w14:paraId="6C368385">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2205" w:type="dxa"/>
            <w:noWrap w:val="0"/>
            <w:vAlign w:val="center"/>
          </w:tcPr>
          <w:p w14:paraId="069980A8">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855" w:type="dxa"/>
            <w:noWrap w:val="0"/>
            <w:vAlign w:val="center"/>
          </w:tcPr>
          <w:p w14:paraId="10D3BA33">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840" w:type="dxa"/>
            <w:noWrap w:val="0"/>
            <w:vAlign w:val="center"/>
          </w:tcPr>
          <w:p w14:paraId="14A49DEF">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780" w:type="dxa"/>
            <w:noWrap w:val="0"/>
            <w:vAlign w:val="center"/>
          </w:tcPr>
          <w:p w14:paraId="04455809">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005" w:type="dxa"/>
            <w:noWrap w:val="0"/>
            <w:vAlign w:val="center"/>
          </w:tcPr>
          <w:p w14:paraId="7D69B638">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065" w:type="dxa"/>
            <w:noWrap w:val="0"/>
            <w:vAlign w:val="center"/>
          </w:tcPr>
          <w:p w14:paraId="47BE3900">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188" w:type="dxa"/>
            <w:noWrap w:val="0"/>
            <w:vAlign w:val="center"/>
          </w:tcPr>
          <w:p w14:paraId="55CA5D28">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r>
      <w:tr w14:paraId="4042FE9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1287" w:type="dxa"/>
            <w:noWrap w:val="0"/>
            <w:vAlign w:val="center"/>
          </w:tcPr>
          <w:p w14:paraId="199F20F9">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2205" w:type="dxa"/>
            <w:noWrap w:val="0"/>
            <w:vAlign w:val="center"/>
          </w:tcPr>
          <w:p w14:paraId="05633BAC">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855" w:type="dxa"/>
            <w:noWrap w:val="0"/>
            <w:vAlign w:val="center"/>
          </w:tcPr>
          <w:p w14:paraId="7A4774E0">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840" w:type="dxa"/>
            <w:noWrap w:val="0"/>
            <w:vAlign w:val="center"/>
          </w:tcPr>
          <w:p w14:paraId="2E49E3B1">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780" w:type="dxa"/>
            <w:noWrap w:val="0"/>
            <w:vAlign w:val="center"/>
          </w:tcPr>
          <w:p w14:paraId="3B8552C4">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005" w:type="dxa"/>
            <w:noWrap w:val="0"/>
            <w:vAlign w:val="center"/>
          </w:tcPr>
          <w:p w14:paraId="54DB32A4">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065" w:type="dxa"/>
            <w:noWrap w:val="0"/>
            <w:vAlign w:val="center"/>
          </w:tcPr>
          <w:p w14:paraId="684DA7C6">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188" w:type="dxa"/>
            <w:noWrap w:val="0"/>
            <w:vAlign w:val="center"/>
          </w:tcPr>
          <w:p w14:paraId="2DA95D6B">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r>
      <w:tr w14:paraId="12BB780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1287" w:type="dxa"/>
            <w:noWrap w:val="0"/>
            <w:vAlign w:val="center"/>
          </w:tcPr>
          <w:p w14:paraId="28C7ADC0">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2205" w:type="dxa"/>
            <w:noWrap w:val="0"/>
            <w:vAlign w:val="center"/>
          </w:tcPr>
          <w:p w14:paraId="2C9FBE52">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855" w:type="dxa"/>
            <w:noWrap w:val="0"/>
            <w:vAlign w:val="center"/>
          </w:tcPr>
          <w:p w14:paraId="4DBE2EB8">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840" w:type="dxa"/>
            <w:noWrap w:val="0"/>
            <w:vAlign w:val="center"/>
          </w:tcPr>
          <w:p w14:paraId="777A6112">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780" w:type="dxa"/>
            <w:noWrap w:val="0"/>
            <w:vAlign w:val="center"/>
          </w:tcPr>
          <w:p w14:paraId="44498960">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005" w:type="dxa"/>
            <w:noWrap w:val="0"/>
            <w:vAlign w:val="center"/>
          </w:tcPr>
          <w:p w14:paraId="036F968C">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065" w:type="dxa"/>
            <w:noWrap w:val="0"/>
            <w:vAlign w:val="center"/>
          </w:tcPr>
          <w:p w14:paraId="2F26BBAE">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188" w:type="dxa"/>
            <w:noWrap w:val="0"/>
            <w:vAlign w:val="center"/>
          </w:tcPr>
          <w:p w14:paraId="6935E4DB">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r>
      <w:tr w14:paraId="47C819C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1287" w:type="dxa"/>
            <w:noWrap w:val="0"/>
            <w:vAlign w:val="center"/>
          </w:tcPr>
          <w:p w14:paraId="2A0DD470">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2205" w:type="dxa"/>
            <w:noWrap w:val="0"/>
            <w:vAlign w:val="center"/>
          </w:tcPr>
          <w:p w14:paraId="0EC1BBD0">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855" w:type="dxa"/>
            <w:noWrap w:val="0"/>
            <w:vAlign w:val="center"/>
          </w:tcPr>
          <w:p w14:paraId="2C911662">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840" w:type="dxa"/>
            <w:noWrap w:val="0"/>
            <w:vAlign w:val="center"/>
          </w:tcPr>
          <w:p w14:paraId="51AC108D">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780" w:type="dxa"/>
            <w:noWrap w:val="0"/>
            <w:vAlign w:val="center"/>
          </w:tcPr>
          <w:p w14:paraId="1273774D">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005" w:type="dxa"/>
            <w:noWrap w:val="0"/>
            <w:vAlign w:val="center"/>
          </w:tcPr>
          <w:p w14:paraId="1C2E6F92">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065" w:type="dxa"/>
            <w:noWrap w:val="0"/>
            <w:vAlign w:val="center"/>
          </w:tcPr>
          <w:p w14:paraId="3E900471">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188" w:type="dxa"/>
            <w:noWrap w:val="0"/>
            <w:vAlign w:val="center"/>
          </w:tcPr>
          <w:p w14:paraId="35A1FBF8">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r>
      <w:tr w14:paraId="756DEC1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1287" w:type="dxa"/>
            <w:noWrap w:val="0"/>
            <w:vAlign w:val="center"/>
          </w:tcPr>
          <w:p w14:paraId="0B0136AA">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2205" w:type="dxa"/>
            <w:noWrap w:val="0"/>
            <w:vAlign w:val="center"/>
          </w:tcPr>
          <w:p w14:paraId="469D08C6">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855" w:type="dxa"/>
            <w:noWrap w:val="0"/>
            <w:vAlign w:val="center"/>
          </w:tcPr>
          <w:p w14:paraId="3C88C77D">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840" w:type="dxa"/>
            <w:noWrap w:val="0"/>
            <w:vAlign w:val="center"/>
          </w:tcPr>
          <w:p w14:paraId="55576395">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780" w:type="dxa"/>
            <w:noWrap w:val="0"/>
            <w:vAlign w:val="center"/>
          </w:tcPr>
          <w:p w14:paraId="478ED7F6">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005" w:type="dxa"/>
            <w:noWrap w:val="0"/>
            <w:vAlign w:val="center"/>
          </w:tcPr>
          <w:p w14:paraId="5D8DC76F">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065" w:type="dxa"/>
            <w:noWrap w:val="0"/>
            <w:vAlign w:val="center"/>
          </w:tcPr>
          <w:p w14:paraId="12D958AC">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188" w:type="dxa"/>
            <w:noWrap w:val="0"/>
            <w:vAlign w:val="center"/>
          </w:tcPr>
          <w:p w14:paraId="372BAAB3">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r>
      <w:tr w14:paraId="598E7AE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1287" w:type="dxa"/>
            <w:noWrap w:val="0"/>
            <w:vAlign w:val="center"/>
          </w:tcPr>
          <w:p w14:paraId="2F91E60A">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2205" w:type="dxa"/>
            <w:noWrap w:val="0"/>
            <w:vAlign w:val="center"/>
          </w:tcPr>
          <w:p w14:paraId="2267FE3B">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lang w:eastAsia="zh-CN"/>
              </w:rPr>
            </w:pPr>
          </w:p>
        </w:tc>
        <w:tc>
          <w:tcPr>
            <w:tcW w:w="855" w:type="dxa"/>
            <w:noWrap w:val="0"/>
            <w:vAlign w:val="center"/>
          </w:tcPr>
          <w:p w14:paraId="137E4532">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840" w:type="dxa"/>
            <w:noWrap w:val="0"/>
            <w:vAlign w:val="center"/>
          </w:tcPr>
          <w:p w14:paraId="179919C2">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780" w:type="dxa"/>
            <w:noWrap w:val="0"/>
            <w:vAlign w:val="center"/>
          </w:tcPr>
          <w:p w14:paraId="283245F8">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005" w:type="dxa"/>
            <w:noWrap w:val="0"/>
            <w:vAlign w:val="center"/>
          </w:tcPr>
          <w:p w14:paraId="2A8B439E">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065" w:type="dxa"/>
            <w:noWrap w:val="0"/>
            <w:vAlign w:val="center"/>
          </w:tcPr>
          <w:p w14:paraId="3B898217">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188" w:type="dxa"/>
            <w:noWrap w:val="0"/>
            <w:vAlign w:val="center"/>
          </w:tcPr>
          <w:p w14:paraId="778D1CE5">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r>
      <w:tr w14:paraId="6D827F6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1287" w:type="dxa"/>
            <w:noWrap w:val="0"/>
            <w:vAlign w:val="center"/>
          </w:tcPr>
          <w:p w14:paraId="66AFF12D">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2205" w:type="dxa"/>
            <w:noWrap w:val="0"/>
            <w:vAlign w:val="center"/>
          </w:tcPr>
          <w:p w14:paraId="43486338">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855" w:type="dxa"/>
            <w:noWrap w:val="0"/>
            <w:vAlign w:val="center"/>
          </w:tcPr>
          <w:p w14:paraId="442F92DA">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840" w:type="dxa"/>
            <w:noWrap w:val="0"/>
            <w:vAlign w:val="center"/>
          </w:tcPr>
          <w:p w14:paraId="4330F0E8">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780" w:type="dxa"/>
            <w:noWrap w:val="0"/>
            <w:vAlign w:val="center"/>
          </w:tcPr>
          <w:p w14:paraId="6F397DDB">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005" w:type="dxa"/>
            <w:noWrap w:val="0"/>
            <w:vAlign w:val="center"/>
          </w:tcPr>
          <w:p w14:paraId="24F0C939">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065" w:type="dxa"/>
            <w:noWrap w:val="0"/>
            <w:vAlign w:val="center"/>
          </w:tcPr>
          <w:p w14:paraId="00C655CB">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188" w:type="dxa"/>
            <w:noWrap w:val="0"/>
            <w:vAlign w:val="center"/>
          </w:tcPr>
          <w:p w14:paraId="2A446DF2">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r>
      <w:tr w14:paraId="0341676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1287" w:type="dxa"/>
            <w:noWrap w:val="0"/>
            <w:vAlign w:val="center"/>
          </w:tcPr>
          <w:p w14:paraId="1C05C6DE">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2205" w:type="dxa"/>
            <w:noWrap w:val="0"/>
            <w:vAlign w:val="center"/>
          </w:tcPr>
          <w:p w14:paraId="69555EFC">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855" w:type="dxa"/>
            <w:noWrap w:val="0"/>
            <w:vAlign w:val="center"/>
          </w:tcPr>
          <w:p w14:paraId="73DB8BC6">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840" w:type="dxa"/>
            <w:noWrap w:val="0"/>
            <w:vAlign w:val="center"/>
          </w:tcPr>
          <w:p w14:paraId="48812897">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780" w:type="dxa"/>
            <w:noWrap w:val="0"/>
            <w:vAlign w:val="center"/>
          </w:tcPr>
          <w:p w14:paraId="13916780">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005" w:type="dxa"/>
            <w:noWrap w:val="0"/>
            <w:vAlign w:val="center"/>
          </w:tcPr>
          <w:p w14:paraId="11317A7E">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065" w:type="dxa"/>
            <w:noWrap w:val="0"/>
            <w:vAlign w:val="center"/>
          </w:tcPr>
          <w:p w14:paraId="1D8D98C0">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188" w:type="dxa"/>
            <w:noWrap w:val="0"/>
            <w:vAlign w:val="center"/>
          </w:tcPr>
          <w:p w14:paraId="5517FEE4">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r>
      <w:tr w14:paraId="27A2EFD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1287" w:type="dxa"/>
            <w:noWrap w:val="0"/>
            <w:vAlign w:val="center"/>
          </w:tcPr>
          <w:p w14:paraId="29597217">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2205" w:type="dxa"/>
            <w:noWrap w:val="0"/>
            <w:vAlign w:val="center"/>
          </w:tcPr>
          <w:p w14:paraId="5A631E30">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855" w:type="dxa"/>
            <w:noWrap w:val="0"/>
            <w:vAlign w:val="center"/>
          </w:tcPr>
          <w:p w14:paraId="79A0B105">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840" w:type="dxa"/>
            <w:noWrap w:val="0"/>
            <w:vAlign w:val="center"/>
          </w:tcPr>
          <w:p w14:paraId="4976A6D4">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780" w:type="dxa"/>
            <w:noWrap w:val="0"/>
            <w:vAlign w:val="center"/>
          </w:tcPr>
          <w:p w14:paraId="2C6A6639">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005" w:type="dxa"/>
            <w:noWrap w:val="0"/>
            <w:vAlign w:val="center"/>
          </w:tcPr>
          <w:p w14:paraId="4AB558D8">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065" w:type="dxa"/>
            <w:noWrap w:val="0"/>
            <w:vAlign w:val="center"/>
          </w:tcPr>
          <w:p w14:paraId="78E1C693">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188" w:type="dxa"/>
            <w:noWrap w:val="0"/>
            <w:vAlign w:val="center"/>
          </w:tcPr>
          <w:p w14:paraId="7A74DE94">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r>
      <w:tr w14:paraId="26C0D73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1287" w:type="dxa"/>
            <w:noWrap w:val="0"/>
            <w:vAlign w:val="center"/>
          </w:tcPr>
          <w:p w14:paraId="6C9275E0">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2205" w:type="dxa"/>
            <w:noWrap w:val="0"/>
            <w:vAlign w:val="center"/>
          </w:tcPr>
          <w:p w14:paraId="7C787039">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855" w:type="dxa"/>
            <w:noWrap w:val="0"/>
            <w:vAlign w:val="center"/>
          </w:tcPr>
          <w:p w14:paraId="5EB845A2">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840" w:type="dxa"/>
            <w:noWrap w:val="0"/>
            <w:vAlign w:val="center"/>
          </w:tcPr>
          <w:p w14:paraId="25726CC6">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780" w:type="dxa"/>
            <w:noWrap w:val="0"/>
            <w:vAlign w:val="center"/>
          </w:tcPr>
          <w:p w14:paraId="00965342">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005" w:type="dxa"/>
            <w:noWrap w:val="0"/>
            <w:vAlign w:val="center"/>
          </w:tcPr>
          <w:p w14:paraId="30BCA7E7">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065" w:type="dxa"/>
            <w:noWrap w:val="0"/>
            <w:vAlign w:val="center"/>
          </w:tcPr>
          <w:p w14:paraId="26AFCD3F">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188" w:type="dxa"/>
            <w:noWrap w:val="0"/>
            <w:vAlign w:val="center"/>
          </w:tcPr>
          <w:p w14:paraId="6F9534FD">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r>
      <w:tr w14:paraId="4B9C433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1287" w:type="dxa"/>
            <w:noWrap w:val="0"/>
            <w:vAlign w:val="center"/>
          </w:tcPr>
          <w:p w14:paraId="0EC48FB1">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2205" w:type="dxa"/>
            <w:noWrap w:val="0"/>
            <w:vAlign w:val="center"/>
          </w:tcPr>
          <w:p w14:paraId="7CBBF4F1">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855" w:type="dxa"/>
            <w:noWrap w:val="0"/>
            <w:vAlign w:val="center"/>
          </w:tcPr>
          <w:p w14:paraId="0E63A2EC">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840" w:type="dxa"/>
            <w:noWrap w:val="0"/>
            <w:vAlign w:val="center"/>
          </w:tcPr>
          <w:p w14:paraId="0F879869">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780" w:type="dxa"/>
            <w:noWrap w:val="0"/>
            <w:vAlign w:val="center"/>
          </w:tcPr>
          <w:p w14:paraId="0B418324">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005" w:type="dxa"/>
            <w:noWrap w:val="0"/>
            <w:vAlign w:val="center"/>
          </w:tcPr>
          <w:p w14:paraId="31B68F22">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065" w:type="dxa"/>
            <w:noWrap w:val="0"/>
            <w:vAlign w:val="center"/>
          </w:tcPr>
          <w:p w14:paraId="770E6DD8">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188" w:type="dxa"/>
            <w:noWrap w:val="0"/>
            <w:vAlign w:val="center"/>
          </w:tcPr>
          <w:p w14:paraId="6412EEAF">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r>
      <w:tr w14:paraId="64D2B0E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1287" w:type="dxa"/>
            <w:noWrap w:val="0"/>
            <w:vAlign w:val="center"/>
          </w:tcPr>
          <w:p w14:paraId="4044BDD8">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2205" w:type="dxa"/>
            <w:noWrap w:val="0"/>
            <w:vAlign w:val="center"/>
          </w:tcPr>
          <w:p w14:paraId="6557AD7D">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855" w:type="dxa"/>
            <w:noWrap w:val="0"/>
            <w:vAlign w:val="center"/>
          </w:tcPr>
          <w:p w14:paraId="40551B0A">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840" w:type="dxa"/>
            <w:noWrap w:val="0"/>
            <w:vAlign w:val="center"/>
          </w:tcPr>
          <w:p w14:paraId="31E2A5F6">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780" w:type="dxa"/>
            <w:noWrap w:val="0"/>
            <w:vAlign w:val="center"/>
          </w:tcPr>
          <w:p w14:paraId="37D7D211">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005" w:type="dxa"/>
            <w:noWrap w:val="0"/>
            <w:vAlign w:val="center"/>
          </w:tcPr>
          <w:p w14:paraId="1678E08D">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065" w:type="dxa"/>
            <w:noWrap w:val="0"/>
            <w:vAlign w:val="center"/>
          </w:tcPr>
          <w:p w14:paraId="2CD0FB6F">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188" w:type="dxa"/>
            <w:noWrap w:val="0"/>
            <w:vAlign w:val="center"/>
          </w:tcPr>
          <w:p w14:paraId="1EE9D74F">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r>
      <w:tr w14:paraId="026FB1E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1287" w:type="dxa"/>
            <w:noWrap w:val="0"/>
            <w:vAlign w:val="center"/>
          </w:tcPr>
          <w:p w14:paraId="2478DF0F">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2205" w:type="dxa"/>
            <w:noWrap w:val="0"/>
            <w:vAlign w:val="center"/>
          </w:tcPr>
          <w:p w14:paraId="6ED43281">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855" w:type="dxa"/>
            <w:noWrap w:val="0"/>
            <w:vAlign w:val="center"/>
          </w:tcPr>
          <w:p w14:paraId="40DD568E">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840" w:type="dxa"/>
            <w:noWrap w:val="0"/>
            <w:vAlign w:val="center"/>
          </w:tcPr>
          <w:p w14:paraId="35C81E95">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780" w:type="dxa"/>
            <w:noWrap w:val="0"/>
            <w:vAlign w:val="center"/>
          </w:tcPr>
          <w:p w14:paraId="76F12F43">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005" w:type="dxa"/>
            <w:noWrap w:val="0"/>
            <w:vAlign w:val="center"/>
          </w:tcPr>
          <w:p w14:paraId="2F4522C5">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065" w:type="dxa"/>
            <w:noWrap w:val="0"/>
            <w:vAlign w:val="center"/>
          </w:tcPr>
          <w:p w14:paraId="3187D189">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188" w:type="dxa"/>
            <w:noWrap w:val="0"/>
            <w:vAlign w:val="center"/>
          </w:tcPr>
          <w:p w14:paraId="66577AA5">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r>
      <w:tr w14:paraId="71BCC25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1287" w:type="dxa"/>
            <w:noWrap w:val="0"/>
            <w:vAlign w:val="center"/>
          </w:tcPr>
          <w:p w14:paraId="49EBC893">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2205" w:type="dxa"/>
            <w:noWrap w:val="0"/>
            <w:vAlign w:val="center"/>
          </w:tcPr>
          <w:p w14:paraId="11AFA130">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855" w:type="dxa"/>
            <w:noWrap w:val="0"/>
            <w:vAlign w:val="center"/>
          </w:tcPr>
          <w:p w14:paraId="7AFAB64A">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840" w:type="dxa"/>
            <w:noWrap w:val="0"/>
            <w:vAlign w:val="center"/>
          </w:tcPr>
          <w:p w14:paraId="1FCE4938">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780" w:type="dxa"/>
            <w:noWrap w:val="0"/>
            <w:vAlign w:val="center"/>
          </w:tcPr>
          <w:p w14:paraId="6708EF51">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005" w:type="dxa"/>
            <w:noWrap w:val="0"/>
            <w:vAlign w:val="center"/>
          </w:tcPr>
          <w:p w14:paraId="77992456">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065" w:type="dxa"/>
            <w:noWrap w:val="0"/>
            <w:vAlign w:val="center"/>
          </w:tcPr>
          <w:p w14:paraId="3F37990C">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188" w:type="dxa"/>
            <w:noWrap w:val="0"/>
            <w:vAlign w:val="center"/>
          </w:tcPr>
          <w:p w14:paraId="356593DB">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r>
    </w:tbl>
    <w:p w14:paraId="2181D0E0">
      <w:pPr>
        <w:shd w:val="clear" w:color="auto"/>
        <w:wordWrap w:val="0"/>
        <w:adjustRightInd w:val="0"/>
        <w:snapToGrid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注</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 xml:space="preserve"> 1、列入本表人员如要更换，需经采购人同意，擅自更换或不到位属违约行为。</w:t>
      </w:r>
    </w:p>
    <w:p w14:paraId="2E6D15A4">
      <w:pPr>
        <w:shd w:val="clear" w:color="auto"/>
        <w:wordWrap w:val="0"/>
        <w:adjustRightInd w:val="0"/>
        <w:snapToGrid w:val="0"/>
        <w:spacing w:line="360" w:lineRule="auto"/>
        <w:ind w:firstLine="550" w:firstLineChars="25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、表格可以延续。</w:t>
      </w:r>
    </w:p>
    <w:p w14:paraId="7A6682B2">
      <w:pPr>
        <w:shd w:val="clear" w:color="auto"/>
        <w:wordWrap w:val="0"/>
        <w:spacing w:line="360" w:lineRule="auto"/>
        <w:ind w:firstLine="480"/>
        <w:rPr>
          <w:rFonts w:hint="eastAsia" w:ascii="宋体" w:hAnsi="宋体" w:eastAsia="宋体" w:cs="宋体"/>
          <w:color w:val="auto"/>
          <w:spacing w:val="20"/>
          <w:sz w:val="22"/>
          <w:szCs w:val="22"/>
          <w:highlight w:val="none"/>
        </w:rPr>
      </w:pPr>
    </w:p>
    <w:p w14:paraId="1A08CD42">
      <w:pPr>
        <w:shd w:val="clear" w:color="auto"/>
        <w:wordWrap w:val="0"/>
        <w:autoSpaceDE w:val="0"/>
        <w:autoSpaceDN w:val="0"/>
        <w:adjustRightInd w:val="0"/>
        <w:spacing w:line="360" w:lineRule="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投标供应商盖章：</w:t>
      </w:r>
    </w:p>
    <w:p w14:paraId="70943352">
      <w:pPr>
        <w:shd w:val="clear" w:color="auto"/>
        <w:wordWrap w:val="0"/>
        <w:autoSpaceDE w:val="0"/>
        <w:autoSpaceDN w:val="0"/>
        <w:adjustRightInd w:val="0"/>
        <w:spacing w:line="360" w:lineRule="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 xml:space="preserve">法定代表人（负责人）或授权代表（签字或盖章）：            </w:t>
      </w:r>
    </w:p>
    <w:p w14:paraId="48387D76">
      <w:pPr>
        <w:shd w:val="clear" w:color="auto"/>
        <w:wordWrap w:val="0"/>
        <w:autoSpaceDE w:val="0"/>
        <w:autoSpaceDN w:val="0"/>
        <w:adjustRightInd w:val="0"/>
        <w:spacing w:line="360" w:lineRule="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日期：</w:t>
      </w:r>
    </w:p>
    <w:p w14:paraId="026ED281">
      <w:pPr>
        <w:shd w:val="clear" w:color="auto"/>
        <w:wordWrap w:val="0"/>
        <w:spacing w:line="360" w:lineRule="auto"/>
        <w:rPr>
          <w:rFonts w:hint="eastAsia" w:ascii="宋体" w:hAnsi="宋体" w:eastAsia="宋体" w:cs="宋体"/>
          <w:color w:val="auto"/>
          <w:sz w:val="36"/>
          <w:szCs w:val="36"/>
          <w:highlight w:val="none"/>
        </w:rPr>
      </w:pPr>
    </w:p>
    <w:p w14:paraId="34425789">
      <w:pPr>
        <w:rPr>
          <w:rFonts w:hint="eastAsia"/>
          <w:highlight w:val="none"/>
          <w:lang w:val="en-US" w:eastAsia="zh-CN"/>
        </w:rPr>
      </w:pPr>
      <w:r>
        <w:rPr>
          <w:rFonts w:hint="eastAsia"/>
          <w:highlight w:val="none"/>
          <w:lang w:val="en-US" w:eastAsia="zh-CN"/>
        </w:rPr>
        <w:br w:type="page"/>
      </w:r>
    </w:p>
    <w:p w14:paraId="09BD442A">
      <w:pPr>
        <w:pStyle w:val="6"/>
        <w:bidi w:val="0"/>
        <w:rPr>
          <w:rFonts w:hint="eastAsia"/>
          <w:highlight w:val="none"/>
        </w:rPr>
      </w:pPr>
      <w:r>
        <w:rPr>
          <w:rFonts w:hint="eastAsia"/>
          <w:highlight w:val="none"/>
          <w:lang w:val="en-US" w:eastAsia="zh-CN"/>
        </w:rPr>
        <w:t>3.9</w:t>
      </w:r>
      <w:r>
        <w:rPr>
          <w:rFonts w:hint="eastAsia"/>
          <w:highlight w:val="none"/>
        </w:rPr>
        <w:t>质量服务承诺书、诚信投标承诺书</w:t>
      </w:r>
    </w:p>
    <w:p w14:paraId="032C7985">
      <w:pPr>
        <w:shd w:val="clear" w:color="auto"/>
        <w:wordWrap w:val="0"/>
        <w:snapToGrid w:val="0"/>
        <w:spacing w:line="360" w:lineRule="auto"/>
        <w:jc w:val="center"/>
        <w:rPr>
          <w:rFonts w:hint="eastAsia" w:ascii="宋体" w:hAnsi="宋体" w:eastAsia="宋体" w:cs="宋体"/>
          <w:b/>
          <w:color w:val="auto"/>
          <w:sz w:val="32"/>
          <w:highlight w:val="none"/>
        </w:rPr>
      </w:pPr>
      <w:r>
        <w:rPr>
          <w:rFonts w:hint="eastAsia" w:ascii="宋体" w:hAnsi="宋体" w:eastAsia="宋体" w:cs="宋体"/>
          <w:b/>
          <w:color w:val="auto"/>
          <w:sz w:val="32"/>
          <w:highlight w:val="none"/>
        </w:rPr>
        <w:t>质量服务承诺书</w:t>
      </w:r>
    </w:p>
    <w:p w14:paraId="2B917CB7">
      <w:pPr>
        <w:shd w:val="clear" w:color="auto"/>
        <w:wordWrap w:val="0"/>
        <w:spacing w:line="360" w:lineRule="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致</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（采购人）</w:t>
      </w:r>
      <w:r>
        <w:rPr>
          <w:rFonts w:hint="eastAsia" w:ascii="宋体" w:hAnsi="宋体" w:cs="宋体"/>
          <w:color w:val="auto"/>
          <w:sz w:val="22"/>
          <w:szCs w:val="22"/>
          <w:highlight w:val="none"/>
          <w:lang w:eastAsia="zh-CN"/>
        </w:rPr>
        <w:t>：</w:t>
      </w:r>
    </w:p>
    <w:p w14:paraId="5BA6C524">
      <w:pPr>
        <w:shd w:val="clear" w:color="auto"/>
        <w:wordWrap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本公司</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（供应商）对</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（项目名称）项目做出如下承诺。</w:t>
      </w:r>
    </w:p>
    <w:p w14:paraId="1FB1B271">
      <w:pPr>
        <w:shd w:val="clear" w:color="auto"/>
        <w:wordWrap w:val="0"/>
        <w:spacing w:line="360" w:lineRule="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 xml:space="preserve">    如果我公司有幸成为</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（项目名称）项目的</w:t>
      </w:r>
      <w:r>
        <w:rPr>
          <w:rFonts w:hint="eastAsia" w:ascii="宋体" w:hAnsi="宋体" w:cs="宋体"/>
          <w:color w:val="auto"/>
          <w:sz w:val="22"/>
          <w:szCs w:val="22"/>
          <w:highlight w:val="none"/>
          <w:lang w:eastAsia="zh-CN"/>
        </w:rPr>
        <w:t>中标供应商</w:t>
      </w:r>
      <w:r>
        <w:rPr>
          <w:rFonts w:hint="eastAsia" w:ascii="宋体" w:hAnsi="宋体" w:eastAsia="宋体" w:cs="宋体"/>
          <w:color w:val="auto"/>
          <w:sz w:val="22"/>
          <w:szCs w:val="22"/>
          <w:highlight w:val="none"/>
        </w:rPr>
        <w:t>，将作出以下承诺</w:t>
      </w:r>
      <w:r>
        <w:rPr>
          <w:rFonts w:hint="eastAsia" w:ascii="宋体" w:hAnsi="宋体" w:eastAsia="宋体" w:cs="宋体"/>
          <w:color w:val="auto"/>
          <w:sz w:val="22"/>
          <w:szCs w:val="22"/>
          <w:highlight w:val="none"/>
          <w:lang w:eastAsia="zh-CN"/>
        </w:rPr>
        <w:t>：</w:t>
      </w:r>
    </w:p>
    <w:p w14:paraId="6884BA87">
      <w:pPr>
        <w:shd w:val="clear" w:color="auto"/>
        <w:wordWrap w:val="0"/>
        <w:spacing w:line="360" w:lineRule="auto"/>
        <w:ind w:firstLine="440" w:firstLineChars="200"/>
        <w:rPr>
          <w:rFonts w:hint="eastAsia" w:ascii="宋体" w:hAnsi="宋体" w:eastAsia="宋体" w:cs="宋体"/>
          <w:color w:val="auto"/>
          <w:sz w:val="22"/>
          <w:szCs w:val="22"/>
          <w:highlight w:val="none"/>
        </w:rPr>
      </w:pPr>
    </w:p>
    <w:p w14:paraId="1CC8CF0F">
      <w:pPr>
        <w:shd w:val="clear" w:color="auto"/>
        <w:wordWrap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一、本公司所提供的服务均符合法律法规以及行业相关质量标准；</w:t>
      </w:r>
    </w:p>
    <w:p w14:paraId="6AE92355">
      <w:pPr>
        <w:shd w:val="clear" w:color="auto"/>
        <w:wordWrap w:val="0"/>
        <w:spacing w:line="360" w:lineRule="auto"/>
        <w:rPr>
          <w:rFonts w:hint="eastAsia" w:ascii="宋体" w:hAnsi="宋体" w:eastAsia="宋体" w:cs="宋体"/>
          <w:color w:val="auto"/>
          <w:sz w:val="22"/>
          <w:szCs w:val="22"/>
          <w:highlight w:val="none"/>
        </w:rPr>
      </w:pPr>
    </w:p>
    <w:p w14:paraId="22E69E94">
      <w:pPr>
        <w:shd w:val="clear" w:color="auto"/>
        <w:wordWrap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二、在采购文件要求的质保期内，无条件服务直至满足使用方的项目使用需求；</w:t>
      </w:r>
    </w:p>
    <w:p w14:paraId="3ED9F4B1">
      <w:pPr>
        <w:shd w:val="clear" w:color="auto"/>
        <w:wordWrap w:val="0"/>
        <w:spacing w:line="360" w:lineRule="auto"/>
        <w:rPr>
          <w:rFonts w:hint="eastAsia" w:ascii="宋体" w:hAnsi="宋体" w:eastAsia="宋体" w:cs="宋体"/>
          <w:color w:val="auto"/>
          <w:sz w:val="22"/>
          <w:szCs w:val="22"/>
          <w:highlight w:val="none"/>
        </w:rPr>
      </w:pPr>
    </w:p>
    <w:p w14:paraId="109C8308">
      <w:pPr>
        <w:shd w:val="clear" w:color="auto"/>
        <w:wordWrap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本承诺书自开标日起至招标方与中标方合同结束之日均有效。</w:t>
      </w:r>
    </w:p>
    <w:p w14:paraId="12981C9F">
      <w:pPr>
        <w:shd w:val="clear" w:color="auto"/>
        <w:wordWrap w:val="0"/>
        <w:spacing w:line="360" w:lineRule="auto"/>
        <w:ind w:firstLine="440" w:firstLineChars="200"/>
        <w:rPr>
          <w:rFonts w:hint="eastAsia" w:ascii="宋体" w:hAnsi="宋体" w:eastAsia="宋体" w:cs="宋体"/>
          <w:color w:val="auto"/>
          <w:sz w:val="22"/>
          <w:szCs w:val="22"/>
          <w:highlight w:val="none"/>
        </w:rPr>
      </w:pPr>
    </w:p>
    <w:p w14:paraId="76EB31AC">
      <w:pPr>
        <w:shd w:val="clear" w:color="auto"/>
        <w:wordWrap w:val="0"/>
        <w:spacing w:line="360" w:lineRule="auto"/>
        <w:ind w:firstLine="440" w:firstLineChars="200"/>
        <w:rPr>
          <w:rFonts w:hint="eastAsia" w:ascii="宋体" w:hAnsi="宋体" w:eastAsia="宋体" w:cs="宋体"/>
          <w:color w:val="auto"/>
          <w:sz w:val="22"/>
          <w:szCs w:val="22"/>
          <w:highlight w:val="none"/>
        </w:rPr>
      </w:pPr>
    </w:p>
    <w:p w14:paraId="16CCA167">
      <w:pPr>
        <w:shd w:val="clear" w:color="auto"/>
        <w:wordWrap w:val="0"/>
        <w:spacing w:line="360" w:lineRule="auto"/>
        <w:ind w:firstLine="440" w:firstLineChars="200"/>
        <w:rPr>
          <w:rFonts w:hint="eastAsia" w:ascii="宋体" w:hAnsi="宋体" w:eastAsia="宋体" w:cs="宋体"/>
          <w:color w:val="auto"/>
          <w:sz w:val="22"/>
          <w:szCs w:val="22"/>
          <w:highlight w:val="none"/>
        </w:rPr>
      </w:pPr>
    </w:p>
    <w:p w14:paraId="2B4E5A8E">
      <w:pPr>
        <w:shd w:val="clear" w:color="auto"/>
        <w:wordWrap w:val="0"/>
        <w:spacing w:line="360" w:lineRule="auto"/>
        <w:ind w:firstLine="440" w:firstLineChars="200"/>
        <w:rPr>
          <w:rFonts w:hint="eastAsia" w:ascii="宋体" w:hAnsi="宋体" w:eastAsia="宋体" w:cs="宋体"/>
          <w:color w:val="auto"/>
          <w:sz w:val="22"/>
          <w:szCs w:val="22"/>
          <w:highlight w:val="none"/>
        </w:rPr>
      </w:pPr>
    </w:p>
    <w:p w14:paraId="116DE91A">
      <w:pPr>
        <w:shd w:val="clear" w:color="auto"/>
        <w:wordWrap w:val="0"/>
        <w:snapToGrid w:val="0"/>
        <w:spacing w:line="360" w:lineRule="auto"/>
        <w:ind w:right="48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地址</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w:t>
      </w:r>
      <w:r>
        <w:rPr>
          <w:rFonts w:hint="eastAsia" w:ascii="宋体" w:hAnsi="宋体" w:eastAsia="宋体" w:cs="宋体"/>
          <w:color w:val="auto"/>
          <w:sz w:val="22"/>
          <w:szCs w:val="22"/>
          <w:highlight w:val="none"/>
        </w:rPr>
        <w:t>　　　　　邮编</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w:t>
      </w:r>
    </w:p>
    <w:p w14:paraId="53E16BE7">
      <w:pPr>
        <w:shd w:val="clear" w:color="auto"/>
        <w:wordWrap w:val="0"/>
        <w:snapToGrid w:val="0"/>
        <w:spacing w:line="360" w:lineRule="auto"/>
        <w:ind w:right="48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电话</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w:t>
      </w:r>
      <w:r>
        <w:rPr>
          <w:rFonts w:hint="eastAsia" w:ascii="宋体" w:hAnsi="宋体" w:eastAsia="宋体" w:cs="宋体"/>
          <w:color w:val="auto"/>
          <w:sz w:val="22"/>
          <w:szCs w:val="22"/>
          <w:highlight w:val="none"/>
        </w:rPr>
        <w:t>　　　传真</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w:t>
      </w:r>
      <w:r>
        <w:rPr>
          <w:rFonts w:hint="eastAsia" w:ascii="宋体" w:hAnsi="宋体" w:eastAsia="宋体" w:cs="宋体"/>
          <w:color w:val="auto"/>
          <w:sz w:val="22"/>
          <w:szCs w:val="22"/>
          <w:highlight w:val="none"/>
        </w:rPr>
        <w:t>　　</w:t>
      </w:r>
    </w:p>
    <w:p w14:paraId="71B9B92A">
      <w:pPr>
        <w:shd w:val="clear" w:color="auto"/>
        <w:wordWrap w:val="0"/>
        <w:snapToGrid w:val="0"/>
        <w:spacing w:line="360" w:lineRule="auto"/>
        <w:ind w:right="48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供应商授权代表姓名职务</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w:t>
      </w:r>
      <w:r>
        <w:rPr>
          <w:rFonts w:hint="eastAsia" w:ascii="宋体" w:hAnsi="宋体" w:eastAsia="宋体" w:cs="宋体"/>
          <w:color w:val="auto"/>
          <w:sz w:val="22"/>
          <w:szCs w:val="22"/>
          <w:highlight w:val="none"/>
        </w:rPr>
        <w:t>　　</w:t>
      </w:r>
    </w:p>
    <w:p w14:paraId="7BEBCF73">
      <w:pPr>
        <w:shd w:val="clear" w:color="auto"/>
        <w:tabs>
          <w:tab w:val="left" w:pos="1260"/>
        </w:tabs>
        <w:wordWrap w:val="0"/>
        <w:spacing w:line="360" w:lineRule="auto"/>
        <w:ind w:right="480"/>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供应商名称（公章）</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w:t>
      </w:r>
    </w:p>
    <w:p w14:paraId="3B4FD30C">
      <w:pPr>
        <w:shd w:val="clear" w:color="auto"/>
        <w:tabs>
          <w:tab w:val="left" w:pos="1260"/>
        </w:tabs>
        <w:wordWrap w:val="0"/>
        <w:spacing w:line="360" w:lineRule="auto"/>
        <w:ind w:right="48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法定代表人（负责人）或授权代表（签字或盖章）</w:t>
      </w:r>
      <w:r>
        <w:rPr>
          <w:rFonts w:hint="eastAsia" w:ascii="宋体" w:hAnsi="宋体" w:eastAsia="宋体" w:cs="宋体"/>
          <w:color w:val="auto"/>
          <w:sz w:val="22"/>
          <w:szCs w:val="22"/>
          <w:highlight w:val="none"/>
          <w:lang w:eastAsia="zh-CN"/>
        </w:rPr>
        <w:t>：</w:t>
      </w:r>
    </w:p>
    <w:p w14:paraId="553111EB">
      <w:pPr>
        <w:shd w:val="clear" w:color="auto"/>
        <w:wordWrap w:val="0"/>
        <w:snapToGrid w:val="0"/>
        <w:spacing w:line="360" w:lineRule="auto"/>
        <w:jc w:val="center"/>
        <w:rPr>
          <w:rFonts w:hint="eastAsia" w:ascii="宋体" w:hAnsi="宋体" w:eastAsia="宋体" w:cs="宋体"/>
          <w:b/>
          <w:color w:val="auto"/>
          <w:sz w:val="32"/>
          <w:highlight w:val="none"/>
        </w:rPr>
      </w:pPr>
      <w:r>
        <w:rPr>
          <w:rFonts w:hint="eastAsia" w:ascii="宋体" w:hAnsi="宋体" w:eastAsia="宋体" w:cs="宋体"/>
          <w:b/>
          <w:color w:val="auto"/>
          <w:sz w:val="28"/>
          <w:szCs w:val="28"/>
          <w:highlight w:val="none"/>
        </w:rPr>
        <w:br w:type="page"/>
      </w:r>
      <w:r>
        <w:rPr>
          <w:rFonts w:hint="eastAsia" w:ascii="宋体" w:hAnsi="宋体" w:eastAsia="宋体" w:cs="宋体"/>
          <w:b/>
          <w:color w:val="auto"/>
          <w:sz w:val="32"/>
          <w:highlight w:val="none"/>
        </w:rPr>
        <w:t>诚信投标承诺书</w:t>
      </w:r>
    </w:p>
    <w:p w14:paraId="7CD26280">
      <w:pPr>
        <w:shd w:val="clear" w:color="auto"/>
        <w:wordWrap w:val="0"/>
        <w:spacing w:line="360" w:lineRule="auto"/>
        <w:ind w:right="-153" w:rightChars="-73"/>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本企业郑重承诺</w:t>
      </w:r>
      <w:r>
        <w:rPr>
          <w:rFonts w:hint="eastAsia" w:ascii="宋体" w:hAnsi="宋体" w:eastAsia="宋体" w:cs="宋体"/>
          <w:color w:val="auto"/>
          <w:sz w:val="22"/>
          <w:szCs w:val="22"/>
          <w:highlight w:val="none"/>
          <w:lang w:eastAsia="zh-CN"/>
        </w:rPr>
        <w:t>：</w:t>
      </w:r>
    </w:p>
    <w:p w14:paraId="413F72F4">
      <w:pPr>
        <w:shd w:val="clear" w:color="auto"/>
        <w:wordWrap w:val="0"/>
        <w:spacing w:line="360" w:lineRule="auto"/>
        <w:ind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为了积极配合采购人组织的</w:t>
      </w:r>
      <w:r>
        <w:rPr>
          <w:rFonts w:hint="eastAsia" w:ascii="宋体" w:hAnsi="宋体" w:eastAsia="宋体" w:cs="宋体"/>
          <w:color w:val="auto"/>
          <w:sz w:val="22"/>
          <w:szCs w:val="22"/>
          <w:highlight w:val="none"/>
          <w:u w:val="single"/>
        </w:rPr>
        <w:t xml:space="preserve"> （项目名称） </w:t>
      </w:r>
      <w:r>
        <w:rPr>
          <w:rFonts w:hint="eastAsia" w:ascii="宋体" w:hAnsi="宋体" w:eastAsia="宋体" w:cs="宋体"/>
          <w:color w:val="auto"/>
          <w:sz w:val="22"/>
          <w:szCs w:val="22"/>
          <w:highlight w:val="none"/>
        </w:rPr>
        <w:t>招标工作，有效遏制不公平竞争和违规违纪问题的发生，确保招标工作的公平、公正、公开，我们保证认真贯彻《平阳县县属国有企业采购管理办法（试行）》等法律及有关法规相关规定以及有关廉洁要求，特承诺如下事项</w:t>
      </w:r>
      <w:r>
        <w:rPr>
          <w:rFonts w:hint="eastAsia" w:ascii="宋体" w:hAnsi="宋体" w:eastAsia="宋体" w:cs="宋体"/>
          <w:color w:val="auto"/>
          <w:sz w:val="22"/>
          <w:szCs w:val="22"/>
          <w:highlight w:val="none"/>
          <w:lang w:eastAsia="zh-CN"/>
        </w:rPr>
        <w:t>：</w:t>
      </w:r>
    </w:p>
    <w:p w14:paraId="5814EB30">
      <w:pPr>
        <w:shd w:val="clear" w:color="auto"/>
        <w:wordWrap w:val="0"/>
        <w:snapToGrid w:val="0"/>
        <w:spacing w:line="360" w:lineRule="auto"/>
        <w:ind w:firstLine="385" w:firstLineChars="17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1、自觉遵守国家法律法规及有关廉政建设制度。</w:t>
      </w:r>
    </w:p>
    <w:p w14:paraId="4487711E">
      <w:pPr>
        <w:shd w:val="clear" w:color="auto"/>
        <w:wordWrap w:val="0"/>
        <w:snapToGrid w:val="0"/>
        <w:spacing w:line="360" w:lineRule="auto"/>
        <w:ind w:firstLine="385" w:firstLineChars="17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2、主动了解采购人招投标纪律，积极配合采购人执行招投标廉政建设的有关规定。</w:t>
      </w:r>
    </w:p>
    <w:p w14:paraId="174ED711">
      <w:pPr>
        <w:shd w:val="clear" w:color="auto"/>
        <w:wordWrap w:val="0"/>
        <w:snapToGrid w:val="0"/>
        <w:spacing w:line="360" w:lineRule="auto"/>
        <w:ind w:firstLine="385" w:firstLineChars="17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3、不使用不正当手段妨碍、排挤其它供应商或串通投标。</w:t>
      </w:r>
    </w:p>
    <w:p w14:paraId="3D23B9FC">
      <w:pPr>
        <w:shd w:val="clear" w:color="auto"/>
        <w:wordWrap w:val="0"/>
        <w:snapToGrid w:val="0"/>
        <w:spacing w:line="360" w:lineRule="auto"/>
        <w:ind w:firstLine="385" w:firstLineChars="17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4、按照本采购文件规定的方式进行投标，不隐瞒本单位投标资质的真实情况，投标资质符合规定。</w:t>
      </w:r>
    </w:p>
    <w:p w14:paraId="583DFA6B">
      <w:pPr>
        <w:shd w:val="clear" w:color="auto"/>
        <w:wordWrap w:val="0"/>
        <w:snapToGrid w:val="0"/>
        <w:spacing w:line="360" w:lineRule="auto"/>
        <w:ind w:firstLine="385" w:firstLineChars="17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不以任何方式向采购人员赠送礼品、礼金及有价证券；不宴请或邀请采购人的任何人参加高档娱乐消费、旅游、考察、参观等活动；不以任何形式报销采购人的任何人以及亲友的各种票据及费用；不进行可能影响招投标公平、公正的任何活动。</w:t>
      </w:r>
    </w:p>
    <w:p w14:paraId="495C21B7">
      <w:pPr>
        <w:shd w:val="clear" w:color="auto"/>
        <w:wordWrap w:val="0"/>
        <w:snapToGrid w:val="0"/>
        <w:spacing w:line="360" w:lineRule="auto"/>
        <w:ind w:firstLine="385" w:firstLineChars="17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6、不向采购人及个人购置或提供通讯工具、交通工具和高档办公用品等。</w:t>
      </w:r>
    </w:p>
    <w:p w14:paraId="2843576F">
      <w:pPr>
        <w:shd w:val="clear" w:color="auto"/>
        <w:wordWrap w:val="0"/>
        <w:snapToGrid w:val="0"/>
        <w:spacing w:line="360" w:lineRule="auto"/>
        <w:ind w:firstLine="385" w:firstLineChars="17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7、不向采购人涉及招标的人员的配偶、子女分包此次招标项目。</w:t>
      </w:r>
    </w:p>
    <w:p w14:paraId="2F7A2412">
      <w:pPr>
        <w:shd w:val="clear" w:color="auto"/>
        <w:wordWrap w:val="0"/>
        <w:snapToGrid w:val="0"/>
        <w:spacing w:line="360" w:lineRule="auto"/>
        <w:ind w:firstLine="385" w:firstLineChars="17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8、不向采购人及个人支付好处费、介绍费。</w:t>
      </w:r>
    </w:p>
    <w:p w14:paraId="4F1EDD77">
      <w:pPr>
        <w:shd w:val="clear" w:color="auto"/>
        <w:wordWrap w:val="0"/>
        <w:snapToGrid w:val="0"/>
        <w:spacing w:line="360" w:lineRule="auto"/>
        <w:ind w:firstLine="385" w:firstLineChars="17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9、一旦发现相关人员在招标过程中的索要财物等不廉洁行为，坚决予以抵制，并及时向有关纪检监察部门举报。</w:t>
      </w:r>
    </w:p>
    <w:p w14:paraId="2F3E2D5A">
      <w:pPr>
        <w:shd w:val="clear" w:color="auto"/>
        <w:wordWrap w:val="0"/>
        <w:snapToGrid w:val="0"/>
        <w:spacing w:line="360" w:lineRule="auto"/>
        <w:ind w:firstLine="385" w:firstLineChars="17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10、我们若违反上述承诺，愿接受取消供应商中标资格及其他任何形式的处理。</w:t>
      </w:r>
    </w:p>
    <w:p w14:paraId="0637F2F1">
      <w:pPr>
        <w:shd w:val="clear" w:color="auto"/>
        <w:wordWrap w:val="0"/>
        <w:snapToGrid w:val="0"/>
        <w:spacing w:line="360" w:lineRule="auto"/>
        <w:ind w:firstLine="385" w:firstLineChars="175"/>
        <w:rPr>
          <w:rFonts w:hint="eastAsia" w:ascii="宋体" w:hAnsi="宋体" w:eastAsia="宋体" w:cs="宋体"/>
          <w:color w:val="auto"/>
          <w:sz w:val="22"/>
          <w:szCs w:val="22"/>
          <w:highlight w:val="none"/>
        </w:rPr>
      </w:pPr>
    </w:p>
    <w:p w14:paraId="0BB0FE14">
      <w:pPr>
        <w:shd w:val="clear" w:color="auto"/>
        <w:wordWrap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供应商全称</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盖章</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xml:space="preserve">                    </w:t>
      </w:r>
    </w:p>
    <w:p w14:paraId="4FCF259A">
      <w:pPr>
        <w:shd w:val="clear" w:color="auto"/>
        <w:wordWrap w:val="0"/>
        <w:spacing w:line="360" w:lineRule="auto"/>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法定代表人（负责人）或授权代表（签字或签章）</w:t>
      </w:r>
      <w:r>
        <w:rPr>
          <w:rFonts w:hint="eastAsia" w:ascii="宋体" w:hAnsi="宋体" w:eastAsia="宋体" w:cs="宋体"/>
          <w:color w:val="auto"/>
          <w:sz w:val="22"/>
          <w:szCs w:val="22"/>
          <w:highlight w:val="none"/>
          <w:u w:val="single"/>
        </w:rPr>
        <w:t xml:space="preserve">          </w:t>
      </w:r>
    </w:p>
    <w:p w14:paraId="3E7F0B74">
      <w:pPr>
        <w:shd w:val="clear" w:color="auto"/>
        <w:wordWrap w:val="0"/>
        <w:spacing w:line="360" w:lineRule="auto"/>
        <w:rPr>
          <w:rFonts w:hint="eastAsia" w:ascii="宋体" w:hAnsi="宋体" w:eastAsia="宋体" w:cs="宋体"/>
          <w:bCs/>
          <w:color w:val="auto"/>
          <w:sz w:val="22"/>
          <w:highlight w:val="none"/>
        </w:rPr>
      </w:pPr>
      <w:r>
        <w:rPr>
          <w:rFonts w:hint="eastAsia" w:ascii="宋体" w:hAnsi="宋体" w:eastAsia="宋体" w:cs="宋体"/>
          <w:color w:val="auto"/>
          <w:sz w:val="22"/>
          <w:szCs w:val="22"/>
          <w:highlight w:val="none"/>
        </w:rPr>
        <w:t>日 期</w:t>
      </w:r>
      <w:r>
        <w:rPr>
          <w:rFonts w:hint="eastAsia" w:ascii="宋体" w:hAnsi="宋体" w:eastAsia="宋体" w:cs="宋体"/>
          <w:color w:val="auto"/>
          <w:sz w:val="22"/>
          <w:szCs w:val="22"/>
          <w:highlight w:val="none"/>
          <w:u w:val="single"/>
        </w:rPr>
        <w:t xml:space="preserve">                               </w:t>
      </w:r>
    </w:p>
    <w:p w14:paraId="44E13964">
      <w:pPr>
        <w:pStyle w:val="14"/>
        <w:shd w:val="clear" w:color="auto"/>
        <w:wordWrap w:val="0"/>
        <w:adjustRightInd w:val="0"/>
        <w:snapToGrid w:val="0"/>
        <w:spacing w:line="360" w:lineRule="auto"/>
        <w:rPr>
          <w:rFonts w:hint="eastAsia" w:ascii="宋体" w:hAnsi="宋体" w:eastAsia="宋体" w:cs="宋体"/>
          <w:color w:val="auto"/>
          <w:sz w:val="30"/>
          <w:highlight w:val="none"/>
        </w:rPr>
      </w:pPr>
    </w:p>
    <w:p w14:paraId="4AE122A1">
      <w:pPr>
        <w:pStyle w:val="14"/>
        <w:shd w:val="clear" w:color="auto"/>
        <w:wordWrap w:val="0"/>
        <w:adjustRightInd w:val="0"/>
        <w:snapToGrid w:val="0"/>
        <w:spacing w:line="360" w:lineRule="auto"/>
        <w:rPr>
          <w:rFonts w:hint="eastAsia" w:ascii="宋体" w:hAnsi="宋体" w:eastAsia="宋体" w:cs="宋体"/>
          <w:color w:val="auto"/>
          <w:sz w:val="30"/>
          <w:highlight w:val="none"/>
        </w:rPr>
      </w:pPr>
    </w:p>
    <w:p w14:paraId="0AEB42F5">
      <w:pPr>
        <w:shd w:val="clear" w:color="auto"/>
        <w:wordWrap w:val="0"/>
        <w:spacing w:line="360" w:lineRule="auto"/>
        <w:rPr>
          <w:rFonts w:hint="eastAsia" w:ascii="宋体" w:hAnsi="宋体" w:eastAsia="宋体" w:cs="宋体"/>
          <w:color w:val="auto"/>
          <w:sz w:val="36"/>
          <w:szCs w:val="36"/>
          <w:highlight w:val="none"/>
        </w:rPr>
      </w:pPr>
    </w:p>
    <w:p w14:paraId="0E9B9071">
      <w:pPr>
        <w:pStyle w:val="6"/>
        <w:bidi w:val="0"/>
        <w:rPr>
          <w:rFonts w:hint="eastAsia" w:ascii="宋体" w:hAnsi="宋体" w:eastAsia="宋体" w:cs="宋体"/>
          <w:b/>
          <w:color w:val="auto"/>
          <w:sz w:val="32"/>
          <w:highlight w:val="none"/>
          <w:lang w:val="zh-CN"/>
        </w:rPr>
      </w:pPr>
      <w:r>
        <w:rPr>
          <w:rFonts w:hint="eastAsia" w:ascii="宋体" w:hAnsi="宋体" w:eastAsia="宋体" w:cs="宋体"/>
          <w:b/>
          <w:color w:val="auto"/>
          <w:sz w:val="32"/>
          <w:highlight w:val="none"/>
          <w:lang w:val="zh-CN"/>
        </w:rPr>
        <w:br w:type="page"/>
      </w:r>
      <w:r>
        <w:rPr>
          <w:rFonts w:hint="eastAsia" w:ascii="宋体" w:hAnsi="宋体" w:eastAsia="宋体" w:cs="宋体"/>
          <w:b/>
          <w:color w:val="auto"/>
          <w:sz w:val="32"/>
          <w:highlight w:val="none"/>
          <w:lang w:val="zh-CN"/>
        </w:rPr>
        <w:t>3.</w:t>
      </w:r>
      <w:r>
        <w:rPr>
          <w:rFonts w:hint="eastAsia" w:ascii="宋体" w:hAnsi="宋体" w:eastAsia="宋体" w:cs="宋体"/>
          <w:b/>
          <w:color w:val="auto"/>
          <w:sz w:val="32"/>
          <w:highlight w:val="none"/>
          <w:lang w:val="en-US" w:eastAsia="zh-CN"/>
        </w:rPr>
        <w:t>10</w:t>
      </w:r>
      <w:r>
        <w:rPr>
          <w:rFonts w:hint="eastAsia" w:ascii="宋体" w:hAnsi="宋体" w:eastAsia="宋体" w:cs="宋体"/>
          <w:b/>
          <w:color w:val="auto"/>
          <w:sz w:val="32"/>
          <w:highlight w:val="none"/>
          <w:lang w:val="zh-CN"/>
        </w:rPr>
        <w:t>供应商认为有必要提供的其他材料或说明（如有）</w:t>
      </w:r>
    </w:p>
    <w:p w14:paraId="240FDC70">
      <w:pPr>
        <w:shd w:val="clear" w:color="auto"/>
        <w:wordWrap w:val="0"/>
        <w:snapToGrid w:val="0"/>
        <w:spacing w:line="360" w:lineRule="auto"/>
        <w:jc w:val="center"/>
        <w:rPr>
          <w:rFonts w:hint="eastAsia" w:ascii="宋体" w:hAnsi="宋体" w:eastAsia="宋体" w:cs="宋体"/>
          <w:b/>
          <w:color w:val="auto"/>
          <w:sz w:val="32"/>
          <w:highlight w:val="none"/>
          <w:lang w:val="zh-CN"/>
        </w:rPr>
      </w:pPr>
      <w:r>
        <w:rPr>
          <w:rFonts w:hint="eastAsia" w:ascii="宋体" w:hAnsi="宋体" w:eastAsia="宋体" w:cs="宋体"/>
          <w:b/>
          <w:color w:val="auto"/>
          <w:sz w:val="32"/>
          <w:highlight w:val="none"/>
          <w:lang w:val="zh-CN"/>
        </w:rPr>
        <w:t>供应商认为有必要提供的其他材料或说明</w:t>
      </w:r>
    </w:p>
    <w:p w14:paraId="4D42C3DC">
      <w:pPr>
        <w:rPr>
          <w:rFonts w:hint="eastAsia"/>
          <w:highlight w:val="none"/>
        </w:rPr>
      </w:pPr>
    </w:p>
    <w:p w14:paraId="162BA450">
      <w:pPr>
        <w:shd w:val="clear" w:color="auto"/>
        <w:wordWrap w:val="0"/>
        <w:spacing w:line="360" w:lineRule="auto"/>
        <w:rPr>
          <w:rFonts w:hint="eastAsia" w:ascii="宋体" w:hAnsi="宋体" w:cs="宋体"/>
          <w:b/>
          <w:color w:val="auto"/>
          <w:sz w:val="22"/>
          <w:szCs w:val="22"/>
          <w:highlight w:val="none"/>
          <w:u w:val="single"/>
          <w:lang w:eastAsia="zh-CN"/>
        </w:rPr>
      </w:pPr>
      <w:r>
        <w:rPr>
          <w:rFonts w:hint="eastAsia" w:ascii="宋体" w:hAnsi="宋体" w:eastAsia="宋体" w:cs="宋体"/>
          <w:b/>
          <w:color w:val="auto"/>
          <w:sz w:val="22"/>
          <w:szCs w:val="22"/>
          <w:highlight w:val="none"/>
        </w:rPr>
        <w:t>项目名称</w:t>
      </w:r>
      <w:r>
        <w:rPr>
          <w:rFonts w:hint="eastAsia" w:ascii="宋体" w:hAnsi="宋体" w:eastAsia="宋体" w:cs="宋体"/>
          <w:b/>
          <w:color w:val="auto"/>
          <w:sz w:val="22"/>
          <w:szCs w:val="22"/>
          <w:highlight w:val="none"/>
          <w:lang w:eastAsia="zh-CN"/>
        </w:rPr>
        <w:t>：</w:t>
      </w:r>
      <w:r>
        <w:rPr>
          <w:rFonts w:hint="eastAsia" w:ascii="宋体" w:hAnsi="宋体" w:cs="宋体"/>
          <w:b/>
          <w:color w:val="auto"/>
          <w:sz w:val="22"/>
          <w:szCs w:val="22"/>
          <w:highlight w:val="none"/>
          <w:u w:val="single"/>
          <w:lang w:eastAsia="zh-CN"/>
        </w:rPr>
        <w:t>平阳县海塘安澜工程（鳌江海塘西湾南片）海域使用论证服务及环境影响评价报告书编制服务</w:t>
      </w:r>
    </w:p>
    <w:p w14:paraId="51094142">
      <w:pPr>
        <w:shd w:val="clear" w:color="auto"/>
        <w:wordWrap w:val="0"/>
        <w:spacing w:line="360" w:lineRule="auto"/>
        <w:rPr>
          <w:rFonts w:hint="eastAsia" w:ascii="宋体" w:hAnsi="宋体" w:eastAsia="宋体" w:cs="宋体"/>
          <w:b/>
          <w:color w:val="auto"/>
          <w:sz w:val="22"/>
          <w:szCs w:val="22"/>
          <w:highlight w:val="none"/>
          <w:u w:val="single"/>
          <w:lang w:eastAsia="zh-CN"/>
        </w:rPr>
      </w:pPr>
      <w:r>
        <w:rPr>
          <w:rFonts w:hint="eastAsia" w:ascii="宋体" w:hAnsi="宋体" w:eastAsia="宋体" w:cs="宋体"/>
          <w:b/>
          <w:color w:val="auto"/>
          <w:sz w:val="22"/>
          <w:szCs w:val="22"/>
          <w:highlight w:val="none"/>
        </w:rPr>
        <w:t>项目编号</w:t>
      </w:r>
      <w:r>
        <w:rPr>
          <w:rFonts w:hint="eastAsia" w:ascii="宋体" w:hAnsi="宋体" w:eastAsia="宋体" w:cs="宋体"/>
          <w:b/>
          <w:color w:val="auto"/>
          <w:sz w:val="22"/>
          <w:szCs w:val="22"/>
          <w:highlight w:val="none"/>
          <w:lang w:eastAsia="zh-CN"/>
        </w:rPr>
        <w:t>：</w:t>
      </w:r>
    </w:p>
    <w:tbl>
      <w:tblPr>
        <w:tblStyle w:val="27"/>
        <w:tblW w:w="0" w:type="auto"/>
        <w:tblInd w:w="0" w:type="dxa"/>
        <w:tblBorders>
          <w:top w:val="dotDash" w:color="D9D9D9" w:sz="4" w:space="0"/>
          <w:left w:val="dotDash" w:color="D9D9D9" w:sz="4" w:space="0"/>
          <w:bottom w:val="dotDash" w:color="D9D9D9" w:sz="4" w:space="0"/>
          <w:right w:val="dotDash" w:color="D9D9D9" w:sz="4" w:space="0"/>
          <w:insideH w:val="dotDash" w:color="D9D9D9" w:sz="4" w:space="0"/>
          <w:insideV w:val="dotDash" w:color="D9D9D9" w:sz="4" w:space="0"/>
        </w:tblBorders>
        <w:tblLayout w:type="fixed"/>
        <w:tblCellMar>
          <w:top w:w="0" w:type="dxa"/>
          <w:left w:w="108" w:type="dxa"/>
          <w:bottom w:w="0" w:type="dxa"/>
          <w:right w:w="108" w:type="dxa"/>
        </w:tblCellMar>
      </w:tblPr>
      <w:tblGrid>
        <w:gridCol w:w="9145"/>
      </w:tblGrid>
      <w:tr w14:paraId="78D31207">
        <w:tblPrEx>
          <w:tblBorders>
            <w:top w:val="dotDash" w:color="D9D9D9" w:sz="4" w:space="0"/>
            <w:left w:val="dotDash" w:color="D9D9D9" w:sz="4" w:space="0"/>
            <w:bottom w:val="dotDash" w:color="D9D9D9" w:sz="4" w:space="0"/>
            <w:right w:val="dotDash" w:color="D9D9D9" w:sz="4" w:space="0"/>
            <w:insideH w:val="dotDash" w:color="D9D9D9" w:sz="4" w:space="0"/>
            <w:insideV w:val="dotDash" w:color="D9D9D9" w:sz="4" w:space="0"/>
          </w:tblBorders>
          <w:tblCellMar>
            <w:top w:w="0" w:type="dxa"/>
            <w:left w:w="108" w:type="dxa"/>
            <w:bottom w:w="0" w:type="dxa"/>
            <w:right w:w="108" w:type="dxa"/>
          </w:tblCellMar>
        </w:tblPrEx>
        <w:trPr>
          <w:trHeight w:val="7655" w:hRule="atLeast"/>
        </w:trPr>
        <w:tc>
          <w:tcPr>
            <w:tcW w:w="9145" w:type="dxa"/>
            <w:noWrap w:val="0"/>
            <w:vAlign w:val="top"/>
          </w:tcPr>
          <w:p w14:paraId="52D03651">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r>
    </w:tbl>
    <w:p w14:paraId="272E07EE">
      <w:pPr>
        <w:shd w:val="clear" w:color="auto"/>
        <w:wordWrap w:val="0"/>
        <w:snapToGrid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供应商名称（盖章）</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____________________________________________</w:t>
      </w:r>
    </w:p>
    <w:p w14:paraId="5623FABA">
      <w:pPr>
        <w:shd w:val="clear" w:color="auto"/>
        <w:wordWrap w:val="0"/>
        <w:snapToGrid w:val="0"/>
        <w:spacing w:line="360" w:lineRule="auto"/>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法定代表人或其授权代表（签字或盖章）</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____________________________</w:t>
      </w:r>
    </w:p>
    <w:p w14:paraId="0D0EB13E">
      <w:pPr>
        <w:shd w:val="clear" w:color="auto"/>
        <w:wordWrap w:val="0"/>
        <w:spacing w:line="360" w:lineRule="auto"/>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日期</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________年____月____日</w:t>
      </w:r>
    </w:p>
    <w:p w14:paraId="327402B8">
      <w:pPr>
        <w:shd w:val="clear" w:color="auto"/>
        <w:tabs>
          <w:tab w:val="left" w:pos="1575"/>
        </w:tabs>
        <w:wordWrap w:val="0"/>
        <w:adjustRightInd w:val="0"/>
        <w:snapToGrid w:val="0"/>
        <w:spacing w:line="360" w:lineRule="auto"/>
        <w:jc w:val="center"/>
        <w:rPr>
          <w:rFonts w:hint="eastAsia" w:ascii="宋体" w:hAnsi="宋体" w:eastAsia="宋体" w:cs="宋体"/>
          <w:b/>
          <w:color w:val="auto"/>
          <w:sz w:val="36"/>
          <w:szCs w:val="36"/>
          <w:highlight w:val="none"/>
        </w:rPr>
      </w:pPr>
    </w:p>
    <w:p w14:paraId="1968850F">
      <w:pPr>
        <w:pStyle w:val="3"/>
        <w:shd w:val="clear" w:color="auto"/>
        <w:wordWrap w:val="0"/>
        <w:spacing w:after="0" w:line="360" w:lineRule="auto"/>
        <w:ind w:firstLine="361"/>
        <w:rPr>
          <w:rFonts w:hint="eastAsia" w:ascii="宋体" w:hAnsi="宋体" w:eastAsia="宋体" w:cs="宋体"/>
          <w:b/>
          <w:color w:val="auto"/>
          <w:sz w:val="36"/>
          <w:szCs w:val="36"/>
          <w:highlight w:val="none"/>
        </w:rPr>
      </w:pPr>
    </w:p>
    <w:p w14:paraId="349FF10E">
      <w:pPr>
        <w:pStyle w:val="22"/>
        <w:shd w:val="clear" w:color="auto"/>
        <w:wordWrap w:val="0"/>
        <w:spacing w:line="360" w:lineRule="auto"/>
        <w:rPr>
          <w:rFonts w:hint="eastAsia" w:ascii="宋体" w:hAnsi="宋体" w:eastAsia="宋体" w:cs="宋体"/>
          <w:color w:val="auto"/>
          <w:highlight w:val="none"/>
        </w:rPr>
      </w:pPr>
    </w:p>
    <w:p w14:paraId="733328EF">
      <w:pPr>
        <w:shd w:val="clear" w:color="auto"/>
        <w:wordWrap w:val="0"/>
        <w:snapToGrid w:val="0"/>
        <w:spacing w:line="360" w:lineRule="auto"/>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br w:type="page"/>
      </w:r>
    </w:p>
    <w:p w14:paraId="1E06B7AB">
      <w:pPr>
        <w:pStyle w:val="4"/>
        <w:bidi w:val="0"/>
        <w:rPr>
          <w:rFonts w:hint="eastAsia" w:ascii="宋体" w:hAnsi="宋体" w:eastAsia="宋体" w:cs="宋体"/>
          <w:b/>
          <w:bCs/>
          <w:color w:val="auto"/>
          <w:sz w:val="36"/>
          <w:highlight w:val="none"/>
        </w:rPr>
      </w:pPr>
      <w:bookmarkStart w:id="90" w:name="_Toc19137"/>
      <w:r>
        <w:rPr>
          <w:rFonts w:hint="eastAsia" w:ascii="宋体" w:hAnsi="宋体" w:eastAsia="宋体" w:cs="宋体"/>
          <w:b/>
          <w:bCs/>
          <w:color w:val="auto"/>
          <w:sz w:val="36"/>
          <w:highlight w:val="none"/>
        </w:rPr>
        <w:t>第七部分 评标办法</w:t>
      </w:r>
      <w:bookmarkEnd w:id="90"/>
    </w:p>
    <w:p w14:paraId="4D6A0862">
      <w:pPr>
        <w:pStyle w:val="17"/>
        <w:shd w:val="clear" w:color="auto"/>
        <w:wordWrap w:val="0"/>
        <w:adjustRightInd w:val="0"/>
        <w:snapToGrid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根据《平阳县县属国有企业采购管理办法（试行）》（平国资办〔2021〕81号）等有关政府采购法规，结合本次采购的实际，按照公平、公正、科学、择优的原则选择中标供应商，特制定本评标办法。</w:t>
      </w:r>
    </w:p>
    <w:p w14:paraId="40569120">
      <w:pPr>
        <w:pStyle w:val="17"/>
        <w:shd w:val="clear" w:color="auto"/>
        <w:wordWrap w:val="0"/>
        <w:adjustRightInd w:val="0"/>
        <w:snapToGrid w:val="0"/>
        <w:spacing w:line="360" w:lineRule="auto"/>
        <w:ind w:left="0" w:leftChars="0" w:firstLine="0" w:firstLineChars="0"/>
        <w:jc w:val="center"/>
        <w:outlineLvl w:val="1"/>
        <w:rPr>
          <w:rFonts w:hint="eastAsia" w:ascii="宋体" w:hAnsi="宋体" w:eastAsia="宋体" w:cs="宋体"/>
          <w:color w:val="auto"/>
          <w:sz w:val="22"/>
          <w:szCs w:val="22"/>
          <w:highlight w:val="none"/>
        </w:rPr>
      </w:pPr>
      <w:bookmarkStart w:id="91" w:name="_Toc17848"/>
      <w:bookmarkStart w:id="92" w:name="_Toc3069"/>
      <w:bookmarkStart w:id="93" w:name="_Toc22055"/>
      <w:r>
        <w:rPr>
          <w:rFonts w:hint="eastAsia" w:ascii="宋体" w:hAnsi="宋体" w:eastAsia="宋体" w:cs="宋体"/>
          <w:color w:val="auto"/>
          <w:sz w:val="22"/>
          <w:szCs w:val="22"/>
          <w:highlight w:val="none"/>
        </w:rPr>
        <w:t>一、总则</w:t>
      </w:r>
      <w:bookmarkEnd w:id="91"/>
      <w:bookmarkEnd w:id="92"/>
      <w:bookmarkEnd w:id="93"/>
    </w:p>
    <w:p w14:paraId="7D64F450">
      <w:pPr>
        <w:pStyle w:val="17"/>
        <w:shd w:val="clear" w:color="auto"/>
        <w:wordWrap w:val="0"/>
        <w:adjustRightInd w:val="0"/>
        <w:snapToGrid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标工作遵循公平、公正、民主、科学的原则和诚实、信誉、效率的服务原则，本着科学、严谨的态度，认真进行评标，择优选定供应商，确保服务质量，节约投资，最大限度地保护当事人权益。严格按照采购文件的商务、技术要求，对投标文件进行综合评定，提出优选方案，编写评标报告。评标人员必须严格遵守保密规定，不得泄漏评标的有关情况，不得索贿受贿，不得接受吃请和礼品，不得参加影响公正评标的有关活动。对落标供应商，评标委员会不作任何落标解释。供应商不得以任何方式干扰招投标工作的进行，一经发现，其投标文件将被拒绝。</w:t>
      </w:r>
    </w:p>
    <w:p w14:paraId="489322B8">
      <w:pPr>
        <w:pStyle w:val="17"/>
        <w:shd w:val="clear" w:color="auto"/>
        <w:wordWrap w:val="0"/>
        <w:adjustRightInd w:val="0"/>
        <w:snapToGrid w:val="0"/>
        <w:spacing w:line="360" w:lineRule="auto"/>
        <w:ind w:left="0" w:leftChars="0" w:firstLine="0" w:firstLineChars="0"/>
        <w:jc w:val="center"/>
        <w:outlineLvl w:val="1"/>
        <w:rPr>
          <w:rFonts w:hint="eastAsia" w:ascii="宋体" w:hAnsi="宋体" w:eastAsia="宋体" w:cs="宋体"/>
          <w:color w:val="auto"/>
          <w:sz w:val="22"/>
          <w:szCs w:val="22"/>
          <w:highlight w:val="none"/>
        </w:rPr>
      </w:pPr>
      <w:bookmarkStart w:id="94" w:name="_Toc11447"/>
      <w:bookmarkStart w:id="95" w:name="_Toc29171"/>
      <w:bookmarkStart w:id="96" w:name="_Toc24880"/>
      <w:r>
        <w:rPr>
          <w:rFonts w:hint="eastAsia" w:ascii="宋体" w:hAnsi="宋体" w:eastAsia="宋体" w:cs="宋体"/>
          <w:color w:val="auto"/>
          <w:sz w:val="22"/>
          <w:szCs w:val="22"/>
          <w:highlight w:val="none"/>
        </w:rPr>
        <w:t>二．评标组织</w:t>
      </w:r>
      <w:bookmarkEnd w:id="94"/>
      <w:bookmarkEnd w:id="95"/>
      <w:bookmarkEnd w:id="96"/>
    </w:p>
    <w:p w14:paraId="56621D50">
      <w:pPr>
        <w:pStyle w:val="17"/>
        <w:shd w:val="clear" w:color="auto"/>
        <w:wordWrap w:val="0"/>
        <w:adjustRightInd w:val="0"/>
        <w:snapToGrid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标工作由采购机构依法组建的评标委员会负责，评标委员会由采购人依法组建，成员人数应当为5人及以上单数，其中评审专家不得少于成员总数的三分之二；评审专家确定方式：按相关规定从专家库中抽取。评标全过程由招标管理部门监督整个开标、评标和定标过程。</w:t>
      </w:r>
    </w:p>
    <w:p w14:paraId="04FE4525">
      <w:pPr>
        <w:pStyle w:val="56"/>
        <w:widowControl w:val="0"/>
        <w:pBdr>
          <w:left w:val="none" w:color="auto" w:sz="0" w:space="0"/>
          <w:bottom w:val="none" w:color="auto" w:sz="0" w:space="0"/>
          <w:right w:val="none" w:color="auto" w:sz="0" w:space="0"/>
        </w:pBdr>
        <w:shd w:val="clear" w:color="auto"/>
        <w:wordWrap w:val="0"/>
        <w:adjustRightInd w:val="0"/>
        <w:snapToGrid w:val="0"/>
        <w:spacing w:before="0" w:beforeAutospacing="0" w:after="0" w:afterAutospacing="0" w:line="360" w:lineRule="auto"/>
        <w:jc w:val="center"/>
        <w:textAlignment w:val="auto"/>
        <w:outlineLvl w:val="1"/>
        <w:rPr>
          <w:rFonts w:hint="eastAsia" w:ascii="宋体" w:hAnsi="宋体" w:eastAsia="宋体" w:cs="宋体"/>
          <w:b w:val="0"/>
          <w:color w:val="auto"/>
          <w:kern w:val="2"/>
          <w:sz w:val="22"/>
          <w:szCs w:val="22"/>
          <w:highlight w:val="none"/>
        </w:rPr>
      </w:pPr>
      <w:bookmarkStart w:id="97" w:name="_Toc5227"/>
      <w:bookmarkStart w:id="98" w:name="_Toc5207"/>
      <w:bookmarkStart w:id="99" w:name="_Toc16062"/>
      <w:r>
        <w:rPr>
          <w:rFonts w:hint="eastAsia" w:ascii="宋体" w:hAnsi="宋体" w:eastAsia="宋体" w:cs="宋体"/>
          <w:b w:val="0"/>
          <w:color w:val="auto"/>
          <w:kern w:val="2"/>
          <w:sz w:val="22"/>
          <w:szCs w:val="22"/>
          <w:highlight w:val="none"/>
        </w:rPr>
        <w:t>三、评标程序</w:t>
      </w:r>
      <w:bookmarkEnd w:id="97"/>
      <w:bookmarkEnd w:id="98"/>
      <w:bookmarkEnd w:id="99"/>
    </w:p>
    <w:p w14:paraId="4719D29A">
      <w:pPr>
        <w:pStyle w:val="8"/>
        <w:shd w:val="clear" w:color="auto"/>
        <w:wordWrap w:val="0"/>
        <w:adjustRightInd w:val="0"/>
        <w:snapToGrid w:val="0"/>
        <w:spacing w:line="360" w:lineRule="auto"/>
        <w:ind w:firstLine="44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本次开标，资格审核部分、商务技术文件和报价文件分别开启。开标程序如下</w:t>
      </w:r>
      <w:r>
        <w:rPr>
          <w:rFonts w:hint="eastAsia" w:ascii="宋体" w:hAnsi="宋体" w:eastAsia="宋体" w:cs="宋体"/>
          <w:color w:val="auto"/>
          <w:sz w:val="22"/>
          <w:szCs w:val="22"/>
          <w:highlight w:val="none"/>
          <w:lang w:eastAsia="zh-CN"/>
        </w:rPr>
        <w:t>：</w:t>
      </w:r>
    </w:p>
    <w:p w14:paraId="1999FD3D">
      <w:pPr>
        <w:shd w:val="clear" w:color="auto"/>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第一步</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首先开启资格审核资料部分及商务技术文件投标文件，</w:t>
      </w:r>
      <w:r>
        <w:rPr>
          <w:rFonts w:hint="eastAsia" w:ascii="宋体" w:hAnsi="宋体" w:eastAsia="宋体" w:cs="宋体"/>
          <w:color w:val="auto"/>
          <w:sz w:val="22"/>
          <w:szCs w:val="22"/>
          <w:highlight w:val="none"/>
        </w:rPr>
        <w:t>采购人或采购代理机构根据投标资格要求对各投标供应商投标资格进行审核，资格审核未通过的供应商做无效标处理，不进入商务技术评审。评标委员会根据评审原则和评审办法，对资格审核通过的各供应商的</w:t>
      </w:r>
      <w:r>
        <w:rPr>
          <w:rFonts w:hint="eastAsia" w:ascii="宋体" w:hAnsi="宋体" w:cs="宋体"/>
          <w:color w:val="auto"/>
          <w:sz w:val="22"/>
          <w:szCs w:val="22"/>
          <w:highlight w:val="none"/>
          <w:lang w:val="en-US" w:eastAsia="zh-CN"/>
        </w:rPr>
        <w:t>商务技术</w:t>
      </w:r>
      <w:r>
        <w:rPr>
          <w:rFonts w:hint="eastAsia" w:ascii="宋体" w:hAnsi="宋体" w:eastAsia="宋体" w:cs="宋体"/>
          <w:color w:val="auto"/>
          <w:sz w:val="22"/>
          <w:szCs w:val="22"/>
          <w:highlight w:val="none"/>
        </w:rPr>
        <w:t>部分投标进行评审并打分，商务技术不合格的供应商做无效标处理，不进入</w:t>
      </w:r>
      <w:r>
        <w:rPr>
          <w:rFonts w:hint="eastAsia" w:ascii="宋体" w:hAnsi="宋体" w:cs="宋体"/>
          <w:color w:val="auto"/>
          <w:sz w:val="22"/>
          <w:szCs w:val="22"/>
          <w:highlight w:val="none"/>
          <w:lang w:val="en-US" w:eastAsia="zh-CN"/>
        </w:rPr>
        <w:t>报价</w:t>
      </w:r>
      <w:r>
        <w:rPr>
          <w:rFonts w:hint="eastAsia" w:ascii="宋体" w:hAnsi="宋体" w:eastAsia="宋体" w:cs="宋体"/>
          <w:color w:val="auto"/>
          <w:sz w:val="22"/>
          <w:szCs w:val="22"/>
          <w:highlight w:val="none"/>
        </w:rPr>
        <w:t>评审。</w:t>
      </w:r>
    </w:p>
    <w:p w14:paraId="10BED5DF">
      <w:pPr>
        <w:shd w:val="clear" w:color="auto"/>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第二步</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公布资格审核情况及商务技术得分</w:t>
      </w:r>
      <w:r>
        <w:rPr>
          <w:rFonts w:hint="eastAsia" w:ascii="宋体" w:hAnsi="宋体" w:eastAsia="宋体" w:cs="宋体"/>
          <w:color w:val="auto"/>
          <w:sz w:val="22"/>
          <w:szCs w:val="22"/>
          <w:highlight w:val="none"/>
        </w:rPr>
        <w:t>，开启合格供应商的报价文件。</w:t>
      </w:r>
    </w:p>
    <w:p w14:paraId="6CA1DD7D">
      <w:pPr>
        <w:pStyle w:val="23"/>
        <w:shd w:val="clear" w:color="auto"/>
        <w:wordWrap w:val="0"/>
        <w:snapToGrid w:val="0"/>
        <w:spacing w:line="360" w:lineRule="auto"/>
        <w:ind w:firstLine="44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第三步</w:t>
      </w:r>
      <w:r>
        <w:rPr>
          <w:rFonts w:hint="eastAsia" w:ascii="宋体" w:hAnsi="宋体" w:eastAsia="宋体" w:cs="宋体"/>
          <w:color w:val="auto"/>
          <w:sz w:val="22"/>
          <w:szCs w:val="22"/>
          <w:highlight w:val="none"/>
          <w:lang w:eastAsia="zh-CN"/>
        </w:rPr>
        <w:t>：</w:t>
      </w:r>
      <w:r>
        <w:rPr>
          <w:rFonts w:hint="eastAsia" w:ascii="宋体" w:hAnsi="宋体" w:eastAsia="宋体" w:cs="宋体"/>
          <w:bCs/>
          <w:color w:val="auto"/>
          <w:sz w:val="22"/>
          <w:szCs w:val="22"/>
          <w:highlight w:val="none"/>
        </w:rPr>
        <w:t>评标委员会</w:t>
      </w:r>
      <w:r>
        <w:rPr>
          <w:rFonts w:hint="eastAsia" w:ascii="宋体" w:hAnsi="宋体" w:eastAsia="宋体" w:cs="宋体"/>
          <w:color w:val="auto"/>
          <w:sz w:val="22"/>
          <w:szCs w:val="22"/>
          <w:highlight w:val="none"/>
        </w:rPr>
        <w:t>以商务技术</w:t>
      </w:r>
      <w:r>
        <w:rPr>
          <w:rFonts w:hint="eastAsia" w:ascii="宋体" w:hAnsi="宋体" w:eastAsia="宋体" w:cs="宋体"/>
          <w:color w:val="auto"/>
          <w:sz w:val="22"/>
          <w:szCs w:val="22"/>
          <w:highlight w:val="none"/>
          <w:lang w:val="en-US" w:eastAsia="zh-CN"/>
        </w:rPr>
        <w:t>得分</w:t>
      </w:r>
      <w:r>
        <w:rPr>
          <w:rFonts w:hint="eastAsia" w:ascii="宋体" w:hAnsi="宋体" w:eastAsia="宋体" w:cs="宋体"/>
          <w:color w:val="auto"/>
          <w:sz w:val="22"/>
          <w:szCs w:val="22"/>
          <w:highlight w:val="none"/>
        </w:rPr>
        <w:t>和报价标合计分值由高到低的顺序</w:t>
      </w:r>
      <w:r>
        <w:rPr>
          <w:rFonts w:hint="eastAsia" w:ascii="宋体" w:hAnsi="宋体" w:eastAsia="宋体" w:cs="宋体"/>
          <w:bCs/>
          <w:color w:val="auto"/>
          <w:sz w:val="22"/>
          <w:szCs w:val="22"/>
          <w:highlight w:val="none"/>
        </w:rPr>
        <w:t>推荐</w:t>
      </w:r>
      <w:r>
        <w:rPr>
          <w:rFonts w:hint="eastAsia" w:ascii="宋体" w:hAnsi="宋体" w:eastAsia="宋体" w:cs="宋体"/>
          <w:color w:val="auto"/>
          <w:sz w:val="22"/>
          <w:szCs w:val="22"/>
          <w:highlight w:val="none"/>
        </w:rPr>
        <w:t>供应商名单，并提交书面评审报告。</w:t>
      </w:r>
    </w:p>
    <w:p w14:paraId="037DE8C9">
      <w:pPr>
        <w:pStyle w:val="23"/>
        <w:shd w:val="clear" w:color="auto"/>
        <w:wordWrap w:val="0"/>
        <w:snapToGrid w:val="0"/>
        <w:spacing w:line="360" w:lineRule="auto"/>
        <w:ind w:firstLine="440"/>
        <w:rPr>
          <w:rFonts w:hint="eastAsia" w:ascii="宋体" w:hAnsi="宋体" w:eastAsia="宋体" w:cs="宋体"/>
          <w:b/>
          <w:bCs/>
          <w:color w:val="auto"/>
          <w:sz w:val="22"/>
          <w:szCs w:val="22"/>
          <w:highlight w:val="none"/>
        </w:rPr>
      </w:pPr>
      <w:r>
        <w:rPr>
          <w:rFonts w:hint="eastAsia" w:ascii="宋体" w:hAnsi="宋体" w:eastAsia="宋体" w:cs="宋体"/>
          <w:color w:val="auto"/>
          <w:sz w:val="22"/>
          <w:szCs w:val="22"/>
          <w:highlight w:val="none"/>
        </w:rPr>
        <w:t>第四步</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采购人授权由评标委员会根据评审报告直接确定综合得分第一名的供应商为中标供应商。如果得分相同的，按投标报价由低到高顺序排列。得分且投标报价相同的并列</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投标文件满足采购文件全部实质性要求，且按照评审因素的量化指标评审得分最高的投标供应商为排名第一的中标候选人。</w:t>
      </w:r>
    </w:p>
    <w:p w14:paraId="19532805">
      <w:pPr>
        <w:shd w:val="clear" w:color="auto"/>
        <w:wordWrap w:val="0"/>
        <w:adjustRightInd w:val="0"/>
        <w:snapToGrid w:val="0"/>
        <w:spacing w:line="360" w:lineRule="auto"/>
        <w:ind w:firstLine="4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中标供应商放弃中标，或者因不可抗力提出不能履行合同，采购机构可以取消其中标资格。本次采购失败，依法重新组织采购。</w:t>
      </w:r>
    </w:p>
    <w:p w14:paraId="7DBB0787">
      <w:pPr>
        <w:shd w:val="clear" w:color="auto"/>
        <w:wordWrap w:val="0"/>
        <w:adjustRightInd w:val="0"/>
        <w:snapToGrid w:val="0"/>
        <w:spacing w:line="360" w:lineRule="auto"/>
        <w:ind w:firstLine="420"/>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其它参见本采购文件第三部分</w:t>
      </w:r>
      <w:r>
        <w:rPr>
          <w:rFonts w:hint="eastAsia" w:ascii="宋体" w:hAnsi="宋体" w:eastAsia="宋体" w:cs="宋体"/>
          <w:b/>
          <w:color w:val="auto"/>
          <w:sz w:val="22"/>
          <w:szCs w:val="22"/>
          <w:highlight w:val="none"/>
          <w:lang w:eastAsia="zh-CN"/>
        </w:rPr>
        <w:t>：</w:t>
      </w:r>
      <w:r>
        <w:rPr>
          <w:rFonts w:hint="eastAsia" w:ascii="宋体" w:hAnsi="宋体" w:eastAsia="宋体" w:cs="宋体"/>
          <w:b/>
          <w:color w:val="auto"/>
          <w:sz w:val="22"/>
          <w:szCs w:val="22"/>
          <w:highlight w:val="none"/>
        </w:rPr>
        <w:t>“供应商须知” 中的相关内容。</w:t>
      </w:r>
    </w:p>
    <w:p w14:paraId="4899DF4D">
      <w:pPr>
        <w:shd w:val="clear" w:color="auto"/>
        <w:wordWrap w:val="0"/>
        <w:adjustRightInd w:val="0"/>
        <w:snapToGrid w:val="0"/>
        <w:spacing w:line="360" w:lineRule="auto"/>
        <w:rPr>
          <w:rFonts w:hint="eastAsia" w:ascii="宋体" w:hAnsi="宋体" w:eastAsia="宋体" w:cs="宋体"/>
          <w:color w:val="auto"/>
          <w:sz w:val="24"/>
          <w:highlight w:val="none"/>
        </w:rPr>
        <w:sectPr>
          <w:headerReference r:id="rId11" w:type="default"/>
          <w:footerReference r:id="rId12" w:type="default"/>
          <w:pgSz w:w="11907" w:h="16840"/>
          <w:pgMar w:top="1440" w:right="1106" w:bottom="1440" w:left="1157" w:header="720" w:footer="720" w:gutter="0"/>
          <w:cols w:space="720" w:num="1"/>
          <w:docGrid w:linePitch="312" w:charSpace="0"/>
        </w:sectPr>
      </w:pPr>
    </w:p>
    <w:p w14:paraId="36F45D48">
      <w:pPr>
        <w:pStyle w:val="14"/>
        <w:shd w:val="clear" w:color="auto"/>
        <w:wordWrap w:val="0"/>
        <w:adjustRightInd w:val="0"/>
        <w:snapToGrid w:val="0"/>
        <w:spacing w:line="360" w:lineRule="auto"/>
        <w:jc w:val="center"/>
        <w:outlineLvl w:val="0"/>
        <w:rPr>
          <w:rFonts w:hint="eastAsia" w:ascii="宋体" w:hAnsi="宋体" w:eastAsia="宋体" w:cs="宋体"/>
          <w:b/>
          <w:color w:val="auto"/>
          <w:sz w:val="36"/>
          <w:szCs w:val="36"/>
          <w:highlight w:val="none"/>
        </w:rPr>
      </w:pPr>
      <w:bookmarkStart w:id="100" w:name="_Toc10562"/>
      <w:bookmarkStart w:id="101" w:name="_Toc23951"/>
      <w:bookmarkStart w:id="102" w:name="_Toc22630"/>
      <w:r>
        <w:rPr>
          <w:rFonts w:hint="eastAsia" w:ascii="宋体" w:hAnsi="宋体" w:eastAsia="宋体" w:cs="宋体"/>
          <w:b/>
          <w:color w:val="auto"/>
          <w:sz w:val="36"/>
          <w:szCs w:val="36"/>
          <w:highlight w:val="none"/>
        </w:rPr>
        <w:t>评标细则</w:t>
      </w:r>
      <w:bookmarkEnd w:id="100"/>
      <w:bookmarkEnd w:id="101"/>
      <w:bookmarkEnd w:id="102"/>
    </w:p>
    <w:p w14:paraId="1EB485D3">
      <w:pPr>
        <w:pStyle w:val="14"/>
        <w:shd w:val="clear" w:color="auto"/>
        <w:tabs>
          <w:tab w:val="left" w:pos="5325"/>
        </w:tabs>
        <w:wordWrap w:val="0"/>
        <w:adjustRightInd w:val="0"/>
        <w:snapToGrid w:val="0"/>
        <w:spacing w:line="360" w:lineRule="auto"/>
        <w:outlineLvl w:val="1"/>
        <w:rPr>
          <w:rFonts w:hint="eastAsia" w:ascii="宋体" w:hAnsi="宋体" w:eastAsia="宋体" w:cs="宋体"/>
          <w:b/>
          <w:bCs/>
          <w:color w:val="auto"/>
          <w:sz w:val="22"/>
          <w:szCs w:val="22"/>
          <w:highlight w:val="none"/>
        </w:rPr>
      </w:pPr>
      <w:bookmarkStart w:id="103" w:name="_Toc9058"/>
      <w:bookmarkStart w:id="104" w:name="_Toc16331"/>
      <w:bookmarkStart w:id="105" w:name="_Toc20537"/>
      <w:r>
        <w:rPr>
          <w:rFonts w:hint="eastAsia" w:ascii="宋体" w:hAnsi="宋体" w:eastAsia="宋体" w:cs="宋体"/>
          <w:b/>
          <w:bCs/>
          <w:color w:val="auto"/>
          <w:sz w:val="22"/>
          <w:szCs w:val="22"/>
          <w:highlight w:val="none"/>
        </w:rPr>
        <w:t>一、</w:t>
      </w:r>
      <w:r>
        <w:rPr>
          <w:rFonts w:hint="eastAsia" w:ascii="宋体" w:hAnsi="宋体" w:eastAsia="宋体" w:cs="宋体"/>
          <w:b/>
          <w:bCs/>
          <w:color w:val="auto"/>
          <w:sz w:val="22"/>
          <w:szCs w:val="22"/>
          <w:highlight w:val="none"/>
          <w:u w:val="single"/>
        </w:rPr>
        <w:t>报价评分</w:t>
      </w:r>
      <w:r>
        <w:rPr>
          <w:rFonts w:hint="eastAsia" w:hAnsi="宋体" w:cs="宋体"/>
          <w:b/>
          <w:bCs/>
          <w:color w:val="auto"/>
          <w:sz w:val="22"/>
          <w:szCs w:val="22"/>
          <w:highlight w:val="none"/>
          <w:lang w:val="en-US" w:eastAsia="zh-CN"/>
        </w:rPr>
        <w:t>15</w:t>
      </w:r>
      <w:r>
        <w:rPr>
          <w:rFonts w:hint="eastAsia" w:ascii="宋体" w:hAnsi="宋体" w:eastAsia="宋体" w:cs="宋体"/>
          <w:b/>
          <w:bCs/>
          <w:color w:val="auto"/>
          <w:sz w:val="22"/>
          <w:szCs w:val="22"/>
          <w:highlight w:val="none"/>
        </w:rPr>
        <w:t>分</w:t>
      </w:r>
      <w:bookmarkEnd w:id="103"/>
      <w:bookmarkEnd w:id="104"/>
      <w:bookmarkEnd w:id="105"/>
      <w:r>
        <w:rPr>
          <w:rFonts w:hint="eastAsia" w:ascii="宋体" w:hAnsi="宋体" w:eastAsia="宋体" w:cs="宋体"/>
          <w:b/>
          <w:bCs/>
          <w:color w:val="auto"/>
          <w:sz w:val="22"/>
          <w:szCs w:val="22"/>
          <w:highlight w:val="none"/>
        </w:rPr>
        <w:t xml:space="preserve">  </w:t>
      </w:r>
      <w:r>
        <w:rPr>
          <w:rFonts w:hint="eastAsia" w:ascii="宋体" w:hAnsi="宋体" w:eastAsia="宋体" w:cs="宋体"/>
          <w:b/>
          <w:bCs/>
          <w:color w:val="auto"/>
          <w:sz w:val="22"/>
          <w:szCs w:val="22"/>
          <w:highlight w:val="none"/>
        </w:rPr>
        <w:tab/>
      </w:r>
    </w:p>
    <w:p w14:paraId="541CE61E">
      <w:pPr>
        <w:pStyle w:val="11"/>
        <w:shd w:val="clear" w:color="auto"/>
        <w:wordWrap w:val="0"/>
        <w:spacing w:after="0" w:line="360" w:lineRule="auto"/>
        <w:ind w:left="0" w:lef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1、以有效投标供应商的有效投标价中的最低价为评标基准价，得满分</w:t>
      </w:r>
      <w:r>
        <w:rPr>
          <w:rFonts w:hint="eastAsia" w:ascii="宋体" w:hAnsi="宋体" w:eastAsia="宋体" w:cs="宋体"/>
          <w:color w:val="auto"/>
          <w:sz w:val="22"/>
          <w:szCs w:val="22"/>
          <w:highlight w:val="none"/>
          <w:lang w:val="en-US" w:eastAsia="zh-CN"/>
        </w:rPr>
        <w:t>1</w:t>
      </w:r>
      <w:r>
        <w:rPr>
          <w:rFonts w:hint="eastAsia" w:ascii="宋体" w:hAnsi="宋体" w:cs="宋体"/>
          <w:color w:val="auto"/>
          <w:sz w:val="22"/>
          <w:szCs w:val="22"/>
          <w:highlight w:val="none"/>
          <w:lang w:val="en-US" w:eastAsia="zh-CN"/>
        </w:rPr>
        <w:t>5</w:t>
      </w:r>
      <w:r>
        <w:rPr>
          <w:rFonts w:hint="eastAsia" w:ascii="宋体" w:hAnsi="宋体" w:eastAsia="宋体" w:cs="宋体"/>
          <w:color w:val="auto"/>
          <w:sz w:val="22"/>
          <w:szCs w:val="22"/>
          <w:highlight w:val="none"/>
        </w:rPr>
        <w:t>分。报价评分结算公式为</w:t>
      </w:r>
      <w:r>
        <w:rPr>
          <w:rFonts w:hint="eastAsia" w:ascii="宋体" w:hAnsi="宋体" w:cs="宋体"/>
          <w:color w:val="auto"/>
          <w:sz w:val="22"/>
          <w:szCs w:val="22"/>
          <w:highlight w:val="none"/>
          <w:lang w:eastAsia="zh-CN"/>
        </w:rPr>
        <w:t>：</w:t>
      </w:r>
      <w:r>
        <w:rPr>
          <w:rFonts w:hint="eastAsia" w:ascii="宋体" w:hAnsi="宋体" w:eastAsia="宋体" w:cs="宋体"/>
          <w:color w:val="auto"/>
          <w:sz w:val="22"/>
          <w:szCs w:val="22"/>
          <w:highlight w:val="none"/>
        </w:rPr>
        <w:t>报价得分=</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评标基准价／投标价</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1</w:t>
      </w:r>
      <w:r>
        <w:rPr>
          <w:rFonts w:hint="eastAsia" w:ascii="宋体" w:hAnsi="宋体" w:cs="宋体"/>
          <w:color w:val="auto"/>
          <w:sz w:val="22"/>
          <w:szCs w:val="22"/>
          <w:highlight w:val="none"/>
          <w:lang w:val="en-US" w:eastAsia="zh-CN"/>
        </w:rPr>
        <w:t>5</w:t>
      </w:r>
      <w:r>
        <w:rPr>
          <w:rFonts w:hint="eastAsia" w:ascii="宋体" w:hAnsi="宋体" w:eastAsia="宋体" w:cs="宋体"/>
          <w:color w:val="auto"/>
          <w:sz w:val="22"/>
          <w:szCs w:val="22"/>
          <w:highlight w:val="none"/>
        </w:rPr>
        <w:t>%×100；</w:t>
      </w:r>
    </w:p>
    <w:p w14:paraId="38B9F9B1">
      <w:pPr>
        <w:pStyle w:val="11"/>
        <w:shd w:val="clear" w:color="auto"/>
        <w:wordWrap w:val="0"/>
        <w:spacing w:after="0" w:line="360" w:lineRule="auto"/>
        <w:ind w:left="0" w:lef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2、如果某些（个）供应商投标报价超出该采购预算，该供应商投标按无效投标处理。</w:t>
      </w:r>
    </w:p>
    <w:p w14:paraId="5800AC65">
      <w:pPr>
        <w:pStyle w:val="11"/>
        <w:shd w:val="clear" w:color="auto"/>
        <w:wordWrap w:val="0"/>
        <w:spacing w:after="0" w:line="360" w:lineRule="auto"/>
        <w:ind w:left="0" w:lef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3、享受政策优惠的供应商按政策优惠后的参与评审。</w:t>
      </w:r>
    </w:p>
    <w:p w14:paraId="16A04BB9">
      <w:pPr>
        <w:pStyle w:val="14"/>
        <w:shd w:val="clear" w:color="auto"/>
        <w:tabs>
          <w:tab w:val="left" w:pos="5325"/>
        </w:tabs>
        <w:wordWrap w:val="0"/>
        <w:adjustRightInd w:val="0"/>
        <w:snapToGrid w:val="0"/>
        <w:spacing w:line="360" w:lineRule="auto"/>
        <w:outlineLvl w:val="1"/>
        <w:rPr>
          <w:rFonts w:hint="eastAsia" w:ascii="宋体" w:hAnsi="宋体" w:eastAsia="宋体" w:cs="宋体"/>
          <w:b/>
          <w:bCs/>
          <w:color w:val="auto"/>
          <w:sz w:val="22"/>
          <w:szCs w:val="22"/>
          <w:highlight w:val="none"/>
        </w:rPr>
      </w:pPr>
      <w:bookmarkStart w:id="106" w:name="_Toc31681"/>
      <w:bookmarkStart w:id="107" w:name="_Toc16891"/>
      <w:bookmarkStart w:id="108" w:name="_Toc22569"/>
      <w:r>
        <w:rPr>
          <w:rFonts w:hint="eastAsia" w:ascii="宋体" w:hAnsi="宋体" w:eastAsia="宋体" w:cs="宋体"/>
          <w:b/>
          <w:bCs/>
          <w:color w:val="auto"/>
          <w:sz w:val="22"/>
          <w:szCs w:val="22"/>
          <w:highlight w:val="none"/>
        </w:rPr>
        <w:t>二、</w:t>
      </w:r>
      <w:r>
        <w:rPr>
          <w:rFonts w:hint="eastAsia" w:ascii="宋体" w:hAnsi="宋体" w:eastAsia="宋体" w:cs="宋体"/>
          <w:b/>
          <w:bCs/>
          <w:color w:val="auto"/>
          <w:sz w:val="22"/>
          <w:szCs w:val="22"/>
          <w:highlight w:val="none"/>
          <w:lang w:val="en-US" w:eastAsia="zh-CN"/>
        </w:rPr>
        <w:t>商务技术评分85</w:t>
      </w:r>
      <w:r>
        <w:rPr>
          <w:rFonts w:hint="eastAsia" w:ascii="宋体" w:hAnsi="宋体" w:eastAsia="宋体" w:cs="宋体"/>
          <w:b/>
          <w:bCs/>
          <w:color w:val="auto"/>
          <w:sz w:val="22"/>
          <w:szCs w:val="22"/>
          <w:highlight w:val="none"/>
        </w:rPr>
        <w:t>分</w:t>
      </w:r>
    </w:p>
    <w:tbl>
      <w:tblPr>
        <w:tblStyle w:val="28"/>
        <w:tblW w:w="101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1521"/>
        <w:gridCol w:w="5739"/>
        <w:gridCol w:w="780"/>
        <w:gridCol w:w="1319"/>
      </w:tblGrid>
      <w:tr w14:paraId="0ECEA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0" w:type="dxa"/>
            <w:noWrap w:val="0"/>
            <w:vAlign w:val="center"/>
          </w:tcPr>
          <w:p w14:paraId="58E22531">
            <w:pPr>
              <w:pStyle w:val="1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jc w:val="center"/>
              <w:textAlignment w:val="auto"/>
              <w:rPr>
                <w:rFonts w:hint="default" w:ascii="Times New Roman" w:hAnsi="Times New Roman" w:eastAsia="宋体" w:cs="Times New Roman"/>
                <w:b/>
                <w:bCs/>
                <w:color w:val="auto"/>
                <w:sz w:val="22"/>
                <w:szCs w:val="22"/>
                <w:highlight w:val="none"/>
                <w:vertAlign w:val="baseline"/>
                <w:lang w:val="en-US" w:eastAsia="zh-CN"/>
              </w:rPr>
            </w:pPr>
            <w:r>
              <w:rPr>
                <w:rFonts w:hint="default" w:ascii="Times New Roman" w:hAnsi="Times New Roman" w:eastAsia="宋体" w:cs="Times New Roman"/>
                <w:b/>
                <w:bCs/>
                <w:color w:val="auto"/>
                <w:sz w:val="22"/>
                <w:szCs w:val="22"/>
                <w:highlight w:val="none"/>
                <w:vertAlign w:val="baseline"/>
                <w:lang w:val="en-US" w:eastAsia="zh-CN"/>
              </w:rPr>
              <w:t>序号</w:t>
            </w:r>
          </w:p>
        </w:tc>
        <w:tc>
          <w:tcPr>
            <w:tcW w:w="1521" w:type="dxa"/>
            <w:noWrap w:val="0"/>
            <w:vAlign w:val="center"/>
          </w:tcPr>
          <w:p w14:paraId="15934CBA">
            <w:pPr>
              <w:pStyle w:val="1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firstLine="0" w:firstLineChars="0"/>
              <w:jc w:val="center"/>
              <w:textAlignment w:val="auto"/>
              <w:rPr>
                <w:rFonts w:hint="default" w:ascii="Times New Roman" w:hAnsi="Times New Roman" w:eastAsia="宋体" w:cs="Times New Roman"/>
                <w:b/>
                <w:bCs/>
                <w:color w:val="auto"/>
                <w:sz w:val="22"/>
                <w:szCs w:val="22"/>
                <w:highlight w:val="none"/>
                <w:vertAlign w:val="baseline"/>
                <w:lang w:val="en-US" w:eastAsia="zh-CN"/>
              </w:rPr>
            </w:pPr>
            <w:r>
              <w:rPr>
                <w:rFonts w:hint="default" w:ascii="Times New Roman" w:hAnsi="Times New Roman" w:eastAsia="宋体" w:cs="Times New Roman"/>
                <w:b/>
                <w:bCs/>
                <w:color w:val="auto"/>
                <w:sz w:val="22"/>
                <w:szCs w:val="22"/>
                <w:highlight w:val="none"/>
                <w:vertAlign w:val="baseline"/>
                <w:lang w:val="en-US" w:eastAsia="zh-CN"/>
              </w:rPr>
              <w:t>评审项目</w:t>
            </w:r>
          </w:p>
        </w:tc>
        <w:tc>
          <w:tcPr>
            <w:tcW w:w="5739" w:type="dxa"/>
            <w:noWrap w:val="0"/>
            <w:vAlign w:val="center"/>
          </w:tcPr>
          <w:p w14:paraId="22AFF3B8">
            <w:pPr>
              <w:pStyle w:val="1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jc w:val="center"/>
              <w:textAlignment w:val="auto"/>
              <w:rPr>
                <w:rFonts w:hint="default" w:ascii="Times New Roman" w:hAnsi="Times New Roman" w:eastAsia="宋体" w:cs="Times New Roman"/>
                <w:b/>
                <w:bCs/>
                <w:color w:val="auto"/>
                <w:sz w:val="22"/>
                <w:szCs w:val="22"/>
                <w:highlight w:val="none"/>
                <w:vertAlign w:val="baseline"/>
                <w:lang w:val="en-US" w:eastAsia="zh-CN"/>
              </w:rPr>
            </w:pPr>
            <w:r>
              <w:rPr>
                <w:rFonts w:hint="default" w:ascii="Times New Roman" w:hAnsi="Times New Roman" w:eastAsia="宋体" w:cs="Times New Roman"/>
                <w:b/>
                <w:bCs/>
                <w:color w:val="auto"/>
                <w:sz w:val="22"/>
                <w:szCs w:val="22"/>
                <w:highlight w:val="none"/>
                <w:vertAlign w:val="baseline"/>
                <w:lang w:val="en-US" w:eastAsia="zh-CN"/>
              </w:rPr>
              <w:t>内容</w:t>
            </w:r>
          </w:p>
        </w:tc>
        <w:tc>
          <w:tcPr>
            <w:tcW w:w="780" w:type="dxa"/>
            <w:noWrap w:val="0"/>
            <w:vAlign w:val="center"/>
          </w:tcPr>
          <w:p w14:paraId="6D041DBA">
            <w:pPr>
              <w:pStyle w:val="1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jc w:val="center"/>
              <w:textAlignment w:val="auto"/>
              <w:rPr>
                <w:rFonts w:hint="default" w:ascii="Times New Roman" w:hAnsi="Times New Roman" w:eastAsia="宋体" w:cs="Times New Roman"/>
                <w:b/>
                <w:bCs/>
                <w:color w:val="auto"/>
                <w:sz w:val="22"/>
                <w:szCs w:val="22"/>
                <w:highlight w:val="none"/>
                <w:vertAlign w:val="baseline"/>
                <w:lang w:val="en-US" w:eastAsia="zh-CN"/>
              </w:rPr>
            </w:pPr>
            <w:r>
              <w:rPr>
                <w:rFonts w:hint="default" w:ascii="Times New Roman" w:hAnsi="Times New Roman" w:eastAsia="宋体" w:cs="Times New Roman"/>
                <w:b/>
                <w:bCs/>
                <w:color w:val="auto"/>
                <w:sz w:val="22"/>
                <w:szCs w:val="22"/>
                <w:highlight w:val="none"/>
                <w:vertAlign w:val="baseline"/>
                <w:lang w:val="en-US" w:eastAsia="zh-CN"/>
              </w:rPr>
              <w:t>分值范围</w:t>
            </w:r>
          </w:p>
        </w:tc>
        <w:tc>
          <w:tcPr>
            <w:tcW w:w="1319" w:type="dxa"/>
            <w:noWrap w:val="0"/>
            <w:vAlign w:val="center"/>
          </w:tcPr>
          <w:p w14:paraId="09AD147E">
            <w:pPr>
              <w:pStyle w:val="1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jc w:val="center"/>
              <w:textAlignment w:val="auto"/>
              <w:rPr>
                <w:rFonts w:hint="default" w:ascii="Times New Roman" w:hAnsi="Times New Roman" w:eastAsia="宋体" w:cs="Times New Roman"/>
                <w:b/>
                <w:bCs/>
                <w:color w:val="auto"/>
                <w:sz w:val="22"/>
                <w:szCs w:val="22"/>
                <w:highlight w:val="none"/>
                <w:vertAlign w:val="baseline"/>
                <w:lang w:val="en-US" w:eastAsia="zh-CN"/>
              </w:rPr>
            </w:pPr>
            <w:r>
              <w:rPr>
                <w:rFonts w:hint="default" w:ascii="Times New Roman" w:hAnsi="Times New Roman" w:eastAsia="宋体" w:cs="Times New Roman"/>
                <w:b/>
                <w:bCs/>
                <w:color w:val="auto"/>
                <w:sz w:val="22"/>
                <w:szCs w:val="22"/>
                <w:highlight w:val="none"/>
                <w:vertAlign w:val="baseline"/>
                <w:lang w:val="en-US" w:eastAsia="zh-CN"/>
              </w:rPr>
              <w:t>主观分/客观分</w:t>
            </w:r>
          </w:p>
        </w:tc>
      </w:tr>
      <w:tr w14:paraId="1C32B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 w:type="dxa"/>
            <w:noWrap w:val="0"/>
            <w:vAlign w:val="center"/>
          </w:tcPr>
          <w:p w14:paraId="5D8BCE19">
            <w:pPr>
              <w:pStyle w:val="1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jc w:val="center"/>
              <w:textAlignment w:val="auto"/>
              <w:rPr>
                <w:rFonts w:hint="default" w:ascii="Times New Roman" w:hAnsi="Times New Roman" w:eastAsia="宋体" w:cs="Times New Roman"/>
                <w:color w:val="auto"/>
                <w:sz w:val="22"/>
                <w:szCs w:val="22"/>
                <w:highlight w:val="none"/>
                <w:vertAlign w:val="baseline"/>
                <w:lang w:val="en-US" w:eastAsia="zh-CN"/>
              </w:rPr>
            </w:pPr>
            <w:r>
              <w:rPr>
                <w:rFonts w:hint="default" w:ascii="Times New Roman" w:hAnsi="Times New Roman" w:eastAsia="宋体" w:cs="Times New Roman"/>
                <w:color w:val="auto"/>
                <w:sz w:val="22"/>
                <w:szCs w:val="22"/>
                <w:highlight w:val="none"/>
                <w:vertAlign w:val="baseline"/>
                <w:lang w:val="en-US" w:eastAsia="zh-CN"/>
              </w:rPr>
              <w:t>1</w:t>
            </w:r>
          </w:p>
        </w:tc>
        <w:tc>
          <w:tcPr>
            <w:tcW w:w="1521" w:type="dxa"/>
            <w:noWrap w:val="0"/>
            <w:vAlign w:val="center"/>
          </w:tcPr>
          <w:p w14:paraId="572B9B8F">
            <w:pPr>
              <w:pStyle w:val="1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jc w:val="center"/>
              <w:textAlignment w:val="auto"/>
              <w:rPr>
                <w:rFonts w:hint="default" w:ascii="Times New Roman" w:hAnsi="Times New Roman" w:eastAsia="宋体" w:cs="Times New Roman"/>
                <w:color w:val="auto"/>
                <w:sz w:val="22"/>
                <w:szCs w:val="22"/>
                <w:highlight w:val="none"/>
                <w:vertAlign w:val="baseline"/>
              </w:rPr>
            </w:pPr>
            <w:r>
              <w:rPr>
                <w:rFonts w:hint="default" w:ascii="Times New Roman" w:hAnsi="Times New Roman" w:eastAsia="宋体" w:cs="Times New Roman"/>
                <w:color w:val="auto"/>
                <w:sz w:val="22"/>
                <w:szCs w:val="22"/>
                <w:highlight w:val="none"/>
                <w:vertAlign w:val="baseline"/>
                <w:lang w:val="en-US" w:eastAsia="zh-CN"/>
              </w:rPr>
              <w:t>供应商综合实力</w:t>
            </w:r>
          </w:p>
        </w:tc>
        <w:tc>
          <w:tcPr>
            <w:tcW w:w="5739" w:type="dxa"/>
            <w:noWrap w:val="0"/>
            <w:vAlign w:val="center"/>
          </w:tcPr>
          <w:p w14:paraId="04037CBB">
            <w:pPr>
              <w:pStyle w:val="15"/>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157" w:afterLines="50" w:afterAutospacing="0"/>
              <w:ind w:left="0" w:leftChars="0" w:right="0" w:firstLine="0" w:firstLineChars="0"/>
              <w:textAlignment w:val="auto"/>
              <w:rPr>
                <w:rFonts w:hint="default" w:ascii="Times New Roman" w:hAnsi="Times New Roman" w:eastAsia="宋体" w:cs="Times New Roman"/>
                <w:color w:val="auto"/>
                <w:sz w:val="22"/>
                <w:szCs w:val="22"/>
                <w:highlight w:val="none"/>
                <w:vertAlign w:val="baseline"/>
                <w:lang w:val="en-US" w:eastAsia="zh-CN"/>
              </w:rPr>
            </w:pPr>
            <w:r>
              <w:rPr>
                <w:rFonts w:hint="default" w:ascii="Times New Roman" w:hAnsi="Times New Roman" w:eastAsia="宋体" w:cs="Times New Roman"/>
                <w:color w:val="auto"/>
                <w:sz w:val="22"/>
                <w:szCs w:val="22"/>
                <w:highlight w:val="none"/>
                <w:vertAlign w:val="baseline"/>
                <w:lang w:val="en-US" w:eastAsia="zh-CN"/>
              </w:rPr>
              <w:t>投标供应商具有</w:t>
            </w:r>
            <w:r>
              <w:rPr>
                <w:rFonts w:hint="eastAsia" w:ascii="Times New Roman" w:hAnsi="Times New Roman" w:eastAsia="宋体" w:cs="Times New Roman"/>
                <w:color w:val="auto"/>
                <w:sz w:val="22"/>
                <w:szCs w:val="22"/>
                <w:highlight w:val="none"/>
                <w:vertAlign w:val="baseline"/>
                <w:lang w:val="en-US" w:eastAsia="zh-CN"/>
              </w:rPr>
              <w:t>有效的</w:t>
            </w:r>
            <w:r>
              <w:rPr>
                <w:rFonts w:hint="default" w:ascii="Times New Roman" w:hAnsi="Times New Roman" w:eastAsia="宋体" w:cs="Times New Roman"/>
                <w:color w:val="auto"/>
                <w:sz w:val="22"/>
                <w:szCs w:val="22"/>
                <w:highlight w:val="none"/>
                <w:vertAlign w:val="baseline"/>
                <w:lang w:val="en-US" w:eastAsia="zh-CN"/>
              </w:rPr>
              <w:t>质量管理体系认证证书</w:t>
            </w:r>
            <w:r>
              <w:rPr>
                <w:rFonts w:hint="eastAsia" w:cs="Times New Roman"/>
                <w:color w:val="auto"/>
                <w:sz w:val="22"/>
                <w:szCs w:val="22"/>
                <w:highlight w:val="none"/>
                <w:vertAlign w:val="baseline"/>
                <w:lang w:val="en-US" w:eastAsia="zh-CN"/>
              </w:rPr>
              <w:t>（认证范围包括水利水电或海岸工程）</w:t>
            </w:r>
            <w:r>
              <w:rPr>
                <w:rFonts w:hint="default" w:ascii="Times New Roman" w:hAnsi="Times New Roman" w:eastAsia="宋体" w:cs="Times New Roman"/>
                <w:color w:val="auto"/>
                <w:sz w:val="22"/>
                <w:szCs w:val="22"/>
                <w:highlight w:val="none"/>
                <w:vertAlign w:val="baseline"/>
                <w:lang w:val="en-US" w:eastAsia="zh-CN"/>
              </w:rPr>
              <w:t>、环境管理体系认证证书</w:t>
            </w:r>
            <w:r>
              <w:rPr>
                <w:rFonts w:hint="eastAsia" w:cs="Times New Roman"/>
                <w:color w:val="auto"/>
                <w:sz w:val="22"/>
                <w:szCs w:val="22"/>
                <w:highlight w:val="none"/>
                <w:vertAlign w:val="baseline"/>
                <w:lang w:val="en-US" w:eastAsia="zh-CN"/>
              </w:rPr>
              <w:t>（认证范围包括水利水电或海岸工程）</w:t>
            </w:r>
            <w:r>
              <w:rPr>
                <w:rFonts w:hint="default" w:ascii="Times New Roman" w:hAnsi="Times New Roman" w:eastAsia="宋体" w:cs="Times New Roman"/>
                <w:color w:val="auto"/>
                <w:sz w:val="22"/>
                <w:szCs w:val="22"/>
                <w:highlight w:val="none"/>
                <w:vertAlign w:val="baseline"/>
                <w:lang w:val="en-US" w:eastAsia="zh-CN"/>
              </w:rPr>
              <w:t>、职业健康安全管理体系认证证书</w:t>
            </w:r>
            <w:r>
              <w:rPr>
                <w:rFonts w:hint="eastAsia" w:cs="Times New Roman"/>
                <w:color w:val="auto"/>
                <w:sz w:val="22"/>
                <w:szCs w:val="22"/>
                <w:highlight w:val="none"/>
                <w:vertAlign w:val="baseline"/>
                <w:lang w:val="en-US" w:eastAsia="zh-CN"/>
              </w:rPr>
              <w:t>（认证范围包括水利水电或海岸工程）</w:t>
            </w:r>
            <w:r>
              <w:rPr>
                <w:rFonts w:hint="default" w:ascii="Times New Roman" w:hAnsi="Times New Roman" w:eastAsia="宋体" w:cs="Times New Roman"/>
                <w:color w:val="auto"/>
                <w:sz w:val="22"/>
                <w:szCs w:val="22"/>
                <w:highlight w:val="none"/>
                <w:vertAlign w:val="baseline"/>
                <w:lang w:val="en-US" w:eastAsia="zh-CN"/>
              </w:rPr>
              <w:t>，每个证书得1分，最高得3分。</w:t>
            </w:r>
          </w:p>
          <w:p w14:paraId="75019C6B">
            <w:pPr>
              <w:pStyle w:val="15"/>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157" w:afterLines="50" w:afterAutospacing="0"/>
              <w:ind w:left="0" w:leftChars="0" w:right="0" w:firstLine="0" w:firstLineChars="0"/>
              <w:textAlignment w:val="auto"/>
              <w:rPr>
                <w:rFonts w:hint="default" w:ascii="Times New Roman" w:hAnsi="Times New Roman" w:eastAsia="宋体" w:cs="Times New Roman"/>
                <w:color w:val="auto"/>
                <w:sz w:val="22"/>
                <w:szCs w:val="22"/>
                <w:highlight w:val="none"/>
                <w:vertAlign w:val="baseline"/>
                <w:lang w:val="en-US" w:eastAsia="zh-CN"/>
              </w:rPr>
            </w:pPr>
            <w:r>
              <w:rPr>
                <w:rFonts w:hint="eastAsia" w:ascii="Times New Roman" w:hAnsi="Times New Roman" w:eastAsia="宋体" w:cs="Times New Roman"/>
                <w:color w:val="auto"/>
                <w:sz w:val="22"/>
                <w:szCs w:val="22"/>
                <w:highlight w:val="none"/>
                <w:vertAlign w:val="baseline"/>
                <w:lang w:val="en-US" w:eastAsia="zh-CN"/>
              </w:rPr>
              <w:t>注</w:t>
            </w:r>
            <w:r>
              <w:rPr>
                <w:rFonts w:hint="default" w:ascii="Times New Roman" w:hAnsi="Times New Roman" w:eastAsia="宋体" w:cs="Times New Roman"/>
                <w:color w:val="auto"/>
                <w:sz w:val="22"/>
                <w:szCs w:val="22"/>
                <w:highlight w:val="none"/>
                <w:vertAlign w:val="baseline"/>
                <w:lang w:val="en-US" w:eastAsia="zh-CN"/>
              </w:rPr>
              <w:t>：</w:t>
            </w:r>
            <w:r>
              <w:rPr>
                <w:rFonts w:hint="eastAsia" w:ascii="Times New Roman" w:hAnsi="Times New Roman" w:eastAsia="宋体" w:cs="Times New Roman"/>
                <w:color w:val="auto"/>
                <w:sz w:val="22"/>
                <w:szCs w:val="22"/>
                <w:highlight w:val="none"/>
                <w:vertAlign w:val="baseline"/>
                <w:lang w:val="en-US" w:eastAsia="zh-CN"/>
              </w:rPr>
              <w:t>提供</w:t>
            </w:r>
            <w:r>
              <w:rPr>
                <w:rFonts w:hint="default" w:ascii="Times New Roman" w:hAnsi="Times New Roman" w:eastAsia="宋体" w:cs="Times New Roman"/>
                <w:color w:val="auto"/>
                <w:sz w:val="22"/>
                <w:szCs w:val="22"/>
                <w:highlight w:val="none"/>
                <w:vertAlign w:val="baseline"/>
                <w:lang w:val="en-US" w:eastAsia="zh-CN"/>
              </w:rPr>
              <w:t>有效期内的认证证书</w:t>
            </w:r>
            <w:r>
              <w:rPr>
                <w:rFonts w:hint="eastAsia" w:ascii="Times New Roman" w:hAnsi="Times New Roman" w:eastAsia="宋体" w:cs="Times New Roman"/>
                <w:color w:val="auto"/>
                <w:sz w:val="22"/>
                <w:szCs w:val="22"/>
                <w:highlight w:val="none"/>
                <w:vertAlign w:val="baseline"/>
                <w:lang w:val="en-US" w:eastAsia="zh-CN"/>
              </w:rPr>
              <w:t>扫描件</w:t>
            </w:r>
            <w:r>
              <w:rPr>
                <w:rFonts w:hint="default" w:ascii="Times New Roman" w:hAnsi="Times New Roman" w:eastAsia="宋体" w:cs="Times New Roman"/>
                <w:color w:val="auto"/>
                <w:sz w:val="22"/>
                <w:szCs w:val="22"/>
                <w:highlight w:val="none"/>
                <w:vertAlign w:val="baseline"/>
                <w:lang w:val="en-US" w:eastAsia="zh-CN"/>
              </w:rPr>
              <w:t>和“全国认证认可信息公共服务平台”查询截图</w:t>
            </w:r>
            <w:r>
              <w:rPr>
                <w:rFonts w:hint="eastAsia" w:ascii="Times New Roman" w:hAnsi="Times New Roman" w:eastAsia="宋体" w:cs="Times New Roman"/>
                <w:color w:val="auto"/>
                <w:sz w:val="22"/>
                <w:szCs w:val="22"/>
                <w:highlight w:val="none"/>
                <w:vertAlign w:val="baseline"/>
                <w:lang w:val="en-US" w:eastAsia="zh-CN"/>
              </w:rPr>
              <w:t>并</w:t>
            </w:r>
            <w:r>
              <w:rPr>
                <w:rFonts w:hint="default" w:ascii="Times New Roman" w:hAnsi="Times New Roman" w:eastAsia="宋体" w:cs="Times New Roman"/>
                <w:color w:val="auto"/>
                <w:sz w:val="22"/>
                <w:szCs w:val="22"/>
                <w:highlight w:val="none"/>
                <w:vertAlign w:val="baseline"/>
                <w:lang w:val="en-US" w:eastAsia="zh-CN"/>
              </w:rPr>
              <w:t>加盖公章，否则不得分。</w:t>
            </w:r>
          </w:p>
        </w:tc>
        <w:tc>
          <w:tcPr>
            <w:tcW w:w="780" w:type="dxa"/>
            <w:noWrap w:val="0"/>
            <w:vAlign w:val="center"/>
          </w:tcPr>
          <w:p w14:paraId="2C0782DE">
            <w:pPr>
              <w:pStyle w:val="1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jc w:val="center"/>
              <w:textAlignment w:val="auto"/>
              <w:rPr>
                <w:rFonts w:hint="default" w:ascii="Times New Roman" w:hAnsi="Times New Roman" w:eastAsia="宋体" w:cs="Times New Roman"/>
                <w:color w:val="auto"/>
                <w:sz w:val="22"/>
                <w:szCs w:val="22"/>
                <w:highlight w:val="none"/>
                <w:vertAlign w:val="baseline"/>
              </w:rPr>
            </w:pPr>
            <w:r>
              <w:rPr>
                <w:rFonts w:hint="default" w:ascii="Times New Roman" w:hAnsi="Times New Roman" w:eastAsia="宋体" w:cs="Times New Roman"/>
                <w:color w:val="auto"/>
                <w:sz w:val="22"/>
                <w:szCs w:val="22"/>
                <w:highlight w:val="none"/>
                <w:vertAlign w:val="baseline"/>
                <w:lang w:val="en-US" w:eastAsia="zh-CN"/>
              </w:rPr>
              <w:t>0-3</w:t>
            </w:r>
          </w:p>
        </w:tc>
        <w:tc>
          <w:tcPr>
            <w:tcW w:w="1319" w:type="dxa"/>
            <w:noWrap w:val="0"/>
            <w:vAlign w:val="center"/>
          </w:tcPr>
          <w:p w14:paraId="3A54985B">
            <w:pPr>
              <w:pStyle w:val="1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jc w:val="center"/>
              <w:textAlignment w:val="auto"/>
              <w:rPr>
                <w:rFonts w:hint="default" w:ascii="Times New Roman" w:hAnsi="Times New Roman" w:eastAsia="宋体" w:cs="Times New Roman"/>
                <w:color w:val="auto"/>
                <w:sz w:val="22"/>
                <w:szCs w:val="22"/>
                <w:highlight w:val="none"/>
                <w:vertAlign w:val="baseline"/>
                <w:lang w:val="en-US" w:eastAsia="zh-CN"/>
              </w:rPr>
            </w:pPr>
            <w:r>
              <w:rPr>
                <w:rFonts w:hint="eastAsia" w:ascii="Times New Roman" w:hAnsi="Times New Roman" w:eastAsia="宋体" w:cs="Times New Roman"/>
                <w:color w:val="auto"/>
                <w:sz w:val="22"/>
                <w:szCs w:val="22"/>
                <w:highlight w:val="none"/>
                <w:vertAlign w:val="baseline"/>
                <w:lang w:val="en-US" w:eastAsia="zh-CN"/>
              </w:rPr>
              <w:t>客观分</w:t>
            </w:r>
          </w:p>
        </w:tc>
      </w:tr>
      <w:tr w14:paraId="30919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780" w:type="dxa"/>
            <w:noWrap w:val="0"/>
            <w:vAlign w:val="center"/>
          </w:tcPr>
          <w:p w14:paraId="1F896AAC">
            <w:pPr>
              <w:pStyle w:val="1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jc w:val="center"/>
              <w:textAlignment w:val="auto"/>
              <w:rPr>
                <w:rFonts w:hint="default" w:ascii="Times New Roman" w:hAnsi="Times New Roman" w:eastAsia="宋体" w:cs="Times New Roman"/>
                <w:color w:val="auto"/>
                <w:sz w:val="22"/>
                <w:szCs w:val="22"/>
                <w:highlight w:val="none"/>
                <w:vertAlign w:val="baseline"/>
                <w:lang w:val="en-US" w:eastAsia="zh-CN"/>
              </w:rPr>
            </w:pPr>
            <w:r>
              <w:rPr>
                <w:rFonts w:hint="default" w:ascii="Times New Roman" w:hAnsi="Times New Roman" w:eastAsia="宋体" w:cs="Times New Roman"/>
                <w:color w:val="auto"/>
                <w:sz w:val="22"/>
                <w:szCs w:val="22"/>
                <w:highlight w:val="none"/>
                <w:vertAlign w:val="baseline"/>
                <w:lang w:val="en-US" w:eastAsia="zh-CN"/>
              </w:rPr>
              <w:t>2</w:t>
            </w:r>
          </w:p>
        </w:tc>
        <w:tc>
          <w:tcPr>
            <w:tcW w:w="1521" w:type="dxa"/>
            <w:noWrap w:val="0"/>
            <w:vAlign w:val="center"/>
          </w:tcPr>
          <w:p w14:paraId="0F7155B7">
            <w:pPr>
              <w:pStyle w:val="1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jc w:val="center"/>
              <w:textAlignment w:val="auto"/>
              <w:rPr>
                <w:rFonts w:hint="default" w:ascii="Times New Roman" w:hAnsi="Times New Roman" w:eastAsia="宋体" w:cs="Times New Roman"/>
                <w:color w:val="auto"/>
                <w:sz w:val="22"/>
                <w:szCs w:val="22"/>
                <w:highlight w:val="none"/>
                <w:vertAlign w:val="baseline"/>
                <w:lang w:val="en-US" w:eastAsia="zh-CN"/>
              </w:rPr>
            </w:pPr>
            <w:r>
              <w:rPr>
                <w:rFonts w:hint="default" w:ascii="Times New Roman" w:hAnsi="Times New Roman" w:eastAsia="宋体" w:cs="Times New Roman"/>
                <w:color w:val="auto"/>
                <w:sz w:val="22"/>
                <w:szCs w:val="22"/>
                <w:highlight w:val="none"/>
                <w:vertAlign w:val="baseline"/>
                <w:lang w:val="en-US" w:eastAsia="zh-CN"/>
              </w:rPr>
              <w:t>供应商业绩</w:t>
            </w:r>
          </w:p>
        </w:tc>
        <w:tc>
          <w:tcPr>
            <w:tcW w:w="5739" w:type="dxa"/>
            <w:noWrap w:val="0"/>
            <w:vAlign w:val="center"/>
          </w:tcPr>
          <w:p w14:paraId="11C43BD4">
            <w:pPr>
              <w:pStyle w:val="15"/>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157" w:afterLines="50" w:afterAutospacing="0"/>
              <w:ind w:left="0" w:leftChars="0" w:right="0" w:firstLine="0" w:firstLineChars="0"/>
              <w:textAlignment w:val="auto"/>
              <w:rPr>
                <w:rFonts w:hint="default" w:ascii="Times New Roman" w:hAnsi="Times New Roman" w:eastAsia="宋体" w:cs="Times New Roman"/>
                <w:color w:val="auto"/>
                <w:sz w:val="22"/>
                <w:szCs w:val="22"/>
                <w:highlight w:val="none"/>
                <w:vertAlign w:val="baseline"/>
                <w:lang w:val="en-US" w:eastAsia="zh-CN"/>
              </w:rPr>
            </w:pPr>
            <w:r>
              <w:rPr>
                <w:rFonts w:hint="default" w:ascii="Times New Roman" w:hAnsi="Times New Roman" w:eastAsia="宋体" w:cs="Times New Roman"/>
                <w:color w:val="auto"/>
                <w:sz w:val="22"/>
                <w:szCs w:val="22"/>
                <w:highlight w:val="none"/>
                <w:vertAlign w:val="baseline"/>
                <w:lang w:val="en-US" w:eastAsia="zh-CN"/>
              </w:rPr>
              <w:t>20</w:t>
            </w:r>
            <w:r>
              <w:rPr>
                <w:rFonts w:hint="eastAsia" w:ascii="Times New Roman" w:hAnsi="Times New Roman" w:eastAsia="宋体" w:cs="Times New Roman"/>
                <w:color w:val="auto"/>
                <w:sz w:val="22"/>
                <w:szCs w:val="22"/>
                <w:highlight w:val="none"/>
                <w:vertAlign w:val="baseline"/>
                <w:lang w:val="en-US" w:eastAsia="zh-CN"/>
              </w:rPr>
              <w:t>2</w:t>
            </w:r>
            <w:r>
              <w:rPr>
                <w:rFonts w:hint="eastAsia" w:cs="Times New Roman"/>
                <w:color w:val="auto"/>
                <w:sz w:val="22"/>
                <w:szCs w:val="22"/>
                <w:highlight w:val="none"/>
                <w:vertAlign w:val="baseline"/>
                <w:lang w:val="en-US" w:eastAsia="zh-CN"/>
              </w:rPr>
              <w:t>3</w:t>
            </w:r>
            <w:r>
              <w:rPr>
                <w:rFonts w:hint="default" w:ascii="Times New Roman" w:hAnsi="Times New Roman" w:eastAsia="宋体" w:cs="Times New Roman"/>
                <w:color w:val="auto"/>
                <w:sz w:val="22"/>
                <w:szCs w:val="22"/>
                <w:highlight w:val="none"/>
                <w:vertAlign w:val="baseline"/>
                <w:lang w:val="en-US" w:eastAsia="zh-CN"/>
              </w:rPr>
              <w:t>年1月1日以来（以合同签订时间为准），</w:t>
            </w:r>
            <w:r>
              <w:rPr>
                <w:rFonts w:hint="eastAsia" w:ascii="Times New Roman" w:hAnsi="Times New Roman" w:eastAsia="宋体" w:cs="Times New Roman"/>
                <w:color w:val="auto"/>
                <w:sz w:val="22"/>
                <w:szCs w:val="22"/>
                <w:highlight w:val="none"/>
                <w:vertAlign w:val="baseline"/>
                <w:lang w:val="en-US" w:eastAsia="zh-CN"/>
              </w:rPr>
              <w:t>投标</w:t>
            </w:r>
            <w:r>
              <w:rPr>
                <w:rFonts w:hint="default" w:ascii="Times New Roman" w:hAnsi="Times New Roman" w:eastAsia="宋体" w:cs="Times New Roman"/>
                <w:color w:val="auto"/>
                <w:sz w:val="22"/>
                <w:szCs w:val="22"/>
                <w:highlight w:val="none"/>
                <w:vertAlign w:val="baseline"/>
                <w:lang w:val="en-US" w:eastAsia="zh-CN"/>
              </w:rPr>
              <w:t>供应商承担过</w:t>
            </w:r>
            <w:r>
              <w:rPr>
                <w:rFonts w:hint="eastAsia" w:cs="Times New Roman"/>
                <w:color w:val="auto"/>
                <w:sz w:val="22"/>
                <w:szCs w:val="22"/>
                <w:highlight w:val="none"/>
                <w:vertAlign w:val="baseline"/>
                <w:lang w:val="en-US" w:eastAsia="zh-CN"/>
              </w:rPr>
              <w:t>同时包含海域论证、环境影响评价业绩</w:t>
            </w:r>
            <w:r>
              <w:rPr>
                <w:rFonts w:hint="default" w:ascii="Times New Roman" w:hAnsi="Times New Roman" w:eastAsia="宋体" w:cs="Times New Roman"/>
                <w:color w:val="auto"/>
                <w:sz w:val="22"/>
                <w:szCs w:val="22"/>
                <w:highlight w:val="none"/>
                <w:vertAlign w:val="baseline"/>
                <w:lang w:val="en-US" w:eastAsia="zh-CN"/>
              </w:rPr>
              <w:t>的，每</w:t>
            </w:r>
            <w:r>
              <w:rPr>
                <w:rFonts w:hint="eastAsia" w:cs="Times New Roman"/>
                <w:color w:val="auto"/>
                <w:sz w:val="22"/>
                <w:szCs w:val="22"/>
                <w:highlight w:val="none"/>
                <w:vertAlign w:val="baseline"/>
                <w:lang w:val="en-US" w:eastAsia="zh-CN"/>
              </w:rPr>
              <w:t>个</w:t>
            </w:r>
            <w:r>
              <w:rPr>
                <w:rFonts w:hint="eastAsia" w:ascii="Times New Roman" w:hAnsi="Times New Roman" w:eastAsia="宋体" w:cs="Times New Roman"/>
                <w:color w:val="auto"/>
                <w:sz w:val="22"/>
                <w:szCs w:val="22"/>
                <w:highlight w:val="none"/>
                <w:vertAlign w:val="baseline"/>
                <w:lang w:val="en-US" w:eastAsia="zh-CN"/>
              </w:rPr>
              <w:t>得0.5</w:t>
            </w:r>
            <w:r>
              <w:rPr>
                <w:rFonts w:hint="default" w:ascii="Times New Roman" w:hAnsi="Times New Roman" w:eastAsia="宋体" w:cs="Times New Roman"/>
                <w:color w:val="auto"/>
                <w:sz w:val="22"/>
                <w:szCs w:val="22"/>
                <w:highlight w:val="none"/>
                <w:vertAlign w:val="baseline"/>
                <w:lang w:val="en-US" w:eastAsia="zh-CN"/>
              </w:rPr>
              <w:t>分，最高</w:t>
            </w:r>
            <w:r>
              <w:rPr>
                <w:rFonts w:hint="eastAsia" w:ascii="Times New Roman" w:hAnsi="Times New Roman" w:eastAsia="宋体" w:cs="Times New Roman"/>
                <w:color w:val="auto"/>
                <w:sz w:val="22"/>
                <w:szCs w:val="22"/>
                <w:highlight w:val="none"/>
                <w:vertAlign w:val="baseline"/>
                <w:lang w:val="en-US" w:eastAsia="zh-CN"/>
              </w:rPr>
              <w:t>得1.5</w:t>
            </w:r>
            <w:r>
              <w:rPr>
                <w:rFonts w:hint="default" w:ascii="Times New Roman" w:hAnsi="Times New Roman" w:eastAsia="宋体" w:cs="Times New Roman"/>
                <w:color w:val="auto"/>
                <w:sz w:val="22"/>
                <w:szCs w:val="22"/>
                <w:highlight w:val="none"/>
                <w:vertAlign w:val="baseline"/>
                <w:lang w:val="en-US" w:eastAsia="zh-CN"/>
              </w:rPr>
              <w:t>分。</w:t>
            </w:r>
          </w:p>
          <w:p w14:paraId="19863A48">
            <w:pPr>
              <w:pStyle w:val="15"/>
              <w:keepNext w:val="0"/>
              <w:keepLines w:val="0"/>
              <w:pageBreakBefore w:val="0"/>
              <w:widowControl w:val="0"/>
              <w:numPr>
                <w:ilvl w:val="0"/>
                <w:numId w:val="0"/>
              </w:numPr>
              <w:suppressLineNumbers w:val="0"/>
              <w:kinsoku/>
              <w:wordWrap/>
              <w:overflowPunct/>
              <w:topLinePunct w:val="0"/>
              <w:autoSpaceDE/>
              <w:autoSpaceDN/>
              <w:bidi w:val="0"/>
              <w:adjustRightInd/>
              <w:snapToGrid/>
              <w:spacing w:before="157" w:beforeLines="50" w:beforeAutospacing="0" w:after="157" w:afterLines="50" w:afterAutospacing="0"/>
              <w:ind w:leftChars="0" w:right="0"/>
              <w:textAlignment w:val="auto"/>
              <w:rPr>
                <w:rFonts w:hint="default" w:ascii="Times New Roman" w:hAnsi="Times New Roman" w:eastAsia="宋体" w:cs="Times New Roman"/>
                <w:color w:val="auto"/>
                <w:sz w:val="22"/>
                <w:szCs w:val="22"/>
                <w:highlight w:val="none"/>
                <w:vertAlign w:val="baseline"/>
                <w:lang w:val="en-US" w:eastAsia="zh-CN"/>
              </w:rPr>
            </w:pPr>
            <w:r>
              <w:rPr>
                <w:rFonts w:hint="eastAsia" w:ascii="Times New Roman" w:hAnsi="Times New Roman" w:eastAsia="宋体" w:cs="Times New Roman"/>
                <w:color w:val="auto"/>
                <w:sz w:val="22"/>
                <w:szCs w:val="22"/>
                <w:highlight w:val="none"/>
                <w:vertAlign w:val="baseline"/>
                <w:lang w:val="en-US" w:eastAsia="zh-CN"/>
              </w:rPr>
              <w:t>注：</w:t>
            </w:r>
            <w:r>
              <w:rPr>
                <w:rFonts w:hint="default" w:ascii="Times New Roman" w:hAnsi="Times New Roman" w:eastAsia="宋体" w:cs="Times New Roman"/>
                <w:color w:val="auto"/>
                <w:sz w:val="22"/>
                <w:szCs w:val="22"/>
                <w:highlight w:val="none"/>
                <w:vertAlign w:val="baseline"/>
                <w:lang w:val="en-US" w:eastAsia="zh-CN"/>
              </w:rPr>
              <w:t>提供中标通知书或合同协议书</w:t>
            </w:r>
            <w:r>
              <w:rPr>
                <w:rFonts w:hint="eastAsia" w:ascii="Times New Roman" w:hAnsi="Times New Roman" w:eastAsia="宋体" w:cs="Times New Roman"/>
                <w:color w:val="auto"/>
                <w:sz w:val="22"/>
                <w:szCs w:val="22"/>
                <w:highlight w:val="none"/>
                <w:vertAlign w:val="baseline"/>
                <w:lang w:val="en-US" w:eastAsia="zh-CN"/>
              </w:rPr>
              <w:t>扫描件</w:t>
            </w:r>
            <w:r>
              <w:rPr>
                <w:rFonts w:hint="default" w:ascii="Times New Roman" w:hAnsi="Times New Roman" w:eastAsia="宋体" w:cs="Times New Roman"/>
                <w:color w:val="auto"/>
                <w:sz w:val="22"/>
                <w:szCs w:val="22"/>
                <w:highlight w:val="none"/>
                <w:vertAlign w:val="baseline"/>
                <w:lang w:val="en-US" w:eastAsia="zh-CN"/>
              </w:rPr>
              <w:t>并加盖公章，否则不得分。</w:t>
            </w:r>
          </w:p>
        </w:tc>
        <w:tc>
          <w:tcPr>
            <w:tcW w:w="780" w:type="dxa"/>
            <w:noWrap w:val="0"/>
            <w:vAlign w:val="center"/>
          </w:tcPr>
          <w:p w14:paraId="2F75885D">
            <w:pPr>
              <w:pStyle w:val="1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jc w:val="center"/>
              <w:textAlignment w:val="auto"/>
              <w:rPr>
                <w:rFonts w:hint="default" w:ascii="Times New Roman" w:hAnsi="Times New Roman" w:eastAsia="宋体" w:cs="Times New Roman"/>
                <w:color w:val="auto"/>
                <w:sz w:val="22"/>
                <w:szCs w:val="22"/>
                <w:highlight w:val="none"/>
                <w:vertAlign w:val="baseline"/>
                <w:lang w:val="en-US" w:eastAsia="zh-CN"/>
              </w:rPr>
            </w:pPr>
            <w:r>
              <w:rPr>
                <w:rFonts w:hint="default" w:ascii="Times New Roman" w:hAnsi="Times New Roman" w:eastAsia="宋体" w:cs="Times New Roman"/>
                <w:color w:val="auto"/>
                <w:sz w:val="22"/>
                <w:szCs w:val="22"/>
                <w:highlight w:val="none"/>
                <w:vertAlign w:val="baseline"/>
                <w:lang w:val="en-US" w:eastAsia="zh-CN"/>
              </w:rPr>
              <w:t>0-</w:t>
            </w:r>
            <w:r>
              <w:rPr>
                <w:rFonts w:hint="eastAsia" w:ascii="Times New Roman" w:hAnsi="Times New Roman" w:eastAsia="宋体" w:cs="Times New Roman"/>
                <w:color w:val="auto"/>
                <w:sz w:val="22"/>
                <w:szCs w:val="22"/>
                <w:highlight w:val="none"/>
                <w:vertAlign w:val="baseline"/>
                <w:lang w:val="en-US" w:eastAsia="zh-CN"/>
              </w:rPr>
              <w:t>1.5</w:t>
            </w:r>
          </w:p>
        </w:tc>
        <w:tc>
          <w:tcPr>
            <w:tcW w:w="1319" w:type="dxa"/>
            <w:noWrap w:val="0"/>
            <w:vAlign w:val="center"/>
          </w:tcPr>
          <w:p w14:paraId="193245A8">
            <w:pPr>
              <w:pStyle w:val="1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jc w:val="center"/>
              <w:textAlignment w:val="auto"/>
              <w:rPr>
                <w:rFonts w:hint="default" w:ascii="Times New Roman" w:hAnsi="Times New Roman" w:eastAsia="宋体" w:cs="Times New Roman"/>
                <w:color w:val="auto"/>
                <w:sz w:val="22"/>
                <w:szCs w:val="22"/>
                <w:highlight w:val="none"/>
                <w:vertAlign w:val="baseline"/>
                <w:lang w:val="en-US" w:eastAsia="zh-CN"/>
              </w:rPr>
            </w:pPr>
            <w:r>
              <w:rPr>
                <w:rFonts w:hint="eastAsia" w:ascii="Times New Roman" w:hAnsi="Times New Roman" w:eastAsia="宋体" w:cs="Times New Roman"/>
                <w:color w:val="auto"/>
                <w:sz w:val="22"/>
                <w:szCs w:val="22"/>
                <w:highlight w:val="none"/>
                <w:vertAlign w:val="baseline"/>
                <w:lang w:val="en-US" w:eastAsia="zh-CN"/>
              </w:rPr>
              <w:t>客观分</w:t>
            </w:r>
          </w:p>
        </w:tc>
      </w:tr>
      <w:tr w14:paraId="6CD6C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 w:type="dxa"/>
            <w:noWrap w:val="0"/>
            <w:vAlign w:val="center"/>
          </w:tcPr>
          <w:p w14:paraId="24783EDE">
            <w:pPr>
              <w:pStyle w:val="1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jc w:val="center"/>
              <w:textAlignment w:val="auto"/>
              <w:rPr>
                <w:rFonts w:hint="default" w:ascii="Times New Roman" w:hAnsi="Times New Roman" w:eastAsia="宋体" w:cs="Times New Roman"/>
                <w:color w:val="auto"/>
                <w:sz w:val="22"/>
                <w:szCs w:val="22"/>
                <w:highlight w:val="none"/>
                <w:vertAlign w:val="baseline"/>
                <w:lang w:val="en-US" w:eastAsia="zh-CN"/>
              </w:rPr>
            </w:pPr>
            <w:r>
              <w:rPr>
                <w:rFonts w:hint="default" w:ascii="Times New Roman" w:hAnsi="Times New Roman" w:eastAsia="宋体" w:cs="Times New Roman"/>
                <w:color w:val="auto"/>
                <w:sz w:val="22"/>
                <w:szCs w:val="22"/>
                <w:highlight w:val="none"/>
                <w:vertAlign w:val="baseline"/>
                <w:lang w:val="en-US" w:eastAsia="zh-CN"/>
              </w:rPr>
              <w:t>3</w:t>
            </w:r>
          </w:p>
        </w:tc>
        <w:tc>
          <w:tcPr>
            <w:tcW w:w="1521" w:type="dxa"/>
            <w:noWrap w:val="0"/>
            <w:vAlign w:val="center"/>
          </w:tcPr>
          <w:p w14:paraId="32DF3DAC">
            <w:pPr>
              <w:pStyle w:val="1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jc w:val="center"/>
              <w:textAlignment w:val="auto"/>
              <w:rPr>
                <w:rFonts w:hint="default" w:ascii="Times New Roman" w:hAnsi="Times New Roman" w:eastAsia="宋体" w:cs="Times New Roman"/>
                <w:color w:val="auto"/>
                <w:sz w:val="22"/>
                <w:szCs w:val="22"/>
                <w:highlight w:val="none"/>
                <w:vertAlign w:val="baseline"/>
                <w:lang w:val="en-US" w:eastAsia="zh-CN"/>
              </w:rPr>
            </w:pPr>
            <w:r>
              <w:rPr>
                <w:rFonts w:hint="default" w:ascii="Times New Roman" w:hAnsi="Times New Roman" w:eastAsia="宋体" w:cs="Times New Roman"/>
                <w:color w:val="auto"/>
                <w:sz w:val="22"/>
                <w:szCs w:val="22"/>
                <w:highlight w:val="none"/>
                <w:vertAlign w:val="baseline"/>
                <w:lang w:val="en-US" w:eastAsia="zh-CN"/>
              </w:rPr>
              <w:t>项目负责人</w:t>
            </w:r>
          </w:p>
        </w:tc>
        <w:tc>
          <w:tcPr>
            <w:tcW w:w="5739" w:type="dxa"/>
            <w:noWrap w:val="0"/>
            <w:vAlign w:val="center"/>
          </w:tcPr>
          <w:p w14:paraId="01A71C62">
            <w:pPr>
              <w:pStyle w:val="15"/>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157" w:afterLines="50" w:afterAutospacing="0"/>
              <w:ind w:left="0" w:leftChars="0" w:right="0" w:firstLine="0" w:firstLineChars="0"/>
              <w:textAlignment w:val="auto"/>
              <w:rPr>
                <w:rFonts w:hint="default" w:ascii="Times New Roman" w:hAnsi="Times New Roman" w:eastAsia="宋体" w:cs="Times New Roman"/>
                <w:color w:val="auto"/>
                <w:sz w:val="22"/>
                <w:szCs w:val="22"/>
                <w:highlight w:val="none"/>
                <w:vertAlign w:val="baseline"/>
                <w:lang w:val="en-US" w:eastAsia="zh-CN"/>
              </w:rPr>
            </w:pPr>
            <w:r>
              <w:rPr>
                <w:rFonts w:hint="default" w:ascii="Times New Roman" w:hAnsi="Times New Roman" w:eastAsia="宋体" w:cs="Times New Roman"/>
                <w:color w:val="auto"/>
                <w:sz w:val="22"/>
                <w:szCs w:val="22"/>
                <w:highlight w:val="none"/>
                <w:vertAlign w:val="baseline"/>
                <w:lang w:val="en-US" w:eastAsia="zh-CN"/>
              </w:rPr>
              <w:t>具有水利</w:t>
            </w:r>
            <w:r>
              <w:rPr>
                <w:rFonts w:hint="eastAsia" w:ascii="Times New Roman" w:hAnsi="Times New Roman" w:eastAsia="宋体" w:cs="Times New Roman"/>
                <w:color w:val="auto"/>
                <w:sz w:val="22"/>
                <w:szCs w:val="22"/>
                <w:highlight w:val="none"/>
                <w:vertAlign w:val="baseline"/>
                <w:lang w:val="en-US" w:eastAsia="zh-CN"/>
              </w:rPr>
              <w:t>相关专业</w:t>
            </w:r>
            <w:r>
              <w:rPr>
                <w:rFonts w:hint="default" w:ascii="Times New Roman" w:hAnsi="Times New Roman" w:eastAsia="宋体" w:cs="Times New Roman"/>
                <w:color w:val="auto"/>
                <w:sz w:val="22"/>
                <w:szCs w:val="22"/>
                <w:highlight w:val="none"/>
                <w:vertAlign w:val="baseline"/>
                <w:lang w:val="en-US" w:eastAsia="zh-CN"/>
              </w:rPr>
              <w:t>正高级职称</w:t>
            </w:r>
            <w:r>
              <w:rPr>
                <w:rFonts w:hint="eastAsia" w:ascii="Times New Roman" w:hAnsi="Times New Roman" w:eastAsia="宋体" w:cs="Times New Roman"/>
                <w:color w:val="auto"/>
                <w:sz w:val="22"/>
                <w:szCs w:val="22"/>
                <w:highlight w:val="none"/>
                <w:vertAlign w:val="baseline"/>
                <w:lang w:val="en-US" w:eastAsia="zh-CN"/>
              </w:rPr>
              <w:t>的</w:t>
            </w:r>
            <w:r>
              <w:rPr>
                <w:rFonts w:hint="default" w:ascii="Times New Roman" w:hAnsi="Times New Roman" w:eastAsia="宋体" w:cs="Times New Roman"/>
                <w:color w:val="auto"/>
                <w:sz w:val="22"/>
                <w:szCs w:val="22"/>
                <w:highlight w:val="none"/>
                <w:vertAlign w:val="baseline"/>
                <w:lang w:val="en-US" w:eastAsia="zh-CN"/>
              </w:rPr>
              <w:t>得4分</w:t>
            </w:r>
            <w:r>
              <w:rPr>
                <w:rFonts w:hint="eastAsia" w:ascii="Times New Roman" w:hAnsi="Times New Roman" w:eastAsia="宋体" w:cs="Times New Roman"/>
                <w:color w:val="auto"/>
                <w:sz w:val="22"/>
                <w:szCs w:val="22"/>
                <w:highlight w:val="none"/>
                <w:vertAlign w:val="baseline"/>
                <w:lang w:val="en-US" w:eastAsia="zh-CN"/>
              </w:rPr>
              <w:t>，</w:t>
            </w:r>
            <w:r>
              <w:rPr>
                <w:rFonts w:hint="default" w:ascii="Times New Roman" w:hAnsi="Times New Roman" w:eastAsia="宋体" w:cs="Times New Roman"/>
                <w:color w:val="auto"/>
                <w:sz w:val="22"/>
                <w:szCs w:val="22"/>
                <w:highlight w:val="none"/>
                <w:vertAlign w:val="baseline"/>
                <w:lang w:val="en-US" w:eastAsia="zh-CN"/>
              </w:rPr>
              <w:t>水利</w:t>
            </w:r>
            <w:r>
              <w:rPr>
                <w:rFonts w:hint="eastAsia" w:ascii="Times New Roman" w:hAnsi="Times New Roman" w:eastAsia="宋体" w:cs="Times New Roman"/>
                <w:color w:val="auto"/>
                <w:sz w:val="22"/>
                <w:szCs w:val="22"/>
                <w:highlight w:val="none"/>
                <w:vertAlign w:val="baseline"/>
                <w:lang w:val="en-US" w:eastAsia="zh-CN"/>
              </w:rPr>
              <w:t>相关专业</w:t>
            </w:r>
            <w:r>
              <w:rPr>
                <w:rFonts w:hint="default" w:ascii="Times New Roman" w:hAnsi="Times New Roman" w:eastAsia="宋体" w:cs="Times New Roman"/>
                <w:color w:val="auto"/>
                <w:sz w:val="22"/>
                <w:szCs w:val="22"/>
                <w:highlight w:val="none"/>
                <w:vertAlign w:val="baseline"/>
                <w:lang w:val="en-US" w:eastAsia="zh-CN"/>
              </w:rPr>
              <w:t>副高级职称</w:t>
            </w:r>
            <w:r>
              <w:rPr>
                <w:rFonts w:hint="eastAsia" w:ascii="Times New Roman" w:hAnsi="Times New Roman" w:eastAsia="宋体" w:cs="Times New Roman"/>
                <w:color w:val="auto"/>
                <w:sz w:val="22"/>
                <w:szCs w:val="22"/>
                <w:highlight w:val="none"/>
                <w:vertAlign w:val="baseline"/>
                <w:lang w:val="en-US" w:eastAsia="zh-CN"/>
              </w:rPr>
              <w:t>的</w:t>
            </w:r>
            <w:r>
              <w:rPr>
                <w:rFonts w:hint="default" w:ascii="Times New Roman" w:hAnsi="Times New Roman" w:eastAsia="宋体" w:cs="Times New Roman"/>
                <w:color w:val="auto"/>
                <w:sz w:val="22"/>
                <w:szCs w:val="22"/>
                <w:highlight w:val="none"/>
                <w:vertAlign w:val="baseline"/>
                <w:lang w:val="en-US" w:eastAsia="zh-CN"/>
              </w:rPr>
              <w:t>得2分</w:t>
            </w:r>
            <w:r>
              <w:rPr>
                <w:rFonts w:hint="eastAsia" w:ascii="Times New Roman" w:hAnsi="Times New Roman" w:eastAsia="宋体" w:cs="Times New Roman"/>
                <w:color w:val="auto"/>
                <w:sz w:val="22"/>
                <w:szCs w:val="22"/>
                <w:highlight w:val="none"/>
                <w:vertAlign w:val="baseline"/>
                <w:lang w:val="en-US" w:eastAsia="zh-CN"/>
              </w:rPr>
              <w:t>，</w:t>
            </w:r>
            <w:r>
              <w:rPr>
                <w:rFonts w:hint="default" w:ascii="Times New Roman" w:hAnsi="Times New Roman" w:eastAsia="宋体" w:cs="Times New Roman"/>
                <w:color w:val="auto"/>
                <w:sz w:val="22"/>
                <w:szCs w:val="22"/>
                <w:highlight w:val="none"/>
                <w:vertAlign w:val="baseline"/>
                <w:lang w:val="en-US" w:eastAsia="zh-CN"/>
              </w:rPr>
              <w:t>其余不得分。</w:t>
            </w:r>
          </w:p>
          <w:p w14:paraId="7DFEABB1">
            <w:pPr>
              <w:pStyle w:val="15"/>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157" w:afterLines="50" w:afterAutospacing="0"/>
              <w:ind w:left="0" w:leftChars="0" w:right="0" w:firstLine="0" w:firstLineChars="0"/>
              <w:textAlignment w:val="auto"/>
              <w:rPr>
                <w:rFonts w:hint="default" w:ascii="Times New Roman" w:hAnsi="Times New Roman" w:eastAsia="宋体" w:cs="Times New Roman"/>
                <w:color w:val="auto"/>
                <w:sz w:val="22"/>
                <w:szCs w:val="22"/>
                <w:highlight w:val="none"/>
                <w:vertAlign w:val="baseline"/>
                <w:lang w:val="en-US" w:eastAsia="zh-CN"/>
              </w:rPr>
            </w:pPr>
            <w:r>
              <w:rPr>
                <w:rFonts w:hint="default" w:ascii="Times New Roman" w:hAnsi="Times New Roman" w:eastAsia="宋体" w:cs="Times New Roman"/>
                <w:color w:val="auto"/>
                <w:sz w:val="22"/>
                <w:szCs w:val="22"/>
                <w:highlight w:val="none"/>
                <w:vertAlign w:val="baseline"/>
                <w:lang w:val="en-US" w:eastAsia="zh-CN"/>
              </w:rPr>
              <w:t>注：</w:t>
            </w:r>
            <w:r>
              <w:rPr>
                <w:rFonts w:hint="eastAsia" w:ascii="Times New Roman" w:hAnsi="Times New Roman" w:eastAsia="宋体" w:cs="Times New Roman"/>
                <w:color w:val="auto"/>
                <w:sz w:val="22"/>
                <w:szCs w:val="22"/>
                <w:highlight w:val="none"/>
                <w:vertAlign w:val="baseline"/>
                <w:lang w:val="en-US" w:eastAsia="zh-CN"/>
              </w:rPr>
              <w:t>①</w:t>
            </w:r>
            <w:r>
              <w:rPr>
                <w:rFonts w:hint="default" w:ascii="Times New Roman" w:hAnsi="Times New Roman" w:eastAsia="宋体" w:cs="Times New Roman"/>
                <w:color w:val="auto"/>
                <w:sz w:val="22"/>
                <w:szCs w:val="22"/>
                <w:highlight w:val="none"/>
                <w:vertAlign w:val="baseline"/>
                <w:lang w:val="en-US" w:eastAsia="zh-CN"/>
              </w:rPr>
              <w:t>水利相关专业职称证书指水利专业职称评委会评定的职称证书或职称证书中已注明水利专业的职称证书，下同</w:t>
            </w:r>
            <w:r>
              <w:rPr>
                <w:rFonts w:hint="eastAsia" w:cs="Times New Roman"/>
                <w:color w:val="auto"/>
                <w:sz w:val="22"/>
                <w:szCs w:val="22"/>
                <w:highlight w:val="none"/>
                <w:vertAlign w:val="baseline"/>
                <w:lang w:val="en-US" w:eastAsia="zh-CN"/>
              </w:rPr>
              <w:t>；</w:t>
            </w:r>
            <w:r>
              <w:rPr>
                <w:rFonts w:hint="eastAsia" w:ascii="Times New Roman" w:hAnsi="Times New Roman" w:eastAsia="宋体" w:cs="Times New Roman"/>
                <w:color w:val="auto"/>
                <w:sz w:val="22"/>
                <w:szCs w:val="22"/>
                <w:highlight w:val="none"/>
                <w:vertAlign w:val="baseline"/>
                <w:lang w:val="en-US" w:eastAsia="zh-CN"/>
              </w:rPr>
              <w:t>②提供</w:t>
            </w:r>
            <w:r>
              <w:rPr>
                <w:rFonts w:hint="default" w:ascii="Times New Roman" w:hAnsi="Times New Roman" w:eastAsia="宋体" w:cs="Times New Roman"/>
                <w:color w:val="auto"/>
                <w:sz w:val="22"/>
                <w:szCs w:val="22"/>
                <w:highlight w:val="none"/>
                <w:vertAlign w:val="baseline"/>
                <w:lang w:val="en-US" w:eastAsia="zh-CN"/>
              </w:rPr>
              <w:t>职称证书</w:t>
            </w:r>
            <w:r>
              <w:rPr>
                <w:rFonts w:hint="eastAsia" w:ascii="Times New Roman" w:hAnsi="Times New Roman" w:eastAsia="宋体" w:cs="Times New Roman"/>
                <w:color w:val="auto"/>
                <w:sz w:val="22"/>
                <w:szCs w:val="22"/>
                <w:highlight w:val="none"/>
                <w:vertAlign w:val="baseline"/>
                <w:lang w:val="en-US" w:eastAsia="zh-CN"/>
              </w:rPr>
              <w:t>扫描件</w:t>
            </w:r>
            <w:r>
              <w:rPr>
                <w:rFonts w:hint="default" w:ascii="Times New Roman" w:hAnsi="Times New Roman" w:eastAsia="宋体" w:cs="Times New Roman"/>
                <w:color w:val="auto"/>
                <w:sz w:val="22"/>
                <w:szCs w:val="22"/>
                <w:highlight w:val="none"/>
                <w:vertAlign w:val="baseline"/>
                <w:lang w:val="en-US" w:eastAsia="zh-CN"/>
              </w:rPr>
              <w:t>及投标截止前3个月内任意一个月所属投标单位社保证明</w:t>
            </w:r>
            <w:r>
              <w:rPr>
                <w:rFonts w:hint="eastAsia" w:ascii="Times New Roman" w:hAnsi="Times New Roman" w:eastAsia="宋体" w:cs="Times New Roman"/>
                <w:color w:val="auto"/>
                <w:sz w:val="22"/>
                <w:szCs w:val="22"/>
                <w:highlight w:val="none"/>
                <w:vertAlign w:val="baseline"/>
                <w:lang w:val="en-US" w:eastAsia="zh-CN"/>
              </w:rPr>
              <w:t>并</w:t>
            </w:r>
            <w:r>
              <w:rPr>
                <w:rFonts w:hint="default" w:ascii="Times New Roman" w:hAnsi="Times New Roman" w:eastAsia="宋体" w:cs="Times New Roman"/>
                <w:color w:val="auto"/>
                <w:sz w:val="22"/>
                <w:szCs w:val="22"/>
                <w:highlight w:val="none"/>
                <w:vertAlign w:val="baseline"/>
                <w:lang w:val="en-US" w:eastAsia="zh-CN"/>
              </w:rPr>
              <w:t>加盖公章</w:t>
            </w:r>
            <w:r>
              <w:rPr>
                <w:rFonts w:hint="eastAsia" w:ascii="Times New Roman" w:hAnsi="Times New Roman" w:eastAsia="宋体" w:cs="Times New Roman"/>
                <w:color w:val="auto"/>
                <w:sz w:val="22"/>
                <w:szCs w:val="22"/>
                <w:highlight w:val="none"/>
                <w:vertAlign w:val="baseline"/>
                <w:lang w:val="en-US" w:eastAsia="zh-CN"/>
              </w:rPr>
              <w:t>，否则不得分。</w:t>
            </w:r>
          </w:p>
        </w:tc>
        <w:tc>
          <w:tcPr>
            <w:tcW w:w="780" w:type="dxa"/>
            <w:noWrap w:val="0"/>
            <w:vAlign w:val="center"/>
          </w:tcPr>
          <w:p w14:paraId="5ACD4983">
            <w:pPr>
              <w:pStyle w:val="1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jc w:val="center"/>
              <w:textAlignment w:val="auto"/>
              <w:rPr>
                <w:rFonts w:hint="default" w:ascii="Times New Roman" w:hAnsi="Times New Roman" w:eastAsia="宋体" w:cs="Times New Roman"/>
                <w:color w:val="auto"/>
                <w:sz w:val="22"/>
                <w:szCs w:val="22"/>
                <w:highlight w:val="none"/>
                <w:vertAlign w:val="baseline"/>
                <w:lang w:val="en-US" w:eastAsia="zh-CN"/>
              </w:rPr>
            </w:pPr>
            <w:r>
              <w:rPr>
                <w:rFonts w:hint="default" w:ascii="Times New Roman" w:hAnsi="Times New Roman" w:eastAsia="宋体" w:cs="Times New Roman"/>
                <w:color w:val="auto"/>
                <w:sz w:val="22"/>
                <w:szCs w:val="22"/>
                <w:highlight w:val="none"/>
                <w:vertAlign w:val="baseline"/>
                <w:lang w:val="en-US" w:eastAsia="zh-CN"/>
              </w:rPr>
              <w:t>0-4</w:t>
            </w:r>
          </w:p>
        </w:tc>
        <w:tc>
          <w:tcPr>
            <w:tcW w:w="1319" w:type="dxa"/>
            <w:noWrap w:val="0"/>
            <w:vAlign w:val="center"/>
          </w:tcPr>
          <w:p w14:paraId="6987F22F">
            <w:pPr>
              <w:pStyle w:val="1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jc w:val="center"/>
              <w:textAlignment w:val="auto"/>
              <w:rPr>
                <w:rFonts w:hint="default" w:ascii="Times New Roman" w:hAnsi="Times New Roman" w:eastAsia="宋体" w:cs="Times New Roman"/>
                <w:color w:val="auto"/>
                <w:sz w:val="22"/>
                <w:szCs w:val="22"/>
                <w:highlight w:val="none"/>
                <w:vertAlign w:val="baseline"/>
                <w:lang w:val="en-US" w:eastAsia="zh-CN"/>
              </w:rPr>
            </w:pPr>
            <w:r>
              <w:rPr>
                <w:rFonts w:hint="eastAsia" w:ascii="Times New Roman" w:hAnsi="Times New Roman" w:eastAsia="宋体" w:cs="Times New Roman"/>
                <w:color w:val="auto"/>
                <w:sz w:val="22"/>
                <w:szCs w:val="22"/>
                <w:highlight w:val="none"/>
                <w:vertAlign w:val="baseline"/>
                <w:lang w:val="en-US" w:eastAsia="zh-CN"/>
              </w:rPr>
              <w:t>客观分</w:t>
            </w:r>
          </w:p>
        </w:tc>
      </w:tr>
      <w:tr w14:paraId="54B10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780" w:type="dxa"/>
            <w:noWrap w:val="0"/>
            <w:vAlign w:val="center"/>
          </w:tcPr>
          <w:p w14:paraId="29AE817A">
            <w:pPr>
              <w:pStyle w:val="1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jc w:val="center"/>
              <w:textAlignment w:val="auto"/>
              <w:rPr>
                <w:rFonts w:hint="default" w:ascii="Times New Roman" w:hAnsi="Times New Roman" w:eastAsia="宋体" w:cs="Times New Roman"/>
                <w:color w:val="auto"/>
                <w:sz w:val="22"/>
                <w:szCs w:val="22"/>
                <w:highlight w:val="none"/>
                <w:vertAlign w:val="baseline"/>
                <w:lang w:val="en-US" w:eastAsia="zh-CN"/>
              </w:rPr>
            </w:pPr>
            <w:r>
              <w:rPr>
                <w:rFonts w:hint="default" w:ascii="Times New Roman" w:hAnsi="Times New Roman" w:eastAsia="宋体" w:cs="Times New Roman"/>
                <w:color w:val="auto"/>
                <w:sz w:val="22"/>
                <w:szCs w:val="22"/>
                <w:highlight w:val="none"/>
                <w:vertAlign w:val="baseline"/>
                <w:lang w:val="en-US" w:eastAsia="zh-CN"/>
              </w:rPr>
              <w:t>4</w:t>
            </w:r>
          </w:p>
        </w:tc>
        <w:tc>
          <w:tcPr>
            <w:tcW w:w="1521" w:type="dxa"/>
            <w:noWrap w:val="0"/>
            <w:vAlign w:val="center"/>
          </w:tcPr>
          <w:p w14:paraId="2C8C6678">
            <w:pPr>
              <w:pStyle w:val="1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jc w:val="center"/>
              <w:textAlignment w:val="auto"/>
              <w:rPr>
                <w:rFonts w:hint="default" w:ascii="Times New Roman" w:hAnsi="Times New Roman" w:eastAsia="宋体" w:cs="Times New Roman"/>
                <w:color w:val="auto"/>
                <w:sz w:val="22"/>
                <w:szCs w:val="22"/>
                <w:highlight w:val="none"/>
                <w:vertAlign w:val="baseline"/>
                <w:lang w:val="en-US" w:eastAsia="zh-CN"/>
              </w:rPr>
            </w:pPr>
            <w:r>
              <w:rPr>
                <w:rFonts w:hint="default" w:ascii="Times New Roman" w:hAnsi="Times New Roman" w:eastAsia="宋体" w:cs="Times New Roman"/>
                <w:color w:val="auto"/>
                <w:sz w:val="22"/>
                <w:szCs w:val="22"/>
                <w:highlight w:val="none"/>
                <w:vertAlign w:val="baseline"/>
                <w:lang w:val="en-US" w:eastAsia="zh-CN"/>
              </w:rPr>
              <w:t>项目组成员</w:t>
            </w:r>
          </w:p>
        </w:tc>
        <w:tc>
          <w:tcPr>
            <w:tcW w:w="5739" w:type="dxa"/>
            <w:noWrap w:val="0"/>
            <w:vAlign w:val="center"/>
          </w:tcPr>
          <w:p w14:paraId="242DC6B7">
            <w:pPr>
              <w:pStyle w:val="15"/>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157" w:afterLines="50" w:afterAutospacing="0"/>
              <w:ind w:left="0" w:leftChars="0" w:right="0" w:firstLine="0" w:firstLineChars="0"/>
              <w:textAlignment w:val="auto"/>
              <w:rPr>
                <w:rFonts w:hint="default" w:ascii="Times New Roman" w:hAnsi="Times New Roman" w:eastAsia="宋体" w:cs="Times New Roman"/>
                <w:color w:val="auto"/>
                <w:sz w:val="22"/>
                <w:szCs w:val="22"/>
                <w:highlight w:val="none"/>
                <w:vertAlign w:val="baseline"/>
                <w:lang w:val="en-US" w:eastAsia="zh-CN"/>
              </w:rPr>
            </w:pPr>
            <w:r>
              <w:rPr>
                <w:rFonts w:hint="default" w:ascii="Times New Roman" w:hAnsi="Times New Roman" w:eastAsia="宋体" w:cs="Times New Roman"/>
                <w:color w:val="auto"/>
                <w:sz w:val="22"/>
                <w:szCs w:val="22"/>
                <w:highlight w:val="none"/>
                <w:vertAlign w:val="baseline"/>
                <w:lang w:val="en-US" w:eastAsia="zh-CN"/>
              </w:rPr>
              <w:t>项目组成员（不含项目负责人）具有咨询工程师（投资）登记证书（专业为水利水电）</w:t>
            </w:r>
            <w:r>
              <w:rPr>
                <w:rFonts w:hint="eastAsia"/>
                <w:highlight w:val="none"/>
                <w:lang w:val="en-US" w:eastAsia="zh-CN"/>
              </w:rPr>
              <w:t>的每人得1分，最高得2分；</w:t>
            </w:r>
            <w:r>
              <w:rPr>
                <w:rFonts w:hint="default" w:ascii="Times New Roman" w:hAnsi="Times New Roman" w:eastAsia="宋体" w:cs="Times New Roman"/>
                <w:color w:val="auto"/>
                <w:sz w:val="22"/>
                <w:szCs w:val="22"/>
                <w:highlight w:val="none"/>
                <w:vertAlign w:val="baseline"/>
                <w:lang w:val="en-US" w:eastAsia="zh-CN"/>
              </w:rPr>
              <w:t>咨询工程师（投资）登记证书（</w:t>
            </w:r>
            <w:r>
              <w:rPr>
                <w:rFonts w:hint="eastAsia" w:cs="Times New Roman"/>
                <w:color w:val="auto"/>
                <w:sz w:val="22"/>
                <w:szCs w:val="22"/>
                <w:highlight w:val="none"/>
                <w:vertAlign w:val="baseline"/>
                <w:lang w:val="en-US" w:eastAsia="zh-CN"/>
              </w:rPr>
              <w:t>专业为</w:t>
            </w:r>
            <w:r>
              <w:rPr>
                <w:rFonts w:hint="default" w:ascii="Times New Roman" w:hAnsi="Times New Roman" w:eastAsia="宋体" w:cs="Times New Roman"/>
                <w:color w:val="auto"/>
                <w:sz w:val="22"/>
                <w:szCs w:val="22"/>
                <w:highlight w:val="none"/>
                <w:vertAlign w:val="baseline"/>
                <w:lang w:val="en-US" w:eastAsia="zh-CN"/>
              </w:rPr>
              <w:t>海洋工程</w:t>
            </w:r>
            <w:r>
              <w:rPr>
                <w:rFonts w:hint="eastAsia" w:cs="Times New Roman"/>
                <w:color w:val="auto"/>
                <w:sz w:val="22"/>
                <w:szCs w:val="22"/>
                <w:highlight w:val="none"/>
                <w:vertAlign w:val="baseline"/>
                <w:lang w:val="en-US" w:eastAsia="zh-CN"/>
              </w:rPr>
              <w:t>）的每人得1分，最高得3分；</w:t>
            </w:r>
            <w:r>
              <w:rPr>
                <w:rFonts w:hint="default" w:ascii="Times New Roman" w:hAnsi="Times New Roman" w:eastAsia="宋体" w:cs="Times New Roman"/>
                <w:color w:val="auto"/>
                <w:sz w:val="22"/>
                <w:szCs w:val="22"/>
                <w:highlight w:val="none"/>
                <w:vertAlign w:val="baseline"/>
                <w:lang w:val="en-US" w:eastAsia="zh-CN"/>
              </w:rPr>
              <w:t>具有咨询工程师（投资）登记证书（</w:t>
            </w:r>
            <w:r>
              <w:rPr>
                <w:rFonts w:hint="eastAsia" w:cs="Times New Roman"/>
                <w:color w:val="auto"/>
                <w:sz w:val="22"/>
                <w:szCs w:val="22"/>
                <w:highlight w:val="none"/>
                <w:vertAlign w:val="baseline"/>
                <w:lang w:val="en-US" w:eastAsia="zh-CN"/>
              </w:rPr>
              <w:t>专业为环境工程）的得1分；具有环境影响评价工程师或注册环保工程师证书的，每人得1分，最高得2分。（同一人不重复得分）</w:t>
            </w:r>
          </w:p>
          <w:p w14:paraId="7951577E">
            <w:pPr>
              <w:pStyle w:val="15"/>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157" w:afterLines="50" w:afterAutospacing="0"/>
              <w:ind w:left="0" w:leftChars="0" w:right="0" w:rightChars="0" w:firstLine="0" w:firstLineChars="0"/>
              <w:textAlignment w:val="auto"/>
              <w:rPr>
                <w:rFonts w:hint="default" w:ascii="Times New Roman" w:hAnsi="Times New Roman" w:eastAsia="宋体" w:cs="Times New Roman"/>
                <w:color w:val="auto"/>
                <w:sz w:val="22"/>
                <w:szCs w:val="22"/>
                <w:highlight w:val="none"/>
                <w:vertAlign w:val="baseline"/>
                <w:lang w:val="en-US" w:eastAsia="zh-CN"/>
              </w:rPr>
            </w:pPr>
            <w:r>
              <w:rPr>
                <w:rFonts w:hint="eastAsia" w:ascii="Times New Roman" w:hAnsi="Times New Roman" w:eastAsia="宋体" w:cs="Times New Roman"/>
                <w:color w:val="auto"/>
                <w:sz w:val="22"/>
                <w:szCs w:val="22"/>
                <w:highlight w:val="none"/>
                <w:vertAlign w:val="baseline"/>
                <w:lang w:val="en-US" w:eastAsia="zh-CN"/>
              </w:rPr>
              <w:t>注：提供</w:t>
            </w:r>
            <w:r>
              <w:rPr>
                <w:rFonts w:hint="default" w:ascii="Times New Roman" w:hAnsi="Times New Roman" w:eastAsia="宋体" w:cs="Times New Roman"/>
                <w:color w:val="auto"/>
                <w:sz w:val="22"/>
                <w:szCs w:val="22"/>
                <w:highlight w:val="none"/>
                <w:vertAlign w:val="baseline"/>
                <w:lang w:val="en-US" w:eastAsia="zh-CN"/>
              </w:rPr>
              <w:t>证书</w:t>
            </w:r>
            <w:r>
              <w:rPr>
                <w:rFonts w:hint="eastAsia" w:ascii="Times New Roman" w:hAnsi="Times New Roman" w:eastAsia="宋体" w:cs="Times New Roman"/>
                <w:color w:val="auto"/>
                <w:sz w:val="22"/>
                <w:szCs w:val="22"/>
                <w:highlight w:val="none"/>
                <w:vertAlign w:val="baseline"/>
                <w:lang w:val="en-US" w:eastAsia="zh-CN"/>
              </w:rPr>
              <w:t>扫描件</w:t>
            </w:r>
            <w:r>
              <w:rPr>
                <w:rFonts w:hint="default" w:ascii="Times New Roman" w:hAnsi="Times New Roman" w:eastAsia="宋体" w:cs="Times New Roman"/>
                <w:color w:val="auto"/>
                <w:sz w:val="22"/>
                <w:szCs w:val="22"/>
                <w:highlight w:val="none"/>
                <w:vertAlign w:val="baseline"/>
                <w:lang w:val="en-US" w:eastAsia="zh-CN"/>
              </w:rPr>
              <w:t>及投标截止前3个月内任意一个月所属投标单位社保证明</w:t>
            </w:r>
            <w:r>
              <w:rPr>
                <w:rFonts w:hint="eastAsia" w:ascii="Times New Roman" w:hAnsi="Times New Roman" w:eastAsia="宋体" w:cs="Times New Roman"/>
                <w:color w:val="auto"/>
                <w:sz w:val="22"/>
                <w:szCs w:val="22"/>
                <w:highlight w:val="none"/>
                <w:vertAlign w:val="baseline"/>
                <w:lang w:val="en-US" w:eastAsia="zh-CN"/>
              </w:rPr>
              <w:t>并</w:t>
            </w:r>
            <w:r>
              <w:rPr>
                <w:rFonts w:hint="default" w:ascii="Times New Roman" w:hAnsi="Times New Roman" w:eastAsia="宋体" w:cs="Times New Roman"/>
                <w:color w:val="auto"/>
                <w:sz w:val="22"/>
                <w:szCs w:val="22"/>
                <w:highlight w:val="none"/>
                <w:vertAlign w:val="baseline"/>
                <w:lang w:val="en-US" w:eastAsia="zh-CN"/>
              </w:rPr>
              <w:t>加盖公章</w:t>
            </w:r>
            <w:r>
              <w:rPr>
                <w:rFonts w:hint="eastAsia" w:ascii="Times New Roman" w:hAnsi="Times New Roman" w:eastAsia="宋体" w:cs="Times New Roman"/>
                <w:color w:val="auto"/>
                <w:sz w:val="22"/>
                <w:szCs w:val="22"/>
                <w:highlight w:val="none"/>
                <w:vertAlign w:val="baseline"/>
                <w:lang w:val="en-US" w:eastAsia="zh-CN"/>
              </w:rPr>
              <w:t>，否则不得分。</w:t>
            </w:r>
          </w:p>
        </w:tc>
        <w:tc>
          <w:tcPr>
            <w:tcW w:w="780" w:type="dxa"/>
            <w:noWrap w:val="0"/>
            <w:vAlign w:val="center"/>
          </w:tcPr>
          <w:p w14:paraId="0CC9B769">
            <w:pPr>
              <w:pStyle w:val="1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default" w:ascii="Times New Roman" w:hAnsi="Times New Roman" w:eastAsia="宋体" w:cs="Times New Roman"/>
                <w:color w:val="auto"/>
                <w:sz w:val="22"/>
                <w:szCs w:val="22"/>
                <w:highlight w:val="none"/>
                <w:vertAlign w:val="baseline"/>
                <w:lang w:val="en-US" w:eastAsia="zh-CN"/>
              </w:rPr>
            </w:pPr>
            <w:r>
              <w:rPr>
                <w:rFonts w:hint="default" w:ascii="Times New Roman" w:hAnsi="Times New Roman" w:eastAsia="宋体" w:cs="Times New Roman"/>
                <w:color w:val="auto"/>
                <w:sz w:val="22"/>
                <w:szCs w:val="22"/>
                <w:highlight w:val="none"/>
                <w:vertAlign w:val="baseline"/>
                <w:lang w:val="en-US" w:eastAsia="zh-CN"/>
              </w:rPr>
              <w:t>0-</w:t>
            </w:r>
            <w:r>
              <w:rPr>
                <w:rFonts w:hint="eastAsia" w:cs="Times New Roman"/>
                <w:color w:val="auto"/>
                <w:sz w:val="22"/>
                <w:szCs w:val="22"/>
                <w:highlight w:val="none"/>
                <w:vertAlign w:val="baseline"/>
                <w:lang w:val="en-US" w:eastAsia="zh-CN"/>
              </w:rPr>
              <w:t>8</w:t>
            </w:r>
          </w:p>
        </w:tc>
        <w:tc>
          <w:tcPr>
            <w:tcW w:w="1319" w:type="dxa"/>
            <w:noWrap w:val="0"/>
            <w:vAlign w:val="center"/>
          </w:tcPr>
          <w:p w14:paraId="7F032AF4">
            <w:pPr>
              <w:pStyle w:val="1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default" w:ascii="Times New Roman" w:hAnsi="Times New Roman" w:eastAsia="宋体" w:cs="Times New Roman"/>
                <w:color w:val="auto"/>
                <w:sz w:val="22"/>
                <w:szCs w:val="22"/>
                <w:highlight w:val="none"/>
                <w:vertAlign w:val="baseline"/>
                <w:lang w:val="en-US" w:eastAsia="zh-CN"/>
              </w:rPr>
            </w:pPr>
            <w:r>
              <w:rPr>
                <w:rFonts w:hint="eastAsia" w:ascii="Times New Roman" w:hAnsi="Times New Roman" w:eastAsia="宋体" w:cs="Times New Roman"/>
                <w:color w:val="auto"/>
                <w:sz w:val="22"/>
                <w:szCs w:val="22"/>
                <w:highlight w:val="none"/>
                <w:vertAlign w:val="baseline"/>
                <w:lang w:val="en-US" w:eastAsia="zh-CN"/>
              </w:rPr>
              <w:t>客观分</w:t>
            </w:r>
          </w:p>
        </w:tc>
      </w:tr>
      <w:tr w14:paraId="4B177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780" w:type="dxa"/>
            <w:vMerge w:val="restart"/>
            <w:noWrap w:val="0"/>
            <w:vAlign w:val="center"/>
          </w:tcPr>
          <w:p w14:paraId="0CB61A41">
            <w:pPr>
              <w:pStyle w:val="1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jc w:val="center"/>
              <w:textAlignment w:val="auto"/>
              <w:rPr>
                <w:rFonts w:hint="default" w:ascii="Times New Roman" w:hAnsi="Times New Roman" w:eastAsia="宋体" w:cs="Times New Roman"/>
                <w:color w:val="auto"/>
                <w:sz w:val="22"/>
                <w:szCs w:val="22"/>
                <w:highlight w:val="none"/>
                <w:vertAlign w:val="baseline"/>
                <w:lang w:val="en-US" w:eastAsia="zh-CN"/>
              </w:rPr>
            </w:pPr>
            <w:r>
              <w:rPr>
                <w:rFonts w:hint="eastAsia" w:ascii="Times New Roman" w:hAnsi="Times New Roman" w:eastAsia="宋体" w:cs="Times New Roman"/>
                <w:color w:val="auto"/>
                <w:sz w:val="22"/>
                <w:szCs w:val="22"/>
                <w:highlight w:val="none"/>
                <w:vertAlign w:val="baseline"/>
                <w:lang w:val="en-US" w:eastAsia="zh-CN"/>
              </w:rPr>
              <w:t>5</w:t>
            </w:r>
          </w:p>
        </w:tc>
        <w:tc>
          <w:tcPr>
            <w:tcW w:w="1521" w:type="dxa"/>
            <w:vMerge w:val="restart"/>
            <w:noWrap w:val="0"/>
            <w:vAlign w:val="center"/>
          </w:tcPr>
          <w:p w14:paraId="19BC96FD">
            <w:pPr>
              <w:pStyle w:val="1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jc w:val="center"/>
              <w:textAlignment w:val="auto"/>
              <w:rPr>
                <w:rFonts w:hint="default" w:ascii="Times New Roman" w:hAnsi="Times New Roman" w:eastAsia="宋体" w:cs="Times New Roman"/>
                <w:color w:val="auto"/>
                <w:sz w:val="22"/>
                <w:szCs w:val="22"/>
                <w:highlight w:val="none"/>
                <w:vertAlign w:val="baseline"/>
                <w:lang w:val="en-US" w:eastAsia="zh-CN"/>
              </w:rPr>
            </w:pPr>
            <w:r>
              <w:rPr>
                <w:rFonts w:hint="default" w:ascii="Times New Roman" w:hAnsi="Times New Roman" w:eastAsia="宋体" w:cs="Times New Roman"/>
                <w:color w:val="auto"/>
                <w:sz w:val="22"/>
                <w:szCs w:val="22"/>
                <w:highlight w:val="none"/>
                <w:vertAlign w:val="baseline"/>
                <w:lang w:val="en-US" w:eastAsia="zh-CN"/>
              </w:rPr>
              <w:t>对本项目的理解</w:t>
            </w:r>
          </w:p>
        </w:tc>
        <w:tc>
          <w:tcPr>
            <w:tcW w:w="5739" w:type="dxa"/>
            <w:noWrap w:val="0"/>
            <w:vAlign w:val="center"/>
          </w:tcPr>
          <w:p w14:paraId="381EBBEF">
            <w:pPr>
              <w:pStyle w:val="15"/>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157" w:afterLines="50" w:afterAutospacing="0"/>
              <w:ind w:left="0" w:leftChars="0" w:right="0" w:firstLine="0" w:firstLineChars="0"/>
              <w:textAlignment w:val="auto"/>
              <w:rPr>
                <w:rFonts w:hint="eastAsia" w:ascii="Times New Roman" w:hAnsi="Times New Roman" w:eastAsia="宋体" w:cs="Times New Roman"/>
                <w:color w:val="auto"/>
                <w:sz w:val="22"/>
                <w:szCs w:val="22"/>
                <w:highlight w:val="none"/>
                <w:vertAlign w:val="baseline"/>
                <w:lang w:val="en-US" w:eastAsia="zh-CN"/>
              </w:rPr>
            </w:pPr>
            <w:r>
              <w:rPr>
                <w:rFonts w:hint="eastAsia" w:ascii="Times New Roman" w:hAnsi="Times New Roman" w:eastAsia="宋体" w:cs="Times New Roman"/>
                <w:color w:val="auto"/>
                <w:sz w:val="22"/>
                <w:szCs w:val="22"/>
                <w:highlight w:val="none"/>
                <w:vertAlign w:val="baseline"/>
                <w:lang w:val="en-US" w:eastAsia="zh-CN"/>
              </w:rPr>
              <w:t>根据投标供应商对项目理解的全面性与准确性进行评分。（评分范围：5，4，3，2，1，0）</w:t>
            </w:r>
          </w:p>
        </w:tc>
        <w:tc>
          <w:tcPr>
            <w:tcW w:w="780" w:type="dxa"/>
            <w:noWrap w:val="0"/>
            <w:vAlign w:val="center"/>
          </w:tcPr>
          <w:p w14:paraId="5DC39F91">
            <w:pPr>
              <w:pStyle w:val="1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jc w:val="center"/>
              <w:textAlignment w:val="auto"/>
              <w:rPr>
                <w:rFonts w:hint="default" w:ascii="Times New Roman" w:hAnsi="Times New Roman" w:eastAsia="宋体" w:cs="Times New Roman"/>
                <w:color w:val="auto"/>
                <w:sz w:val="22"/>
                <w:szCs w:val="22"/>
                <w:highlight w:val="none"/>
                <w:vertAlign w:val="baseline"/>
                <w:lang w:val="en-US" w:eastAsia="zh-CN"/>
              </w:rPr>
            </w:pPr>
            <w:r>
              <w:rPr>
                <w:rFonts w:hint="eastAsia" w:ascii="Times New Roman" w:hAnsi="Times New Roman" w:eastAsia="宋体" w:cs="Times New Roman"/>
                <w:color w:val="auto"/>
                <w:sz w:val="22"/>
                <w:szCs w:val="22"/>
                <w:highlight w:val="none"/>
                <w:vertAlign w:val="baseline"/>
                <w:lang w:val="en-US" w:eastAsia="zh-CN"/>
              </w:rPr>
              <w:t>0-5</w:t>
            </w:r>
          </w:p>
        </w:tc>
        <w:tc>
          <w:tcPr>
            <w:tcW w:w="1319" w:type="dxa"/>
            <w:noWrap w:val="0"/>
            <w:vAlign w:val="center"/>
          </w:tcPr>
          <w:p w14:paraId="25773269">
            <w:pPr>
              <w:pStyle w:val="1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jc w:val="center"/>
              <w:textAlignment w:val="auto"/>
              <w:rPr>
                <w:rFonts w:hint="eastAsia" w:ascii="Times New Roman" w:hAnsi="Times New Roman" w:eastAsia="宋体" w:cs="Times New Roman"/>
                <w:color w:val="auto"/>
                <w:sz w:val="22"/>
                <w:szCs w:val="22"/>
                <w:highlight w:val="none"/>
                <w:vertAlign w:val="baseline"/>
                <w:lang w:val="en-US" w:eastAsia="zh-CN"/>
              </w:rPr>
            </w:pPr>
            <w:r>
              <w:rPr>
                <w:rFonts w:hint="eastAsia" w:ascii="Times New Roman" w:hAnsi="Times New Roman" w:eastAsia="宋体" w:cs="Times New Roman"/>
                <w:color w:val="auto"/>
                <w:sz w:val="22"/>
                <w:szCs w:val="22"/>
                <w:highlight w:val="none"/>
                <w:vertAlign w:val="baseline"/>
                <w:lang w:val="en-US" w:eastAsia="zh-CN"/>
              </w:rPr>
              <w:t>主观分</w:t>
            </w:r>
          </w:p>
        </w:tc>
      </w:tr>
      <w:tr w14:paraId="1F677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780" w:type="dxa"/>
            <w:vMerge w:val="continue"/>
            <w:noWrap w:val="0"/>
            <w:vAlign w:val="center"/>
          </w:tcPr>
          <w:p w14:paraId="3BC01BA5">
            <w:pPr>
              <w:pStyle w:val="1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jc w:val="center"/>
              <w:textAlignment w:val="auto"/>
              <w:rPr>
                <w:rFonts w:hint="default" w:ascii="Times New Roman" w:hAnsi="Times New Roman" w:eastAsia="宋体" w:cs="Times New Roman"/>
                <w:color w:val="auto"/>
                <w:sz w:val="22"/>
                <w:szCs w:val="22"/>
                <w:highlight w:val="none"/>
                <w:vertAlign w:val="baseline"/>
                <w:lang w:val="en-US" w:eastAsia="zh-CN"/>
              </w:rPr>
            </w:pPr>
          </w:p>
        </w:tc>
        <w:tc>
          <w:tcPr>
            <w:tcW w:w="1521" w:type="dxa"/>
            <w:vMerge w:val="continue"/>
            <w:noWrap w:val="0"/>
            <w:vAlign w:val="center"/>
          </w:tcPr>
          <w:p w14:paraId="428B0719">
            <w:pPr>
              <w:pStyle w:val="1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jc w:val="center"/>
              <w:textAlignment w:val="auto"/>
              <w:rPr>
                <w:rFonts w:hint="default" w:ascii="Times New Roman" w:hAnsi="Times New Roman" w:eastAsia="宋体" w:cs="Times New Roman"/>
                <w:color w:val="auto"/>
                <w:sz w:val="22"/>
                <w:szCs w:val="22"/>
                <w:highlight w:val="none"/>
                <w:vertAlign w:val="baseline"/>
                <w:lang w:val="en-US" w:eastAsia="zh-CN"/>
              </w:rPr>
            </w:pPr>
          </w:p>
        </w:tc>
        <w:tc>
          <w:tcPr>
            <w:tcW w:w="5739" w:type="dxa"/>
            <w:noWrap w:val="0"/>
            <w:vAlign w:val="center"/>
          </w:tcPr>
          <w:p w14:paraId="42E4C9BB">
            <w:pPr>
              <w:pStyle w:val="15"/>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157" w:afterLines="50" w:afterAutospacing="0"/>
              <w:ind w:left="0" w:leftChars="0" w:right="0" w:firstLine="0" w:firstLineChars="0"/>
              <w:textAlignment w:val="auto"/>
              <w:rPr>
                <w:rFonts w:hint="eastAsia" w:ascii="Times New Roman" w:hAnsi="Times New Roman" w:eastAsia="宋体" w:cs="Times New Roman"/>
                <w:color w:val="auto"/>
                <w:sz w:val="22"/>
                <w:szCs w:val="22"/>
                <w:highlight w:val="none"/>
                <w:vertAlign w:val="baseline"/>
                <w:lang w:val="en-US" w:eastAsia="zh-CN"/>
              </w:rPr>
            </w:pPr>
            <w:r>
              <w:rPr>
                <w:rFonts w:hint="eastAsia" w:ascii="Times New Roman" w:hAnsi="Times New Roman" w:eastAsia="宋体" w:cs="Times New Roman"/>
                <w:color w:val="auto"/>
                <w:sz w:val="22"/>
                <w:szCs w:val="22"/>
                <w:highlight w:val="none"/>
                <w:vertAlign w:val="baseline"/>
                <w:lang w:val="en-US" w:eastAsia="zh-CN"/>
              </w:rPr>
              <w:t>根据投标供应商对平阳县海塘安澜工程建设现状及其周边海域自然地理特性的分析情况进行评分。（评分范围：5，4，3，2，1，0）</w:t>
            </w:r>
          </w:p>
        </w:tc>
        <w:tc>
          <w:tcPr>
            <w:tcW w:w="780" w:type="dxa"/>
            <w:noWrap w:val="0"/>
            <w:vAlign w:val="center"/>
          </w:tcPr>
          <w:p w14:paraId="7BE958AA">
            <w:pPr>
              <w:pStyle w:val="1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jc w:val="center"/>
              <w:textAlignment w:val="auto"/>
              <w:rPr>
                <w:rFonts w:hint="default" w:ascii="Times New Roman" w:hAnsi="Times New Roman" w:eastAsia="宋体" w:cs="Times New Roman"/>
                <w:color w:val="auto"/>
                <w:sz w:val="22"/>
                <w:szCs w:val="22"/>
                <w:highlight w:val="none"/>
                <w:vertAlign w:val="baseline"/>
                <w:lang w:val="en-US" w:eastAsia="zh-CN"/>
              </w:rPr>
            </w:pPr>
            <w:r>
              <w:rPr>
                <w:rFonts w:hint="eastAsia" w:ascii="Times New Roman" w:hAnsi="Times New Roman" w:eastAsia="宋体" w:cs="Times New Roman"/>
                <w:color w:val="auto"/>
                <w:sz w:val="22"/>
                <w:szCs w:val="22"/>
                <w:highlight w:val="none"/>
                <w:vertAlign w:val="baseline"/>
                <w:lang w:val="en-US" w:eastAsia="zh-CN"/>
              </w:rPr>
              <w:t>0-5</w:t>
            </w:r>
          </w:p>
        </w:tc>
        <w:tc>
          <w:tcPr>
            <w:tcW w:w="1319" w:type="dxa"/>
            <w:noWrap w:val="0"/>
            <w:vAlign w:val="center"/>
          </w:tcPr>
          <w:p w14:paraId="70BB0E49">
            <w:pPr>
              <w:pStyle w:val="1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jc w:val="center"/>
              <w:textAlignment w:val="auto"/>
              <w:rPr>
                <w:rFonts w:hint="eastAsia" w:ascii="Times New Roman" w:hAnsi="Times New Roman" w:eastAsia="宋体" w:cs="Times New Roman"/>
                <w:color w:val="auto"/>
                <w:sz w:val="22"/>
                <w:szCs w:val="22"/>
                <w:highlight w:val="none"/>
                <w:vertAlign w:val="baseline"/>
                <w:lang w:val="en-US" w:eastAsia="zh-CN"/>
              </w:rPr>
            </w:pPr>
            <w:r>
              <w:rPr>
                <w:rFonts w:hint="eastAsia" w:ascii="Times New Roman" w:hAnsi="Times New Roman" w:eastAsia="宋体" w:cs="Times New Roman"/>
                <w:color w:val="auto"/>
                <w:sz w:val="22"/>
                <w:szCs w:val="22"/>
                <w:highlight w:val="none"/>
                <w:vertAlign w:val="baseline"/>
                <w:lang w:val="en-US" w:eastAsia="zh-CN"/>
              </w:rPr>
              <w:t>主观分</w:t>
            </w:r>
          </w:p>
        </w:tc>
      </w:tr>
      <w:tr w14:paraId="4D7E0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780" w:type="dxa"/>
            <w:noWrap w:val="0"/>
            <w:vAlign w:val="center"/>
          </w:tcPr>
          <w:p w14:paraId="29E20605">
            <w:pPr>
              <w:pStyle w:val="1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jc w:val="center"/>
              <w:textAlignment w:val="auto"/>
              <w:rPr>
                <w:rFonts w:hint="default" w:ascii="Times New Roman" w:hAnsi="Times New Roman" w:eastAsia="宋体" w:cs="Times New Roman"/>
                <w:color w:val="auto"/>
                <w:sz w:val="22"/>
                <w:szCs w:val="22"/>
                <w:highlight w:val="none"/>
                <w:vertAlign w:val="baseline"/>
                <w:lang w:val="en-US" w:eastAsia="zh-CN"/>
              </w:rPr>
            </w:pPr>
            <w:r>
              <w:rPr>
                <w:rFonts w:hint="eastAsia" w:ascii="Times New Roman" w:hAnsi="Times New Roman" w:eastAsia="宋体" w:cs="Times New Roman"/>
                <w:color w:val="auto"/>
                <w:sz w:val="22"/>
                <w:szCs w:val="22"/>
                <w:highlight w:val="none"/>
                <w:vertAlign w:val="baseline"/>
                <w:lang w:val="en-US" w:eastAsia="zh-CN"/>
              </w:rPr>
              <w:t>6</w:t>
            </w:r>
          </w:p>
        </w:tc>
        <w:tc>
          <w:tcPr>
            <w:tcW w:w="1521" w:type="dxa"/>
            <w:noWrap w:val="0"/>
            <w:vAlign w:val="center"/>
          </w:tcPr>
          <w:p w14:paraId="723917E3">
            <w:pPr>
              <w:pStyle w:val="1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jc w:val="center"/>
              <w:textAlignment w:val="auto"/>
              <w:rPr>
                <w:rFonts w:hint="default" w:ascii="Times New Roman" w:hAnsi="Times New Roman" w:eastAsia="宋体" w:cs="Times New Roman"/>
                <w:color w:val="auto"/>
                <w:sz w:val="22"/>
                <w:szCs w:val="22"/>
                <w:highlight w:val="none"/>
                <w:vertAlign w:val="baseline"/>
                <w:lang w:val="en-US" w:eastAsia="zh-CN"/>
              </w:rPr>
            </w:pPr>
            <w:r>
              <w:rPr>
                <w:rFonts w:hint="eastAsia" w:ascii="Times New Roman" w:hAnsi="Times New Roman" w:eastAsia="宋体" w:cs="Times New Roman"/>
                <w:color w:val="auto"/>
                <w:sz w:val="22"/>
                <w:szCs w:val="22"/>
                <w:highlight w:val="none"/>
                <w:vertAlign w:val="baseline"/>
                <w:lang w:val="en-US" w:eastAsia="zh-CN"/>
              </w:rPr>
              <w:t>工作思路</w:t>
            </w:r>
            <w:r>
              <w:rPr>
                <w:rFonts w:hint="eastAsia" w:cs="Times New Roman"/>
                <w:color w:val="auto"/>
                <w:sz w:val="22"/>
                <w:szCs w:val="22"/>
                <w:highlight w:val="none"/>
                <w:vertAlign w:val="baseline"/>
                <w:lang w:val="en-US" w:eastAsia="zh-CN"/>
              </w:rPr>
              <w:t>及技术路线</w:t>
            </w:r>
          </w:p>
        </w:tc>
        <w:tc>
          <w:tcPr>
            <w:tcW w:w="5739" w:type="dxa"/>
            <w:noWrap w:val="0"/>
            <w:vAlign w:val="center"/>
          </w:tcPr>
          <w:p w14:paraId="2FDBDA1E">
            <w:pPr>
              <w:pStyle w:val="15"/>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157" w:afterLines="50" w:afterAutospacing="0"/>
              <w:ind w:left="0" w:leftChars="0" w:right="0" w:firstLine="0" w:firstLineChars="0"/>
              <w:textAlignment w:val="auto"/>
              <w:rPr>
                <w:rFonts w:hint="eastAsia" w:ascii="Times New Roman" w:hAnsi="Times New Roman" w:eastAsia="宋体" w:cs="Times New Roman"/>
                <w:color w:val="auto"/>
                <w:sz w:val="22"/>
                <w:szCs w:val="22"/>
                <w:highlight w:val="none"/>
                <w:vertAlign w:val="baseline"/>
                <w:lang w:val="en-US" w:eastAsia="zh-CN"/>
              </w:rPr>
            </w:pPr>
            <w:r>
              <w:rPr>
                <w:rFonts w:hint="eastAsia" w:ascii="Times New Roman" w:hAnsi="Times New Roman" w:eastAsia="宋体" w:cs="Times New Roman"/>
                <w:color w:val="auto"/>
                <w:sz w:val="22"/>
                <w:szCs w:val="22"/>
                <w:highlight w:val="none"/>
                <w:vertAlign w:val="baseline"/>
                <w:lang w:val="en-US" w:eastAsia="zh-CN"/>
              </w:rPr>
              <w:t>工作思路清晰明确，逻辑严谨，技术路线正确，符合本项目实际情况和工作开展的要求。（评分范围：5，4，3，2，1，0）</w:t>
            </w:r>
          </w:p>
        </w:tc>
        <w:tc>
          <w:tcPr>
            <w:tcW w:w="780" w:type="dxa"/>
            <w:noWrap w:val="0"/>
            <w:vAlign w:val="center"/>
          </w:tcPr>
          <w:p w14:paraId="099DBC0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jc w:val="center"/>
              <w:textAlignment w:val="auto"/>
              <w:rPr>
                <w:rFonts w:hint="default" w:ascii="Times New Roman" w:hAnsi="Times New Roman" w:eastAsia="宋体" w:cs="Times New Roman"/>
                <w:color w:val="auto"/>
                <w:sz w:val="22"/>
                <w:szCs w:val="22"/>
                <w:highlight w:val="none"/>
                <w:vertAlign w:val="baseline"/>
                <w:lang w:val="en-US" w:eastAsia="zh-CN"/>
              </w:rPr>
            </w:pPr>
            <w:r>
              <w:rPr>
                <w:rFonts w:hint="eastAsia" w:ascii="Times New Roman" w:hAnsi="Times New Roman" w:eastAsia="宋体" w:cs="Times New Roman"/>
                <w:color w:val="auto"/>
                <w:sz w:val="22"/>
                <w:szCs w:val="22"/>
                <w:highlight w:val="none"/>
                <w:vertAlign w:val="baseline"/>
                <w:lang w:val="en-US" w:eastAsia="zh-CN"/>
              </w:rPr>
              <w:t>0-5</w:t>
            </w:r>
          </w:p>
        </w:tc>
        <w:tc>
          <w:tcPr>
            <w:tcW w:w="1319" w:type="dxa"/>
            <w:noWrap w:val="0"/>
            <w:vAlign w:val="center"/>
          </w:tcPr>
          <w:p w14:paraId="2093AF62">
            <w:pPr>
              <w:pStyle w:val="1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jc w:val="center"/>
              <w:textAlignment w:val="auto"/>
              <w:rPr>
                <w:rFonts w:hint="eastAsia" w:ascii="Times New Roman" w:hAnsi="Times New Roman" w:eastAsia="宋体" w:cs="Times New Roman"/>
                <w:color w:val="auto"/>
                <w:sz w:val="22"/>
                <w:szCs w:val="22"/>
                <w:highlight w:val="none"/>
                <w:vertAlign w:val="baseline"/>
                <w:lang w:val="en-US" w:eastAsia="zh-CN"/>
              </w:rPr>
            </w:pPr>
            <w:r>
              <w:rPr>
                <w:rFonts w:hint="eastAsia" w:ascii="Times New Roman" w:hAnsi="Times New Roman" w:eastAsia="宋体" w:cs="Times New Roman"/>
                <w:color w:val="auto"/>
                <w:sz w:val="22"/>
                <w:szCs w:val="22"/>
                <w:highlight w:val="none"/>
                <w:vertAlign w:val="baseline"/>
                <w:lang w:val="en-US" w:eastAsia="zh-CN"/>
              </w:rPr>
              <w:t>主观分</w:t>
            </w:r>
          </w:p>
        </w:tc>
      </w:tr>
      <w:tr w14:paraId="66214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780" w:type="dxa"/>
            <w:vMerge w:val="restart"/>
            <w:noWrap w:val="0"/>
            <w:vAlign w:val="center"/>
          </w:tcPr>
          <w:p w14:paraId="5EAC6F9A">
            <w:pPr>
              <w:pStyle w:val="1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jc w:val="center"/>
              <w:textAlignment w:val="auto"/>
              <w:rPr>
                <w:rFonts w:hint="default" w:ascii="Times New Roman" w:hAnsi="Times New Roman" w:eastAsia="宋体" w:cs="Times New Roman"/>
                <w:color w:val="auto"/>
                <w:sz w:val="22"/>
                <w:szCs w:val="22"/>
                <w:highlight w:val="none"/>
                <w:vertAlign w:val="baseline"/>
                <w:lang w:val="en-US" w:eastAsia="zh-CN"/>
              </w:rPr>
            </w:pPr>
            <w:r>
              <w:rPr>
                <w:rFonts w:hint="eastAsia" w:ascii="Times New Roman" w:hAnsi="Times New Roman" w:eastAsia="宋体" w:cs="Times New Roman"/>
                <w:color w:val="auto"/>
                <w:sz w:val="22"/>
                <w:szCs w:val="22"/>
                <w:highlight w:val="none"/>
                <w:vertAlign w:val="baseline"/>
                <w:lang w:val="en-US" w:eastAsia="zh-CN"/>
              </w:rPr>
              <w:t>7</w:t>
            </w:r>
          </w:p>
        </w:tc>
        <w:tc>
          <w:tcPr>
            <w:tcW w:w="1521" w:type="dxa"/>
            <w:vMerge w:val="restart"/>
            <w:noWrap w:val="0"/>
            <w:vAlign w:val="center"/>
          </w:tcPr>
          <w:p w14:paraId="7A42192D">
            <w:pPr>
              <w:pStyle w:val="1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jc w:val="center"/>
              <w:textAlignment w:val="auto"/>
              <w:rPr>
                <w:rFonts w:hint="default" w:ascii="Times New Roman" w:hAnsi="Times New Roman" w:eastAsia="宋体" w:cs="Times New Roman"/>
                <w:color w:val="auto"/>
                <w:sz w:val="22"/>
                <w:szCs w:val="22"/>
                <w:highlight w:val="none"/>
                <w:vertAlign w:val="baseline"/>
                <w:lang w:val="en-US" w:eastAsia="zh-CN"/>
              </w:rPr>
            </w:pPr>
            <w:r>
              <w:rPr>
                <w:rFonts w:hint="eastAsia" w:ascii="Times New Roman" w:hAnsi="Times New Roman" w:eastAsia="宋体" w:cs="Times New Roman"/>
                <w:color w:val="auto"/>
                <w:sz w:val="22"/>
                <w:szCs w:val="22"/>
                <w:highlight w:val="none"/>
                <w:vertAlign w:val="baseline"/>
                <w:lang w:val="en-US" w:eastAsia="zh-CN"/>
              </w:rPr>
              <w:t>服务方案</w:t>
            </w:r>
          </w:p>
        </w:tc>
        <w:tc>
          <w:tcPr>
            <w:tcW w:w="5739" w:type="dxa"/>
            <w:noWrap w:val="0"/>
            <w:vAlign w:val="center"/>
          </w:tcPr>
          <w:p w14:paraId="0A8C6B71">
            <w:pPr>
              <w:pStyle w:val="15"/>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157" w:afterLines="50" w:afterAutospacing="0"/>
              <w:ind w:left="0" w:leftChars="0" w:right="0" w:firstLine="0" w:firstLineChars="0"/>
              <w:textAlignment w:val="auto"/>
              <w:rPr>
                <w:rFonts w:hint="eastAsia" w:ascii="Times New Roman" w:hAnsi="Times New Roman" w:eastAsia="宋体" w:cs="Times New Roman"/>
                <w:color w:val="auto"/>
                <w:sz w:val="22"/>
                <w:szCs w:val="22"/>
                <w:highlight w:val="none"/>
                <w:vertAlign w:val="baseline"/>
                <w:lang w:val="en-US" w:eastAsia="zh-CN"/>
              </w:rPr>
            </w:pPr>
            <w:r>
              <w:rPr>
                <w:rFonts w:hint="eastAsia" w:ascii="Times New Roman" w:hAnsi="Times New Roman" w:eastAsia="宋体" w:cs="Times New Roman"/>
                <w:color w:val="auto"/>
                <w:sz w:val="22"/>
                <w:szCs w:val="22"/>
                <w:highlight w:val="none"/>
                <w:vertAlign w:val="baseline"/>
                <w:lang w:val="en-US" w:eastAsia="zh-CN"/>
              </w:rPr>
              <w:t>根据投标供应商所提供的资料收集与调查技术方案</w:t>
            </w:r>
            <w:r>
              <w:rPr>
                <w:rFonts w:hint="eastAsia" w:cs="Times New Roman"/>
                <w:color w:val="auto"/>
                <w:sz w:val="22"/>
                <w:szCs w:val="22"/>
                <w:highlight w:val="none"/>
                <w:vertAlign w:val="baseline"/>
                <w:lang w:val="en-US" w:eastAsia="zh-CN"/>
              </w:rPr>
              <w:t>的</w:t>
            </w:r>
            <w:r>
              <w:rPr>
                <w:rFonts w:hint="eastAsia" w:ascii="Times New Roman" w:hAnsi="Times New Roman" w:eastAsia="宋体" w:cs="Times New Roman"/>
                <w:color w:val="auto"/>
                <w:sz w:val="22"/>
                <w:szCs w:val="22"/>
                <w:highlight w:val="none"/>
                <w:vertAlign w:val="baseline"/>
                <w:lang w:val="en-US" w:eastAsia="zh-CN"/>
              </w:rPr>
              <w:t>完整性及工作方法</w:t>
            </w:r>
            <w:r>
              <w:rPr>
                <w:rFonts w:hint="eastAsia" w:cs="Times New Roman"/>
                <w:color w:val="auto"/>
                <w:sz w:val="22"/>
                <w:szCs w:val="22"/>
                <w:highlight w:val="none"/>
                <w:vertAlign w:val="baseline"/>
                <w:lang w:val="en-US" w:eastAsia="zh-CN"/>
              </w:rPr>
              <w:t>的</w:t>
            </w:r>
            <w:r>
              <w:rPr>
                <w:rFonts w:hint="eastAsia" w:ascii="Times New Roman" w:hAnsi="Times New Roman" w:eastAsia="宋体" w:cs="Times New Roman"/>
                <w:color w:val="auto"/>
                <w:sz w:val="22"/>
                <w:szCs w:val="22"/>
                <w:highlight w:val="none"/>
                <w:vertAlign w:val="baseline"/>
                <w:lang w:val="en-US" w:eastAsia="zh-CN"/>
              </w:rPr>
              <w:t>合理</w:t>
            </w:r>
            <w:r>
              <w:rPr>
                <w:rFonts w:hint="eastAsia" w:cs="Times New Roman"/>
                <w:color w:val="auto"/>
                <w:sz w:val="22"/>
                <w:szCs w:val="22"/>
                <w:highlight w:val="none"/>
                <w:vertAlign w:val="baseline"/>
                <w:lang w:val="en-US" w:eastAsia="zh-CN"/>
              </w:rPr>
              <w:t>性进行评分</w:t>
            </w:r>
            <w:r>
              <w:rPr>
                <w:rFonts w:hint="eastAsia" w:ascii="Times New Roman" w:hAnsi="Times New Roman" w:eastAsia="宋体" w:cs="Times New Roman"/>
                <w:color w:val="auto"/>
                <w:sz w:val="22"/>
                <w:szCs w:val="22"/>
                <w:highlight w:val="none"/>
                <w:vertAlign w:val="baseline"/>
                <w:lang w:val="en-US" w:eastAsia="zh-CN"/>
              </w:rPr>
              <w:t>。（评分范围：5，4，3，2，1，0）</w:t>
            </w:r>
          </w:p>
        </w:tc>
        <w:tc>
          <w:tcPr>
            <w:tcW w:w="780" w:type="dxa"/>
            <w:noWrap w:val="0"/>
            <w:vAlign w:val="center"/>
          </w:tcPr>
          <w:p w14:paraId="4960341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default" w:ascii="Times New Roman" w:hAnsi="Times New Roman" w:eastAsia="宋体" w:cs="Times New Roman"/>
                <w:color w:val="auto"/>
                <w:sz w:val="22"/>
                <w:szCs w:val="22"/>
                <w:highlight w:val="none"/>
                <w:vertAlign w:val="baseline"/>
                <w:lang w:val="en-US" w:eastAsia="zh-CN"/>
              </w:rPr>
            </w:pPr>
            <w:r>
              <w:rPr>
                <w:rFonts w:hint="eastAsia" w:ascii="Times New Roman" w:hAnsi="Times New Roman" w:eastAsia="宋体" w:cs="Times New Roman"/>
                <w:color w:val="auto"/>
                <w:sz w:val="22"/>
                <w:szCs w:val="22"/>
                <w:highlight w:val="none"/>
                <w:vertAlign w:val="baseline"/>
                <w:lang w:val="en-US" w:eastAsia="zh-CN"/>
              </w:rPr>
              <w:t>0-5</w:t>
            </w:r>
          </w:p>
        </w:tc>
        <w:tc>
          <w:tcPr>
            <w:tcW w:w="1319" w:type="dxa"/>
            <w:noWrap w:val="0"/>
            <w:vAlign w:val="center"/>
          </w:tcPr>
          <w:p w14:paraId="08B8250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Times New Roman" w:hAnsi="Times New Roman" w:eastAsia="宋体" w:cs="Times New Roman"/>
                <w:color w:val="auto"/>
                <w:sz w:val="22"/>
                <w:szCs w:val="22"/>
                <w:highlight w:val="none"/>
                <w:vertAlign w:val="baseline"/>
                <w:lang w:val="en-US" w:eastAsia="zh-CN"/>
              </w:rPr>
            </w:pPr>
            <w:r>
              <w:rPr>
                <w:rFonts w:hint="eastAsia" w:ascii="Times New Roman" w:hAnsi="Times New Roman" w:eastAsia="宋体" w:cs="Times New Roman"/>
                <w:color w:val="auto"/>
                <w:sz w:val="22"/>
                <w:szCs w:val="22"/>
                <w:highlight w:val="none"/>
                <w:vertAlign w:val="baseline"/>
                <w:lang w:val="en-US" w:eastAsia="zh-CN"/>
              </w:rPr>
              <w:t>主观分</w:t>
            </w:r>
          </w:p>
        </w:tc>
      </w:tr>
      <w:tr w14:paraId="27AF9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780" w:type="dxa"/>
            <w:vMerge w:val="continue"/>
            <w:noWrap w:val="0"/>
            <w:vAlign w:val="center"/>
          </w:tcPr>
          <w:p w14:paraId="2C011012">
            <w:pPr>
              <w:pStyle w:val="1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jc w:val="center"/>
              <w:textAlignment w:val="auto"/>
              <w:rPr>
                <w:rFonts w:hint="eastAsia" w:ascii="Times New Roman" w:hAnsi="Times New Roman" w:eastAsia="宋体" w:cs="Times New Roman"/>
                <w:color w:val="auto"/>
                <w:sz w:val="22"/>
                <w:szCs w:val="22"/>
                <w:highlight w:val="none"/>
                <w:vertAlign w:val="baseline"/>
                <w:lang w:val="en-US" w:eastAsia="zh-CN"/>
              </w:rPr>
            </w:pPr>
          </w:p>
        </w:tc>
        <w:tc>
          <w:tcPr>
            <w:tcW w:w="1521" w:type="dxa"/>
            <w:vMerge w:val="continue"/>
            <w:noWrap w:val="0"/>
            <w:vAlign w:val="center"/>
          </w:tcPr>
          <w:p w14:paraId="6543A5DF">
            <w:pPr>
              <w:pStyle w:val="1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jc w:val="center"/>
              <w:textAlignment w:val="auto"/>
              <w:rPr>
                <w:rFonts w:hint="eastAsia" w:ascii="Times New Roman" w:hAnsi="Times New Roman" w:eastAsia="宋体" w:cs="Times New Roman"/>
                <w:color w:val="auto"/>
                <w:sz w:val="22"/>
                <w:szCs w:val="22"/>
                <w:highlight w:val="none"/>
                <w:vertAlign w:val="baseline"/>
                <w:lang w:val="en-US" w:eastAsia="zh-CN"/>
              </w:rPr>
            </w:pPr>
          </w:p>
        </w:tc>
        <w:tc>
          <w:tcPr>
            <w:tcW w:w="5739" w:type="dxa"/>
            <w:noWrap w:val="0"/>
            <w:vAlign w:val="center"/>
          </w:tcPr>
          <w:p w14:paraId="23C996AA">
            <w:pPr>
              <w:pStyle w:val="15"/>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157" w:afterLines="50" w:afterAutospacing="0"/>
              <w:ind w:left="0" w:leftChars="0" w:right="0" w:rightChars="0" w:firstLine="0" w:firstLineChars="0"/>
              <w:textAlignment w:val="auto"/>
              <w:rPr>
                <w:rFonts w:hint="eastAsia" w:ascii="Times New Roman" w:hAnsi="Times New Roman" w:eastAsia="宋体" w:cs="Times New Roman"/>
                <w:color w:val="auto"/>
                <w:sz w:val="22"/>
                <w:szCs w:val="22"/>
                <w:highlight w:val="none"/>
                <w:vertAlign w:val="baseline"/>
                <w:lang w:val="en-US" w:eastAsia="zh-CN"/>
              </w:rPr>
            </w:pPr>
            <w:r>
              <w:rPr>
                <w:rFonts w:hint="eastAsia" w:ascii="Times New Roman" w:hAnsi="Times New Roman" w:eastAsia="宋体" w:cs="Times New Roman"/>
                <w:color w:val="auto"/>
                <w:sz w:val="22"/>
                <w:szCs w:val="22"/>
                <w:highlight w:val="none"/>
                <w:vertAlign w:val="baseline"/>
                <w:lang w:val="en-US" w:eastAsia="zh-CN"/>
              </w:rPr>
              <w:t>根据投标供应商所提供的数值模拟专题研究技术方案</w:t>
            </w:r>
            <w:r>
              <w:rPr>
                <w:rFonts w:hint="eastAsia" w:cs="Times New Roman"/>
                <w:color w:val="auto"/>
                <w:sz w:val="22"/>
                <w:szCs w:val="22"/>
                <w:highlight w:val="none"/>
                <w:vertAlign w:val="baseline"/>
                <w:lang w:val="en-US" w:eastAsia="zh-CN"/>
              </w:rPr>
              <w:t>的</w:t>
            </w:r>
            <w:r>
              <w:rPr>
                <w:rFonts w:hint="eastAsia" w:ascii="Times New Roman" w:hAnsi="Times New Roman" w:eastAsia="宋体" w:cs="Times New Roman"/>
                <w:color w:val="auto"/>
                <w:sz w:val="22"/>
                <w:szCs w:val="22"/>
                <w:highlight w:val="none"/>
                <w:vertAlign w:val="baseline"/>
                <w:lang w:val="en-US" w:eastAsia="zh-CN"/>
              </w:rPr>
              <w:t>完整性及工作方法</w:t>
            </w:r>
            <w:r>
              <w:rPr>
                <w:rFonts w:hint="eastAsia" w:cs="Times New Roman"/>
                <w:color w:val="auto"/>
                <w:sz w:val="22"/>
                <w:szCs w:val="22"/>
                <w:highlight w:val="none"/>
                <w:vertAlign w:val="baseline"/>
                <w:lang w:val="en-US" w:eastAsia="zh-CN"/>
              </w:rPr>
              <w:t>的</w:t>
            </w:r>
            <w:r>
              <w:rPr>
                <w:rFonts w:hint="eastAsia" w:ascii="Times New Roman" w:hAnsi="Times New Roman" w:eastAsia="宋体" w:cs="Times New Roman"/>
                <w:color w:val="auto"/>
                <w:sz w:val="22"/>
                <w:szCs w:val="22"/>
                <w:highlight w:val="none"/>
                <w:vertAlign w:val="baseline"/>
                <w:lang w:val="en-US" w:eastAsia="zh-CN"/>
              </w:rPr>
              <w:t>合理</w:t>
            </w:r>
            <w:r>
              <w:rPr>
                <w:rFonts w:hint="eastAsia" w:cs="Times New Roman"/>
                <w:color w:val="auto"/>
                <w:sz w:val="22"/>
                <w:szCs w:val="22"/>
                <w:highlight w:val="none"/>
                <w:vertAlign w:val="baseline"/>
                <w:lang w:val="en-US" w:eastAsia="zh-CN"/>
              </w:rPr>
              <w:t>性进行评分</w:t>
            </w:r>
            <w:r>
              <w:rPr>
                <w:rFonts w:hint="eastAsia" w:ascii="Times New Roman" w:hAnsi="Times New Roman" w:eastAsia="宋体" w:cs="Times New Roman"/>
                <w:color w:val="auto"/>
                <w:sz w:val="22"/>
                <w:szCs w:val="22"/>
                <w:highlight w:val="none"/>
                <w:vertAlign w:val="baseline"/>
                <w:lang w:val="en-US" w:eastAsia="zh-CN"/>
              </w:rPr>
              <w:t>。（评分范围：5，4，3，2，1，0）</w:t>
            </w:r>
          </w:p>
        </w:tc>
        <w:tc>
          <w:tcPr>
            <w:tcW w:w="780" w:type="dxa"/>
            <w:noWrap w:val="0"/>
            <w:vAlign w:val="center"/>
          </w:tcPr>
          <w:p w14:paraId="06CDDE2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Times New Roman" w:hAnsi="Times New Roman" w:eastAsia="宋体" w:cs="Times New Roman"/>
                <w:color w:val="auto"/>
                <w:sz w:val="22"/>
                <w:szCs w:val="22"/>
                <w:highlight w:val="none"/>
                <w:vertAlign w:val="baseline"/>
                <w:lang w:val="en-US" w:eastAsia="zh-CN"/>
              </w:rPr>
            </w:pPr>
            <w:r>
              <w:rPr>
                <w:rFonts w:hint="eastAsia" w:ascii="Times New Roman" w:hAnsi="Times New Roman" w:eastAsia="宋体" w:cs="Times New Roman"/>
                <w:color w:val="auto"/>
                <w:sz w:val="22"/>
                <w:szCs w:val="22"/>
                <w:highlight w:val="none"/>
                <w:vertAlign w:val="baseline"/>
                <w:lang w:val="en-US" w:eastAsia="zh-CN"/>
              </w:rPr>
              <w:t>0-5</w:t>
            </w:r>
          </w:p>
        </w:tc>
        <w:tc>
          <w:tcPr>
            <w:tcW w:w="1319" w:type="dxa"/>
            <w:noWrap w:val="0"/>
            <w:vAlign w:val="center"/>
          </w:tcPr>
          <w:p w14:paraId="741B192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Times New Roman" w:hAnsi="Times New Roman" w:eastAsia="宋体" w:cs="Times New Roman"/>
                <w:color w:val="auto"/>
                <w:sz w:val="22"/>
                <w:szCs w:val="22"/>
                <w:highlight w:val="none"/>
                <w:vertAlign w:val="baseline"/>
                <w:lang w:val="en-US" w:eastAsia="zh-CN"/>
              </w:rPr>
            </w:pPr>
            <w:r>
              <w:rPr>
                <w:rFonts w:hint="eastAsia" w:ascii="Times New Roman" w:hAnsi="Times New Roman" w:eastAsia="宋体" w:cs="Times New Roman"/>
                <w:color w:val="auto"/>
                <w:sz w:val="22"/>
                <w:szCs w:val="22"/>
                <w:highlight w:val="none"/>
                <w:vertAlign w:val="baseline"/>
                <w:lang w:val="en-US" w:eastAsia="zh-CN"/>
              </w:rPr>
              <w:t>主观分</w:t>
            </w:r>
          </w:p>
        </w:tc>
      </w:tr>
      <w:tr w14:paraId="4755A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780" w:type="dxa"/>
            <w:vMerge w:val="continue"/>
            <w:noWrap w:val="0"/>
            <w:vAlign w:val="center"/>
          </w:tcPr>
          <w:p w14:paraId="6A46B451">
            <w:pPr>
              <w:pStyle w:val="1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jc w:val="center"/>
              <w:textAlignment w:val="auto"/>
              <w:rPr>
                <w:rFonts w:hint="eastAsia" w:ascii="Times New Roman" w:hAnsi="Times New Roman" w:eastAsia="宋体" w:cs="Times New Roman"/>
                <w:color w:val="auto"/>
                <w:sz w:val="22"/>
                <w:szCs w:val="22"/>
                <w:highlight w:val="none"/>
                <w:vertAlign w:val="baseline"/>
                <w:lang w:val="en-US" w:eastAsia="zh-CN"/>
              </w:rPr>
            </w:pPr>
          </w:p>
        </w:tc>
        <w:tc>
          <w:tcPr>
            <w:tcW w:w="1521" w:type="dxa"/>
            <w:vMerge w:val="continue"/>
            <w:noWrap w:val="0"/>
            <w:vAlign w:val="center"/>
          </w:tcPr>
          <w:p w14:paraId="2B9F1E3E">
            <w:pPr>
              <w:pStyle w:val="1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jc w:val="center"/>
              <w:textAlignment w:val="auto"/>
              <w:rPr>
                <w:rFonts w:hint="eastAsia" w:ascii="Times New Roman" w:hAnsi="Times New Roman" w:eastAsia="宋体" w:cs="Times New Roman"/>
                <w:color w:val="auto"/>
                <w:sz w:val="22"/>
                <w:szCs w:val="22"/>
                <w:highlight w:val="none"/>
                <w:vertAlign w:val="baseline"/>
                <w:lang w:val="en-US" w:eastAsia="zh-CN"/>
              </w:rPr>
            </w:pPr>
          </w:p>
        </w:tc>
        <w:tc>
          <w:tcPr>
            <w:tcW w:w="5739" w:type="dxa"/>
            <w:noWrap w:val="0"/>
            <w:vAlign w:val="center"/>
          </w:tcPr>
          <w:p w14:paraId="6FE81CC2">
            <w:pPr>
              <w:pStyle w:val="15"/>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157" w:afterLines="50" w:afterAutospacing="0"/>
              <w:ind w:left="0" w:leftChars="0" w:right="0" w:firstLine="0" w:firstLineChars="0"/>
              <w:textAlignment w:val="auto"/>
              <w:rPr>
                <w:rFonts w:hint="default" w:ascii="Times New Roman" w:hAnsi="Times New Roman" w:eastAsia="宋体" w:cs="Times New Roman"/>
                <w:color w:val="auto"/>
                <w:sz w:val="22"/>
                <w:szCs w:val="22"/>
                <w:highlight w:val="none"/>
                <w:vertAlign w:val="baseline"/>
                <w:lang w:val="en-US" w:eastAsia="zh-CN"/>
              </w:rPr>
            </w:pPr>
            <w:r>
              <w:rPr>
                <w:rFonts w:hint="eastAsia" w:ascii="Times New Roman" w:hAnsi="Times New Roman" w:eastAsia="宋体" w:cs="Times New Roman"/>
                <w:color w:val="auto"/>
                <w:sz w:val="22"/>
                <w:szCs w:val="22"/>
                <w:highlight w:val="none"/>
                <w:vertAlign w:val="baseline"/>
                <w:lang w:val="en-US" w:eastAsia="zh-CN"/>
              </w:rPr>
              <w:t>根据投标供应商所提供的</w:t>
            </w:r>
            <w:r>
              <w:rPr>
                <w:rFonts w:hint="default" w:ascii="Times New Roman" w:hAnsi="Times New Roman" w:eastAsia="宋体" w:cs="Times New Roman"/>
                <w:color w:val="auto"/>
                <w:sz w:val="22"/>
                <w:szCs w:val="22"/>
                <w:highlight w:val="none"/>
                <w:vertAlign w:val="baseline"/>
                <w:lang w:val="en-US" w:eastAsia="zh-CN"/>
              </w:rPr>
              <w:t>其他支撑专题研究技术方案</w:t>
            </w:r>
            <w:r>
              <w:rPr>
                <w:rFonts w:hint="eastAsia" w:cs="Times New Roman"/>
                <w:color w:val="auto"/>
                <w:sz w:val="22"/>
                <w:szCs w:val="22"/>
                <w:highlight w:val="none"/>
                <w:vertAlign w:val="baseline"/>
                <w:lang w:val="en-US" w:eastAsia="zh-CN"/>
              </w:rPr>
              <w:t>的</w:t>
            </w:r>
            <w:r>
              <w:rPr>
                <w:rFonts w:hint="eastAsia" w:ascii="Times New Roman" w:hAnsi="Times New Roman" w:eastAsia="宋体" w:cs="Times New Roman"/>
                <w:color w:val="auto"/>
                <w:sz w:val="22"/>
                <w:szCs w:val="22"/>
                <w:highlight w:val="none"/>
                <w:vertAlign w:val="baseline"/>
                <w:lang w:val="en-US" w:eastAsia="zh-CN"/>
              </w:rPr>
              <w:t>完整性及工作方法</w:t>
            </w:r>
            <w:r>
              <w:rPr>
                <w:rFonts w:hint="eastAsia" w:cs="Times New Roman"/>
                <w:color w:val="auto"/>
                <w:sz w:val="22"/>
                <w:szCs w:val="22"/>
                <w:highlight w:val="none"/>
                <w:vertAlign w:val="baseline"/>
                <w:lang w:val="en-US" w:eastAsia="zh-CN"/>
              </w:rPr>
              <w:t>的</w:t>
            </w:r>
            <w:r>
              <w:rPr>
                <w:rFonts w:hint="eastAsia" w:ascii="Times New Roman" w:hAnsi="Times New Roman" w:eastAsia="宋体" w:cs="Times New Roman"/>
                <w:color w:val="auto"/>
                <w:sz w:val="22"/>
                <w:szCs w:val="22"/>
                <w:highlight w:val="none"/>
                <w:vertAlign w:val="baseline"/>
                <w:lang w:val="en-US" w:eastAsia="zh-CN"/>
              </w:rPr>
              <w:t>合理</w:t>
            </w:r>
            <w:r>
              <w:rPr>
                <w:rFonts w:hint="eastAsia" w:cs="Times New Roman"/>
                <w:color w:val="auto"/>
                <w:sz w:val="22"/>
                <w:szCs w:val="22"/>
                <w:highlight w:val="none"/>
                <w:vertAlign w:val="baseline"/>
                <w:lang w:val="en-US" w:eastAsia="zh-CN"/>
              </w:rPr>
              <w:t>性进行评分</w:t>
            </w:r>
            <w:r>
              <w:rPr>
                <w:rFonts w:hint="eastAsia" w:ascii="Times New Roman" w:hAnsi="Times New Roman" w:eastAsia="宋体" w:cs="Times New Roman"/>
                <w:color w:val="auto"/>
                <w:sz w:val="22"/>
                <w:szCs w:val="22"/>
                <w:highlight w:val="none"/>
                <w:vertAlign w:val="baseline"/>
                <w:lang w:val="en-US" w:eastAsia="zh-CN"/>
              </w:rPr>
              <w:t>。（评分范围：5，4，3，2，1，0）</w:t>
            </w:r>
          </w:p>
        </w:tc>
        <w:tc>
          <w:tcPr>
            <w:tcW w:w="780" w:type="dxa"/>
            <w:noWrap w:val="0"/>
            <w:vAlign w:val="center"/>
          </w:tcPr>
          <w:p w14:paraId="7D4E90F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Times New Roman" w:hAnsi="Times New Roman" w:eastAsia="宋体" w:cs="Times New Roman"/>
                <w:color w:val="auto"/>
                <w:sz w:val="22"/>
                <w:szCs w:val="22"/>
                <w:highlight w:val="none"/>
                <w:vertAlign w:val="baseline"/>
                <w:lang w:val="en-US" w:eastAsia="zh-CN"/>
              </w:rPr>
            </w:pPr>
            <w:r>
              <w:rPr>
                <w:rFonts w:hint="eastAsia" w:ascii="Times New Roman" w:hAnsi="Times New Roman" w:eastAsia="宋体" w:cs="Times New Roman"/>
                <w:color w:val="auto"/>
                <w:sz w:val="22"/>
                <w:szCs w:val="22"/>
                <w:highlight w:val="none"/>
                <w:vertAlign w:val="baseline"/>
                <w:lang w:val="en-US" w:eastAsia="zh-CN"/>
              </w:rPr>
              <w:t>0-5</w:t>
            </w:r>
          </w:p>
        </w:tc>
        <w:tc>
          <w:tcPr>
            <w:tcW w:w="1319" w:type="dxa"/>
            <w:noWrap w:val="0"/>
            <w:vAlign w:val="center"/>
          </w:tcPr>
          <w:p w14:paraId="62F9CE0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Times New Roman" w:hAnsi="Times New Roman" w:eastAsia="宋体" w:cs="Times New Roman"/>
                <w:color w:val="auto"/>
                <w:sz w:val="22"/>
                <w:szCs w:val="22"/>
                <w:highlight w:val="none"/>
                <w:vertAlign w:val="baseline"/>
                <w:lang w:val="en-US" w:eastAsia="zh-CN"/>
              </w:rPr>
            </w:pPr>
            <w:r>
              <w:rPr>
                <w:rFonts w:hint="eastAsia" w:ascii="Times New Roman" w:hAnsi="Times New Roman" w:eastAsia="宋体" w:cs="Times New Roman"/>
                <w:color w:val="auto"/>
                <w:sz w:val="22"/>
                <w:szCs w:val="22"/>
                <w:highlight w:val="none"/>
                <w:vertAlign w:val="baseline"/>
                <w:lang w:val="en-US" w:eastAsia="zh-CN"/>
              </w:rPr>
              <w:t>主观分</w:t>
            </w:r>
          </w:p>
        </w:tc>
      </w:tr>
      <w:tr w14:paraId="2ED0F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780" w:type="dxa"/>
            <w:vMerge w:val="continue"/>
            <w:noWrap w:val="0"/>
            <w:vAlign w:val="center"/>
          </w:tcPr>
          <w:p w14:paraId="096384BF">
            <w:pPr>
              <w:pStyle w:val="1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jc w:val="center"/>
              <w:textAlignment w:val="auto"/>
              <w:rPr>
                <w:rFonts w:hint="default" w:ascii="Times New Roman" w:hAnsi="Times New Roman" w:eastAsia="宋体" w:cs="Times New Roman"/>
                <w:color w:val="auto"/>
                <w:sz w:val="22"/>
                <w:szCs w:val="22"/>
                <w:highlight w:val="none"/>
                <w:vertAlign w:val="baseline"/>
                <w:lang w:val="en-US" w:eastAsia="zh-CN"/>
              </w:rPr>
            </w:pPr>
          </w:p>
        </w:tc>
        <w:tc>
          <w:tcPr>
            <w:tcW w:w="1521" w:type="dxa"/>
            <w:vMerge w:val="continue"/>
            <w:noWrap w:val="0"/>
            <w:vAlign w:val="center"/>
          </w:tcPr>
          <w:p w14:paraId="1165FC85">
            <w:pPr>
              <w:pStyle w:val="1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jc w:val="center"/>
              <w:textAlignment w:val="auto"/>
              <w:rPr>
                <w:rFonts w:hint="default" w:ascii="Times New Roman" w:hAnsi="Times New Roman" w:eastAsia="宋体" w:cs="Times New Roman"/>
                <w:color w:val="auto"/>
                <w:sz w:val="22"/>
                <w:szCs w:val="22"/>
                <w:highlight w:val="none"/>
                <w:vertAlign w:val="baseline"/>
                <w:lang w:val="en-US" w:eastAsia="zh-CN"/>
              </w:rPr>
            </w:pPr>
          </w:p>
        </w:tc>
        <w:tc>
          <w:tcPr>
            <w:tcW w:w="5739" w:type="dxa"/>
            <w:noWrap w:val="0"/>
            <w:vAlign w:val="center"/>
          </w:tcPr>
          <w:p w14:paraId="5DD59B6A">
            <w:pPr>
              <w:pStyle w:val="15"/>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157" w:afterLines="50" w:afterAutospacing="0"/>
              <w:ind w:left="0" w:leftChars="0" w:right="0" w:firstLine="0" w:firstLineChars="0"/>
              <w:textAlignment w:val="auto"/>
              <w:rPr>
                <w:rFonts w:hint="eastAsia" w:ascii="Times New Roman" w:hAnsi="Times New Roman" w:eastAsia="宋体" w:cs="Times New Roman"/>
                <w:color w:val="auto"/>
                <w:sz w:val="22"/>
                <w:szCs w:val="22"/>
                <w:highlight w:val="none"/>
                <w:vertAlign w:val="baseline"/>
                <w:lang w:val="en-US" w:eastAsia="zh-CN"/>
              </w:rPr>
            </w:pPr>
            <w:r>
              <w:rPr>
                <w:rFonts w:hint="eastAsia" w:ascii="Times New Roman" w:hAnsi="Times New Roman" w:eastAsia="宋体" w:cs="Times New Roman"/>
                <w:color w:val="auto"/>
                <w:sz w:val="22"/>
                <w:szCs w:val="22"/>
                <w:highlight w:val="none"/>
                <w:vertAlign w:val="baseline"/>
                <w:lang w:val="en-US" w:eastAsia="zh-CN"/>
              </w:rPr>
              <w:t>根据投标供应商所提供的</w:t>
            </w:r>
            <w:r>
              <w:rPr>
                <w:rFonts w:hint="default" w:ascii="Times New Roman" w:hAnsi="Times New Roman" w:eastAsia="宋体" w:cs="Times New Roman"/>
                <w:color w:val="auto"/>
                <w:sz w:val="22"/>
                <w:szCs w:val="22"/>
                <w:highlight w:val="none"/>
                <w:vertAlign w:val="baseline"/>
                <w:lang w:val="en-US" w:eastAsia="zh-CN"/>
              </w:rPr>
              <w:t>风浪潮沙物理模型试验研究技术方案</w:t>
            </w:r>
            <w:r>
              <w:rPr>
                <w:rFonts w:hint="eastAsia" w:cs="Times New Roman"/>
                <w:color w:val="auto"/>
                <w:sz w:val="22"/>
                <w:szCs w:val="22"/>
                <w:highlight w:val="none"/>
                <w:vertAlign w:val="baseline"/>
                <w:lang w:val="en-US" w:eastAsia="zh-CN"/>
              </w:rPr>
              <w:t>的</w:t>
            </w:r>
            <w:r>
              <w:rPr>
                <w:rFonts w:hint="eastAsia" w:ascii="Times New Roman" w:hAnsi="Times New Roman" w:eastAsia="宋体" w:cs="Times New Roman"/>
                <w:color w:val="auto"/>
                <w:sz w:val="22"/>
                <w:szCs w:val="22"/>
                <w:highlight w:val="none"/>
                <w:vertAlign w:val="baseline"/>
                <w:lang w:val="en-US" w:eastAsia="zh-CN"/>
              </w:rPr>
              <w:t>完整性及工作方法</w:t>
            </w:r>
            <w:r>
              <w:rPr>
                <w:rFonts w:hint="eastAsia" w:cs="Times New Roman"/>
                <w:color w:val="auto"/>
                <w:sz w:val="22"/>
                <w:szCs w:val="22"/>
                <w:highlight w:val="none"/>
                <w:vertAlign w:val="baseline"/>
                <w:lang w:val="en-US" w:eastAsia="zh-CN"/>
              </w:rPr>
              <w:t>的</w:t>
            </w:r>
            <w:r>
              <w:rPr>
                <w:rFonts w:hint="eastAsia" w:ascii="Times New Roman" w:hAnsi="Times New Roman" w:eastAsia="宋体" w:cs="Times New Roman"/>
                <w:color w:val="auto"/>
                <w:sz w:val="22"/>
                <w:szCs w:val="22"/>
                <w:highlight w:val="none"/>
                <w:vertAlign w:val="baseline"/>
                <w:lang w:val="en-US" w:eastAsia="zh-CN"/>
              </w:rPr>
              <w:t>合理</w:t>
            </w:r>
            <w:r>
              <w:rPr>
                <w:rFonts w:hint="eastAsia" w:cs="Times New Roman"/>
                <w:color w:val="auto"/>
                <w:sz w:val="22"/>
                <w:szCs w:val="22"/>
                <w:highlight w:val="none"/>
                <w:vertAlign w:val="baseline"/>
                <w:lang w:val="en-US" w:eastAsia="zh-CN"/>
              </w:rPr>
              <w:t>性进行评分</w:t>
            </w:r>
            <w:r>
              <w:rPr>
                <w:rFonts w:hint="eastAsia" w:ascii="Times New Roman" w:hAnsi="Times New Roman" w:eastAsia="宋体" w:cs="Times New Roman"/>
                <w:color w:val="auto"/>
                <w:sz w:val="22"/>
                <w:szCs w:val="22"/>
                <w:highlight w:val="none"/>
                <w:vertAlign w:val="baseline"/>
                <w:lang w:val="en-US" w:eastAsia="zh-CN"/>
              </w:rPr>
              <w:t>。（评分范围：5，4，3，2，1，0）</w:t>
            </w:r>
          </w:p>
        </w:tc>
        <w:tc>
          <w:tcPr>
            <w:tcW w:w="780" w:type="dxa"/>
            <w:noWrap w:val="0"/>
            <w:vAlign w:val="center"/>
          </w:tcPr>
          <w:p w14:paraId="6E6DF02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jc w:val="center"/>
              <w:textAlignment w:val="auto"/>
              <w:rPr>
                <w:rFonts w:hint="default" w:ascii="Times New Roman" w:hAnsi="Times New Roman" w:eastAsia="宋体" w:cs="Times New Roman"/>
                <w:color w:val="auto"/>
                <w:sz w:val="22"/>
                <w:szCs w:val="22"/>
                <w:highlight w:val="none"/>
                <w:vertAlign w:val="baseline"/>
                <w:lang w:val="en-US" w:eastAsia="zh-CN"/>
              </w:rPr>
            </w:pPr>
            <w:r>
              <w:rPr>
                <w:rFonts w:hint="eastAsia" w:ascii="Times New Roman" w:hAnsi="Times New Roman" w:eastAsia="宋体" w:cs="Times New Roman"/>
                <w:color w:val="auto"/>
                <w:sz w:val="22"/>
                <w:szCs w:val="22"/>
                <w:highlight w:val="none"/>
                <w:vertAlign w:val="baseline"/>
                <w:lang w:val="en-US" w:eastAsia="zh-CN"/>
              </w:rPr>
              <w:t>0-5</w:t>
            </w:r>
          </w:p>
        </w:tc>
        <w:tc>
          <w:tcPr>
            <w:tcW w:w="1319" w:type="dxa"/>
            <w:noWrap w:val="0"/>
            <w:vAlign w:val="center"/>
          </w:tcPr>
          <w:p w14:paraId="0D4E1AB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jc w:val="center"/>
              <w:textAlignment w:val="auto"/>
              <w:rPr>
                <w:rFonts w:hint="eastAsia" w:ascii="Times New Roman" w:hAnsi="Times New Roman" w:eastAsia="宋体" w:cs="Times New Roman"/>
                <w:color w:val="auto"/>
                <w:sz w:val="22"/>
                <w:szCs w:val="22"/>
                <w:highlight w:val="none"/>
                <w:vertAlign w:val="baseline"/>
                <w:lang w:val="en-US" w:eastAsia="zh-CN"/>
              </w:rPr>
            </w:pPr>
            <w:r>
              <w:rPr>
                <w:rFonts w:hint="eastAsia" w:ascii="Times New Roman" w:hAnsi="Times New Roman" w:eastAsia="宋体" w:cs="Times New Roman"/>
                <w:color w:val="auto"/>
                <w:sz w:val="22"/>
                <w:szCs w:val="22"/>
                <w:highlight w:val="none"/>
                <w:vertAlign w:val="baseline"/>
                <w:lang w:val="en-US" w:eastAsia="zh-CN"/>
              </w:rPr>
              <w:t>主观分</w:t>
            </w:r>
          </w:p>
        </w:tc>
      </w:tr>
      <w:tr w14:paraId="7C305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780" w:type="dxa"/>
            <w:vMerge w:val="continue"/>
            <w:noWrap w:val="0"/>
            <w:vAlign w:val="center"/>
          </w:tcPr>
          <w:p w14:paraId="0145176C">
            <w:pPr>
              <w:pStyle w:val="1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jc w:val="center"/>
              <w:textAlignment w:val="auto"/>
              <w:rPr>
                <w:rFonts w:hint="default" w:ascii="Times New Roman" w:hAnsi="Times New Roman" w:eastAsia="宋体" w:cs="Times New Roman"/>
                <w:color w:val="auto"/>
                <w:sz w:val="22"/>
                <w:szCs w:val="22"/>
                <w:highlight w:val="none"/>
                <w:vertAlign w:val="baseline"/>
                <w:lang w:val="en-US" w:eastAsia="zh-CN"/>
              </w:rPr>
            </w:pPr>
          </w:p>
        </w:tc>
        <w:tc>
          <w:tcPr>
            <w:tcW w:w="1521" w:type="dxa"/>
            <w:vMerge w:val="continue"/>
            <w:noWrap w:val="0"/>
            <w:vAlign w:val="center"/>
          </w:tcPr>
          <w:p w14:paraId="212CB966">
            <w:pPr>
              <w:pStyle w:val="1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jc w:val="center"/>
              <w:textAlignment w:val="auto"/>
              <w:rPr>
                <w:rFonts w:hint="default" w:ascii="Times New Roman" w:hAnsi="Times New Roman" w:eastAsia="宋体" w:cs="Times New Roman"/>
                <w:color w:val="auto"/>
                <w:sz w:val="22"/>
                <w:szCs w:val="22"/>
                <w:highlight w:val="none"/>
                <w:vertAlign w:val="baseline"/>
                <w:lang w:val="en-US" w:eastAsia="zh-CN"/>
              </w:rPr>
            </w:pPr>
          </w:p>
        </w:tc>
        <w:tc>
          <w:tcPr>
            <w:tcW w:w="5739" w:type="dxa"/>
            <w:noWrap w:val="0"/>
            <w:vAlign w:val="center"/>
          </w:tcPr>
          <w:p w14:paraId="2A30796F">
            <w:pPr>
              <w:pStyle w:val="15"/>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157" w:afterLines="50" w:afterAutospacing="0"/>
              <w:ind w:left="0" w:leftChars="0" w:right="0" w:firstLine="0" w:firstLineChars="0"/>
              <w:textAlignment w:val="auto"/>
              <w:rPr>
                <w:rFonts w:hint="default" w:ascii="Times New Roman" w:hAnsi="Times New Roman" w:eastAsia="宋体" w:cs="Times New Roman"/>
                <w:color w:val="auto"/>
                <w:sz w:val="22"/>
                <w:szCs w:val="22"/>
                <w:highlight w:val="none"/>
                <w:vertAlign w:val="baseline"/>
                <w:lang w:val="en-US" w:eastAsia="zh-CN"/>
              </w:rPr>
            </w:pPr>
            <w:r>
              <w:rPr>
                <w:rFonts w:hint="eastAsia" w:ascii="Times New Roman" w:hAnsi="Times New Roman" w:eastAsia="宋体" w:cs="Times New Roman"/>
                <w:color w:val="auto"/>
                <w:sz w:val="22"/>
                <w:szCs w:val="22"/>
                <w:highlight w:val="none"/>
                <w:vertAlign w:val="baseline"/>
                <w:lang w:val="en-US" w:eastAsia="zh-CN"/>
              </w:rPr>
              <w:t>根据投标供应商所提供的海域使用论证报告编制的</w:t>
            </w:r>
            <w:r>
              <w:rPr>
                <w:rFonts w:hint="default" w:ascii="Times New Roman" w:hAnsi="Times New Roman" w:eastAsia="宋体" w:cs="Times New Roman"/>
                <w:color w:val="auto"/>
                <w:sz w:val="22"/>
                <w:szCs w:val="22"/>
                <w:highlight w:val="none"/>
                <w:vertAlign w:val="baseline"/>
                <w:lang w:val="en-US" w:eastAsia="zh-CN"/>
              </w:rPr>
              <w:t>技术方案</w:t>
            </w:r>
            <w:r>
              <w:rPr>
                <w:rFonts w:hint="eastAsia" w:cs="Times New Roman"/>
                <w:color w:val="auto"/>
                <w:sz w:val="22"/>
                <w:szCs w:val="22"/>
                <w:highlight w:val="none"/>
                <w:vertAlign w:val="baseline"/>
                <w:lang w:val="en-US" w:eastAsia="zh-CN"/>
              </w:rPr>
              <w:t>的</w:t>
            </w:r>
            <w:r>
              <w:rPr>
                <w:rFonts w:hint="eastAsia" w:ascii="Times New Roman" w:hAnsi="Times New Roman" w:eastAsia="宋体" w:cs="Times New Roman"/>
                <w:color w:val="auto"/>
                <w:sz w:val="22"/>
                <w:szCs w:val="22"/>
                <w:highlight w:val="none"/>
                <w:vertAlign w:val="baseline"/>
                <w:lang w:val="en-US" w:eastAsia="zh-CN"/>
              </w:rPr>
              <w:t>完整性及工作方法</w:t>
            </w:r>
            <w:r>
              <w:rPr>
                <w:rFonts w:hint="eastAsia" w:cs="Times New Roman"/>
                <w:color w:val="auto"/>
                <w:sz w:val="22"/>
                <w:szCs w:val="22"/>
                <w:highlight w:val="none"/>
                <w:vertAlign w:val="baseline"/>
                <w:lang w:val="en-US" w:eastAsia="zh-CN"/>
              </w:rPr>
              <w:t>的</w:t>
            </w:r>
            <w:r>
              <w:rPr>
                <w:rFonts w:hint="eastAsia" w:ascii="Times New Roman" w:hAnsi="Times New Roman" w:eastAsia="宋体" w:cs="Times New Roman"/>
                <w:color w:val="auto"/>
                <w:sz w:val="22"/>
                <w:szCs w:val="22"/>
                <w:highlight w:val="none"/>
                <w:vertAlign w:val="baseline"/>
                <w:lang w:val="en-US" w:eastAsia="zh-CN"/>
              </w:rPr>
              <w:t>合理</w:t>
            </w:r>
            <w:r>
              <w:rPr>
                <w:rFonts w:hint="eastAsia" w:cs="Times New Roman"/>
                <w:color w:val="auto"/>
                <w:sz w:val="22"/>
                <w:szCs w:val="22"/>
                <w:highlight w:val="none"/>
                <w:vertAlign w:val="baseline"/>
                <w:lang w:val="en-US" w:eastAsia="zh-CN"/>
              </w:rPr>
              <w:t>性进行评分</w:t>
            </w:r>
            <w:r>
              <w:rPr>
                <w:rFonts w:hint="eastAsia" w:ascii="Times New Roman" w:hAnsi="Times New Roman" w:eastAsia="宋体" w:cs="Times New Roman"/>
                <w:color w:val="auto"/>
                <w:sz w:val="22"/>
                <w:szCs w:val="22"/>
                <w:highlight w:val="none"/>
                <w:vertAlign w:val="baseline"/>
                <w:lang w:val="en-US" w:eastAsia="zh-CN"/>
              </w:rPr>
              <w:t>。（评分范围：5，4，3，2，1，0）</w:t>
            </w:r>
          </w:p>
        </w:tc>
        <w:tc>
          <w:tcPr>
            <w:tcW w:w="780" w:type="dxa"/>
            <w:noWrap w:val="0"/>
            <w:vAlign w:val="center"/>
          </w:tcPr>
          <w:p w14:paraId="6CFBF58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jc w:val="center"/>
              <w:textAlignment w:val="auto"/>
              <w:rPr>
                <w:rFonts w:hint="default" w:ascii="Times New Roman" w:hAnsi="Times New Roman" w:eastAsia="宋体" w:cs="Times New Roman"/>
                <w:color w:val="auto"/>
                <w:sz w:val="22"/>
                <w:szCs w:val="22"/>
                <w:highlight w:val="none"/>
                <w:vertAlign w:val="baseline"/>
                <w:lang w:val="en-US" w:eastAsia="zh-CN"/>
              </w:rPr>
            </w:pPr>
            <w:r>
              <w:rPr>
                <w:rFonts w:hint="eastAsia" w:ascii="Times New Roman" w:hAnsi="Times New Roman" w:eastAsia="宋体" w:cs="Times New Roman"/>
                <w:color w:val="auto"/>
                <w:sz w:val="22"/>
                <w:szCs w:val="22"/>
                <w:highlight w:val="none"/>
                <w:vertAlign w:val="baseline"/>
                <w:lang w:val="en-US" w:eastAsia="zh-CN"/>
              </w:rPr>
              <w:t>0-5</w:t>
            </w:r>
          </w:p>
        </w:tc>
        <w:tc>
          <w:tcPr>
            <w:tcW w:w="1319" w:type="dxa"/>
            <w:noWrap w:val="0"/>
            <w:vAlign w:val="center"/>
          </w:tcPr>
          <w:p w14:paraId="29C2F88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jc w:val="center"/>
              <w:textAlignment w:val="auto"/>
              <w:rPr>
                <w:rFonts w:hint="eastAsia" w:ascii="Times New Roman" w:hAnsi="Times New Roman" w:eastAsia="宋体" w:cs="Times New Roman"/>
                <w:color w:val="auto"/>
                <w:sz w:val="22"/>
                <w:szCs w:val="22"/>
                <w:highlight w:val="none"/>
                <w:vertAlign w:val="baseline"/>
                <w:lang w:val="en-US" w:eastAsia="zh-CN"/>
              </w:rPr>
            </w:pPr>
            <w:r>
              <w:rPr>
                <w:rFonts w:hint="eastAsia" w:ascii="Times New Roman" w:hAnsi="Times New Roman" w:eastAsia="宋体" w:cs="Times New Roman"/>
                <w:color w:val="auto"/>
                <w:sz w:val="22"/>
                <w:szCs w:val="22"/>
                <w:highlight w:val="none"/>
                <w:vertAlign w:val="baseline"/>
                <w:lang w:val="en-US" w:eastAsia="zh-CN"/>
              </w:rPr>
              <w:t>主观分</w:t>
            </w:r>
          </w:p>
        </w:tc>
      </w:tr>
      <w:tr w14:paraId="12C94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780" w:type="dxa"/>
            <w:vMerge w:val="continue"/>
            <w:noWrap w:val="0"/>
            <w:vAlign w:val="center"/>
          </w:tcPr>
          <w:p w14:paraId="6E5690AD">
            <w:pPr>
              <w:pStyle w:val="1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jc w:val="center"/>
              <w:textAlignment w:val="auto"/>
              <w:rPr>
                <w:rFonts w:hint="default" w:ascii="Times New Roman" w:hAnsi="Times New Roman" w:eastAsia="宋体" w:cs="Times New Roman"/>
                <w:color w:val="auto"/>
                <w:sz w:val="22"/>
                <w:szCs w:val="22"/>
                <w:highlight w:val="none"/>
                <w:vertAlign w:val="baseline"/>
                <w:lang w:val="en-US" w:eastAsia="zh-CN"/>
              </w:rPr>
            </w:pPr>
          </w:p>
        </w:tc>
        <w:tc>
          <w:tcPr>
            <w:tcW w:w="1521" w:type="dxa"/>
            <w:vMerge w:val="continue"/>
            <w:noWrap w:val="0"/>
            <w:vAlign w:val="center"/>
          </w:tcPr>
          <w:p w14:paraId="21281A8D">
            <w:pPr>
              <w:pStyle w:val="1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jc w:val="center"/>
              <w:textAlignment w:val="auto"/>
              <w:rPr>
                <w:rFonts w:hint="default" w:ascii="Times New Roman" w:hAnsi="Times New Roman" w:eastAsia="宋体" w:cs="Times New Roman"/>
                <w:color w:val="auto"/>
                <w:sz w:val="22"/>
                <w:szCs w:val="22"/>
                <w:highlight w:val="none"/>
                <w:vertAlign w:val="baseline"/>
                <w:lang w:val="en-US" w:eastAsia="zh-CN"/>
              </w:rPr>
            </w:pPr>
          </w:p>
        </w:tc>
        <w:tc>
          <w:tcPr>
            <w:tcW w:w="5739" w:type="dxa"/>
            <w:noWrap w:val="0"/>
            <w:vAlign w:val="center"/>
          </w:tcPr>
          <w:p w14:paraId="02D2D0D0">
            <w:pPr>
              <w:pStyle w:val="15"/>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157" w:afterLines="50" w:afterAutospacing="0"/>
              <w:ind w:left="0" w:leftChars="0" w:right="0" w:firstLine="0" w:firstLineChars="0"/>
              <w:textAlignment w:val="auto"/>
              <w:rPr>
                <w:rFonts w:hint="default" w:ascii="Times New Roman" w:hAnsi="Times New Roman" w:eastAsia="宋体" w:cs="Times New Roman"/>
                <w:color w:val="auto"/>
                <w:sz w:val="22"/>
                <w:szCs w:val="22"/>
                <w:highlight w:val="none"/>
                <w:vertAlign w:val="baseline"/>
                <w:lang w:val="en-US" w:eastAsia="zh-CN"/>
              </w:rPr>
            </w:pPr>
            <w:r>
              <w:rPr>
                <w:rFonts w:hint="eastAsia" w:ascii="Times New Roman" w:hAnsi="Times New Roman" w:eastAsia="宋体" w:cs="Times New Roman"/>
                <w:color w:val="auto"/>
                <w:sz w:val="22"/>
                <w:szCs w:val="22"/>
                <w:highlight w:val="none"/>
                <w:vertAlign w:val="baseline"/>
                <w:lang w:val="en-US" w:eastAsia="zh-CN"/>
              </w:rPr>
              <w:t>根据投标供应商所提供的</w:t>
            </w:r>
            <w:r>
              <w:rPr>
                <w:rFonts w:hint="default" w:ascii="Times New Roman" w:hAnsi="Times New Roman" w:eastAsia="宋体" w:cs="Times New Roman"/>
                <w:color w:val="auto"/>
                <w:sz w:val="22"/>
                <w:szCs w:val="22"/>
                <w:highlight w:val="none"/>
                <w:vertAlign w:val="baseline"/>
                <w:lang w:val="en-US" w:eastAsia="zh-CN"/>
              </w:rPr>
              <w:t>环境影响评价报告编制工作的技术方案</w:t>
            </w:r>
            <w:r>
              <w:rPr>
                <w:rFonts w:hint="eastAsia" w:cs="Times New Roman"/>
                <w:color w:val="auto"/>
                <w:sz w:val="22"/>
                <w:szCs w:val="22"/>
                <w:highlight w:val="none"/>
                <w:vertAlign w:val="baseline"/>
                <w:lang w:val="en-US" w:eastAsia="zh-CN"/>
              </w:rPr>
              <w:t>的</w:t>
            </w:r>
            <w:r>
              <w:rPr>
                <w:rFonts w:hint="eastAsia" w:ascii="Times New Roman" w:hAnsi="Times New Roman" w:eastAsia="宋体" w:cs="Times New Roman"/>
                <w:color w:val="auto"/>
                <w:sz w:val="22"/>
                <w:szCs w:val="22"/>
                <w:highlight w:val="none"/>
                <w:vertAlign w:val="baseline"/>
                <w:lang w:val="en-US" w:eastAsia="zh-CN"/>
              </w:rPr>
              <w:t>完整性及工作方法</w:t>
            </w:r>
            <w:r>
              <w:rPr>
                <w:rFonts w:hint="eastAsia" w:cs="Times New Roman"/>
                <w:color w:val="auto"/>
                <w:sz w:val="22"/>
                <w:szCs w:val="22"/>
                <w:highlight w:val="none"/>
                <w:vertAlign w:val="baseline"/>
                <w:lang w:val="en-US" w:eastAsia="zh-CN"/>
              </w:rPr>
              <w:t>的</w:t>
            </w:r>
            <w:r>
              <w:rPr>
                <w:rFonts w:hint="eastAsia" w:ascii="Times New Roman" w:hAnsi="Times New Roman" w:eastAsia="宋体" w:cs="Times New Roman"/>
                <w:color w:val="auto"/>
                <w:sz w:val="22"/>
                <w:szCs w:val="22"/>
                <w:highlight w:val="none"/>
                <w:vertAlign w:val="baseline"/>
                <w:lang w:val="en-US" w:eastAsia="zh-CN"/>
              </w:rPr>
              <w:t>合理</w:t>
            </w:r>
            <w:r>
              <w:rPr>
                <w:rFonts w:hint="eastAsia" w:cs="Times New Roman"/>
                <w:color w:val="auto"/>
                <w:sz w:val="22"/>
                <w:szCs w:val="22"/>
                <w:highlight w:val="none"/>
                <w:vertAlign w:val="baseline"/>
                <w:lang w:val="en-US" w:eastAsia="zh-CN"/>
              </w:rPr>
              <w:t>性进行评分</w:t>
            </w:r>
            <w:r>
              <w:rPr>
                <w:rFonts w:hint="default" w:ascii="Times New Roman" w:hAnsi="Times New Roman" w:eastAsia="宋体" w:cs="Times New Roman"/>
                <w:color w:val="auto"/>
                <w:sz w:val="22"/>
                <w:szCs w:val="22"/>
                <w:highlight w:val="none"/>
                <w:vertAlign w:val="baseline"/>
                <w:lang w:val="en-US" w:eastAsia="zh-CN"/>
              </w:rPr>
              <w:t>。</w:t>
            </w:r>
            <w:r>
              <w:rPr>
                <w:rFonts w:hint="eastAsia" w:ascii="Times New Roman" w:hAnsi="Times New Roman" w:eastAsia="宋体" w:cs="Times New Roman"/>
                <w:color w:val="auto"/>
                <w:sz w:val="22"/>
                <w:szCs w:val="22"/>
                <w:highlight w:val="none"/>
                <w:vertAlign w:val="baseline"/>
                <w:lang w:val="en-US" w:eastAsia="zh-CN"/>
              </w:rPr>
              <w:t>（评分范围：5，4，3，2，1，0）</w:t>
            </w:r>
          </w:p>
        </w:tc>
        <w:tc>
          <w:tcPr>
            <w:tcW w:w="780" w:type="dxa"/>
            <w:noWrap w:val="0"/>
            <w:vAlign w:val="center"/>
          </w:tcPr>
          <w:p w14:paraId="610B57C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jc w:val="center"/>
              <w:textAlignment w:val="auto"/>
              <w:rPr>
                <w:rFonts w:hint="default" w:ascii="Times New Roman" w:hAnsi="Times New Roman" w:eastAsia="宋体" w:cs="Times New Roman"/>
                <w:color w:val="auto"/>
                <w:sz w:val="22"/>
                <w:szCs w:val="22"/>
                <w:highlight w:val="none"/>
                <w:vertAlign w:val="baseline"/>
                <w:lang w:val="en-US" w:eastAsia="zh-CN"/>
              </w:rPr>
            </w:pPr>
            <w:r>
              <w:rPr>
                <w:rFonts w:hint="eastAsia" w:ascii="Times New Roman" w:hAnsi="Times New Roman" w:eastAsia="宋体" w:cs="Times New Roman"/>
                <w:color w:val="auto"/>
                <w:sz w:val="22"/>
                <w:szCs w:val="22"/>
                <w:highlight w:val="none"/>
                <w:vertAlign w:val="baseline"/>
                <w:lang w:val="en-US" w:eastAsia="zh-CN"/>
              </w:rPr>
              <w:t>0-5</w:t>
            </w:r>
          </w:p>
        </w:tc>
        <w:tc>
          <w:tcPr>
            <w:tcW w:w="1319" w:type="dxa"/>
            <w:noWrap w:val="0"/>
            <w:vAlign w:val="center"/>
          </w:tcPr>
          <w:p w14:paraId="3CB213C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jc w:val="center"/>
              <w:textAlignment w:val="auto"/>
              <w:rPr>
                <w:rFonts w:hint="eastAsia" w:ascii="Times New Roman" w:hAnsi="Times New Roman" w:eastAsia="宋体" w:cs="Times New Roman"/>
                <w:color w:val="auto"/>
                <w:sz w:val="22"/>
                <w:szCs w:val="22"/>
                <w:highlight w:val="none"/>
                <w:vertAlign w:val="baseline"/>
                <w:lang w:val="en-US" w:eastAsia="zh-CN"/>
              </w:rPr>
            </w:pPr>
            <w:r>
              <w:rPr>
                <w:rFonts w:hint="eastAsia" w:ascii="Times New Roman" w:hAnsi="Times New Roman" w:eastAsia="宋体" w:cs="Times New Roman"/>
                <w:color w:val="auto"/>
                <w:sz w:val="22"/>
                <w:szCs w:val="22"/>
                <w:highlight w:val="none"/>
                <w:vertAlign w:val="baseline"/>
                <w:lang w:val="en-US" w:eastAsia="zh-CN"/>
              </w:rPr>
              <w:t>主观分</w:t>
            </w:r>
          </w:p>
        </w:tc>
      </w:tr>
      <w:tr w14:paraId="2A1FB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780" w:type="dxa"/>
            <w:noWrap w:val="0"/>
            <w:vAlign w:val="center"/>
          </w:tcPr>
          <w:p w14:paraId="374DD71E">
            <w:pPr>
              <w:pStyle w:val="1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jc w:val="center"/>
              <w:textAlignment w:val="auto"/>
              <w:rPr>
                <w:rFonts w:hint="default" w:ascii="Times New Roman" w:hAnsi="Times New Roman" w:eastAsia="宋体" w:cs="Times New Roman"/>
                <w:color w:val="auto"/>
                <w:sz w:val="22"/>
                <w:szCs w:val="22"/>
                <w:highlight w:val="none"/>
                <w:vertAlign w:val="baseline"/>
                <w:lang w:val="en-US" w:eastAsia="zh-CN"/>
              </w:rPr>
            </w:pPr>
            <w:r>
              <w:rPr>
                <w:rFonts w:hint="eastAsia" w:ascii="Times New Roman" w:hAnsi="Times New Roman" w:eastAsia="宋体" w:cs="Times New Roman"/>
                <w:color w:val="auto"/>
                <w:sz w:val="22"/>
                <w:szCs w:val="22"/>
                <w:highlight w:val="none"/>
                <w:vertAlign w:val="baseline"/>
                <w:lang w:val="en-US" w:eastAsia="zh-CN"/>
              </w:rPr>
              <w:t>8</w:t>
            </w:r>
          </w:p>
        </w:tc>
        <w:tc>
          <w:tcPr>
            <w:tcW w:w="1521" w:type="dxa"/>
            <w:noWrap w:val="0"/>
            <w:vAlign w:val="center"/>
          </w:tcPr>
          <w:p w14:paraId="4A24C3D5">
            <w:pPr>
              <w:pStyle w:val="1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jc w:val="center"/>
              <w:textAlignment w:val="auto"/>
              <w:rPr>
                <w:rFonts w:hint="default" w:ascii="Times New Roman" w:hAnsi="Times New Roman" w:eastAsia="宋体" w:cs="Times New Roman"/>
                <w:color w:val="auto"/>
                <w:sz w:val="22"/>
                <w:szCs w:val="22"/>
                <w:highlight w:val="none"/>
                <w:vertAlign w:val="baseline"/>
                <w:lang w:val="en-US" w:eastAsia="zh-CN"/>
              </w:rPr>
            </w:pPr>
            <w:r>
              <w:rPr>
                <w:rFonts w:hint="eastAsia" w:ascii="Times New Roman" w:hAnsi="Times New Roman" w:eastAsia="宋体" w:cs="Times New Roman"/>
                <w:color w:val="auto"/>
                <w:sz w:val="22"/>
                <w:szCs w:val="22"/>
                <w:highlight w:val="none"/>
                <w:vertAlign w:val="baseline"/>
                <w:lang w:val="en-US" w:eastAsia="zh-CN"/>
              </w:rPr>
              <w:t>重难点</w:t>
            </w:r>
          </w:p>
        </w:tc>
        <w:tc>
          <w:tcPr>
            <w:tcW w:w="5739" w:type="dxa"/>
            <w:noWrap w:val="0"/>
            <w:vAlign w:val="center"/>
          </w:tcPr>
          <w:p w14:paraId="46D5FDD2">
            <w:pPr>
              <w:pStyle w:val="15"/>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157" w:afterLines="50" w:afterAutospacing="0"/>
              <w:ind w:left="0" w:leftChars="0" w:right="0" w:firstLine="0" w:firstLineChars="0"/>
              <w:textAlignment w:val="auto"/>
              <w:rPr>
                <w:rFonts w:hint="eastAsia" w:ascii="Times New Roman" w:hAnsi="Times New Roman" w:eastAsia="宋体" w:cs="Times New Roman"/>
                <w:color w:val="auto"/>
                <w:sz w:val="22"/>
                <w:szCs w:val="22"/>
                <w:highlight w:val="none"/>
                <w:vertAlign w:val="baseline"/>
                <w:lang w:val="en-US" w:eastAsia="zh-CN"/>
              </w:rPr>
            </w:pPr>
            <w:r>
              <w:rPr>
                <w:rFonts w:hint="eastAsia" w:ascii="Times New Roman" w:hAnsi="Times New Roman" w:eastAsia="宋体" w:cs="Times New Roman"/>
                <w:color w:val="auto"/>
                <w:sz w:val="22"/>
                <w:szCs w:val="22"/>
                <w:highlight w:val="none"/>
                <w:vertAlign w:val="baseline"/>
                <w:lang w:val="en-US" w:eastAsia="zh-CN"/>
              </w:rPr>
              <w:t>根据</w:t>
            </w:r>
            <w:r>
              <w:rPr>
                <w:rFonts w:hint="eastAsia" w:ascii="宋体" w:hAnsi="宋体" w:eastAsia="宋体" w:cs="宋体"/>
                <w:color w:val="auto"/>
                <w:sz w:val="22"/>
                <w:szCs w:val="22"/>
                <w:highlight w:val="none"/>
                <w:lang w:val="en-US" w:eastAsia="zh-CN"/>
              </w:rPr>
              <w:t>投标</w:t>
            </w:r>
            <w:r>
              <w:rPr>
                <w:rFonts w:hint="eastAsia" w:ascii="Times New Roman" w:hAnsi="Times New Roman" w:eastAsia="宋体" w:cs="Times New Roman"/>
                <w:color w:val="auto"/>
                <w:sz w:val="22"/>
                <w:szCs w:val="22"/>
                <w:highlight w:val="none"/>
                <w:vertAlign w:val="baseline"/>
                <w:lang w:val="en-US" w:eastAsia="zh-CN"/>
              </w:rPr>
              <w:t>供应商对项目重点及难点问题的理解和把握</w:t>
            </w:r>
            <w:r>
              <w:rPr>
                <w:rFonts w:hint="eastAsia" w:ascii="Times New Roman" w:hAnsi="Times New Roman" w:cs="Times New Roman"/>
                <w:color w:val="auto"/>
                <w:sz w:val="22"/>
                <w:szCs w:val="22"/>
                <w:highlight w:val="none"/>
                <w:vertAlign w:val="baseline"/>
                <w:lang w:val="en-US" w:eastAsia="zh-CN"/>
              </w:rPr>
              <w:t>准确到位</w:t>
            </w:r>
            <w:r>
              <w:rPr>
                <w:rFonts w:hint="eastAsia" w:ascii="Times New Roman" w:hAnsi="Times New Roman" w:eastAsia="宋体" w:cs="Times New Roman"/>
                <w:color w:val="auto"/>
                <w:sz w:val="22"/>
                <w:szCs w:val="22"/>
                <w:highlight w:val="none"/>
                <w:vertAlign w:val="baseline"/>
                <w:lang w:val="en-US" w:eastAsia="zh-CN"/>
              </w:rPr>
              <w:t>，阐述内容完整且与</w:t>
            </w:r>
            <w:r>
              <w:rPr>
                <w:rFonts w:hint="eastAsia" w:cs="Times New Roman"/>
                <w:color w:val="auto"/>
                <w:sz w:val="22"/>
                <w:szCs w:val="22"/>
                <w:highlight w:val="none"/>
                <w:vertAlign w:val="baseline"/>
                <w:lang w:val="en-US" w:eastAsia="zh-CN"/>
              </w:rPr>
              <w:t>采购需求</w:t>
            </w:r>
            <w:r>
              <w:rPr>
                <w:rFonts w:hint="eastAsia" w:ascii="Times New Roman" w:hAnsi="Times New Roman" w:eastAsia="宋体" w:cs="Times New Roman"/>
                <w:color w:val="auto"/>
                <w:sz w:val="22"/>
                <w:szCs w:val="22"/>
                <w:highlight w:val="none"/>
                <w:vertAlign w:val="baseline"/>
                <w:lang w:val="en-US" w:eastAsia="zh-CN"/>
              </w:rPr>
              <w:t>匹配，</w:t>
            </w:r>
            <w:r>
              <w:rPr>
                <w:rFonts w:hint="eastAsia" w:cs="Times New Roman"/>
                <w:color w:val="auto"/>
                <w:sz w:val="22"/>
                <w:szCs w:val="22"/>
                <w:highlight w:val="none"/>
                <w:vertAlign w:val="baseline"/>
                <w:lang w:val="en-US" w:eastAsia="zh-CN"/>
              </w:rPr>
              <w:t>所提出的</w:t>
            </w:r>
            <w:r>
              <w:rPr>
                <w:rFonts w:hint="eastAsia" w:ascii="Times New Roman" w:hAnsi="Times New Roman" w:eastAsia="宋体" w:cs="Times New Roman"/>
                <w:color w:val="auto"/>
                <w:sz w:val="22"/>
                <w:szCs w:val="22"/>
                <w:highlight w:val="none"/>
                <w:vertAlign w:val="baseline"/>
                <w:lang w:val="en-US" w:eastAsia="zh-CN"/>
              </w:rPr>
              <w:t>解决措施合理</w:t>
            </w:r>
            <w:r>
              <w:rPr>
                <w:rFonts w:hint="eastAsia" w:cs="Times New Roman"/>
                <w:color w:val="auto"/>
                <w:sz w:val="22"/>
                <w:szCs w:val="22"/>
                <w:highlight w:val="none"/>
                <w:vertAlign w:val="baseline"/>
                <w:lang w:val="en-US" w:eastAsia="zh-CN"/>
              </w:rPr>
              <w:t>有效等方面</w:t>
            </w:r>
            <w:r>
              <w:rPr>
                <w:rFonts w:hint="eastAsia" w:ascii="宋体" w:hAnsi="宋体" w:eastAsia="宋体" w:cs="宋体"/>
                <w:color w:val="auto"/>
                <w:sz w:val="22"/>
                <w:szCs w:val="22"/>
                <w:highlight w:val="none"/>
              </w:rPr>
              <w:t>进行</w:t>
            </w:r>
            <w:r>
              <w:rPr>
                <w:rFonts w:hint="eastAsia" w:ascii="宋体" w:hAnsi="宋体" w:cs="宋体"/>
                <w:color w:val="auto"/>
                <w:sz w:val="22"/>
                <w:szCs w:val="22"/>
                <w:highlight w:val="none"/>
                <w:lang w:val="en-US" w:eastAsia="zh-CN"/>
              </w:rPr>
              <w:t>评分</w:t>
            </w:r>
            <w:r>
              <w:rPr>
                <w:rFonts w:hint="eastAsia" w:ascii="Times New Roman" w:hAnsi="Times New Roman" w:eastAsia="宋体" w:cs="Times New Roman"/>
                <w:color w:val="auto"/>
                <w:sz w:val="22"/>
                <w:szCs w:val="22"/>
                <w:highlight w:val="none"/>
                <w:vertAlign w:val="baseline"/>
                <w:lang w:val="en-US" w:eastAsia="zh-CN"/>
              </w:rPr>
              <w:t>。（评分范围：5，4，3，2，1，0）</w:t>
            </w:r>
          </w:p>
        </w:tc>
        <w:tc>
          <w:tcPr>
            <w:tcW w:w="780" w:type="dxa"/>
            <w:noWrap w:val="0"/>
            <w:vAlign w:val="center"/>
          </w:tcPr>
          <w:p w14:paraId="6B57D397">
            <w:pPr>
              <w:pStyle w:val="1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jc w:val="center"/>
              <w:textAlignment w:val="auto"/>
              <w:rPr>
                <w:rFonts w:hint="default" w:ascii="Times New Roman" w:hAnsi="Times New Roman" w:eastAsia="宋体" w:cs="Times New Roman"/>
                <w:color w:val="auto"/>
                <w:sz w:val="22"/>
                <w:szCs w:val="22"/>
                <w:highlight w:val="none"/>
                <w:vertAlign w:val="baseline"/>
                <w:lang w:val="en-US" w:eastAsia="zh-CN"/>
              </w:rPr>
            </w:pPr>
            <w:r>
              <w:rPr>
                <w:rFonts w:hint="eastAsia" w:ascii="Times New Roman" w:hAnsi="Times New Roman" w:eastAsia="宋体" w:cs="Times New Roman"/>
                <w:color w:val="auto"/>
                <w:sz w:val="22"/>
                <w:szCs w:val="22"/>
                <w:highlight w:val="none"/>
                <w:vertAlign w:val="baseline"/>
                <w:lang w:val="en-US" w:eastAsia="zh-CN"/>
              </w:rPr>
              <w:t>0-5</w:t>
            </w:r>
          </w:p>
        </w:tc>
        <w:tc>
          <w:tcPr>
            <w:tcW w:w="1319" w:type="dxa"/>
            <w:noWrap w:val="0"/>
            <w:vAlign w:val="center"/>
          </w:tcPr>
          <w:p w14:paraId="7299F604">
            <w:pPr>
              <w:pStyle w:val="1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jc w:val="center"/>
              <w:textAlignment w:val="auto"/>
              <w:rPr>
                <w:rFonts w:hint="eastAsia" w:ascii="Times New Roman" w:hAnsi="Times New Roman" w:eastAsia="宋体" w:cs="Times New Roman"/>
                <w:color w:val="auto"/>
                <w:sz w:val="22"/>
                <w:szCs w:val="22"/>
                <w:highlight w:val="none"/>
                <w:vertAlign w:val="baseline"/>
                <w:lang w:val="en-US" w:eastAsia="zh-CN"/>
              </w:rPr>
            </w:pPr>
            <w:r>
              <w:rPr>
                <w:rFonts w:hint="eastAsia" w:ascii="Times New Roman" w:hAnsi="Times New Roman" w:eastAsia="宋体" w:cs="Times New Roman"/>
                <w:color w:val="auto"/>
                <w:sz w:val="22"/>
                <w:szCs w:val="22"/>
                <w:highlight w:val="none"/>
                <w:vertAlign w:val="baseline"/>
                <w:lang w:val="en-US" w:eastAsia="zh-CN"/>
              </w:rPr>
              <w:t>主观分</w:t>
            </w:r>
          </w:p>
        </w:tc>
      </w:tr>
      <w:tr w14:paraId="18606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780" w:type="dxa"/>
            <w:noWrap w:val="0"/>
            <w:vAlign w:val="center"/>
          </w:tcPr>
          <w:p w14:paraId="25210B63">
            <w:pPr>
              <w:pStyle w:val="1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jc w:val="center"/>
              <w:textAlignment w:val="auto"/>
              <w:rPr>
                <w:rFonts w:hint="default" w:ascii="Times New Roman" w:hAnsi="Times New Roman" w:eastAsia="宋体" w:cs="Times New Roman"/>
                <w:color w:val="auto"/>
                <w:sz w:val="22"/>
                <w:szCs w:val="22"/>
                <w:highlight w:val="none"/>
                <w:vertAlign w:val="baseline"/>
                <w:lang w:val="en-US" w:eastAsia="zh-CN"/>
              </w:rPr>
            </w:pPr>
            <w:r>
              <w:rPr>
                <w:rFonts w:hint="eastAsia" w:ascii="Times New Roman" w:hAnsi="Times New Roman" w:eastAsia="宋体" w:cs="Times New Roman"/>
                <w:color w:val="auto"/>
                <w:sz w:val="22"/>
                <w:szCs w:val="22"/>
                <w:highlight w:val="none"/>
                <w:vertAlign w:val="baseline"/>
                <w:lang w:val="en-US" w:eastAsia="zh-CN"/>
              </w:rPr>
              <w:t>9</w:t>
            </w:r>
          </w:p>
        </w:tc>
        <w:tc>
          <w:tcPr>
            <w:tcW w:w="1521" w:type="dxa"/>
            <w:noWrap w:val="0"/>
            <w:vAlign w:val="center"/>
          </w:tcPr>
          <w:p w14:paraId="1E44186A">
            <w:pPr>
              <w:pStyle w:val="1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jc w:val="center"/>
              <w:textAlignment w:val="auto"/>
              <w:rPr>
                <w:rFonts w:hint="default" w:ascii="Times New Roman" w:hAnsi="Times New Roman" w:eastAsia="宋体" w:cs="Times New Roman"/>
                <w:color w:val="auto"/>
                <w:sz w:val="22"/>
                <w:szCs w:val="22"/>
                <w:highlight w:val="none"/>
                <w:vertAlign w:val="baseline"/>
                <w:lang w:val="en-US" w:eastAsia="zh-CN"/>
              </w:rPr>
            </w:pPr>
            <w:r>
              <w:rPr>
                <w:rFonts w:hint="eastAsia" w:ascii="Times New Roman" w:hAnsi="Times New Roman" w:eastAsia="宋体" w:cs="Times New Roman"/>
                <w:color w:val="auto"/>
                <w:sz w:val="22"/>
                <w:szCs w:val="22"/>
                <w:highlight w:val="none"/>
                <w:vertAlign w:val="baseline"/>
                <w:lang w:val="en-US" w:eastAsia="zh-CN"/>
              </w:rPr>
              <w:t>服务承诺</w:t>
            </w:r>
          </w:p>
        </w:tc>
        <w:tc>
          <w:tcPr>
            <w:tcW w:w="5739" w:type="dxa"/>
            <w:noWrap w:val="0"/>
            <w:vAlign w:val="center"/>
          </w:tcPr>
          <w:p w14:paraId="5865AB6E">
            <w:pPr>
              <w:pStyle w:val="15"/>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157" w:afterLines="50" w:afterAutospacing="0"/>
              <w:ind w:left="0" w:leftChars="0" w:right="0" w:firstLine="0" w:firstLineChars="0"/>
              <w:textAlignment w:val="auto"/>
              <w:rPr>
                <w:rFonts w:hint="eastAsia" w:ascii="Times New Roman" w:hAnsi="Times New Roman" w:eastAsia="宋体" w:cs="Times New Roman"/>
                <w:color w:val="auto"/>
                <w:sz w:val="22"/>
                <w:szCs w:val="22"/>
                <w:highlight w:val="none"/>
                <w:vertAlign w:val="baseline"/>
                <w:lang w:val="en-US" w:eastAsia="zh-CN"/>
              </w:rPr>
            </w:pPr>
            <w:r>
              <w:rPr>
                <w:rFonts w:hint="eastAsia" w:ascii="Times New Roman" w:hAnsi="Times New Roman" w:eastAsia="宋体" w:cs="Times New Roman"/>
                <w:color w:val="auto"/>
                <w:sz w:val="22"/>
                <w:szCs w:val="22"/>
                <w:highlight w:val="none"/>
                <w:vertAlign w:val="baseline"/>
                <w:lang w:val="en-US" w:eastAsia="zh-CN"/>
              </w:rPr>
              <w:t>根据</w:t>
            </w:r>
            <w:r>
              <w:rPr>
                <w:rFonts w:hint="eastAsia" w:ascii="宋体" w:hAnsi="宋体" w:eastAsia="宋体" w:cs="宋体"/>
                <w:color w:val="auto"/>
                <w:sz w:val="22"/>
                <w:szCs w:val="22"/>
                <w:highlight w:val="none"/>
                <w:lang w:val="en-US" w:eastAsia="zh-CN"/>
              </w:rPr>
              <w:t>投标</w:t>
            </w:r>
            <w:r>
              <w:rPr>
                <w:rFonts w:hint="eastAsia" w:ascii="Times New Roman" w:hAnsi="Times New Roman" w:eastAsia="宋体" w:cs="Times New Roman"/>
                <w:color w:val="auto"/>
                <w:sz w:val="22"/>
                <w:szCs w:val="22"/>
                <w:highlight w:val="none"/>
                <w:vertAlign w:val="baseline"/>
                <w:lang w:val="en-US" w:eastAsia="zh-CN"/>
              </w:rPr>
              <w:t>供应商所提出的服务承诺进行评分，涵盖承诺完成的编制内容全面且合理，内容与深度均符合报批工作要求，以及与报批工作相关的后续服务保障等方面。（评分范围：5，4，3，2，1，0）</w:t>
            </w:r>
          </w:p>
        </w:tc>
        <w:tc>
          <w:tcPr>
            <w:tcW w:w="780" w:type="dxa"/>
            <w:noWrap w:val="0"/>
            <w:vAlign w:val="center"/>
          </w:tcPr>
          <w:p w14:paraId="168B4B34">
            <w:pPr>
              <w:pStyle w:val="1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jc w:val="center"/>
              <w:textAlignment w:val="auto"/>
              <w:rPr>
                <w:rFonts w:hint="default" w:ascii="Times New Roman" w:hAnsi="Times New Roman" w:eastAsia="宋体" w:cs="Times New Roman"/>
                <w:color w:val="auto"/>
                <w:sz w:val="22"/>
                <w:szCs w:val="22"/>
                <w:highlight w:val="none"/>
                <w:vertAlign w:val="baseline"/>
                <w:lang w:val="en-US" w:eastAsia="zh-CN"/>
              </w:rPr>
            </w:pPr>
            <w:r>
              <w:rPr>
                <w:rFonts w:hint="eastAsia" w:ascii="Times New Roman" w:hAnsi="Times New Roman" w:eastAsia="宋体" w:cs="Times New Roman"/>
                <w:color w:val="auto"/>
                <w:sz w:val="22"/>
                <w:szCs w:val="22"/>
                <w:highlight w:val="none"/>
                <w:vertAlign w:val="baseline"/>
                <w:lang w:val="en-US" w:eastAsia="zh-CN"/>
              </w:rPr>
              <w:t>0-</w:t>
            </w:r>
            <w:r>
              <w:rPr>
                <w:rFonts w:hint="eastAsia" w:cs="Times New Roman"/>
                <w:color w:val="auto"/>
                <w:sz w:val="22"/>
                <w:szCs w:val="22"/>
                <w:highlight w:val="none"/>
                <w:vertAlign w:val="baseline"/>
                <w:lang w:val="en-US" w:eastAsia="zh-CN"/>
              </w:rPr>
              <w:t>5</w:t>
            </w:r>
          </w:p>
        </w:tc>
        <w:tc>
          <w:tcPr>
            <w:tcW w:w="1319" w:type="dxa"/>
            <w:noWrap w:val="0"/>
            <w:vAlign w:val="center"/>
          </w:tcPr>
          <w:p w14:paraId="01528746">
            <w:pPr>
              <w:pStyle w:val="1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jc w:val="center"/>
              <w:textAlignment w:val="auto"/>
              <w:rPr>
                <w:rFonts w:hint="eastAsia" w:ascii="Times New Roman" w:hAnsi="Times New Roman" w:eastAsia="宋体" w:cs="Times New Roman"/>
                <w:color w:val="auto"/>
                <w:sz w:val="22"/>
                <w:szCs w:val="22"/>
                <w:highlight w:val="none"/>
                <w:vertAlign w:val="baseline"/>
                <w:lang w:val="en-US" w:eastAsia="zh-CN"/>
              </w:rPr>
            </w:pPr>
            <w:r>
              <w:rPr>
                <w:rFonts w:hint="eastAsia" w:ascii="Times New Roman" w:hAnsi="Times New Roman" w:eastAsia="宋体" w:cs="Times New Roman"/>
                <w:color w:val="auto"/>
                <w:sz w:val="22"/>
                <w:szCs w:val="22"/>
                <w:highlight w:val="none"/>
                <w:vertAlign w:val="baseline"/>
                <w:lang w:val="en-US" w:eastAsia="zh-CN"/>
              </w:rPr>
              <w:t>主观分</w:t>
            </w:r>
          </w:p>
        </w:tc>
      </w:tr>
      <w:tr w14:paraId="06995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780" w:type="dxa"/>
            <w:noWrap w:val="0"/>
            <w:vAlign w:val="center"/>
          </w:tcPr>
          <w:p w14:paraId="3D0BF17E">
            <w:pPr>
              <w:pStyle w:val="1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jc w:val="center"/>
              <w:textAlignment w:val="auto"/>
              <w:rPr>
                <w:rFonts w:hint="default" w:ascii="Times New Roman" w:hAnsi="Times New Roman" w:eastAsia="宋体" w:cs="Times New Roman"/>
                <w:color w:val="auto"/>
                <w:sz w:val="22"/>
                <w:szCs w:val="22"/>
                <w:highlight w:val="none"/>
                <w:vertAlign w:val="baseline"/>
                <w:lang w:val="en-US" w:eastAsia="zh-CN"/>
              </w:rPr>
            </w:pPr>
            <w:r>
              <w:rPr>
                <w:rFonts w:hint="eastAsia" w:cs="Times New Roman"/>
                <w:color w:val="auto"/>
                <w:sz w:val="22"/>
                <w:szCs w:val="22"/>
                <w:highlight w:val="none"/>
                <w:vertAlign w:val="baseline"/>
                <w:lang w:val="en-US" w:eastAsia="zh-CN"/>
              </w:rPr>
              <w:t>10</w:t>
            </w:r>
          </w:p>
        </w:tc>
        <w:tc>
          <w:tcPr>
            <w:tcW w:w="1521" w:type="dxa"/>
            <w:noWrap w:val="0"/>
            <w:vAlign w:val="center"/>
          </w:tcPr>
          <w:p w14:paraId="6F38783F">
            <w:pPr>
              <w:pStyle w:val="1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jc w:val="center"/>
              <w:textAlignment w:val="auto"/>
              <w:rPr>
                <w:rFonts w:hint="default" w:ascii="Times New Roman" w:hAnsi="Times New Roman" w:eastAsia="宋体" w:cs="Times New Roman"/>
                <w:color w:val="auto"/>
                <w:sz w:val="22"/>
                <w:szCs w:val="22"/>
                <w:highlight w:val="none"/>
                <w:vertAlign w:val="baseline"/>
                <w:lang w:val="en-US" w:eastAsia="zh-CN"/>
              </w:rPr>
            </w:pPr>
            <w:r>
              <w:rPr>
                <w:rFonts w:hint="eastAsia" w:cs="Times New Roman"/>
                <w:color w:val="auto"/>
                <w:sz w:val="22"/>
                <w:szCs w:val="22"/>
                <w:highlight w:val="none"/>
                <w:vertAlign w:val="baseline"/>
                <w:lang w:val="en-US" w:eastAsia="zh-CN"/>
              </w:rPr>
              <w:t>保密措施</w:t>
            </w:r>
          </w:p>
        </w:tc>
        <w:tc>
          <w:tcPr>
            <w:tcW w:w="5739" w:type="dxa"/>
            <w:noWrap w:val="0"/>
            <w:vAlign w:val="center"/>
          </w:tcPr>
          <w:p w14:paraId="39863D99">
            <w:pPr>
              <w:pStyle w:val="15"/>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157" w:afterLines="50" w:afterAutospacing="0"/>
              <w:ind w:left="0" w:leftChars="0" w:right="0" w:firstLine="0" w:firstLineChars="0"/>
              <w:textAlignment w:val="auto"/>
              <w:rPr>
                <w:rFonts w:hint="default" w:ascii="Times New Roman" w:hAnsi="Times New Roman" w:eastAsia="宋体" w:cs="Times New Roman"/>
                <w:color w:val="auto"/>
                <w:sz w:val="22"/>
                <w:szCs w:val="22"/>
                <w:highlight w:val="none"/>
                <w:vertAlign w:val="baseline"/>
                <w:lang w:val="en-US" w:eastAsia="zh-CN"/>
              </w:rPr>
            </w:pPr>
            <w:r>
              <w:rPr>
                <w:rFonts w:hint="eastAsia" w:cs="Times New Roman"/>
                <w:color w:val="auto"/>
                <w:sz w:val="22"/>
                <w:szCs w:val="22"/>
                <w:highlight w:val="none"/>
                <w:vertAlign w:val="baseline"/>
                <w:lang w:val="en-US" w:eastAsia="zh-CN"/>
              </w:rPr>
              <w:t>根据</w:t>
            </w:r>
            <w:r>
              <w:rPr>
                <w:rFonts w:hint="eastAsia" w:ascii="宋体" w:hAnsi="宋体" w:eastAsia="宋体" w:cs="宋体"/>
                <w:color w:val="auto"/>
                <w:sz w:val="22"/>
                <w:szCs w:val="22"/>
                <w:highlight w:val="none"/>
                <w:lang w:val="en-US" w:eastAsia="zh-CN"/>
              </w:rPr>
              <w:t>投标</w:t>
            </w:r>
            <w:r>
              <w:rPr>
                <w:rFonts w:hint="eastAsia" w:ascii="Times New Roman" w:hAnsi="Times New Roman" w:eastAsia="宋体" w:cs="Times New Roman"/>
                <w:color w:val="auto"/>
                <w:sz w:val="22"/>
                <w:szCs w:val="22"/>
                <w:highlight w:val="none"/>
                <w:vertAlign w:val="baseline"/>
                <w:lang w:val="en-US" w:eastAsia="zh-CN"/>
              </w:rPr>
              <w:t>供应商所提出</w:t>
            </w:r>
            <w:r>
              <w:rPr>
                <w:rFonts w:hint="eastAsia" w:cs="Times New Roman"/>
                <w:color w:val="auto"/>
                <w:sz w:val="22"/>
                <w:szCs w:val="22"/>
                <w:highlight w:val="none"/>
                <w:vertAlign w:val="baseline"/>
                <w:lang w:val="en-US" w:eastAsia="zh-CN"/>
              </w:rPr>
              <w:t>的保密管理措施进行评分。</w:t>
            </w:r>
            <w:r>
              <w:rPr>
                <w:rFonts w:hint="eastAsia" w:ascii="宋体" w:hAnsi="宋体" w:cs="宋体"/>
                <w:color w:val="auto"/>
                <w:kern w:val="0"/>
                <w:sz w:val="22"/>
                <w:szCs w:val="22"/>
                <w:highlight w:val="none"/>
              </w:rPr>
              <w:t>（评分范围：4，3，2，1，0）</w:t>
            </w:r>
          </w:p>
        </w:tc>
        <w:tc>
          <w:tcPr>
            <w:tcW w:w="780" w:type="dxa"/>
            <w:noWrap w:val="0"/>
            <w:vAlign w:val="center"/>
          </w:tcPr>
          <w:p w14:paraId="66534043">
            <w:pPr>
              <w:pStyle w:val="1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Times New Roman" w:hAnsi="Times New Roman" w:eastAsia="宋体" w:cs="Times New Roman"/>
                <w:color w:val="auto"/>
                <w:sz w:val="22"/>
                <w:szCs w:val="22"/>
                <w:highlight w:val="none"/>
                <w:vertAlign w:val="baseline"/>
                <w:lang w:val="en-US" w:eastAsia="zh-CN"/>
              </w:rPr>
            </w:pPr>
            <w:r>
              <w:rPr>
                <w:rFonts w:hint="eastAsia" w:ascii="Times New Roman" w:hAnsi="Times New Roman" w:eastAsia="宋体" w:cs="Times New Roman"/>
                <w:color w:val="auto"/>
                <w:sz w:val="22"/>
                <w:szCs w:val="22"/>
                <w:highlight w:val="none"/>
                <w:vertAlign w:val="baseline"/>
                <w:lang w:val="en-US" w:eastAsia="zh-CN"/>
              </w:rPr>
              <w:t>0-</w:t>
            </w:r>
            <w:r>
              <w:rPr>
                <w:rFonts w:hint="eastAsia" w:cs="Times New Roman"/>
                <w:color w:val="auto"/>
                <w:sz w:val="22"/>
                <w:szCs w:val="22"/>
                <w:highlight w:val="none"/>
                <w:vertAlign w:val="baseline"/>
                <w:lang w:val="en-US" w:eastAsia="zh-CN"/>
              </w:rPr>
              <w:t>4</w:t>
            </w:r>
          </w:p>
        </w:tc>
        <w:tc>
          <w:tcPr>
            <w:tcW w:w="1319" w:type="dxa"/>
            <w:noWrap w:val="0"/>
            <w:vAlign w:val="center"/>
          </w:tcPr>
          <w:p w14:paraId="10C2495D">
            <w:pPr>
              <w:pStyle w:val="1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Times New Roman" w:hAnsi="Times New Roman" w:eastAsia="宋体" w:cs="Times New Roman"/>
                <w:color w:val="auto"/>
                <w:sz w:val="22"/>
                <w:szCs w:val="22"/>
                <w:highlight w:val="none"/>
                <w:vertAlign w:val="baseline"/>
                <w:lang w:val="en-US" w:eastAsia="zh-CN"/>
              </w:rPr>
            </w:pPr>
            <w:r>
              <w:rPr>
                <w:rFonts w:hint="eastAsia" w:ascii="Times New Roman" w:hAnsi="Times New Roman" w:eastAsia="宋体" w:cs="Times New Roman"/>
                <w:color w:val="auto"/>
                <w:sz w:val="22"/>
                <w:szCs w:val="22"/>
                <w:highlight w:val="none"/>
                <w:vertAlign w:val="baseline"/>
                <w:lang w:val="en-US" w:eastAsia="zh-CN"/>
              </w:rPr>
              <w:t>主观分</w:t>
            </w:r>
          </w:p>
        </w:tc>
      </w:tr>
      <w:tr w14:paraId="450C1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jc w:val="center"/>
        </w:trPr>
        <w:tc>
          <w:tcPr>
            <w:tcW w:w="780" w:type="dxa"/>
            <w:noWrap w:val="0"/>
            <w:vAlign w:val="center"/>
          </w:tcPr>
          <w:p w14:paraId="2E1FCF91">
            <w:pPr>
              <w:pStyle w:val="1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jc w:val="center"/>
              <w:textAlignment w:val="auto"/>
              <w:rPr>
                <w:rFonts w:hint="default" w:ascii="Times New Roman" w:hAnsi="Times New Roman" w:eastAsia="宋体" w:cs="Times New Roman"/>
                <w:color w:val="auto"/>
                <w:sz w:val="22"/>
                <w:szCs w:val="22"/>
                <w:highlight w:val="none"/>
                <w:vertAlign w:val="baseline"/>
                <w:lang w:val="en-US" w:eastAsia="zh-CN"/>
              </w:rPr>
            </w:pPr>
            <w:r>
              <w:rPr>
                <w:rFonts w:hint="eastAsia" w:cs="Times New Roman"/>
                <w:color w:val="auto"/>
                <w:sz w:val="22"/>
                <w:szCs w:val="22"/>
                <w:highlight w:val="none"/>
                <w:vertAlign w:val="baseline"/>
                <w:lang w:val="en-US" w:eastAsia="zh-CN"/>
              </w:rPr>
              <w:t>11</w:t>
            </w:r>
          </w:p>
        </w:tc>
        <w:tc>
          <w:tcPr>
            <w:tcW w:w="1521" w:type="dxa"/>
            <w:noWrap w:val="0"/>
            <w:vAlign w:val="center"/>
          </w:tcPr>
          <w:p w14:paraId="69D5F354">
            <w:pPr>
              <w:pStyle w:val="1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jc w:val="center"/>
              <w:textAlignment w:val="auto"/>
              <w:rPr>
                <w:rFonts w:hint="default" w:ascii="Times New Roman" w:hAnsi="Times New Roman" w:eastAsia="宋体" w:cs="Times New Roman"/>
                <w:color w:val="auto"/>
                <w:sz w:val="22"/>
                <w:szCs w:val="22"/>
                <w:highlight w:val="none"/>
                <w:vertAlign w:val="baseline"/>
                <w:lang w:val="en-US" w:eastAsia="zh-CN"/>
              </w:rPr>
            </w:pPr>
            <w:r>
              <w:rPr>
                <w:rFonts w:hint="eastAsia" w:ascii="Times New Roman" w:hAnsi="Times New Roman" w:eastAsia="宋体" w:cs="Times New Roman"/>
                <w:color w:val="auto"/>
                <w:sz w:val="22"/>
                <w:szCs w:val="22"/>
                <w:highlight w:val="none"/>
                <w:vertAlign w:val="baseline"/>
                <w:lang w:val="en-US" w:eastAsia="zh-CN"/>
              </w:rPr>
              <w:t>质量保障</w:t>
            </w:r>
          </w:p>
        </w:tc>
        <w:tc>
          <w:tcPr>
            <w:tcW w:w="5739" w:type="dxa"/>
            <w:noWrap w:val="0"/>
            <w:vAlign w:val="center"/>
          </w:tcPr>
          <w:p w14:paraId="2A3AFEA4">
            <w:pPr>
              <w:pStyle w:val="15"/>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157" w:afterLines="50" w:afterAutospacing="0"/>
              <w:ind w:left="0" w:leftChars="0" w:right="0" w:firstLine="0" w:firstLineChars="0"/>
              <w:textAlignment w:val="auto"/>
              <w:rPr>
                <w:rFonts w:hint="eastAsia" w:ascii="Times New Roman" w:hAnsi="Times New Roman" w:eastAsia="宋体" w:cs="Times New Roman"/>
                <w:color w:val="auto"/>
                <w:sz w:val="22"/>
                <w:szCs w:val="22"/>
                <w:highlight w:val="none"/>
                <w:vertAlign w:val="baseline"/>
                <w:lang w:val="en-US" w:eastAsia="zh-CN"/>
              </w:rPr>
            </w:pPr>
            <w:r>
              <w:rPr>
                <w:rFonts w:hint="eastAsia" w:ascii="宋体" w:hAnsi="宋体" w:cs="宋体"/>
                <w:color w:val="auto"/>
                <w:kern w:val="0"/>
                <w:sz w:val="22"/>
                <w:szCs w:val="22"/>
                <w:highlight w:val="none"/>
                <w:lang w:val="en-US" w:eastAsia="zh-CN"/>
              </w:rPr>
              <w:t>根据</w:t>
            </w:r>
            <w:r>
              <w:rPr>
                <w:rFonts w:hint="eastAsia" w:ascii="宋体" w:hAnsi="宋体" w:eastAsia="宋体" w:cs="宋体"/>
                <w:color w:val="auto"/>
                <w:sz w:val="22"/>
                <w:szCs w:val="22"/>
                <w:highlight w:val="none"/>
                <w:lang w:val="en-US" w:eastAsia="zh-CN"/>
              </w:rPr>
              <w:t>投标</w:t>
            </w:r>
            <w:r>
              <w:rPr>
                <w:rFonts w:hint="eastAsia" w:ascii="宋体" w:hAnsi="宋体" w:cs="宋体"/>
                <w:color w:val="auto"/>
                <w:kern w:val="0"/>
                <w:sz w:val="22"/>
                <w:szCs w:val="22"/>
                <w:highlight w:val="none"/>
                <w:lang w:val="en-US" w:eastAsia="zh-CN"/>
              </w:rPr>
              <w:t>供应商所提出的</w:t>
            </w:r>
            <w:r>
              <w:rPr>
                <w:rFonts w:hint="eastAsia" w:ascii="Times New Roman" w:hAnsi="Times New Roman" w:eastAsia="宋体" w:cs="Times New Roman"/>
                <w:color w:val="auto"/>
                <w:sz w:val="22"/>
                <w:szCs w:val="22"/>
                <w:highlight w:val="none"/>
                <w:vertAlign w:val="baseline"/>
                <w:lang w:val="en-US" w:eastAsia="zh-CN"/>
              </w:rPr>
              <w:t>质量目标及其质量保证措施的科学性与合理性，对项目执行的有利程度</w:t>
            </w:r>
            <w:r>
              <w:rPr>
                <w:rFonts w:hint="eastAsia" w:ascii="宋体" w:hAnsi="宋体" w:cs="宋体"/>
                <w:color w:val="auto"/>
                <w:kern w:val="0"/>
                <w:sz w:val="22"/>
                <w:szCs w:val="22"/>
                <w:highlight w:val="none"/>
                <w:lang w:val="en-US" w:eastAsia="zh-CN"/>
              </w:rPr>
              <w:t>进行评分</w:t>
            </w:r>
            <w:r>
              <w:rPr>
                <w:rFonts w:hint="eastAsia" w:ascii="Times New Roman" w:hAnsi="Times New Roman" w:eastAsia="宋体" w:cs="Times New Roman"/>
                <w:color w:val="auto"/>
                <w:sz w:val="22"/>
                <w:szCs w:val="22"/>
                <w:highlight w:val="none"/>
                <w:vertAlign w:val="baseline"/>
                <w:lang w:val="en-US" w:eastAsia="zh-CN"/>
              </w:rPr>
              <w:t>。</w:t>
            </w:r>
            <w:r>
              <w:rPr>
                <w:rFonts w:hint="eastAsia" w:ascii="宋体" w:hAnsi="宋体" w:cs="宋体"/>
                <w:color w:val="auto"/>
                <w:kern w:val="0"/>
                <w:sz w:val="22"/>
                <w:szCs w:val="22"/>
                <w:highlight w:val="none"/>
              </w:rPr>
              <w:t>（评分范围：</w:t>
            </w:r>
            <w:r>
              <w:rPr>
                <w:rFonts w:hint="eastAsia" w:ascii="宋体" w:hAnsi="宋体" w:cs="宋体"/>
                <w:color w:val="auto"/>
                <w:kern w:val="0"/>
                <w:sz w:val="22"/>
                <w:szCs w:val="22"/>
                <w:highlight w:val="none"/>
                <w:lang w:val="en-US" w:eastAsia="zh-CN"/>
              </w:rPr>
              <w:t>4.</w:t>
            </w:r>
            <w:r>
              <w:rPr>
                <w:rFonts w:hint="eastAsia" w:ascii="宋体" w:hAnsi="宋体" w:cs="宋体"/>
                <w:color w:val="auto"/>
                <w:kern w:val="0"/>
                <w:sz w:val="22"/>
                <w:szCs w:val="22"/>
                <w:highlight w:val="none"/>
              </w:rPr>
              <w:t>5，4，3，2，1，0）</w:t>
            </w:r>
          </w:p>
        </w:tc>
        <w:tc>
          <w:tcPr>
            <w:tcW w:w="780" w:type="dxa"/>
            <w:noWrap w:val="0"/>
            <w:vAlign w:val="center"/>
          </w:tcPr>
          <w:p w14:paraId="1B7D3482">
            <w:pPr>
              <w:pStyle w:val="1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jc w:val="center"/>
              <w:textAlignment w:val="auto"/>
              <w:rPr>
                <w:rFonts w:hint="eastAsia" w:ascii="Times New Roman" w:hAnsi="Times New Roman" w:eastAsia="宋体" w:cs="Times New Roman"/>
                <w:color w:val="auto"/>
                <w:sz w:val="22"/>
                <w:szCs w:val="22"/>
                <w:highlight w:val="none"/>
                <w:vertAlign w:val="baseline"/>
                <w:lang w:val="en-US" w:eastAsia="zh-CN"/>
              </w:rPr>
            </w:pPr>
            <w:r>
              <w:rPr>
                <w:rFonts w:hint="eastAsia" w:ascii="Times New Roman" w:hAnsi="Times New Roman" w:eastAsia="宋体" w:cs="Times New Roman"/>
                <w:color w:val="auto"/>
                <w:sz w:val="22"/>
                <w:szCs w:val="22"/>
                <w:highlight w:val="none"/>
                <w:vertAlign w:val="baseline"/>
                <w:lang w:val="en-US" w:eastAsia="zh-CN"/>
              </w:rPr>
              <w:t>0-</w:t>
            </w:r>
            <w:r>
              <w:rPr>
                <w:rFonts w:hint="eastAsia" w:cs="Times New Roman"/>
                <w:color w:val="auto"/>
                <w:sz w:val="22"/>
                <w:szCs w:val="22"/>
                <w:highlight w:val="none"/>
                <w:vertAlign w:val="baseline"/>
                <w:lang w:val="en-US" w:eastAsia="zh-CN"/>
              </w:rPr>
              <w:t>4.</w:t>
            </w:r>
            <w:r>
              <w:rPr>
                <w:rFonts w:hint="eastAsia" w:ascii="Times New Roman" w:hAnsi="Times New Roman" w:eastAsia="宋体" w:cs="Times New Roman"/>
                <w:color w:val="auto"/>
                <w:sz w:val="22"/>
                <w:szCs w:val="22"/>
                <w:highlight w:val="none"/>
                <w:vertAlign w:val="baseline"/>
                <w:lang w:val="en-US" w:eastAsia="zh-CN"/>
              </w:rPr>
              <w:t>5</w:t>
            </w:r>
          </w:p>
        </w:tc>
        <w:tc>
          <w:tcPr>
            <w:tcW w:w="1319" w:type="dxa"/>
            <w:noWrap w:val="0"/>
            <w:vAlign w:val="center"/>
          </w:tcPr>
          <w:p w14:paraId="3D7AEEED">
            <w:pPr>
              <w:pStyle w:val="1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jc w:val="center"/>
              <w:textAlignment w:val="auto"/>
              <w:rPr>
                <w:rFonts w:hint="eastAsia" w:ascii="Times New Roman" w:hAnsi="Times New Roman" w:eastAsia="宋体" w:cs="Times New Roman"/>
                <w:color w:val="auto"/>
                <w:sz w:val="22"/>
                <w:szCs w:val="22"/>
                <w:highlight w:val="none"/>
                <w:vertAlign w:val="baseline"/>
                <w:lang w:val="en-US" w:eastAsia="zh-CN"/>
              </w:rPr>
            </w:pPr>
            <w:r>
              <w:rPr>
                <w:rFonts w:hint="eastAsia" w:ascii="Times New Roman" w:hAnsi="Times New Roman" w:eastAsia="宋体" w:cs="Times New Roman"/>
                <w:color w:val="auto"/>
                <w:sz w:val="22"/>
                <w:szCs w:val="22"/>
                <w:highlight w:val="none"/>
                <w:vertAlign w:val="baseline"/>
                <w:lang w:val="en-US" w:eastAsia="zh-CN"/>
              </w:rPr>
              <w:t>主观分</w:t>
            </w:r>
          </w:p>
        </w:tc>
      </w:tr>
      <w:tr w14:paraId="54F69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780" w:type="dxa"/>
            <w:noWrap w:val="0"/>
            <w:vAlign w:val="center"/>
          </w:tcPr>
          <w:p w14:paraId="2BF5092E">
            <w:pPr>
              <w:pStyle w:val="1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jc w:val="center"/>
              <w:textAlignment w:val="auto"/>
              <w:rPr>
                <w:rFonts w:hint="default" w:ascii="Times New Roman" w:hAnsi="Times New Roman" w:eastAsia="宋体" w:cs="Times New Roman"/>
                <w:color w:val="auto"/>
                <w:sz w:val="22"/>
                <w:szCs w:val="22"/>
                <w:highlight w:val="none"/>
                <w:vertAlign w:val="baseline"/>
                <w:lang w:val="en-US" w:eastAsia="zh-CN"/>
              </w:rPr>
            </w:pPr>
            <w:r>
              <w:rPr>
                <w:rFonts w:hint="eastAsia" w:ascii="Times New Roman" w:hAnsi="Times New Roman" w:eastAsia="宋体" w:cs="Times New Roman"/>
                <w:color w:val="auto"/>
                <w:sz w:val="22"/>
                <w:szCs w:val="22"/>
                <w:highlight w:val="none"/>
                <w:vertAlign w:val="baseline"/>
                <w:lang w:val="en-US" w:eastAsia="zh-CN"/>
              </w:rPr>
              <w:t>1</w:t>
            </w:r>
            <w:r>
              <w:rPr>
                <w:rFonts w:hint="eastAsia" w:cs="Times New Roman"/>
                <w:color w:val="auto"/>
                <w:sz w:val="22"/>
                <w:szCs w:val="22"/>
                <w:highlight w:val="none"/>
                <w:vertAlign w:val="baseline"/>
                <w:lang w:val="en-US" w:eastAsia="zh-CN"/>
              </w:rPr>
              <w:t>2</w:t>
            </w:r>
          </w:p>
        </w:tc>
        <w:tc>
          <w:tcPr>
            <w:tcW w:w="1521" w:type="dxa"/>
            <w:noWrap w:val="0"/>
            <w:vAlign w:val="center"/>
          </w:tcPr>
          <w:p w14:paraId="6299F506">
            <w:pPr>
              <w:pStyle w:val="1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jc w:val="center"/>
              <w:textAlignment w:val="auto"/>
              <w:rPr>
                <w:rFonts w:hint="default" w:ascii="Times New Roman" w:hAnsi="Times New Roman" w:eastAsia="宋体" w:cs="Times New Roman"/>
                <w:color w:val="auto"/>
                <w:sz w:val="22"/>
                <w:szCs w:val="22"/>
                <w:highlight w:val="none"/>
                <w:vertAlign w:val="baseline"/>
                <w:lang w:val="en-US" w:eastAsia="zh-CN"/>
              </w:rPr>
            </w:pPr>
            <w:r>
              <w:rPr>
                <w:rFonts w:hint="eastAsia" w:ascii="Times New Roman" w:hAnsi="Times New Roman" w:eastAsia="宋体" w:cs="Times New Roman"/>
                <w:color w:val="auto"/>
                <w:sz w:val="22"/>
                <w:szCs w:val="22"/>
                <w:highlight w:val="none"/>
                <w:vertAlign w:val="baseline"/>
                <w:lang w:val="en-US" w:eastAsia="zh-CN"/>
              </w:rPr>
              <w:t>进度保障</w:t>
            </w:r>
          </w:p>
        </w:tc>
        <w:tc>
          <w:tcPr>
            <w:tcW w:w="5739" w:type="dxa"/>
            <w:noWrap w:val="0"/>
            <w:vAlign w:val="center"/>
          </w:tcPr>
          <w:p w14:paraId="68A3089F">
            <w:pPr>
              <w:pStyle w:val="15"/>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157" w:afterLines="50" w:afterAutospacing="0"/>
              <w:ind w:left="0" w:leftChars="0" w:right="0" w:firstLine="0" w:firstLineChars="0"/>
              <w:textAlignment w:val="auto"/>
              <w:rPr>
                <w:rFonts w:hint="eastAsia" w:ascii="Times New Roman" w:hAnsi="Times New Roman" w:eastAsia="宋体" w:cs="Times New Roman"/>
                <w:color w:val="auto"/>
                <w:sz w:val="22"/>
                <w:szCs w:val="22"/>
                <w:highlight w:val="none"/>
                <w:vertAlign w:val="baseline"/>
                <w:lang w:val="en-US" w:eastAsia="zh-CN"/>
              </w:rPr>
            </w:pPr>
            <w:r>
              <w:rPr>
                <w:rFonts w:hint="eastAsia" w:ascii="宋体" w:hAnsi="宋体" w:cs="宋体"/>
                <w:color w:val="auto"/>
                <w:kern w:val="0"/>
                <w:sz w:val="22"/>
                <w:szCs w:val="22"/>
                <w:highlight w:val="none"/>
                <w:lang w:eastAsia="zh-CN"/>
              </w:rPr>
              <w:t>根据</w:t>
            </w:r>
            <w:r>
              <w:rPr>
                <w:rFonts w:hint="eastAsia" w:ascii="宋体" w:hAnsi="宋体" w:eastAsia="宋体" w:cs="宋体"/>
                <w:color w:val="auto"/>
                <w:sz w:val="22"/>
                <w:szCs w:val="22"/>
                <w:highlight w:val="none"/>
                <w:lang w:val="en-US" w:eastAsia="zh-CN"/>
              </w:rPr>
              <w:t>投标</w:t>
            </w:r>
            <w:r>
              <w:rPr>
                <w:rFonts w:hint="eastAsia" w:ascii="宋体" w:hAnsi="宋体" w:cs="宋体"/>
                <w:color w:val="auto"/>
                <w:kern w:val="0"/>
                <w:sz w:val="22"/>
                <w:szCs w:val="22"/>
                <w:highlight w:val="none"/>
                <w:lang w:val="en-US" w:eastAsia="zh-CN"/>
              </w:rPr>
              <w:t>供应商所提出的实施进度计划编制及其保障措施之合理性，契合项目实际需求进行评分。</w:t>
            </w:r>
            <w:r>
              <w:rPr>
                <w:rFonts w:hint="eastAsia" w:ascii="宋体" w:hAnsi="宋体" w:cs="宋体"/>
                <w:color w:val="auto"/>
                <w:kern w:val="0"/>
                <w:sz w:val="22"/>
                <w:szCs w:val="22"/>
                <w:highlight w:val="none"/>
              </w:rPr>
              <w:t>（评分范围：5，4，3，2，1，0）</w:t>
            </w:r>
          </w:p>
        </w:tc>
        <w:tc>
          <w:tcPr>
            <w:tcW w:w="780" w:type="dxa"/>
            <w:noWrap w:val="0"/>
            <w:vAlign w:val="center"/>
          </w:tcPr>
          <w:p w14:paraId="7350A4F8">
            <w:pPr>
              <w:pStyle w:val="1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jc w:val="center"/>
              <w:textAlignment w:val="auto"/>
              <w:rPr>
                <w:rFonts w:hint="default" w:ascii="Times New Roman" w:hAnsi="Times New Roman" w:eastAsia="宋体" w:cs="Times New Roman"/>
                <w:color w:val="auto"/>
                <w:sz w:val="22"/>
                <w:szCs w:val="22"/>
                <w:highlight w:val="none"/>
                <w:vertAlign w:val="baseline"/>
                <w:lang w:val="en-US" w:eastAsia="zh-CN"/>
              </w:rPr>
            </w:pPr>
            <w:r>
              <w:rPr>
                <w:rFonts w:hint="eastAsia" w:ascii="Times New Roman" w:hAnsi="Times New Roman" w:eastAsia="宋体" w:cs="Times New Roman"/>
                <w:color w:val="auto"/>
                <w:sz w:val="22"/>
                <w:szCs w:val="22"/>
                <w:highlight w:val="none"/>
                <w:vertAlign w:val="baseline"/>
                <w:lang w:val="en-US" w:eastAsia="zh-CN"/>
              </w:rPr>
              <w:t>0-5</w:t>
            </w:r>
          </w:p>
        </w:tc>
        <w:tc>
          <w:tcPr>
            <w:tcW w:w="1319" w:type="dxa"/>
            <w:noWrap w:val="0"/>
            <w:vAlign w:val="center"/>
          </w:tcPr>
          <w:p w14:paraId="08953493">
            <w:pPr>
              <w:pStyle w:val="1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jc w:val="center"/>
              <w:textAlignment w:val="auto"/>
              <w:rPr>
                <w:rFonts w:hint="eastAsia" w:ascii="Times New Roman" w:hAnsi="Times New Roman" w:eastAsia="宋体" w:cs="Times New Roman"/>
                <w:color w:val="auto"/>
                <w:sz w:val="22"/>
                <w:szCs w:val="22"/>
                <w:highlight w:val="none"/>
                <w:vertAlign w:val="baseline"/>
                <w:lang w:val="en-US" w:eastAsia="zh-CN"/>
              </w:rPr>
            </w:pPr>
            <w:r>
              <w:rPr>
                <w:rFonts w:hint="eastAsia" w:ascii="Times New Roman" w:hAnsi="Times New Roman" w:eastAsia="宋体" w:cs="Times New Roman"/>
                <w:color w:val="auto"/>
                <w:sz w:val="22"/>
                <w:szCs w:val="22"/>
                <w:highlight w:val="none"/>
                <w:vertAlign w:val="baseline"/>
                <w:lang w:val="en-US" w:eastAsia="zh-CN"/>
              </w:rPr>
              <w:t>主观分</w:t>
            </w:r>
          </w:p>
        </w:tc>
      </w:tr>
    </w:tbl>
    <w:p w14:paraId="2789566C">
      <w:pPr>
        <w:rPr>
          <w:rFonts w:hint="eastAsia"/>
          <w:highlight w:val="none"/>
        </w:rPr>
      </w:pPr>
    </w:p>
    <w:p w14:paraId="68A1577E">
      <w:pPr>
        <w:pStyle w:val="14"/>
        <w:shd w:val="clear" w:color="auto"/>
        <w:wordWrap w:val="0"/>
        <w:adjustRightInd w:val="0"/>
        <w:snapToGrid w:val="0"/>
        <w:spacing w:line="360" w:lineRule="auto"/>
        <w:outlineLvl w:val="1"/>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三、说明</w:t>
      </w:r>
      <w:bookmarkEnd w:id="106"/>
      <w:bookmarkEnd w:id="107"/>
      <w:bookmarkEnd w:id="108"/>
    </w:p>
    <w:p w14:paraId="34643A4C">
      <w:pPr>
        <w:keepNext w:val="0"/>
        <w:keepLines w:val="0"/>
        <w:pageBreakBefore w:val="0"/>
        <w:widowControl/>
        <w:shd w:val="clear" w:color="auto" w:fill="auto"/>
        <w:kinsoku/>
        <w:wordWrap w:val="0"/>
        <w:overflowPunct/>
        <w:topLinePunct w:val="0"/>
        <w:autoSpaceDE/>
        <w:autoSpaceDN/>
        <w:bidi w:val="0"/>
        <w:adjustRightInd/>
        <w:snapToGrid w:val="0"/>
        <w:spacing w:line="360" w:lineRule="auto"/>
        <w:ind w:firstLine="440" w:firstLineChars="200"/>
        <w:jc w:val="left"/>
        <w:textAlignment w:val="auto"/>
        <w:rPr>
          <w:rFonts w:hint="eastAsia" w:ascii="宋体" w:hAnsi="宋体" w:eastAsia="宋体" w:cs="宋体"/>
          <w:color w:val="auto"/>
          <w:sz w:val="22"/>
          <w:highlight w:val="none"/>
        </w:rPr>
      </w:pPr>
      <w:bookmarkStart w:id="109" w:name="_Toc23666"/>
      <w:r>
        <w:rPr>
          <w:rFonts w:hint="eastAsia" w:ascii="宋体" w:hAnsi="宋体" w:eastAsia="宋体" w:cs="宋体"/>
          <w:color w:val="auto"/>
          <w:sz w:val="22"/>
          <w:highlight w:val="none"/>
        </w:rPr>
        <w:t>1、每个供应商最终得分=商务技术分值（所有评标委员会成员打分的算术平均值）＋报价部分分值。</w:t>
      </w:r>
    </w:p>
    <w:p w14:paraId="3A2D8351">
      <w:pPr>
        <w:keepNext w:val="0"/>
        <w:keepLines w:val="0"/>
        <w:pageBreakBefore w:val="0"/>
        <w:widowControl/>
        <w:shd w:val="clear" w:color="auto" w:fill="auto"/>
        <w:kinsoku/>
        <w:wordWrap w:val="0"/>
        <w:overflowPunct/>
        <w:topLinePunct w:val="0"/>
        <w:autoSpaceDE/>
        <w:autoSpaceDN/>
        <w:bidi w:val="0"/>
        <w:adjustRightInd/>
        <w:snapToGrid w:val="0"/>
        <w:spacing w:line="360" w:lineRule="auto"/>
        <w:ind w:firstLine="440" w:firstLineChars="200"/>
        <w:jc w:val="left"/>
        <w:textAlignment w:val="auto"/>
        <w:rPr>
          <w:rFonts w:hint="eastAsia" w:ascii="宋体" w:hAnsi="宋体" w:eastAsia="宋体" w:cs="宋体"/>
          <w:color w:val="auto"/>
          <w:sz w:val="22"/>
          <w:highlight w:val="none"/>
        </w:rPr>
      </w:pPr>
      <w:r>
        <w:rPr>
          <w:rFonts w:hint="eastAsia" w:ascii="宋体" w:hAnsi="宋体" w:eastAsia="宋体" w:cs="宋体"/>
          <w:color w:val="auto"/>
          <w:sz w:val="22"/>
          <w:highlight w:val="none"/>
        </w:rPr>
        <w:t>2、评标委员会推荐得分最高的供应商为成交供应商（如果得分相同则按报价从低到高顺序依次推荐为成交供应商）；如果得分相同，以报价低的优先；报价也相同，以抽签决定，并编写采购报告。</w:t>
      </w:r>
    </w:p>
    <w:p w14:paraId="7A65650A">
      <w:pPr>
        <w:keepNext w:val="0"/>
        <w:keepLines w:val="0"/>
        <w:pageBreakBefore w:val="0"/>
        <w:widowControl/>
        <w:shd w:val="clear" w:color="auto" w:fill="auto"/>
        <w:kinsoku/>
        <w:wordWrap w:val="0"/>
        <w:overflowPunct/>
        <w:topLinePunct w:val="0"/>
        <w:autoSpaceDE/>
        <w:autoSpaceDN/>
        <w:bidi w:val="0"/>
        <w:adjustRightInd/>
        <w:snapToGrid w:val="0"/>
        <w:spacing w:line="360" w:lineRule="auto"/>
        <w:ind w:firstLine="440" w:firstLineChars="200"/>
        <w:jc w:val="left"/>
        <w:textAlignment w:val="auto"/>
        <w:rPr>
          <w:rFonts w:hint="eastAsia" w:ascii="宋体" w:hAnsi="宋体" w:eastAsia="宋体" w:cs="宋体"/>
          <w:color w:val="auto"/>
          <w:sz w:val="22"/>
          <w:highlight w:val="none"/>
        </w:rPr>
      </w:pPr>
      <w:r>
        <w:rPr>
          <w:rFonts w:hint="eastAsia" w:ascii="宋体" w:hAnsi="宋体" w:eastAsia="宋体" w:cs="宋体"/>
          <w:color w:val="auto"/>
          <w:sz w:val="22"/>
          <w:highlight w:val="none"/>
        </w:rPr>
        <w:t>3、所有分值计算保留小数点后二位，小数点后三位四舍五入。</w:t>
      </w:r>
    </w:p>
    <w:p w14:paraId="1BCE287B">
      <w:pPr>
        <w:keepNext w:val="0"/>
        <w:keepLines w:val="0"/>
        <w:pageBreakBefore w:val="0"/>
        <w:widowControl/>
        <w:shd w:val="clear" w:color="auto" w:fill="auto"/>
        <w:kinsoku/>
        <w:wordWrap w:val="0"/>
        <w:overflowPunct/>
        <w:topLinePunct w:val="0"/>
        <w:autoSpaceDE/>
        <w:autoSpaceDN/>
        <w:bidi w:val="0"/>
        <w:adjustRightInd/>
        <w:snapToGrid w:val="0"/>
        <w:spacing w:line="360" w:lineRule="auto"/>
        <w:ind w:firstLine="440" w:firstLineChars="200"/>
        <w:jc w:val="left"/>
        <w:textAlignment w:val="auto"/>
        <w:rPr>
          <w:rFonts w:hint="eastAsia" w:ascii="宋体" w:hAnsi="宋体" w:eastAsia="宋体" w:cs="宋体"/>
          <w:color w:val="auto"/>
          <w:sz w:val="22"/>
          <w:highlight w:val="none"/>
        </w:rPr>
      </w:pPr>
      <w:r>
        <w:rPr>
          <w:rFonts w:hint="eastAsia" w:ascii="宋体" w:hAnsi="宋体" w:eastAsia="宋体" w:cs="宋体"/>
          <w:color w:val="auto"/>
          <w:sz w:val="22"/>
          <w:highlight w:val="none"/>
        </w:rPr>
        <w:t>4、评标过程中遇到特殊情况，由评标委员会遵循公开、公正原则，采取投票方式按照少数服从多数原则决定。</w:t>
      </w:r>
    </w:p>
    <w:p w14:paraId="411781B7">
      <w:pPr>
        <w:keepNext w:val="0"/>
        <w:keepLines w:val="0"/>
        <w:pageBreakBefore w:val="0"/>
        <w:widowControl/>
        <w:shd w:val="clear" w:color="auto" w:fill="auto"/>
        <w:kinsoku/>
        <w:wordWrap w:val="0"/>
        <w:overflowPunct/>
        <w:topLinePunct w:val="0"/>
        <w:autoSpaceDE/>
        <w:autoSpaceDN/>
        <w:bidi w:val="0"/>
        <w:adjustRightInd/>
        <w:snapToGrid w:val="0"/>
        <w:spacing w:line="360" w:lineRule="auto"/>
        <w:ind w:firstLine="440" w:firstLineChars="200"/>
        <w:jc w:val="left"/>
        <w:textAlignment w:val="auto"/>
        <w:rPr>
          <w:rFonts w:hint="eastAsia" w:ascii="宋体" w:hAnsi="宋体" w:eastAsia="宋体" w:cs="宋体"/>
          <w:color w:val="auto"/>
          <w:sz w:val="32"/>
          <w:szCs w:val="32"/>
          <w:highlight w:val="none"/>
        </w:rPr>
      </w:pPr>
      <w:r>
        <w:rPr>
          <w:rFonts w:hint="eastAsia" w:ascii="宋体" w:hAnsi="宋体" w:eastAsia="宋体" w:cs="宋体"/>
          <w:color w:val="auto"/>
          <w:sz w:val="22"/>
          <w:highlight w:val="none"/>
        </w:rPr>
        <w:t>参见本采购文件第三部分：“供应商须知”中的相关内容，未尽事宜按有关法律规定处理。</w:t>
      </w:r>
    </w:p>
    <w:p w14:paraId="40F7B808">
      <w:pPr>
        <w:pStyle w:val="6"/>
        <w:bidi w:val="0"/>
        <w:jc w:val="center"/>
        <w:rPr>
          <w:rFonts w:hint="eastAsia" w:ascii="宋体" w:hAnsi="宋体" w:eastAsia="宋体" w:cs="宋体"/>
          <w:b/>
          <w:bCs/>
          <w:color w:val="auto"/>
          <w:sz w:val="32"/>
          <w:szCs w:val="32"/>
          <w:highlight w:val="none"/>
        </w:rPr>
      </w:pPr>
      <w:r>
        <w:rPr>
          <w:rFonts w:hint="eastAsia" w:ascii="宋体" w:hAnsi="宋体" w:eastAsia="宋体" w:cs="宋体"/>
          <w:color w:val="auto"/>
          <w:sz w:val="32"/>
          <w:szCs w:val="32"/>
          <w:highlight w:val="none"/>
          <w:lang w:eastAsia="zh-CN"/>
        </w:rPr>
        <w:br w:type="page"/>
      </w:r>
      <w:r>
        <w:rPr>
          <w:rFonts w:hint="eastAsia" w:ascii="宋体" w:hAnsi="宋体" w:eastAsia="宋体" w:cs="宋体"/>
          <w:b/>
          <w:bCs/>
          <w:color w:val="auto"/>
          <w:sz w:val="32"/>
          <w:szCs w:val="32"/>
          <w:highlight w:val="none"/>
        </w:rPr>
        <w:t>国企采购活动现场确认声明书</w:t>
      </w:r>
      <w:bookmarkEnd w:id="109"/>
    </w:p>
    <w:p w14:paraId="61620C9C">
      <w:pPr>
        <w:pStyle w:val="58"/>
        <w:widowControl w:val="0"/>
        <w:shd w:val="clear" w:color="auto"/>
        <w:wordWrap w:val="0"/>
        <w:snapToGrid w:val="0"/>
        <w:spacing w:line="360" w:lineRule="auto"/>
        <w:jc w:val="both"/>
        <w:rPr>
          <w:rFonts w:hint="eastAsia" w:ascii="宋体" w:hAnsi="宋体" w:eastAsia="宋体" w:cs="宋体"/>
          <w:color w:val="auto"/>
          <w:sz w:val="22"/>
          <w:szCs w:val="22"/>
          <w:highlight w:val="none"/>
          <w:lang w:eastAsia="zh-CN"/>
        </w:rPr>
      </w:pPr>
      <w:r>
        <w:rPr>
          <w:rFonts w:hint="eastAsia" w:hAnsi="宋体" w:cs="宋体"/>
          <w:color w:val="000000" w:themeColor="text1"/>
          <w:kern w:val="0"/>
          <w:sz w:val="22"/>
          <w:szCs w:val="22"/>
          <w:highlight w:val="none"/>
          <w:u w:val="single"/>
          <w:lang w:eastAsia="zh-CN"/>
          <w14:textFill>
            <w14:solidFill>
              <w14:schemeClr w14:val="tx1"/>
            </w14:solidFill>
          </w14:textFill>
        </w:rPr>
        <w:t>浙江水利水电工程审价中心有限公司</w:t>
      </w:r>
      <w:r>
        <w:rPr>
          <w:rFonts w:hint="eastAsia" w:ascii="宋体" w:hAnsi="宋体" w:eastAsia="宋体" w:cs="宋体"/>
          <w:color w:val="auto"/>
          <w:kern w:val="0"/>
          <w:sz w:val="22"/>
          <w:szCs w:val="22"/>
          <w:highlight w:val="none"/>
          <w:u w:val="single"/>
        </w:rPr>
        <w:t>（采购组织机构名称）</w:t>
      </w:r>
      <w:r>
        <w:rPr>
          <w:rFonts w:hint="eastAsia" w:hAnsi="宋体" w:eastAsia="宋体" w:cs="宋体"/>
          <w:color w:val="auto"/>
          <w:kern w:val="0"/>
          <w:sz w:val="22"/>
          <w:szCs w:val="22"/>
          <w:highlight w:val="none"/>
          <w:lang w:eastAsia="zh-CN"/>
        </w:rPr>
        <w:t>：</w:t>
      </w:r>
    </w:p>
    <w:p w14:paraId="7F0D9D49">
      <w:pPr>
        <w:pStyle w:val="58"/>
        <w:keepNext w:val="0"/>
        <w:keepLines w:val="0"/>
        <w:pageBreakBefore w:val="0"/>
        <w:widowControl w:val="0"/>
        <w:shd w:val="clear" w:color="auto"/>
        <w:kinsoku/>
        <w:wordWrap w:val="0"/>
        <w:overflowPunct/>
        <w:topLinePunct w:val="0"/>
        <w:autoSpaceDE/>
        <w:autoSpaceDN/>
        <w:bidi w:val="0"/>
        <w:adjustRightInd/>
        <w:snapToGrid w:val="0"/>
        <w:spacing w:line="360" w:lineRule="auto"/>
        <w:ind w:firstLine="464" w:firstLineChars="200"/>
        <w:jc w:val="left"/>
        <w:textAlignment w:val="auto"/>
        <w:rPr>
          <w:rFonts w:hint="eastAsia" w:ascii="宋体" w:hAnsi="宋体" w:eastAsia="宋体" w:cs="宋体"/>
          <w:color w:val="auto"/>
          <w:spacing w:val="6"/>
          <w:sz w:val="22"/>
          <w:szCs w:val="22"/>
          <w:highlight w:val="none"/>
        </w:rPr>
      </w:pPr>
      <w:r>
        <w:rPr>
          <w:rFonts w:hint="eastAsia" w:ascii="宋体" w:hAnsi="宋体" w:eastAsia="宋体" w:cs="宋体"/>
          <w:color w:val="auto"/>
          <w:spacing w:val="6"/>
          <w:sz w:val="22"/>
          <w:szCs w:val="22"/>
          <w:highlight w:val="none"/>
          <w:u w:val="single"/>
        </w:rPr>
        <w:t>本人经由                            （单位）负责人      （姓名）合法授权参加</w:t>
      </w:r>
      <w:r>
        <w:rPr>
          <w:rFonts w:hint="eastAsia" w:hAnsi="宋体" w:cs="宋体"/>
          <w:color w:val="auto"/>
          <w:spacing w:val="6"/>
          <w:sz w:val="22"/>
          <w:szCs w:val="22"/>
          <w:highlight w:val="none"/>
          <w:u w:val="single"/>
          <w:lang w:eastAsia="zh-CN"/>
        </w:rPr>
        <w:t>平阳县海塘安澜工程（鳌江海塘西湾南片）海域使用论证服务及环境影响评价报告书编制服务</w:t>
      </w:r>
      <w:r>
        <w:rPr>
          <w:rFonts w:hint="eastAsia" w:ascii="宋体" w:hAnsi="宋体" w:eastAsia="宋体" w:cs="宋体"/>
          <w:color w:val="auto"/>
          <w:spacing w:val="6"/>
          <w:sz w:val="22"/>
          <w:szCs w:val="22"/>
          <w:highlight w:val="none"/>
          <w:u w:val="single"/>
        </w:rPr>
        <w:t>（采购编号</w:t>
      </w:r>
      <w:r>
        <w:rPr>
          <w:rFonts w:hint="eastAsia" w:hAnsi="宋体" w:eastAsia="宋体" w:cs="宋体"/>
          <w:color w:val="auto"/>
          <w:spacing w:val="6"/>
          <w:sz w:val="22"/>
          <w:szCs w:val="22"/>
          <w:highlight w:val="none"/>
          <w:u w:val="single"/>
          <w:lang w:eastAsia="zh-CN"/>
        </w:rPr>
        <w:t>：</w:t>
      </w:r>
      <w:r>
        <w:rPr>
          <w:rFonts w:hint="eastAsia" w:hAnsi="宋体" w:cs="宋体"/>
          <w:color w:val="FF0000"/>
          <w:spacing w:val="6"/>
          <w:sz w:val="22"/>
          <w:szCs w:val="22"/>
          <w:highlight w:val="none"/>
          <w:u w:val="single"/>
          <w:lang w:val="en-US" w:eastAsia="zh-CN"/>
        </w:rPr>
        <w:t xml:space="preserve">     </w:t>
      </w:r>
      <w:r>
        <w:rPr>
          <w:rFonts w:hint="eastAsia" w:ascii="宋体" w:hAnsi="宋体" w:eastAsia="宋体" w:cs="宋体"/>
          <w:color w:val="auto"/>
          <w:spacing w:val="6"/>
          <w:sz w:val="22"/>
          <w:szCs w:val="22"/>
          <w:highlight w:val="none"/>
          <w:u w:val="single"/>
        </w:rPr>
        <w:t>）</w:t>
      </w:r>
      <w:r>
        <w:rPr>
          <w:rFonts w:hint="eastAsia" w:ascii="宋体" w:hAnsi="宋体" w:eastAsia="宋体" w:cs="宋体"/>
          <w:color w:val="auto"/>
          <w:spacing w:val="6"/>
          <w:sz w:val="22"/>
          <w:szCs w:val="22"/>
          <w:highlight w:val="none"/>
        </w:rPr>
        <w:t>国企采购活动，经与本单位法人代表（负责人）联系确认，现就有关公平竞争事项郑重声明如下</w:t>
      </w:r>
      <w:r>
        <w:rPr>
          <w:rFonts w:hint="eastAsia" w:hAnsi="宋体" w:eastAsia="宋体" w:cs="宋体"/>
          <w:color w:val="auto"/>
          <w:spacing w:val="6"/>
          <w:sz w:val="22"/>
          <w:szCs w:val="22"/>
          <w:highlight w:val="none"/>
          <w:lang w:eastAsia="zh-CN"/>
        </w:rPr>
        <w:t>：</w:t>
      </w:r>
      <w:r>
        <w:rPr>
          <w:rFonts w:hint="eastAsia" w:ascii="宋体" w:hAnsi="宋体" w:eastAsia="宋体" w:cs="宋体"/>
          <w:color w:val="auto"/>
          <w:spacing w:val="6"/>
          <w:sz w:val="22"/>
          <w:szCs w:val="22"/>
          <w:highlight w:val="none"/>
        </w:rPr>
        <w:t xml:space="preserve"> </w:t>
      </w:r>
    </w:p>
    <w:p w14:paraId="43DD9E53">
      <w:pPr>
        <w:pStyle w:val="66"/>
        <w:keepNext w:val="0"/>
        <w:keepLines w:val="0"/>
        <w:pageBreakBefore w:val="0"/>
        <w:widowControl/>
        <w:numPr>
          <w:ilvl w:val="0"/>
          <w:numId w:val="0"/>
        </w:numPr>
        <w:shd w:val="clear" w:color="auto"/>
        <w:kinsoku/>
        <w:wordWrap w:val="0"/>
        <w:overflowPunct/>
        <w:topLinePunct w:val="0"/>
        <w:autoSpaceDE/>
        <w:autoSpaceDN/>
        <w:bidi w:val="0"/>
        <w:adjustRightInd/>
        <w:snapToGrid w:val="0"/>
        <w:spacing w:line="360" w:lineRule="auto"/>
        <w:ind w:firstLine="440" w:firstLineChars="200"/>
        <w:jc w:val="left"/>
        <w:textAlignment w:val="auto"/>
        <w:rPr>
          <w:rFonts w:hint="eastAsia" w:ascii="宋体" w:hAnsi="宋体" w:eastAsia="宋体" w:cs="宋体"/>
          <w:color w:val="auto"/>
          <w:kern w:val="0"/>
          <w:sz w:val="22"/>
          <w:szCs w:val="22"/>
          <w:highlight w:val="none"/>
        </w:rPr>
      </w:pPr>
      <w:r>
        <w:rPr>
          <w:rFonts w:hint="eastAsia" w:ascii="宋体" w:hAnsi="宋体" w:cs="宋体"/>
          <w:color w:val="auto"/>
          <w:kern w:val="0"/>
          <w:sz w:val="22"/>
          <w:szCs w:val="22"/>
          <w:highlight w:val="none"/>
          <w:lang w:val="en-US" w:eastAsia="zh-CN"/>
        </w:rPr>
        <w:t>一、</w:t>
      </w:r>
      <w:r>
        <w:rPr>
          <w:rFonts w:hint="eastAsia" w:ascii="宋体" w:hAnsi="宋体" w:eastAsia="宋体" w:cs="宋体"/>
          <w:color w:val="auto"/>
          <w:kern w:val="0"/>
          <w:sz w:val="22"/>
          <w:szCs w:val="22"/>
          <w:highlight w:val="none"/>
        </w:rPr>
        <w:t xml:space="preserve">本单位与采购人之间 </w:t>
      </w:r>
      <w:r>
        <w:rPr>
          <w:rFonts w:hint="eastAsia" w:ascii="宋体" w:hAnsi="宋体" w:eastAsia="宋体" w:cs="宋体"/>
          <w:color w:val="auto"/>
          <w:kern w:val="0"/>
          <w:sz w:val="22"/>
          <w:szCs w:val="22"/>
          <w:highlight w:val="none"/>
          <w:lang w:eastAsia="zh-CN"/>
        </w:rPr>
        <w:t>□</w:t>
      </w:r>
      <w:r>
        <w:rPr>
          <w:rFonts w:hint="eastAsia" w:ascii="宋体" w:hAnsi="宋体" w:eastAsia="宋体" w:cs="宋体"/>
          <w:color w:val="auto"/>
          <w:kern w:val="0"/>
          <w:sz w:val="22"/>
          <w:szCs w:val="22"/>
          <w:highlight w:val="none"/>
        </w:rPr>
        <w:t>不存在利害关系 □存在下列利害关系</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lang w:eastAsia="zh-CN"/>
        </w:rPr>
        <w:t>：</w:t>
      </w:r>
    </w:p>
    <w:p w14:paraId="6D34CAE1">
      <w:pPr>
        <w:pStyle w:val="66"/>
        <w:keepNext w:val="0"/>
        <w:keepLines w:val="0"/>
        <w:pageBreakBefore w:val="0"/>
        <w:widowControl/>
        <w:shd w:val="clear" w:color="auto"/>
        <w:kinsoku/>
        <w:wordWrap w:val="0"/>
        <w:overflowPunct/>
        <w:topLinePunct w:val="0"/>
        <w:autoSpaceDE/>
        <w:autoSpaceDN/>
        <w:bidi w:val="0"/>
        <w:adjustRightInd/>
        <w:snapToGrid w:val="0"/>
        <w:spacing w:line="360" w:lineRule="auto"/>
        <w:ind w:firstLine="440" w:firstLineChars="200"/>
        <w:jc w:val="left"/>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A.投资关系    B.行政隶属关系    C.业务指导关系</w:t>
      </w:r>
    </w:p>
    <w:p w14:paraId="0B465E0B">
      <w:pPr>
        <w:pStyle w:val="66"/>
        <w:keepNext w:val="0"/>
        <w:keepLines w:val="0"/>
        <w:pageBreakBefore w:val="0"/>
        <w:widowControl/>
        <w:shd w:val="clear" w:color="auto"/>
        <w:kinsoku/>
        <w:wordWrap w:val="0"/>
        <w:overflowPunct/>
        <w:topLinePunct w:val="0"/>
        <w:autoSpaceDE/>
        <w:autoSpaceDN/>
        <w:bidi w:val="0"/>
        <w:adjustRightInd/>
        <w:snapToGrid w:val="0"/>
        <w:spacing w:line="360" w:lineRule="auto"/>
        <w:ind w:firstLine="440" w:firstLineChars="200"/>
        <w:jc w:val="left"/>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D.其他可能</w:t>
      </w:r>
      <w:r>
        <w:rPr>
          <w:rFonts w:hint="eastAsia" w:ascii="宋体" w:hAnsi="宋体" w:eastAsia="宋体" w:cs="宋体"/>
          <w:color w:val="auto"/>
          <w:sz w:val="22"/>
          <w:szCs w:val="22"/>
          <w:highlight w:val="none"/>
        </w:rPr>
        <w:t>影响采购公正的</w:t>
      </w:r>
      <w:r>
        <w:rPr>
          <w:rFonts w:hint="eastAsia" w:ascii="宋体" w:hAnsi="宋体" w:eastAsia="宋体" w:cs="宋体"/>
          <w:color w:val="auto"/>
          <w:kern w:val="0"/>
          <w:sz w:val="22"/>
          <w:szCs w:val="22"/>
          <w:highlight w:val="none"/>
        </w:rPr>
        <w:t>利害关系</w:t>
      </w:r>
      <w:r>
        <w:rPr>
          <w:rFonts w:hint="eastAsia" w:ascii="宋体" w:hAnsi="宋体" w:eastAsia="宋体" w:cs="宋体"/>
          <w:color w:val="auto"/>
          <w:kern w:val="0"/>
          <w:sz w:val="22"/>
          <w:szCs w:val="22"/>
          <w:highlight w:val="none"/>
          <w:u w:val="single"/>
        </w:rPr>
        <w:t xml:space="preserve">（如有，请如实说明）                 </w:t>
      </w:r>
      <w:r>
        <w:rPr>
          <w:rFonts w:hint="eastAsia" w:ascii="宋体" w:hAnsi="宋体" w:eastAsia="宋体" w:cs="宋体"/>
          <w:color w:val="auto"/>
          <w:kern w:val="0"/>
          <w:sz w:val="22"/>
          <w:szCs w:val="22"/>
          <w:highlight w:val="none"/>
        </w:rPr>
        <w:t>。</w:t>
      </w:r>
    </w:p>
    <w:p w14:paraId="36896DF9">
      <w:pPr>
        <w:pStyle w:val="66"/>
        <w:keepNext w:val="0"/>
        <w:keepLines w:val="0"/>
        <w:pageBreakBefore w:val="0"/>
        <w:widowControl/>
        <w:shd w:val="clear" w:color="auto"/>
        <w:kinsoku/>
        <w:wordWrap w:val="0"/>
        <w:overflowPunct/>
        <w:topLinePunct w:val="0"/>
        <w:autoSpaceDE/>
        <w:autoSpaceDN/>
        <w:bidi w:val="0"/>
        <w:adjustRightInd/>
        <w:snapToGrid w:val="0"/>
        <w:spacing w:line="360" w:lineRule="auto"/>
        <w:ind w:firstLine="464" w:firstLineChars="200"/>
        <w:jc w:val="left"/>
        <w:textAlignment w:val="auto"/>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spacing w:val="6"/>
          <w:sz w:val="22"/>
          <w:szCs w:val="22"/>
          <w:highlight w:val="none"/>
        </w:rPr>
        <w:t>二、</w:t>
      </w:r>
      <w:r>
        <w:rPr>
          <w:rFonts w:hint="eastAsia" w:ascii="宋体" w:hAnsi="宋体" w:eastAsia="宋体" w:cs="宋体"/>
          <w:color w:val="auto"/>
          <w:kern w:val="0"/>
          <w:sz w:val="22"/>
          <w:szCs w:val="22"/>
          <w:highlight w:val="none"/>
        </w:rPr>
        <w:t xml:space="preserve">现已清楚知道参加本项目采购活动的其他所有供应商名称，本单位 </w:t>
      </w:r>
      <w:r>
        <w:rPr>
          <w:rFonts w:hint="eastAsia" w:ascii="宋体" w:hAnsi="宋体" w:eastAsia="宋体" w:cs="宋体"/>
          <w:color w:val="auto"/>
          <w:kern w:val="0"/>
          <w:sz w:val="22"/>
          <w:szCs w:val="22"/>
          <w:highlight w:val="none"/>
          <w:lang w:eastAsia="zh-CN"/>
        </w:rPr>
        <w:t>□</w:t>
      </w:r>
      <w:r>
        <w:rPr>
          <w:rFonts w:hint="eastAsia" w:ascii="宋体" w:hAnsi="宋体" w:eastAsia="宋体" w:cs="宋体"/>
          <w:color w:val="auto"/>
          <w:kern w:val="0"/>
          <w:sz w:val="22"/>
          <w:szCs w:val="22"/>
          <w:highlight w:val="none"/>
        </w:rPr>
        <w:t>与其他所有供应商之间均不存在利害关系 □与</w:t>
      </w:r>
      <w:r>
        <w:rPr>
          <w:rFonts w:hint="eastAsia" w:ascii="宋体" w:hAnsi="宋体" w:eastAsia="宋体" w:cs="宋体"/>
          <w:color w:val="auto"/>
          <w:kern w:val="0"/>
          <w:sz w:val="22"/>
          <w:szCs w:val="22"/>
          <w:highlight w:val="none"/>
          <w:u w:val="single"/>
        </w:rPr>
        <w:t xml:space="preserve">           （供应商名称）</w:t>
      </w:r>
      <w:r>
        <w:rPr>
          <w:rFonts w:hint="eastAsia" w:ascii="宋体" w:hAnsi="宋体" w:eastAsia="宋体" w:cs="宋体"/>
          <w:color w:val="auto"/>
          <w:kern w:val="0"/>
          <w:sz w:val="22"/>
          <w:szCs w:val="22"/>
          <w:highlight w:val="none"/>
        </w:rPr>
        <w:t>之间存在下列利害关系</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lang w:eastAsia="zh-CN"/>
        </w:rPr>
        <w:t>：</w:t>
      </w:r>
    </w:p>
    <w:p w14:paraId="1EEABD32">
      <w:pPr>
        <w:pStyle w:val="58"/>
        <w:keepNext w:val="0"/>
        <w:keepLines w:val="0"/>
        <w:pageBreakBefore w:val="0"/>
        <w:widowControl w:val="0"/>
        <w:shd w:val="clear" w:color="auto"/>
        <w:kinsoku/>
        <w:wordWrap w:val="0"/>
        <w:overflowPunct/>
        <w:topLinePunct w:val="0"/>
        <w:autoSpaceDE/>
        <w:autoSpaceDN/>
        <w:bidi w:val="0"/>
        <w:adjustRightInd/>
        <w:snapToGrid w:val="0"/>
        <w:spacing w:line="360" w:lineRule="auto"/>
        <w:ind w:firstLine="440" w:firstLineChars="200"/>
        <w:jc w:val="left"/>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A.法定代表人或负责人或实际控制人是同一人</w:t>
      </w:r>
    </w:p>
    <w:p w14:paraId="0A68D7F6">
      <w:pPr>
        <w:pStyle w:val="58"/>
        <w:keepNext w:val="0"/>
        <w:keepLines w:val="0"/>
        <w:pageBreakBefore w:val="0"/>
        <w:widowControl w:val="0"/>
        <w:shd w:val="clear" w:color="auto"/>
        <w:kinsoku/>
        <w:wordWrap w:val="0"/>
        <w:overflowPunct/>
        <w:topLinePunct w:val="0"/>
        <w:autoSpaceDE/>
        <w:autoSpaceDN/>
        <w:bidi w:val="0"/>
        <w:adjustRightInd/>
        <w:snapToGrid w:val="0"/>
        <w:spacing w:line="360" w:lineRule="auto"/>
        <w:ind w:firstLine="440" w:firstLineChars="200"/>
        <w:jc w:val="left"/>
        <w:textAlignment w:val="auto"/>
        <w:rPr>
          <w:rFonts w:hint="eastAsia" w:ascii="宋体" w:hAnsi="宋体" w:eastAsia="宋体" w:cs="宋体"/>
          <w:color w:val="auto"/>
          <w:spacing w:val="6"/>
          <w:sz w:val="22"/>
          <w:szCs w:val="22"/>
          <w:highlight w:val="none"/>
        </w:rPr>
      </w:pPr>
      <w:r>
        <w:rPr>
          <w:rFonts w:hint="eastAsia" w:ascii="宋体" w:hAnsi="宋体" w:eastAsia="宋体" w:cs="宋体"/>
          <w:color w:val="auto"/>
          <w:kern w:val="0"/>
          <w:sz w:val="22"/>
          <w:szCs w:val="22"/>
          <w:highlight w:val="none"/>
        </w:rPr>
        <w:t>B.法定代表人或负责人或实际控制人是夫妻关系</w:t>
      </w:r>
    </w:p>
    <w:p w14:paraId="2B7E5734">
      <w:pPr>
        <w:pStyle w:val="58"/>
        <w:keepNext w:val="0"/>
        <w:keepLines w:val="0"/>
        <w:pageBreakBefore w:val="0"/>
        <w:widowControl w:val="0"/>
        <w:shd w:val="clear" w:color="auto"/>
        <w:kinsoku/>
        <w:wordWrap w:val="0"/>
        <w:overflowPunct/>
        <w:topLinePunct w:val="0"/>
        <w:autoSpaceDE/>
        <w:autoSpaceDN/>
        <w:bidi w:val="0"/>
        <w:adjustRightInd/>
        <w:snapToGrid w:val="0"/>
        <w:spacing w:line="360" w:lineRule="auto"/>
        <w:ind w:firstLine="440" w:firstLineChars="200"/>
        <w:jc w:val="left"/>
        <w:textAlignment w:val="auto"/>
        <w:rPr>
          <w:rFonts w:hint="eastAsia" w:ascii="宋体" w:hAnsi="宋体" w:eastAsia="宋体" w:cs="宋体"/>
          <w:color w:val="auto"/>
          <w:spacing w:val="6"/>
          <w:sz w:val="22"/>
          <w:szCs w:val="22"/>
          <w:highlight w:val="none"/>
        </w:rPr>
      </w:pPr>
      <w:r>
        <w:rPr>
          <w:rFonts w:hint="eastAsia" w:ascii="宋体" w:hAnsi="宋体" w:eastAsia="宋体" w:cs="宋体"/>
          <w:color w:val="auto"/>
          <w:kern w:val="0"/>
          <w:sz w:val="22"/>
          <w:szCs w:val="22"/>
          <w:highlight w:val="none"/>
        </w:rPr>
        <w:t>C.法定代表人或负责人或实际控制人是直系血亲关系</w:t>
      </w:r>
    </w:p>
    <w:p w14:paraId="3D060A92">
      <w:pPr>
        <w:pStyle w:val="58"/>
        <w:keepNext w:val="0"/>
        <w:keepLines w:val="0"/>
        <w:pageBreakBefore w:val="0"/>
        <w:widowControl w:val="0"/>
        <w:shd w:val="clear" w:color="auto"/>
        <w:kinsoku/>
        <w:wordWrap w:val="0"/>
        <w:overflowPunct/>
        <w:topLinePunct w:val="0"/>
        <w:autoSpaceDE/>
        <w:autoSpaceDN/>
        <w:bidi w:val="0"/>
        <w:adjustRightInd/>
        <w:snapToGrid w:val="0"/>
        <w:spacing w:line="360" w:lineRule="auto"/>
        <w:ind w:firstLine="440" w:firstLineChars="200"/>
        <w:jc w:val="left"/>
        <w:textAlignment w:val="auto"/>
        <w:rPr>
          <w:rFonts w:hint="eastAsia" w:ascii="宋体" w:hAnsi="宋体" w:eastAsia="宋体" w:cs="宋体"/>
          <w:color w:val="auto"/>
          <w:spacing w:val="6"/>
          <w:sz w:val="22"/>
          <w:szCs w:val="22"/>
          <w:highlight w:val="none"/>
        </w:rPr>
      </w:pPr>
      <w:r>
        <w:rPr>
          <w:rFonts w:hint="eastAsia" w:ascii="宋体" w:hAnsi="宋体" w:eastAsia="宋体" w:cs="宋体"/>
          <w:color w:val="auto"/>
          <w:kern w:val="0"/>
          <w:sz w:val="22"/>
          <w:szCs w:val="22"/>
          <w:highlight w:val="none"/>
        </w:rPr>
        <w:t>D.法定代表人或负责人或实际控制人存在三代以内旁系血亲关系</w:t>
      </w:r>
    </w:p>
    <w:p w14:paraId="103E95FB">
      <w:pPr>
        <w:pStyle w:val="58"/>
        <w:keepNext w:val="0"/>
        <w:keepLines w:val="0"/>
        <w:pageBreakBefore w:val="0"/>
        <w:widowControl w:val="0"/>
        <w:shd w:val="clear" w:color="auto"/>
        <w:kinsoku/>
        <w:wordWrap w:val="0"/>
        <w:overflowPunct/>
        <w:topLinePunct w:val="0"/>
        <w:autoSpaceDE/>
        <w:autoSpaceDN/>
        <w:bidi w:val="0"/>
        <w:adjustRightInd/>
        <w:snapToGrid w:val="0"/>
        <w:spacing w:line="360" w:lineRule="auto"/>
        <w:ind w:firstLine="440" w:firstLineChars="200"/>
        <w:jc w:val="left"/>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E.法定代表人或负责人或实际控制人存在近姻亲关系</w:t>
      </w:r>
    </w:p>
    <w:p w14:paraId="55F81ECD">
      <w:pPr>
        <w:pStyle w:val="58"/>
        <w:keepNext w:val="0"/>
        <w:keepLines w:val="0"/>
        <w:pageBreakBefore w:val="0"/>
        <w:widowControl w:val="0"/>
        <w:shd w:val="clear" w:color="auto"/>
        <w:kinsoku/>
        <w:wordWrap w:val="0"/>
        <w:overflowPunct/>
        <w:topLinePunct w:val="0"/>
        <w:autoSpaceDE/>
        <w:autoSpaceDN/>
        <w:bidi w:val="0"/>
        <w:adjustRightInd/>
        <w:snapToGrid w:val="0"/>
        <w:spacing w:line="360" w:lineRule="auto"/>
        <w:ind w:firstLine="440" w:firstLineChars="200"/>
        <w:jc w:val="left"/>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F.法定代表人或负责人或实际控制人存在股份控制或实际控制关系</w:t>
      </w:r>
    </w:p>
    <w:p w14:paraId="51306D2F">
      <w:pPr>
        <w:pStyle w:val="58"/>
        <w:keepNext w:val="0"/>
        <w:keepLines w:val="0"/>
        <w:pageBreakBefore w:val="0"/>
        <w:widowControl w:val="0"/>
        <w:shd w:val="clear" w:color="auto"/>
        <w:kinsoku/>
        <w:wordWrap w:val="0"/>
        <w:overflowPunct/>
        <w:topLinePunct w:val="0"/>
        <w:autoSpaceDE/>
        <w:autoSpaceDN/>
        <w:bidi w:val="0"/>
        <w:adjustRightInd/>
        <w:snapToGrid w:val="0"/>
        <w:spacing w:line="360" w:lineRule="auto"/>
        <w:ind w:firstLine="440" w:firstLineChars="200"/>
        <w:jc w:val="left"/>
        <w:textAlignment w:val="auto"/>
        <w:rPr>
          <w:rFonts w:hint="eastAsia" w:ascii="宋体" w:hAnsi="宋体" w:eastAsia="宋体" w:cs="宋体"/>
          <w:color w:val="auto"/>
          <w:kern w:val="0"/>
          <w:sz w:val="22"/>
          <w:szCs w:val="22"/>
          <w:highlight w:val="none"/>
        </w:rPr>
      </w:pPr>
      <w:bookmarkStart w:id="110" w:name="_Toc8771"/>
      <w:bookmarkStart w:id="111" w:name="_Toc26778"/>
      <w:bookmarkStart w:id="112" w:name="_Toc8088"/>
      <w:r>
        <w:rPr>
          <w:rFonts w:hint="eastAsia" w:ascii="宋体" w:hAnsi="宋体" w:eastAsia="宋体" w:cs="宋体"/>
          <w:color w:val="auto"/>
          <w:kern w:val="0"/>
          <w:sz w:val="22"/>
          <w:szCs w:val="22"/>
          <w:highlight w:val="none"/>
        </w:rPr>
        <w:t>G.存在共同直接或间接投资设立子公司、联营企业和合营企业情况</w:t>
      </w:r>
      <w:bookmarkEnd w:id="110"/>
      <w:bookmarkEnd w:id="111"/>
      <w:bookmarkEnd w:id="112"/>
    </w:p>
    <w:p w14:paraId="556962AC">
      <w:pPr>
        <w:pStyle w:val="58"/>
        <w:keepNext w:val="0"/>
        <w:keepLines w:val="0"/>
        <w:pageBreakBefore w:val="0"/>
        <w:widowControl w:val="0"/>
        <w:shd w:val="clear" w:color="auto"/>
        <w:kinsoku/>
        <w:wordWrap w:val="0"/>
        <w:overflowPunct/>
        <w:topLinePunct w:val="0"/>
        <w:autoSpaceDE/>
        <w:autoSpaceDN/>
        <w:bidi w:val="0"/>
        <w:adjustRightInd/>
        <w:snapToGrid w:val="0"/>
        <w:spacing w:line="360" w:lineRule="auto"/>
        <w:ind w:firstLine="440" w:firstLineChars="200"/>
        <w:jc w:val="left"/>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H.存在分级代理或代销关系、同一生产制造商关系、</w:t>
      </w:r>
      <w:r>
        <w:rPr>
          <w:rFonts w:hint="eastAsia" w:ascii="宋体" w:hAnsi="宋体" w:eastAsia="宋体" w:cs="宋体"/>
          <w:color w:val="auto"/>
          <w:sz w:val="22"/>
          <w:szCs w:val="22"/>
          <w:highlight w:val="none"/>
        </w:rPr>
        <w:t>管理关系、重要业务（占主营业务收入50%</w:t>
      </w:r>
      <w:r>
        <w:rPr>
          <w:rFonts w:hint="eastAsia" w:ascii="宋体" w:hAnsi="宋体" w:eastAsia="宋体" w:cs="宋体"/>
          <w:color w:val="auto"/>
          <w:kern w:val="0"/>
          <w:sz w:val="22"/>
          <w:szCs w:val="22"/>
          <w:highlight w:val="none"/>
        </w:rPr>
        <w:t>以上）或重要财务往来关系（如融资）等其他实质性控制关系</w:t>
      </w:r>
    </w:p>
    <w:p w14:paraId="5EB3D51E">
      <w:pPr>
        <w:pStyle w:val="58"/>
        <w:keepNext w:val="0"/>
        <w:keepLines w:val="0"/>
        <w:pageBreakBefore w:val="0"/>
        <w:widowControl w:val="0"/>
        <w:shd w:val="clear" w:color="auto"/>
        <w:kinsoku/>
        <w:wordWrap w:val="0"/>
        <w:overflowPunct/>
        <w:topLinePunct w:val="0"/>
        <w:autoSpaceDE/>
        <w:autoSpaceDN/>
        <w:bidi w:val="0"/>
        <w:adjustRightInd/>
        <w:snapToGrid w:val="0"/>
        <w:spacing w:line="360" w:lineRule="auto"/>
        <w:ind w:firstLine="440" w:firstLineChars="200"/>
        <w:jc w:val="left"/>
        <w:textAlignment w:val="auto"/>
        <w:rPr>
          <w:rFonts w:hint="eastAsia" w:ascii="宋体" w:hAnsi="宋体" w:eastAsia="宋体" w:cs="宋体"/>
          <w:color w:val="auto"/>
          <w:kern w:val="0"/>
          <w:sz w:val="22"/>
          <w:szCs w:val="22"/>
          <w:highlight w:val="none"/>
        </w:rPr>
      </w:pPr>
      <w:bookmarkStart w:id="113" w:name="_Toc6717"/>
      <w:bookmarkStart w:id="114" w:name="_Toc31554"/>
      <w:bookmarkStart w:id="115" w:name="_Toc32152"/>
      <w:r>
        <w:rPr>
          <w:rFonts w:hint="eastAsia" w:ascii="宋体" w:hAnsi="宋体" w:eastAsia="宋体" w:cs="宋体"/>
          <w:color w:val="auto"/>
          <w:kern w:val="0"/>
          <w:sz w:val="22"/>
          <w:szCs w:val="22"/>
          <w:highlight w:val="none"/>
        </w:rPr>
        <w:t>I.其他利害关系情况</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rPr>
        <w:t>。</w:t>
      </w:r>
      <w:bookmarkEnd w:id="113"/>
      <w:bookmarkEnd w:id="114"/>
      <w:bookmarkEnd w:id="115"/>
    </w:p>
    <w:p w14:paraId="4D3D2679">
      <w:pPr>
        <w:pStyle w:val="66"/>
        <w:keepNext w:val="0"/>
        <w:keepLines w:val="0"/>
        <w:pageBreakBefore w:val="0"/>
        <w:widowControl/>
        <w:numPr>
          <w:ilvl w:val="0"/>
          <w:numId w:val="8"/>
        </w:numPr>
        <w:shd w:val="clear" w:color="auto"/>
        <w:kinsoku/>
        <w:wordWrap w:val="0"/>
        <w:overflowPunct/>
        <w:topLinePunct w:val="0"/>
        <w:autoSpaceDE/>
        <w:autoSpaceDN/>
        <w:bidi w:val="0"/>
        <w:adjustRightInd/>
        <w:snapToGrid w:val="0"/>
        <w:spacing w:line="360" w:lineRule="auto"/>
        <w:ind w:firstLine="440" w:firstLineChars="200"/>
        <w:jc w:val="left"/>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sz w:val="22"/>
          <w:szCs w:val="22"/>
          <w:highlight w:val="none"/>
        </w:rPr>
        <w:t>现已清楚知道并</w:t>
      </w:r>
      <w:r>
        <w:rPr>
          <w:rFonts w:hint="eastAsia" w:ascii="宋体" w:hAnsi="宋体" w:eastAsia="宋体" w:cs="宋体"/>
          <w:color w:val="auto"/>
          <w:kern w:val="0"/>
          <w:sz w:val="22"/>
          <w:szCs w:val="22"/>
          <w:highlight w:val="none"/>
        </w:rPr>
        <w:t>严格遵守国企采购法律法规和现场纪律。</w:t>
      </w:r>
    </w:p>
    <w:p w14:paraId="5A8FC8BD">
      <w:pPr>
        <w:pStyle w:val="66"/>
        <w:keepNext w:val="0"/>
        <w:keepLines w:val="0"/>
        <w:pageBreakBefore w:val="0"/>
        <w:widowControl/>
        <w:numPr>
          <w:ilvl w:val="0"/>
          <w:numId w:val="8"/>
        </w:numPr>
        <w:shd w:val="clear" w:color="auto"/>
        <w:kinsoku/>
        <w:wordWrap w:val="0"/>
        <w:overflowPunct/>
        <w:topLinePunct w:val="0"/>
        <w:autoSpaceDE/>
        <w:autoSpaceDN/>
        <w:bidi w:val="0"/>
        <w:adjustRightInd/>
        <w:snapToGrid w:val="0"/>
        <w:spacing w:line="360" w:lineRule="auto"/>
        <w:ind w:firstLine="440" w:firstLineChars="200"/>
        <w:jc w:val="left"/>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我发现</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rPr>
        <w:t>供应商之间存在或可能存在上述第二条第</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rPr>
        <w:t>项利害关系</w:t>
      </w:r>
    </w:p>
    <w:p w14:paraId="498832A6">
      <w:pPr>
        <w:pStyle w:val="58"/>
        <w:widowControl w:val="0"/>
        <w:shd w:val="clear" w:color="auto"/>
        <w:wordWrap w:val="0"/>
        <w:snapToGrid w:val="0"/>
        <w:spacing w:line="360" w:lineRule="auto"/>
        <w:ind w:firstLine="5280" w:firstLineChars="240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（供应商代表签名）</w:t>
      </w:r>
    </w:p>
    <w:p w14:paraId="59A6F41F">
      <w:pPr>
        <w:pStyle w:val="58"/>
        <w:widowControl w:val="0"/>
        <w:shd w:val="clear" w:color="auto"/>
        <w:wordWrap w:val="0"/>
        <w:snapToGrid w:val="0"/>
        <w:spacing w:line="360" w:lineRule="auto"/>
        <w:ind w:firstLine="440" w:firstLineChars="20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年  月   日</w:t>
      </w:r>
    </w:p>
    <w:p w14:paraId="16D6C197">
      <w:pPr>
        <w:shd w:val="clear" w:color="auto"/>
        <w:wordWrap w:val="0"/>
        <w:snapToGrid w:val="0"/>
        <w:spacing w:line="360" w:lineRule="auto"/>
        <w:ind w:firstLine="442" w:firstLineChars="200"/>
        <w:rPr>
          <w:rFonts w:hint="eastAsia" w:ascii="宋体" w:hAnsi="宋体" w:eastAsia="宋体" w:cs="宋体"/>
          <w:b/>
          <w:bCs/>
          <w:color w:val="auto"/>
          <w:sz w:val="22"/>
          <w:szCs w:val="22"/>
          <w:highlight w:val="none"/>
        </w:rPr>
      </w:pPr>
    </w:p>
    <w:p w14:paraId="11E1A88C">
      <w:pPr>
        <w:shd w:val="clear" w:color="auto"/>
        <w:wordWrap w:val="0"/>
        <w:snapToGrid w:val="0"/>
        <w:spacing w:line="360" w:lineRule="auto"/>
        <w:ind w:firstLine="442" w:firstLineChars="200"/>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注</w:t>
      </w:r>
      <w:r>
        <w:rPr>
          <w:rFonts w:hint="eastAsia" w:ascii="宋体" w:hAnsi="宋体" w:eastAsia="宋体" w:cs="宋体"/>
          <w:b/>
          <w:bCs/>
          <w:color w:val="auto"/>
          <w:sz w:val="22"/>
          <w:szCs w:val="22"/>
          <w:highlight w:val="none"/>
          <w:lang w:eastAsia="zh-CN"/>
        </w:rPr>
        <w:t>：</w:t>
      </w:r>
      <w:r>
        <w:rPr>
          <w:rFonts w:hint="eastAsia" w:ascii="宋体" w:hAnsi="宋体" w:eastAsia="宋体" w:cs="宋体"/>
          <w:b/>
          <w:bCs/>
          <w:color w:val="auto"/>
          <w:sz w:val="22"/>
          <w:szCs w:val="22"/>
          <w:highlight w:val="none"/>
        </w:rPr>
        <w:t>投标文件解密结束后，各投标供应商签署《国企采购活动现场确认声明书》，并在</w:t>
      </w:r>
      <w:r>
        <w:rPr>
          <w:rFonts w:hint="eastAsia" w:ascii="宋体" w:hAnsi="宋体" w:cs="宋体"/>
          <w:b/>
          <w:bCs/>
          <w:color w:val="auto"/>
          <w:sz w:val="22"/>
          <w:szCs w:val="22"/>
          <w:highlight w:val="none"/>
          <w:lang w:val="en-US" w:eastAsia="zh-CN"/>
        </w:rPr>
        <w:t>30</w:t>
      </w:r>
      <w:r>
        <w:rPr>
          <w:rFonts w:hint="eastAsia" w:ascii="宋体" w:hAnsi="宋体" w:eastAsia="宋体" w:cs="宋体"/>
          <w:b/>
          <w:bCs/>
          <w:color w:val="auto"/>
          <w:sz w:val="22"/>
          <w:szCs w:val="22"/>
          <w:highlight w:val="none"/>
        </w:rPr>
        <w:t>分钟内以扫描件方式发送至代理机构邮箱</w:t>
      </w:r>
      <w:r>
        <w:rPr>
          <w:rFonts w:hint="eastAsia" w:ascii="宋体" w:hAnsi="宋体" w:eastAsia="宋体" w:cs="宋体"/>
          <w:b/>
          <w:bCs/>
          <w:color w:val="auto"/>
          <w:sz w:val="22"/>
          <w:szCs w:val="22"/>
          <w:highlight w:val="none"/>
          <w:lang w:eastAsia="zh-CN"/>
        </w:rPr>
        <w:t>：</w:t>
      </w:r>
      <w:r>
        <w:rPr>
          <w:rFonts w:hint="eastAsia" w:ascii="宋体" w:hAnsi="宋体" w:cs="宋体"/>
          <w:b/>
          <w:bCs/>
          <w:color w:val="auto"/>
          <w:sz w:val="22"/>
          <w:szCs w:val="22"/>
          <w:highlight w:val="none"/>
          <w:lang w:eastAsia="zh-CN"/>
        </w:rPr>
        <w:t>740056430</w:t>
      </w:r>
      <w:r>
        <w:rPr>
          <w:rFonts w:hint="eastAsia" w:ascii="宋体" w:hAnsi="宋体" w:eastAsia="宋体" w:cs="宋体"/>
          <w:b/>
          <w:bCs/>
          <w:color w:val="auto"/>
          <w:sz w:val="22"/>
          <w:szCs w:val="22"/>
          <w:highlight w:val="none"/>
          <w:lang w:eastAsia="zh-CN"/>
        </w:rPr>
        <w:t>@qq.com</w:t>
      </w:r>
      <w:r>
        <w:rPr>
          <w:rFonts w:hint="eastAsia" w:ascii="宋体" w:hAnsi="宋体" w:eastAsia="宋体" w:cs="宋体"/>
          <w:b/>
          <w:bCs/>
          <w:color w:val="auto"/>
          <w:sz w:val="22"/>
          <w:szCs w:val="22"/>
          <w:highlight w:val="none"/>
        </w:rPr>
        <w:t>。</w:t>
      </w:r>
    </w:p>
    <w:p w14:paraId="0F5C4B50">
      <w:pPr>
        <w:pStyle w:val="49"/>
        <w:shd w:val="clear" w:color="auto"/>
        <w:wordWrap w:val="0"/>
        <w:spacing w:line="360" w:lineRule="auto"/>
        <w:rPr>
          <w:rFonts w:hint="eastAsia" w:ascii="宋体" w:hAnsi="宋体" w:eastAsia="宋体" w:cs="宋体"/>
          <w:color w:val="auto"/>
          <w:sz w:val="22"/>
          <w:szCs w:val="22"/>
          <w:highlight w:val="none"/>
        </w:rPr>
      </w:pPr>
    </w:p>
    <w:p w14:paraId="32994D5F">
      <w:pPr>
        <w:pStyle w:val="12"/>
        <w:shd w:val="clear" w:color="auto"/>
        <w:wordWrap w:val="0"/>
        <w:spacing w:before="0" w:beforeLines="0" w:after="0" w:afterLines="0" w:line="360" w:lineRule="auto"/>
        <w:rPr>
          <w:rFonts w:hint="eastAsia" w:ascii="宋体" w:hAnsi="宋体" w:eastAsia="宋体" w:cs="宋体"/>
          <w:color w:val="auto"/>
          <w:highlight w:val="none"/>
        </w:rPr>
        <w:sectPr>
          <w:pgSz w:w="11907" w:h="16840"/>
          <w:pgMar w:top="1440" w:right="1106" w:bottom="1440" w:left="1157" w:header="720" w:footer="720" w:gutter="0"/>
          <w:cols w:space="720" w:num="1"/>
          <w:docGrid w:linePitch="312" w:charSpace="0"/>
        </w:sectPr>
      </w:pPr>
    </w:p>
    <w:p w14:paraId="55758B8E">
      <w:pPr>
        <w:shd w:val="clear" w:color="auto"/>
        <w:wordWrap w:val="0"/>
        <w:spacing w:line="360" w:lineRule="auto"/>
        <w:jc w:val="center"/>
        <w:rPr>
          <w:rFonts w:hint="eastAsia" w:ascii="宋体" w:hAnsi="宋体" w:eastAsia="宋体" w:cs="宋体"/>
          <w:b/>
          <w:bCs/>
          <w:color w:val="auto"/>
          <w:sz w:val="44"/>
          <w:szCs w:val="44"/>
          <w:highlight w:val="none"/>
        </w:rPr>
      </w:pPr>
      <w:r>
        <w:rPr>
          <w:rFonts w:hint="eastAsia" w:ascii="宋体" w:hAnsi="宋体" w:eastAsia="宋体" w:cs="宋体"/>
          <w:b/>
          <w:bCs/>
          <w:color w:val="auto"/>
          <w:sz w:val="44"/>
          <w:szCs w:val="44"/>
          <w:highlight w:val="none"/>
        </w:rPr>
        <w:t>质疑函范本</w:t>
      </w:r>
    </w:p>
    <w:p w14:paraId="5884A49A">
      <w:pPr>
        <w:shd w:val="clear" w:color="auto"/>
        <w:wordWrap w:val="0"/>
        <w:adjustRightInd w:val="0"/>
        <w:snapToGrid w:val="0"/>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一、质疑供应商基本信息</w:t>
      </w:r>
    </w:p>
    <w:p w14:paraId="2DF56C90">
      <w:pPr>
        <w:shd w:val="clear" w:color="auto"/>
        <w:wordWrap w:val="0"/>
        <w:adjustRightInd w:val="0"/>
        <w:snapToGrid w:val="0"/>
        <w:spacing w:line="360" w:lineRule="auto"/>
        <w:rPr>
          <w:rFonts w:hint="eastAsia" w:ascii="宋体" w:hAnsi="宋体" w:eastAsia="宋体" w:cs="宋体"/>
          <w:color w:val="auto"/>
          <w:szCs w:val="21"/>
          <w:highlight w:val="none"/>
          <w:u w:val="dotted"/>
        </w:rPr>
      </w:pPr>
      <w:r>
        <w:rPr>
          <w:rFonts w:hint="eastAsia" w:ascii="宋体" w:hAnsi="宋体" w:eastAsia="宋体" w:cs="宋体"/>
          <w:color w:val="auto"/>
          <w:szCs w:val="21"/>
          <w:highlight w:val="none"/>
        </w:rPr>
        <w:t>质疑供应商</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dotted"/>
        </w:rPr>
        <w:t xml:space="preserve">                                        </w:t>
      </w:r>
    </w:p>
    <w:p w14:paraId="49E11C6E">
      <w:pPr>
        <w:shd w:val="clear" w:color="auto"/>
        <w:wordWrap w:val="0"/>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地址</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dotted"/>
        </w:rPr>
        <w:t xml:space="preserve">                          </w:t>
      </w:r>
      <w:r>
        <w:rPr>
          <w:rFonts w:hint="eastAsia" w:ascii="宋体" w:hAnsi="宋体" w:eastAsia="宋体" w:cs="宋体"/>
          <w:color w:val="auto"/>
          <w:szCs w:val="21"/>
          <w:highlight w:val="none"/>
        </w:rPr>
        <w:t>邮编</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dotted"/>
        </w:rPr>
        <w:t xml:space="preserve">                                                   </w:t>
      </w:r>
    </w:p>
    <w:p w14:paraId="1E845928">
      <w:pPr>
        <w:shd w:val="clear" w:color="auto"/>
        <w:wordWrap w:val="0"/>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联系人</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dotted"/>
        </w:rPr>
        <w:t xml:space="preserve">                      </w:t>
      </w:r>
      <w:r>
        <w:rPr>
          <w:rFonts w:hint="eastAsia" w:ascii="宋体" w:hAnsi="宋体" w:eastAsia="宋体" w:cs="宋体"/>
          <w:color w:val="auto"/>
          <w:szCs w:val="21"/>
          <w:highlight w:val="none"/>
        </w:rPr>
        <w:t>联系电话</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dotted"/>
        </w:rPr>
        <w:t xml:space="preserve">                              </w:t>
      </w:r>
    </w:p>
    <w:p w14:paraId="0B62B785">
      <w:pPr>
        <w:shd w:val="clear" w:color="auto"/>
        <w:wordWrap w:val="0"/>
        <w:adjustRightInd w:val="0"/>
        <w:snapToGrid w:val="0"/>
        <w:spacing w:line="360" w:lineRule="auto"/>
        <w:rPr>
          <w:rFonts w:hint="eastAsia" w:ascii="宋体" w:hAnsi="宋体" w:eastAsia="宋体" w:cs="宋体"/>
          <w:color w:val="auto"/>
          <w:szCs w:val="21"/>
          <w:highlight w:val="none"/>
          <w:u w:val="dotted"/>
        </w:rPr>
      </w:pPr>
      <w:r>
        <w:rPr>
          <w:rFonts w:hint="eastAsia" w:ascii="宋体" w:hAnsi="宋体" w:eastAsia="宋体" w:cs="宋体"/>
          <w:color w:val="auto"/>
          <w:szCs w:val="21"/>
          <w:highlight w:val="none"/>
        </w:rPr>
        <w:t>授权代表</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dotted"/>
        </w:rPr>
        <w:t xml:space="preserve">                                          </w:t>
      </w:r>
    </w:p>
    <w:p w14:paraId="6917B596">
      <w:pPr>
        <w:shd w:val="clear" w:color="auto"/>
        <w:wordWrap w:val="0"/>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联系电话</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dotted"/>
        </w:rPr>
        <w:t xml:space="preserve">                                           </w:t>
      </w:r>
      <w:r>
        <w:rPr>
          <w:rFonts w:hint="eastAsia" w:ascii="宋体" w:hAnsi="宋体" w:eastAsia="宋体" w:cs="宋体"/>
          <w:color w:val="auto"/>
          <w:szCs w:val="21"/>
          <w:highlight w:val="none"/>
        </w:rPr>
        <w:t xml:space="preserve"> </w:t>
      </w:r>
    </w:p>
    <w:p w14:paraId="0266844C">
      <w:pPr>
        <w:shd w:val="clear" w:color="auto"/>
        <w:wordWrap w:val="0"/>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地址</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u w:val="dotted"/>
        </w:rPr>
        <w:t xml:space="preserve">                        </w:t>
      </w:r>
      <w:r>
        <w:rPr>
          <w:rFonts w:hint="eastAsia" w:ascii="宋体" w:hAnsi="宋体" w:eastAsia="宋体" w:cs="宋体"/>
          <w:color w:val="auto"/>
          <w:szCs w:val="21"/>
          <w:highlight w:val="none"/>
        </w:rPr>
        <w:t>邮编</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dotted"/>
        </w:rPr>
        <w:t xml:space="preserve">                                                </w:t>
      </w:r>
    </w:p>
    <w:p w14:paraId="55CE28FD">
      <w:pPr>
        <w:shd w:val="clear" w:color="auto"/>
        <w:wordWrap w:val="0"/>
        <w:adjustRightInd w:val="0"/>
        <w:snapToGrid w:val="0"/>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二、质疑项目基本情况</w:t>
      </w:r>
    </w:p>
    <w:p w14:paraId="6D94BD2D">
      <w:pPr>
        <w:shd w:val="clear" w:color="auto"/>
        <w:wordWrap w:val="0"/>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质疑项目的名称</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dotted"/>
        </w:rPr>
        <w:t xml:space="preserve">                                      </w:t>
      </w:r>
    </w:p>
    <w:p w14:paraId="379F452B">
      <w:pPr>
        <w:shd w:val="clear" w:color="auto"/>
        <w:wordWrap w:val="0"/>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质疑项目的编号</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dotted"/>
        </w:rPr>
        <w:t xml:space="preserve">               </w:t>
      </w:r>
      <w:r>
        <w:rPr>
          <w:rFonts w:hint="eastAsia" w:ascii="宋体" w:hAnsi="宋体" w:eastAsia="宋体" w:cs="宋体"/>
          <w:color w:val="auto"/>
          <w:szCs w:val="21"/>
          <w:highlight w:val="none"/>
        </w:rPr>
        <w:t>包号</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dotted"/>
        </w:rPr>
        <w:t xml:space="preserve">                 </w:t>
      </w:r>
    </w:p>
    <w:p w14:paraId="529901DD">
      <w:pPr>
        <w:shd w:val="clear" w:color="auto"/>
        <w:wordWrap w:val="0"/>
        <w:adjustRightInd w:val="0"/>
        <w:snapToGrid w:val="0"/>
        <w:spacing w:line="360" w:lineRule="auto"/>
        <w:rPr>
          <w:rFonts w:hint="eastAsia" w:ascii="宋体" w:hAnsi="宋体" w:eastAsia="宋体" w:cs="宋体"/>
          <w:color w:val="auto"/>
          <w:szCs w:val="21"/>
          <w:highlight w:val="none"/>
          <w:u w:val="dotted"/>
        </w:rPr>
      </w:pPr>
      <w:r>
        <w:rPr>
          <w:rFonts w:hint="eastAsia" w:ascii="宋体" w:hAnsi="宋体" w:eastAsia="宋体" w:cs="宋体"/>
          <w:color w:val="auto"/>
          <w:szCs w:val="21"/>
          <w:highlight w:val="none"/>
        </w:rPr>
        <w:t>采购人名称</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dotted"/>
        </w:rPr>
        <w:t xml:space="preserve">                                         </w:t>
      </w:r>
    </w:p>
    <w:p w14:paraId="666F3C58">
      <w:pPr>
        <w:shd w:val="clear" w:color="auto"/>
        <w:wordWrap w:val="0"/>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采购文件获取日期</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dotted"/>
        </w:rPr>
        <w:t xml:space="preserve">                                           </w:t>
      </w:r>
    </w:p>
    <w:p w14:paraId="0070A36D">
      <w:pPr>
        <w:shd w:val="clear" w:color="auto"/>
        <w:wordWrap w:val="0"/>
        <w:adjustRightInd w:val="0"/>
        <w:snapToGrid w:val="0"/>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三、质疑事项具体内容</w:t>
      </w:r>
    </w:p>
    <w:p w14:paraId="3D5B5EE8">
      <w:pPr>
        <w:shd w:val="clear" w:color="auto"/>
        <w:wordWrap w:val="0"/>
        <w:adjustRightInd w:val="0"/>
        <w:snapToGrid w:val="0"/>
        <w:spacing w:line="360" w:lineRule="auto"/>
        <w:rPr>
          <w:rFonts w:hint="eastAsia" w:ascii="宋体" w:hAnsi="宋体" w:eastAsia="宋体" w:cs="宋体"/>
          <w:color w:val="auto"/>
          <w:szCs w:val="21"/>
          <w:highlight w:val="none"/>
          <w:u w:val="dotted"/>
        </w:rPr>
      </w:pPr>
      <w:r>
        <w:rPr>
          <w:rFonts w:hint="eastAsia" w:ascii="宋体" w:hAnsi="宋体" w:eastAsia="宋体" w:cs="宋体"/>
          <w:color w:val="auto"/>
          <w:szCs w:val="21"/>
          <w:highlight w:val="none"/>
        </w:rPr>
        <w:t>质疑事项1</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dotted"/>
        </w:rPr>
        <w:t xml:space="preserve">                                         </w:t>
      </w:r>
    </w:p>
    <w:p w14:paraId="3E9128FA">
      <w:pPr>
        <w:shd w:val="clear" w:color="auto"/>
        <w:wordWrap w:val="0"/>
        <w:adjustRightInd w:val="0"/>
        <w:snapToGrid w:val="0"/>
        <w:spacing w:line="360" w:lineRule="auto"/>
        <w:rPr>
          <w:rFonts w:hint="eastAsia" w:ascii="宋体" w:hAnsi="宋体" w:eastAsia="宋体" w:cs="宋体"/>
          <w:color w:val="auto"/>
          <w:szCs w:val="21"/>
          <w:highlight w:val="none"/>
          <w:u w:val="dotted"/>
        </w:rPr>
      </w:pPr>
      <w:r>
        <w:rPr>
          <w:rFonts w:hint="eastAsia" w:ascii="宋体" w:hAnsi="宋体" w:eastAsia="宋体" w:cs="宋体"/>
          <w:color w:val="auto"/>
          <w:szCs w:val="21"/>
          <w:highlight w:val="none"/>
        </w:rPr>
        <w:t>事实依据</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dotted"/>
        </w:rPr>
        <w:t xml:space="preserve">                                          </w:t>
      </w:r>
    </w:p>
    <w:p w14:paraId="4CA5B12B">
      <w:pPr>
        <w:shd w:val="clear" w:color="auto"/>
        <w:wordWrap w:val="0"/>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u w:val="dotted"/>
        </w:rPr>
        <w:t xml:space="preserve">                                                       </w:t>
      </w:r>
    </w:p>
    <w:p w14:paraId="1C5262C2">
      <w:pPr>
        <w:shd w:val="clear" w:color="auto"/>
        <w:wordWrap w:val="0"/>
        <w:adjustRightInd w:val="0"/>
        <w:snapToGrid w:val="0"/>
        <w:spacing w:line="360" w:lineRule="auto"/>
        <w:rPr>
          <w:rFonts w:hint="eastAsia" w:ascii="宋体" w:hAnsi="宋体" w:eastAsia="宋体" w:cs="宋体"/>
          <w:color w:val="auto"/>
          <w:szCs w:val="21"/>
          <w:highlight w:val="none"/>
          <w:u w:val="dotted"/>
        </w:rPr>
      </w:pPr>
      <w:r>
        <w:rPr>
          <w:rFonts w:hint="eastAsia" w:ascii="宋体" w:hAnsi="宋体" w:eastAsia="宋体" w:cs="宋体"/>
          <w:color w:val="auto"/>
          <w:szCs w:val="21"/>
          <w:highlight w:val="none"/>
        </w:rPr>
        <w:t>法律依据</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dotted"/>
        </w:rPr>
        <w:t xml:space="preserve">                                          </w:t>
      </w:r>
    </w:p>
    <w:p w14:paraId="04ED1C07">
      <w:pPr>
        <w:shd w:val="clear" w:color="auto"/>
        <w:wordWrap w:val="0"/>
        <w:adjustRightInd w:val="0"/>
        <w:snapToGrid w:val="0"/>
        <w:spacing w:line="360" w:lineRule="auto"/>
        <w:rPr>
          <w:rFonts w:hint="eastAsia" w:ascii="宋体" w:hAnsi="宋体" w:eastAsia="宋体" w:cs="宋体"/>
          <w:color w:val="auto"/>
          <w:szCs w:val="21"/>
          <w:highlight w:val="none"/>
          <w:u w:val="dotted"/>
        </w:rPr>
      </w:pPr>
      <w:r>
        <w:rPr>
          <w:rFonts w:hint="eastAsia" w:ascii="宋体" w:hAnsi="宋体" w:eastAsia="宋体" w:cs="宋体"/>
          <w:color w:val="auto"/>
          <w:szCs w:val="21"/>
          <w:highlight w:val="none"/>
          <w:u w:val="dotted"/>
        </w:rPr>
        <w:t xml:space="preserve">                                                     </w:t>
      </w:r>
    </w:p>
    <w:p w14:paraId="7683DDEC">
      <w:pPr>
        <w:shd w:val="clear" w:color="auto"/>
        <w:wordWrap w:val="0"/>
        <w:adjustRightInd w:val="0"/>
        <w:snapToGrid w:val="0"/>
        <w:spacing w:line="360" w:lineRule="auto"/>
        <w:rPr>
          <w:rFonts w:hint="eastAsia" w:ascii="宋体" w:hAnsi="宋体" w:eastAsia="宋体" w:cs="宋体"/>
          <w:color w:val="auto"/>
          <w:szCs w:val="21"/>
          <w:highlight w:val="none"/>
          <w:u w:val="dotted"/>
        </w:rPr>
      </w:pPr>
      <w:r>
        <w:rPr>
          <w:rFonts w:hint="eastAsia" w:ascii="宋体" w:hAnsi="宋体" w:eastAsia="宋体" w:cs="宋体"/>
          <w:color w:val="auto"/>
          <w:szCs w:val="21"/>
          <w:highlight w:val="none"/>
        </w:rPr>
        <w:t>质疑事项2</w:t>
      </w:r>
    </w:p>
    <w:p w14:paraId="6ED6E479">
      <w:pPr>
        <w:shd w:val="clear" w:color="auto"/>
        <w:wordWrap w:val="0"/>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p w14:paraId="459B1660">
      <w:pPr>
        <w:shd w:val="clear" w:color="auto"/>
        <w:wordWrap w:val="0"/>
        <w:adjustRightInd w:val="0"/>
        <w:snapToGrid w:val="0"/>
        <w:spacing w:line="360" w:lineRule="auto"/>
        <w:rPr>
          <w:rFonts w:hint="eastAsia" w:ascii="宋体" w:hAnsi="宋体" w:eastAsia="宋体" w:cs="宋体"/>
          <w:color w:val="auto"/>
          <w:szCs w:val="21"/>
          <w:highlight w:val="none"/>
        </w:rPr>
      </w:pPr>
    </w:p>
    <w:p w14:paraId="090C231A">
      <w:pPr>
        <w:shd w:val="clear" w:color="auto"/>
        <w:wordWrap w:val="0"/>
        <w:adjustRightInd w:val="0"/>
        <w:snapToGrid w:val="0"/>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四、与质疑事项相关的质疑请求</w:t>
      </w:r>
    </w:p>
    <w:p w14:paraId="60DA0617">
      <w:pPr>
        <w:shd w:val="clear" w:color="auto"/>
        <w:wordWrap w:val="0"/>
        <w:adjustRightInd w:val="0"/>
        <w:snapToGrid w:val="0"/>
        <w:spacing w:line="360" w:lineRule="auto"/>
        <w:rPr>
          <w:rFonts w:hint="eastAsia" w:ascii="宋体" w:hAnsi="宋体" w:eastAsia="宋体" w:cs="宋体"/>
          <w:color w:val="auto"/>
          <w:szCs w:val="21"/>
          <w:highlight w:val="none"/>
          <w:u w:val="dotted"/>
        </w:rPr>
      </w:pPr>
      <w:r>
        <w:rPr>
          <w:rFonts w:hint="eastAsia" w:ascii="宋体" w:hAnsi="宋体" w:eastAsia="宋体" w:cs="宋体"/>
          <w:color w:val="auto"/>
          <w:szCs w:val="21"/>
          <w:highlight w:val="none"/>
        </w:rPr>
        <w:t>请求</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dotted"/>
        </w:rPr>
        <w:t xml:space="preserve">                                               </w:t>
      </w:r>
    </w:p>
    <w:p w14:paraId="583BF08F">
      <w:pPr>
        <w:shd w:val="clear" w:color="auto"/>
        <w:wordWrap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签字</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签章</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 xml:space="preserve">                   公章</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 xml:space="preserve">                      </w:t>
      </w:r>
    </w:p>
    <w:p w14:paraId="64CF8579">
      <w:pPr>
        <w:shd w:val="clear" w:color="auto"/>
        <w:wordWrap w:val="0"/>
        <w:spacing w:line="360" w:lineRule="auto"/>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日期</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 xml:space="preserve">    </w:t>
      </w:r>
    </w:p>
    <w:p w14:paraId="7EBD67EE">
      <w:pPr>
        <w:shd w:val="clear" w:color="auto"/>
        <w:wordWrap w:val="0"/>
        <w:spacing w:line="360" w:lineRule="auto"/>
        <w:rPr>
          <w:rFonts w:hint="eastAsia" w:ascii="宋体" w:hAnsi="宋体" w:eastAsia="宋体" w:cs="宋体"/>
          <w:b/>
          <w:color w:val="auto"/>
          <w:szCs w:val="21"/>
          <w:highlight w:val="none"/>
          <w:lang w:eastAsia="zh-CN"/>
        </w:rPr>
      </w:pPr>
      <w:r>
        <w:rPr>
          <w:rFonts w:hint="eastAsia" w:ascii="宋体" w:hAnsi="宋体" w:eastAsia="宋体" w:cs="宋体"/>
          <w:b/>
          <w:color w:val="auto"/>
          <w:szCs w:val="21"/>
          <w:highlight w:val="none"/>
        </w:rPr>
        <w:t>质疑函制作说明</w:t>
      </w:r>
      <w:r>
        <w:rPr>
          <w:rFonts w:hint="eastAsia" w:ascii="宋体" w:hAnsi="宋体" w:eastAsia="宋体" w:cs="宋体"/>
          <w:b/>
          <w:color w:val="auto"/>
          <w:szCs w:val="21"/>
          <w:highlight w:val="none"/>
          <w:lang w:eastAsia="zh-CN"/>
        </w:rPr>
        <w:t>：</w:t>
      </w:r>
    </w:p>
    <w:p w14:paraId="054C0AAA">
      <w:pPr>
        <w:widowControl/>
        <w:shd w:val="clear" w:color="auto"/>
        <w:wordWrap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1.供应商提出质疑时，应提交质疑函和必要的证明材料。</w:t>
      </w:r>
    </w:p>
    <w:p w14:paraId="01A1EA35">
      <w:pPr>
        <w:widowControl/>
        <w:shd w:val="clear" w:color="auto"/>
        <w:wordWrap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2.质疑供应商若委托代理人进行质疑的，质疑函应按要求列明“授权代表”的有关内容，并在附件中提交由质疑</w:t>
      </w:r>
      <w:r>
        <w:rPr>
          <w:rFonts w:hint="eastAsia" w:ascii="宋体" w:hAnsi="宋体" w:eastAsia="宋体" w:cs="宋体"/>
          <w:color w:val="auto"/>
          <w:kern w:val="0"/>
          <w:szCs w:val="21"/>
          <w:highlight w:val="none"/>
        </w:rPr>
        <w:t>供应商签署的授权委托书。授权委托书应载明代理人的姓名或者名称、代理事项、具体权限、期限和相关事项。</w:t>
      </w:r>
    </w:p>
    <w:p w14:paraId="1CB2157C">
      <w:pPr>
        <w:widowControl/>
        <w:shd w:val="clear" w:color="auto"/>
        <w:wordWrap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3.质疑供应商若对项目的某一分包进行质疑，质疑函中应列明具体分包号。</w:t>
      </w:r>
    </w:p>
    <w:p w14:paraId="31121220">
      <w:pPr>
        <w:widowControl/>
        <w:shd w:val="clear" w:color="auto"/>
        <w:wordWrap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4.质疑函的质疑事项应具体、明确，并有必要的事实依据和法律依据。</w:t>
      </w:r>
    </w:p>
    <w:p w14:paraId="29741E1A">
      <w:pPr>
        <w:widowControl/>
        <w:shd w:val="clear" w:color="auto"/>
        <w:wordWrap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5.质疑函的质疑请求应与质疑事项相关。</w:t>
      </w:r>
    </w:p>
    <w:p w14:paraId="1AF59CD3">
      <w:pPr>
        <w:widowControl/>
        <w:shd w:val="clear" w:color="auto"/>
        <w:wordWrap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6.质疑供应商为自然人的，质疑函应由本人签字；质疑供应商为法人或者其他组织的，质疑函应由法定代表人、主要负责人，或者其授权代表签字或者盖章，并加盖公章。</w:t>
      </w:r>
    </w:p>
    <w:sectPr>
      <w:pgSz w:w="11907" w:h="16840"/>
      <w:pgMar w:top="1440" w:right="1106" w:bottom="1440" w:left="1157" w:header="720" w:footer="720"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auto"/>
    <w:pitch w:val="default"/>
    <w:sig w:usb0="00000000" w:usb1="00000000" w:usb2="00000000" w:usb3="00000000" w:csb0="00040000" w:csb1="00000000"/>
  </w:font>
  <w:font w:name="monospace">
    <w:altName w:val="Noto Serif SC"/>
    <w:panose1 w:val="00000000000000000000"/>
    <w:charset w:val="00"/>
    <w:family w:val="auto"/>
    <w:pitch w:val="default"/>
    <w:sig w:usb0="00000000" w:usb1="00000000" w:usb2="00000000" w:usb3="00000000" w:csb0="00040001" w:csb1="00000000"/>
  </w:font>
  <w:font w:name="方正公文小标宋">
    <w:altName w:val="宋体"/>
    <w:panose1 w:val="02000500000000000000"/>
    <w:charset w:val="86"/>
    <w:family w:val="auto"/>
    <w:pitch w:val="default"/>
    <w:sig w:usb0="00000000" w:usb1="00000000"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等线">
    <w:panose1 w:val="02010600030101010101"/>
    <w:charset w:val="86"/>
    <w:family w:val="auto"/>
    <w:pitch w:val="default"/>
    <w:sig w:usb0="A00002BF" w:usb1="38CF7CFA" w:usb2="00000016" w:usb3="00000000" w:csb0="0004000F" w:csb1="00000000"/>
  </w:font>
  <w:font w:name="Arial (W1)">
    <w:altName w:val="Arial"/>
    <w:panose1 w:val="00000000000000000000"/>
    <w:charset w:val="00"/>
    <w:family w:val="auto"/>
    <w:pitch w:val="default"/>
    <w:sig w:usb0="00000000" w:usb1="00000000" w:usb2="00000008" w:usb3="00000000" w:csb0="000001FF" w:csb1="00000000"/>
  </w:font>
  <w:font w:name="新宋体">
    <w:panose1 w:val="02010609030101010101"/>
    <w:charset w:val="86"/>
    <w:family w:val="modern"/>
    <w:pitch w:val="default"/>
    <w:sig w:usb0="00000203" w:usb1="288F0000" w:usb2="0000000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 w:name="Noto Serif SC">
    <w:panose1 w:val="02020200000000000000"/>
    <w:charset w:val="86"/>
    <w:family w:val="auto"/>
    <w:pitch w:val="default"/>
    <w:sig w:usb0="20000083" w:usb1="2ADF3C10" w:usb2="00000016" w:usb3="00000000" w:csb0="6006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04CC64">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45A12D">
    <w:pPr>
      <w:pStyle w:val="19"/>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572B2455">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81</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AslDbw0QEAAKIDAAAOAAAAAAAAAAEAIAAAAB8BAABk&#10;cnMvZTJvRG9jLnhtbFBLBQYAAAAABgAGAFkBAABiBQAAAAA=&#10;">
              <v:fill on="f" focussize="0,0"/>
              <v:stroke on="f" weight="0.5pt"/>
              <v:imagedata o:title=""/>
              <o:lock v:ext="edit" aspectratio="f"/>
              <v:textbox inset="0mm,0mm,0mm,0mm" style="mso-fit-shape-to-text:t;">
                <w:txbxContent>
                  <w:p w14:paraId="572B2455">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81</w:t>
                    </w:r>
                    <w:r>
                      <w:rPr>
                        <w:rFonts w:hint="eastAsia"/>
                        <w:sz w:val="1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F9F268">
    <w:pPr>
      <w:pStyle w:val="19"/>
      <w:jc w:val="right"/>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59E4022D">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88</w:t>
                          </w:r>
                          <w:r>
                            <w:rPr>
                              <w:rFonts w:hint="eastAsia"/>
                              <w:sz w:val="18"/>
                            </w:rP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ALdVEC0QEAAKIDAAAOAAAAAAAAAAEAIAAAAB8BAABk&#10;cnMvZTJvRG9jLnhtbFBLBQYAAAAABgAGAFkBAABiBQAAAAA=&#10;">
              <v:fill on="f" focussize="0,0"/>
              <v:stroke on="f" weight="0.5pt"/>
              <v:imagedata o:title=""/>
              <o:lock v:ext="edit" aspectratio="f"/>
              <v:textbox inset="0mm,0mm,0mm,0mm" style="mso-fit-shape-to-text:t;">
                <w:txbxContent>
                  <w:p w14:paraId="59E4022D">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88</w:t>
                    </w:r>
                    <w:r>
                      <w:rPr>
                        <w:rFonts w:hint="eastAsia"/>
                        <w:sz w:val="18"/>
                      </w:rPr>
                      <w:fldChar w:fldCharType="end"/>
                    </w:r>
                  </w:p>
                </w:txbxContent>
              </v:textbox>
            </v:shape>
          </w:pict>
        </mc:Fallback>
      </mc:AlternateContent>
    </w:r>
    <w:r>
      <w:rPr>
        <w:rFonts w:hint="eastAsia"/>
        <w:shd w:val="pct10" w:color="auto" w:fill="FFFFFF"/>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506672">
    <w:pPr>
      <w:pStyle w:val="19"/>
      <w:jc w:val="right"/>
      <w:rPr>
        <w:sz w:val="24"/>
      </w:rPr>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33C404F">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82</w:t>
                          </w:r>
                          <w:r>
                            <w:rPr>
                              <w:rFonts w:hint="eastAsia"/>
                              <w:sz w:val="18"/>
                            </w:rPr>
                            <w:fldChar w:fldCharType="end"/>
                          </w:r>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AGjHBQ0QEAAKIDAAAOAAAAAAAAAAEAIAAAAB8BAABk&#10;cnMvZTJvRG9jLnhtbFBLBQYAAAAABgAGAFkBAABiBQAAAAA=&#10;">
              <v:fill on="f" focussize="0,0"/>
              <v:stroke on="f" weight="0.5pt"/>
              <v:imagedata o:title=""/>
              <o:lock v:ext="edit" aspectratio="f"/>
              <v:textbox inset="0mm,0mm,0mm,0mm" style="mso-fit-shape-to-text:t;">
                <w:txbxContent>
                  <w:p w14:paraId="633C404F">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82</w:t>
                    </w:r>
                    <w:r>
                      <w:rPr>
                        <w:rFonts w:hint="eastAsia"/>
                        <w:sz w:val="1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B19252">
    <w:pPr>
      <w:pStyle w:val="19"/>
      <w:jc w:val="right"/>
      <w:rPr>
        <w:rFonts w:hint="eastAsia"/>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EC5D2AD">
                          <w:pPr>
                            <w:pStyle w:val="19"/>
                            <w:rPr>
                              <w:rStyle w:val="31"/>
                            </w:rPr>
                          </w:pPr>
                          <w:r>
                            <w:fldChar w:fldCharType="begin"/>
                          </w:r>
                          <w:r>
                            <w:rPr>
                              <w:rStyle w:val="31"/>
                            </w:rPr>
                            <w:instrText xml:space="preserve">PAGE  </w:instrText>
                          </w:r>
                          <w:r>
                            <w:fldChar w:fldCharType="separate"/>
                          </w:r>
                          <w:r>
                            <w:rPr>
                              <w:rStyle w:val="31"/>
                            </w:rPr>
                            <w:t>98</w:t>
                          </w:r>
                          <w:r>
                            <w:fldChar w:fldCharType="end"/>
                          </w:r>
                        </w:p>
                      </w:txbxContent>
                    </wps:txbx>
                    <wps:bodyPr wrap="none" lIns="0" tIns="0" rIns="0" bIns="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ywdv5McBAACZAwAADgAAAAAAAAABACAAAAAeAQAAZHJzL2Uyb0RvYy54&#10;bWxQSwUGAAAAAAYABgBZAQAAVwUAAAAA&#10;">
              <v:fill on="f" focussize="0,0"/>
              <v:stroke on="f"/>
              <v:imagedata o:title=""/>
              <o:lock v:ext="edit" aspectratio="f"/>
              <v:textbox inset="0mm,0mm,0mm,0mm" style="mso-fit-shape-to-text:t;">
                <w:txbxContent>
                  <w:p w14:paraId="1EC5D2AD">
                    <w:pPr>
                      <w:pStyle w:val="19"/>
                      <w:rPr>
                        <w:rStyle w:val="31"/>
                      </w:rPr>
                    </w:pPr>
                    <w:r>
                      <w:fldChar w:fldCharType="begin"/>
                    </w:r>
                    <w:r>
                      <w:rPr>
                        <w:rStyle w:val="31"/>
                      </w:rPr>
                      <w:instrText xml:space="preserve">PAGE  </w:instrText>
                    </w:r>
                    <w:r>
                      <w:fldChar w:fldCharType="separate"/>
                    </w:r>
                    <w:r>
                      <w:rPr>
                        <w:rStyle w:val="31"/>
                      </w:rPr>
                      <w:t>98</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D01244">
    <w:pPr>
      <w:pStyle w:val="19"/>
      <w:jc w:val="right"/>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0FC604B5">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111</w:t>
                          </w:r>
                          <w:r>
                            <w:rPr>
                              <w:rFonts w:hint="eastAsia"/>
                              <w:sz w:val="18"/>
                            </w:rPr>
                            <w:fldChar w:fldCharType="end"/>
                          </w:r>
                        </w:p>
                      </w:txbxContent>
                    </wps:txbx>
                    <wps:bodyPr wrap="none" lIns="0" tIns="0" rIns="0" bIns="0" upright="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DRSkTP0QEAAKIDAAAOAAAAAAAAAAEAIAAAAB8BAABk&#10;cnMvZTJvRG9jLnhtbFBLBQYAAAAABgAGAFkBAABiBQAAAAA=&#10;">
              <v:fill on="f" focussize="0,0"/>
              <v:stroke on="f" weight="0.5pt"/>
              <v:imagedata o:title=""/>
              <o:lock v:ext="edit" aspectratio="f"/>
              <v:textbox inset="0mm,0mm,0mm,0mm" style="mso-fit-shape-to-text:t;">
                <w:txbxContent>
                  <w:p w14:paraId="0FC604B5">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111</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8F57E7">
    <w:pPr>
      <w:pStyle w:val="20"/>
      <w:pBdr>
        <w:bottom w:val="none" w:color="auto" w:sz="0" w:space="1"/>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5AED9A">
    <w:pP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2D24D0">
    <w:pPr>
      <w:pStyle w:val="20"/>
      <w:pBdr>
        <w:bottom w:val="none" w:color="auto" w:sz="0" w:space="1"/>
      </w:pBdr>
      <w:jc w:val="both"/>
      <w:rPr>
        <w:rFonts w:hint="eastAsi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CAFA94">
    <w:pPr>
      <w:pStyle w:val="20"/>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A1BF97"/>
    <w:multiLevelType w:val="singleLevel"/>
    <w:tmpl w:val="88A1BF97"/>
    <w:lvl w:ilvl="0" w:tentative="0">
      <w:start w:val="1"/>
      <w:numFmt w:val="decimal"/>
      <w:suff w:val="nothing"/>
      <w:lvlText w:val="%1、"/>
      <w:lvlJc w:val="left"/>
    </w:lvl>
  </w:abstractNum>
  <w:abstractNum w:abstractNumId="1">
    <w:nsid w:val="D4E46C3E"/>
    <w:multiLevelType w:val="multilevel"/>
    <w:tmpl w:val="D4E46C3E"/>
    <w:lvl w:ilvl="0" w:tentative="0">
      <w:start w:val="1"/>
      <w:numFmt w:val="decimal"/>
      <w:suff w:val="nothing"/>
      <w:lvlText w:val="%1"/>
      <w:lvlJc w:val="left"/>
      <w:pPr>
        <w:tabs>
          <w:tab w:val="left" w:pos="0"/>
        </w:tabs>
        <w:ind w:left="720" w:hanging="720"/>
      </w:pPr>
      <w:rPr>
        <w:rFonts w:hint="default"/>
      </w:rPr>
    </w:lvl>
    <w:lvl w:ilvl="1" w:tentative="0">
      <w:start w:val="1"/>
      <w:numFmt w:val="decimal"/>
      <w:lvlText w:val="%2."/>
      <w:lvlJc w:val="left"/>
      <w:pPr>
        <w:tabs>
          <w:tab w:val="left" w:pos="720"/>
        </w:tabs>
        <w:ind w:left="720" w:hanging="720"/>
      </w:pPr>
      <w:rPr>
        <w:rFonts w:hint="default" w:ascii="Arial (W1)" w:hAnsi="Arial (W1)"/>
        <w:b/>
        <w:i w:val="0"/>
        <w:sz w:val="28"/>
      </w:rPr>
    </w:lvl>
    <w:lvl w:ilvl="2" w:tentative="0">
      <w:start w:val="1"/>
      <w:numFmt w:val="decimal"/>
      <w:lvlText w:val="%1.%3."/>
      <w:lvlJc w:val="left"/>
      <w:pPr>
        <w:tabs>
          <w:tab w:val="left" w:pos="720"/>
        </w:tabs>
        <w:ind w:left="720" w:hanging="720"/>
      </w:pPr>
      <w:rPr>
        <w:rFonts w:hint="default"/>
      </w:rPr>
    </w:lvl>
    <w:lvl w:ilvl="3" w:tentative="0">
      <w:start w:val="1"/>
      <w:numFmt w:val="decimal"/>
      <w:lvlText w:val="%1.%3.%4."/>
      <w:lvlJc w:val="left"/>
      <w:pPr>
        <w:tabs>
          <w:tab w:val="left" w:pos="1728"/>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324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4320"/>
        </w:tabs>
        <w:ind w:left="3744" w:hanging="1224"/>
      </w:pPr>
      <w:rPr>
        <w:rFonts w:hint="default"/>
      </w:rPr>
    </w:lvl>
    <w:lvl w:ilvl="8" w:tentative="0">
      <w:start w:val="1"/>
      <w:numFmt w:val="decimal"/>
      <w:lvlText w:val="%1.%2.%3.%4.%5.%6.%7.%8.%9."/>
      <w:lvlJc w:val="left"/>
      <w:pPr>
        <w:tabs>
          <w:tab w:val="left" w:pos="5040"/>
        </w:tabs>
        <w:ind w:left="4320" w:hanging="1440"/>
      </w:pPr>
      <w:rPr>
        <w:rFonts w:hint="default"/>
      </w:rPr>
    </w:lvl>
  </w:abstractNum>
  <w:abstractNum w:abstractNumId="2">
    <w:nsid w:val="EB863571"/>
    <w:multiLevelType w:val="singleLevel"/>
    <w:tmpl w:val="EB863571"/>
    <w:lvl w:ilvl="0" w:tentative="0">
      <w:start w:val="1"/>
      <w:numFmt w:val="chineseCounting"/>
      <w:suff w:val="nothing"/>
      <w:lvlText w:val="（%1）"/>
      <w:lvlJc w:val="left"/>
      <w:rPr>
        <w:rFonts w:hint="eastAsia"/>
      </w:rPr>
    </w:lvl>
  </w:abstractNum>
  <w:abstractNum w:abstractNumId="3">
    <w:nsid w:val="0000000E"/>
    <w:multiLevelType w:val="multilevel"/>
    <w:tmpl w:val="0000000E"/>
    <w:lvl w:ilvl="0" w:tentative="0">
      <w:start w:val="1"/>
      <w:numFmt w:val="decimal"/>
      <w:lvlText w:val="%1"/>
      <w:lvlJc w:val="left"/>
      <w:pPr>
        <w:tabs>
          <w:tab w:val="left" w:pos="432"/>
        </w:tabs>
        <w:ind w:left="432" w:hanging="432"/>
      </w:pPr>
    </w:lvl>
    <w:lvl w:ilvl="1" w:tentative="0">
      <w:start w:val="1"/>
      <w:numFmt w:val="decimal"/>
      <w:pStyle w:val="76"/>
      <w:lvlText w:val="%1.%2"/>
      <w:lvlJc w:val="left"/>
      <w:pPr>
        <w:tabs>
          <w:tab w:val="left" w:pos="576"/>
        </w:tabs>
        <w:ind w:left="576"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4">
    <w:nsid w:val="19DE2C87"/>
    <w:multiLevelType w:val="singleLevel"/>
    <w:tmpl w:val="19DE2C87"/>
    <w:lvl w:ilvl="0" w:tentative="0">
      <w:start w:val="1"/>
      <w:numFmt w:val="decimal"/>
      <w:suff w:val="nothing"/>
      <w:lvlText w:val="（%1）"/>
      <w:lvlJc w:val="left"/>
    </w:lvl>
  </w:abstractNum>
  <w:abstractNum w:abstractNumId="5">
    <w:nsid w:val="3F0F2FA1"/>
    <w:multiLevelType w:val="singleLevel"/>
    <w:tmpl w:val="3F0F2FA1"/>
    <w:lvl w:ilvl="0" w:tentative="0">
      <w:start w:val="2"/>
      <w:numFmt w:val="chineseCounting"/>
      <w:suff w:val="space"/>
      <w:lvlText w:val="第%1部分"/>
      <w:lvlJc w:val="left"/>
      <w:rPr>
        <w:rFonts w:hint="eastAsia"/>
      </w:rPr>
    </w:lvl>
  </w:abstractNum>
  <w:abstractNum w:abstractNumId="6">
    <w:nsid w:val="557FD3DA"/>
    <w:multiLevelType w:val="singleLevel"/>
    <w:tmpl w:val="557FD3DA"/>
    <w:lvl w:ilvl="0" w:tentative="0">
      <w:start w:val="3"/>
      <w:numFmt w:val="chineseCounting"/>
      <w:suff w:val="nothing"/>
      <w:lvlText w:val="%1、"/>
      <w:lvlJc w:val="left"/>
    </w:lvl>
  </w:abstractNum>
  <w:abstractNum w:abstractNumId="7">
    <w:nsid w:val="7A06B7A8"/>
    <w:multiLevelType w:val="singleLevel"/>
    <w:tmpl w:val="7A06B7A8"/>
    <w:lvl w:ilvl="0" w:tentative="0">
      <w:start w:val="1"/>
      <w:numFmt w:val="decimal"/>
      <w:suff w:val="nothing"/>
      <w:lvlText w:val="%1、"/>
      <w:lvlJc w:val="left"/>
    </w:lvl>
  </w:abstractNum>
  <w:num w:numId="1">
    <w:abstractNumId w:val="3"/>
  </w:num>
  <w:num w:numId="2">
    <w:abstractNumId w:val="1"/>
  </w:num>
  <w:num w:numId="3">
    <w:abstractNumId w:val="5"/>
  </w:num>
  <w:num w:numId="4">
    <w:abstractNumId w:val="4"/>
  </w:num>
  <w:num w:numId="5">
    <w:abstractNumId w:val="0"/>
  </w:num>
  <w:num w:numId="6">
    <w:abstractNumId w:val="2"/>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lYzY5MTk0MmVjOTBmM2ZjYzVjZWVhOGNiNWQ2OGEifQ=="/>
  </w:docVars>
  <w:rsids>
    <w:rsidRoot w:val="00172A27"/>
    <w:rsid w:val="00044EF2"/>
    <w:rsid w:val="000971A9"/>
    <w:rsid w:val="000C7032"/>
    <w:rsid w:val="000D7AD0"/>
    <w:rsid w:val="000E55C5"/>
    <w:rsid w:val="0012649A"/>
    <w:rsid w:val="00160C88"/>
    <w:rsid w:val="001630AF"/>
    <w:rsid w:val="0019568D"/>
    <w:rsid w:val="001B213F"/>
    <w:rsid w:val="001B2F1F"/>
    <w:rsid w:val="001D032E"/>
    <w:rsid w:val="002353B5"/>
    <w:rsid w:val="00290B88"/>
    <w:rsid w:val="002F74EF"/>
    <w:rsid w:val="0031094C"/>
    <w:rsid w:val="00332AAB"/>
    <w:rsid w:val="00344060"/>
    <w:rsid w:val="00353889"/>
    <w:rsid w:val="00384CE9"/>
    <w:rsid w:val="003E1BBC"/>
    <w:rsid w:val="003F11C3"/>
    <w:rsid w:val="0040602D"/>
    <w:rsid w:val="00436C08"/>
    <w:rsid w:val="00471C79"/>
    <w:rsid w:val="0049354C"/>
    <w:rsid w:val="004A30DD"/>
    <w:rsid w:val="004D6A9B"/>
    <w:rsid w:val="004F14AE"/>
    <w:rsid w:val="005326E5"/>
    <w:rsid w:val="00534064"/>
    <w:rsid w:val="005A5126"/>
    <w:rsid w:val="005E1230"/>
    <w:rsid w:val="005E150A"/>
    <w:rsid w:val="005F0F67"/>
    <w:rsid w:val="005F4717"/>
    <w:rsid w:val="00606073"/>
    <w:rsid w:val="00613514"/>
    <w:rsid w:val="006353A7"/>
    <w:rsid w:val="00676A0C"/>
    <w:rsid w:val="00690CD2"/>
    <w:rsid w:val="006969CA"/>
    <w:rsid w:val="006B7130"/>
    <w:rsid w:val="006F2C45"/>
    <w:rsid w:val="007141B4"/>
    <w:rsid w:val="00720EA0"/>
    <w:rsid w:val="00721AED"/>
    <w:rsid w:val="00726EFC"/>
    <w:rsid w:val="00732C93"/>
    <w:rsid w:val="00754B4E"/>
    <w:rsid w:val="007732FE"/>
    <w:rsid w:val="00793009"/>
    <w:rsid w:val="007968C9"/>
    <w:rsid w:val="007A6F63"/>
    <w:rsid w:val="007B027C"/>
    <w:rsid w:val="00814FB9"/>
    <w:rsid w:val="00896687"/>
    <w:rsid w:val="008C3344"/>
    <w:rsid w:val="008C4D8F"/>
    <w:rsid w:val="008C7FF6"/>
    <w:rsid w:val="008E34FA"/>
    <w:rsid w:val="00915903"/>
    <w:rsid w:val="009278D3"/>
    <w:rsid w:val="009340FE"/>
    <w:rsid w:val="009600D9"/>
    <w:rsid w:val="009E61C8"/>
    <w:rsid w:val="00A01EDA"/>
    <w:rsid w:val="00A41E1A"/>
    <w:rsid w:val="00A605DC"/>
    <w:rsid w:val="00A80681"/>
    <w:rsid w:val="00AA55F0"/>
    <w:rsid w:val="00AC5B18"/>
    <w:rsid w:val="00AD511E"/>
    <w:rsid w:val="00B200B1"/>
    <w:rsid w:val="00B300D7"/>
    <w:rsid w:val="00B420B4"/>
    <w:rsid w:val="00B45994"/>
    <w:rsid w:val="00B55938"/>
    <w:rsid w:val="00B87B92"/>
    <w:rsid w:val="00BA352C"/>
    <w:rsid w:val="00BD67E5"/>
    <w:rsid w:val="00C02D79"/>
    <w:rsid w:val="00C25DB6"/>
    <w:rsid w:val="00C27CBA"/>
    <w:rsid w:val="00CA1361"/>
    <w:rsid w:val="00D526C3"/>
    <w:rsid w:val="00D5286B"/>
    <w:rsid w:val="00D63A4C"/>
    <w:rsid w:val="00E20CE5"/>
    <w:rsid w:val="00E36304"/>
    <w:rsid w:val="00E75A51"/>
    <w:rsid w:val="00E76B4D"/>
    <w:rsid w:val="00E8708B"/>
    <w:rsid w:val="00EA78A3"/>
    <w:rsid w:val="00EB1B3C"/>
    <w:rsid w:val="00ED6CBC"/>
    <w:rsid w:val="00EF08E4"/>
    <w:rsid w:val="00F451B8"/>
    <w:rsid w:val="00F871BC"/>
    <w:rsid w:val="010158D6"/>
    <w:rsid w:val="01160E54"/>
    <w:rsid w:val="011A5D63"/>
    <w:rsid w:val="011D2710"/>
    <w:rsid w:val="012A0989"/>
    <w:rsid w:val="01302E15"/>
    <w:rsid w:val="01345E86"/>
    <w:rsid w:val="01395B91"/>
    <w:rsid w:val="01467425"/>
    <w:rsid w:val="014F1046"/>
    <w:rsid w:val="015A1949"/>
    <w:rsid w:val="0160164B"/>
    <w:rsid w:val="016C2D4F"/>
    <w:rsid w:val="0170606B"/>
    <w:rsid w:val="01727438"/>
    <w:rsid w:val="017460B0"/>
    <w:rsid w:val="017A36FD"/>
    <w:rsid w:val="018379C9"/>
    <w:rsid w:val="01895C07"/>
    <w:rsid w:val="01A60743"/>
    <w:rsid w:val="01A83C46"/>
    <w:rsid w:val="01AC264C"/>
    <w:rsid w:val="01AC5842"/>
    <w:rsid w:val="01B57AA4"/>
    <w:rsid w:val="01B75DF2"/>
    <w:rsid w:val="01B81CE2"/>
    <w:rsid w:val="01BD35AB"/>
    <w:rsid w:val="01C225F2"/>
    <w:rsid w:val="01D14E0A"/>
    <w:rsid w:val="01D83224"/>
    <w:rsid w:val="01E22D7D"/>
    <w:rsid w:val="01E96C2E"/>
    <w:rsid w:val="01EA0118"/>
    <w:rsid w:val="01F82AD7"/>
    <w:rsid w:val="01F86CD9"/>
    <w:rsid w:val="02063FE0"/>
    <w:rsid w:val="02140D77"/>
    <w:rsid w:val="02382230"/>
    <w:rsid w:val="023A7B7C"/>
    <w:rsid w:val="023C44BA"/>
    <w:rsid w:val="02544B87"/>
    <w:rsid w:val="026362FC"/>
    <w:rsid w:val="02775BE8"/>
    <w:rsid w:val="02836E2C"/>
    <w:rsid w:val="02886B37"/>
    <w:rsid w:val="028A203B"/>
    <w:rsid w:val="028D7421"/>
    <w:rsid w:val="02976F77"/>
    <w:rsid w:val="029C58B6"/>
    <w:rsid w:val="02A75D67"/>
    <w:rsid w:val="02AF1C72"/>
    <w:rsid w:val="02B01361"/>
    <w:rsid w:val="02C12630"/>
    <w:rsid w:val="02E60A03"/>
    <w:rsid w:val="02EA62D0"/>
    <w:rsid w:val="031B1345"/>
    <w:rsid w:val="0320479A"/>
    <w:rsid w:val="03214DA3"/>
    <w:rsid w:val="03261EB9"/>
    <w:rsid w:val="03292E3E"/>
    <w:rsid w:val="032F0DAD"/>
    <w:rsid w:val="03453A3C"/>
    <w:rsid w:val="035C6DF3"/>
    <w:rsid w:val="036120F0"/>
    <w:rsid w:val="036D3220"/>
    <w:rsid w:val="03716D43"/>
    <w:rsid w:val="03730909"/>
    <w:rsid w:val="038C1E2A"/>
    <w:rsid w:val="03936CB9"/>
    <w:rsid w:val="03965D33"/>
    <w:rsid w:val="039B78F9"/>
    <w:rsid w:val="039D4F10"/>
    <w:rsid w:val="03A6563A"/>
    <w:rsid w:val="03AB2112"/>
    <w:rsid w:val="03AB30DE"/>
    <w:rsid w:val="03AC7394"/>
    <w:rsid w:val="03B01365"/>
    <w:rsid w:val="03BA01AE"/>
    <w:rsid w:val="03C661BF"/>
    <w:rsid w:val="03C74BB5"/>
    <w:rsid w:val="03C837AB"/>
    <w:rsid w:val="03CE6E4F"/>
    <w:rsid w:val="03D33F30"/>
    <w:rsid w:val="03D41080"/>
    <w:rsid w:val="03D609D8"/>
    <w:rsid w:val="03E9547A"/>
    <w:rsid w:val="03EA13BA"/>
    <w:rsid w:val="03FF434E"/>
    <w:rsid w:val="03FF761E"/>
    <w:rsid w:val="040D4BBB"/>
    <w:rsid w:val="040F5AE1"/>
    <w:rsid w:val="042E69E2"/>
    <w:rsid w:val="043438CC"/>
    <w:rsid w:val="04354274"/>
    <w:rsid w:val="043D4F04"/>
    <w:rsid w:val="04436E0D"/>
    <w:rsid w:val="044668C0"/>
    <w:rsid w:val="04480CE1"/>
    <w:rsid w:val="045301F6"/>
    <w:rsid w:val="048358F9"/>
    <w:rsid w:val="048A5003"/>
    <w:rsid w:val="04934A97"/>
    <w:rsid w:val="04AB5538"/>
    <w:rsid w:val="04BC45FD"/>
    <w:rsid w:val="04CD7F6B"/>
    <w:rsid w:val="04D32E79"/>
    <w:rsid w:val="04DD0B5F"/>
    <w:rsid w:val="04E3143E"/>
    <w:rsid w:val="04E958D9"/>
    <w:rsid w:val="04F135D7"/>
    <w:rsid w:val="0512295E"/>
    <w:rsid w:val="05191440"/>
    <w:rsid w:val="052971A9"/>
    <w:rsid w:val="05382B9E"/>
    <w:rsid w:val="053E2528"/>
    <w:rsid w:val="055424CE"/>
    <w:rsid w:val="055A65D5"/>
    <w:rsid w:val="056736ED"/>
    <w:rsid w:val="05771392"/>
    <w:rsid w:val="05852631"/>
    <w:rsid w:val="05864354"/>
    <w:rsid w:val="05875678"/>
    <w:rsid w:val="05A607FA"/>
    <w:rsid w:val="05B01562"/>
    <w:rsid w:val="05B63C67"/>
    <w:rsid w:val="05B821F2"/>
    <w:rsid w:val="05BB035D"/>
    <w:rsid w:val="05C8248C"/>
    <w:rsid w:val="05D07899"/>
    <w:rsid w:val="05FB6C37"/>
    <w:rsid w:val="05FF16A9"/>
    <w:rsid w:val="060317A8"/>
    <w:rsid w:val="06085010"/>
    <w:rsid w:val="060A6FDB"/>
    <w:rsid w:val="06144B58"/>
    <w:rsid w:val="062B2C0E"/>
    <w:rsid w:val="062B5C38"/>
    <w:rsid w:val="062D43AF"/>
    <w:rsid w:val="063B3BA5"/>
    <w:rsid w:val="06436049"/>
    <w:rsid w:val="064552D9"/>
    <w:rsid w:val="06544FAB"/>
    <w:rsid w:val="065B3BFA"/>
    <w:rsid w:val="06645CA5"/>
    <w:rsid w:val="066D4490"/>
    <w:rsid w:val="0670611D"/>
    <w:rsid w:val="068E0F51"/>
    <w:rsid w:val="068F0BD1"/>
    <w:rsid w:val="068F69D2"/>
    <w:rsid w:val="06962173"/>
    <w:rsid w:val="069A7E12"/>
    <w:rsid w:val="069C40D7"/>
    <w:rsid w:val="06AC1035"/>
    <w:rsid w:val="06B807E5"/>
    <w:rsid w:val="06C14C23"/>
    <w:rsid w:val="06CD44FD"/>
    <w:rsid w:val="06D80E87"/>
    <w:rsid w:val="06DA69AD"/>
    <w:rsid w:val="06DA7D4B"/>
    <w:rsid w:val="06F20789"/>
    <w:rsid w:val="07184F3A"/>
    <w:rsid w:val="071A324D"/>
    <w:rsid w:val="072D2F81"/>
    <w:rsid w:val="07455FA1"/>
    <w:rsid w:val="074A1A9F"/>
    <w:rsid w:val="07526710"/>
    <w:rsid w:val="075F2127"/>
    <w:rsid w:val="076A17A5"/>
    <w:rsid w:val="076E27BD"/>
    <w:rsid w:val="07713742"/>
    <w:rsid w:val="07716FC5"/>
    <w:rsid w:val="07871169"/>
    <w:rsid w:val="07995B53"/>
    <w:rsid w:val="07A82FEA"/>
    <w:rsid w:val="07B7616C"/>
    <w:rsid w:val="07BB6C8C"/>
    <w:rsid w:val="07C147C6"/>
    <w:rsid w:val="07D14A60"/>
    <w:rsid w:val="07D26499"/>
    <w:rsid w:val="07DB1C2D"/>
    <w:rsid w:val="07E61182"/>
    <w:rsid w:val="07EC6998"/>
    <w:rsid w:val="07EF46DA"/>
    <w:rsid w:val="07F06EA1"/>
    <w:rsid w:val="07F20818"/>
    <w:rsid w:val="07F74CA0"/>
    <w:rsid w:val="07F96ECA"/>
    <w:rsid w:val="080109C6"/>
    <w:rsid w:val="08014519"/>
    <w:rsid w:val="08030185"/>
    <w:rsid w:val="08167BBE"/>
    <w:rsid w:val="08191757"/>
    <w:rsid w:val="081B1F2B"/>
    <w:rsid w:val="081B727D"/>
    <w:rsid w:val="0825634E"/>
    <w:rsid w:val="08284C82"/>
    <w:rsid w:val="08302794"/>
    <w:rsid w:val="08335743"/>
    <w:rsid w:val="083B1F11"/>
    <w:rsid w:val="083D5414"/>
    <w:rsid w:val="084A0EC7"/>
    <w:rsid w:val="084B7A66"/>
    <w:rsid w:val="0858227F"/>
    <w:rsid w:val="085C6BC2"/>
    <w:rsid w:val="086168CD"/>
    <w:rsid w:val="08647852"/>
    <w:rsid w:val="086E0ECD"/>
    <w:rsid w:val="08866403"/>
    <w:rsid w:val="08A81C9B"/>
    <w:rsid w:val="08B44F60"/>
    <w:rsid w:val="08B65FD7"/>
    <w:rsid w:val="08BE59DA"/>
    <w:rsid w:val="08C93AA6"/>
    <w:rsid w:val="08CA5E8A"/>
    <w:rsid w:val="08CE609D"/>
    <w:rsid w:val="08DF0D74"/>
    <w:rsid w:val="08E2593F"/>
    <w:rsid w:val="08FB3249"/>
    <w:rsid w:val="09005B9E"/>
    <w:rsid w:val="090504BF"/>
    <w:rsid w:val="09057F6C"/>
    <w:rsid w:val="090D2269"/>
    <w:rsid w:val="09295FE7"/>
    <w:rsid w:val="092A0515"/>
    <w:rsid w:val="0955045F"/>
    <w:rsid w:val="09562DBC"/>
    <w:rsid w:val="095830FB"/>
    <w:rsid w:val="095A48E7"/>
    <w:rsid w:val="09631973"/>
    <w:rsid w:val="09656115"/>
    <w:rsid w:val="09766415"/>
    <w:rsid w:val="0984370C"/>
    <w:rsid w:val="09A1616E"/>
    <w:rsid w:val="09A2275D"/>
    <w:rsid w:val="09AA6B0A"/>
    <w:rsid w:val="09AC306C"/>
    <w:rsid w:val="09AE3A49"/>
    <w:rsid w:val="09CB009E"/>
    <w:rsid w:val="09D20B4E"/>
    <w:rsid w:val="09D56068"/>
    <w:rsid w:val="09D9119E"/>
    <w:rsid w:val="09E35B78"/>
    <w:rsid w:val="09FF022D"/>
    <w:rsid w:val="0A0C0525"/>
    <w:rsid w:val="0A1B3564"/>
    <w:rsid w:val="0A271761"/>
    <w:rsid w:val="0A2C21B6"/>
    <w:rsid w:val="0A334D52"/>
    <w:rsid w:val="0A340135"/>
    <w:rsid w:val="0A3D57A2"/>
    <w:rsid w:val="0A3D6B27"/>
    <w:rsid w:val="0A3E3CF5"/>
    <w:rsid w:val="0A3E54A5"/>
    <w:rsid w:val="0A4557E9"/>
    <w:rsid w:val="0A542580"/>
    <w:rsid w:val="0A805ABD"/>
    <w:rsid w:val="0A8452CE"/>
    <w:rsid w:val="0A877197"/>
    <w:rsid w:val="0A884C87"/>
    <w:rsid w:val="0A8A2A5A"/>
    <w:rsid w:val="0A8D4C82"/>
    <w:rsid w:val="0A9F522E"/>
    <w:rsid w:val="0AA43604"/>
    <w:rsid w:val="0AA51F88"/>
    <w:rsid w:val="0AA66C44"/>
    <w:rsid w:val="0AA76940"/>
    <w:rsid w:val="0AAA550E"/>
    <w:rsid w:val="0AAE6112"/>
    <w:rsid w:val="0AB15C77"/>
    <w:rsid w:val="0AB35E1D"/>
    <w:rsid w:val="0AC53B39"/>
    <w:rsid w:val="0AC74ABE"/>
    <w:rsid w:val="0ACF6099"/>
    <w:rsid w:val="0AEC727C"/>
    <w:rsid w:val="0AEE5030"/>
    <w:rsid w:val="0AF83D3C"/>
    <w:rsid w:val="0AFA22DE"/>
    <w:rsid w:val="0B0C7351"/>
    <w:rsid w:val="0B141172"/>
    <w:rsid w:val="0B175B42"/>
    <w:rsid w:val="0B1E057C"/>
    <w:rsid w:val="0B226B74"/>
    <w:rsid w:val="0B5115B8"/>
    <w:rsid w:val="0B5A23B2"/>
    <w:rsid w:val="0B5B1AAE"/>
    <w:rsid w:val="0B5B3E3A"/>
    <w:rsid w:val="0B5E2A33"/>
    <w:rsid w:val="0B6B594F"/>
    <w:rsid w:val="0B7550AF"/>
    <w:rsid w:val="0B7735DC"/>
    <w:rsid w:val="0B7E11CA"/>
    <w:rsid w:val="0B813EEC"/>
    <w:rsid w:val="0B8870FA"/>
    <w:rsid w:val="0B982C8E"/>
    <w:rsid w:val="0BA12222"/>
    <w:rsid w:val="0BA13F3D"/>
    <w:rsid w:val="0BA55558"/>
    <w:rsid w:val="0BAA1044"/>
    <w:rsid w:val="0BAD28E2"/>
    <w:rsid w:val="0BB043A4"/>
    <w:rsid w:val="0BB63D50"/>
    <w:rsid w:val="0BC14CD6"/>
    <w:rsid w:val="0BC57B02"/>
    <w:rsid w:val="0BD06D33"/>
    <w:rsid w:val="0BEA7DE9"/>
    <w:rsid w:val="0BEC35D5"/>
    <w:rsid w:val="0C01741F"/>
    <w:rsid w:val="0C08603B"/>
    <w:rsid w:val="0C091155"/>
    <w:rsid w:val="0C0F058D"/>
    <w:rsid w:val="0C211085"/>
    <w:rsid w:val="0C22105B"/>
    <w:rsid w:val="0C2A0E82"/>
    <w:rsid w:val="0C3152C1"/>
    <w:rsid w:val="0C3C06D6"/>
    <w:rsid w:val="0C3E33A6"/>
    <w:rsid w:val="0C3F3894"/>
    <w:rsid w:val="0C5919D1"/>
    <w:rsid w:val="0C5C2956"/>
    <w:rsid w:val="0C670E7C"/>
    <w:rsid w:val="0C6C347A"/>
    <w:rsid w:val="0C747BE1"/>
    <w:rsid w:val="0C7B02EA"/>
    <w:rsid w:val="0C822A40"/>
    <w:rsid w:val="0C923238"/>
    <w:rsid w:val="0CC25B7D"/>
    <w:rsid w:val="0CC67C0B"/>
    <w:rsid w:val="0CD56D9C"/>
    <w:rsid w:val="0CD72A6E"/>
    <w:rsid w:val="0CDF3D0D"/>
    <w:rsid w:val="0CE05439"/>
    <w:rsid w:val="0CE560AB"/>
    <w:rsid w:val="0CF62B54"/>
    <w:rsid w:val="0CFF2C96"/>
    <w:rsid w:val="0D0226E7"/>
    <w:rsid w:val="0D0227BA"/>
    <w:rsid w:val="0D0962F1"/>
    <w:rsid w:val="0D134683"/>
    <w:rsid w:val="0D15459B"/>
    <w:rsid w:val="0D1F4621"/>
    <w:rsid w:val="0D2F254B"/>
    <w:rsid w:val="0D395DCD"/>
    <w:rsid w:val="0D417786"/>
    <w:rsid w:val="0D4D3563"/>
    <w:rsid w:val="0D5C629C"/>
    <w:rsid w:val="0D6214AA"/>
    <w:rsid w:val="0D743CCE"/>
    <w:rsid w:val="0D7E3D32"/>
    <w:rsid w:val="0D99235D"/>
    <w:rsid w:val="0DBF42FF"/>
    <w:rsid w:val="0DC82F97"/>
    <w:rsid w:val="0DD3343C"/>
    <w:rsid w:val="0DDB664A"/>
    <w:rsid w:val="0DED6FC6"/>
    <w:rsid w:val="0DFA10FD"/>
    <w:rsid w:val="0E02763E"/>
    <w:rsid w:val="0E074511"/>
    <w:rsid w:val="0E095E94"/>
    <w:rsid w:val="0E19600D"/>
    <w:rsid w:val="0E1A7433"/>
    <w:rsid w:val="0E1C1499"/>
    <w:rsid w:val="0E245572"/>
    <w:rsid w:val="0E247D43"/>
    <w:rsid w:val="0E2F5830"/>
    <w:rsid w:val="0E356BBF"/>
    <w:rsid w:val="0E3756DF"/>
    <w:rsid w:val="0E3C53EA"/>
    <w:rsid w:val="0E3E5A73"/>
    <w:rsid w:val="0E522717"/>
    <w:rsid w:val="0E550512"/>
    <w:rsid w:val="0E63197E"/>
    <w:rsid w:val="0E6B25E0"/>
    <w:rsid w:val="0E77096C"/>
    <w:rsid w:val="0E7C03D1"/>
    <w:rsid w:val="0E7D5E53"/>
    <w:rsid w:val="0EA0228A"/>
    <w:rsid w:val="0EB648C8"/>
    <w:rsid w:val="0EB714B0"/>
    <w:rsid w:val="0EBB5AE7"/>
    <w:rsid w:val="0ECC12D1"/>
    <w:rsid w:val="0ED07E5C"/>
    <w:rsid w:val="0ED20ACE"/>
    <w:rsid w:val="0EE35DB9"/>
    <w:rsid w:val="0EE77A81"/>
    <w:rsid w:val="0EF75B1D"/>
    <w:rsid w:val="0EF8693D"/>
    <w:rsid w:val="0EFF5127"/>
    <w:rsid w:val="0F0F31C4"/>
    <w:rsid w:val="0F1473FB"/>
    <w:rsid w:val="0F1B5DB5"/>
    <w:rsid w:val="0F1D46D8"/>
    <w:rsid w:val="0F2B146F"/>
    <w:rsid w:val="0F307AB2"/>
    <w:rsid w:val="0F340C24"/>
    <w:rsid w:val="0F6C7CDA"/>
    <w:rsid w:val="0F7726DF"/>
    <w:rsid w:val="0F773AEC"/>
    <w:rsid w:val="0F8143FC"/>
    <w:rsid w:val="0F97226F"/>
    <w:rsid w:val="0F9B6046"/>
    <w:rsid w:val="0F9E17AE"/>
    <w:rsid w:val="0FAC1905"/>
    <w:rsid w:val="0FB43F9D"/>
    <w:rsid w:val="0FB75ADD"/>
    <w:rsid w:val="0FB82CB5"/>
    <w:rsid w:val="0FB97DD9"/>
    <w:rsid w:val="0FBC2E9E"/>
    <w:rsid w:val="0FBD0C1A"/>
    <w:rsid w:val="0FBE65E3"/>
    <w:rsid w:val="0FC33F6C"/>
    <w:rsid w:val="0FC95E75"/>
    <w:rsid w:val="0FD146C5"/>
    <w:rsid w:val="0FEA05A8"/>
    <w:rsid w:val="1003728D"/>
    <w:rsid w:val="10073784"/>
    <w:rsid w:val="10082EB6"/>
    <w:rsid w:val="101F0E02"/>
    <w:rsid w:val="1028629D"/>
    <w:rsid w:val="10297B48"/>
    <w:rsid w:val="104E26BF"/>
    <w:rsid w:val="104F3929"/>
    <w:rsid w:val="105D36FE"/>
    <w:rsid w:val="10692AC2"/>
    <w:rsid w:val="107A78DA"/>
    <w:rsid w:val="1084524A"/>
    <w:rsid w:val="10A4547E"/>
    <w:rsid w:val="10C64A93"/>
    <w:rsid w:val="10C95A18"/>
    <w:rsid w:val="10CB0F1B"/>
    <w:rsid w:val="10DC3590"/>
    <w:rsid w:val="10E21D49"/>
    <w:rsid w:val="10EA39CE"/>
    <w:rsid w:val="10FB387F"/>
    <w:rsid w:val="10FB74BF"/>
    <w:rsid w:val="111156C1"/>
    <w:rsid w:val="11142614"/>
    <w:rsid w:val="11166833"/>
    <w:rsid w:val="111972EE"/>
    <w:rsid w:val="112812B5"/>
    <w:rsid w:val="113504F7"/>
    <w:rsid w:val="113849FC"/>
    <w:rsid w:val="113B4A52"/>
    <w:rsid w:val="11470A12"/>
    <w:rsid w:val="115F253F"/>
    <w:rsid w:val="11603F53"/>
    <w:rsid w:val="116426B8"/>
    <w:rsid w:val="11764849"/>
    <w:rsid w:val="11770942"/>
    <w:rsid w:val="117B32BD"/>
    <w:rsid w:val="117D5FBA"/>
    <w:rsid w:val="11845641"/>
    <w:rsid w:val="11854E06"/>
    <w:rsid w:val="1191669B"/>
    <w:rsid w:val="11987CF2"/>
    <w:rsid w:val="119D1273"/>
    <w:rsid w:val="11B20C52"/>
    <w:rsid w:val="11CA303C"/>
    <w:rsid w:val="11CB0ABE"/>
    <w:rsid w:val="11DA10D8"/>
    <w:rsid w:val="11DC0AA5"/>
    <w:rsid w:val="11ED22F7"/>
    <w:rsid w:val="11F32E4C"/>
    <w:rsid w:val="11F56C74"/>
    <w:rsid w:val="1217313B"/>
    <w:rsid w:val="12193AFD"/>
    <w:rsid w:val="121C60CC"/>
    <w:rsid w:val="12242C0D"/>
    <w:rsid w:val="12295E7D"/>
    <w:rsid w:val="123E0DFD"/>
    <w:rsid w:val="124B7F5F"/>
    <w:rsid w:val="1256746E"/>
    <w:rsid w:val="125A03CD"/>
    <w:rsid w:val="126F1A1D"/>
    <w:rsid w:val="12832EBF"/>
    <w:rsid w:val="12841571"/>
    <w:rsid w:val="12911729"/>
    <w:rsid w:val="12922A85"/>
    <w:rsid w:val="129D0E16"/>
    <w:rsid w:val="12A12A75"/>
    <w:rsid w:val="12A96320"/>
    <w:rsid w:val="12B01397"/>
    <w:rsid w:val="12B33D73"/>
    <w:rsid w:val="12CA6462"/>
    <w:rsid w:val="12CD4BAE"/>
    <w:rsid w:val="12D40754"/>
    <w:rsid w:val="12D71EE1"/>
    <w:rsid w:val="12E6735C"/>
    <w:rsid w:val="12E74A5F"/>
    <w:rsid w:val="12F52B2A"/>
    <w:rsid w:val="13290CC0"/>
    <w:rsid w:val="13300A18"/>
    <w:rsid w:val="1333260E"/>
    <w:rsid w:val="133441B3"/>
    <w:rsid w:val="13372394"/>
    <w:rsid w:val="13444630"/>
    <w:rsid w:val="1346072F"/>
    <w:rsid w:val="134B6026"/>
    <w:rsid w:val="13510A26"/>
    <w:rsid w:val="13566046"/>
    <w:rsid w:val="135875D7"/>
    <w:rsid w:val="135D699C"/>
    <w:rsid w:val="13650603"/>
    <w:rsid w:val="13684E9C"/>
    <w:rsid w:val="136917E4"/>
    <w:rsid w:val="136B5578"/>
    <w:rsid w:val="136F1779"/>
    <w:rsid w:val="13893636"/>
    <w:rsid w:val="13987DB4"/>
    <w:rsid w:val="13A117B4"/>
    <w:rsid w:val="13B10E5E"/>
    <w:rsid w:val="13B363E0"/>
    <w:rsid w:val="13BC126E"/>
    <w:rsid w:val="13C034F7"/>
    <w:rsid w:val="13C07C74"/>
    <w:rsid w:val="13C44B8A"/>
    <w:rsid w:val="13C540FC"/>
    <w:rsid w:val="13D26C95"/>
    <w:rsid w:val="13D61558"/>
    <w:rsid w:val="13D8547C"/>
    <w:rsid w:val="13DC75A4"/>
    <w:rsid w:val="13E33120"/>
    <w:rsid w:val="13E52F52"/>
    <w:rsid w:val="13E62E35"/>
    <w:rsid w:val="13EC34E5"/>
    <w:rsid w:val="13EC5F71"/>
    <w:rsid w:val="13FD3CDB"/>
    <w:rsid w:val="14190AC4"/>
    <w:rsid w:val="14245587"/>
    <w:rsid w:val="142C26EB"/>
    <w:rsid w:val="143D6344"/>
    <w:rsid w:val="143F0636"/>
    <w:rsid w:val="144733D0"/>
    <w:rsid w:val="144C0FB4"/>
    <w:rsid w:val="14575AE1"/>
    <w:rsid w:val="146464BB"/>
    <w:rsid w:val="146C3610"/>
    <w:rsid w:val="14706BA3"/>
    <w:rsid w:val="14807650"/>
    <w:rsid w:val="149B08DC"/>
    <w:rsid w:val="149E54BE"/>
    <w:rsid w:val="14BB6070"/>
    <w:rsid w:val="14CE59EA"/>
    <w:rsid w:val="14E24C7A"/>
    <w:rsid w:val="14E32355"/>
    <w:rsid w:val="14E34525"/>
    <w:rsid w:val="14E55858"/>
    <w:rsid w:val="14F67CF1"/>
    <w:rsid w:val="15131A84"/>
    <w:rsid w:val="151B46AD"/>
    <w:rsid w:val="151C36E1"/>
    <w:rsid w:val="152213DF"/>
    <w:rsid w:val="152B2749"/>
    <w:rsid w:val="152D5E7B"/>
    <w:rsid w:val="153579F9"/>
    <w:rsid w:val="15491CF9"/>
    <w:rsid w:val="15782848"/>
    <w:rsid w:val="15845472"/>
    <w:rsid w:val="158F35DD"/>
    <w:rsid w:val="1590206D"/>
    <w:rsid w:val="159B1521"/>
    <w:rsid w:val="159D1783"/>
    <w:rsid w:val="159E329B"/>
    <w:rsid w:val="15B500A8"/>
    <w:rsid w:val="15BE773A"/>
    <w:rsid w:val="15D17368"/>
    <w:rsid w:val="15D418DD"/>
    <w:rsid w:val="15DC256D"/>
    <w:rsid w:val="15E05662"/>
    <w:rsid w:val="15EC04AB"/>
    <w:rsid w:val="15EE7D7F"/>
    <w:rsid w:val="15F35C13"/>
    <w:rsid w:val="15F8213A"/>
    <w:rsid w:val="15F9269F"/>
    <w:rsid w:val="15FD5E75"/>
    <w:rsid w:val="15FF01DE"/>
    <w:rsid w:val="1600268E"/>
    <w:rsid w:val="1606156C"/>
    <w:rsid w:val="160E6E14"/>
    <w:rsid w:val="162B010F"/>
    <w:rsid w:val="16383B80"/>
    <w:rsid w:val="163C5E0A"/>
    <w:rsid w:val="163D2AB4"/>
    <w:rsid w:val="16450C97"/>
    <w:rsid w:val="164B0622"/>
    <w:rsid w:val="16563013"/>
    <w:rsid w:val="16597938"/>
    <w:rsid w:val="166511CC"/>
    <w:rsid w:val="16651F56"/>
    <w:rsid w:val="1675224E"/>
    <w:rsid w:val="16822CFB"/>
    <w:rsid w:val="168D108C"/>
    <w:rsid w:val="168D490F"/>
    <w:rsid w:val="16A67A37"/>
    <w:rsid w:val="16AA7D9E"/>
    <w:rsid w:val="16C90357"/>
    <w:rsid w:val="16D326D7"/>
    <w:rsid w:val="16D47282"/>
    <w:rsid w:val="16D53714"/>
    <w:rsid w:val="16DC407B"/>
    <w:rsid w:val="16F23B84"/>
    <w:rsid w:val="16F26832"/>
    <w:rsid w:val="16F65238"/>
    <w:rsid w:val="17144E25"/>
    <w:rsid w:val="17224E02"/>
    <w:rsid w:val="172F4118"/>
    <w:rsid w:val="17334DF1"/>
    <w:rsid w:val="174540BD"/>
    <w:rsid w:val="17494CC2"/>
    <w:rsid w:val="174F2A9F"/>
    <w:rsid w:val="174F49CD"/>
    <w:rsid w:val="17581A59"/>
    <w:rsid w:val="175852DC"/>
    <w:rsid w:val="175A07E0"/>
    <w:rsid w:val="175B5F64"/>
    <w:rsid w:val="17620A24"/>
    <w:rsid w:val="176A51F7"/>
    <w:rsid w:val="176F3A0D"/>
    <w:rsid w:val="177F1919"/>
    <w:rsid w:val="17824C23"/>
    <w:rsid w:val="178751D9"/>
    <w:rsid w:val="17A10651"/>
    <w:rsid w:val="17A252C5"/>
    <w:rsid w:val="17A66FF5"/>
    <w:rsid w:val="17C101CD"/>
    <w:rsid w:val="17D06220"/>
    <w:rsid w:val="17E85AC5"/>
    <w:rsid w:val="17F27011"/>
    <w:rsid w:val="18027B12"/>
    <w:rsid w:val="18077A2D"/>
    <w:rsid w:val="1824372C"/>
    <w:rsid w:val="18324C3F"/>
    <w:rsid w:val="18345F44"/>
    <w:rsid w:val="183D3240"/>
    <w:rsid w:val="18430CCB"/>
    <w:rsid w:val="18522F76"/>
    <w:rsid w:val="185C7A25"/>
    <w:rsid w:val="1862578F"/>
    <w:rsid w:val="1867217A"/>
    <w:rsid w:val="188D6746"/>
    <w:rsid w:val="188E5E55"/>
    <w:rsid w:val="18930C11"/>
    <w:rsid w:val="18974964"/>
    <w:rsid w:val="18BB5017"/>
    <w:rsid w:val="18C1102B"/>
    <w:rsid w:val="18C57A32"/>
    <w:rsid w:val="18CC5500"/>
    <w:rsid w:val="18DA0A8E"/>
    <w:rsid w:val="18DC2EDA"/>
    <w:rsid w:val="18DC3B60"/>
    <w:rsid w:val="18E27836"/>
    <w:rsid w:val="18E637EA"/>
    <w:rsid w:val="18ED4409"/>
    <w:rsid w:val="18EE1B86"/>
    <w:rsid w:val="18FC27B3"/>
    <w:rsid w:val="18FC310E"/>
    <w:rsid w:val="191C6F9B"/>
    <w:rsid w:val="191D5F68"/>
    <w:rsid w:val="19241B95"/>
    <w:rsid w:val="19285748"/>
    <w:rsid w:val="193E101D"/>
    <w:rsid w:val="19415F85"/>
    <w:rsid w:val="19453803"/>
    <w:rsid w:val="19495A8C"/>
    <w:rsid w:val="19566985"/>
    <w:rsid w:val="195F7C30"/>
    <w:rsid w:val="196056B2"/>
    <w:rsid w:val="19680B28"/>
    <w:rsid w:val="19691162"/>
    <w:rsid w:val="196B01BF"/>
    <w:rsid w:val="19767855"/>
    <w:rsid w:val="197A4BF2"/>
    <w:rsid w:val="19821FDC"/>
    <w:rsid w:val="198729C4"/>
    <w:rsid w:val="198A0A74"/>
    <w:rsid w:val="19BD63E6"/>
    <w:rsid w:val="19F50124"/>
    <w:rsid w:val="19FD1DFB"/>
    <w:rsid w:val="1A0738C1"/>
    <w:rsid w:val="1A0A60E9"/>
    <w:rsid w:val="1A0D57CA"/>
    <w:rsid w:val="1A16195D"/>
    <w:rsid w:val="1A220020"/>
    <w:rsid w:val="1A2B27FC"/>
    <w:rsid w:val="1A3B555D"/>
    <w:rsid w:val="1A4334AB"/>
    <w:rsid w:val="1A481FA6"/>
    <w:rsid w:val="1A49483A"/>
    <w:rsid w:val="1A4E5290"/>
    <w:rsid w:val="1A5823C6"/>
    <w:rsid w:val="1A58475A"/>
    <w:rsid w:val="1A643C5B"/>
    <w:rsid w:val="1A690C8F"/>
    <w:rsid w:val="1A8D4E1F"/>
    <w:rsid w:val="1A9C7638"/>
    <w:rsid w:val="1ABA6BE8"/>
    <w:rsid w:val="1AD25EC1"/>
    <w:rsid w:val="1AD80FFE"/>
    <w:rsid w:val="1AD95F08"/>
    <w:rsid w:val="1AE869E2"/>
    <w:rsid w:val="1AE94D58"/>
    <w:rsid w:val="1AFD2B54"/>
    <w:rsid w:val="1AFF18DB"/>
    <w:rsid w:val="1B187FA0"/>
    <w:rsid w:val="1B363FB3"/>
    <w:rsid w:val="1B575FC4"/>
    <w:rsid w:val="1B59213E"/>
    <w:rsid w:val="1B5A129B"/>
    <w:rsid w:val="1B6038DC"/>
    <w:rsid w:val="1B664B02"/>
    <w:rsid w:val="1B67C841"/>
    <w:rsid w:val="1B726396"/>
    <w:rsid w:val="1B7718C8"/>
    <w:rsid w:val="1B826631"/>
    <w:rsid w:val="1B872AB8"/>
    <w:rsid w:val="1B8E2FB5"/>
    <w:rsid w:val="1B943E81"/>
    <w:rsid w:val="1BA86FE3"/>
    <w:rsid w:val="1BB004AD"/>
    <w:rsid w:val="1BB630ED"/>
    <w:rsid w:val="1BC16115"/>
    <w:rsid w:val="1BC229A4"/>
    <w:rsid w:val="1BC23B97"/>
    <w:rsid w:val="1BC3238D"/>
    <w:rsid w:val="1BC72FED"/>
    <w:rsid w:val="1BCB46BE"/>
    <w:rsid w:val="1BD73B3C"/>
    <w:rsid w:val="1BF73705"/>
    <w:rsid w:val="1C0025BA"/>
    <w:rsid w:val="1C00530A"/>
    <w:rsid w:val="1C016EFF"/>
    <w:rsid w:val="1C0E2F29"/>
    <w:rsid w:val="1C1E288B"/>
    <w:rsid w:val="1C381D54"/>
    <w:rsid w:val="1C4D2027"/>
    <w:rsid w:val="1C504EAB"/>
    <w:rsid w:val="1C527C03"/>
    <w:rsid w:val="1C5C1105"/>
    <w:rsid w:val="1C5E064B"/>
    <w:rsid w:val="1C7A236C"/>
    <w:rsid w:val="1CA12143"/>
    <w:rsid w:val="1CBA09BB"/>
    <w:rsid w:val="1CBB2985"/>
    <w:rsid w:val="1CCE4466"/>
    <w:rsid w:val="1CD0325F"/>
    <w:rsid w:val="1CD34CD9"/>
    <w:rsid w:val="1CE21A70"/>
    <w:rsid w:val="1CE27AFE"/>
    <w:rsid w:val="1CF2439F"/>
    <w:rsid w:val="1CF60711"/>
    <w:rsid w:val="1D0205B4"/>
    <w:rsid w:val="1D053ADB"/>
    <w:rsid w:val="1D085BCA"/>
    <w:rsid w:val="1D0C6137"/>
    <w:rsid w:val="1D0F1968"/>
    <w:rsid w:val="1D122720"/>
    <w:rsid w:val="1D1F4309"/>
    <w:rsid w:val="1D214DD8"/>
    <w:rsid w:val="1D2F1B6F"/>
    <w:rsid w:val="1D301809"/>
    <w:rsid w:val="1D3E4388"/>
    <w:rsid w:val="1D453D13"/>
    <w:rsid w:val="1D4E0DCB"/>
    <w:rsid w:val="1D6B2D1C"/>
    <w:rsid w:val="1D6D3BD2"/>
    <w:rsid w:val="1D6D3C7F"/>
    <w:rsid w:val="1D87544D"/>
    <w:rsid w:val="1D9822C6"/>
    <w:rsid w:val="1D9C0C1F"/>
    <w:rsid w:val="1DA40F58"/>
    <w:rsid w:val="1DA86D22"/>
    <w:rsid w:val="1DAD1AB6"/>
    <w:rsid w:val="1DB84052"/>
    <w:rsid w:val="1DBB4FD6"/>
    <w:rsid w:val="1DC00253"/>
    <w:rsid w:val="1DCA77EF"/>
    <w:rsid w:val="1DE262E7"/>
    <w:rsid w:val="1DE67A38"/>
    <w:rsid w:val="1DF0665E"/>
    <w:rsid w:val="1DF42BB2"/>
    <w:rsid w:val="1DF45021"/>
    <w:rsid w:val="1DF90653"/>
    <w:rsid w:val="1DF919B7"/>
    <w:rsid w:val="1E0A7720"/>
    <w:rsid w:val="1E0F41EC"/>
    <w:rsid w:val="1E141164"/>
    <w:rsid w:val="1E145BEC"/>
    <w:rsid w:val="1E205195"/>
    <w:rsid w:val="1E291901"/>
    <w:rsid w:val="1E3511F3"/>
    <w:rsid w:val="1E3A48B1"/>
    <w:rsid w:val="1E3F77AE"/>
    <w:rsid w:val="1E422931"/>
    <w:rsid w:val="1E451C37"/>
    <w:rsid w:val="1E5310C7"/>
    <w:rsid w:val="1E5B61F8"/>
    <w:rsid w:val="1E5C30C8"/>
    <w:rsid w:val="1E621C8E"/>
    <w:rsid w:val="1E6F3F54"/>
    <w:rsid w:val="1E742207"/>
    <w:rsid w:val="1E9D2CA9"/>
    <w:rsid w:val="1EA913DC"/>
    <w:rsid w:val="1EB23191"/>
    <w:rsid w:val="1EBF357F"/>
    <w:rsid w:val="1EC773F1"/>
    <w:rsid w:val="1EDA0C11"/>
    <w:rsid w:val="1EE61241"/>
    <w:rsid w:val="1EEC6612"/>
    <w:rsid w:val="1EF15053"/>
    <w:rsid w:val="1F0B0800"/>
    <w:rsid w:val="1F240D25"/>
    <w:rsid w:val="1F3C0119"/>
    <w:rsid w:val="1F3C4E81"/>
    <w:rsid w:val="1F4A3163"/>
    <w:rsid w:val="1F4D40E8"/>
    <w:rsid w:val="1F515AC7"/>
    <w:rsid w:val="1F5E41C7"/>
    <w:rsid w:val="1F63408D"/>
    <w:rsid w:val="1F721A21"/>
    <w:rsid w:val="1F90436C"/>
    <w:rsid w:val="1F910080"/>
    <w:rsid w:val="1FA40CD6"/>
    <w:rsid w:val="1FC5502B"/>
    <w:rsid w:val="1FC57184"/>
    <w:rsid w:val="1FC86F73"/>
    <w:rsid w:val="1FDE74F9"/>
    <w:rsid w:val="1FF9629A"/>
    <w:rsid w:val="200F7A29"/>
    <w:rsid w:val="20151933"/>
    <w:rsid w:val="201C34BC"/>
    <w:rsid w:val="201F2242"/>
    <w:rsid w:val="20242025"/>
    <w:rsid w:val="202A5E57"/>
    <w:rsid w:val="202A6055"/>
    <w:rsid w:val="203521EF"/>
    <w:rsid w:val="20407429"/>
    <w:rsid w:val="20510A2A"/>
    <w:rsid w:val="20592BE1"/>
    <w:rsid w:val="206F54C4"/>
    <w:rsid w:val="207035BF"/>
    <w:rsid w:val="207143EB"/>
    <w:rsid w:val="20780352"/>
    <w:rsid w:val="207812B9"/>
    <w:rsid w:val="207D47DA"/>
    <w:rsid w:val="20817580"/>
    <w:rsid w:val="20875058"/>
    <w:rsid w:val="20896A66"/>
    <w:rsid w:val="208B7348"/>
    <w:rsid w:val="20907F89"/>
    <w:rsid w:val="209443FF"/>
    <w:rsid w:val="20A01F11"/>
    <w:rsid w:val="20A101B9"/>
    <w:rsid w:val="20A5599E"/>
    <w:rsid w:val="20A70EA1"/>
    <w:rsid w:val="20BC55C4"/>
    <w:rsid w:val="20BE2A44"/>
    <w:rsid w:val="20CA501D"/>
    <w:rsid w:val="20CE6D68"/>
    <w:rsid w:val="20CF1C35"/>
    <w:rsid w:val="20E67BE0"/>
    <w:rsid w:val="20F40FA1"/>
    <w:rsid w:val="210C1A01"/>
    <w:rsid w:val="211749D8"/>
    <w:rsid w:val="211A411E"/>
    <w:rsid w:val="211D776A"/>
    <w:rsid w:val="212B3679"/>
    <w:rsid w:val="213827F6"/>
    <w:rsid w:val="21384B83"/>
    <w:rsid w:val="213B5E42"/>
    <w:rsid w:val="21572348"/>
    <w:rsid w:val="21592EC3"/>
    <w:rsid w:val="21610F92"/>
    <w:rsid w:val="21645399"/>
    <w:rsid w:val="216F732D"/>
    <w:rsid w:val="21771B35"/>
    <w:rsid w:val="217B6E8F"/>
    <w:rsid w:val="218A1494"/>
    <w:rsid w:val="218B6F16"/>
    <w:rsid w:val="219168A1"/>
    <w:rsid w:val="21A400A0"/>
    <w:rsid w:val="21A97250"/>
    <w:rsid w:val="21B0012A"/>
    <w:rsid w:val="21B14BD7"/>
    <w:rsid w:val="21B77BBF"/>
    <w:rsid w:val="21BE7D8E"/>
    <w:rsid w:val="21BF60EB"/>
    <w:rsid w:val="21C84315"/>
    <w:rsid w:val="21D246A9"/>
    <w:rsid w:val="21DF61EF"/>
    <w:rsid w:val="21E5239A"/>
    <w:rsid w:val="21EA1D42"/>
    <w:rsid w:val="21EC5CB5"/>
    <w:rsid w:val="21F66939"/>
    <w:rsid w:val="21F77136"/>
    <w:rsid w:val="21F8754A"/>
    <w:rsid w:val="21FB192E"/>
    <w:rsid w:val="220172ED"/>
    <w:rsid w:val="2217240B"/>
    <w:rsid w:val="221A0D83"/>
    <w:rsid w:val="222D4521"/>
    <w:rsid w:val="22463817"/>
    <w:rsid w:val="22651ECE"/>
    <w:rsid w:val="226B487A"/>
    <w:rsid w:val="22710E72"/>
    <w:rsid w:val="22775899"/>
    <w:rsid w:val="22801147"/>
    <w:rsid w:val="22803FAB"/>
    <w:rsid w:val="22A031DB"/>
    <w:rsid w:val="22B569E9"/>
    <w:rsid w:val="22C01511"/>
    <w:rsid w:val="22C01AA7"/>
    <w:rsid w:val="22C02AA3"/>
    <w:rsid w:val="22D56430"/>
    <w:rsid w:val="22D8424D"/>
    <w:rsid w:val="22DD68C3"/>
    <w:rsid w:val="22E61751"/>
    <w:rsid w:val="22E9433A"/>
    <w:rsid w:val="22F242F0"/>
    <w:rsid w:val="22F438E0"/>
    <w:rsid w:val="22F95B0A"/>
    <w:rsid w:val="2302130E"/>
    <w:rsid w:val="230A068C"/>
    <w:rsid w:val="230F1290"/>
    <w:rsid w:val="231F3C6E"/>
    <w:rsid w:val="232242AD"/>
    <w:rsid w:val="234725AF"/>
    <w:rsid w:val="23475B35"/>
    <w:rsid w:val="234D0922"/>
    <w:rsid w:val="235C6C70"/>
    <w:rsid w:val="235E0116"/>
    <w:rsid w:val="23614286"/>
    <w:rsid w:val="23623360"/>
    <w:rsid w:val="2364069B"/>
    <w:rsid w:val="23651C9F"/>
    <w:rsid w:val="2375712B"/>
    <w:rsid w:val="23774CC8"/>
    <w:rsid w:val="23777AB7"/>
    <w:rsid w:val="2378337E"/>
    <w:rsid w:val="238C79D1"/>
    <w:rsid w:val="238F60D5"/>
    <w:rsid w:val="239D70CC"/>
    <w:rsid w:val="23B32608"/>
    <w:rsid w:val="23B40481"/>
    <w:rsid w:val="23BA4FAC"/>
    <w:rsid w:val="23BD6FE3"/>
    <w:rsid w:val="23BE5BB1"/>
    <w:rsid w:val="23C4333D"/>
    <w:rsid w:val="23CB16FF"/>
    <w:rsid w:val="23DF60E5"/>
    <w:rsid w:val="23E1401E"/>
    <w:rsid w:val="23E8649C"/>
    <w:rsid w:val="23E92DC0"/>
    <w:rsid w:val="23F23130"/>
    <w:rsid w:val="23F30609"/>
    <w:rsid w:val="23F6041D"/>
    <w:rsid w:val="23FA5A14"/>
    <w:rsid w:val="2402593B"/>
    <w:rsid w:val="241412F8"/>
    <w:rsid w:val="24194213"/>
    <w:rsid w:val="241B61C8"/>
    <w:rsid w:val="244377C9"/>
    <w:rsid w:val="24746E9C"/>
    <w:rsid w:val="2477734D"/>
    <w:rsid w:val="247C6E9E"/>
    <w:rsid w:val="247F3A70"/>
    <w:rsid w:val="24865DB9"/>
    <w:rsid w:val="24A13C25"/>
    <w:rsid w:val="24A16B4E"/>
    <w:rsid w:val="24A51F50"/>
    <w:rsid w:val="24E87C1C"/>
    <w:rsid w:val="24EB5AC4"/>
    <w:rsid w:val="24EE6FC3"/>
    <w:rsid w:val="24F43A2F"/>
    <w:rsid w:val="24F55EFC"/>
    <w:rsid w:val="25053949"/>
    <w:rsid w:val="250F2123"/>
    <w:rsid w:val="25145328"/>
    <w:rsid w:val="251903EC"/>
    <w:rsid w:val="251B38EF"/>
    <w:rsid w:val="253A38C1"/>
    <w:rsid w:val="25490842"/>
    <w:rsid w:val="255167BA"/>
    <w:rsid w:val="255D282B"/>
    <w:rsid w:val="25685EFF"/>
    <w:rsid w:val="256911D0"/>
    <w:rsid w:val="256A6EF1"/>
    <w:rsid w:val="25787665"/>
    <w:rsid w:val="25812C6B"/>
    <w:rsid w:val="25826536"/>
    <w:rsid w:val="2589043C"/>
    <w:rsid w:val="25893F23"/>
    <w:rsid w:val="25A76CA1"/>
    <w:rsid w:val="25AA73BF"/>
    <w:rsid w:val="25AF0014"/>
    <w:rsid w:val="25B85CA6"/>
    <w:rsid w:val="25B924F3"/>
    <w:rsid w:val="25BC7BF5"/>
    <w:rsid w:val="25C91A05"/>
    <w:rsid w:val="25C96F0A"/>
    <w:rsid w:val="25DB557C"/>
    <w:rsid w:val="25E1345C"/>
    <w:rsid w:val="25EF714A"/>
    <w:rsid w:val="25FE5CF9"/>
    <w:rsid w:val="260B2287"/>
    <w:rsid w:val="260B672B"/>
    <w:rsid w:val="261750D0"/>
    <w:rsid w:val="261A5A10"/>
    <w:rsid w:val="26222264"/>
    <w:rsid w:val="262C6D85"/>
    <w:rsid w:val="262F59B5"/>
    <w:rsid w:val="26377520"/>
    <w:rsid w:val="264E29E7"/>
    <w:rsid w:val="26602042"/>
    <w:rsid w:val="267E5CB6"/>
    <w:rsid w:val="268D2DA0"/>
    <w:rsid w:val="26977AEE"/>
    <w:rsid w:val="26A24A66"/>
    <w:rsid w:val="26A768F9"/>
    <w:rsid w:val="26BE2301"/>
    <w:rsid w:val="26CC0ECA"/>
    <w:rsid w:val="26D332DC"/>
    <w:rsid w:val="26D46DA1"/>
    <w:rsid w:val="26D66D39"/>
    <w:rsid w:val="26DD354F"/>
    <w:rsid w:val="26E30CDC"/>
    <w:rsid w:val="2702368A"/>
    <w:rsid w:val="270F5BCF"/>
    <w:rsid w:val="271F7F0A"/>
    <w:rsid w:val="272107C1"/>
    <w:rsid w:val="272623F8"/>
    <w:rsid w:val="272E0923"/>
    <w:rsid w:val="27575417"/>
    <w:rsid w:val="2762237B"/>
    <w:rsid w:val="276A1EBA"/>
    <w:rsid w:val="276E08C0"/>
    <w:rsid w:val="2779507C"/>
    <w:rsid w:val="277B4352"/>
    <w:rsid w:val="277E2C49"/>
    <w:rsid w:val="279010FF"/>
    <w:rsid w:val="27924C4A"/>
    <w:rsid w:val="279C2917"/>
    <w:rsid w:val="279F519A"/>
    <w:rsid w:val="27A16042"/>
    <w:rsid w:val="27A27E15"/>
    <w:rsid w:val="27A45517"/>
    <w:rsid w:val="27A65883"/>
    <w:rsid w:val="27AA5AD0"/>
    <w:rsid w:val="27B01338"/>
    <w:rsid w:val="27B97A3A"/>
    <w:rsid w:val="27C05ECB"/>
    <w:rsid w:val="27C22649"/>
    <w:rsid w:val="27C923FA"/>
    <w:rsid w:val="27D50D9F"/>
    <w:rsid w:val="27E77285"/>
    <w:rsid w:val="27EE3146"/>
    <w:rsid w:val="27F42830"/>
    <w:rsid w:val="280129BA"/>
    <w:rsid w:val="280E29C8"/>
    <w:rsid w:val="28154197"/>
    <w:rsid w:val="282370EA"/>
    <w:rsid w:val="282A31F1"/>
    <w:rsid w:val="28331903"/>
    <w:rsid w:val="283420B1"/>
    <w:rsid w:val="283B4790"/>
    <w:rsid w:val="28412892"/>
    <w:rsid w:val="28545F00"/>
    <w:rsid w:val="28637626"/>
    <w:rsid w:val="286F3CE6"/>
    <w:rsid w:val="287C56BE"/>
    <w:rsid w:val="287E2C7B"/>
    <w:rsid w:val="28832986"/>
    <w:rsid w:val="28877043"/>
    <w:rsid w:val="288F421B"/>
    <w:rsid w:val="28983825"/>
    <w:rsid w:val="28A075FF"/>
    <w:rsid w:val="28B135BA"/>
    <w:rsid w:val="28B81B5C"/>
    <w:rsid w:val="28BB2AE0"/>
    <w:rsid w:val="28CD286D"/>
    <w:rsid w:val="28E26223"/>
    <w:rsid w:val="28ED0D31"/>
    <w:rsid w:val="28F2772E"/>
    <w:rsid w:val="28F72945"/>
    <w:rsid w:val="28FE60C3"/>
    <w:rsid w:val="29086F52"/>
    <w:rsid w:val="291104DB"/>
    <w:rsid w:val="29135688"/>
    <w:rsid w:val="2941623D"/>
    <w:rsid w:val="295108F9"/>
    <w:rsid w:val="295703E0"/>
    <w:rsid w:val="295E607F"/>
    <w:rsid w:val="295E7D6B"/>
    <w:rsid w:val="296126FC"/>
    <w:rsid w:val="296A19BB"/>
    <w:rsid w:val="29791C1A"/>
    <w:rsid w:val="297C2646"/>
    <w:rsid w:val="298567F4"/>
    <w:rsid w:val="2987256D"/>
    <w:rsid w:val="29894181"/>
    <w:rsid w:val="298D2E39"/>
    <w:rsid w:val="298F4F7D"/>
    <w:rsid w:val="2996683F"/>
    <w:rsid w:val="29B9024C"/>
    <w:rsid w:val="29C25891"/>
    <w:rsid w:val="29C7365C"/>
    <w:rsid w:val="29C966E1"/>
    <w:rsid w:val="29D100AA"/>
    <w:rsid w:val="29D127B5"/>
    <w:rsid w:val="29D55086"/>
    <w:rsid w:val="29F70D19"/>
    <w:rsid w:val="2A026DDA"/>
    <w:rsid w:val="2A037D48"/>
    <w:rsid w:val="2A0C569A"/>
    <w:rsid w:val="2A0D75E3"/>
    <w:rsid w:val="2A1A17A3"/>
    <w:rsid w:val="2A1F23A7"/>
    <w:rsid w:val="2A2403B3"/>
    <w:rsid w:val="2A24682F"/>
    <w:rsid w:val="2A2542B1"/>
    <w:rsid w:val="2A2803A2"/>
    <w:rsid w:val="2A282CB7"/>
    <w:rsid w:val="2A2B2EF8"/>
    <w:rsid w:val="2A3B1CD8"/>
    <w:rsid w:val="2A4525E7"/>
    <w:rsid w:val="2A505ABB"/>
    <w:rsid w:val="2A5A6D09"/>
    <w:rsid w:val="2A5C7555"/>
    <w:rsid w:val="2A71013E"/>
    <w:rsid w:val="2A7F0300"/>
    <w:rsid w:val="2A7F518B"/>
    <w:rsid w:val="2A863051"/>
    <w:rsid w:val="2A9550A0"/>
    <w:rsid w:val="2AA932E7"/>
    <w:rsid w:val="2AAE7F81"/>
    <w:rsid w:val="2ABA24CE"/>
    <w:rsid w:val="2AD92954"/>
    <w:rsid w:val="2ADB2B70"/>
    <w:rsid w:val="2ADC2444"/>
    <w:rsid w:val="2AE120AC"/>
    <w:rsid w:val="2AEF03C9"/>
    <w:rsid w:val="2AF21C68"/>
    <w:rsid w:val="2AFB4FC0"/>
    <w:rsid w:val="2AFC1611"/>
    <w:rsid w:val="2AFD1D96"/>
    <w:rsid w:val="2B0F45B6"/>
    <w:rsid w:val="2B1402D6"/>
    <w:rsid w:val="2B1D22CA"/>
    <w:rsid w:val="2B262EC6"/>
    <w:rsid w:val="2B4746D6"/>
    <w:rsid w:val="2B490A56"/>
    <w:rsid w:val="2B4B02A9"/>
    <w:rsid w:val="2B510E7D"/>
    <w:rsid w:val="2B511820"/>
    <w:rsid w:val="2B5D7D13"/>
    <w:rsid w:val="2B75075B"/>
    <w:rsid w:val="2B7F106A"/>
    <w:rsid w:val="2B8509F5"/>
    <w:rsid w:val="2B886323"/>
    <w:rsid w:val="2B9151BF"/>
    <w:rsid w:val="2BA54F29"/>
    <w:rsid w:val="2BAC273D"/>
    <w:rsid w:val="2BAC62BA"/>
    <w:rsid w:val="2BB53743"/>
    <w:rsid w:val="2BBD5E0C"/>
    <w:rsid w:val="2BBF4052"/>
    <w:rsid w:val="2BC8409A"/>
    <w:rsid w:val="2BCE6231"/>
    <w:rsid w:val="2BD83508"/>
    <w:rsid w:val="2BEE0864"/>
    <w:rsid w:val="2BF13CCD"/>
    <w:rsid w:val="2BF14C6E"/>
    <w:rsid w:val="2BFF463C"/>
    <w:rsid w:val="2C195DA0"/>
    <w:rsid w:val="2C1E78EF"/>
    <w:rsid w:val="2C2C2488"/>
    <w:rsid w:val="2C33078A"/>
    <w:rsid w:val="2C336309"/>
    <w:rsid w:val="2C401DFA"/>
    <w:rsid w:val="2C493FB6"/>
    <w:rsid w:val="2C7063B4"/>
    <w:rsid w:val="2C773801"/>
    <w:rsid w:val="2C790C3B"/>
    <w:rsid w:val="2C821B92"/>
    <w:rsid w:val="2C840854"/>
    <w:rsid w:val="2C8A4A20"/>
    <w:rsid w:val="2C92742C"/>
    <w:rsid w:val="2CA433CB"/>
    <w:rsid w:val="2CA90A4C"/>
    <w:rsid w:val="2CAB0320"/>
    <w:rsid w:val="2CDA39A0"/>
    <w:rsid w:val="2CDD2F33"/>
    <w:rsid w:val="2CEC37BF"/>
    <w:rsid w:val="2CEF24F0"/>
    <w:rsid w:val="2CFD4D5E"/>
    <w:rsid w:val="2CFE66A2"/>
    <w:rsid w:val="2D0B4074"/>
    <w:rsid w:val="2D0E2A7A"/>
    <w:rsid w:val="2D121481"/>
    <w:rsid w:val="2D2105E2"/>
    <w:rsid w:val="2D216218"/>
    <w:rsid w:val="2D261C60"/>
    <w:rsid w:val="2D354EB8"/>
    <w:rsid w:val="2D3E27BA"/>
    <w:rsid w:val="2D3F3249"/>
    <w:rsid w:val="2D4228B3"/>
    <w:rsid w:val="2D4744ED"/>
    <w:rsid w:val="2D4854A3"/>
    <w:rsid w:val="2D4860D7"/>
    <w:rsid w:val="2D562E6F"/>
    <w:rsid w:val="2D664D43"/>
    <w:rsid w:val="2D78607F"/>
    <w:rsid w:val="2D7C300A"/>
    <w:rsid w:val="2D8F379E"/>
    <w:rsid w:val="2D9016E9"/>
    <w:rsid w:val="2DAB617C"/>
    <w:rsid w:val="2DB4511E"/>
    <w:rsid w:val="2DBB0A37"/>
    <w:rsid w:val="2DBF0527"/>
    <w:rsid w:val="2DCB62A3"/>
    <w:rsid w:val="2DDE357F"/>
    <w:rsid w:val="2E055591"/>
    <w:rsid w:val="2E083F3B"/>
    <w:rsid w:val="2E0F261D"/>
    <w:rsid w:val="2E136AB5"/>
    <w:rsid w:val="2E2425C2"/>
    <w:rsid w:val="2E314855"/>
    <w:rsid w:val="2E344345"/>
    <w:rsid w:val="2E3B4E0B"/>
    <w:rsid w:val="2E4E527B"/>
    <w:rsid w:val="2E4F0E88"/>
    <w:rsid w:val="2E5B4C9B"/>
    <w:rsid w:val="2E623499"/>
    <w:rsid w:val="2E6764C9"/>
    <w:rsid w:val="2E6855F6"/>
    <w:rsid w:val="2E735BC5"/>
    <w:rsid w:val="2E7528AB"/>
    <w:rsid w:val="2E766B49"/>
    <w:rsid w:val="2E7A2976"/>
    <w:rsid w:val="2E814EDA"/>
    <w:rsid w:val="2E8F6794"/>
    <w:rsid w:val="2E996208"/>
    <w:rsid w:val="2EA7199A"/>
    <w:rsid w:val="2EAF13CF"/>
    <w:rsid w:val="2EB37960"/>
    <w:rsid w:val="2EBD14BC"/>
    <w:rsid w:val="2EC02CA1"/>
    <w:rsid w:val="2EC61441"/>
    <w:rsid w:val="2EE04EF4"/>
    <w:rsid w:val="2EE8112F"/>
    <w:rsid w:val="2EE96954"/>
    <w:rsid w:val="2F025BDF"/>
    <w:rsid w:val="2F06464D"/>
    <w:rsid w:val="2F171749"/>
    <w:rsid w:val="2F2F348A"/>
    <w:rsid w:val="2F324D29"/>
    <w:rsid w:val="2F3B560E"/>
    <w:rsid w:val="2F4F682D"/>
    <w:rsid w:val="2F566C69"/>
    <w:rsid w:val="2F575E37"/>
    <w:rsid w:val="2F5A7DDB"/>
    <w:rsid w:val="2F5C3B24"/>
    <w:rsid w:val="2F64393D"/>
    <w:rsid w:val="2F666935"/>
    <w:rsid w:val="2F752008"/>
    <w:rsid w:val="2F8337D6"/>
    <w:rsid w:val="2F893A0E"/>
    <w:rsid w:val="2F8B2EB9"/>
    <w:rsid w:val="2FAA7CA3"/>
    <w:rsid w:val="2FAA7E40"/>
    <w:rsid w:val="2FB248C3"/>
    <w:rsid w:val="2FB36551"/>
    <w:rsid w:val="2FB9045A"/>
    <w:rsid w:val="2FBC2844"/>
    <w:rsid w:val="2FD84CAE"/>
    <w:rsid w:val="30021B53"/>
    <w:rsid w:val="300701D9"/>
    <w:rsid w:val="301104EC"/>
    <w:rsid w:val="30133FEC"/>
    <w:rsid w:val="30153013"/>
    <w:rsid w:val="30153334"/>
    <w:rsid w:val="301729F2"/>
    <w:rsid w:val="301949EE"/>
    <w:rsid w:val="301B57BD"/>
    <w:rsid w:val="302B680E"/>
    <w:rsid w:val="302C79CA"/>
    <w:rsid w:val="30340299"/>
    <w:rsid w:val="30360848"/>
    <w:rsid w:val="305112C3"/>
    <w:rsid w:val="30527354"/>
    <w:rsid w:val="30601421"/>
    <w:rsid w:val="306B247C"/>
    <w:rsid w:val="307003A6"/>
    <w:rsid w:val="307A4C95"/>
    <w:rsid w:val="30853026"/>
    <w:rsid w:val="30866529"/>
    <w:rsid w:val="308974AE"/>
    <w:rsid w:val="308B29B1"/>
    <w:rsid w:val="309410C2"/>
    <w:rsid w:val="30A04ED5"/>
    <w:rsid w:val="30A25EDE"/>
    <w:rsid w:val="30A30058"/>
    <w:rsid w:val="30AE03DF"/>
    <w:rsid w:val="30B20672"/>
    <w:rsid w:val="30B27249"/>
    <w:rsid w:val="30C02CF5"/>
    <w:rsid w:val="30CF42B4"/>
    <w:rsid w:val="30DB348D"/>
    <w:rsid w:val="30E07EBD"/>
    <w:rsid w:val="30E107B4"/>
    <w:rsid w:val="30E51140"/>
    <w:rsid w:val="30E81B43"/>
    <w:rsid w:val="30F85C3B"/>
    <w:rsid w:val="30FD0AD3"/>
    <w:rsid w:val="310557F5"/>
    <w:rsid w:val="31075B7E"/>
    <w:rsid w:val="31091081"/>
    <w:rsid w:val="310C0E96"/>
    <w:rsid w:val="31137412"/>
    <w:rsid w:val="31283645"/>
    <w:rsid w:val="312A215B"/>
    <w:rsid w:val="312C253A"/>
    <w:rsid w:val="313409B9"/>
    <w:rsid w:val="314011DB"/>
    <w:rsid w:val="314D23C6"/>
    <w:rsid w:val="314E2C27"/>
    <w:rsid w:val="31533C64"/>
    <w:rsid w:val="315F3DDA"/>
    <w:rsid w:val="316030CA"/>
    <w:rsid w:val="31630496"/>
    <w:rsid w:val="31675F59"/>
    <w:rsid w:val="316D029A"/>
    <w:rsid w:val="316F26AD"/>
    <w:rsid w:val="317433D6"/>
    <w:rsid w:val="31754028"/>
    <w:rsid w:val="317C036E"/>
    <w:rsid w:val="31902F67"/>
    <w:rsid w:val="31A23020"/>
    <w:rsid w:val="31A2473F"/>
    <w:rsid w:val="31A359FC"/>
    <w:rsid w:val="31A87524"/>
    <w:rsid w:val="31AD4B3A"/>
    <w:rsid w:val="31AF2249"/>
    <w:rsid w:val="31B43718"/>
    <w:rsid w:val="31BA0EA5"/>
    <w:rsid w:val="31CC4642"/>
    <w:rsid w:val="31D40319"/>
    <w:rsid w:val="31D64821"/>
    <w:rsid w:val="31D64EC5"/>
    <w:rsid w:val="31E65B7B"/>
    <w:rsid w:val="31FC04FB"/>
    <w:rsid w:val="32075108"/>
    <w:rsid w:val="320B4127"/>
    <w:rsid w:val="32132BEF"/>
    <w:rsid w:val="32317ABF"/>
    <w:rsid w:val="32353291"/>
    <w:rsid w:val="325D18AF"/>
    <w:rsid w:val="325F7434"/>
    <w:rsid w:val="32697CF5"/>
    <w:rsid w:val="326B1846"/>
    <w:rsid w:val="32755D55"/>
    <w:rsid w:val="327D450D"/>
    <w:rsid w:val="32885138"/>
    <w:rsid w:val="329F2634"/>
    <w:rsid w:val="32A54325"/>
    <w:rsid w:val="32B85544"/>
    <w:rsid w:val="32C4309F"/>
    <w:rsid w:val="32C75788"/>
    <w:rsid w:val="32DB0F7C"/>
    <w:rsid w:val="32DB47FF"/>
    <w:rsid w:val="32E54213"/>
    <w:rsid w:val="32EA3FE2"/>
    <w:rsid w:val="32EF7C1D"/>
    <w:rsid w:val="33020E3C"/>
    <w:rsid w:val="331658DE"/>
    <w:rsid w:val="331C3A9A"/>
    <w:rsid w:val="3331778D"/>
    <w:rsid w:val="33361C3D"/>
    <w:rsid w:val="33384CA1"/>
    <w:rsid w:val="33471930"/>
    <w:rsid w:val="335D1CC5"/>
    <w:rsid w:val="337D5EB4"/>
    <w:rsid w:val="337D6587"/>
    <w:rsid w:val="339139D3"/>
    <w:rsid w:val="339562DA"/>
    <w:rsid w:val="339B5B37"/>
    <w:rsid w:val="339E0BDF"/>
    <w:rsid w:val="33AC1123"/>
    <w:rsid w:val="33BB606C"/>
    <w:rsid w:val="33C5697B"/>
    <w:rsid w:val="33CC6306"/>
    <w:rsid w:val="33D56AE0"/>
    <w:rsid w:val="33E800AC"/>
    <w:rsid w:val="33EA422B"/>
    <w:rsid w:val="340145A1"/>
    <w:rsid w:val="3411487C"/>
    <w:rsid w:val="34121EC5"/>
    <w:rsid w:val="341449FD"/>
    <w:rsid w:val="34153282"/>
    <w:rsid w:val="3416543E"/>
    <w:rsid w:val="341F3B92"/>
    <w:rsid w:val="342235BE"/>
    <w:rsid w:val="342F3BA3"/>
    <w:rsid w:val="343D21A6"/>
    <w:rsid w:val="34592D57"/>
    <w:rsid w:val="34651F7F"/>
    <w:rsid w:val="3476679F"/>
    <w:rsid w:val="34797724"/>
    <w:rsid w:val="347F162D"/>
    <w:rsid w:val="34802290"/>
    <w:rsid w:val="34907B91"/>
    <w:rsid w:val="349C315B"/>
    <w:rsid w:val="34A22009"/>
    <w:rsid w:val="34AC6C79"/>
    <w:rsid w:val="34B03955"/>
    <w:rsid w:val="34B2796D"/>
    <w:rsid w:val="34E5114A"/>
    <w:rsid w:val="34E54854"/>
    <w:rsid w:val="34EB58BD"/>
    <w:rsid w:val="34EC3F9F"/>
    <w:rsid w:val="34FD1EFB"/>
    <w:rsid w:val="34FF56AD"/>
    <w:rsid w:val="3518051D"/>
    <w:rsid w:val="351A72AD"/>
    <w:rsid w:val="352300E7"/>
    <w:rsid w:val="352E3D4F"/>
    <w:rsid w:val="3541716C"/>
    <w:rsid w:val="354444AC"/>
    <w:rsid w:val="355F7EFA"/>
    <w:rsid w:val="356F47B8"/>
    <w:rsid w:val="357D01F7"/>
    <w:rsid w:val="35824F96"/>
    <w:rsid w:val="35974612"/>
    <w:rsid w:val="35A62714"/>
    <w:rsid w:val="35A85C17"/>
    <w:rsid w:val="35AE3564"/>
    <w:rsid w:val="35BC36A0"/>
    <w:rsid w:val="35C366DA"/>
    <w:rsid w:val="35C651C7"/>
    <w:rsid w:val="35CC5FB4"/>
    <w:rsid w:val="35E430F2"/>
    <w:rsid w:val="35EF10B3"/>
    <w:rsid w:val="35F9034E"/>
    <w:rsid w:val="361352C6"/>
    <w:rsid w:val="36175ECB"/>
    <w:rsid w:val="361F1786"/>
    <w:rsid w:val="36252EF1"/>
    <w:rsid w:val="362F3572"/>
    <w:rsid w:val="363A3E94"/>
    <w:rsid w:val="363B7384"/>
    <w:rsid w:val="36421715"/>
    <w:rsid w:val="36541F37"/>
    <w:rsid w:val="365612FD"/>
    <w:rsid w:val="366152C1"/>
    <w:rsid w:val="366C3230"/>
    <w:rsid w:val="36705660"/>
    <w:rsid w:val="367871E9"/>
    <w:rsid w:val="367B5E64"/>
    <w:rsid w:val="368A1C5C"/>
    <w:rsid w:val="368E4C10"/>
    <w:rsid w:val="36926BFA"/>
    <w:rsid w:val="3698771E"/>
    <w:rsid w:val="369E4A52"/>
    <w:rsid w:val="36D6705D"/>
    <w:rsid w:val="36D80507"/>
    <w:rsid w:val="36D95F89"/>
    <w:rsid w:val="36DB148C"/>
    <w:rsid w:val="36E2469A"/>
    <w:rsid w:val="36EF31E5"/>
    <w:rsid w:val="36EF34FF"/>
    <w:rsid w:val="36F626F5"/>
    <w:rsid w:val="37005384"/>
    <w:rsid w:val="370116CC"/>
    <w:rsid w:val="370451FC"/>
    <w:rsid w:val="3707541C"/>
    <w:rsid w:val="37086AD8"/>
    <w:rsid w:val="371F40D7"/>
    <w:rsid w:val="37371C58"/>
    <w:rsid w:val="373C3BD5"/>
    <w:rsid w:val="374401F1"/>
    <w:rsid w:val="375872F6"/>
    <w:rsid w:val="37607F59"/>
    <w:rsid w:val="378E0F6A"/>
    <w:rsid w:val="378E354B"/>
    <w:rsid w:val="379028BA"/>
    <w:rsid w:val="379A126C"/>
    <w:rsid w:val="379C71E3"/>
    <w:rsid w:val="379D5206"/>
    <w:rsid w:val="37AD5068"/>
    <w:rsid w:val="37B620F4"/>
    <w:rsid w:val="37BF4F82"/>
    <w:rsid w:val="37DA5EAF"/>
    <w:rsid w:val="37DF3574"/>
    <w:rsid w:val="38066D52"/>
    <w:rsid w:val="380A0E63"/>
    <w:rsid w:val="380F2A73"/>
    <w:rsid w:val="38133941"/>
    <w:rsid w:val="38163139"/>
    <w:rsid w:val="381A4397"/>
    <w:rsid w:val="38253A2D"/>
    <w:rsid w:val="382B0567"/>
    <w:rsid w:val="38332099"/>
    <w:rsid w:val="383B234D"/>
    <w:rsid w:val="383D10D3"/>
    <w:rsid w:val="38402264"/>
    <w:rsid w:val="384F06F9"/>
    <w:rsid w:val="38527D74"/>
    <w:rsid w:val="38543278"/>
    <w:rsid w:val="385E26EA"/>
    <w:rsid w:val="38697999"/>
    <w:rsid w:val="3872263A"/>
    <w:rsid w:val="38730223"/>
    <w:rsid w:val="388572C9"/>
    <w:rsid w:val="38864D4B"/>
    <w:rsid w:val="388F1DD7"/>
    <w:rsid w:val="38912AC0"/>
    <w:rsid w:val="38AE268C"/>
    <w:rsid w:val="38BB3F20"/>
    <w:rsid w:val="38C84008"/>
    <w:rsid w:val="38CF183A"/>
    <w:rsid w:val="38D47048"/>
    <w:rsid w:val="38DC7CD8"/>
    <w:rsid w:val="38E27663"/>
    <w:rsid w:val="38E54D64"/>
    <w:rsid w:val="391B05DB"/>
    <w:rsid w:val="394538AA"/>
    <w:rsid w:val="39456083"/>
    <w:rsid w:val="39494A89"/>
    <w:rsid w:val="39525F04"/>
    <w:rsid w:val="3955411F"/>
    <w:rsid w:val="39557BA5"/>
    <w:rsid w:val="395B6028"/>
    <w:rsid w:val="39691347"/>
    <w:rsid w:val="396E5985"/>
    <w:rsid w:val="39785A2E"/>
    <w:rsid w:val="397A06E1"/>
    <w:rsid w:val="397F500E"/>
    <w:rsid w:val="39806B4E"/>
    <w:rsid w:val="39820A82"/>
    <w:rsid w:val="39934616"/>
    <w:rsid w:val="399E325D"/>
    <w:rsid w:val="399F0A89"/>
    <w:rsid w:val="39AA790D"/>
    <w:rsid w:val="39B70940"/>
    <w:rsid w:val="39C4168B"/>
    <w:rsid w:val="39E9692C"/>
    <w:rsid w:val="39EC30FA"/>
    <w:rsid w:val="3A03088E"/>
    <w:rsid w:val="3A124BCC"/>
    <w:rsid w:val="3A1741DD"/>
    <w:rsid w:val="3A1E4827"/>
    <w:rsid w:val="3A1F40FB"/>
    <w:rsid w:val="3A255BB6"/>
    <w:rsid w:val="3A3C0EF2"/>
    <w:rsid w:val="3A3F1B1E"/>
    <w:rsid w:val="3A572A48"/>
    <w:rsid w:val="3A695377"/>
    <w:rsid w:val="3A771C78"/>
    <w:rsid w:val="3A793EC2"/>
    <w:rsid w:val="3A9A1B01"/>
    <w:rsid w:val="3AC059F9"/>
    <w:rsid w:val="3AD35612"/>
    <w:rsid w:val="3AD76784"/>
    <w:rsid w:val="3ADC741E"/>
    <w:rsid w:val="3ADD0722"/>
    <w:rsid w:val="3AE04600"/>
    <w:rsid w:val="3AE157E3"/>
    <w:rsid w:val="3AF6384B"/>
    <w:rsid w:val="3B003F2D"/>
    <w:rsid w:val="3B0F23C2"/>
    <w:rsid w:val="3B1479D8"/>
    <w:rsid w:val="3B344138"/>
    <w:rsid w:val="3B3B31B7"/>
    <w:rsid w:val="3B3F720A"/>
    <w:rsid w:val="3B4300C7"/>
    <w:rsid w:val="3B5B1163"/>
    <w:rsid w:val="3B5B5699"/>
    <w:rsid w:val="3B5F0EE8"/>
    <w:rsid w:val="3B705713"/>
    <w:rsid w:val="3B9C7DED"/>
    <w:rsid w:val="3BA26D92"/>
    <w:rsid w:val="3BA5093B"/>
    <w:rsid w:val="3BA62150"/>
    <w:rsid w:val="3BAB67F1"/>
    <w:rsid w:val="3BAC7AF6"/>
    <w:rsid w:val="3BB05953"/>
    <w:rsid w:val="3BC05FBB"/>
    <w:rsid w:val="3BC44F5A"/>
    <w:rsid w:val="3BC64E1D"/>
    <w:rsid w:val="3BCB12A4"/>
    <w:rsid w:val="3BD07F9E"/>
    <w:rsid w:val="3BDE5D47"/>
    <w:rsid w:val="3BE47C50"/>
    <w:rsid w:val="3BEC3774"/>
    <w:rsid w:val="3BF369DE"/>
    <w:rsid w:val="3BF418C6"/>
    <w:rsid w:val="3BF66C3F"/>
    <w:rsid w:val="3BF70E6F"/>
    <w:rsid w:val="3BFD5C1E"/>
    <w:rsid w:val="3BFE66BE"/>
    <w:rsid w:val="3BFF5BFB"/>
    <w:rsid w:val="3C136F60"/>
    <w:rsid w:val="3C173922"/>
    <w:rsid w:val="3C1813A4"/>
    <w:rsid w:val="3C1C7DAA"/>
    <w:rsid w:val="3C2633D4"/>
    <w:rsid w:val="3C292943"/>
    <w:rsid w:val="3C294B9E"/>
    <w:rsid w:val="3C2A4B41"/>
    <w:rsid w:val="3C504D81"/>
    <w:rsid w:val="3C567805"/>
    <w:rsid w:val="3C5F759A"/>
    <w:rsid w:val="3C662E76"/>
    <w:rsid w:val="3C6B206F"/>
    <w:rsid w:val="3C6F7834"/>
    <w:rsid w:val="3C751E2D"/>
    <w:rsid w:val="3C774C40"/>
    <w:rsid w:val="3C7921E9"/>
    <w:rsid w:val="3C7D43E9"/>
    <w:rsid w:val="3C810DD3"/>
    <w:rsid w:val="3C8342D6"/>
    <w:rsid w:val="3C84487F"/>
    <w:rsid w:val="3C8D6A53"/>
    <w:rsid w:val="3C9035EC"/>
    <w:rsid w:val="3C9167E0"/>
    <w:rsid w:val="3C926AEF"/>
    <w:rsid w:val="3C9B215F"/>
    <w:rsid w:val="3C9D4E80"/>
    <w:rsid w:val="3CA442DF"/>
    <w:rsid w:val="3CB66F99"/>
    <w:rsid w:val="3CBD65EE"/>
    <w:rsid w:val="3CC83746"/>
    <w:rsid w:val="3CD24055"/>
    <w:rsid w:val="3CDE0EAF"/>
    <w:rsid w:val="3CED5F04"/>
    <w:rsid w:val="3CF05F53"/>
    <w:rsid w:val="3CF25AF7"/>
    <w:rsid w:val="3D001AC2"/>
    <w:rsid w:val="3D136199"/>
    <w:rsid w:val="3D167A38"/>
    <w:rsid w:val="3D1D5F62"/>
    <w:rsid w:val="3D233718"/>
    <w:rsid w:val="3D395934"/>
    <w:rsid w:val="3D3B749E"/>
    <w:rsid w:val="3D42560E"/>
    <w:rsid w:val="3D485319"/>
    <w:rsid w:val="3D5055AA"/>
    <w:rsid w:val="3D515BBF"/>
    <w:rsid w:val="3D5278E3"/>
    <w:rsid w:val="3D547F00"/>
    <w:rsid w:val="3D6C3AFB"/>
    <w:rsid w:val="3D715589"/>
    <w:rsid w:val="3D72615D"/>
    <w:rsid w:val="3D7B3D3F"/>
    <w:rsid w:val="3D7E79F1"/>
    <w:rsid w:val="3D8449A1"/>
    <w:rsid w:val="3D87623F"/>
    <w:rsid w:val="3D8B431A"/>
    <w:rsid w:val="3D9F7A2D"/>
    <w:rsid w:val="3DA0122B"/>
    <w:rsid w:val="3DA037A5"/>
    <w:rsid w:val="3DA46DF1"/>
    <w:rsid w:val="3DAD603C"/>
    <w:rsid w:val="3DBB19E2"/>
    <w:rsid w:val="3DC52364"/>
    <w:rsid w:val="3DC728B0"/>
    <w:rsid w:val="3DD03F78"/>
    <w:rsid w:val="3DD2267A"/>
    <w:rsid w:val="3DD3167A"/>
    <w:rsid w:val="3DD55670"/>
    <w:rsid w:val="3DE7087F"/>
    <w:rsid w:val="3DE970A0"/>
    <w:rsid w:val="3E315296"/>
    <w:rsid w:val="3E3F09CE"/>
    <w:rsid w:val="3E4238B7"/>
    <w:rsid w:val="3E4464B5"/>
    <w:rsid w:val="3E4B54BF"/>
    <w:rsid w:val="3E52548F"/>
    <w:rsid w:val="3E5757B0"/>
    <w:rsid w:val="3E75253C"/>
    <w:rsid w:val="3E78548D"/>
    <w:rsid w:val="3E7A2248"/>
    <w:rsid w:val="3EA31D52"/>
    <w:rsid w:val="3EB66257"/>
    <w:rsid w:val="3EB966EC"/>
    <w:rsid w:val="3EBC4E7A"/>
    <w:rsid w:val="3EC11302"/>
    <w:rsid w:val="3ED40DD5"/>
    <w:rsid w:val="3EDF4135"/>
    <w:rsid w:val="3EE73740"/>
    <w:rsid w:val="3EE871B2"/>
    <w:rsid w:val="3EEA1576"/>
    <w:rsid w:val="3EFA2761"/>
    <w:rsid w:val="3F072E26"/>
    <w:rsid w:val="3F1735F3"/>
    <w:rsid w:val="3F1B2C95"/>
    <w:rsid w:val="3F212620"/>
    <w:rsid w:val="3F221A4C"/>
    <w:rsid w:val="3F244EC9"/>
    <w:rsid w:val="3F402B4A"/>
    <w:rsid w:val="3F495D63"/>
    <w:rsid w:val="3F7F61DF"/>
    <w:rsid w:val="3F89361E"/>
    <w:rsid w:val="3F8F44CC"/>
    <w:rsid w:val="3F9410E8"/>
    <w:rsid w:val="3FA318F5"/>
    <w:rsid w:val="3FA77438"/>
    <w:rsid w:val="3FAC01DF"/>
    <w:rsid w:val="3FAC6431"/>
    <w:rsid w:val="3FB76397"/>
    <w:rsid w:val="3FBA151A"/>
    <w:rsid w:val="3FBF6165"/>
    <w:rsid w:val="3FC221AA"/>
    <w:rsid w:val="3FCD5281"/>
    <w:rsid w:val="3FD63E0A"/>
    <w:rsid w:val="3FE15E75"/>
    <w:rsid w:val="3FE40160"/>
    <w:rsid w:val="3FE756BB"/>
    <w:rsid w:val="3FF006FF"/>
    <w:rsid w:val="3FF22CF9"/>
    <w:rsid w:val="4007741B"/>
    <w:rsid w:val="401044A7"/>
    <w:rsid w:val="4015092F"/>
    <w:rsid w:val="40185875"/>
    <w:rsid w:val="401E017D"/>
    <w:rsid w:val="403027DE"/>
    <w:rsid w:val="404B1562"/>
    <w:rsid w:val="405D23A8"/>
    <w:rsid w:val="405D42B8"/>
    <w:rsid w:val="4065019B"/>
    <w:rsid w:val="406B713F"/>
    <w:rsid w:val="407057C5"/>
    <w:rsid w:val="407231D7"/>
    <w:rsid w:val="40AB2127"/>
    <w:rsid w:val="40AC51FF"/>
    <w:rsid w:val="40B029AF"/>
    <w:rsid w:val="40B75214"/>
    <w:rsid w:val="40B830C1"/>
    <w:rsid w:val="40CC4BF7"/>
    <w:rsid w:val="40D27DE8"/>
    <w:rsid w:val="40D91E85"/>
    <w:rsid w:val="40E1210B"/>
    <w:rsid w:val="40F94425"/>
    <w:rsid w:val="40F97454"/>
    <w:rsid w:val="40FA572A"/>
    <w:rsid w:val="41120B50"/>
    <w:rsid w:val="411249BA"/>
    <w:rsid w:val="41140916"/>
    <w:rsid w:val="411E510F"/>
    <w:rsid w:val="411F4664"/>
    <w:rsid w:val="411F7EE8"/>
    <w:rsid w:val="412724D8"/>
    <w:rsid w:val="412805BB"/>
    <w:rsid w:val="413F299B"/>
    <w:rsid w:val="41410A5E"/>
    <w:rsid w:val="41523BBA"/>
    <w:rsid w:val="416D658D"/>
    <w:rsid w:val="41801923"/>
    <w:rsid w:val="4182744A"/>
    <w:rsid w:val="41860619"/>
    <w:rsid w:val="41880811"/>
    <w:rsid w:val="419724D4"/>
    <w:rsid w:val="41B06152"/>
    <w:rsid w:val="41BE244C"/>
    <w:rsid w:val="41CA7043"/>
    <w:rsid w:val="41D100B9"/>
    <w:rsid w:val="41D3540D"/>
    <w:rsid w:val="41D42E8E"/>
    <w:rsid w:val="41D8350E"/>
    <w:rsid w:val="41DC1814"/>
    <w:rsid w:val="41F216BC"/>
    <w:rsid w:val="4204365E"/>
    <w:rsid w:val="4214123F"/>
    <w:rsid w:val="42153698"/>
    <w:rsid w:val="421E75F3"/>
    <w:rsid w:val="423050F8"/>
    <w:rsid w:val="423170C2"/>
    <w:rsid w:val="42397034"/>
    <w:rsid w:val="42440BA3"/>
    <w:rsid w:val="424742E1"/>
    <w:rsid w:val="424B3DD2"/>
    <w:rsid w:val="425D1AEE"/>
    <w:rsid w:val="4263727A"/>
    <w:rsid w:val="42705CC0"/>
    <w:rsid w:val="4276163D"/>
    <w:rsid w:val="428B4A24"/>
    <w:rsid w:val="428E02B7"/>
    <w:rsid w:val="4290203A"/>
    <w:rsid w:val="42910920"/>
    <w:rsid w:val="429D007B"/>
    <w:rsid w:val="42A561D4"/>
    <w:rsid w:val="42BA508F"/>
    <w:rsid w:val="42C93A28"/>
    <w:rsid w:val="42D33CD5"/>
    <w:rsid w:val="42DA493A"/>
    <w:rsid w:val="42DF4645"/>
    <w:rsid w:val="42F06635"/>
    <w:rsid w:val="43036368"/>
    <w:rsid w:val="431C43A5"/>
    <w:rsid w:val="431E31A2"/>
    <w:rsid w:val="431F7F95"/>
    <w:rsid w:val="43254DBA"/>
    <w:rsid w:val="43365054"/>
    <w:rsid w:val="433B36DA"/>
    <w:rsid w:val="43404555"/>
    <w:rsid w:val="434807F2"/>
    <w:rsid w:val="434A3F97"/>
    <w:rsid w:val="434B5F61"/>
    <w:rsid w:val="434D4C79"/>
    <w:rsid w:val="434D7F2B"/>
    <w:rsid w:val="435310FA"/>
    <w:rsid w:val="437544CD"/>
    <w:rsid w:val="437955A3"/>
    <w:rsid w:val="438501B2"/>
    <w:rsid w:val="439B01C6"/>
    <w:rsid w:val="43A13550"/>
    <w:rsid w:val="43A74F98"/>
    <w:rsid w:val="43A9478A"/>
    <w:rsid w:val="43AE4775"/>
    <w:rsid w:val="43B03699"/>
    <w:rsid w:val="43B533A4"/>
    <w:rsid w:val="43BD07B0"/>
    <w:rsid w:val="43BD25E0"/>
    <w:rsid w:val="43CE7E9D"/>
    <w:rsid w:val="43D922DF"/>
    <w:rsid w:val="43DB04EB"/>
    <w:rsid w:val="43DB3FAF"/>
    <w:rsid w:val="43DB57E2"/>
    <w:rsid w:val="43E44844"/>
    <w:rsid w:val="43EE0F7F"/>
    <w:rsid w:val="43F07D06"/>
    <w:rsid w:val="43F6182A"/>
    <w:rsid w:val="43F61C0F"/>
    <w:rsid w:val="4400471D"/>
    <w:rsid w:val="440B425E"/>
    <w:rsid w:val="44256EDB"/>
    <w:rsid w:val="44336526"/>
    <w:rsid w:val="446077EA"/>
    <w:rsid w:val="44722403"/>
    <w:rsid w:val="448117F3"/>
    <w:rsid w:val="449A491B"/>
    <w:rsid w:val="449C2EB3"/>
    <w:rsid w:val="44A06825"/>
    <w:rsid w:val="44AD5B3A"/>
    <w:rsid w:val="44BA748E"/>
    <w:rsid w:val="44CB096E"/>
    <w:rsid w:val="44D07B86"/>
    <w:rsid w:val="44D21876"/>
    <w:rsid w:val="44D460AC"/>
    <w:rsid w:val="44EA3560"/>
    <w:rsid w:val="450F53C4"/>
    <w:rsid w:val="45153A1F"/>
    <w:rsid w:val="451A208F"/>
    <w:rsid w:val="45203E78"/>
    <w:rsid w:val="4536479A"/>
    <w:rsid w:val="453B4A4E"/>
    <w:rsid w:val="454163AE"/>
    <w:rsid w:val="45467528"/>
    <w:rsid w:val="454864B0"/>
    <w:rsid w:val="454F1D39"/>
    <w:rsid w:val="455B692F"/>
    <w:rsid w:val="4564607F"/>
    <w:rsid w:val="4568104C"/>
    <w:rsid w:val="45746617"/>
    <w:rsid w:val="45793729"/>
    <w:rsid w:val="457B748C"/>
    <w:rsid w:val="459F01B9"/>
    <w:rsid w:val="45A81449"/>
    <w:rsid w:val="45AA3B09"/>
    <w:rsid w:val="45BA27F4"/>
    <w:rsid w:val="45BC6CA2"/>
    <w:rsid w:val="45BE1328"/>
    <w:rsid w:val="45CF6F16"/>
    <w:rsid w:val="45E41201"/>
    <w:rsid w:val="45ED672C"/>
    <w:rsid w:val="45EF7078"/>
    <w:rsid w:val="45F261D2"/>
    <w:rsid w:val="45FA69EE"/>
    <w:rsid w:val="46054AED"/>
    <w:rsid w:val="46146386"/>
    <w:rsid w:val="461D3BE5"/>
    <w:rsid w:val="462369A1"/>
    <w:rsid w:val="462767CE"/>
    <w:rsid w:val="462943E3"/>
    <w:rsid w:val="463F754B"/>
    <w:rsid w:val="46464590"/>
    <w:rsid w:val="4649335D"/>
    <w:rsid w:val="465F5C69"/>
    <w:rsid w:val="46612708"/>
    <w:rsid w:val="46641988"/>
    <w:rsid w:val="46652C8D"/>
    <w:rsid w:val="466850F2"/>
    <w:rsid w:val="467E7FB4"/>
    <w:rsid w:val="468406EE"/>
    <w:rsid w:val="46927EFF"/>
    <w:rsid w:val="46A165C4"/>
    <w:rsid w:val="46C027C2"/>
    <w:rsid w:val="46D11FBC"/>
    <w:rsid w:val="46DD1652"/>
    <w:rsid w:val="46DE494D"/>
    <w:rsid w:val="46E10905"/>
    <w:rsid w:val="46E46DDB"/>
    <w:rsid w:val="46E95465"/>
    <w:rsid w:val="46ED2BDD"/>
    <w:rsid w:val="46F102F3"/>
    <w:rsid w:val="46F81F5C"/>
    <w:rsid w:val="46FB0C02"/>
    <w:rsid w:val="47064A15"/>
    <w:rsid w:val="470F78A3"/>
    <w:rsid w:val="472A6618"/>
    <w:rsid w:val="472D0BDD"/>
    <w:rsid w:val="47310001"/>
    <w:rsid w:val="47546E2C"/>
    <w:rsid w:val="47556EE4"/>
    <w:rsid w:val="476218AB"/>
    <w:rsid w:val="47691236"/>
    <w:rsid w:val="476D6A52"/>
    <w:rsid w:val="477159E0"/>
    <w:rsid w:val="47752ACA"/>
    <w:rsid w:val="4776054C"/>
    <w:rsid w:val="477E06B3"/>
    <w:rsid w:val="47835663"/>
    <w:rsid w:val="47850B66"/>
    <w:rsid w:val="478B002C"/>
    <w:rsid w:val="479972EB"/>
    <w:rsid w:val="47A65F99"/>
    <w:rsid w:val="47B73BC5"/>
    <w:rsid w:val="47BC567F"/>
    <w:rsid w:val="47C94BC8"/>
    <w:rsid w:val="47DB531E"/>
    <w:rsid w:val="47F5026E"/>
    <w:rsid w:val="47F93301"/>
    <w:rsid w:val="47FA7085"/>
    <w:rsid w:val="47FB4028"/>
    <w:rsid w:val="48040BAD"/>
    <w:rsid w:val="480510B4"/>
    <w:rsid w:val="480E19C4"/>
    <w:rsid w:val="48194880"/>
    <w:rsid w:val="481E7A60"/>
    <w:rsid w:val="48270370"/>
    <w:rsid w:val="48517B76"/>
    <w:rsid w:val="48562D80"/>
    <w:rsid w:val="48584FE2"/>
    <w:rsid w:val="487335D5"/>
    <w:rsid w:val="48760998"/>
    <w:rsid w:val="4880045B"/>
    <w:rsid w:val="488054E7"/>
    <w:rsid w:val="488A79AF"/>
    <w:rsid w:val="488B4811"/>
    <w:rsid w:val="488B50B3"/>
    <w:rsid w:val="48A56114"/>
    <w:rsid w:val="48A979B2"/>
    <w:rsid w:val="48AD3E7E"/>
    <w:rsid w:val="48B86767"/>
    <w:rsid w:val="48CC7A48"/>
    <w:rsid w:val="48D81343"/>
    <w:rsid w:val="48F74BC1"/>
    <w:rsid w:val="48FC164D"/>
    <w:rsid w:val="49030FD7"/>
    <w:rsid w:val="49092EE1"/>
    <w:rsid w:val="490B6D5D"/>
    <w:rsid w:val="49264A0F"/>
    <w:rsid w:val="492846DE"/>
    <w:rsid w:val="492B6918"/>
    <w:rsid w:val="492F5B26"/>
    <w:rsid w:val="49395C2E"/>
    <w:rsid w:val="49400E3C"/>
    <w:rsid w:val="495540F5"/>
    <w:rsid w:val="495B79B4"/>
    <w:rsid w:val="49652CD0"/>
    <w:rsid w:val="496C0725"/>
    <w:rsid w:val="497F41A4"/>
    <w:rsid w:val="49801C26"/>
    <w:rsid w:val="49827327"/>
    <w:rsid w:val="498C5DCF"/>
    <w:rsid w:val="49901EC0"/>
    <w:rsid w:val="499B4A9F"/>
    <w:rsid w:val="499C12C5"/>
    <w:rsid w:val="49AA71E7"/>
    <w:rsid w:val="49B06B1E"/>
    <w:rsid w:val="49CD3F23"/>
    <w:rsid w:val="49D92519"/>
    <w:rsid w:val="49FB423D"/>
    <w:rsid w:val="49FB67CD"/>
    <w:rsid w:val="4A05330E"/>
    <w:rsid w:val="4A057900"/>
    <w:rsid w:val="4A084BAC"/>
    <w:rsid w:val="4A1B28BA"/>
    <w:rsid w:val="4A1E2A29"/>
    <w:rsid w:val="4A36793C"/>
    <w:rsid w:val="4A3A6AD6"/>
    <w:rsid w:val="4A3D12CF"/>
    <w:rsid w:val="4A3D5D50"/>
    <w:rsid w:val="4A5B700A"/>
    <w:rsid w:val="4A6D6AAB"/>
    <w:rsid w:val="4A7668AA"/>
    <w:rsid w:val="4A8C0C24"/>
    <w:rsid w:val="4A8E3680"/>
    <w:rsid w:val="4AA0365E"/>
    <w:rsid w:val="4AA8258C"/>
    <w:rsid w:val="4ABA06A9"/>
    <w:rsid w:val="4ABA08C5"/>
    <w:rsid w:val="4AD0259E"/>
    <w:rsid w:val="4AD66A58"/>
    <w:rsid w:val="4AE1490A"/>
    <w:rsid w:val="4AF45DC4"/>
    <w:rsid w:val="4AFD4615"/>
    <w:rsid w:val="4B1E4B4A"/>
    <w:rsid w:val="4B1F5E4F"/>
    <w:rsid w:val="4B26353C"/>
    <w:rsid w:val="4B2C6678"/>
    <w:rsid w:val="4B3621F1"/>
    <w:rsid w:val="4B377B13"/>
    <w:rsid w:val="4B39541F"/>
    <w:rsid w:val="4B3A6678"/>
    <w:rsid w:val="4B3D75FD"/>
    <w:rsid w:val="4B51629E"/>
    <w:rsid w:val="4B545024"/>
    <w:rsid w:val="4B5633BD"/>
    <w:rsid w:val="4B591121"/>
    <w:rsid w:val="4B7C7600"/>
    <w:rsid w:val="4B904E59"/>
    <w:rsid w:val="4B973AEA"/>
    <w:rsid w:val="4BBA0128"/>
    <w:rsid w:val="4BBF5B11"/>
    <w:rsid w:val="4BC74E87"/>
    <w:rsid w:val="4BCB5F67"/>
    <w:rsid w:val="4BCF496E"/>
    <w:rsid w:val="4BD17C96"/>
    <w:rsid w:val="4BE551A5"/>
    <w:rsid w:val="4BE64A79"/>
    <w:rsid w:val="4BE9413D"/>
    <w:rsid w:val="4BF278C2"/>
    <w:rsid w:val="4BF56DAC"/>
    <w:rsid w:val="4BF75B32"/>
    <w:rsid w:val="4C0E2493"/>
    <w:rsid w:val="4C1A156A"/>
    <w:rsid w:val="4C1F06FA"/>
    <w:rsid w:val="4C215AB1"/>
    <w:rsid w:val="4C2537F3"/>
    <w:rsid w:val="4C2A5F81"/>
    <w:rsid w:val="4C315A9E"/>
    <w:rsid w:val="4C4A38D2"/>
    <w:rsid w:val="4C515F9F"/>
    <w:rsid w:val="4C5A6005"/>
    <w:rsid w:val="4C5B5467"/>
    <w:rsid w:val="4C5E2F58"/>
    <w:rsid w:val="4C711F79"/>
    <w:rsid w:val="4C7F6EC9"/>
    <w:rsid w:val="4C8131FD"/>
    <w:rsid w:val="4C8C05A4"/>
    <w:rsid w:val="4C980C50"/>
    <w:rsid w:val="4CA22748"/>
    <w:rsid w:val="4CBE2078"/>
    <w:rsid w:val="4CCF357B"/>
    <w:rsid w:val="4CDA6125"/>
    <w:rsid w:val="4CE7444F"/>
    <w:rsid w:val="4CE77175"/>
    <w:rsid w:val="4CEA0599"/>
    <w:rsid w:val="4CF01D2E"/>
    <w:rsid w:val="4CF85A25"/>
    <w:rsid w:val="4CFA6659"/>
    <w:rsid w:val="4CFD3EE8"/>
    <w:rsid w:val="4D05599E"/>
    <w:rsid w:val="4D162733"/>
    <w:rsid w:val="4D19368B"/>
    <w:rsid w:val="4D1965D0"/>
    <w:rsid w:val="4D2543D1"/>
    <w:rsid w:val="4D2B4C2A"/>
    <w:rsid w:val="4D2E3F3F"/>
    <w:rsid w:val="4D383F40"/>
    <w:rsid w:val="4D3F6FBF"/>
    <w:rsid w:val="4D477799"/>
    <w:rsid w:val="4D640792"/>
    <w:rsid w:val="4D673114"/>
    <w:rsid w:val="4D706CF0"/>
    <w:rsid w:val="4D83739D"/>
    <w:rsid w:val="4D861A21"/>
    <w:rsid w:val="4D9023D0"/>
    <w:rsid w:val="4D9A1FBF"/>
    <w:rsid w:val="4D9D5E63"/>
    <w:rsid w:val="4D9E38E4"/>
    <w:rsid w:val="4DA16ADE"/>
    <w:rsid w:val="4DB3336D"/>
    <w:rsid w:val="4DBE6397"/>
    <w:rsid w:val="4DD3727F"/>
    <w:rsid w:val="4DD827C4"/>
    <w:rsid w:val="4DE8619F"/>
    <w:rsid w:val="4DEA5F62"/>
    <w:rsid w:val="4DEE2547"/>
    <w:rsid w:val="4DF51062"/>
    <w:rsid w:val="4DF571F5"/>
    <w:rsid w:val="4E015F16"/>
    <w:rsid w:val="4E036E8C"/>
    <w:rsid w:val="4E194024"/>
    <w:rsid w:val="4E1D54B7"/>
    <w:rsid w:val="4E2D7CD0"/>
    <w:rsid w:val="4E35193A"/>
    <w:rsid w:val="4E362286"/>
    <w:rsid w:val="4E3A32D0"/>
    <w:rsid w:val="4E437F61"/>
    <w:rsid w:val="4E4C0585"/>
    <w:rsid w:val="4E4E3A88"/>
    <w:rsid w:val="4E555CA6"/>
    <w:rsid w:val="4E6942B2"/>
    <w:rsid w:val="4E6F6FA8"/>
    <w:rsid w:val="4E7F4257"/>
    <w:rsid w:val="4E860383"/>
    <w:rsid w:val="4E880069"/>
    <w:rsid w:val="4E8D2C78"/>
    <w:rsid w:val="4E8D5680"/>
    <w:rsid w:val="4E9C03FF"/>
    <w:rsid w:val="4EA54773"/>
    <w:rsid w:val="4EB47AF9"/>
    <w:rsid w:val="4EB600E0"/>
    <w:rsid w:val="4EBA3B62"/>
    <w:rsid w:val="4EBC78D4"/>
    <w:rsid w:val="4EC77ECE"/>
    <w:rsid w:val="4ECA68D4"/>
    <w:rsid w:val="4EDB7C89"/>
    <w:rsid w:val="4EDF5575"/>
    <w:rsid w:val="4EE82601"/>
    <w:rsid w:val="4F007BC3"/>
    <w:rsid w:val="4F0A15BF"/>
    <w:rsid w:val="4F135B85"/>
    <w:rsid w:val="4F1638C7"/>
    <w:rsid w:val="4F1869D4"/>
    <w:rsid w:val="4F1B40D5"/>
    <w:rsid w:val="4F1B67C9"/>
    <w:rsid w:val="4F4233B7"/>
    <w:rsid w:val="4F457D08"/>
    <w:rsid w:val="4F5C03C2"/>
    <w:rsid w:val="4F60418D"/>
    <w:rsid w:val="4F6C7D95"/>
    <w:rsid w:val="4F7D56F4"/>
    <w:rsid w:val="4F8944AF"/>
    <w:rsid w:val="4F943D9F"/>
    <w:rsid w:val="4F970D1C"/>
    <w:rsid w:val="4F9A2425"/>
    <w:rsid w:val="4F9A62A6"/>
    <w:rsid w:val="4FC34047"/>
    <w:rsid w:val="4FC92F74"/>
    <w:rsid w:val="4FCA7B4B"/>
    <w:rsid w:val="4FCE64CD"/>
    <w:rsid w:val="4FD212C0"/>
    <w:rsid w:val="4FD76F97"/>
    <w:rsid w:val="4FDD00E1"/>
    <w:rsid w:val="4FE92D8A"/>
    <w:rsid w:val="4FED5F2A"/>
    <w:rsid w:val="4FEE65F2"/>
    <w:rsid w:val="4FFC6C46"/>
    <w:rsid w:val="500B7261"/>
    <w:rsid w:val="501E7A7D"/>
    <w:rsid w:val="502200A6"/>
    <w:rsid w:val="50247B60"/>
    <w:rsid w:val="50282F8E"/>
    <w:rsid w:val="502A1D14"/>
    <w:rsid w:val="50306C0B"/>
    <w:rsid w:val="50380ABA"/>
    <w:rsid w:val="50521A79"/>
    <w:rsid w:val="50616DC4"/>
    <w:rsid w:val="50621E6E"/>
    <w:rsid w:val="5067133A"/>
    <w:rsid w:val="50683D77"/>
    <w:rsid w:val="50696BE9"/>
    <w:rsid w:val="506B379F"/>
    <w:rsid w:val="506B7C43"/>
    <w:rsid w:val="50704A07"/>
    <w:rsid w:val="50722108"/>
    <w:rsid w:val="507D19A6"/>
    <w:rsid w:val="50980B6A"/>
    <w:rsid w:val="50A61150"/>
    <w:rsid w:val="50AE0278"/>
    <w:rsid w:val="50B163AF"/>
    <w:rsid w:val="50B26775"/>
    <w:rsid w:val="50B85D0D"/>
    <w:rsid w:val="50C75416"/>
    <w:rsid w:val="50CE26AB"/>
    <w:rsid w:val="50D2381E"/>
    <w:rsid w:val="50D41344"/>
    <w:rsid w:val="50E7594A"/>
    <w:rsid w:val="50E955CA"/>
    <w:rsid w:val="50EF2D57"/>
    <w:rsid w:val="51000A73"/>
    <w:rsid w:val="51085E7F"/>
    <w:rsid w:val="510A0D9D"/>
    <w:rsid w:val="5117649A"/>
    <w:rsid w:val="51254295"/>
    <w:rsid w:val="512914C1"/>
    <w:rsid w:val="51360251"/>
    <w:rsid w:val="513642E7"/>
    <w:rsid w:val="51380BCD"/>
    <w:rsid w:val="514606C6"/>
    <w:rsid w:val="514B7BED"/>
    <w:rsid w:val="51524190"/>
    <w:rsid w:val="515D463D"/>
    <w:rsid w:val="515D758B"/>
    <w:rsid w:val="516052CE"/>
    <w:rsid w:val="51632D16"/>
    <w:rsid w:val="5164305F"/>
    <w:rsid w:val="51681CC1"/>
    <w:rsid w:val="51724C3F"/>
    <w:rsid w:val="5186674D"/>
    <w:rsid w:val="518B03C1"/>
    <w:rsid w:val="518C7E71"/>
    <w:rsid w:val="519F1876"/>
    <w:rsid w:val="51A60C76"/>
    <w:rsid w:val="51AB39CE"/>
    <w:rsid w:val="51B365B1"/>
    <w:rsid w:val="51BC6C27"/>
    <w:rsid w:val="51C51AB5"/>
    <w:rsid w:val="51F966FC"/>
    <w:rsid w:val="51FA0C8B"/>
    <w:rsid w:val="51FA4AF4"/>
    <w:rsid w:val="52134095"/>
    <w:rsid w:val="521D2144"/>
    <w:rsid w:val="522608AF"/>
    <w:rsid w:val="522B3570"/>
    <w:rsid w:val="5245701D"/>
    <w:rsid w:val="52466EEA"/>
    <w:rsid w:val="524D6516"/>
    <w:rsid w:val="524E2262"/>
    <w:rsid w:val="52545444"/>
    <w:rsid w:val="525F3E0F"/>
    <w:rsid w:val="52720E14"/>
    <w:rsid w:val="52796FDA"/>
    <w:rsid w:val="52826DAC"/>
    <w:rsid w:val="52853859"/>
    <w:rsid w:val="52873D72"/>
    <w:rsid w:val="528943B0"/>
    <w:rsid w:val="52902483"/>
    <w:rsid w:val="529F1E45"/>
    <w:rsid w:val="52AD0E8E"/>
    <w:rsid w:val="52B0193D"/>
    <w:rsid w:val="52C25403"/>
    <w:rsid w:val="52C43BD6"/>
    <w:rsid w:val="52C45947"/>
    <w:rsid w:val="52C8312A"/>
    <w:rsid w:val="52C9356C"/>
    <w:rsid w:val="52CE1F68"/>
    <w:rsid w:val="52D407EB"/>
    <w:rsid w:val="52D62BF7"/>
    <w:rsid w:val="52E1554F"/>
    <w:rsid w:val="52E511BE"/>
    <w:rsid w:val="52E573E7"/>
    <w:rsid w:val="52EE6FB6"/>
    <w:rsid w:val="52F07DFC"/>
    <w:rsid w:val="52F46924"/>
    <w:rsid w:val="52FE2AB7"/>
    <w:rsid w:val="531254ED"/>
    <w:rsid w:val="531445C2"/>
    <w:rsid w:val="53144C5A"/>
    <w:rsid w:val="5316015D"/>
    <w:rsid w:val="53185E60"/>
    <w:rsid w:val="533407C0"/>
    <w:rsid w:val="533F163E"/>
    <w:rsid w:val="533F6DA3"/>
    <w:rsid w:val="53411242"/>
    <w:rsid w:val="534A3B3F"/>
    <w:rsid w:val="53513120"/>
    <w:rsid w:val="53581ECC"/>
    <w:rsid w:val="53656BCB"/>
    <w:rsid w:val="53930B93"/>
    <w:rsid w:val="53990737"/>
    <w:rsid w:val="539931BC"/>
    <w:rsid w:val="53A0483E"/>
    <w:rsid w:val="53B0035C"/>
    <w:rsid w:val="53B86CFB"/>
    <w:rsid w:val="53C005F6"/>
    <w:rsid w:val="53C658BC"/>
    <w:rsid w:val="53D004E8"/>
    <w:rsid w:val="53D64112"/>
    <w:rsid w:val="53DC205C"/>
    <w:rsid w:val="53DC329D"/>
    <w:rsid w:val="53DF5E7C"/>
    <w:rsid w:val="53E3402E"/>
    <w:rsid w:val="53E42050"/>
    <w:rsid w:val="53E930F7"/>
    <w:rsid w:val="53F817ED"/>
    <w:rsid w:val="54065D20"/>
    <w:rsid w:val="5415330F"/>
    <w:rsid w:val="541A6706"/>
    <w:rsid w:val="541D6CAF"/>
    <w:rsid w:val="5425031B"/>
    <w:rsid w:val="543C0BE9"/>
    <w:rsid w:val="543C792C"/>
    <w:rsid w:val="543F566E"/>
    <w:rsid w:val="544875D6"/>
    <w:rsid w:val="545D3CF8"/>
    <w:rsid w:val="5462237E"/>
    <w:rsid w:val="546C6511"/>
    <w:rsid w:val="5477485C"/>
    <w:rsid w:val="547905AA"/>
    <w:rsid w:val="547B663C"/>
    <w:rsid w:val="548825BE"/>
    <w:rsid w:val="548A223D"/>
    <w:rsid w:val="548D748D"/>
    <w:rsid w:val="54931516"/>
    <w:rsid w:val="54A16410"/>
    <w:rsid w:val="54B42188"/>
    <w:rsid w:val="54CC3FAC"/>
    <w:rsid w:val="54CF254E"/>
    <w:rsid w:val="54D413B8"/>
    <w:rsid w:val="54D44008"/>
    <w:rsid w:val="54E16A77"/>
    <w:rsid w:val="54FB4092"/>
    <w:rsid w:val="55067F3A"/>
    <w:rsid w:val="55145FAD"/>
    <w:rsid w:val="5519045A"/>
    <w:rsid w:val="55322ADD"/>
    <w:rsid w:val="553304D8"/>
    <w:rsid w:val="553700F3"/>
    <w:rsid w:val="55424374"/>
    <w:rsid w:val="555516BB"/>
    <w:rsid w:val="55571991"/>
    <w:rsid w:val="55616C37"/>
    <w:rsid w:val="55640394"/>
    <w:rsid w:val="55725A4B"/>
    <w:rsid w:val="557A0C4C"/>
    <w:rsid w:val="558A2919"/>
    <w:rsid w:val="55924DCB"/>
    <w:rsid w:val="55956F28"/>
    <w:rsid w:val="559A7000"/>
    <w:rsid w:val="55BB3BD0"/>
    <w:rsid w:val="55C23E61"/>
    <w:rsid w:val="55C94E39"/>
    <w:rsid w:val="55D52260"/>
    <w:rsid w:val="55D55EC7"/>
    <w:rsid w:val="55D65AE8"/>
    <w:rsid w:val="55D83684"/>
    <w:rsid w:val="55E05721"/>
    <w:rsid w:val="55FA4A1E"/>
    <w:rsid w:val="56004A8C"/>
    <w:rsid w:val="5604752C"/>
    <w:rsid w:val="560662B2"/>
    <w:rsid w:val="56080976"/>
    <w:rsid w:val="561F7505"/>
    <w:rsid w:val="563A3B68"/>
    <w:rsid w:val="563D7C13"/>
    <w:rsid w:val="563E5F58"/>
    <w:rsid w:val="56453D03"/>
    <w:rsid w:val="565C59BC"/>
    <w:rsid w:val="56661B4F"/>
    <w:rsid w:val="567E71F5"/>
    <w:rsid w:val="56A10441"/>
    <w:rsid w:val="56A37EA5"/>
    <w:rsid w:val="56BB1A3C"/>
    <w:rsid w:val="56BC6CDA"/>
    <w:rsid w:val="56E0560F"/>
    <w:rsid w:val="56E10D7D"/>
    <w:rsid w:val="56F24C1A"/>
    <w:rsid w:val="56F711D3"/>
    <w:rsid w:val="570C0F09"/>
    <w:rsid w:val="571760EF"/>
    <w:rsid w:val="5726041F"/>
    <w:rsid w:val="57284F8E"/>
    <w:rsid w:val="5729188C"/>
    <w:rsid w:val="573471D2"/>
    <w:rsid w:val="57365C7E"/>
    <w:rsid w:val="57397928"/>
    <w:rsid w:val="574127B6"/>
    <w:rsid w:val="57497BC3"/>
    <w:rsid w:val="574B7E86"/>
    <w:rsid w:val="57557C55"/>
    <w:rsid w:val="5756729A"/>
    <w:rsid w:val="575F6B30"/>
    <w:rsid w:val="576202BF"/>
    <w:rsid w:val="577B5E13"/>
    <w:rsid w:val="57846852"/>
    <w:rsid w:val="57A840CB"/>
    <w:rsid w:val="57A859DE"/>
    <w:rsid w:val="57A85B5A"/>
    <w:rsid w:val="57B141AA"/>
    <w:rsid w:val="57B317F1"/>
    <w:rsid w:val="57B87882"/>
    <w:rsid w:val="57C049B1"/>
    <w:rsid w:val="57DD33CB"/>
    <w:rsid w:val="57ED4E4E"/>
    <w:rsid w:val="57FB1BE5"/>
    <w:rsid w:val="57FC7666"/>
    <w:rsid w:val="58014E0A"/>
    <w:rsid w:val="5809477E"/>
    <w:rsid w:val="580E5A83"/>
    <w:rsid w:val="58121BBD"/>
    <w:rsid w:val="581D28B2"/>
    <w:rsid w:val="582278A6"/>
    <w:rsid w:val="583667C5"/>
    <w:rsid w:val="583A6878"/>
    <w:rsid w:val="585B2F03"/>
    <w:rsid w:val="585D2567"/>
    <w:rsid w:val="586B71BC"/>
    <w:rsid w:val="58733B38"/>
    <w:rsid w:val="58794897"/>
    <w:rsid w:val="58841C85"/>
    <w:rsid w:val="588440C7"/>
    <w:rsid w:val="58906498"/>
    <w:rsid w:val="58987048"/>
    <w:rsid w:val="589C6BEB"/>
    <w:rsid w:val="58A6364C"/>
    <w:rsid w:val="58A67A6A"/>
    <w:rsid w:val="58BA4DE0"/>
    <w:rsid w:val="58BF734E"/>
    <w:rsid w:val="58C02C27"/>
    <w:rsid w:val="58CA0FB8"/>
    <w:rsid w:val="58CC5BAC"/>
    <w:rsid w:val="58D572D9"/>
    <w:rsid w:val="58D7062B"/>
    <w:rsid w:val="58E453E6"/>
    <w:rsid w:val="592106AE"/>
    <w:rsid w:val="592C090B"/>
    <w:rsid w:val="59301A29"/>
    <w:rsid w:val="5939268C"/>
    <w:rsid w:val="59401C6C"/>
    <w:rsid w:val="59457F9D"/>
    <w:rsid w:val="594D4C89"/>
    <w:rsid w:val="59527BF2"/>
    <w:rsid w:val="59554FEC"/>
    <w:rsid w:val="59701E26"/>
    <w:rsid w:val="59756D56"/>
    <w:rsid w:val="598A738C"/>
    <w:rsid w:val="59941C88"/>
    <w:rsid w:val="599E4814"/>
    <w:rsid w:val="59A47E06"/>
    <w:rsid w:val="59A61C20"/>
    <w:rsid w:val="59A85348"/>
    <w:rsid w:val="59B055ED"/>
    <w:rsid w:val="59B3425C"/>
    <w:rsid w:val="59B6573E"/>
    <w:rsid w:val="59BA4144"/>
    <w:rsid w:val="59C0604D"/>
    <w:rsid w:val="59C524D5"/>
    <w:rsid w:val="59C73975"/>
    <w:rsid w:val="59C8345A"/>
    <w:rsid w:val="59C90EDB"/>
    <w:rsid w:val="59CC1752"/>
    <w:rsid w:val="59CC3500"/>
    <w:rsid w:val="59CF475B"/>
    <w:rsid w:val="59D81DDF"/>
    <w:rsid w:val="59DA0E48"/>
    <w:rsid w:val="59DC20FA"/>
    <w:rsid w:val="59DF6902"/>
    <w:rsid w:val="59E54F88"/>
    <w:rsid w:val="59E6628D"/>
    <w:rsid w:val="59F93C29"/>
    <w:rsid w:val="59F969E3"/>
    <w:rsid w:val="5A00764E"/>
    <w:rsid w:val="5A0C4E48"/>
    <w:rsid w:val="5A2F4103"/>
    <w:rsid w:val="5A2F6381"/>
    <w:rsid w:val="5A461C11"/>
    <w:rsid w:val="5A490530"/>
    <w:rsid w:val="5A4D705A"/>
    <w:rsid w:val="5A4E4387"/>
    <w:rsid w:val="5A587B11"/>
    <w:rsid w:val="5A5B5812"/>
    <w:rsid w:val="5A6621BA"/>
    <w:rsid w:val="5A6F4AC9"/>
    <w:rsid w:val="5A735AF1"/>
    <w:rsid w:val="5A7E5C4F"/>
    <w:rsid w:val="5A81078E"/>
    <w:rsid w:val="5A96220A"/>
    <w:rsid w:val="5A964DAC"/>
    <w:rsid w:val="5A995D31"/>
    <w:rsid w:val="5A9E0451"/>
    <w:rsid w:val="5AA02126"/>
    <w:rsid w:val="5AAC50E0"/>
    <w:rsid w:val="5AB05956"/>
    <w:rsid w:val="5AB521E6"/>
    <w:rsid w:val="5ABB5323"/>
    <w:rsid w:val="5AC323F8"/>
    <w:rsid w:val="5AC52078"/>
    <w:rsid w:val="5AFB2552"/>
    <w:rsid w:val="5B027490"/>
    <w:rsid w:val="5B1A6899"/>
    <w:rsid w:val="5B1E422F"/>
    <w:rsid w:val="5B264E92"/>
    <w:rsid w:val="5B3204AE"/>
    <w:rsid w:val="5B4A7359"/>
    <w:rsid w:val="5B5154DF"/>
    <w:rsid w:val="5B6661A9"/>
    <w:rsid w:val="5B6B0AF7"/>
    <w:rsid w:val="5B75441A"/>
    <w:rsid w:val="5B773066"/>
    <w:rsid w:val="5B7B6323"/>
    <w:rsid w:val="5B833730"/>
    <w:rsid w:val="5B857E0A"/>
    <w:rsid w:val="5B865931"/>
    <w:rsid w:val="5B8D1AC1"/>
    <w:rsid w:val="5B991157"/>
    <w:rsid w:val="5B9F2D78"/>
    <w:rsid w:val="5BA147B5"/>
    <w:rsid w:val="5BA67282"/>
    <w:rsid w:val="5BAA7871"/>
    <w:rsid w:val="5BB82905"/>
    <w:rsid w:val="5BBA168B"/>
    <w:rsid w:val="5BDC060C"/>
    <w:rsid w:val="5BE618ED"/>
    <w:rsid w:val="5BFB1E7B"/>
    <w:rsid w:val="5BFD0E7B"/>
    <w:rsid w:val="5C013FFE"/>
    <w:rsid w:val="5C4415EF"/>
    <w:rsid w:val="5C4750C0"/>
    <w:rsid w:val="5C4D667C"/>
    <w:rsid w:val="5C68052A"/>
    <w:rsid w:val="5C6C36AD"/>
    <w:rsid w:val="5C6D112F"/>
    <w:rsid w:val="5C735EC7"/>
    <w:rsid w:val="5C745D5A"/>
    <w:rsid w:val="5C7D3B22"/>
    <w:rsid w:val="5C7F2AAC"/>
    <w:rsid w:val="5C836B56"/>
    <w:rsid w:val="5C840D54"/>
    <w:rsid w:val="5C904575"/>
    <w:rsid w:val="5C91188E"/>
    <w:rsid w:val="5C915E6B"/>
    <w:rsid w:val="5C916A65"/>
    <w:rsid w:val="5C990CF9"/>
    <w:rsid w:val="5CA86694"/>
    <w:rsid w:val="5CAB54B0"/>
    <w:rsid w:val="5CB5062A"/>
    <w:rsid w:val="5CBD2B03"/>
    <w:rsid w:val="5CBE3035"/>
    <w:rsid w:val="5CC40525"/>
    <w:rsid w:val="5CD22158"/>
    <w:rsid w:val="5CE91D7D"/>
    <w:rsid w:val="5CFB721B"/>
    <w:rsid w:val="5CFC2F9C"/>
    <w:rsid w:val="5D012DAA"/>
    <w:rsid w:val="5D163B46"/>
    <w:rsid w:val="5D1640AF"/>
    <w:rsid w:val="5D273DE0"/>
    <w:rsid w:val="5D2B27E7"/>
    <w:rsid w:val="5D38165A"/>
    <w:rsid w:val="5D3A4BD9"/>
    <w:rsid w:val="5D3D7C30"/>
    <w:rsid w:val="5D5C1D60"/>
    <w:rsid w:val="5D7330E8"/>
    <w:rsid w:val="5D8365CC"/>
    <w:rsid w:val="5D882B80"/>
    <w:rsid w:val="5D926ACE"/>
    <w:rsid w:val="5D9B1B67"/>
    <w:rsid w:val="5DA930B5"/>
    <w:rsid w:val="5DB2695F"/>
    <w:rsid w:val="5DBE13B2"/>
    <w:rsid w:val="5DC0137C"/>
    <w:rsid w:val="5DC310BE"/>
    <w:rsid w:val="5DD72473"/>
    <w:rsid w:val="5DF748C4"/>
    <w:rsid w:val="5DF76AAF"/>
    <w:rsid w:val="5E007C1C"/>
    <w:rsid w:val="5E0771FD"/>
    <w:rsid w:val="5E090AC7"/>
    <w:rsid w:val="5E220F75"/>
    <w:rsid w:val="5E230800"/>
    <w:rsid w:val="5E2960AF"/>
    <w:rsid w:val="5E2C27BF"/>
    <w:rsid w:val="5E333019"/>
    <w:rsid w:val="5E370EEC"/>
    <w:rsid w:val="5E3866C8"/>
    <w:rsid w:val="5E443AFF"/>
    <w:rsid w:val="5E5644D2"/>
    <w:rsid w:val="5E6B7D23"/>
    <w:rsid w:val="5E6C57A6"/>
    <w:rsid w:val="5E6E102A"/>
    <w:rsid w:val="5E71624F"/>
    <w:rsid w:val="5E717C83"/>
    <w:rsid w:val="5E751504"/>
    <w:rsid w:val="5E77028A"/>
    <w:rsid w:val="5E7D73A5"/>
    <w:rsid w:val="5E910E34"/>
    <w:rsid w:val="5EA04BD7"/>
    <w:rsid w:val="5EAE2404"/>
    <w:rsid w:val="5EC32DFB"/>
    <w:rsid w:val="5EC455DD"/>
    <w:rsid w:val="5ECB7D14"/>
    <w:rsid w:val="5ED1433D"/>
    <w:rsid w:val="5EED5641"/>
    <w:rsid w:val="5EF16715"/>
    <w:rsid w:val="5F1A24E4"/>
    <w:rsid w:val="5F261328"/>
    <w:rsid w:val="5F3B384B"/>
    <w:rsid w:val="5F3C12FF"/>
    <w:rsid w:val="5F3F2125"/>
    <w:rsid w:val="5F6B5097"/>
    <w:rsid w:val="5F7B6833"/>
    <w:rsid w:val="5F7C7B38"/>
    <w:rsid w:val="5F7D4D16"/>
    <w:rsid w:val="5F8D42D5"/>
    <w:rsid w:val="5F9167D9"/>
    <w:rsid w:val="5FA93E7F"/>
    <w:rsid w:val="5FAD5B82"/>
    <w:rsid w:val="5FB83F21"/>
    <w:rsid w:val="5FBE7704"/>
    <w:rsid w:val="5FCA1E36"/>
    <w:rsid w:val="5FD27B73"/>
    <w:rsid w:val="5FDE2484"/>
    <w:rsid w:val="5FEB5BEE"/>
    <w:rsid w:val="60045493"/>
    <w:rsid w:val="60052F14"/>
    <w:rsid w:val="6009519E"/>
    <w:rsid w:val="600A4521"/>
    <w:rsid w:val="602B0BD5"/>
    <w:rsid w:val="603144C3"/>
    <w:rsid w:val="60357131"/>
    <w:rsid w:val="603C295B"/>
    <w:rsid w:val="60566219"/>
    <w:rsid w:val="60624BBE"/>
    <w:rsid w:val="606C3BBD"/>
    <w:rsid w:val="606D08D2"/>
    <w:rsid w:val="60705E47"/>
    <w:rsid w:val="607138C8"/>
    <w:rsid w:val="607E2BDE"/>
    <w:rsid w:val="60866C2D"/>
    <w:rsid w:val="60983788"/>
    <w:rsid w:val="60DB486A"/>
    <w:rsid w:val="60F03B02"/>
    <w:rsid w:val="60F33C49"/>
    <w:rsid w:val="60F87FED"/>
    <w:rsid w:val="61044220"/>
    <w:rsid w:val="6105554A"/>
    <w:rsid w:val="610648A2"/>
    <w:rsid w:val="61306EDC"/>
    <w:rsid w:val="61325F05"/>
    <w:rsid w:val="61406F72"/>
    <w:rsid w:val="614D1D91"/>
    <w:rsid w:val="61500F67"/>
    <w:rsid w:val="615F58F5"/>
    <w:rsid w:val="617B36D1"/>
    <w:rsid w:val="61803A85"/>
    <w:rsid w:val="618F2A1B"/>
    <w:rsid w:val="61931421"/>
    <w:rsid w:val="619A4202"/>
    <w:rsid w:val="619A682E"/>
    <w:rsid w:val="61A77850"/>
    <w:rsid w:val="61AD1F23"/>
    <w:rsid w:val="61B52C5B"/>
    <w:rsid w:val="61B96A60"/>
    <w:rsid w:val="61BA4A46"/>
    <w:rsid w:val="61BF72C0"/>
    <w:rsid w:val="61BF7DEE"/>
    <w:rsid w:val="61C3168D"/>
    <w:rsid w:val="61C80C53"/>
    <w:rsid w:val="61CC4E06"/>
    <w:rsid w:val="61E6342A"/>
    <w:rsid w:val="61F749C9"/>
    <w:rsid w:val="620771B2"/>
    <w:rsid w:val="62080A1D"/>
    <w:rsid w:val="621041A6"/>
    <w:rsid w:val="62122FF4"/>
    <w:rsid w:val="622D4D58"/>
    <w:rsid w:val="622E02E3"/>
    <w:rsid w:val="624060C2"/>
    <w:rsid w:val="6247291B"/>
    <w:rsid w:val="624E643B"/>
    <w:rsid w:val="625B2843"/>
    <w:rsid w:val="625C68EC"/>
    <w:rsid w:val="626E2089"/>
    <w:rsid w:val="62712821"/>
    <w:rsid w:val="62730F7B"/>
    <w:rsid w:val="62953005"/>
    <w:rsid w:val="62A27631"/>
    <w:rsid w:val="62A27C60"/>
    <w:rsid w:val="62A91863"/>
    <w:rsid w:val="62AF0FEF"/>
    <w:rsid w:val="62B72893"/>
    <w:rsid w:val="62BB05B6"/>
    <w:rsid w:val="62C17A7B"/>
    <w:rsid w:val="62C25396"/>
    <w:rsid w:val="62CB49A1"/>
    <w:rsid w:val="62D4479B"/>
    <w:rsid w:val="62DF12F6"/>
    <w:rsid w:val="62F66B63"/>
    <w:rsid w:val="62FC3469"/>
    <w:rsid w:val="63040DEB"/>
    <w:rsid w:val="630C4460"/>
    <w:rsid w:val="630F5566"/>
    <w:rsid w:val="63141A74"/>
    <w:rsid w:val="631C34A7"/>
    <w:rsid w:val="632E6C44"/>
    <w:rsid w:val="633059CA"/>
    <w:rsid w:val="633F1711"/>
    <w:rsid w:val="634A2CF1"/>
    <w:rsid w:val="6364313A"/>
    <w:rsid w:val="636D1953"/>
    <w:rsid w:val="636F09B8"/>
    <w:rsid w:val="637C7D45"/>
    <w:rsid w:val="637D3ABD"/>
    <w:rsid w:val="63827325"/>
    <w:rsid w:val="638A3ADA"/>
    <w:rsid w:val="638F71D4"/>
    <w:rsid w:val="63916CE9"/>
    <w:rsid w:val="639248F6"/>
    <w:rsid w:val="6394324E"/>
    <w:rsid w:val="63B04B6E"/>
    <w:rsid w:val="63B86E2C"/>
    <w:rsid w:val="63BA5D30"/>
    <w:rsid w:val="63D979B2"/>
    <w:rsid w:val="63DF10FC"/>
    <w:rsid w:val="63F56A0D"/>
    <w:rsid w:val="63F773CC"/>
    <w:rsid w:val="63F85CD2"/>
    <w:rsid w:val="63FD189B"/>
    <w:rsid w:val="6420020E"/>
    <w:rsid w:val="642052D3"/>
    <w:rsid w:val="64246DFF"/>
    <w:rsid w:val="642A1AC8"/>
    <w:rsid w:val="642B10E5"/>
    <w:rsid w:val="64316114"/>
    <w:rsid w:val="644267A7"/>
    <w:rsid w:val="64526DA7"/>
    <w:rsid w:val="6454481E"/>
    <w:rsid w:val="645760BC"/>
    <w:rsid w:val="6458033D"/>
    <w:rsid w:val="64592EAE"/>
    <w:rsid w:val="6499478C"/>
    <w:rsid w:val="64A81D2B"/>
    <w:rsid w:val="64C228DE"/>
    <w:rsid w:val="64C3035F"/>
    <w:rsid w:val="64C76D65"/>
    <w:rsid w:val="64D002AE"/>
    <w:rsid w:val="64D70A5F"/>
    <w:rsid w:val="64F00CFA"/>
    <w:rsid w:val="64FD143E"/>
    <w:rsid w:val="65053D6A"/>
    <w:rsid w:val="6513595F"/>
    <w:rsid w:val="65164566"/>
    <w:rsid w:val="651A0D6E"/>
    <w:rsid w:val="65214639"/>
    <w:rsid w:val="65220637"/>
    <w:rsid w:val="65401C24"/>
    <w:rsid w:val="65562818"/>
    <w:rsid w:val="655E275C"/>
    <w:rsid w:val="655E2CE1"/>
    <w:rsid w:val="657038D9"/>
    <w:rsid w:val="657D778E"/>
    <w:rsid w:val="65837118"/>
    <w:rsid w:val="658D32AB"/>
    <w:rsid w:val="65904230"/>
    <w:rsid w:val="659473B3"/>
    <w:rsid w:val="659B0C70"/>
    <w:rsid w:val="65B91B2F"/>
    <w:rsid w:val="65BA2DA7"/>
    <w:rsid w:val="65CB545D"/>
    <w:rsid w:val="65DA0D53"/>
    <w:rsid w:val="65DB0A87"/>
    <w:rsid w:val="65DD1E20"/>
    <w:rsid w:val="65E46075"/>
    <w:rsid w:val="65E62B17"/>
    <w:rsid w:val="65EA5BC3"/>
    <w:rsid w:val="65F12FD0"/>
    <w:rsid w:val="65F8567D"/>
    <w:rsid w:val="66063C56"/>
    <w:rsid w:val="66140709"/>
    <w:rsid w:val="66192E8F"/>
    <w:rsid w:val="661D24F4"/>
    <w:rsid w:val="661E7317"/>
    <w:rsid w:val="662B662D"/>
    <w:rsid w:val="66353DF9"/>
    <w:rsid w:val="664561D7"/>
    <w:rsid w:val="66480230"/>
    <w:rsid w:val="6660394E"/>
    <w:rsid w:val="666708AB"/>
    <w:rsid w:val="667747F4"/>
    <w:rsid w:val="668C53CC"/>
    <w:rsid w:val="66915D04"/>
    <w:rsid w:val="66A551F1"/>
    <w:rsid w:val="66A95111"/>
    <w:rsid w:val="66B50FD2"/>
    <w:rsid w:val="66B64012"/>
    <w:rsid w:val="66D51044"/>
    <w:rsid w:val="66EB147E"/>
    <w:rsid w:val="66EC0C69"/>
    <w:rsid w:val="66ED0F5A"/>
    <w:rsid w:val="67001AC3"/>
    <w:rsid w:val="670A3A9C"/>
    <w:rsid w:val="671B4CC0"/>
    <w:rsid w:val="671E6EBA"/>
    <w:rsid w:val="671F493B"/>
    <w:rsid w:val="673D3C8F"/>
    <w:rsid w:val="67444B7B"/>
    <w:rsid w:val="67472502"/>
    <w:rsid w:val="674A0114"/>
    <w:rsid w:val="67523E04"/>
    <w:rsid w:val="675A6D1E"/>
    <w:rsid w:val="676F7BC1"/>
    <w:rsid w:val="678626E3"/>
    <w:rsid w:val="67880AE7"/>
    <w:rsid w:val="67891DEC"/>
    <w:rsid w:val="678D25E0"/>
    <w:rsid w:val="67906760"/>
    <w:rsid w:val="679C0437"/>
    <w:rsid w:val="67C23573"/>
    <w:rsid w:val="67C831A4"/>
    <w:rsid w:val="67C8720F"/>
    <w:rsid w:val="67D510FF"/>
    <w:rsid w:val="67DC1586"/>
    <w:rsid w:val="67E31201"/>
    <w:rsid w:val="67E759A9"/>
    <w:rsid w:val="67E9310A"/>
    <w:rsid w:val="67EB2D8A"/>
    <w:rsid w:val="67F65B74"/>
    <w:rsid w:val="681A4075"/>
    <w:rsid w:val="68205AFC"/>
    <w:rsid w:val="68330D7C"/>
    <w:rsid w:val="6835132F"/>
    <w:rsid w:val="68351F05"/>
    <w:rsid w:val="684A4429"/>
    <w:rsid w:val="68541712"/>
    <w:rsid w:val="685B266F"/>
    <w:rsid w:val="687078B0"/>
    <w:rsid w:val="68792AA5"/>
    <w:rsid w:val="68860A0A"/>
    <w:rsid w:val="688B4E92"/>
    <w:rsid w:val="68953223"/>
    <w:rsid w:val="68B07650"/>
    <w:rsid w:val="68B702B5"/>
    <w:rsid w:val="68BB7BDF"/>
    <w:rsid w:val="68F550AB"/>
    <w:rsid w:val="68FD3ECC"/>
    <w:rsid w:val="69064AB6"/>
    <w:rsid w:val="69083E29"/>
    <w:rsid w:val="6908775D"/>
    <w:rsid w:val="6910096E"/>
    <w:rsid w:val="691602F4"/>
    <w:rsid w:val="69187539"/>
    <w:rsid w:val="69231B8D"/>
    <w:rsid w:val="69247D13"/>
    <w:rsid w:val="692A4234"/>
    <w:rsid w:val="693343A6"/>
    <w:rsid w:val="695113D8"/>
    <w:rsid w:val="69584819"/>
    <w:rsid w:val="69605006"/>
    <w:rsid w:val="696340E6"/>
    <w:rsid w:val="696848C8"/>
    <w:rsid w:val="69744E10"/>
    <w:rsid w:val="69840B6F"/>
    <w:rsid w:val="69852B2B"/>
    <w:rsid w:val="698D100B"/>
    <w:rsid w:val="69974C48"/>
    <w:rsid w:val="69A01157"/>
    <w:rsid w:val="69A12B8F"/>
    <w:rsid w:val="69BD0638"/>
    <w:rsid w:val="69D967D1"/>
    <w:rsid w:val="69F256DE"/>
    <w:rsid w:val="69F95069"/>
    <w:rsid w:val="6A000ADF"/>
    <w:rsid w:val="6A040A94"/>
    <w:rsid w:val="6A1876FA"/>
    <w:rsid w:val="6A1C4324"/>
    <w:rsid w:val="6A231730"/>
    <w:rsid w:val="6A2B6021"/>
    <w:rsid w:val="6A310775"/>
    <w:rsid w:val="6A3B5729"/>
    <w:rsid w:val="6A440E91"/>
    <w:rsid w:val="6A4D0376"/>
    <w:rsid w:val="6A5527D2"/>
    <w:rsid w:val="6A596387"/>
    <w:rsid w:val="6A5A768C"/>
    <w:rsid w:val="6A5B510D"/>
    <w:rsid w:val="6A6A42B6"/>
    <w:rsid w:val="6A7B241B"/>
    <w:rsid w:val="6A811ACA"/>
    <w:rsid w:val="6A883473"/>
    <w:rsid w:val="6A995680"/>
    <w:rsid w:val="6AA805A9"/>
    <w:rsid w:val="6AAA5681"/>
    <w:rsid w:val="6AB14817"/>
    <w:rsid w:val="6AC95741"/>
    <w:rsid w:val="6ACF301A"/>
    <w:rsid w:val="6ADC0A6B"/>
    <w:rsid w:val="6AE1319A"/>
    <w:rsid w:val="6AED32D6"/>
    <w:rsid w:val="6AFA14FA"/>
    <w:rsid w:val="6B0718B5"/>
    <w:rsid w:val="6B212E61"/>
    <w:rsid w:val="6B2A6A5F"/>
    <w:rsid w:val="6B33736F"/>
    <w:rsid w:val="6B37170B"/>
    <w:rsid w:val="6B3B484B"/>
    <w:rsid w:val="6B3C7DBA"/>
    <w:rsid w:val="6B421B88"/>
    <w:rsid w:val="6B433442"/>
    <w:rsid w:val="6B4B53FD"/>
    <w:rsid w:val="6B570828"/>
    <w:rsid w:val="6B767361"/>
    <w:rsid w:val="6B847065"/>
    <w:rsid w:val="6BA06610"/>
    <w:rsid w:val="6BB32772"/>
    <w:rsid w:val="6BB655AF"/>
    <w:rsid w:val="6BB84BDD"/>
    <w:rsid w:val="6BB957B0"/>
    <w:rsid w:val="6BBF3FBF"/>
    <w:rsid w:val="6BCD5068"/>
    <w:rsid w:val="6BD97AFD"/>
    <w:rsid w:val="6BE31711"/>
    <w:rsid w:val="6BEB40A9"/>
    <w:rsid w:val="6BF306A7"/>
    <w:rsid w:val="6C021860"/>
    <w:rsid w:val="6C030941"/>
    <w:rsid w:val="6C07661A"/>
    <w:rsid w:val="6C123FA9"/>
    <w:rsid w:val="6C3664A9"/>
    <w:rsid w:val="6C3867D3"/>
    <w:rsid w:val="6C39327C"/>
    <w:rsid w:val="6C3E2AE1"/>
    <w:rsid w:val="6C435618"/>
    <w:rsid w:val="6C4C4DD4"/>
    <w:rsid w:val="6C4F3C3C"/>
    <w:rsid w:val="6C5555D7"/>
    <w:rsid w:val="6C597B84"/>
    <w:rsid w:val="6C5D5657"/>
    <w:rsid w:val="6C5E57D7"/>
    <w:rsid w:val="6C68265A"/>
    <w:rsid w:val="6C6D0B73"/>
    <w:rsid w:val="6C6E6699"/>
    <w:rsid w:val="6C7222AE"/>
    <w:rsid w:val="6C783074"/>
    <w:rsid w:val="6C832144"/>
    <w:rsid w:val="6C90182A"/>
    <w:rsid w:val="6C953733"/>
    <w:rsid w:val="6C98137C"/>
    <w:rsid w:val="6CA963BE"/>
    <w:rsid w:val="6CC570A5"/>
    <w:rsid w:val="6CC70228"/>
    <w:rsid w:val="6CD46A9B"/>
    <w:rsid w:val="6CD935A2"/>
    <w:rsid w:val="6CDB6426"/>
    <w:rsid w:val="6CEE5E4F"/>
    <w:rsid w:val="6CF7148A"/>
    <w:rsid w:val="6D117F87"/>
    <w:rsid w:val="6D1E2ED5"/>
    <w:rsid w:val="6D246FB3"/>
    <w:rsid w:val="6D290723"/>
    <w:rsid w:val="6D2F00AE"/>
    <w:rsid w:val="6D351FB7"/>
    <w:rsid w:val="6D4B2536"/>
    <w:rsid w:val="6D4D7584"/>
    <w:rsid w:val="6D627B71"/>
    <w:rsid w:val="6D6537A5"/>
    <w:rsid w:val="6D772E30"/>
    <w:rsid w:val="6D7E14B2"/>
    <w:rsid w:val="6D8057A7"/>
    <w:rsid w:val="6D8360D1"/>
    <w:rsid w:val="6D836174"/>
    <w:rsid w:val="6D8455BA"/>
    <w:rsid w:val="6D8A2D46"/>
    <w:rsid w:val="6D955425"/>
    <w:rsid w:val="6D9C6BF8"/>
    <w:rsid w:val="6D9F41F8"/>
    <w:rsid w:val="6D9F7468"/>
    <w:rsid w:val="6DA63570"/>
    <w:rsid w:val="6DA91761"/>
    <w:rsid w:val="6DB17A2E"/>
    <w:rsid w:val="6DB82591"/>
    <w:rsid w:val="6DC1541F"/>
    <w:rsid w:val="6DC7258A"/>
    <w:rsid w:val="6DD05A39"/>
    <w:rsid w:val="6DD32C57"/>
    <w:rsid w:val="6DE5298B"/>
    <w:rsid w:val="6DEA533F"/>
    <w:rsid w:val="6DF026EB"/>
    <w:rsid w:val="6DF27794"/>
    <w:rsid w:val="6DFB42FF"/>
    <w:rsid w:val="6E0066B1"/>
    <w:rsid w:val="6E016208"/>
    <w:rsid w:val="6E0F64FE"/>
    <w:rsid w:val="6E196FF3"/>
    <w:rsid w:val="6E1B63AC"/>
    <w:rsid w:val="6E21673D"/>
    <w:rsid w:val="6E23688A"/>
    <w:rsid w:val="6E284011"/>
    <w:rsid w:val="6E315BD0"/>
    <w:rsid w:val="6E51148A"/>
    <w:rsid w:val="6E51728C"/>
    <w:rsid w:val="6E55366C"/>
    <w:rsid w:val="6E5B561D"/>
    <w:rsid w:val="6E601AA5"/>
    <w:rsid w:val="6E612755"/>
    <w:rsid w:val="6E6D3339"/>
    <w:rsid w:val="6E737441"/>
    <w:rsid w:val="6E82136D"/>
    <w:rsid w:val="6E857CCC"/>
    <w:rsid w:val="6E881964"/>
    <w:rsid w:val="6E90735F"/>
    <w:rsid w:val="6E9D0CFC"/>
    <w:rsid w:val="6EA44B97"/>
    <w:rsid w:val="6EA6036C"/>
    <w:rsid w:val="6EA765DB"/>
    <w:rsid w:val="6EA91C0A"/>
    <w:rsid w:val="6EAB6E94"/>
    <w:rsid w:val="6EAF50A7"/>
    <w:rsid w:val="6EB14D27"/>
    <w:rsid w:val="6EB227A9"/>
    <w:rsid w:val="6EB26D11"/>
    <w:rsid w:val="6EB579F9"/>
    <w:rsid w:val="6EB611AF"/>
    <w:rsid w:val="6EC8494C"/>
    <w:rsid w:val="6EC85F8E"/>
    <w:rsid w:val="6ED30AFE"/>
    <w:rsid w:val="6ED34FB9"/>
    <w:rsid w:val="6EDE2373"/>
    <w:rsid w:val="6EEC1804"/>
    <w:rsid w:val="6EF508D8"/>
    <w:rsid w:val="6F0230C8"/>
    <w:rsid w:val="6F026911"/>
    <w:rsid w:val="6F087ADA"/>
    <w:rsid w:val="6F116045"/>
    <w:rsid w:val="6F245066"/>
    <w:rsid w:val="6F2A6F6F"/>
    <w:rsid w:val="6F386628"/>
    <w:rsid w:val="6F3A279F"/>
    <w:rsid w:val="6F4E5EAA"/>
    <w:rsid w:val="6F5248B0"/>
    <w:rsid w:val="6F6002A3"/>
    <w:rsid w:val="6F6F1FE3"/>
    <w:rsid w:val="6F760EB4"/>
    <w:rsid w:val="6F781FC5"/>
    <w:rsid w:val="6F873A86"/>
    <w:rsid w:val="6F8E6C94"/>
    <w:rsid w:val="6F90518A"/>
    <w:rsid w:val="6F91484E"/>
    <w:rsid w:val="6F9540A0"/>
    <w:rsid w:val="6F973996"/>
    <w:rsid w:val="6FBB0A5D"/>
    <w:rsid w:val="6FC04EE4"/>
    <w:rsid w:val="6FE67322"/>
    <w:rsid w:val="6FED6CAD"/>
    <w:rsid w:val="6FF1788D"/>
    <w:rsid w:val="6FFE1AE2"/>
    <w:rsid w:val="6FFF5CCE"/>
    <w:rsid w:val="700532A9"/>
    <w:rsid w:val="70266CAE"/>
    <w:rsid w:val="702C5898"/>
    <w:rsid w:val="703674CE"/>
    <w:rsid w:val="703E0D95"/>
    <w:rsid w:val="70441BEA"/>
    <w:rsid w:val="70454E8C"/>
    <w:rsid w:val="70533B97"/>
    <w:rsid w:val="70576BAA"/>
    <w:rsid w:val="70637F71"/>
    <w:rsid w:val="706E2E15"/>
    <w:rsid w:val="70743B98"/>
    <w:rsid w:val="70866F8A"/>
    <w:rsid w:val="70903082"/>
    <w:rsid w:val="70984BC8"/>
    <w:rsid w:val="70AF47ED"/>
    <w:rsid w:val="70D72EA9"/>
    <w:rsid w:val="70D77F30"/>
    <w:rsid w:val="70DA0EB4"/>
    <w:rsid w:val="70DE78BA"/>
    <w:rsid w:val="70EB6BD0"/>
    <w:rsid w:val="70F96BE8"/>
    <w:rsid w:val="7104744D"/>
    <w:rsid w:val="710B069E"/>
    <w:rsid w:val="711D243B"/>
    <w:rsid w:val="71263CB9"/>
    <w:rsid w:val="713B111A"/>
    <w:rsid w:val="714F6400"/>
    <w:rsid w:val="714F65DC"/>
    <w:rsid w:val="714F68F5"/>
    <w:rsid w:val="71511DF8"/>
    <w:rsid w:val="7168457C"/>
    <w:rsid w:val="716A3158"/>
    <w:rsid w:val="716E3926"/>
    <w:rsid w:val="71706E29"/>
    <w:rsid w:val="717520BB"/>
    <w:rsid w:val="71772037"/>
    <w:rsid w:val="71792632"/>
    <w:rsid w:val="71797686"/>
    <w:rsid w:val="717B788E"/>
    <w:rsid w:val="717C738C"/>
    <w:rsid w:val="718167B7"/>
    <w:rsid w:val="71835E4A"/>
    <w:rsid w:val="71874850"/>
    <w:rsid w:val="71950F82"/>
    <w:rsid w:val="71A24560"/>
    <w:rsid w:val="71A3637F"/>
    <w:rsid w:val="71A36DE5"/>
    <w:rsid w:val="71AA3CCF"/>
    <w:rsid w:val="71AB7DE0"/>
    <w:rsid w:val="71B30B97"/>
    <w:rsid w:val="71B61B1C"/>
    <w:rsid w:val="71CA4371"/>
    <w:rsid w:val="71CE71C3"/>
    <w:rsid w:val="71DC30DE"/>
    <w:rsid w:val="71DC77DD"/>
    <w:rsid w:val="71DE745D"/>
    <w:rsid w:val="71DE7E1D"/>
    <w:rsid w:val="71E52F59"/>
    <w:rsid w:val="71F80EDE"/>
    <w:rsid w:val="72181581"/>
    <w:rsid w:val="721C7B98"/>
    <w:rsid w:val="7220357F"/>
    <w:rsid w:val="722078C9"/>
    <w:rsid w:val="722261FA"/>
    <w:rsid w:val="72314556"/>
    <w:rsid w:val="72445F08"/>
    <w:rsid w:val="7244667E"/>
    <w:rsid w:val="7248490E"/>
    <w:rsid w:val="72492390"/>
    <w:rsid w:val="72583564"/>
    <w:rsid w:val="725B76BF"/>
    <w:rsid w:val="727C6062"/>
    <w:rsid w:val="729130E1"/>
    <w:rsid w:val="729B5FAD"/>
    <w:rsid w:val="72A262A2"/>
    <w:rsid w:val="72AA090C"/>
    <w:rsid w:val="72B164B1"/>
    <w:rsid w:val="72B22CB9"/>
    <w:rsid w:val="72B56DCF"/>
    <w:rsid w:val="72BB13CA"/>
    <w:rsid w:val="72C1743D"/>
    <w:rsid w:val="72D43F44"/>
    <w:rsid w:val="72D75477"/>
    <w:rsid w:val="72DA63FB"/>
    <w:rsid w:val="72DC7380"/>
    <w:rsid w:val="73045661"/>
    <w:rsid w:val="730B244E"/>
    <w:rsid w:val="730B69EF"/>
    <w:rsid w:val="73150AD9"/>
    <w:rsid w:val="73163983"/>
    <w:rsid w:val="7325594C"/>
    <w:rsid w:val="732A18E6"/>
    <w:rsid w:val="732D105C"/>
    <w:rsid w:val="73375A36"/>
    <w:rsid w:val="73455D2A"/>
    <w:rsid w:val="73655FDF"/>
    <w:rsid w:val="73762935"/>
    <w:rsid w:val="7381208C"/>
    <w:rsid w:val="739764D5"/>
    <w:rsid w:val="7398640D"/>
    <w:rsid w:val="739E1612"/>
    <w:rsid w:val="73A41347"/>
    <w:rsid w:val="73A8281C"/>
    <w:rsid w:val="73AA3251"/>
    <w:rsid w:val="73AC6367"/>
    <w:rsid w:val="73B02BDC"/>
    <w:rsid w:val="73B41D9C"/>
    <w:rsid w:val="73C64398"/>
    <w:rsid w:val="73CA1587"/>
    <w:rsid w:val="73CA1A40"/>
    <w:rsid w:val="73CD35DF"/>
    <w:rsid w:val="73D26CC6"/>
    <w:rsid w:val="73DA5F9E"/>
    <w:rsid w:val="73DE2A18"/>
    <w:rsid w:val="73E630B6"/>
    <w:rsid w:val="73E9403A"/>
    <w:rsid w:val="73F456D6"/>
    <w:rsid w:val="740D1C70"/>
    <w:rsid w:val="74217F5B"/>
    <w:rsid w:val="742C2C2D"/>
    <w:rsid w:val="743432D6"/>
    <w:rsid w:val="743E0056"/>
    <w:rsid w:val="744011C6"/>
    <w:rsid w:val="744D04DB"/>
    <w:rsid w:val="744D4796"/>
    <w:rsid w:val="74516EE2"/>
    <w:rsid w:val="7457037A"/>
    <w:rsid w:val="745820F0"/>
    <w:rsid w:val="745D771F"/>
    <w:rsid w:val="746119D2"/>
    <w:rsid w:val="7461749A"/>
    <w:rsid w:val="7463285B"/>
    <w:rsid w:val="746C1582"/>
    <w:rsid w:val="748527D2"/>
    <w:rsid w:val="748C3B60"/>
    <w:rsid w:val="749E626A"/>
    <w:rsid w:val="74B41184"/>
    <w:rsid w:val="74B64688"/>
    <w:rsid w:val="74B82BA7"/>
    <w:rsid w:val="74C87E25"/>
    <w:rsid w:val="74CC6652"/>
    <w:rsid w:val="74F01713"/>
    <w:rsid w:val="74F76776"/>
    <w:rsid w:val="74FD3B6F"/>
    <w:rsid w:val="750B72C2"/>
    <w:rsid w:val="750E2B18"/>
    <w:rsid w:val="75185176"/>
    <w:rsid w:val="7524053F"/>
    <w:rsid w:val="75263FB5"/>
    <w:rsid w:val="75364AB2"/>
    <w:rsid w:val="75394C61"/>
    <w:rsid w:val="75465AB3"/>
    <w:rsid w:val="754B297D"/>
    <w:rsid w:val="754C32EF"/>
    <w:rsid w:val="754E563E"/>
    <w:rsid w:val="755E08B4"/>
    <w:rsid w:val="7566482B"/>
    <w:rsid w:val="757A34CC"/>
    <w:rsid w:val="758614DD"/>
    <w:rsid w:val="75944076"/>
    <w:rsid w:val="75981DDD"/>
    <w:rsid w:val="759F3CEA"/>
    <w:rsid w:val="75A367D3"/>
    <w:rsid w:val="75A629FF"/>
    <w:rsid w:val="75BA77D6"/>
    <w:rsid w:val="75BB2F61"/>
    <w:rsid w:val="75C622C6"/>
    <w:rsid w:val="75E22227"/>
    <w:rsid w:val="75F37912"/>
    <w:rsid w:val="76164725"/>
    <w:rsid w:val="76190ABD"/>
    <w:rsid w:val="76210E5A"/>
    <w:rsid w:val="76280C11"/>
    <w:rsid w:val="762D5BF4"/>
    <w:rsid w:val="763C5A77"/>
    <w:rsid w:val="76450616"/>
    <w:rsid w:val="765566B2"/>
    <w:rsid w:val="76587637"/>
    <w:rsid w:val="76637BC6"/>
    <w:rsid w:val="766C04D6"/>
    <w:rsid w:val="76757D6D"/>
    <w:rsid w:val="76764668"/>
    <w:rsid w:val="7677439C"/>
    <w:rsid w:val="767825EE"/>
    <w:rsid w:val="767D7C04"/>
    <w:rsid w:val="768F1EE1"/>
    <w:rsid w:val="769164A0"/>
    <w:rsid w:val="76A24F2F"/>
    <w:rsid w:val="76AA3BBE"/>
    <w:rsid w:val="76C30454"/>
    <w:rsid w:val="76CB0718"/>
    <w:rsid w:val="76D13DEC"/>
    <w:rsid w:val="76F81798"/>
    <w:rsid w:val="77020109"/>
    <w:rsid w:val="77047750"/>
    <w:rsid w:val="7706409E"/>
    <w:rsid w:val="771334B6"/>
    <w:rsid w:val="7717096F"/>
    <w:rsid w:val="772A798F"/>
    <w:rsid w:val="772E1A47"/>
    <w:rsid w:val="7731279D"/>
    <w:rsid w:val="77492442"/>
    <w:rsid w:val="774C33C7"/>
    <w:rsid w:val="7751784F"/>
    <w:rsid w:val="77532D52"/>
    <w:rsid w:val="775904DE"/>
    <w:rsid w:val="775B5A6C"/>
    <w:rsid w:val="776E0CF0"/>
    <w:rsid w:val="77707769"/>
    <w:rsid w:val="77727D83"/>
    <w:rsid w:val="77792F92"/>
    <w:rsid w:val="777C5FCF"/>
    <w:rsid w:val="77804B1B"/>
    <w:rsid w:val="778D031B"/>
    <w:rsid w:val="77903967"/>
    <w:rsid w:val="77A94A29"/>
    <w:rsid w:val="77AB3A64"/>
    <w:rsid w:val="77C33470"/>
    <w:rsid w:val="77D870BC"/>
    <w:rsid w:val="77DA6802"/>
    <w:rsid w:val="77EE09D2"/>
    <w:rsid w:val="77F73860"/>
    <w:rsid w:val="77F86BCB"/>
    <w:rsid w:val="77F959B0"/>
    <w:rsid w:val="780131F6"/>
    <w:rsid w:val="7808174F"/>
    <w:rsid w:val="78141A18"/>
    <w:rsid w:val="78197298"/>
    <w:rsid w:val="782C2A35"/>
    <w:rsid w:val="78424BD9"/>
    <w:rsid w:val="784456DC"/>
    <w:rsid w:val="78476AE2"/>
    <w:rsid w:val="784D1858"/>
    <w:rsid w:val="78527978"/>
    <w:rsid w:val="785C1A9B"/>
    <w:rsid w:val="7868692A"/>
    <w:rsid w:val="786C5A1D"/>
    <w:rsid w:val="786D7DDD"/>
    <w:rsid w:val="787D3C56"/>
    <w:rsid w:val="7888534D"/>
    <w:rsid w:val="78A06277"/>
    <w:rsid w:val="78A3591C"/>
    <w:rsid w:val="78B33C13"/>
    <w:rsid w:val="78B81B1E"/>
    <w:rsid w:val="78B905F3"/>
    <w:rsid w:val="78B93018"/>
    <w:rsid w:val="78BA0DB9"/>
    <w:rsid w:val="78BB579B"/>
    <w:rsid w:val="78D97354"/>
    <w:rsid w:val="78E34762"/>
    <w:rsid w:val="78E4593D"/>
    <w:rsid w:val="78EA52F9"/>
    <w:rsid w:val="78EF0B61"/>
    <w:rsid w:val="78F148D9"/>
    <w:rsid w:val="78F53783"/>
    <w:rsid w:val="78FA19E0"/>
    <w:rsid w:val="78FC310E"/>
    <w:rsid w:val="78FF0DA4"/>
    <w:rsid w:val="790A49DD"/>
    <w:rsid w:val="790B5EDC"/>
    <w:rsid w:val="793876EF"/>
    <w:rsid w:val="793D18CD"/>
    <w:rsid w:val="79405463"/>
    <w:rsid w:val="7942728A"/>
    <w:rsid w:val="79512818"/>
    <w:rsid w:val="795723C3"/>
    <w:rsid w:val="79642735"/>
    <w:rsid w:val="79917D7E"/>
    <w:rsid w:val="79936B04"/>
    <w:rsid w:val="79AD76AE"/>
    <w:rsid w:val="79AF3739"/>
    <w:rsid w:val="79B370AD"/>
    <w:rsid w:val="79B85D42"/>
    <w:rsid w:val="79CD4843"/>
    <w:rsid w:val="79D00993"/>
    <w:rsid w:val="79D40B2E"/>
    <w:rsid w:val="79D54511"/>
    <w:rsid w:val="79DC25A2"/>
    <w:rsid w:val="79E41D86"/>
    <w:rsid w:val="79E60B0D"/>
    <w:rsid w:val="79EF399B"/>
    <w:rsid w:val="79F42021"/>
    <w:rsid w:val="79FE105C"/>
    <w:rsid w:val="7A0149B0"/>
    <w:rsid w:val="7A1E34AC"/>
    <w:rsid w:val="7A20416A"/>
    <w:rsid w:val="7A275176"/>
    <w:rsid w:val="7A3F4A1F"/>
    <w:rsid w:val="7A41719B"/>
    <w:rsid w:val="7A4B1DC7"/>
    <w:rsid w:val="7A4C6FFC"/>
    <w:rsid w:val="7A653295"/>
    <w:rsid w:val="7A6648DE"/>
    <w:rsid w:val="7A6E5C4D"/>
    <w:rsid w:val="7A772BBC"/>
    <w:rsid w:val="7A7A357F"/>
    <w:rsid w:val="7A9B6245"/>
    <w:rsid w:val="7A9D2951"/>
    <w:rsid w:val="7A9E0310"/>
    <w:rsid w:val="7AA443C3"/>
    <w:rsid w:val="7AAE1CA3"/>
    <w:rsid w:val="7AB411C2"/>
    <w:rsid w:val="7AC22512"/>
    <w:rsid w:val="7AC426F9"/>
    <w:rsid w:val="7AC62985"/>
    <w:rsid w:val="7AC758F2"/>
    <w:rsid w:val="7AD21A0F"/>
    <w:rsid w:val="7AD47110"/>
    <w:rsid w:val="7ADB7787"/>
    <w:rsid w:val="7ADC1122"/>
    <w:rsid w:val="7ADF1481"/>
    <w:rsid w:val="7AE244DA"/>
    <w:rsid w:val="7AE91634"/>
    <w:rsid w:val="7B007056"/>
    <w:rsid w:val="7B0669E6"/>
    <w:rsid w:val="7B0C08EF"/>
    <w:rsid w:val="7B116F75"/>
    <w:rsid w:val="7B1563EB"/>
    <w:rsid w:val="7B1D660B"/>
    <w:rsid w:val="7B2D7082"/>
    <w:rsid w:val="7B3A013A"/>
    <w:rsid w:val="7B484ED1"/>
    <w:rsid w:val="7B4E2913"/>
    <w:rsid w:val="7B560A24"/>
    <w:rsid w:val="7B5E2627"/>
    <w:rsid w:val="7B6E1C39"/>
    <w:rsid w:val="7B6F4C09"/>
    <w:rsid w:val="7B6F730F"/>
    <w:rsid w:val="7B706A8F"/>
    <w:rsid w:val="7B7418B6"/>
    <w:rsid w:val="7B813267"/>
    <w:rsid w:val="7B823FE2"/>
    <w:rsid w:val="7B861193"/>
    <w:rsid w:val="7B9939D6"/>
    <w:rsid w:val="7BA41D67"/>
    <w:rsid w:val="7BAC7174"/>
    <w:rsid w:val="7BAD120F"/>
    <w:rsid w:val="7BB7737D"/>
    <w:rsid w:val="7BB92417"/>
    <w:rsid w:val="7BE75CD4"/>
    <w:rsid w:val="7BEE3984"/>
    <w:rsid w:val="7C17535C"/>
    <w:rsid w:val="7C19668C"/>
    <w:rsid w:val="7C1B2CAB"/>
    <w:rsid w:val="7C2413BC"/>
    <w:rsid w:val="7C2C266A"/>
    <w:rsid w:val="7C367925"/>
    <w:rsid w:val="7C374CF9"/>
    <w:rsid w:val="7C432B6A"/>
    <w:rsid w:val="7C4466BB"/>
    <w:rsid w:val="7C4902F7"/>
    <w:rsid w:val="7C4A5D78"/>
    <w:rsid w:val="7C594C70"/>
    <w:rsid w:val="7C594D0E"/>
    <w:rsid w:val="7C6000DE"/>
    <w:rsid w:val="7C6B3426"/>
    <w:rsid w:val="7C6E5920"/>
    <w:rsid w:val="7C6F2735"/>
    <w:rsid w:val="7C7E6484"/>
    <w:rsid w:val="7C9032AE"/>
    <w:rsid w:val="7C9C3669"/>
    <w:rsid w:val="7CAB1295"/>
    <w:rsid w:val="7CBD02B6"/>
    <w:rsid w:val="7CE15122"/>
    <w:rsid w:val="7CE64029"/>
    <w:rsid w:val="7CE710FA"/>
    <w:rsid w:val="7CE7227B"/>
    <w:rsid w:val="7CF77FE5"/>
    <w:rsid w:val="7CFB6BAC"/>
    <w:rsid w:val="7D132363"/>
    <w:rsid w:val="7D1A12A4"/>
    <w:rsid w:val="7D1C6FB7"/>
    <w:rsid w:val="7D3768FA"/>
    <w:rsid w:val="7D38050F"/>
    <w:rsid w:val="7D4071CA"/>
    <w:rsid w:val="7D603342"/>
    <w:rsid w:val="7D6B786F"/>
    <w:rsid w:val="7D756F1F"/>
    <w:rsid w:val="7D7A0669"/>
    <w:rsid w:val="7D7D498E"/>
    <w:rsid w:val="7D875780"/>
    <w:rsid w:val="7D8F5794"/>
    <w:rsid w:val="7DA35C21"/>
    <w:rsid w:val="7DA939D5"/>
    <w:rsid w:val="7DD63A00"/>
    <w:rsid w:val="7DF06F0E"/>
    <w:rsid w:val="7DFB1EBB"/>
    <w:rsid w:val="7E140867"/>
    <w:rsid w:val="7E22407F"/>
    <w:rsid w:val="7E307B8D"/>
    <w:rsid w:val="7E3F1C43"/>
    <w:rsid w:val="7E490D14"/>
    <w:rsid w:val="7E4B7B7D"/>
    <w:rsid w:val="7E4E0047"/>
    <w:rsid w:val="7E544334"/>
    <w:rsid w:val="7E7A4D36"/>
    <w:rsid w:val="7E856124"/>
    <w:rsid w:val="7E9520BA"/>
    <w:rsid w:val="7E9A1DC5"/>
    <w:rsid w:val="7E9B57CD"/>
    <w:rsid w:val="7EA1710A"/>
    <w:rsid w:val="7EA32343"/>
    <w:rsid w:val="7EB03F69"/>
    <w:rsid w:val="7EB81375"/>
    <w:rsid w:val="7EB85AF2"/>
    <w:rsid w:val="7EB97C47"/>
    <w:rsid w:val="7EBA6DD6"/>
    <w:rsid w:val="7ED06A1C"/>
    <w:rsid w:val="7ED83192"/>
    <w:rsid w:val="7EE54599"/>
    <w:rsid w:val="7EF173E1"/>
    <w:rsid w:val="7F055BF1"/>
    <w:rsid w:val="7F142ECB"/>
    <w:rsid w:val="7F167190"/>
    <w:rsid w:val="7F1A038D"/>
    <w:rsid w:val="7F1E4452"/>
    <w:rsid w:val="7F3E5CFA"/>
    <w:rsid w:val="7F4469DB"/>
    <w:rsid w:val="7F4A6F63"/>
    <w:rsid w:val="7F51026F"/>
    <w:rsid w:val="7F5E5203"/>
    <w:rsid w:val="7F633F21"/>
    <w:rsid w:val="7F64728F"/>
    <w:rsid w:val="7F713C2F"/>
    <w:rsid w:val="7F741DC0"/>
    <w:rsid w:val="7F743CA6"/>
    <w:rsid w:val="7F9035D7"/>
    <w:rsid w:val="7FAB5EC3"/>
    <w:rsid w:val="7FB23114"/>
    <w:rsid w:val="7FB36445"/>
    <w:rsid w:val="7FC20D7E"/>
    <w:rsid w:val="7FD06846"/>
    <w:rsid w:val="7FD562CA"/>
    <w:rsid w:val="7FDF6BD9"/>
    <w:rsid w:val="7FE81648"/>
    <w:rsid w:val="7FF6731A"/>
    <w:rsid w:val="7FFE168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spacing w:line="360" w:lineRule="auto"/>
      <w:jc w:val="center"/>
      <w:outlineLvl w:val="0"/>
    </w:pPr>
    <w:rPr>
      <w:rFonts w:ascii="Times New Roman" w:hAnsi="Times New Roman" w:eastAsia="宋体"/>
      <w:b/>
      <w:sz w:val="32"/>
    </w:rPr>
  </w:style>
  <w:style w:type="paragraph" w:styleId="5">
    <w:name w:val="heading 2"/>
    <w:basedOn w:val="1"/>
    <w:next w:val="1"/>
    <w:qFormat/>
    <w:uiPriority w:val="0"/>
    <w:pPr>
      <w:autoSpaceDE w:val="0"/>
      <w:autoSpaceDN w:val="0"/>
      <w:spacing w:line="360" w:lineRule="auto"/>
      <w:jc w:val="left"/>
      <w:outlineLvl w:val="1"/>
    </w:pPr>
    <w:rPr>
      <w:rFonts w:ascii="Times New Roman" w:hAnsi="Times New Roman" w:eastAsia="宋体"/>
      <w:sz w:val="22"/>
    </w:rPr>
  </w:style>
  <w:style w:type="paragraph" w:styleId="6">
    <w:name w:val="heading 3"/>
    <w:basedOn w:val="1"/>
    <w:next w:val="1"/>
    <w:qFormat/>
    <w:uiPriority w:val="0"/>
    <w:pPr>
      <w:keepNext/>
      <w:keepLines/>
      <w:spacing w:line="360" w:lineRule="auto"/>
      <w:jc w:val="left"/>
      <w:outlineLvl w:val="2"/>
    </w:pPr>
    <w:rPr>
      <w:rFonts w:ascii="Times New Roman" w:hAnsi="Times New Roman" w:eastAsia="宋体"/>
      <w:b/>
      <w:bCs/>
      <w:sz w:val="32"/>
      <w:szCs w:val="32"/>
    </w:rPr>
  </w:style>
  <w:style w:type="paragraph" w:styleId="7">
    <w:name w:val="heading 4"/>
    <w:basedOn w:val="1"/>
    <w:next w:val="1"/>
    <w:qFormat/>
    <w:uiPriority w:val="0"/>
    <w:pPr>
      <w:keepNext/>
      <w:keepLines/>
      <w:spacing w:before="280" w:after="290" w:line="376" w:lineRule="auto"/>
      <w:outlineLvl w:val="3"/>
    </w:pPr>
    <w:rPr>
      <w:rFonts w:ascii="Cambria" w:hAnsi="Cambria"/>
      <w:b/>
      <w:bCs/>
      <w:sz w:val="28"/>
      <w:szCs w:val="28"/>
    </w:rPr>
  </w:style>
  <w:style w:type="character" w:default="1" w:styleId="29">
    <w:name w:val="Default Paragraph Font"/>
    <w:unhideWhenUsed/>
    <w:qFormat/>
    <w:uiPriority w:val="1"/>
  </w:style>
  <w:style w:type="table" w:default="1" w:styleId="27">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w:basedOn w:val="1"/>
    <w:next w:val="3"/>
    <w:qFormat/>
    <w:uiPriority w:val="0"/>
    <w:rPr>
      <w:rFonts w:ascii="Arial" w:hAnsi="Arial"/>
      <w:bCs/>
      <w:sz w:val="24"/>
    </w:rPr>
  </w:style>
  <w:style w:type="paragraph" w:styleId="3">
    <w:name w:val="Body Text First Indent"/>
    <w:basedOn w:val="2"/>
    <w:next w:val="1"/>
    <w:link w:val="47"/>
    <w:unhideWhenUsed/>
    <w:qFormat/>
    <w:uiPriority w:val="0"/>
    <w:pPr>
      <w:spacing w:after="120"/>
      <w:ind w:firstLine="420" w:firstLineChars="100"/>
    </w:pPr>
    <w:rPr>
      <w:rFonts w:ascii="Calibri" w:hAnsi="Calibri"/>
      <w:sz w:val="21"/>
      <w:szCs w:val="22"/>
    </w:rPr>
  </w:style>
  <w:style w:type="paragraph" w:styleId="8">
    <w:name w:val="Normal Indent"/>
    <w:basedOn w:val="1"/>
    <w:next w:val="1"/>
    <w:link w:val="46"/>
    <w:qFormat/>
    <w:uiPriority w:val="0"/>
    <w:pPr>
      <w:ind w:firstLine="420" w:firstLineChars="200"/>
    </w:pPr>
  </w:style>
  <w:style w:type="paragraph" w:styleId="9">
    <w:name w:val="toa heading"/>
    <w:basedOn w:val="1"/>
    <w:next w:val="1"/>
    <w:qFormat/>
    <w:uiPriority w:val="0"/>
    <w:pPr>
      <w:spacing w:before="120" w:line="360" w:lineRule="auto"/>
      <w:ind w:firstLine="480" w:firstLineChars="200"/>
    </w:pPr>
    <w:rPr>
      <w:rFonts w:ascii="Cambria" w:hAnsi="Cambria" w:eastAsia="宋体" w:cs="Times New Roman"/>
      <w:szCs w:val="24"/>
    </w:rPr>
  </w:style>
  <w:style w:type="paragraph" w:styleId="10">
    <w:name w:val="annotation text"/>
    <w:basedOn w:val="1"/>
    <w:qFormat/>
    <w:uiPriority w:val="0"/>
    <w:pPr>
      <w:jc w:val="left"/>
    </w:pPr>
  </w:style>
  <w:style w:type="paragraph" w:styleId="11">
    <w:name w:val="Body Text Indent"/>
    <w:basedOn w:val="1"/>
    <w:next w:val="8"/>
    <w:qFormat/>
    <w:uiPriority w:val="0"/>
    <w:pPr>
      <w:spacing w:after="120"/>
      <w:ind w:left="420" w:leftChars="200"/>
    </w:pPr>
  </w:style>
  <w:style w:type="paragraph" w:styleId="12">
    <w:name w:val="Block Text"/>
    <w:basedOn w:val="1"/>
    <w:qFormat/>
    <w:uiPriority w:val="0"/>
    <w:pPr>
      <w:spacing w:before="156" w:beforeLines="50" w:after="156" w:afterLines="50"/>
      <w:ind w:left="426" w:right="-11" w:hanging="426" w:hangingChars="203"/>
    </w:pPr>
    <w:rPr>
      <w:rFonts w:eastAsia="楷体_GB2312"/>
    </w:rPr>
  </w:style>
  <w:style w:type="paragraph" w:styleId="13">
    <w:name w:val="toc 5"/>
    <w:basedOn w:val="1"/>
    <w:next w:val="1"/>
    <w:qFormat/>
    <w:uiPriority w:val="0"/>
    <w:pPr>
      <w:widowControl w:val="0"/>
      <w:ind w:left="630"/>
    </w:pPr>
    <w:rPr>
      <w:rFonts w:ascii="Calibri" w:hAnsi="Calibri" w:cs="Calibri"/>
      <w:kern w:val="2"/>
      <w:sz w:val="20"/>
      <w:szCs w:val="20"/>
    </w:rPr>
  </w:style>
  <w:style w:type="paragraph" w:styleId="14">
    <w:name w:val="Plain Text"/>
    <w:basedOn w:val="1"/>
    <w:next w:val="15"/>
    <w:qFormat/>
    <w:uiPriority w:val="0"/>
    <w:rPr>
      <w:rFonts w:ascii="宋体" w:hAnsi="Courier New"/>
      <w:szCs w:val="20"/>
    </w:rPr>
  </w:style>
  <w:style w:type="paragraph" w:styleId="15">
    <w:name w:val="toc 2"/>
    <w:basedOn w:val="1"/>
    <w:next w:val="1"/>
    <w:qFormat/>
    <w:uiPriority w:val="0"/>
    <w:pPr>
      <w:ind w:left="420" w:leftChars="200"/>
    </w:pPr>
    <w:rPr>
      <w:szCs w:val="20"/>
    </w:rPr>
  </w:style>
  <w:style w:type="paragraph" w:styleId="16">
    <w:name w:val="Date"/>
    <w:basedOn w:val="1"/>
    <w:next w:val="1"/>
    <w:qFormat/>
    <w:uiPriority w:val="0"/>
    <w:pPr>
      <w:ind w:left="100" w:leftChars="2500"/>
    </w:pPr>
    <w:rPr>
      <w:color w:val="000000"/>
      <w:sz w:val="24"/>
    </w:rPr>
  </w:style>
  <w:style w:type="paragraph" w:styleId="17">
    <w:name w:val="Body Text Indent 2"/>
    <w:basedOn w:val="1"/>
    <w:qFormat/>
    <w:uiPriority w:val="0"/>
    <w:pPr>
      <w:widowControl/>
      <w:spacing w:line="480" w:lineRule="atLeast"/>
      <w:ind w:firstLine="480"/>
    </w:pPr>
    <w:rPr>
      <w:rFonts w:ascii="宋体"/>
      <w:kern w:val="0"/>
      <w:sz w:val="24"/>
      <w:szCs w:val="20"/>
    </w:rPr>
  </w:style>
  <w:style w:type="paragraph" w:styleId="18">
    <w:name w:val="Balloon Text"/>
    <w:basedOn w:val="1"/>
    <w:link w:val="48"/>
    <w:qFormat/>
    <w:uiPriority w:val="0"/>
    <w:rPr>
      <w:sz w:val="18"/>
      <w:szCs w:val="18"/>
    </w:rPr>
  </w:style>
  <w:style w:type="paragraph" w:styleId="19">
    <w:name w:val="footer"/>
    <w:basedOn w:val="1"/>
    <w:qFormat/>
    <w:uiPriority w:val="0"/>
    <w:pPr>
      <w:tabs>
        <w:tab w:val="center" w:pos="4153"/>
        <w:tab w:val="right" w:pos="8306"/>
      </w:tabs>
      <w:snapToGrid w:val="0"/>
      <w:jc w:val="left"/>
    </w:pPr>
    <w:rPr>
      <w:sz w:val="18"/>
      <w:szCs w:val="18"/>
    </w:rPr>
  </w:style>
  <w:style w:type="paragraph" w:styleId="2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1">
    <w:name w:val="toc 1"/>
    <w:basedOn w:val="1"/>
    <w:next w:val="1"/>
    <w:qFormat/>
    <w:uiPriority w:val="0"/>
    <w:rPr>
      <w:szCs w:val="20"/>
    </w:rPr>
  </w:style>
  <w:style w:type="paragraph" w:styleId="22">
    <w:name w:val="toc 6"/>
    <w:basedOn w:val="1"/>
    <w:next w:val="1"/>
    <w:qFormat/>
    <w:uiPriority w:val="0"/>
    <w:pPr>
      <w:ind w:left="1400"/>
    </w:pPr>
    <w:rPr>
      <w:rFonts w:ascii="Calibri"/>
      <w:sz w:val="18"/>
      <w:szCs w:val="18"/>
    </w:rPr>
  </w:style>
  <w:style w:type="paragraph" w:styleId="23">
    <w:name w:val="Body Text Indent 3"/>
    <w:basedOn w:val="1"/>
    <w:qFormat/>
    <w:uiPriority w:val="0"/>
    <w:pPr>
      <w:autoSpaceDE w:val="0"/>
      <w:autoSpaceDN w:val="0"/>
      <w:spacing w:line="400" w:lineRule="atLeast"/>
      <w:ind w:firstLine="443" w:firstLineChars="200"/>
      <w:textAlignment w:val="bottom"/>
    </w:pPr>
    <w:rPr>
      <w:rFonts w:eastAsia="黑体"/>
      <w:color w:val="000000"/>
      <w:sz w:val="24"/>
    </w:rPr>
  </w:style>
  <w:style w:type="paragraph" w:styleId="24">
    <w:name w:val="Body Text 2"/>
    <w:basedOn w:val="1"/>
    <w:next w:val="2"/>
    <w:qFormat/>
    <w:uiPriority w:val="0"/>
  </w:style>
  <w:style w:type="paragraph" w:styleId="25">
    <w:name w:val="Normal (Web)"/>
    <w:basedOn w:val="1"/>
    <w:qFormat/>
    <w:uiPriority w:val="99"/>
    <w:pPr>
      <w:widowControl/>
      <w:spacing w:before="100" w:beforeAutospacing="1" w:after="100" w:afterAutospacing="1"/>
      <w:jc w:val="left"/>
    </w:pPr>
    <w:rPr>
      <w:rFonts w:ascii="Arial" w:hAnsi="Arial" w:cs="Arial"/>
      <w:color w:val="000000"/>
      <w:kern w:val="0"/>
      <w:sz w:val="18"/>
      <w:szCs w:val="18"/>
    </w:rPr>
  </w:style>
  <w:style w:type="paragraph" w:styleId="26">
    <w:name w:val="Title"/>
    <w:basedOn w:val="1"/>
    <w:next w:val="1"/>
    <w:qFormat/>
    <w:uiPriority w:val="0"/>
    <w:pPr>
      <w:spacing w:before="240" w:after="60" w:line="460" w:lineRule="exact"/>
      <w:jc w:val="center"/>
      <w:outlineLvl w:val="0"/>
    </w:pPr>
    <w:rPr>
      <w:rFonts w:ascii="Arial" w:hAnsi="Arial"/>
      <w:b/>
      <w:spacing w:val="14"/>
      <w:kern w:val="24"/>
      <w:sz w:val="32"/>
      <w:szCs w:val="20"/>
    </w:rPr>
  </w:style>
  <w:style w:type="table" w:styleId="28">
    <w:name w:val="Table Grid"/>
    <w:basedOn w:val="2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qFormat/>
    <w:uiPriority w:val="0"/>
    <w:rPr>
      <w:b/>
      <w:bCs/>
    </w:rPr>
  </w:style>
  <w:style w:type="character" w:styleId="31">
    <w:name w:val="page number"/>
    <w:qFormat/>
    <w:uiPriority w:val="0"/>
  </w:style>
  <w:style w:type="character" w:styleId="32">
    <w:name w:val="FollowedHyperlink"/>
    <w:qFormat/>
    <w:uiPriority w:val="0"/>
    <w:rPr>
      <w:color w:val="4A4A4A"/>
      <w:u w:val="none"/>
    </w:rPr>
  </w:style>
  <w:style w:type="character" w:styleId="33">
    <w:name w:val="Emphasis"/>
    <w:qFormat/>
    <w:uiPriority w:val="0"/>
  </w:style>
  <w:style w:type="character" w:styleId="34">
    <w:name w:val="HTML Definition"/>
    <w:qFormat/>
    <w:uiPriority w:val="0"/>
  </w:style>
  <w:style w:type="character" w:styleId="35">
    <w:name w:val="HTML Typewriter"/>
    <w:qFormat/>
    <w:uiPriority w:val="0"/>
    <w:rPr>
      <w:rFonts w:hint="default" w:ascii="monospace" w:hAnsi="monospace" w:eastAsia="monospace" w:cs="monospace"/>
      <w:sz w:val="20"/>
    </w:rPr>
  </w:style>
  <w:style w:type="character" w:styleId="36">
    <w:name w:val="HTML Acronym"/>
    <w:qFormat/>
    <w:uiPriority w:val="0"/>
  </w:style>
  <w:style w:type="character" w:styleId="37">
    <w:name w:val="HTML Variable"/>
    <w:qFormat/>
    <w:uiPriority w:val="0"/>
  </w:style>
  <w:style w:type="character" w:styleId="38">
    <w:name w:val="Hyperlink"/>
    <w:qFormat/>
    <w:uiPriority w:val="0"/>
    <w:rPr>
      <w:color w:val="0000FF"/>
      <w:u w:val="single"/>
    </w:rPr>
  </w:style>
  <w:style w:type="character" w:styleId="39">
    <w:name w:val="HTML Code"/>
    <w:qFormat/>
    <w:uiPriority w:val="0"/>
    <w:rPr>
      <w:rFonts w:hint="default" w:ascii="monospace" w:hAnsi="monospace" w:eastAsia="monospace" w:cs="monospace"/>
      <w:sz w:val="20"/>
    </w:rPr>
  </w:style>
  <w:style w:type="character" w:styleId="40">
    <w:name w:val="annotation reference"/>
    <w:qFormat/>
    <w:uiPriority w:val="0"/>
    <w:rPr>
      <w:sz w:val="21"/>
      <w:szCs w:val="21"/>
    </w:rPr>
  </w:style>
  <w:style w:type="character" w:styleId="41">
    <w:name w:val="HTML Cite"/>
    <w:qFormat/>
    <w:uiPriority w:val="0"/>
  </w:style>
  <w:style w:type="character" w:styleId="42">
    <w:name w:val="HTML Keyboard"/>
    <w:qFormat/>
    <w:uiPriority w:val="0"/>
    <w:rPr>
      <w:rFonts w:ascii="monospace" w:hAnsi="monospace" w:eastAsia="monospace" w:cs="monospace"/>
      <w:sz w:val="20"/>
    </w:rPr>
  </w:style>
  <w:style w:type="character" w:styleId="43">
    <w:name w:val="HTML Sample"/>
    <w:qFormat/>
    <w:uiPriority w:val="0"/>
    <w:rPr>
      <w:rFonts w:hint="default" w:ascii="monospace" w:hAnsi="monospace" w:eastAsia="monospace" w:cs="monospace"/>
    </w:rPr>
  </w:style>
  <w:style w:type="paragraph" w:customStyle="1" w:styleId="44">
    <w:name w:val="正文缩进1"/>
    <w:basedOn w:val="1"/>
    <w:qFormat/>
    <w:uiPriority w:val="0"/>
    <w:pPr>
      <w:ind w:firstLine="420" w:firstLineChars="200"/>
    </w:pPr>
  </w:style>
  <w:style w:type="paragraph" w:customStyle="1" w:styleId="45">
    <w:name w:val="段"/>
    <w:qFormat/>
    <w:uiPriority w:val="0"/>
    <w:pPr>
      <w:autoSpaceDE w:val="0"/>
      <w:autoSpaceDN w:val="0"/>
      <w:ind w:firstLine="200" w:firstLineChars="200"/>
      <w:jc w:val="both"/>
    </w:pPr>
    <w:rPr>
      <w:rFonts w:ascii="Arial" w:hAnsi="Arial" w:eastAsia="宋体" w:cs="Times New Roman"/>
      <w:kern w:val="2"/>
      <w:sz w:val="21"/>
      <w:lang w:val="en-US" w:eastAsia="zh-CN" w:bidi="ar-SA"/>
    </w:rPr>
  </w:style>
  <w:style w:type="character" w:customStyle="1" w:styleId="46">
    <w:name w:val="正文缩进 Char"/>
    <w:link w:val="8"/>
    <w:qFormat/>
    <w:uiPriority w:val="0"/>
    <w:rPr>
      <w:kern w:val="2"/>
      <w:sz w:val="21"/>
      <w:szCs w:val="24"/>
    </w:rPr>
  </w:style>
  <w:style w:type="character" w:customStyle="1" w:styleId="47">
    <w:name w:val="正文首行缩进 Char"/>
    <w:link w:val="3"/>
    <w:qFormat/>
    <w:uiPriority w:val="0"/>
    <w:rPr>
      <w:rFonts w:ascii="Calibri" w:hAnsi="Calibri"/>
      <w:bCs/>
      <w:kern w:val="2"/>
      <w:sz w:val="21"/>
      <w:szCs w:val="22"/>
    </w:rPr>
  </w:style>
  <w:style w:type="character" w:customStyle="1" w:styleId="48">
    <w:name w:val="批注框文本 Char"/>
    <w:link w:val="18"/>
    <w:qFormat/>
    <w:uiPriority w:val="0"/>
    <w:rPr>
      <w:kern w:val="2"/>
      <w:sz w:val="18"/>
      <w:szCs w:val="18"/>
    </w:rPr>
  </w:style>
  <w:style w:type="paragraph" w:customStyle="1" w:styleId="49">
    <w:name w:val="表格文字"/>
    <w:basedOn w:val="14"/>
    <w:next w:val="2"/>
    <w:qFormat/>
    <w:uiPriority w:val="0"/>
    <w:pPr>
      <w:adjustRightInd w:val="0"/>
      <w:spacing w:line="420" w:lineRule="atLeast"/>
      <w:jc w:val="left"/>
      <w:textAlignment w:val="baseline"/>
    </w:pPr>
    <w:rPr>
      <w:rFonts w:ascii="Times New Roman" w:hAnsi="Times New Roman"/>
      <w:kern w:val="0"/>
      <w:szCs w:val="24"/>
    </w:rPr>
  </w:style>
  <w:style w:type="character" w:customStyle="1" w:styleId="50">
    <w:name w:val="font41"/>
    <w:qFormat/>
    <w:uiPriority w:val="0"/>
    <w:rPr>
      <w:rFonts w:hint="eastAsia" w:ascii="宋体" w:hAnsi="宋体" w:eastAsia="宋体" w:cs="宋体"/>
      <w:color w:val="000000"/>
      <w:sz w:val="22"/>
      <w:szCs w:val="22"/>
      <w:u w:val="none"/>
    </w:rPr>
  </w:style>
  <w:style w:type="character" w:customStyle="1" w:styleId="51">
    <w:name w:val="font11"/>
    <w:qFormat/>
    <w:uiPriority w:val="0"/>
    <w:rPr>
      <w:rFonts w:ascii="Calibri" w:hAnsi="Calibri" w:cs="Calibri"/>
      <w:color w:val="000000"/>
      <w:sz w:val="21"/>
      <w:szCs w:val="21"/>
      <w:u w:val="none"/>
    </w:rPr>
  </w:style>
  <w:style w:type="character" w:customStyle="1" w:styleId="52">
    <w:name w:val="font01"/>
    <w:qFormat/>
    <w:uiPriority w:val="0"/>
    <w:rPr>
      <w:rFonts w:hint="eastAsia" w:ascii="宋体" w:hAnsi="宋体" w:eastAsia="宋体" w:cs="宋体"/>
      <w:color w:val="000000"/>
      <w:sz w:val="21"/>
      <w:szCs w:val="21"/>
      <w:u w:val="none"/>
    </w:rPr>
  </w:style>
  <w:style w:type="character" w:customStyle="1" w:styleId="53">
    <w:name w:val="font21"/>
    <w:qFormat/>
    <w:uiPriority w:val="0"/>
    <w:rPr>
      <w:rFonts w:ascii="Calibri" w:hAnsi="Calibri" w:cs="Calibri"/>
      <w:color w:val="000000"/>
      <w:sz w:val="22"/>
      <w:szCs w:val="22"/>
      <w:u w:val="none"/>
    </w:rPr>
  </w:style>
  <w:style w:type="paragraph" w:customStyle="1" w:styleId="54">
    <w:name w:val="BodyTextIndent"/>
    <w:basedOn w:val="1"/>
    <w:qFormat/>
    <w:uiPriority w:val="0"/>
    <w:pPr>
      <w:spacing w:after="120"/>
      <w:ind w:left="420" w:leftChars="200"/>
      <w:textAlignment w:val="baseline"/>
    </w:pPr>
    <w:rPr>
      <w:color w:val="000000"/>
    </w:rPr>
  </w:style>
  <w:style w:type="paragraph" w:styleId="55">
    <w:name w:val="List Paragraph"/>
    <w:basedOn w:val="1"/>
    <w:qFormat/>
    <w:uiPriority w:val="0"/>
    <w:pPr>
      <w:ind w:firstLine="420" w:firstLineChars="200"/>
    </w:pPr>
    <w:rPr>
      <w:rFonts w:ascii="Calibri" w:hAnsi="Calibri"/>
      <w:szCs w:val="22"/>
    </w:rPr>
  </w:style>
  <w:style w:type="paragraph" w:customStyle="1" w:styleId="56">
    <w:name w:val="xl7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b/>
      <w:bCs/>
      <w:kern w:val="0"/>
      <w:sz w:val="28"/>
      <w:szCs w:val="28"/>
    </w:rPr>
  </w:style>
  <w:style w:type="paragraph" w:customStyle="1" w:styleId="57">
    <w:name w:val="Table Paragraph"/>
    <w:basedOn w:val="1"/>
    <w:qFormat/>
    <w:uiPriority w:val="1"/>
    <w:rPr>
      <w:rFonts w:ascii="宋体" w:hAnsi="宋体" w:cs="宋体"/>
      <w:lang w:val="zh-CN" w:bidi="zh-CN"/>
    </w:rPr>
  </w:style>
  <w:style w:type="paragraph" w:customStyle="1" w:styleId="58">
    <w:name w:val="纯文本1"/>
    <w:qFormat/>
    <w:uiPriority w:val="0"/>
    <w:rPr>
      <w:rFonts w:hint="eastAsia" w:ascii="宋体" w:hAnsi="Courier New" w:eastAsia="宋体" w:cs="Times New Roman"/>
      <w:kern w:val="2"/>
      <w:sz w:val="21"/>
      <w:lang w:val="en-US" w:eastAsia="zh-CN" w:bidi="ar-SA"/>
    </w:rPr>
  </w:style>
  <w:style w:type="paragraph" w:customStyle="1" w:styleId="59">
    <w:name w:val="zw1"/>
    <w:basedOn w:val="1"/>
    <w:qFormat/>
    <w:uiPriority w:val="0"/>
    <w:pPr>
      <w:spacing w:line="360" w:lineRule="auto"/>
      <w:ind w:firstLine="560" w:firstLineChars="200"/>
    </w:pPr>
    <w:rPr>
      <w:sz w:val="28"/>
      <w:szCs w:val="20"/>
    </w:rPr>
  </w:style>
  <w:style w:type="paragraph" w:customStyle="1" w:styleId="60">
    <w:name w:val="xl55"/>
    <w:basedOn w:val="1"/>
    <w:qFormat/>
    <w:uiPriority w:val="0"/>
    <w:pPr>
      <w:widowControl/>
      <w:spacing w:before="100" w:beforeAutospacing="1" w:after="100" w:afterAutospacing="1"/>
      <w:jc w:val="center"/>
      <w:textAlignment w:val="center"/>
    </w:pPr>
    <w:rPr>
      <w:rFonts w:ascii="Arial Unicode MS" w:hAnsi="Arial Unicode MS"/>
      <w:kern w:val="0"/>
      <w:sz w:val="24"/>
    </w:rPr>
  </w:style>
  <w:style w:type="paragraph" w:customStyle="1" w:styleId="61">
    <w:name w:val="正文缩进2"/>
    <w:basedOn w:val="1"/>
    <w:next w:val="1"/>
    <w:qFormat/>
    <w:uiPriority w:val="0"/>
    <w:pPr>
      <w:spacing w:line="500" w:lineRule="exact"/>
      <w:ind w:firstLine="567"/>
    </w:pPr>
    <w:rPr>
      <w:sz w:val="24"/>
      <w:szCs w:val="20"/>
    </w:rPr>
  </w:style>
  <w:style w:type="paragraph" w:customStyle="1" w:styleId="62">
    <w:name w:val="BodyText1I2"/>
    <w:basedOn w:val="54"/>
    <w:qFormat/>
    <w:uiPriority w:val="0"/>
    <w:pPr>
      <w:ind w:firstLine="420" w:firstLineChars="200"/>
    </w:pPr>
  </w:style>
  <w:style w:type="paragraph" w:customStyle="1" w:styleId="63">
    <w:name w:val="正文首行缩进 21"/>
    <w:basedOn w:val="1"/>
    <w:qFormat/>
    <w:uiPriority w:val="0"/>
    <w:pPr>
      <w:spacing w:after="120"/>
      <w:ind w:left="420" w:leftChars="200" w:firstLine="420"/>
    </w:pPr>
    <w:rPr>
      <w:rFonts w:cs="宋体"/>
      <w:color w:val="000000"/>
      <w:sz w:val="21"/>
      <w:szCs w:val="21"/>
    </w:rPr>
  </w:style>
  <w:style w:type="paragraph" w:customStyle="1" w:styleId="64">
    <w:name w:val="列出段落1"/>
    <w:basedOn w:val="1"/>
    <w:qFormat/>
    <w:uiPriority w:val="0"/>
    <w:pPr>
      <w:ind w:firstLine="420" w:firstLineChars="200"/>
    </w:pPr>
    <w:rPr>
      <w:rFonts w:cs="Arial"/>
    </w:rPr>
  </w:style>
  <w:style w:type="paragraph" w:customStyle="1" w:styleId="65">
    <w:name w:val="表内文字"/>
    <w:basedOn w:val="1"/>
    <w:qFormat/>
    <w:uiPriority w:val="0"/>
    <w:pPr>
      <w:spacing w:line="500" w:lineRule="atLeast"/>
      <w:jc w:val="center"/>
    </w:pPr>
    <w:rPr>
      <w:rFonts w:ascii="Arial" w:hAnsi="Arial" w:eastAsia="楷体_GB2312" w:cs="Arial"/>
      <w:sz w:val="28"/>
    </w:rPr>
  </w:style>
  <w:style w:type="paragraph" w:customStyle="1" w:styleId="66">
    <w:name w:val="正文1"/>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67">
    <w:name w:val="Default"/>
    <w:basedOn w:val="1"/>
    <w:qFormat/>
    <w:uiPriority w:val="0"/>
    <w:pPr>
      <w:autoSpaceDE w:val="0"/>
      <w:autoSpaceDN w:val="0"/>
      <w:adjustRightInd w:val="0"/>
      <w:jc w:val="left"/>
    </w:pPr>
    <w:rPr>
      <w:rFonts w:ascii="宋体" w:hAnsi="宋体" w:cs="宋体"/>
      <w:color w:val="000000"/>
      <w:kern w:val="0"/>
      <w:sz w:val="24"/>
      <w:szCs w:val="24"/>
    </w:rPr>
  </w:style>
  <w:style w:type="paragraph" w:customStyle="1" w:styleId="68">
    <w:name w:val="Body text|1"/>
    <w:basedOn w:val="1"/>
    <w:qFormat/>
    <w:uiPriority w:val="0"/>
    <w:pPr>
      <w:widowControl w:val="0"/>
      <w:shd w:val="clear" w:color="auto" w:fill="auto"/>
      <w:spacing w:after="100"/>
    </w:pPr>
    <w:rPr>
      <w:rFonts w:ascii="宋体" w:hAnsi="宋体" w:eastAsia="宋体" w:cs="宋体"/>
      <w:sz w:val="22"/>
      <w:szCs w:val="22"/>
      <w:u w:val="none"/>
      <w:shd w:val="clear" w:color="auto" w:fill="auto"/>
      <w:lang w:val="zh-TW" w:eastAsia="zh-TW" w:bidi="zh-TW"/>
    </w:rPr>
  </w:style>
  <w:style w:type="paragraph" w:customStyle="1" w:styleId="69">
    <w:name w:val="1"/>
    <w:basedOn w:val="1"/>
    <w:next w:val="3"/>
    <w:qFormat/>
    <w:uiPriority w:val="0"/>
    <w:rPr>
      <w:szCs w:val="24"/>
    </w:rPr>
  </w:style>
  <w:style w:type="paragraph" w:customStyle="1" w:styleId="70">
    <w:name w:val="BodyText1I"/>
    <w:basedOn w:val="71"/>
    <w:qFormat/>
    <w:uiPriority w:val="0"/>
    <w:pPr>
      <w:ind w:firstLine="420" w:firstLineChars="100"/>
      <w:jc w:val="left"/>
    </w:pPr>
    <w:rPr>
      <w:kern w:val="0"/>
      <w:sz w:val="20"/>
      <w:szCs w:val="20"/>
    </w:rPr>
  </w:style>
  <w:style w:type="paragraph" w:customStyle="1" w:styleId="71">
    <w:name w:val="BodyText"/>
    <w:basedOn w:val="1"/>
    <w:next w:val="70"/>
    <w:qFormat/>
    <w:uiPriority w:val="0"/>
    <w:pPr>
      <w:spacing w:after="120"/>
    </w:pPr>
  </w:style>
  <w:style w:type="character" w:customStyle="1" w:styleId="72">
    <w:name w:val="NormalCharacter"/>
    <w:qFormat/>
    <w:uiPriority w:val="0"/>
  </w:style>
  <w:style w:type="paragraph" w:customStyle="1" w:styleId="73">
    <w:name w:val="WPSOffice手动目录 1"/>
    <w:qFormat/>
    <w:uiPriority w:val="0"/>
    <w:rPr>
      <w:rFonts w:ascii="Times New Roman" w:hAnsi="Times New Roman" w:eastAsia="宋体" w:cs="Times New Roman"/>
      <w:lang w:val="en-US" w:eastAsia="zh-CN" w:bidi="ar-SA"/>
    </w:rPr>
  </w:style>
  <w:style w:type="paragraph" w:customStyle="1" w:styleId="74">
    <w:name w:val="WPSOffice手动目录 2"/>
    <w:qFormat/>
    <w:uiPriority w:val="0"/>
    <w:pPr>
      <w:ind w:leftChars="200"/>
    </w:pPr>
    <w:rPr>
      <w:rFonts w:ascii="Times New Roman" w:hAnsi="Times New Roman" w:eastAsia="宋体" w:cs="Times New Roman"/>
      <w:lang w:val="en-US" w:eastAsia="zh-CN" w:bidi="ar-SA"/>
    </w:rPr>
  </w:style>
  <w:style w:type="character" w:customStyle="1" w:styleId="75">
    <w:name w:val="font31"/>
    <w:basedOn w:val="29"/>
    <w:qFormat/>
    <w:uiPriority w:val="0"/>
    <w:rPr>
      <w:rFonts w:hint="eastAsia" w:ascii="等线" w:hAnsi="等线" w:eastAsia="等线" w:cs="等线"/>
      <w:color w:val="000000"/>
      <w:sz w:val="22"/>
      <w:szCs w:val="22"/>
      <w:u w:val="none"/>
    </w:rPr>
  </w:style>
  <w:style w:type="paragraph" w:customStyle="1" w:styleId="76">
    <w:name w:val="二级标题"/>
    <w:basedOn w:val="5"/>
    <w:qFormat/>
    <w:uiPriority w:val="0"/>
    <w:pPr>
      <w:widowControl w:val="0"/>
      <w:numPr>
        <w:ilvl w:val="1"/>
        <w:numId w:val="1"/>
      </w:numPr>
      <w:spacing w:before="0" w:after="0" w:line="360" w:lineRule="auto"/>
      <w:jc w:val="both"/>
    </w:pPr>
    <w:rPr>
      <w:rFonts w:ascii="Times New Roman" w:hAnsi="Times New Roman" w:eastAsia="宋体"/>
    </w:rPr>
  </w:style>
  <w:style w:type="paragraph" w:customStyle="1" w:styleId="77">
    <w:name w:val="2.5.1.1"/>
    <w:next w:val="13"/>
    <w:qFormat/>
    <w:uiPriority w:val="0"/>
    <w:pPr>
      <w:widowControl w:val="0"/>
      <w:autoSpaceDE w:val="0"/>
      <w:autoSpaceDN w:val="0"/>
      <w:adjustRightInd w:val="0"/>
      <w:spacing w:line="312" w:lineRule="auto"/>
      <w:ind w:firstLine="200" w:firstLineChars="200"/>
    </w:pPr>
    <w:rPr>
      <w:rFonts w:ascii="Times New Roman" w:hAnsi="Times New Roman" w:eastAsia="宋体" w:cs="Times New Roman"/>
      <w:sz w:val="21"/>
      <w:szCs w:val="22"/>
      <w:lang w:val="en-US" w:eastAsia="zh-CN" w:bidi="ar-SA"/>
    </w:rPr>
  </w:style>
  <w:style w:type="paragraph" w:customStyle="1" w:styleId="78">
    <w:name w:val="目录 71"/>
    <w:next w:val="1"/>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79">
    <w:name w:val="单位"/>
    <w:basedOn w:val="1"/>
    <w:qFormat/>
    <w:uiPriority w:val="0"/>
    <w:pPr>
      <w:adjustRightInd w:val="0"/>
      <w:jc w:val="center"/>
      <w:textAlignment w:val="baseline"/>
    </w:pPr>
    <w:rPr>
      <w:rFonts w:ascii="宋体" w:hAnsi="Calibri" w:eastAsia="宋体" w:cs="Times New Roman"/>
      <w:b/>
      <w:kern w:val="0"/>
      <w:sz w:val="32"/>
      <w:szCs w:val="22"/>
    </w:rPr>
  </w:style>
  <w:style w:type="paragraph" w:customStyle="1" w:styleId="80">
    <w:name w:val="保留正文"/>
    <w:basedOn w:val="1"/>
    <w:qFormat/>
    <w:uiPriority w:val="0"/>
    <w:pPr>
      <w:keepNext/>
      <w:adjustRightInd w:val="0"/>
      <w:spacing w:after="160" w:line="480" w:lineRule="auto"/>
      <w:textAlignment w:val="baseline"/>
    </w:pPr>
    <w:rPr>
      <w:rFonts w:ascii="宋体" w:hAnsi="Calibri" w:eastAsia="宋体" w:cs="Times New Roman"/>
      <w:kern w:val="0"/>
      <w:sz w:val="24"/>
      <w:szCs w:val="22"/>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67</Pages>
  <Words>211</Words>
  <Characters>243</Characters>
  <Lines>593</Lines>
  <Paragraphs>167</Paragraphs>
  <TotalTime>6</TotalTime>
  <ScaleCrop>false</ScaleCrop>
  <LinksUpToDate>false</LinksUpToDate>
  <CharactersWithSpaces>247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2020-06-11T09:16:00Z</dcterms:created>
  <dc:creator>Arthur</dc:creator>
  <cp:lastModifiedBy>…D</cp:lastModifiedBy>
  <cp:lastPrinted>2024-09-27T15:23:00Z</cp:lastPrinted>
  <dcterms:modified xsi:type="dcterms:W3CDTF">2026-01-13T03:26:39Z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B7C9AE470CF64A6BB0A8F17EA8B9443F_13</vt:lpwstr>
  </property>
  <property fmtid="{D5CDD505-2E9C-101B-9397-08002B2CF9AE}" pid="4" name="KSOTemplateDocerSaveRecord">
    <vt:lpwstr>eyJoZGlkIjoiN2JlNTZlMzViNTU4OTE5MGI2NjhkMjNmZTA2ZGUxYWYiLCJ1c2VySWQiOiI3NjY2MTM0MjUifQ==</vt:lpwstr>
  </property>
</Properties>
</file>