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5"/>
        <w:tblW w:w="0" w:type="auto"/>
        <w:tblInd w:w="108" w:type="dxa"/>
        <w:tblLayout w:type="fixed"/>
        <w:tblCellMar>
          <w:top w:w="0" w:type="dxa"/>
          <w:left w:w="0" w:type="dxa"/>
          <w:bottom w:w="0" w:type="dxa"/>
          <w:right w:w="0" w:type="dxa"/>
        </w:tblCellMar>
      </w:tblPr>
      <w:tblGrid>
        <w:gridCol w:w="9827"/>
      </w:tblGrid>
      <w:tr>
        <w:tblPrEx>
          <w:tblCellMar>
            <w:top w:w="0" w:type="dxa"/>
            <w:left w:w="0" w:type="dxa"/>
            <w:bottom w:w="0" w:type="dxa"/>
            <w:right w:w="0" w:type="dxa"/>
          </w:tblCellMar>
        </w:tblPrEx>
        <w:trPr>
          <w:trHeight w:val="13980" w:hRule="atLeast"/>
        </w:trPr>
        <w:tc>
          <w:tcPr>
            <w:tcW w:w="9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60" w:lineRule="atLeast"/>
              <w:jc w:val="center"/>
              <w:rPr>
                <w:b/>
                <w:color w:val="auto"/>
                <w:kern w:val="2"/>
                <w:sz w:val="36"/>
                <w:szCs w:val="22"/>
                <w:highlight w:val="none"/>
              </w:rPr>
            </w:pPr>
          </w:p>
          <w:p>
            <w:pPr>
              <w:widowControl/>
              <w:snapToGrid w:val="0"/>
              <w:spacing w:line="460" w:lineRule="atLeast"/>
              <w:jc w:val="center"/>
              <w:rPr>
                <w:b/>
                <w:color w:val="auto"/>
                <w:kern w:val="2"/>
                <w:sz w:val="72"/>
                <w:szCs w:val="22"/>
                <w:highlight w:val="none"/>
              </w:rPr>
            </w:pPr>
            <w:r>
              <w:rPr>
                <w:b/>
                <w:color w:val="auto"/>
                <w:kern w:val="2"/>
                <w:sz w:val="72"/>
                <w:szCs w:val="22"/>
                <w:highlight w:val="none"/>
              </w:rPr>
              <w:t>平阳县政府采购</w:t>
            </w:r>
          </w:p>
          <w:p>
            <w:pPr>
              <w:widowControl/>
              <w:snapToGrid w:val="0"/>
              <w:spacing w:line="460" w:lineRule="atLeast"/>
              <w:jc w:val="center"/>
              <w:rPr>
                <w:color w:val="auto"/>
                <w:kern w:val="2"/>
                <w:sz w:val="72"/>
                <w:szCs w:val="22"/>
                <w:highlight w:val="none"/>
              </w:rPr>
            </w:pPr>
            <w:r>
              <w:rPr>
                <w:b/>
                <w:color w:val="auto"/>
                <w:kern w:val="2"/>
                <w:sz w:val="72"/>
                <w:szCs w:val="22"/>
                <w:highlight w:val="none"/>
              </w:rPr>
              <w:t>询价采购文件</w:t>
            </w:r>
          </w:p>
          <w:p>
            <w:pPr>
              <w:widowControl/>
              <w:snapToGrid w:val="0"/>
              <w:spacing w:line="460" w:lineRule="atLeast"/>
              <w:jc w:val="center"/>
              <w:rPr>
                <w:b/>
                <w:color w:val="auto"/>
                <w:kern w:val="2"/>
                <w:sz w:val="28"/>
                <w:szCs w:val="22"/>
                <w:highlight w:val="none"/>
              </w:rPr>
            </w:pPr>
            <w:r>
              <w:rPr>
                <w:rFonts w:hint="eastAsia"/>
                <w:b/>
                <w:color w:val="auto"/>
                <w:kern w:val="2"/>
                <w:sz w:val="30"/>
                <w:szCs w:val="22"/>
                <w:highlight w:val="none"/>
              </w:rPr>
              <w:t>（线上电子招投标）</w:t>
            </w:r>
          </w:p>
          <w:p>
            <w:pPr>
              <w:widowControl/>
              <w:snapToGrid w:val="0"/>
              <w:ind w:left="3578" w:leftChars="1569" w:hanging="440" w:hangingChars="146"/>
              <w:rPr>
                <w:b/>
                <w:color w:val="auto"/>
                <w:kern w:val="2"/>
                <w:sz w:val="30"/>
                <w:szCs w:val="22"/>
                <w:highlight w:val="none"/>
              </w:rPr>
            </w:pPr>
          </w:p>
          <w:p>
            <w:pPr>
              <w:widowControl/>
              <w:snapToGrid w:val="0"/>
              <w:spacing w:line="460" w:lineRule="atLeast"/>
              <w:jc w:val="center"/>
              <w:rPr>
                <w:b/>
                <w:color w:val="auto"/>
                <w:kern w:val="2"/>
                <w:sz w:val="28"/>
                <w:szCs w:val="22"/>
                <w:highlight w:val="none"/>
              </w:rPr>
            </w:pPr>
          </w:p>
          <w:p>
            <w:pPr>
              <w:widowControl/>
              <w:snapToGrid w:val="0"/>
              <w:spacing w:line="460" w:lineRule="atLeast"/>
              <w:jc w:val="center"/>
              <w:rPr>
                <w:b/>
                <w:color w:val="auto"/>
                <w:kern w:val="2"/>
                <w:sz w:val="28"/>
                <w:szCs w:val="22"/>
                <w:highlight w:val="none"/>
              </w:rPr>
            </w:pPr>
          </w:p>
          <w:p>
            <w:pPr>
              <w:widowControl/>
              <w:snapToGrid w:val="0"/>
              <w:ind w:left="3609" w:leftChars="1050" w:hanging="1509" w:hangingChars="501"/>
              <w:jc w:val="left"/>
              <w:rPr>
                <w:rFonts w:hint="eastAsia" w:ascii="宋体" w:hAnsi="宋体" w:eastAsia="宋体"/>
                <w:b/>
                <w:color w:val="auto"/>
                <w:sz w:val="30"/>
                <w:szCs w:val="30"/>
                <w:highlight w:val="none"/>
                <w:lang w:eastAsia="zh-CN"/>
              </w:rPr>
            </w:pPr>
            <w:r>
              <w:rPr>
                <w:b/>
                <w:color w:val="auto"/>
                <w:kern w:val="2"/>
                <w:sz w:val="30"/>
                <w:szCs w:val="22"/>
                <w:highlight w:val="none"/>
              </w:rPr>
              <w:t>项目名称：</w:t>
            </w:r>
            <w:r>
              <w:rPr>
                <w:rFonts w:hint="eastAsia" w:ascii="宋体" w:hAnsi="宋体"/>
                <w:b/>
                <w:color w:val="auto"/>
                <w:sz w:val="30"/>
                <w:szCs w:val="30"/>
                <w:highlight w:val="none"/>
                <w:lang w:eastAsia="zh-CN"/>
              </w:rPr>
              <w:t>平阳县职业中等专业学校学生机房计算机、电脑桌等配套设备采购</w:t>
            </w:r>
          </w:p>
          <w:p>
            <w:pPr>
              <w:widowControl/>
              <w:snapToGrid w:val="0"/>
              <w:ind w:firstLine="2096" w:firstLineChars="696"/>
              <w:jc w:val="left"/>
              <w:rPr>
                <w:rFonts w:hint="eastAsia" w:ascii="宋体" w:hAnsi="宋体" w:eastAsia="宋体"/>
                <w:b/>
                <w:color w:val="auto"/>
                <w:sz w:val="30"/>
                <w:szCs w:val="30"/>
                <w:highlight w:val="none"/>
                <w:lang w:eastAsia="zh-CN"/>
              </w:rPr>
            </w:pPr>
            <w:r>
              <w:rPr>
                <w:rFonts w:ascii="宋体" w:hAnsi="宋体"/>
                <w:b/>
                <w:color w:val="auto"/>
                <w:sz w:val="30"/>
                <w:szCs w:val="30"/>
                <w:highlight w:val="none"/>
              </w:rPr>
              <w:t>采购</w:t>
            </w:r>
            <w:r>
              <w:rPr>
                <w:rFonts w:hint="eastAsia" w:ascii="宋体" w:hAnsi="宋体"/>
                <w:b/>
                <w:color w:val="auto"/>
                <w:sz w:val="30"/>
                <w:szCs w:val="30"/>
                <w:highlight w:val="none"/>
              </w:rPr>
              <w:t>编号：</w:t>
            </w:r>
            <w:r>
              <w:rPr>
                <w:rFonts w:hint="eastAsia" w:ascii="宋体" w:hAnsi="宋体"/>
                <w:b/>
                <w:color w:val="auto"/>
                <w:sz w:val="30"/>
                <w:szCs w:val="30"/>
                <w:highlight w:val="none"/>
                <w:lang w:eastAsia="zh-CN"/>
              </w:rPr>
              <w:t>PYCG230625058</w:t>
            </w:r>
          </w:p>
          <w:p>
            <w:pPr>
              <w:widowControl/>
              <w:snapToGrid w:val="0"/>
              <w:ind w:firstLine="2096"/>
              <w:jc w:val="left"/>
              <w:rPr>
                <w:b/>
                <w:color w:val="auto"/>
                <w:kern w:val="2"/>
                <w:sz w:val="30"/>
                <w:szCs w:val="22"/>
                <w:highlight w:val="none"/>
              </w:rPr>
            </w:pPr>
          </w:p>
          <w:p>
            <w:pPr>
              <w:widowControl/>
              <w:snapToGrid w:val="0"/>
              <w:spacing w:line="440" w:lineRule="exact"/>
              <w:ind w:left="1260" w:firstLine="904"/>
              <w:jc w:val="left"/>
              <w:rPr>
                <w:b/>
                <w:color w:val="auto"/>
                <w:kern w:val="2"/>
                <w:sz w:val="30"/>
                <w:szCs w:val="22"/>
                <w:highlight w:val="none"/>
              </w:rPr>
            </w:pPr>
          </w:p>
          <w:p>
            <w:pPr>
              <w:widowControl/>
              <w:snapToGrid w:val="0"/>
              <w:spacing w:line="440" w:lineRule="exact"/>
              <w:ind w:left="1260" w:firstLine="904"/>
              <w:jc w:val="left"/>
              <w:rPr>
                <w:b/>
                <w:color w:val="auto"/>
                <w:kern w:val="2"/>
                <w:sz w:val="30"/>
                <w:szCs w:val="22"/>
                <w:highlight w:val="none"/>
              </w:rPr>
            </w:pPr>
          </w:p>
          <w:p>
            <w:pPr>
              <w:widowControl/>
              <w:snapToGrid w:val="0"/>
              <w:spacing w:line="440" w:lineRule="exact"/>
              <w:ind w:left="1260" w:firstLine="904"/>
              <w:jc w:val="left"/>
              <w:rPr>
                <w:b/>
                <w:color w:val="auto"/>
                <w:kern w:val="2"/>
                <w:sz w:val="30"/>
                <w:szCs w:val="22"/>
                <w:highlight w:val="none"/>
              </w:rPr>
            </w:pPr>
          </w:p>
          <w:p>
            <w:pPr>
              <w:spacing w:line="440" w:lineRule="exact"/>
              <w:ind w:firstLine="2117" w:firstLineChars="703"/>
              <w:rPr>
                <w:rFonts w:hint="eastAsia" w:eastAsia="宋体"/>
                <w:b/>
                <w:color w:val="auto"/>
                <w:kern w:val="2"/>
                <w:sz w:val="30"/>
                <w:szCs w:val="22"/>
                <w:highlight w:val="none"/>
                <w:lang w:eastAsia="zh-CN"/>
              </w:rPr>
            </w:pPr>
            <w:r>
              <w:rPr>
                <w:b/>
                <w:color w:val="auto"/>
                <w:kern w:val="2"/>
                <w:sz w:val="30"/>
                <w:szCs w:val="22"/>
                <w:highlight w:val="none"/>
              </w:rPr>
              <w:t>采购单位：</w:t>
            </w:r>
            <w:r>
              <w:rPr>
                <w:rFonts w:hint="eastAsia"/>
                <w:b/>
                <w:color w:val="auto"/>
                <w:kern w:val="2"/>
                <w:sz w:val="30"/>
                <w:szCs w:val="22"/>
                <w:highlight w:val="none"/>
                <w:lang w:eastAsia="zh-CN"/>
              </w:rPr>
              <w:t>平阳县职业中等专业学校</w:t>
            </w:r>
          </w:p>
          <w:p>
            <w:pPr>
              <w:spacing w:line="440" w:lineRule="exact"/>
              <w:ind w:firstLine="2117" w:firstLineChars="703"/>
              <w:rPr>
                <w:rFonts w:hint="eastAsia" w:eastAsia="宋体"/>
                <w:b/>
                <w:color w:val="auto"/>
                <w:kern w:val="2"/>
                <w:sz w:val="30"/>
                <w:szCs w:val="22"/>
                <w:highlight w:val="none"/>
                <w:lang w:eastAsia="zh-CN"/>
              </w:rPr>
            </w:pPr>
            <w:r>
              <w:rPr>
                <w:b/>
                <w:color w:val="auto"/>
                <w:kern w:val="2"/>
                <w:sz w:val="30"/>
                <w:szCs w:val="22"/>
                <w:highlight w:val="none"/>
              </w:rPr>
              <w:t>联 系 人：</w:t>
            </w:r>
            <w:r>
              <w:rPr>
                <w:rFonts w:hint="eastAsia"/>
                <w:b/>
                <w:color w:val="auto"/>
                <w:kern w:val="2"/>
                <w:sz w:val="30"/>
                <w:szCs w:val="22"/>
                <w:highlight w:val="none"/>
                <w:lang w:eastAsia="zh-CN"/>
              </w:rPr>
              <w:t>章老师</w:t>
            </w:r>
          </w:p>
          <w:p>
            <w:pPr>
              <w:spacing w:line="460" w:lineRule="atLeast"/>
              <w:ind w:firstLine="2108" w:firstLineChars="700"/>
              <w:rPr>
                <w:rFonts w:hint="eastAsia" w:ascii="宋体" w:hAnsi="宋体"/>
                <w:b/>
                <w:color w:val="auto"/>
                <w:kern w:val="2"/>
                <w:sz w:val="30"/>
                <w:szCs w:val="30"/>
                <w:highlight w:val="none"/>
                <w:lang w:eastAsia="zh-CN"/>
              </w:rPr>
            </w:pPr>
            <w:r>
              <w:rPr>
                <w:rFonts w:hint="eastAsia" w:ascii="宋体" w:hAnsi="宋体"/>
                <w:b/>
                <w:color w:val="auto"/>
                <w:kern w:val="2"/>
                <w:sz w:val="30"/>
                <w:szCs w:val="30"/>
                <w:highlight w:val="none"/>
                <w:lang w:eastAsia="zh-CN"/>
              </w:rPr>
              <w:t xml:space="preserve">联系电话：0577-63015258  </w:t>
            </w:r>
          </w:p>
          <w:p>
            <w:pPr>
              <w:widowControl/>
              <w:snapToGrid w:val="0"/>
              <w:spacing w:line="440" w:lineRule="exact"/>
              <w:ind w:left="1260" w:firstLine="904"/>
              <w:jc w:val="left"/>
              <w:rPr>
                <w:b/>
                <w:color w:val="auto"/>
                <w:kern w:val="2"/>
                <w:sz w:val="30"/>
                <w:szCs w:val="22"/>
                <w:highlight w:val="none"/>
              </w:rPr>
            </w:pPr>
          </w:p>
          <w:p>
            <w:pPr>
              <w:spacing w:line="460" w:lineRule="atLeast"/>
              <w:ind w:firstLine="2108" w:firstLineChars="700"/>
              <w:rPr>
                <w:rFonts w:ascii="宋体" w:hAnsi="宋体"/>
                <w:b/>
                <w:color w:val="auto"/>
                <w:kern w:val="2"/>
                <w:sz w:val="30"/>
                <w:szCs w:val="30"/>
                <w:highlight w:val="none"/>
              </w:rPr>
            </w:pPr>
            <w:r>
              <w:rPr>
                <w:rFonts w:hint="eastAsia" w:ascii="宋体" w:hAnsi="宋体"/>
                <w:b/>
                <w:color w:val="auto"/>
                <w:kern w:val="2"/>
                <w:sz w:val="30"/>
                <w:szCs w:val="30"/>
                <w:highlight w:val="none"/>
              </w:rPr>
              <w:t>采购机构：平阳县公共资源交易中心</w:t>
            </w:r>
          </w:p>
          <w:p>
            <w:pPr>
              <w:spacing w:line="460" w:lineRule="atLeast"/>
              <w:ind w:firstLine="2108" w:firstLineChars="700"/>
              <w:rPr>
                <w:rFonts w:hint="eastAsia" w:ascii="宋体" w:hAnsi="宋体" w:eastAsia="宋体"/>
                <w:b/>
                <w:color w:val="auto"/>
                <w:kern w:val="2"/>
                <w:sz w:val="30"/>
                <w:szCs w:val="30"/>
                <w:highlight w:val="none"/>
                <w:lang w:eastAsia="zh-CN"/>
              </w:rPr>
            </w:pPr>
            <w:r>
              <w:rPr>
                <w:rFonts w:hint="eastAsia" w:ascii="宋体" w:hAnsi="宋体"/>
                <w:b/>
                <w:color w:val="auto"/>
                <w:kern w:val="2"/>
                <w:sz w:val="30"/>
                <w:szCs w:val="30"/>
                <w:highlight w:val="none"/>
              </w:rPr>
              <w:t>联 系 人：</w:t>
            </w:r>
            <w:r>
              <w:rPr>
                <w:rFonts w:hint="eastAsia" w:ascii="宋体" w:hAnsi="宋体"/>
                <w:b/>
                <w:color w:val="auto"/>
                <w:kern w:val="2"/>
                <w:sz w:val="30"/>
                <w:szCs w:val="30"/>
                <w:highlight w:val="none"/>
                <w:lang w:eastAsia="zh-CN"/>
              </w:rPr>
              <w:t>张女士</w:t>
            </w:r>
          </w:p>
          <w:p>
            <w:pPr>
              <w:spacing w:line="460" w:lineRule="atLeast"/>
              <w:ind w:firstLine="2108" w:firstLineChars="700"/>
              <w:rPr>
                <w:rFonts w:ascii="宋体" w:hAnsi="宋体"/>
                <w:b/>
                <w:color w:val="auto"/>
                <w:kern w:val="2"/>
                <w:sz w:val="30"/>
                <w:szCs w:val="30"/>
                <w:highlight w:val="none"/>
              </w:rPr>
            </w:pPr>
            <w:r>
              <w:rPr>
                <w:rFonts w:hint="eastAsia" w:ascii="宋体" w:hAnsi="宋体"/>
                <w:b/>
                <w:color w:val="auto"/>
                <w:kern w:val="2"/>
                <w:sz w:val="30"/>
                <w:szCs w:val="30"/>
                <w:highlight w:val="none"/>
              </w:rPr>
              <w:t>联系电话：0577-63193038</w:t>
            </w:r>
          </w:p>
          <w:p>
            <w:pPr>
              <w:widowControl/>
              <w:snapToGrid w:val="0"/>
              <w:spacing w:line="440" w:lineRule="exact"/>
              <w:jc w:val="center"/>
              <w:rPr>
                <w:b/>
                <w:color w:val="auto"/>
                <w:kern w:val="2"/>
                <w:sz w:val="30"/>
                <w:szCs w:val="22"/>
                <w:highlight w:val="none"/>
              </w:rPr>
            </w:pPr>
          </w:p>
          <w:p>
            <w:pPr>
              <w:widowControl/>
              <w:snapToGrid w:val="0"/>
              <w:jc w:val="center"/>
              <w:rPr>
                <w:b/>
                <w:color w:val="auto"/>
                <w:kern w:val="2"/>
                <w:sz w:val="30"/>
                <w:szCs w:val="22"/>
                <w:highlight w:val="none"/>
              </w:rPr>
            </w:pPr>
          </w:p>
          <w:p>
            <w:pPr>
              <w:widowControl/>
              <w:snapToGrid w:val="0"/>
              <w:jc w:val="left"/>
              <w:rPr>
                <w:color w:val="auto"/>
                <w:kern w:val="2"/>
                <w:sz w:val="21"/>
                <w:szCs w:val="22"/>
                <w:highlight w:val="none"/>
              </w:rPr>
            </w:pPr>
          </w:p>
          <w:p>
            <w:pPr>
              <w:widowControl/>
              <w:snapToGrid w:val="0"/>
              <w:jc w:val="left"/>
              <w:rPr>
                <w:color w:val="auto"/>
                <w:kern w:val="2"/>
                <w:sz w:val="21"/>
                <w:szCs w:val="22"/>
                <w:highlight w:val="none"/>
              </w:rPr>
            </w:pPr>
          </w:p>
          <w:p>
            <w:pPr>
              <w:widowControl/>
              <w:snapToGrid w:val="0"/>
              <w:jc w:val="left"/>
              <w:rPr>
                <w:color w:val="auto"/>
                <w:kern w:val="2"/>
                <w:sz w:val="21"/>
                <w:szCs w:val="22"/>
                <w:highlight w:val="none"/>
              </w:rPr>
            </w:pPr>
          </w:p>
          <w:p>
            <w:pPr>
              <w:widowControl/>
              <w:snapToGrid w:val="0"/>
              <w:jc w:val="left"/>
              <w:rPr>
                <w:color w:val="auto"/>
                <w:kern w:val="2"/>
                <w:sz w:val="21"/>
                <w:szCs w:val="22"/>
                <w:highlight w:val="none"/>
              </w:rPr>
            </w:pPr>
          </w:p>
          <w:p>
            <w:pPr>
              <w:widowControl/>
              <w:snapToGrid w:val="0"/>
              <w:jc w:val="left"/>
              <w:rPr>
                <w:color w:val="auto"/>
                <w:kern w:val="2"/>
                <w:sz w:val="21"/>
                <w:szCs w:val="22"/>
                <w:highlight w:val="none"/>
              </w:rPr>
            </w:pPr>
          </w:p>
          <w:p>
            <w:pPr>
              <w:widowControl/>
              <w:snapToGrid w:val="0"/>
              <w:jc w:val="left"/>
              <w:rPr>
                <w:color w:val="auto"/>
                <w:kern w:val="2"/>
                <w:sz w:val="21"/>
                <w:szCs w:val="22"/>
                <w:highlight w:val="none"/>
              </w:rPr>
            </w:pPr>
          </w:p>
          <w:p>
            <w:pPr>
              <w:widowControl/>
              <w:snapToGrid w:val="0"/>
              <w:spacing w:line="460" w:lineRule="atLeast"/>
              <w:jc w:val="center"/>
              <w:rPr>
                <w:b/>
                <w:color w:val="auto"/>
                <w:kern w:val="2"/>
                <w:sz w:val="84"/>
                <w:szCs w:val="22"/>
                <w:highlight w:val="none"/>
              </w:rPr>
            </w:pPr>
            <w:r>
              <w:rPr>
                <w:b/>
                <w:color w:val="auto"/>
                <w:kern w:val="2"/>
                <w:sz w:val="30"/>
                <w:szCs w:val="22"/>
                <w:highlight w:val="none"/>
              </w:rPr>
              <w:t>二</w:t>
            </w:r>
            <w:r>
              <w:rPr>
                <w:rFonts w:hint="eastAsia"/>
                <w:b/>
                <w:color w:val="auto"/>
                <w:kern w:val="2"/>
                <w:sz w:val="30"/>
                <w:szCs w:val="22"/>
                <w:highlight w:val="none"/>
              </w:rPr>
              <w:t>零二三</w:t>
            </w:r>
            <w:r>
              <w:rPr>
                <w:b/>
                <w:color w:val="auto"/>
                <w:kern w:val="2"/>
                <w:sz w:val="30"/>
                <w:szCs w:val="22"/>
                <w:highlight w:val="none"/>
              </w:rPr>
              <w:t>年</w:t>
            </w:r>
            <w:r>
              <w:rPr>
                <w:rFonts w:hint="eastAsia"/>
                <w:b/>
                <w:color w:val="auto"/>
                <w:kern w:val="2"/>
                <w:sz w:val="30"/>
                <w:szCs w:val="22"/>
                <w:highlight w:val="none"/>
                <w:lang w:val="en-US" w:eastAsia="zh-CN"/>
              </w:rPr>
              <w:t>六</w:t>
            </w:r>
            <w:r>
              <w:rPr>
                <w:b/>
                <w:color w:val="auto"/>
                <w:kern w:val="2"/>
                <w:sz w:val="30"/>
                <w:szCs w:val="22"/>
                <w:highlight w:val="none"/>
              </w:rPr>
              <w:t>月</w:t>
            </w:r>
          </w:p>
        </w:tc>
      </w:tr>
    </w:tbl>
    <w:p>
      <w:pPr>
        <w:widowControl/>
        <w:snapToGrid w:val="0"/>
        <w:spacing w:line="460" w:lineRule="exact"/>
        <w:jc w:val="center"/>
        <w:rPr>
          <w:b/>
          <w:color w:val="auto"/>
          <w:sz w:val="28"/>
          <w:highlight w:val="none"/>
        </w:rPr>
        <w:sectPr>
          <w:footerReference r:id="rId7" w:type="first"/>
          <w:headerReference r:id="rId3" w:type="default"/>
          <w:footerReference r:id="rId5" w:type="default"/>
          <w:headerReference r:id="rId4" w:type="even"/>
          <w:footerReference r:id="rId6" w:type="even"/>
          <w:pgSz w:w="11907" w:h="16840"/>
          <w:pgMar w:top="1440" w:right="1117" w:bottom="1440" w:left="1157" w:header="720" w:footer="720" w:gutter="0"/>
          <w:pgNumType w:start="0"/>
          <w:cols w:space="720" w:num="1"/>
          <w:titlePg/>
          <w:docGrid w:linePitch="286" w:charSpace="0"/>
        </w:sectPr>
      </w:pPr>
    </w:p>
    <w:p>
      <w:pPr>
        <w:widowControl/>
        <w:snapToGrid w:val="0"/>
        <w:spacing w:line="460" w:lineRule="exact"/>
        <w:jc w:val="center"/>
        <w:rPr>
          <w:rFonts w:ascii="宋体" w:hAnsi="Times New Roman" w:cs="宋体"/>
          <w:b/>
          <w:color w:val="auto"/>
          <w:sz w:val="28"/>
          <w:szCs w:val="28"/>
          <w:highlight w:val="none"/>
        </w:rPr>
      </w:pPr>
      <w:bookmarkStart w:id="0" w:name="OLE_LINK2"/>
      <w:bookmarkStart w:id="1" w:name="OLE_LINK1"/>
      <w:r>
        <w:rPr>
          <w:rFonts w:hint="eastAsia" w:ascii="宋体" w:hAnsi="Times New Roman" w:cs="宋体"/>
          <w:b/>
          <w:color w:val="auto"/>
          <w:kern w:val="2"/>
          <w:sz w:val="28"/>
          <w:szCs w:val="28"/>
          <w:highlight w:val="none"/>
        </w:rPr>
        <w:t>平阳县公共资源交易中心关于</w:t>
      </w:r>
      <w:r>
        <w:rPr>
          <w:rFonts w:hint="eastAsia" w:ascii="宋体" w:hAnsi="Times New Roman" w:cs="宋体"/>
          <w:b/>
          <w:color w:val="auto"/>
          <w:kern w:val="2"/>
          <w:sz w:val="28"/>
          <w:szCs w:val="28"/>
          <w:highlight w:val="none"/>
          <w:lang w:eastAsia="zh-CN"/>
        </w:rPr>
        <w:t>平阳县职业中等专业学校学生机房计算机、电脑桌等配套设备采购</w:t>
      </w:r>
      <w:r>
        <w:rPr>
          <w:rFonts w:hint="eastAsia" w:ascii="宋体" w:hAnsi="Times New Roman" w:cs="宋体"/>
          <w:b/>
          <w:color w:val="auto"/>
          <w:kern w:val="2"/>
          <w:sz w:val="28"/>
          <w:szCs w:val="28"/>
          <w:highlight w:val="none"/>
        </w:rPr>
        <w:t>询价公告</w:t>
      </w:r>
    </w:p>
    <w:p>
      <w:pPr>
        <w:widowControl/>
        <w:snapToGrid w:val="0"/>
        <w:spacing w:line="460" w:lineRule="exact"/>
        <w:jc w:val="center"/>
        <w:rPr>
          <w:rFonts w:ascii="宋体" w:hAnsi="Times New Roman" w:cs="宋体"/>
          <w:bCs/>
          <w:color w:val="auto"/>
          <w:sz w:val="28"/>
          <w:szCs w:val="28"/>
          <w:highlight w:val="none"/>
        </w:rPr>
      </w:pPr>
      <w:r>
        <w:rPr>
          <w:rFonts w:hint="eastAsia" w:ascii="宋体" w:hAnsi="Times New Roman" w:cs="宋体"/>
          <w:bCs/>
          <w:color w:val="auto"/>
          <w:kern w:val="2"/>
          <w:sz w:val="28"/>
          <w:szCs w:val="28"/>
          <w:highlight w:val="none"/>
        </w:rPr>
        <w:t>公告日期：2023年</w:t>
      </w:r>
      <w:r>
        <w:rPr>
          <w:rFonts w:hint="eastAsia" w:ascii="宋体" w:hAnsi="Times New Roman" w:cs="宋体"/>
          <w:bCs/>
          <w:color w:val="auto"/>
          <w:kern w:val="2"/>
          <w:sz w:val="28"/>
          <w:szCs w:val="28"/>
          <w:highlight w:val="none"/>
          <w:lang w:val="en-US" w:eastAsia="zh-CN"/>
        </w:rPr>
        <w:t>6</w:t>
      </w:r>
      <w:r>
        <w:rPr>
          <w:rFonts w:hint="eastAsia" w:ascii="宋体" w:hAnsi="Times New Roman" w:cs="宋体"/>
          <w:bCs/>
          <w:color w:val="auto"/>
          <w:kern w:val="2"/>
          <w:sz w:val="28"/>
          <w:szCs w:val="28"/>
          <w:highlight w:val="none"/>
        </w:rPr>
        <w:t>月</w:t>
      </w:r>
      <w:r>
        <w:rPr>
          <w:rFonts w:hint="eastAsia" w:ascii="宋体" w:hAnsi="Times New Roman" w:cs="宋体"/>
          <w:bCs/>
          <w:color w:val="auto"/>
          <w:kern w:val="2"/>
          <w:sz w:val="28"/>
          <w:szCs w:val="28"/>
          <w:highlight w:val="none"/>
          <w:lang w:val="en-US" w:eastAsia="zh-CN"/>
        </w:rPr>
        <w:t>26</w:t>
      </w:r>
      <w:r>
        <w:rPr>
          <w:rFonts w:hint="eastAsia" w:ascii="宋体" w:hAnsi="Times New Roman" w:cs="宋体"/>
          <w:bCs/>
          <w:color w:val="auto"/>
          <w:kern w:val="2"/>
          <w:sz w:val="28"/>
          <w:szCs w:val="28"/>
          <w:highlight w:val="none"/>
        </w:rPr>
        <w:t>日</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项目概况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lang w:eastAsia="zh-CN"/>
        </w:rPr>
        <w:t>平阳县职业中等专业学校学生机房计算机、电脑桌等配套设备采购</w:t>
      </w:r>
      <w:r>
        <w:rPr>
          <w:rFonts w:cs="Arial" w:asciiTheme="minorEastAsia" w:hAnsiTheme="minorEastAsia" w:eastAsiaTheme="minorEastAsia"/>
          <w:color w:val="auto"/>
          <w:sz w:val="22"/>
          <w:szCs w:val="22"/>
          <w:highlight w:val="none"/>
        </w:rPr>
        <w:t>采购项目的潜在供应商应在政采云平台线上获取获取（下载）采购文件，并于2023年</w:t>
      </w:r>
      <w:r>
        <w:rPr>
          <w:rFonts w:hint="eastAsia" w:cs="Arial" w:asciiTheme="minorEastAsia" w:hAnsiTheme="minorEastAsia" w:eastAsiaTheme="minorEastAsia"/>
          <w:color w:val="auto"/>
          <w:sz w:val="22"/>
          <w:szCs w:val="22"/>
          <w:highlight w:val="none"/>
          <w:lang w:val="en-US" w:eastAsia="zh-CN"/>
        </w:rPr>
        <w:t>7</w:t>
      </w:r>
      <w:r>
        <w:rPr>
          <w:rFonts w:cs="Arial" w:asciiTheme="minorEastAsia" w:hAnsiTheme="minorEastAsia" w:eastAsiaTheme="minorEastAsia"/>
          <w:color w:val="auto"/>
          <w:sz w:val="22"/>
          <w:szCs w:val="22"/>
          <w:highlight w:val="none"/>
        </w:rPr>
        <w:t>月</w:t>
      </w:r>
      <w:r>
        <w:rPr>
          <w:rFonts w:hint="eastAsia" w:cs="Arial" w:asciiTheme="minorEastAsia" w:hAnsiTheme="minorEastAsia" w:eastAsiaTheme="minorEastAsia"/>
          <w:color w:val="auto"/>
          <w:sz w:val="22"/>
          <w:szCs w:val="22"/>
          <w:highlight w:val="none"/>
          <w:lang w:val="en-US" w:eastAsia="zh-CN"/>
        </w:rPr>
        <w:t>6</w:t>
      </w:r>
      <w:r>
        <w:rPr>
          <w:rFonts w:cs="Arial" w:asciiTheme="minorEastAsia" w:hAnsiTheme="minorEastAsia" w:eastAsiaTheme="minorEastAsia"/>
          <w:color w:val="auto"/>
          <w:sz w:val="22"/>
          <w:szCs w:val="22"/>
          <w:highlight w:val="none"/>
        </w:rPr>
        <w:t>日</w:t>
      </w:r>
      <w:r>
        <w:rPr>
          <w:rFonts w:hint="eastAsia" w:cs="Arial" w:asciiTheme="minorEastAsia" w:hAnsiTheme="minorEastAsia" w:eastAsiaTheme="minorEastAsia"/>
          <w:color w:val="auto"/>
          <w:sz w:val="22"/>
          <w:szCs w:val="22"/>
          <w:highlight w:val="none"/>
          <w:lang w:val="en-US" w:eastAsia="zh-CN"/>
        </w:rPr>
        <w:t>14</w:t>
      </w:r>
      <w:r>
        <w:rPr>
          <w:rFonts w:cs="Arial" w:asciiTheme="minorEastAsia" w:hAnsiTheme="minorEastAsia" w:eastAsiaTheme="minorEastAsia"/>
          <w:color w:val="auto"/>
          <w:sz w:val="22"/>
          <w:szCs w:val="22"/>
          <w:highlight w:val="none"/>
        </w:rPr>
        <w:t>:30（北京时间）前提交（上传）响应文件。</w:t>
      </w:r>
    </w:p>
    <w:p>
      <w:pPr>
        <w:widowControl/>
        <w:spacing w:line="400" w:lineRule="exact"/>
        <w:rPr>
          <w:rFonts w:cs="Arial" w:asciiTheme="minorEastAsia" w:hAnsiTheme="minorEastAsia" w:eastAsiaTheme="minorEastAsia"/>
          <w:color w:val="auto"/>
          <w:sz w:val="22"/>
          <w:szCs w:val="22"/>
          <w:highlight w:val="none"/>
        </w:rPr>
      </w:pPr>
      <w:r>
        <w:rPr>
          <w:rFonts w:hint="eastAsia" w:cs="Arial" w:asciiTheme="minorEastAsia" w:hAnsiTheme="minorEastAsia" w:eastAsiaTheme="minorEastAsia"/>
          <w:b/>
          <w:bCs/>
          <w:color w:val="auto"/>
          <w:sz w:val="22"/>
          <w:szCs w:val="22"/>
          <w:highlight w:val="none"/>
        </w:rPr>
        <w:t>一、项目基本情况</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项目编号：</w:t>
      </w:r>
      <w:r>
        <w:rPr>
          <w:rFonts w:hint="eastAsia" w:cs="Arial" w:asciiTheme="minorEastAsia" w:hAnsiTheme="minorEastAsia" w:eastAsiaTheme="minorEastAsia"/>
          <w:color w:val="auto"/>
          <w:sz w:val="22"/>
          <w:szCs w:val="22"/>
          <w:highlight w:val="none"/>
          <w:lang w:eastAsia="zh-CN"/>
        </w:rPr>
        <w:t>PYCG230625058</w:t>
      </w:r>
      <w:r>
        <w:rPr>
          <w:rFonts w:cs="Arial" w:asciiTheme="minorEastAsia" w:hAnsiTheme="minorEastAsia" w:eastAsiaTheme="minorEastAsia"/>
          <w:color w:val="auto"/>
          <w:sz w:val="22"/>
          <w:szCs w:val="22"/>
          <w:highlight w:val="none"/>
        </w:rPr>
        <w:t>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项目名称：</w:t>
      </w:r>
      <w:r>
        <w:rPr>
          <w:rFonts w:hint="eastAsia" w:cs="Arial" w:asciiTheme="minorEastAsia" w:hAnsiTheme="minorEastAsia" w:eastAsiaTheme="minorEastAsia"/>
          <w:color w:val="auto"/>
          <w:sz w:val="22"/>
          <w:szCs w:val="22"/>
          <w:highlight w:val="none"/>
          <w:lang w:eastAsia="zh-CN"/>
        </w:rPr>
        <w:t>平阳县职业中等专业学校学生机房计算机、电脑桌等配套设备采购</w:t>
      </w:r>
      <w:r>
        <w:rPr>
          <w:rFonts w:cs="Arial" w:asciiTheme="minorEastAsia" w:hAnsiTheme="minorEastAsia" w:eastAsiaTheme="minorEastAsia"/>
          <w:color w:val="auto"/>
          <w:sz w:val="22"/>
          <w:szCs w:val="22"/>
          <w:highlight w:val="none"/>
        </w:rPr>
        <w:t>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采购方式：询价</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预算金额（元）：</w:t>
      </w:r>
      <w:r>
        <w:rPr>
          <w:rFonts w:hint="eastAsia" w:cs="Arial" w:asciiTheme="minorEastAsia" w:hAnsiTheme="minorEastAsia" w:eastAsiaTheme="minorEastAsia"/>
          <w:color w:val="auto"/>
          <w:sz w:val="22"/>
          <w:szCs w:val="22"/>
          <w:highlight w:val="none"/>
          <w:lang w:eastAsia="zh-CN"/>
        </w:rPr>
        <w:t>696750</w:t>
      </w:r>
    </w:p>
    <w:p>
      <w:pPr>
        <w:widowControl/>
        <w:spacing w:line="400" w:lineRule="exact"/>
        <w:jc w:val="left"/>
        <w:rPr>
          <w:rFonts w:hint="eastAsia" w:cs="Arial" w:asciiTheme="minorEastAsia" w:hAnsiTheme="minorEastAsia" w:eastAsiaTheme="minorEastAsia"/>
          <w:color w:val="auto"/>
          <w:sz w:val="22"/>
          <w:szCs w:val="22"/>
          <w:highlight w:val="none"/>
          <w:lang w:eastAsia="zh-CN"/>
        </w:rPr>
      </w:pPr>
      <w:r>
        <w:rPr>
          <w:rFonts w:cs="Arial" w:asciiTheme="minorEastAsia" w:hAnsiTheme="minorEastAsia" w:eastAsiaTheme="minorEastAsia"/>
          <w:color w:val="auto"/>
          <w:sz w:val="22"/>
          <w:szCs w:val="22"/>
          <w:highlight w:val="none"/>
        </w:rPr>
        <w:t>    最高限价（元）：</w:t>
      </w:r>
      <w:r>
        <w:rPr>
          <w:rFonts w:hint="eastAsia" w:cs="Arial" w:asciiTheme="minorEastAsia" w:hAnsiTheme="minorEastAsia" w:eastAsiaTheme="minorEastAsia"/>
          <w:color w:val="auto"/>
          <w:sz w:val="22"/>
          <w:szCs w:val="22"/>
          <w:highlight w:val="none"/>
          <w:lang w:eastAsia="zh-CN"/>
        </w:rPr>
        <w:t>696750</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采购需求：</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标项名称</w:t>
      </w:r>
      <w:r>
        <w:rPr>
          <w:rFonts w:hint="eastAsia" w:cs="Arial" w:asciiTheme="minorEastAsia" w:hAnsiTheme="minorEastAsia" w:eastAsiaTheme="minorEastAsia"/>
          <w:color w:val="auto"/>
          <w:sz w:val="22"/>
          <w:szCs w:val="22"/>
          <w:highlight w:val="none"/>
          <w:lang w:eastAsia="zh-CN"/>
        </w:rPr>
        <w:t>：平阳县职业中等专业学校学生机房计算机、电脑桌等配套设备采购</w:t>
      </w:r>
      <w:r>
        <w:rPr>
          <w:rFonts w:cs="Arial" w:asciiTheme="minorEastAsia" w:hAnsiTheme="minorEastAsia" w:eastAsiaTheme="minorEastAsia"/>
          <w:color w:val="auto"/>
          <w:sz w:val="22"/>
          <w:szCs w:val="22"/>
          <w:highlight w:val="none"/>
        </w:rPr>
        <w:t>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数量</w:t>
      </w:r>
      <w:r>
        <w:rPr>
          <w:rFonts w:hint="eastAsia" w:cs="Arial" w:asciiTheme="minorEastAsia" w:hAnsiTheme="minorEastAsia" w:eastAsiaTheme="minorEastAsia"/>
          <w:color w:val="auto"/>
          <w:sz w:val="22"/>
          <w:szCs w:val="22"/>
          <w:highlight w:val="none"/>
          <w:lang w:eastAsia="zh-CN"/>
        </w:rPr>
        <w:t>：</w:t>
      </w:r>
      <w:r>
        <w:rPr>
          <w:rFonts w:cs="Arial" w:asciiTheme="minorEastAsia" w:hAnsiTheme="minorEastAsia" w:eastAsiaTheme="minorEastAsia"/>
          <w:color w:val="auto"/>
          <w:sz w:val="22"/>
          <w:szCs w:val="22"/>
          <w:highlight w:val="none"/>
        </w:rPr>
        <w:t>不限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预算金额（元）</w:t>
      </w:r>
      <w:r>
        <w:rPr>
          <w:rFonts w:hint="eastAsia" w:cs="Arial" w:asciiTheme="minorEastAsia" w:hAnsiTheme="minorEastAsia" w:eastAsiaTheme="minorEastAsia"/>
          <w:color w:val="auto"/>
          <w:sz w:val="22"/>
          <w:szCs w:val="22"/>
          <w:highlight w:val="none"/>
          <w:lang w:eastAsia="zh-CN"/>
        </w:rPr>
        <w:t>：696750</w:t>
      </w:r>
      <w:r>
        <w:rPr>
          <w:rFonts w:cs="Arial" w:asciiTheme="minorEastAsia" w:hAnsiTheme="minorEastAsia" w:eastAsiaTheme="minorEastAsia"/>
          <w:color w:val="auto"/>
          <w:sz w:val="22"/>
          <w:szCs w:val="22"/>
          <w:highlight w:val="none"/>
        </w:rPr>
        <w:br w:type="textWrapping"/>
      </w:r>
      <w:r>
        <w:rPr>
          <w:rFonts w:cs="Arial" w:asciiTheme="minorEastAsia" w:hAnsiTheme="minorEastAsia" w:eastAsiaTheme="minorEastAsia"/>
          <w:color w:val="auto"/>
          <w:sz w:val="22"/>
          <w:szCs w:val="22"/>
          <w:highlight w:val="none"/>
        </w:rPr>
        <w:t>    单位：批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简要规格描述：</w:t>
      </w:r>
      <w:r>
        <w:rPr>
          <w:rFonts w:hint="eastAsia" w:cs="Arial" w:asciiTheme="minorEastAsia" w:hAnsiTheme="minorEastAsia" w:eastAsiaTheme="minorEastAsia"/>
          <w:color w:val="auto"/>
          <w:sz w:val="22"/>
          <w:szCs w:val="22"/>
          <w:highlight w:val="none"/>
          <w:lang w:eastAsia="zh-CN"/>
        </w:rPr>
        <w:t>平阳县职业中等专业学校学生机房计算机、电脑桌等配套设备采购</w:t>
      </w:r>
      <w:r>
        <w:rPr>
          <w:rFonts w:cs="Arial" w:asciiTheme="minorEastAsia" w:hAnsiTheme="minorEastAsia" w:eastAsiaTheme="minorEastAsia"/>
          <w:color w:val="auto"/>
          <w:sz w:val="22"/>
          <w:szCs w:val="22"/>
          <w:highlight w:val="none"/>
        </w:rPr>
        <w:t>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备注：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合同履约期限：标项 1，合同结束（以实际合同为准）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本项目（否）接受联合体投标。</w:t>
      </w:r>
    </w:p>
    <w:p>
      <w:pPr>
        <w:widowControl/>
        <w:spacing w:line="400" w:lineRule="exact"/>
        <w:rPr>
          <w:rFonts w:cs="Arial" w:asciiTheme="minorEastAsia" w:hAnsiTheme="minorEastAsia" w:eastAsiaTheme="minorEastAsia"/>
          <w:color w:val="auto"/>
          <w:sz w:val="22"/>
          <w:szCs w:val="22"/>
          <w:highlight w:val="none"/>
        </w:rPr>
      </w:pPr>
      <w:r>
        <w:rPr>
          <w:rFonts w:hint="eastAsia" w:cs="Arial" w:asciiTheme="minorEastAsia" w:hAnsiTheme="minorEastAsia" w:eastAsiaTheme="minorEastAsia"/>
          <w:b/>
          <w:bCs/>
          <w:color w:val="auto"/>
          <w:sz w:val="22"/>
          <w:szCs w:val="22"/>
          <w:highlight w:val="none"/>
        </w:rPr>
        <w:t>二、申请人的资格要求：</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2.落实政府采购政策需满足的资格要求：标项1：无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3.本项目的特定资格要求：无 </w:t>
      </w:r>
    </w:p>
    <w:p>
      <w:pPr>
        <w:widowControl/>
        <w:spacing w:line="400" w:lineRule="exact"/>
        <w:rPr>
          <w:rFonts w:cs="Arial" w:asciiTheme="minorEastAsia" w:hAnsiTheme="minorEastAsia" w:eastAsiaTheme="minorEastAsia"/>
          <w:color w:val="auto"/>
          <w:sz w:val="22"/>
          <w:szCs w:val="22"/>
          <w:highlight w:val="none"/>
        </w:rPr>
      </w:pPr>
      <w:r>
        <w:rPr>
          <w:rFonts w:hint="eastAsia" w:cs="Arial" w:asciiTheme="minorEastAsia" w:hAnsiTheme="minorEastAsia" w:eastAsiaTheme="minorEastAsia"/>
          <w:b/>
          <w:bCs/>
          <w:color w:val="auto"/>
          <w:sz w:val="22"/>
          <w:szCs w:val="22"/>
          <w:highlight w:val="none"/>
        </w:rPr>
        <w:t>三、获取（下载）采购文件</w:t>
      </w:r>
      <w:r>
        <w:rPr>
          <w:rFonts w:hint="eastAsia" w:cs="宋体" w:asciiTheme="minorEastAsia" w:hAnsiTheme="minorEastAsia" w:eastAsiaTheme="minorEastAsia"/>
          <w:color w:val="auto"/>
          <w:sz w:val="22"/>
          <w:szCs w:val="22"/>
          <w:highlight w:val="none"/>
        </w:rPr>
        <w:t>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时间：/至2023年</w:t>
      </w:r>
      <w:r>
        <w:rPr>
          <w:rFonts w:hint="eastAsia" w:cs="Arial" w:asciiTheme="minorEastAsia" w:hAnsiTheme="minorEastAsia" w:eastAsiaTheme="minorEastAsia"/>
          <w:color w:val="auto"/>
          <w:sz w:val="22"/>
          <w:szCs w:val="22"/>
          <w:highlight w:val="none"/>
          <w:lang w:val="en-US" w:eastAsia="zh-CN"/>
        </w:rPr>
        <w:t>7</w:t>
      </w:r>
      <w:r>
        <w:rPr>
          <w:rFonts w:cs="Arial" w:asciiTheme="minorEastAsia" w:hAnsiTheme="minorEastAsia" w:eastAsiaTheme="minorEastAsia"/>
          <w:color w:val="auto"/>
          <w:sz w:val="22"/>
          <w:szCs w:val="22"/>
          <w:highlight w:val="none"/>
        </w:rPr>
        <w:t>月</w:t>
      </w:r>
      <w:r>
        <w:rPr>
          <w:rFonts w:hint="eastAsia" w:cs="Arial" w:asciiTheme="minorEastAsia" w:hAnsiTheme="minorEastAsia" w:eastAsiaTheme="minorEastAsia"/>
          <w:color w:val="auto"/>
          <w:sz w:val="22"/>
          <w:szCs w:val="22"/>
          <w:highlight w:val="none"/>
          <w:lang w:val="en-US" w:eastAsia="zh-CN"/>
        </w:rPr>
        <w:t>6</w:t>
      </w:r>
      <w:r>
        <w:rPr>
          <w:rFonts w:cs="Arial" w:asciiTheme="minorEastAsia" w:hAnsiTheme="minorEastAsia" w:eastAsiaTheme="minorEastAsia"/>
          <w:color w:val="auto"/>
          <w:sz w:val="22"/>
          <w:szCs w:val="22"/>
          <w:highlight w:val="none"/>
        </w:rPr>
        <w:t>日，每天上午00:00至12:00，下午12:00至23:59（北京时间，线上获取法定节假日均可，线下获取文件法定节假日除外）</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地点（网址）：政采云平台线上获取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方式：供应商登录政采云平台https://www.zcygov.cn/在线申请获取采购文件（进入“项目采购”应用，在获取采购文件菜单中选择项目，申请获取采购文件）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售价（元）：0  </w:t>
      </w:r>
    </w:p>
    <w:p>
      <w:pPr>
        <w:widowControl/>
        <w:spacing w:line="400" w:lineRule="exact"/>
        <w:rPr>
          <w:rFonts w:cs="Arial" w:asciiTheme="minorEastAsia" w:hAnsiTheme="minorEastAsia" w:eastAsiaTheme="minorEastAsia"/>
          <w:color w:val="auto"/>
          <w:sz w:val="22"/>
          <w:szCs w:val="22"/>
          <w:highlight w:val="none"/>
        </w:rPr>
      </w:pPr>
      <w:r>
        <w:rPr>
          <w:rFonts w:hint="eastAsia" w:cs="Arial" w:asciiTheme="minorEastAsia" w:hAnsiTheme="minorEastAsia" w:eastAsiaTheme="minorEastAsia"/>
          <w:b/>
          <w:bCs/>
          <w:color w:val="auto"/>
          <w:sz w:val="22"/>
          <w:szCs w:val="22"/>
          <w:highlight w:val="none"/>
        </w:rPr>
        <w:t>四、响应文件提交（上传）</w:t>
      </w:r>
      <w:r>
        <w:rPr>
          <w:rFonts w:hint="eastAsia" w:cs="宋体" w:asciiTheme="minorEastAsia" w:hAnsiTheme="minorEastAsia" w:eastAsiaTheme="minorEastAsia"/>
          <w:color w:val="auto"/>
          <w:sz w:val="22"/>
          <w:szCs w:val="22"/>
          <w:highlight w:val="none"/>
        </w:rPr>
        <w:t>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截止时间：2023年</w:t>
      </w:r>
      <w:r>
        <w:rPr>
          <w:rFonts w:hint="eastAsia" w:cs="Arial" w:asciiTheme="minorEastAsia" w:hAnsiTheme="minorEastAsia" w:eastAsiaTheme="minorEastAsia"/>
          <w:color w:val="auto"/>
          <w:sz w:val="22"/>
          <w:szCs w:val="22"/>
          <w:highlight w:val="none"/>
          <w:lang w:val="en-US" w:eastAsia="zh-CN"/>
        </w:rPr>
        <w:t>7</w:t>
      </w:r>
      <w:r>
        <w:rPr>
          <w:rFonts w:cs="Arial" w:asciiTheme="minorEastAsia" w:hAnsiTheme="minorEastAsia" w:eastAsiaTheme="minorEastAsia"/>
          <w:color w:val="auto"/>
          <w:sz w:val="22"/>
          <w:szCs w:val="22"/>
          <w:highlight w:val="none"/>
        </w:rPr>
        <w:t>月</w:t>
      </w:r>
      <w:r>
        <w:rPr>
          <w:rFonts w:hint="eastAsia" w:cs="Arial" w:asciiTheme="minorEastAsia" w:hAnsiTheme="minorEastAsia" w:eastAsiaTheme="minorEastAsia"/>
          <w:color w:val="auto"/>
          <w:sz w:val="22"/>
          <w:szCs w:val="22"/>
          <w:highlight w:val="none"/>
          <w:lang w:val="en-US" w:eastAsia="zh-CN"/>
        </w:rPr>
        <w:t>6</w:t>
      </w:r>
      <w:r>
        <w:rPr>
          <w:rFonts w:cs="Arial" w:asciiTheme="minorEastAsia" w:hAnsiTheme="minorEastAsia" w:eastAsiaTheme="minorEastAsia"/>
          <w:color w:val="auto"/>
          <w:sz w:val="22"/>
          <w:szCs w:val="22"/>
          <w:highlight w:val="none"/>
        </w:rPr>
        <w:t xml:space="preserve">日 </w:t>
      </w:r>
      <w:r>
        <w:rPr>
          <w:rFonts w:hint="eastAsia" w:cs="Arial" w:asciiTheme="minorEastAsia" w:hAnsiTheme="minorEastAsia" w:eastAsiaTheme="minorEastAsia"/>
          <w:color w:val="auto"/>
          <w:sz w:val="22"/>
          <w:szCs w:val="22"/>
          <w:highlight w:val="none"/>
          <w:lang w:val="en-US" w:eastAsia="zh-CN"/>
        </w:rPr>
        <w:t>14</w:t>
      </w:r>
      <w:r>
        <w:rPr>
          <w:rFonts w:cs="Arial" w:asciiTheme="minorEastAsia" w:hAnsiTheme="minorEastAsia" w:eastAsiaTheme="minorEastAsia"/>
          <w:color w:val="auto"/>
          <w:sz w:val="22"/>
          <w:szCs w:val="22"/>
          <w:highlight w:val="none"/>
        </w:rPr>
        <w:t>:30 （北京时间）</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地点（网址）：请登录政采云投标客户端投标 </w:t>
      </w:r>
    </w:p>
    <w:p>
      <w:pPr>
        <w:widowControl/>
        <w:spacing w:line="400" w:lineRule="exact"/>
        <w:rPr>
          <w:rFonts w:cs="Arial" w:asciiTheme="minorEastAsia" w:hAnsiTheme="minorEastAsia" w:eastAsiaTheme="minorEastAsia"/>
          <w:color w:val="auto"/>
          <w:sz w:val="22"/>
          <w:szCs w:val="22"/>
          <w:highlight w:val="none"/>
        </w:rPr>
      </w:pPr>
      <w:r>
        <w:rPr>
          <w:rFonts w:hint="eastAsia" w:cs="Arial" w:asciiTheme="minorEastAsia" w:hAnsiTheme="minorEastAsia" w:eastAsiaTheme="minorEastAsia"/>
          <w:b/>
          <w:bCs/>
          <w:color w:val="auto"/>
          <w:sz w:val="22"/>
          <w:szCs w:val="22"/>
          <w:highlight w:val="none"/>
        </w:rPr>
        <w:t>五、响应文件开启</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r>
        <w:rPr>
          <w:rFonts w:hint="eastAsia" w:cs="Arial" w:asciiTheme="minorEastAsia" w:hAnsiTheme="minorEastAsia" w:eastAsiaTheme="minorEastAsia"/>
          <w:color w:val="auto"/>
          <w:sz w:val="22"/>
          <w:szCs w:val="22"/>
          <w:highlight w:val="none"/>
        </w:rPr>
        <w:t xml:space="preserve"> </w:t>
      </w:r>
      <w:r>
        <w:rPr>
          <w:rFonts w:hint="eastAsia" w:cs="宋体" w:asciiTheme="minorEastAsia" w:hAnsiTheme="minorEastAsia" w:eastAsiaTheme="minorEastAsia"/>
          <w:color w:val="auto"/>
          <w:sz w:val="22"/>
          <w:szCs w:val="22"/>
          <w:highlight w:val="none"/>
        </w:rPr>
        <w:t>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开启时间：2023年</w:t>
      </w:r>
      <w:r>
        <w:rPr>
          <w:rFonts w:hint="eastAsia" w:cs="Arial" w:asciiTheme="minorEastAsia" w:hAnsiTheme="minorEastAsia" w:eastAsiaTheme="minorEastAsia"/>
          <w:color w:val="auto"/>
          <w:sz w:val="22"/>
          <w:szCs w:val="22"/>
          <w:highlight w:val="none"/>
          <w:lang w:val="en-US" w:eastAsia="zh-CN"/>
        </w:rPr>
        <w:t>7</w:t>
      </w:r>
      <w:r>
        <w:rPr>
          <w:rFonts w:cs="Arial" w:asciiTheme="minorEastAsia" w:hAnsiTheme="minorEastAsia" w:eastAsiaTheme="minorEastAsia"/>
          <w:color w:val="auto"/>
          <w:sz w:val="22"/>
          <w:szCs w:val="22"/>
          <w:highlight w:val="none"/>
        </w:rPr>
        <w:t>月</w:t>
      </w:r>
      <w:r>
        <w:rPr>
          <w:rFonts w:hint="eastAsia" w:cs="Arial" w:asciiTheme="minorEastAsia" w:hAnsiTheme="minorEastAsia" w:eastAsiaTheme="minorEastAsia"/>
          <w:color w:val="auto"/>
          <w:sz w:val="22"/>
          <w:szCs w:val="22"/>
          <w:highlight w:val="none"/>
          <w:lang w:val="en-US" w:eastAsia="zh-CN"/>
        </w:rPr>
        <w:t>6</w:t>
      </w:r>
      <w:r>
        <w:rPr>
          <w:rFonts w:cs="Arial" w:asciiTheme="minorEastAsia" w:hAnsiTheme="minorEastAsia" w:eastAsiaTheme="minorEastAsia"/>
          <w:color w:val="auto"/>
          <w:sz w:val="22"/>
          <w:szCs w:val="22"/>
          <w:highlight w:val="none"/>
        </w:rPr>
        <w:t xml:space="preserve">日 </w:t>
      </w:r>
      <w:r>
        <w:rPr>
          <w:rFonts w:hint="eastAsia" w:cs="Arial" w:asciiTheme="minorEastAsia" w:hAnsiTheme="minorEastAsia" w:eastAsiaTheme="minorEastAsia"/>
          <w:color w:val="auto"/>
          <w:sz w:val="22"/>
          <w:szCs w:val="22"/>
          <w:highlight w:val="none"/>
          <w:lang w:val="en-US" w:eastAsia="zh-CN"/>
        </w:rPr>
        <w:t>14</w:t>
      </w:r>
      <w:r>
        <w:rPr>
          <w:rFonts w:cs="Arial" w:asciiTheme="minorEastAsia" w:hAnsiTheme="minorEastAsia" w:eastAsiaTheme="minorEastAsia"/>
          <w:color w:val="auto"/>
          <w:sz w:val="22"/>
          <w:szCs w:val="22"/>
          <w:highlight w:val="none"/>
        </w:rPr>
        <w:t>:30 （北京时间）</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地点（网址）：政采云平台（www.zcygov.cn） </w:t>
      </w:r>
    </w:p>
    <w:p>
      <w:pPr>
        <w:widowControl/>
        <w:spacing w:line="400" w:lineRule="exact"/>
        <w:rPr>
          <w:rFonts w:cs="Arial" w:asciiTheme="minorEastAsia" w:hAnsiTheme="minorEastAsia" w:eastAsiaTheme="minorEastAsia"/>
          <w:color w:val="auto"/>
          <w:sz w:val="22"/>
          <w:szCs w:val="22"/>
          <w:highlight w:val="none"/>
        </w:rPr>
      </w:pPr>
      <w:r>
        <w:rPr>
          <w:rFonts w:hint="eastAsia" w:cs="Arial" w:asciiTheme="minorEastAsia" w:hAnsiTheme="minorEastAsia" w:eastAsiaTheme="minorEastAsia"/>
          <w:b/>
          <w:bCs/>
          <w:color w:val="auto"/>
          <w:sz w:val="22"/>
          <w:szCs w:val="22"/>
          <w:highlight w:val="none"/>
        </w:rPr>
        <w:t>六、公告期限</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自本公告发布之日起3个工作日。</w:t>
      </w:r>
    </w:p>
    <w:p>
      <w:pPr>
        <w:widowControl/>
        <w:spacing w:line="400" w:lineRule="exact"/>
        <w:rPr>
          <w:rFonts w:cs="Arial" w:asciiTheme="minorEastAsia" w:hAnsiTheme="minorEastAsia" w:eastAsiaTheme="minorEastAsia"/>
          <w:color w:val="auto"/>
          <w:sz w:val="22"/>
          <w:szCs w:val="22"/>
          <w:highlight w:val="none"/>
        </w:rPr>
      </w:pPr>
      <w:r>
        <w:rPr>
          <w:rFonts w:hint="eastAsia" w:cs="Arial" w:asciiTheme="minorEastAsia" w:hAnsiTheme="minorEastAsia" w:eastAsiaTheme="minorEastAsia"/>
          <w:b/>
          <w:bCs/>
          <w:color w:val="auto"/>
          <w:sz w:val="22"/>
          <w:szCs w:val="22"/>
          <w:highlight w:val="none"/>
        </w:rPr>
        <w:t>七、其他补充事宜</w:t>
      </w:r>
    </w:p>
    <w:p>
      <w:pPr>
        <w:widowControl/>
        <w:spacing w:line="400" w:lineRule="exact"/>
        <w:ind w:firstLine="480"/>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widowControl/>
        <w:spacing w:line="400" w:lineRule="exact"/>
        <w:ind w:firstLine="480"/>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3.其他事项：1）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 “政采云电子交易客户端”请自行前往“浙江政府采购网-下载专区-电子交易客户端”进行下载；电子投标具体操作流程详见本公告附件《供应商项目采购-电子招投标操作指南》；通过“政府采购云平台”参与在线投标时如遇平台技术问题详询400-881-7190。 2）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3）投标供应商应当在投标截止时间前，将生成的“电子加密投标文件”上传递交至“政府采购云平台”。投标截止时间以后上传递交的投标文件将被“政府采购云平台”拒收。 4）投标供应商在“政府采购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6）供应商在法定质疑期内一次性提出针对同一采购程序环节的质疑。质疑供应商须为政采云平台本项报名供应商。</w:t>
      </w:r>
    </w:p>
    <w:p>
      <w:pPr>
        <w:widowControl/>
        <w:spacing w:line="400" w:lineRule="exact"/>
        <w:rPr>
          <w:rFonts w:cs="Arial" w:asciiTheme="minorEastAsia" w:hAnsiTheme="minorEastAsia" w:eastAsiaTheme="minorEastAsia"/>
          <w:color w:val="auto"/>
          <w:sz w:val="22"/>
          <w:szCs w:val="22"/>
          <w:highlight w:val="none"/>
        </w:rPr>
      </w:pPr>
      <w:r>
        <w:rPr>
          <w:rFonts w:hint="eastAsia" w:cs="Arial" w:asciiTheme="minorEastAsia" w:hAnsiTheme="minorEastAsia" w:eastAsiaTheme="minorEastAsia"/>
          <w:b/>
          <w:bCs/>
          <w:color w:val="auto"/>
          <w:sz w:val="22"/>
          <w:szCs w:val="22"/>
          <w:highlight w:val="none"/>
        </w:rPr>
        <w:t>八、对本次采购提出询问、质疑、投诉，请按以下方式联系</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1.采购人信息</w:t>
      </w:r>
    </w:p>
    <w:p>
      <w:pPr>
        <w:widowControl/>
        <w:spacing w:line="400" w:lineRule="exact"/>
        <w:jc w:val="left"/>
        <w:rPr>
          <w:rFonts w:hint="eastAsia" w:cs="Arial" w:asciiTheme="minorEastAsia" w:hAnsiTheme="minorEastAsia" w:eastAsiaTheme="minorEastAsia"/>
          <w:color w:val="auto"/>
          <w:sz w:val="22"/>
          <w:szCs w:val="22"/>
          <w:highlight w:val="none"/>
          <w:lang w:eastAsia="zh-CN"/>
        </w:rPr>
      </w:pPr>
      <w:r>
        <w:rPr>
          <w:rFonts w:cs="Arial" w:asciiTheme="minorEastAsia" w:hAnsiTheme="minorEastAsia" w:eastAsiaTheme="minorEastAsia"/>
          <w:color w:val="auto"/>
          <w:sz w:val="22"/>
          <w:szCs w:val="22"/>
          <w:highlight w:val="none"/>
        </w:rPr>
        <w:t>    名    称：</w:t>
      </w:r>
      <w:r>
        <w:rPr>
          <w:rFonts w:hint="eastAsia" w:cs="Arial" w:asciiTheme="minorEastAsia" w:hAnsiTheme="minorEastAsia" w:eastAsiaTheme="minorEastAsia"/>
          <w:color w:val="auto"/>
          <w:sz w:val="22"/>
          <w:szCs w:val="22"/>
          <w:highlight w:val="none"/>
          <w:lang w:eastAsia="zh-CN"/>
        </w:rPr>
        <w:t>平阳县职业中等专业学校</w:t>
      </w:r>
    </w:p>
    <w:p>
      <w:pPr>
        <w:widowControl/>
        <w:spacing w:line="400" w:lineRule="exact"/>
        <w:jc w:val="left"/>
        <w:rPr>
          <w:rFonts w:hint="eastAsia" w:cs="Arial" w:asciiTheme="minorEastAsia" w:hAnsiTheme="minorEastAsia" w:eastAsiaTheme="minorEastAsia"/>
          <w:color w:val="auto"/>
          <w:sz w:val="22"/>
          <w:szCs w:val="22"/>
          <w:highlight w:val="none"/>
          <w:lang w:eastAsia="zh-CN"/>
        </w:rPr>
      </w:pPr>
      <w:r>
        <w:rPr>
          <w:rFonts w:cs="Arial" w:asciiTheme="minorEastAsia" w:hAnsiTheme="minorEastAsia" w:eastAsiaTheme="minorEastAsia"/>
          <w:color w:val="auto"/>
          <w:sz w:val="22"/>
          <w:szCs w:val="22"/>
          <w:highlight w:val="none"/>
        </w:rPr>
        <w:t>    地    址：</w:t>
      </w:r>
      <w:r>
        <w:rPr>
          <w:rFonts w:hint="eastAsia" w:cs="Arial" w:asciiTheme="minorEastAsia" w:hAnsiTheme="minorEastAsia" w:eastAsiaTheme="minorEastAsia"/>
          <w:color w:val="auto"/>
          <w:sz w:val="22"/>
          <w:szCs w:val="22"/>
          <w:highlight w:val="none"/>
          <w:lang w:eastAsia="zh-CN"/>
        </w:rPr>
        <w:t>温州市平阳县昆阳镇皇岙村师范路201号</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传    真：/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项目联系人（询问）：</w:t>
      </w:r>
      <w:r>
        <w:rPr>
          <w:rFonts w:hint="eastAsia" w:cs="Arial" w:asciiTheme="minorEastAsia" w:hAnsiTheme="minorEastAsia" w:eastAsiaTheme="minorEastAsia"/>
          <w:color w:val="auto"/>
          <w:sz w:val="22"/>
          <w:szCs w:val="22"/>
          <w:highlight w:val="none"/>
          <w:lang w:eastAsia="zh-CN"/>
        </w:rPr>
        <w:t>章老师</w:t>
      </w:r>
      <w:r>
        <w:rPr>
          <w:rFonts w:cs="Arial" w:asciiTheme="minorEastAsia" w:hAnsiTheme="minorEastAsia" w:eastAsiaTheme="minorEastAsia"/>
          <w:color w:val="auto"/>
          <w:sz w:val="22"/>
          <w:szCs w:val="22"/>
          <w:highlight w:val="none"/>
        </w:rPr>
        <w:t> </w:t>
      </w:r>
    </w:p>
    <w:p>
      <w:pPr>
        <w:widowControl/>
        <w:spacing w:line="400" w:lineRule="exact"/>
        <w:jc w:val="left"/>
        <w:rPr>
          <w:rFonts w:hint="eastAsia" w:cs="Arial" w:asciiTheme="minorEastAsia" w:hAnsiTheme="minorEastAsia" w:eastAsiaTheme="minorEastAsia"/>
          <w:color w:val="auto"/>
          <w:sz w:val="22"/>
          <w:szCs w:val="22"/>
          <w:highlight w:val="none"/>
          <w:lang w:eastAsia="zh-CN"/>
        </w:rPr>
      </w:pPr>
      <w:r>
        <w:rPr>
          <w:rFonts w:cs="Arial" w:asciiTheme="minorEastAsia" w:hAnsiTheme="minorEastAsia" w:eastAsiaTheme="minorEastAsia"/>
          <w:color w:val="auto"/>
          <w:sz w:val="22"/>
          <w:szCs w:val="22"/>
          <w:highlight w:val="none"/>
        </w:rPr>
        <w:t>    项目联系方式（询问）：</w:t>
      </w:r>
      <w:r>
        <w:rPr>
          <w:rFonts w:hint="eastAsia" w:cs="Arial" w:asciiTheme="minorEastAsia" w:hAnsiTheme="minorEastAsia" w:eastAsiaTheme="minorEastAsia"/>
          <w:color w:val="auto"/>
          <w:sz w:val="22"/>
          <w:szCs w:val="22"/>
          <w:highlight w:val="none"/>
          <w:lang w:val="en-US" w:eastAsia="zh-CN"/>
        </w:rPr>
        <w:t xml:space="preserve">0577-63015258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质疑联系人：</w:t>
      </w:r>
      <w:r>
        <w:rPr>
          <w:rFonts w:hint="eastAsia" w:cs="Arial" w:asciiTheme="minorEastAsia" w:hAnsiTheme="minorEastAsia" w:eastAsiaTheme="minorEastAsia"/>
          <w:color w:val="auto"/>
          <w:sz w:val="22"/>
          <w:szCs w:val="22"/>
          <w:highlight w:val="none"/>
          <w:lang w:eastAsia="zh-CN"/>
        </w:rPr>
        <w:t>章老师</w:t>
      </w:r>
      <w:r>
        <w:rPr>
          <w:rFonts w:cs="Arial" w:asciiTheme="minorEastAsia" w:hAnsiTheme="minorEastAsia" w:eastAsiaTheme="minorEastAsia"/>
          <w:color w:val="auto"/>
          <w:sz w:val="22"/>
          <w:szCs w:val="22"/>
          <w:highlight w:val="none"/>
        </w:rPr>
        <w:t>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质疑联系方式：</w:t>
      </w:r>
      <w:r>
        <w:rPr>
          <w:rFonts w:hint="eastAsia" w:cs="Arial" w:asciiTheme="minorEastAsia" w:hAnsiTheme="minorEastAsia" w:eastAsiaTheme="minorEastAsia"/>
          <w:color w:val="auto"/>
          <w:sz w:val="22"/>
          <w:szCs w:val="22"/>
          <w:highlight w:val="none"/>
          <w:lang w:val="en-US" w:eastAsia="zh-CN"/>
        </w:rPr>
        <w:t xml:space="preserve">0577-63015258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2.采购代理机构信息</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名    称：平阳县公共资源交易中心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地    址：平阳县鳌江镇火车站大道和谐嘉园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传    真：/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项目联系人（询问）：</w:t>
      </w:r>
      <w:r>
        <w:rPr>
          <w:rFonts w:hint="eastAsia" w:cs="Arial" w:asciiTheme="minorEastAsia" w:hAnsiTheme="minorEastAsia" w:eastAsiaTheme="minorEastAsia"/>
          <w:color w:val="auto"/>
          <w:sz w:val="22"/>
          <w:szCs w:val="22"/>
          <w:highlight w:val="none"/>
          <w:lang w:eastAsia="zh-CN"/>
        </w:rPr>
        <w:t>张女士</w:t>
      </w:r>
      <w:r>
        <w:rPr>
          <w:rFonts w:cs="Arial" w:asciiTheme="minorEastAsia" w:hAnsiTheme="minorEastAsia" w:eastAsiaTheme="minorEastAsia"/>
          <w:color w:val="auto"/>
          <w:sz w:val="22"/>
          <w:szCs w:val="22"/>
          <w:highlight w:val="none"/>
        </w:rPr>
        <w:t>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项目联系方式（询问）：0577-63193038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质疑联系人：史先生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质疑联系方式：0577-63193038 </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3.</w:t>
      </w:r>
      <w:r>
        <w:rPr>
          <w:rFonts w:cs="宋体" w:asciiTheme="minorEastAsia" w:hAnsiTheme="minorEastAsia" w:eastAsiaTheme="minorEastAsia"/>
          <w:color w:val="auto"/>
          <w:sz w:val="22"/>
          <w:szCs w:val="22"/>
          <w:highlight w:val="none"/>
        </w:rPr>
        <w:t>同级政府采购监督管理部门</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名    称：平阳县财政局政府采购监督管理科</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地    址：平阳县昆阳镇人民路373号</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传    真：/</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联 系 人：吴先生</w:t>
      </w:r>
    </w:p>
    <w:p>
      <w:pPr>
        <w:widowControl/>
        <w:spacing w:line="400" w:lineRule="exact"/>
        <w:jc w:val="left"/>
        <w:rPr>
          <w:rFonts w:cs="Arial" w:asciiTheme="minorEastAsia" w:hAnsiTheme="minorEastAsia" w:eastAsiaTheme="minorEastAsia"/>
          <w:color w:val="auto"/>
          <w:sz w:val="22"/>
          <w:szCs w:val="22"/>
          <w:highlight w:val="none"/>
        </w:rPr>
      </w:pPr>
      <w:r>
        <w:rPr>
          <w:rFonts w:cs="Arial" w:asciiTheme="minorEastAsia" w:hAnsiTheme="minorEastAsia" w:eastAsiaTheme="minorEastAsia"/>
          <w:color w:val="auto"/>
          <w:sz w:val="22"/>
          <w:szCs w:val="22"/>
          <w:highlight w:val="none"/>
        </w:rPr>
        <w:t>    监督投诉电话：0577-63888115</w:t>
      </w:r>
    </w:p>
    <w:p>
      <w:pPr>
        <w:widowControl/>
        <w:spacing w:line="400" w:lineRule="exact"/>
        <w:jc w:val="left"/>
        <w:rPr>
          <w:rFonts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t>若对项目采购电子交易系统操作有疑问，可登录政采云（https://www.zcygov.cn/），点击右侧咨询小采，获取采小蜜智能服务管家帮助，或拨打政采云服务热线95763获取热线服务帮助。       </w:t>
      </w:r>
    </w:p>
    <w:p>
      <w:pPr>
        <w:widowControl/>
        <w:spacing w:line="400" w:lineRule="exact"/>
        <w:jc w:val="left"/>
        <w:rPr>
          <w:rFonts w:hint="eastAsia" w:ascii="仿宋" w:hAnsi="仿宋" w:cs="宋体"/>
          <w:color w:val="auto"/>
          <w:sz w:val="24"/>
          <w:szCs w:val="24"/>
          <w:highlight w:val="none"/>
        </w:rPr>
      </w:pPr>
      <w:r>
        <w:rPr>
          <w:rFonts w:cs="宋体" w:asciiTheme="minorEastAsia" w:hAnsiTheme="minorEastAsia" w:eastAsiaTheme="minorEastAsia"/>
          <w:color w:val="auto"/>
          <w:sz w:val="22"/>
          <w:szCs w:val="22"/>
          <w:highlight w:val="none"/>
        </w:rPr>
        <w:t>CA问题联系电话（人工）：汇信CA 400-888-4636；天谷CA 400-087-8198。</w:t>
      </w:r>
      <w:r>
        <w:rPr>
          <w:rFonts w:ascii="仿宋" w:hAnsi="仿宋" w:cs="宋体"/>
          <w:color w:val="auto"/>
          <w:sz w:val="24"/>
          <w:szCs w:val="24"/>
          <w:highlight w:val="none"/>
        </w:rPr>
        <w:br w:type="textWrapping"/>
      </w:r>
      <w:r>
        <w:rPr>
          <w:rFonts w:ascii="仿宋" w:hAnsi="仿宋" w:cs="宋体"/>
          <w:color w:val="auto"/>
          <w:sz w:val="24"/>
          <w:szCs w:val="24"/>
          <w:highlight w:val="none"/>
        </w:rPr>
        <w:t> </w:t>
      </w:r>
    </w:p>
    <w:p>
      <w:pPr>
        <w:spacing w:line="400" w:lineRule="exact"/>
        <w:jc w:val="center"/>
        <w:rPr>
          <w:color w:val="auto"/>
          <w:sz w:val="22"/>
          <w:szCs w:val="22"/>
          <w:highlight w:val="none"/>
        </w:rPr>
      </w:pPr>
      <w:r>
        <w:rPr>
          <w:color w:val="auto"/>
          <w:sz w:val="22"/>
          <w:szCs w:val="22"/>
          <w:highlight w:val="none"/>
        </w:rPr>
        <w:t xml:space="preserve">  </w:t>
      </w:r>
    </w:p>
    <w:p>
      <w:pPr>
        <w:spacing w:line="400" w:lineRule="exact"/>
        <w:jc w:val="center"/>
        <w:rPr>
          <w:color w:val="auto"/>
          <w:sz w:val="22"/>
          <w:szCs w:val="22"/>
          <w:highlight w:val="none"/>
        </w:rPr>
      </w:pPr>
    </w:p>
    <w:p>
      <w:pPr>
        <w:spacing w:line="400" w:lineRule="exact"/>
        <w:jc w:val="center"/>
        <w:rPr>
          <w:b/>
          <w:color w:val="auto"/>
          <w:sz w:val="32"/>
          <w:highlight w:val="none"/>
        </w:rPr>
      </w:pPr>
      <w:r>
        <w:rPr>
          <w:color w:val="auto"/>
          <w:sz w:val="22"/>
          <w:szCs w:val="22"/>
          <w:highlight w:val="none"/>
        </w:rPr>
        <w:t xml:space="preserve">      </w:t>
      </w:r>
      <w:bookmarkEnd w:id="0"/>
      <w:bookmarkEnd w:id="1"/>
      <w:r>
        <w:rPr>
          <w:rFonts w:hint="eastAsia"/>
          <w:b/>
          <w:color w:val="auto"/>
          <w:sz w:val="32"/>
          <w:highlight w:val="none"/>
        </w:rPr>
        <w:t>询</w:t>
      </w:r>
      <w:r>
        <w:rPr>
          <w:rFonts w:hint="eastAsia"/>
          <w:b/>
          <w:color w:val="auto"/>
          <w:sz w:val="32"/>
          <w:highlight w:val="none"/>
          <w:lang w:val="en-US" w:eastAsia="zh-CN"/>
        </w:rPr>
        <w:t xml:space="preserve"> </w:t>
      </w:r>
      <w:r>
        <w:rPr>
          <w:rFonts w:hint="eastAsia"/>
          <w:b/>
          <w:color w:val="auto"/>
          <w:sz w:val="32"/>
          <w:highlight w:val="none"/>
        </w:rPr>
        <w:t>价</w:t>
      </w:r>
      <w:r>
        <w:rPr>
          <w:rFonts w:hint="eastAsia"/>
          <w:b/>
          <w:color w:val="auto"/>
          <w:sz w:val="32"/>
          <w:highlight w:val="none"/>
          <w:lang w:val="en-US" w:eastAsia="zh-CN"/>
        </w:rPr>
        <w:t xml:space="preserve"> </w:t>
      </w:r>
      <w:r>
        <w:rPr>
          <w:b/>
          <w:color w:val="auto"/>
          <w:sz w:val="32"/>
          <w:highlight w:val="none"/>
        </w:rPr>
        <w:t>通 知（邀 请）书</w:t>
      </w:r>
    </w:p>
    <w:p>
      <w:pPr>
        <w:widowControl/>
        <w:snapToGrid w:val="0"/>
        <w:spacing w:line="460" w:lineRule="exact"/>
        <w:ind w:firstLine="440"/>
        <w:jc w:val="left"/>
        <w:rPr>
          <w:color w:val="auto"/>
          <w:sz w:val="22"/>
          <w:highlight w:val="none"/>
        </w:rPr>
      </w:pPr>
      <w:r>
        <w:rPr>
          <w:color w:val="auto"/>
          <w:sz w:val="22"/>
          <w:highlight w:val="none"/>
        </w:rPr>
        <w:t>平阳县公共资源交易中心对</w:t>
      </w:r>
      <w:r>
        <w:rPr>
          <w:rFonts w:hint="eastAsia"/>
          <w:color w:val="auto"/>
          <w:sz w:val="22"/>
          <w:highlight w:val="none"/>
          <w:lang w:eastAsia="zh-CN"/>
        </w:rPr>
        <w:t>平阳县职业中等专业学校学生机房计算机、电脑桌等配套设备采购</w:t>
      </w:r>
      <w:r>
        <w:rPr>
          <w:color w:val="auto"/>
          <w:sz w:val="22"/>
          <w:highlight w:val="none"/>
        </w:rPr>
        <w:t>进行询价采购，我们现通知贵单位（公司）参加，并请按询价文件的要求认真准备好响应文件，按时前来参与询价采购。</w:t>
      </w:r>
    </w:p>
    <w:tbl>
      <w:tblPr>
        <w:tblStyle w:val="35"/>
        <w:tblW w:w="0" w:type="auto"/>
        <w:jc w:val="center"/>
        <w:tblLayout w:type="fixed"/>
        <w:tblCellMar>
          <w:top w:w="0" w:type="dxa"/>
          <w:left w:w="0" w:type="dxa"/>
          <w:bottom w:w="0" w:type="dxa"/>
          <w:right w:w="0" w:type="dxa"/>
        </w:tblCellMar>
      </w:tblPr>
      <w:tblGrid>
        <w:gridCol w:w="2238"/>
        <w:gridCol w:w="7481"/>
      </w:tblGrid>
      <w:tr>
        <w:tblPrEx>
          <w:tblCellMar>
            <w:top w:w="0" w:type="dxa"/>
            <w:left w:w="0" w:type="dxa"/>
            <w:bottom w:w="0" w:type="dxa"/>
            <w:right w:w="0" w:type="dxa"/>
          </w:tblCellMar>
        </w:tblPrEx>
        <w:trPr>
          <w:trHeight w:val="90" w:hRule="atLeast"/>
          <w:jc w:val="center"/>
        </w:trPr>
        <w:tc>
          <w:tcPr>
            <w:tcW w:w="2238" w:type="dxa"/>
            <w:tcBorders>
              <w:top w:val="doub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ascii="宋体" w:hAnsi="宋体"/>
                <w:color w:val="auto"/>
                <w:kern w:val="2"/>
                <w:sz w:val="22"/>
                <w:szCs w:val="22"/>
                <w:highlight w:val="none"/>
              </w:rPr>
              <w:t>采购编号</w:t>
            </w:r>
          </w:p>
        </w:tc>
        <w:tc>
          <w:tcPr>
            <w:tcW w:w="7481" w:type="dxa"/>
            <w:tcBorders>
              <w:top w:val="doub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hint="eastAsia" w:ascii="宋体" w:hAnsi="宋体"/>
                <w:color w:val="auto"/>
                <w:kern w:val="2"/>
                <w:sz w:val="22"/>
                <w:szCs w:val="22"/>
                <w:highlight w:val="none"/>
                <w:lang w:eastAsia="zh-CN"/>
              </w:rPr>
              <w:t>PYCG230625058</w:t>
            </w:r>
            <w:r>
              <w:rPr>
                <w:rFonts w:ascii="宋体" w:hAnsi="宋体"/>
                <w:color w:val="auto"/>
                <w:kern w:val="2"/>
                <w:sz w:val="22"/>
                <w:szCs w:val="22"/>
                <w:highlight w:val="none"/>
              </w:rPr>
              <w:t> </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ascii="宋体" w:hAnsi="宋体"/>
                <w:color w:val="auto"/>
                <w:kern w:val="2"/>
                <w:sz w:val="22"/>
                <w:szCs w:val="22"/>
                <w:highlight w:val="none"/>
              </w:rPr>
              <w:t>采购内容</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hint="eastAsia" w:ascii="宋体" w:hAnsi="宋体" w:eastAsia="宋体"/>
                <w:color w:val="auto"/>
                <w:kern w:val="2"/>
                <w:sz w:val="22"/>
                <w:szCs w:val="22"/>
                <w:highlight w:val="none"/>
                <w:lang w:eastAsia="zh-CN"/>
              </w:rPr>
            </w:pPr>
            <w:r>
              <w:rPr>
                <w:rFonts w:hint="eastAsia" w:ascii="宋体" w:hAnsi="宋体"/>
                <w:color w:val="auto"/>
                <w:kern w:val="2"/>
                <w:sz w:val="22"/>
                <w:szCs w:val="22"/>
                <w:highlight w:val="none"/>
                <w:lang w:eastAsia="zh-CN"/>
              </w:rPr>
              <w:t>平阳县职业中等专业学校学生机房计算机、电脑桌等配套设备采购</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ascii="宋体" w:hAnsi="宋体"/>
                <w:color w:val="auto"/>
                <w:kern w:val="2"/>
                <w:sz w:val="22"/>
                <w:szCs w:val="22"/>
                <w:highlight w:val="none"/>
              </w:rPr>
              <w:t>资金来源</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ascii="宋体" w:hAnsi="宋体"/>
                <w:color w:val="auto"/>
                <w:kern w:val="2"/>
                <w:sz w:val="22"/>
                <w:szCs w:val="22"/>
                <w:highlight w:val="none"/>
              </w:rPr>
              <w:t>财政性资金</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ascii="宋体" w:hAnsi="宋体"/>
                <w:color w:val="auto"/>
                <w:kern w:val="2"/>
                <w:sz w:val="22"/>
                <w:szCs w:val="22"/>
                <w:highlight w:val="none"/>
              </w:rPr>
              <w:t>采购方式</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ascii="宋体" w:hAnsi="宋体"/>
                <w:color w:val="auto"/>
                <w:kern w:val="2"/>
                <w:sz w:val="22"/>
                <w:szCs w:val="22"/>
                <w:highlight w:val="none"/>
              </w:rPr>
              <w:t>询价</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ascii="宋体" w:hAnsi="宋体"/>
                <w:color w:val="auto"/>
                <w:kern w:val="2"/>
                <w:sz w:val="22"/>
                <w:szCs w:val="22"/>
                <w:highlight w:val="none"/>
              </w:rPr>
              <w:t>供应商资格</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ascii="宋体" w:hAnsi="宋体"/>
                <w:color w:val="auto"/>
                <w:kern w:val="2"/>
                <w:sz w:val="22"/>
                <w:szCs w:val="22"/>
                <w:highlight w:val="none"/>
              </w:rPr>
              <w:t>按采购公告要求</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ascii="宋体" w:hAnsi="宋体"/>
                <w:color w:val="auto"/>
                <w:kern w:val="2"/>
                <w:sz w:val="22"/>
                <w:szCs w:val="22"/>
                <w:highlight w:val="none"/>
              </w:rPr>
              <w:t>报价有效期</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hint="eastAsia" w:ascii="宋体" w:hAnsi="宋体"/>
                <w:color w:val="auto"/>
                <w:kern w:val="2"/>
                <w:sz w:val="22"/>
                <w:szCs w:val="22"/>
                <w:highlight w:val="none"/>
              </w:rPr>
              <w:t>9</w:t>
            </w:r>
            <w:r>
              <w:rPr>
                <w:rFonts w:ascii="宋体" w:hAnsi="宋体"/>
                <w:color w:val="auto"/>
                <w:kern w:val="2"/>
                <w:sz w:val="22"/>
                <w:szCs w:val="22"/>
                <w:highlight w:val="none"/>
              </w:rPr>
              <w:t>0日历天（自递交报价文件截止日起计算）</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hint="eastAsia" w:ascii="宋体" w:hAnsi="宋体"/>
                <w:color w:val="auto"/>
                <w:kern w:val="2"/>
                <w:sz w:val="22"/>
                <w:szCs w:val="22"/>
                <w:highlight w:val="none"/>
              </w:rPr>
              <w:t>投标文件的签章</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hint="eastAsia" w:ascii="宋体" w:hAnsi="宋体" w:cs="宋体"/>
                <w:b/>
                <w:color w:val="auto"/>
                <w:kern w:val="2"/>
                <w:sz w:val="22"/>
                <w:szCs w:val="22"/>
                <w:highlight w:val="none"/>
              </w:rPr>
              <w:t>电子签章。</w:t>
            </w:r>
            <w:r>
              <w:rPr>
                <w:rFonts w:hint="eastAsia" w:ascii="宋体" w:hAnsi="宋体"/>
                <w:color w:val="auto"/>
                <w:kern w:val="2"/>
                <w:sz w:val="22"/>
                <w:szCs w:val="22"/>
                <w:highlight w:val="none"/>
              </w:rPr>
              <w:t>采购文件所指的加盖单位公章为电子签章。</w:t>
            </w:r>
          </w:p>
          <w:p>
            <w:pPr>
              <w:widowControl/>
              <w:snapToGrid w:val="0"/>
              <w:spacing w:line="360" w:lineRule="atLeast"/>
              <w:jc w:val="left"/>
              <w:rPr>
                <w:rFonts w:ascii="宋体" w:hAnsi="宋体"/>
                <w:b/>
                <w:color w:val="auto"/>
                <w:kern w:val="2"/>
                <w:sz w:val="22"/>
                <w:szCs w:val="22"/>
                <w:highlight w:val="none"/>
              </w:rPr>
            </w:pPr>
            <w:r>
              <w:rPr>
                <w:rFonts w:hint="eastAsia" w:ascii="宋体" w:hAnsi="宋体"/>
                <w:color w:val="auto"/>
                <w:kern w:val="2"/>
                <w:sz w:val="22"/>
                <w:szCs w:val="22"/>
                <w:highlight w:val="none"/>
              </w:rPr>
              <w:t>报价文件须按采购文件格式要求，由供应商加盖单位公章和法定代表人或其授权代表印章（或签字）。</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rPr>
                <w:rFonts w:ascii="宋体" w:hAnsi="宋体" w:cs="Arial"/>
                <w:color w:val="auto"/>
                <w:kern w:val="2"/>
                <w:sz w:val="22"/>
                <w:szCs w:val="22"/>
                <w:highlight w:val="none"/>
              </w:rPr>
            </w:pPr>
            <w:r>
              <w:rPr>
                <w:rFonts w:hint="eastAsia" w:ascii="宋体" w:hAnsi="宋体" w:cs="Arial"/>
                <w:color w:val="auto"/>
                <w:kern w:val="2"/>
                <w:sz w:val="22"/>
                <w:szCs w:val="22"/>
                <w:highlight w:val="none"/>
              </w:rPr>
              <w:t>响应文件的组成</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spacing w:line="276" w:lineRule="auto"/>
              <w:rPr>
                <w:rFonts w:ascii="宋体" w:hAnsi="宋体" w:cs="Arial"/>
                <w:b/>
                <w:color w:val="auto"/>
                <w:kern w:val="2"/>
                <w:sz w:val="22"/>
                <w:szCs w:val="22"/>
                <w:highlight w:val="none"/>
                <w:u w:val="single"/>
              </w:rPr>
            </w:pPr>
            <w:r>
              <w:rPr>
                <w:rFonts w:ascii="宋体" w:hAnsi="宋体" w:cs="Arial"/>
                <w:b/>
                <w:color w:val="auto"/>
                <w:kern w:val="2"/>
                <w:sz w:val="22"/>
                <w:szCs w:val="22"/>
                <w:highlight w:val="none"/>
              </w:rPr>
              <w:t>完整的《响应文件》由</w:t>
            </w:r>
            <w:r>
              <w:rPr>
                <w:rFonts w:hint="eastAsia" w:ascii="宋体" w:hAnsi="宋体" w:cs="Arial"/>
                <w:b/>
                <w:color w:val="auto"/>
                <w:kern w:val="2"/>
                <w:sz w:val="22"/>
                <w:szCs w:val="22"/>
                <w:highlight w:val="none"/>
              </w:rPr>
              <w:t>“资格文件”、</w:t>
            </w:r>
            <w:r>
              <w:rPr>
                <w:rFonts w:ascii="宋体" w:hAnsi="宋体" w:cs="Arial"/>
                <w:b/>
                <w:color w:val="auto"/>
                <w:kern w:val="2"/>
                <w:sz w:val="22"/>
                <w:szCs w:val="22"/>
                <w:highlight w:val="none"/>
              </w:rPr>
              <w:t>“</w:t>
            </w:r>
            <w:r>
              <w:rPr>
                <w:rFonts w:hint="eastAsia" w:ascii="宋体" w:hAnsi="宋体" w:cs="Arial"/>
                <w:b/>
                <w:color w:val="auto"/>
                <w:kern w:val="2"/>
                <w:sz w:val="22"/>
                <w:szCs w:val="22"/>
                <w:highlight w:val="none"/>
              </w:rPr>
              <w:t>商务</w:t>
            </w:r>
            <w:r>
              <w:rPr>
                <w:rFonts w:ascii="宋体" w:hAnsi="宋体" w:cs="Arial"/>
                <w:b/>
                <w:color w:val="auto"/>
                <w:kern w:val="2"/>
                <w:sz w:val="22"/>
                <w:szCs w:val="22"/>
                <w:highlight w:val="none"/>
              </w:rPr>
              <w:t>技术文件”和“报价文件”</w:t>
            </w:r>
            <w:r>
              <w:rPr>
                <w:rFonts w:hint="eastAsia" w:ascii="宋体" w:hAnsi="宋体" w:cs="Arial"/>
                <w:b/>
                <w:color w:val="auto"/>
                <w:kern w:val="2"/>
                <w:sz w:val="22"/>
                <w:szCs w:val="22"/>
                <w:highlight w:val="none"/>
              </w:rPr>
              <w:t>三</w:t>
            </w:r>
            <w:r>
              <w:rPr>
                <w:rFonts w:ascii="宋体" w:hAnsi="宋体" w:cs="Arial"/>
                <w:b/>
                <w:color w:val="auto"/>
                <w:kern w:val="2"/>
                <w:sz w:val="22"/>
                <w:szCs w:val="22"/>
                <w:highlight w:val="none"/>
              </w:rPr>
              <w:t>个部分组成。</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rPr>
                <w:rFonts w:ascii="宋体" w:hAnsi="宋体" w:cs="Arial"/>
                <w:color w:val="auto"/>
                <w:kern w:val="2"/>
                <w:sz w:val="22"/>
                <w:szCs w:val="22"/>
                <w:highlight w:val="none"/>
              </w:rPr>
            </w:pPr>
            <w:r>
              <w:rPr>
                <w:rFonts w:hint="eastAsia" w:ascii="宋体" w:hAnsi="宋体" w:cs="Arial"/>
                <w:color w:val="auto"/>
                <w:kern w:val="2"/>
                <w:sz w:val="22"/>
                <w:szCs w:val="22"/>
                <w:highlight w:val="none"/>
              </w:rPr>
              <w:t>响应文件的编制</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spacing w:line="276" w:lineRule="auto"/>
              <w:rPr>
                <w:rFonts w:ascii="宋体" w:hAnsi="宋体" w:cs="Arial"/>
                <w:b/>
                <w:color w:val="auto"/>
                <w:kern w:val="2"/>
                <w:sz w:val="22"/>
                <w:szCs w:val="22"/>
                <w:highlight w:val="none"/>
              </w:rPr>
            </w:pPr>
            <w:r>
              <w:rPr>
                <w:rFonts w:hint="eastAsia" w:ascii="宋体" w:hAnsi="宋体" w:cs="Arial"/>
                <w:b/>
                <w:color w:val="auto"/>
                <w:kern w:val="2"/>
                <w:sz w:val="22"/>
                <w:szCs w:val="22"/>
                <w:highlight w:val="none"/>
              </w:rPr>
              <w:t>供应商应先安装“政采云电子交易客户端”，并按照本采购文件和“政府采购云平台”的要求，通过“政采云电子交易客户端”编制并加密响应文件。</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rPr>
                <w:rFonts w:ascii="宋体" w:hAnsi="宋体" w:cs="Arial"/>
                <w:color w:val="auto"/>
                <w:kern w:val="2"/>
                <w:sz w:val="22"/>
                <w:szCs w:val="22"/>
                <w:highlight w:val="none"/>
              </w:rPr>
            </w:pPr>
            <w:r>
              <w:rPr>
                <w:rFonts w:hint="eastAsia" w:ascii="宋体" w:hAnsi="宋体" w:cs="Arial"/>
                <w:color w:val="auto"/>
                <w:kern w:val="2"/>
                <w:sz w:val="22"/>
                <w:szCs w:val="22"/>
                <w:highlight w:val="none"/>
              </w:rPr>
              <w:t>响应文件的签章</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spacing w:line="276" w:lineRule="auto"/>
              <w:rPr>
                <w:rFonts w:ascii="宋体" w:hAnsi="宋体" w:cs="Arial"/>
                <w:b/>
                <w:color w:val="auto"/>
                <w:kern w:val="2"/>
                <w:sz w:val="22"/>
                <w:szCs w:val="22"/>
                <w:highlight w:val="none"/>
              </w:rPr>
            </w:pPr>
            <w:r>
              <w:rPr>
                <w:rFonts w:hint="eastAsia" w:ascii="宋体" w:hAnsi="宋体" w:cs="Arial"/>
                <w:b/>
                <w:color w:val="auto"/>
                <w:kern w:val="2"/>
                <w:sz w:val="22"/>
                <w:szCs w:val="22"/>
                <w:highlight w:val="none"/>
              </w:rPr>
              <w:t>电子签章，按《供应商须知》和《响应文件格式》标注的要求进行盖章、签署（电子签章）。</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rPr>
                <w:rFonts w:ascii="宋体" w:hAnsi="宋体" w:cs="Arial"/>
                <w:color w:val="auto"/>
                <w:kern w:val="2"/>
                <w:sz w:val="22"/>
                <w:szCs w:val="22"/>
                <w:highlight w:val="none"/>
              </w:rPr>
            </w:pPr>
            <w:r>
              <w:rPr>
                <w:rFonts w:hint="eastAsia" w:ascii="宋体" w:hAnsi="宋体" w:cs="Arial"/>
                <w:color w:val="auto"/>
                <w:kern w:val="2"/>
                <w:sz w:val="22"/>
                <w:szCs w:val="22"/>
                <w:highlight w:val="none"/>
              </w:rPr>
              <w:t>响应文件的形式</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spacing w:line="276" w:lineRule="auto"/>
              <w:rPr>
                <w:rFonts w:ascii="宋体" w:hAnsi="宋体" w:cs="Arial"/>
                <w:color w:val="auto"/>
                <w:kern w:val="2"/>
                <w:sz w:val="22"/>
                <w:szCs w:val="22"/>
                <w:highlight w:val="none"/>
              </w:rPr>
            </w:pPr>
            <w:r>
              <w:rPr>
                <w:rFonts w:hint="eastAsia" w:ascii="宋体" w:hAnsi="宋体" w:cs="Arial"/>
                <w:b/>
                <w:color w:val="auto"/>
                <w:kern w:val="2"/>
                <w:sz w:val="22"/>
                <w:szCs w:val="22"/>
                <w:highlight w:val="none"/>
              </w:rPr>
              <w:t>电子响应文件</w:t>
            </w:r>
            <w:r>
              <w:rPr>
                <w:rFonts w:hint="eastAsia" w:ascii="宋体" w:hAnsi="宋体" w:cs="Arial"/>
                <w:color w:val="auto"/>
                <w:kern w:val="2"/>
                <w:sz w:val="22"/>
                <w:szCs w:val="22"/>
                <w:highlight w:val="none"/>
              </w:rPr>
              <w:t>（</w:t>
            </w:r>
            <w:r>
              <w:rPr>
                <w:rFonts w:hint="eastAsia" w:ascii="宋体" w:hAnsi="宋体" w:cs="Arial"/>
                <w:color w:val="auto"/>
                <w:kern w:val="2"/>
                <w:sz w:val="22"/>
                <w:szCs w:val="22"/>
                <w:highlight w:val="none"/>
                <w:u w:val="single"/>
              </w:rPr>
              <w:t>即</w:t>
            </w:r>
            <w:r>
              <w:rPr>
                <w:rFonts w:hint="eastAsia" w:ascii="宋体" w:hAnsi="宋体" w:cs="Arial"/>
                <w:b/>
                <w:color w:val="auto"/>
                <w:kern w:val="2"/>
                <w:sz w:val="22"/>
                <w:szCs w:val="22"/>
                <w:highlight w:val="none"/>
                <w:u w:val="single"/>
              </w:rPr>
              <w:t>“电子加密响应文件”</w:t>
            </w:r>
            <w:r>
              <w:rPr>
                <w:rFonts w:hint="eastAsia" w:ascii="宋体" w:hAnsi="宋体" w:cs="Arial"/>
                <w:color w:val="auto"/>
                <w:kern w:val="2"/>
                <w:sz w:val="22"/>
                <w:szCs w:val="22"/>
                <w:highlight w:val="none"/>
                <w:u w:val="single"/>
              </w:rPr>
              <w:t>[文件格式.jmbs]</w:t>
            </w:r>
            <w:r>
              <w:rPr>
                <w:rFonts w:hint="eastAsia" w:ascii="宋体" w:hAnsi="宋体" w:cs="Arial"/>
                <w:color w:val="auto"/>
                <w:kern w:val="2"/>
                <w:sz w:val="22"/>
                <w:szCs w:val="22"/>
                <w:highlight w:val="none"/>
              </w:rPr>
              <w:t>）；</w:t>
            </w:r>
          </w:p>
          <w:p>
            <w:pPr>
              <w:spacing w:line="276" w:lineRule="auto"/>
              <w:rPr>
                <w:rFonts w:ascii="宋体" w:hAnsi="宋体" w:cs="Arial"/>
                <w:color w:val="auto"/>
                <w:kern w:val="2"/>
                <w:sz w:val="22"/>
                <w:szCs w:val="22"/>
                <w:highlight w:val="none"/>
              </w:rPr>
            </w:pPr>
            <w:r>
              <w:rPr>
                <w:rFonts w:hint="eastAsia" w:ascii="宋体" w:hAnsi="宋体" w:cs="Arial"/>
                <w:color w:val="auto"/>
                <w:kern w:val="2"/>
                <w:sz w:val="22"/>
                <w:szCs w:val="22"/>
                <w:highlight w:val="none"/>
              </w:rPr>
              <w:t>注：“电子加密响应文件”是指通过“政采云电子交易客户端”完成响应文件编制后生成并加密的数据电文形式的响应文件。</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ascii="宋体" w:hAnsi="宋体"/>
                <w:color w:val="auto"/>
                <w:kern w:val="2"/>
                <w:sz w:val="22"/>
                <w:szCs w:val="22"/>
                <w:highlight w:val="none"/>
              </w:rPr>
              <w:t>报价文件份数</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hint="eastAsia"/>
                <w:color w:val="auto"/>
                <w:kern w:val="2"/>
                <w:sz w:val="22"/>
                <w:szCs w:val="22"/>
                <w:highlight w:val="none"/>
              </w:rPr>
              <w:t>（1）“电子加密投标文件”：在线上传递交、一份。（2）“备份投标文件”：密封包装后（E</w:t>
            </w:r>
            <w:r>
              <w:rPr>
                <w:color w:val="auto"/>
                <w:kern w:val="2"/>
                <w:sz w:val="22"/>
                <w:szCs w:val="22"/>
                <w:highlight w:val="none"/>
              </w:rPr>
              <w:t>MS</w:t>
            </w:r>
            <w:r>
              <w:rPr>
                <w:rFonts w:hint="eastAsia"/>
                <w:color w:val="auto"/>
                <w:kern w:val="2"/>
                <w:sz w:val="22"/>
                <w:szCs w:val="22"/>
                <w:highlight w:val="none"/>
              </w:rPr>
              <w:t>邮寄形式投标截止时间前递交、一份（邮寄地址：平阳县鳌江镇车站大道和谐家园三楼政府采购科收   联系电话：0577-63193038））。</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20" w:lineRule="exact"/>
              <w:jc w:val="left"/>
              <w:rPr>
                <w:rFonts w:ascii="宋体" w:hAnsi="宋体"/>
                <w:color w:val="auto"/>
                <w:kern w:val="2"/>
                <w:sz w:val="22"/>
                <w:szCs w:val="22"/>
                <w:highlight w:val="none"/>
              </w:rPr>
            </w:pPr>
            <w:r>
              <w:rPr>
                <w:rFonts w:hint="eastAsia" w:ascii="宋体" w:hAnsi="宋体"/>
                <w:color w:val="auto"/>
                <w:kern w:val="2"/>
                <w:sz w:val="22"/>
                <w:szCs w:val="22"/>
                <w:highlight w:val="none"/>
              </w:rPr>
              <w:t>质疑受理联系方式</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20" w:lineRule="exact"/>
              <w:jc w:val="left"/>
              <w:rPr>
                <w:rFonts w:hint="eastAsia" w:ascii="宋体" w:hAnsi="宋体" w:cs="宋体"/>
                <w:color w:val="auto"/>
                <w:kern w:val="2"/>
                <w:sz w:val="22"/>
                <w:szCs w:val="22"/>
                <w:highlight w:val="none"/>
                <w:lang w:eastAsia="zh-CN"/>
              </w:rPr>
            </w:pPr>
            <w:r>
              <w:rPr>
                <w:rFonts w:hint="eastAsia" w:ascii="宋体" w:hAnsi="宋体" w:cs="宋体"/>
                <w:color w:val="auto"/>
                <w:kern w:val="2"/>
                <w:sz w:val="22"/>
                <w:szCs w:val="22"/>
                <w:highlight w:val="none"/>
              </w:rPr>
              <w:t>采购单位：</w:t>
            </w:r>
            <w:r>
              <w:rPr>
                <w:rFonts w:hint="eastAsia" w:ascii="宋体" w:hAnsi="宋体" w:cs="宋体"/>
                <w:color w:val="auto"/>
                <w:kern w:val="2"/>
                <w:sz w:val="22"/>
                <w:szCs w:val="22"/>
                <w:highlight w:val="none"/>
                <w:lang w:eastAsia="zh-CN"/>
              </w:rPr>
              <w:t>平阳县职业中等专业学校</w:t>
            </w:r>
          </w:p>
          <w:p>
            <w:pPr>
              <w:widowControl/>
              <w:snapToGrid w:val="0"/>
              <w:spacing w:line="320" w:lineRule="exact"/>
              <w:jc w:val="left"/>
              <w:rPr>
                <w:rFonts w:hint="eastAsia" w:ascii="宋体" w:hAnsi="宋体" w:cs="宋体"/>
                <w:color w:val="auto"/>
                <w:kern w:val="2"/>
                <w:sz w:val="22"/>
                <w:szCs w:val="22"/>
                <w:highlight w:val="none"/>
              </w:rPr>
            </w:pPr>
            <w:r>
              <w:rPr>
                <w:rFonts w:hint="eastAsia" w:ascii="宋体" w:hAnsi="宋体" w:cs="宋体"/>
                <w:color w:val="auto"/>
                <w:kern w:val="2"/>
                <w:sz w:val="22"/>
                <w:szCs w:val="22"/>
                <w:highlight w:val="none"/>
              </w:rPr>
              <w:t>联 系 人：</w:t>
            </w:r>
            <w:r>
              <w:rPr>
                <w:rFonts w:hint="eastAsia" w:ascii="宋体" w:hAnsi="宋体" w:cs="宋体"/>
                <w:color w:val="auto"/>
                <w:kern w:val="2"/>
                <w:sz w:val="22"/>
                <w:szCs w:val="22"/>
                <w:highlight w:val="none"/>
                <w:lang w:eastAsia="zh-CN"/>
              </w:rPr>
              <w:t>章老师</w:t>
            </w:r>
            <w:r>
              <w:rPr>
                <w:rFonts w:hint="eastAsia" w:ascii="宋体" w:hAnsi="宋体" w:cs="宋体"/>
                <w:color w:val="auto"/>
                <w:kern w:val="2"/>
                <w:sz w:val="22"/>
                <w:szCs w:val="22"/>
                <w:highlight w:val="none"/>
              </w:rPr>
              <w:t xml:space="preserve"> </w:t>
            </w:r>
          </w:p>
          <w:p>
            <w:pPr>
              <w:widowControl/>
              <w:snapToGrid w:val="0"/>
              <w:spacing w:line="320" w:lineRule="exact"/>
              <w:jc w:val="left"/>
              <w:rPr>
                <w:rFonts w:hint="eastAsia" w:ascii="宋体" w:hAnsi="宋体" w:cs="宋体"/>
                <w:color w:val="auto"/>
                <w:kern w:val="2"/>
                <w:sz w:val="22"/>
                <w:szCs w:val="22"/>
                <w:highlight w:val="none"/>
                <w:lang w:eastAsia="zh-CN"/>
              </w:rPr>
            </w:pPr>
            <w:r>
              <w:rPr>
                <w:rFonts w:hint="eastAsia" w:ascii="宋体" w:hAnsi="宋体" w:cs="宋体"/>
                <w:color w:val="auto"/>
                <w:kern w:val="2"/>
                <w:sz w:val="22"/>
                <w:szCs w:val="22"/>
                <w:highlight w:val="none"/>
              </w:rPr>
              <w:t>联系电话：</w:t>
            </w:r>
            <w:r>
              <w:rPr>
                <w:rFonts w:hint="eastAsia" w:ascii="宋体" w:hAnsi="宋体" w:cs="宋体"/>
                <w:color w:val="auto"/>
                <w:kern w:val="2"/>
                <w:sz w:val="22"/>
                <w:szCs w:val="22"/>
                <w:highlight w:val="none"/>
                <w:lang w:val="en-US" w:eastAsia="zh-CN"/>
              </w:rPr>
              <w:t xml:space="preserve">0577-63015258 </w:t>
            </w:r>
            <w:r>
              <w:rPr>
                <w:rFonts w:hint="eastAsia" w:ascii="宋体" w:hAnsi="宋体" w:cs="宋体"/>
                <w:color w:val="auto"/>
                <w:kern w:val="2"/>
                <w:sz w:val="22"/>
                <w:szCs w:val="22"/>
                <w:highlight w:val="none"/>
              </w:rPr>
              <w:t xml:space="preserve"> </w:t>
            </w:r>
            <w:r>
              <w:rPr>
                <w:rFonts w:hint="eastAsia" w:ascii="宋体" w:hAnsi="宋体" w:cs="宋体"/>
                <w:color w:val="auto"/>
                <w:kern w:val="2"/>
                <w:sz w:val="22"/>
                <w:szCs w:val="22"/>
                <w:highlight w:val="none"/>
                <w:lang w:val="en-US" w:eastAsia="zh-CN"/>
              </w:rPr>
              <w:t xml:space="preserve"> </w:t>
            </w:r>
          </w:p>
          <w:p>
            <w:pPr>
              <w:widowControl/>
              <w:snapToGrid w:val="0"/>
              <w:spacing w:line="320" w:lineRule="exact"/>
              <w:jc w:val="left"/>
              <w:rPr>
                <w:rFonts w:hint="eastAsia" w:ascii="宋体" w:hAnsi="宋体" w:cs="宋体"/>
                <w:color w:val="auto"/>
                <w:kern w:val="2"/>
                <w:sz w:val="22"/>
                <w:szCs w:val="22"/>
                <w:highlight w:val="none"/>
              </w:rPr>
            </w:pPr>
            <w:r>
              <w:rPr>
                <w:rFonts w:hint="eastAsia" w:ascii="宋体" w:hAnsi="宋体" w:cs="宋体"/>
                <w:color w:val="auto"/>
                <w:kern w:val="2"/>
                <w:sz w:val="22"/>
                <w:szCs w:val="22"/>
                <w:highlight w:val="none"/>
              </w:rPr>
              <w:t>采购机构：平阳县公共资源交易中心</w:t>
            </w:r>
          </w:p>
          <w:p>
            <w:pPr>
              <w:widowControl/>
              <w:snapToGrid w:val="0"/>
              <w:spacing w:line="320" w:lineRule="exact"/>
              <w:jc w:val="left"/>
              <w:rPr>
                <w:rFonts w:hint="eastAsia" w:ascii="宋体" w:hAnsi="宋体" w:cs="宋体"/>
                <w:color w:val="auto"/>
                <w:kern w:val="2"/>
                <w:sz w:val="22"/>
                <w:szCs w:val="22"/>
                <w:highlight w:val="none"/>
              </w:rPr>
            </w:pPr>
            <w:r>
              <w:rPr>
                <w:rFonts w:hint="eastAsia" w:ascii="宋体" w:hAnsi="宋体" w:cs="宋体"/>
                <w:color w:val="auto"/>
                <w:kern w:val="2"/>
                <w:sz w:val="22"/>
                <w:szCs w:val="22"/>
                <w:highlight w:val="none"/>
              </w:rPr>
              <w:t>联 系 人：史先生</w:t>
            </w:r>
          </w:p>
          <w:p>
            <w:pPr>
              <w:widowControl/>
              <w:snapToGrid w:val="0"/>
              <w:spacing w:line="320" w:lineRule="exact"/>
              <w:jc w:val="left"/>
              <w:rPr>
                <w:color w:val="auto"/>
                <w:kern w:val="2"/>
                <w:sz w:val="22"/>
                <w:szCs w:val="22"/>
                <w:highlight w:val="none"/>
              </w:rPr>
            </w:pPr>
            <w:r>
              <w:rPr>
                <w:rFonts w:hint="eastAsia" w:ascii="宋体" w:hAnsi="宋体" w:cs="宋体"/>
                <w:color w:val="auto"/>
                <w:kern w:val="2"/>
                <w:sz w:val="22"/>
                <w:szCs w:val="22"/>
                <w:highlight w:val="none"/>
              </w:rPr>
              <w:t>联系电话：0577-63193038</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20" w:lineRule="exact"/>
              <w:jc w:val="left"/>
              <w:rPr>
                <w:rFonts w:ascii="宋体" w:hAnsi="宋体"/>
                <w:color w:val="auto"/>
                <w:kern w:val="2"/>
                <w:sz w:val="22"/>
                <w:szCs w:val="22"/>
                <w:highlight w:val="none"/>
              </w:rPr>
            </w:pPr>
            <w:r>
              <w:rPr>
                <w:rFonts w:hint="eastAsia" w:ascii="宋体" w:hAnsi="宋体"/>
                <w:color w:val="auto"/>
                <w:kern w:val="2"/>
                <w:sz w:val="22"/>
                <w:szCs w:val="22"/>
                <w:highlight w:val="none"/>
              </w:rPr>
              <w:t>投诉</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20" w:lineRule="exact"/>
              <w:jc w:val="left"/>
              <w:rPr>
                <w:rFonts w:ascii="宋体" w:hAnsi="宋体"/>
                <w:color w:val="auto"/>
                <w:kern w:val="2"/>
                <w:sz w:val="22"/>
                <w:szCs w:val="22"/>
                <w:highlight w:val="none"/>
              </w:rPr>
            </w:pPr>
            <w:r>
              <w:rPr>
                <w:rFonts w:hint="eastAsia" w:ascii="宋体" w:hAnsi="宋体"/>
                <w:color w:val="auto"/>
                <w:kern w:val="2"/>
                <w:sz w:val="22"/>
                <w:szCs w:val="22"/>
                <w:highlight w:val="none"/>
                <w:shd w:val="clear" w:color="auto" w:fill="FFFFFF"/>
              </w:rPr>
              <w:t>根据</w:t>
            </w:r>
            <w:r>
              <w:rPr>
                <w:rFonts w:hint="eastAsia" w:ascii="宋体" w:hAnsi="宋体" w:cs="宋体"/>
                <w:color w:val="auto"/>
                <w:kern w:val="2"/>
                <w:sz w:val="22"/>
                <w:szCs w:val="22"/>
                <w:highlight w:val="none"/>
              </w:rPr>
              <w:t>《政府采购质疑和投诉办法》的规定，</w:t>
            </w:r>
            <w:r>
              <w:rPr>
                <w:rFonts w:hint="eastAsia" w:ascii="宋体" w:hAnsi="宋体"/>
                <w:color w:val="auto"/>
                <w:kern w:val="2"/>
                <w:sz w:val="22"/>
                <w:szCs w:val="22"/>
                <w:highlight w:val="none"/>
                <w:shd w:val="clear" w:color="auto" w:fill="FFFFFF"/>
              </w:rPr>
              <w:t>质疑供应商对采购人、采购代理机构的答复不满意或者采购人、采购代理机构未在规定的时间内作出答复的，可以在答复期满后十五个工作日内向同级政府采购监督管理部门投诉。</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20" w:lineRule="exact"/>
              <w:jc w:val="left"/>
              <w:rPr>
                <w:rFonts w:ascii="宋体" w:hAnsi="宋体"/>
                <w:color w:val="auto"/>
                <w:kern w:val="2"/>
                <w:sz w:val="22"/>
                <w:szCs w:val="22"/>
                <w:highlight w:val="none"/>
              </w:rPr>
            </w:pPr>
            <w:r>
              <w:rPr>
                <w:rFonts w:hint="eastAsia" w:ascii="宋体" w:hAnsi="宋体"/>
                <w:color w:val="auto"/>
                <w:kern w:val="2"/>
                <w:sz w:val="22"/>
                <w:szCs w:val="22"/>
                <w:highlight w:val="none"/>
              </w:rPr>
              <w:t>投诉受理联系方式</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20" w:lineRule="exact"/>
              <w:jc w:val="left"/>
              <w:rPr>
                <w:rFonts w:ascii="宋体" w:hAnsi="宋体"/>
                <w:color w:val="auto"/>
                <w:kern w:val="2"/>
                <w:sz w:val="22"/>
                <w:szCs w:val="22"/>
                <w:highlight w:val="none"/>
              </w:rPr>
            </w:pPr>
            <w:r>
              <w:rPr>
                <w:rFonts w:ascii="宋体" w:hAnsi="宋体"/>
                <w:color w:val="auto"/>
                <w:kern w:val="2"/>
                <w:sz w:val="22"/>
                <w:szCs w:val="22"/>
                <w:highlight w:val="none"/>
              </w:rPr>
              <w:t>平阳县财政局政府采购监督管理科</w:t>
            </w:r>
          </w:p>
          <w:p>
            <w:pPr>
              <w:widowControl/>
              <w:snapToGrid w:val="0"/>
              <w:spacing w:line="320" w:lineRule="exact"/>
              <w:jc w:val="left"/>
              <w:rPr>
                <w:rFonts w:ascii="宋体" w:hAnsi="宋体"/>
                <w:color w:val="auto"/>
                <w:kern w:val="2"/>
                <w:sz w:val="22"/>
                <w:szCs w:val="22"/>
                <w:highlight w:val="none"/>
              </w:rPr>
            </w:pPr>
            <w:r>
              <w:rPr>
                <w:rFonts w:ascii="宋体" w:hAnsi="宋体"/>
                <w:color w:val="auto"/>
                <w:kern w:val="2"/>
                <w:sz w:val="22"/>
                <w:szCs w:val="22"/>
                <w:highlight w:val="none"/>
              </w:rPr>
              <w:t>联系人：</w:t>
            </w:r>
            <w:r>
              <w:rPr>
                <w:rFonts w:hint="eastAsia" w:ascii="宋体" w:hAnsi="宋体"/>
                <w:color w:val="auto"/>
                <w:kern w:val="2"/>
                <w:sz w:val="22"/>
                <w:szCs w:val="22"/>
                <w:highlight w:val="none"/>
              </w:rPr>
              <w:t>吴</w:t>
            </w:r>
            <w:r>
              <w:rPr>
                <w:rFonts w:ascii="宋体" w:hAnsi="宋体"/>
                <w:color w:val="auto"/>
                <w:kern w:val="2"/>
                <w:sz w:val="22"/>
                <w:szCs w:val="22"/>
                <w:highlight w:val="none"/>
              </w:rPr>
              <w:t>先生</w:t>
            </w:r>
          </w:p>
          <w:p>
            <w:pPr>
              <w:widowControl/>
              <w:snapToGrid w:val="0"/>
              <w:spacing w:line="320" w:lineRule="exact"/>
              <w:jc w:val="left"/>
              <w:rPr>
                <w:rFonts w:ascii="宋体" w:hAnsi="宋体"/>
                <w:color w:val="auto"/>
                <w:kern w:val="2"/>
                <w:sz w:val="22"/>
                <w:szCs w:val="22"/>
                <w:highlight w:val="none"/>
              </w:rPr>
            </w:pPr>
            <w:r>
              <w:rPr>
                <w:rFonts w:ascii="宋体" w:hAnsi="宋体"/>
                <w:color w:val="auto"/>
                <w:kern w:val="2"/>
                <w:sz w:val="22"/>
                <w:szCs w:val="22"/>
                <w:highlight w:val="none"/>
              </w:rPr>
              <w:t>监督投诉电话：0577-</w:t>
            </w:r>
            <w:r>
              <w:rPr>
                <w:rFonts w:ascii="宋体" w:hAnsi="宋体" w:cs="Arial"/>
                <w:color w:val="auto"/>
                <w:sz w:val="22"/>
                <w:szCs w:val="22"/>
                <w:highlight w:val="none"/>
              </w:rPr>
              <w:t>6388</w:t>
            </w:r>
            <w:r>
              <w:rPr>
                <w:rFonts w:hint="eastAsia" w:ascii="宋体" w:hAnsi="宋体" w:cs="Arial"/>
                <w:color w:val="auto"/>
                <w:sz w:val="22"/>
                <w:szCs w:val="22"/>
                <w:highlight w:val="none"/>
              </w:rPr>
              <w:t>8115</w:t>
            </w:r>
          </w:p>
          <w:p>
            <w:pPr>
              <w:widowControl/>
              <w:snapToGrid w:val="0"/>
              <w:spacing w:line="320" w:lineRule="exact"/>
              <w:jc w:val="left"/>
              <w:rPr>
                <w:rFonts w:ascii="宋体" w:hAnsi="宋体"/>
                <w:color w:val="auto"/>
                <w:kern w:val="2"/>
                <w:sz w:val="22"/>
                <w:szCs w:val="22"/>
                <w:highlight w:val="none"/>
              </w:rPr>
            </w:pPr>
            <w:r>
              <w:rPr>
                <w:rFonts w:ascii="宋体" w:hAnsi="宋体"/>
                <w:color w:val="auto"/>
                <w:kern w:val="2"/>
                <w:sz w:val="22"/>
                <w:szCs w:val="22"/>
                <w:highlight w:val="none"/>
              </w:rPr>
              <w:t>传真：0577-</w:t>
            </w:r>
            <w:r>
              <w:rPr>
                <w:rFonts w:ascii="宋体" w:hAnsi="宋体"/>
                <w:color w:val="auto"/>
                <w:sz w:val="22"/>
                <w:szCs w:val="22"/>
                <w:highlight w:val="none"/>
              </w:rPr>
              <w:t>63889959</w:t>
            </w:r>
          </w:p>
          <w:p>
            <w:pPr>
              <w:widowControl/>
              <w:snapToGrid w:val="0"/>
              <w:spacing w:line="320" w:lineRule="exact"/>
              <w:jc w:val="left"/>
              <w:rPr>
                <w:rFonts w:ascii="宋体" w:hAnsi="宋体"/>
                <w:color w:val="auto"/>
                <w:kern w:val="2"/>
                <w:sz w:val="22"/>
                <w:szCs w:val="22"/>
                <w:highlight w:val="none"/>
              </w:rPr>
            </w:pPr>
            <w:r>
              <w:rPr>
                <w:rFonts w:ascii="宋体" w:hAnsi="宋体"/>
                <w:color w:val="auto"/>
                <w:kern w:val="2"/>
                <w:sz w:val="22"/>
                <w:szCs w:val="22"/>
                <w:highlight w:val="none"/>
              </w:rPr>
              <w:t>地址：平阳县昆阳镇人民路平阳县财政局</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jc w:val="center"/>
              <w:rPr>
                <w:rFonts w:ascii="宋体" w:hAnsi="宋体" w:cs="Arial"/>
                <w:b w:val="0"/>
                <w:bCs/>
                <w:color w:val="auto"/>
                <w:kern w:val="2"/>
                <w:sz w:val="22"/>
                <w:szCs w:val="22"/>
                <w:highlight w:val="none"/>
              </w:rPr>
            </w:pPr>
            <w:r>
              <w:rPr>
                <w:rFonts w:hint="eastAsia" w:ascii="宋体" w:hAnsi="宋体" w:cs="Arial"/>
                <w:b w:val="0"/>
                <w:bCs/>
                <w:color w:val="auto"/>
                <w:kern w:val="2"/>
                <w:sz w:val="22"/>
                <w:szCs w:val="22"/>
                <w:highlight w:val="none"/>
              </w:rPr>
              <w:t>响应文件的上传和递交</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20" w:lineRule="exact"/>
              <w:jc w:val="left"/>
              <w:rPr>
                <w:rFonts w:hint="eastAsia" w:ascii="宋体" w:hAnsi="宋体" w:cs="宋体"/>
                <w:b/>
                <w:bCs w:val="0"/>
                <w:color w:val="auto"/>
                <w:kern w:val="2"/>
                <w:sz w:val="22"/>
                <w:szCs w:val="22"/>
                <w:highlight w:val="none"/>
              </w:rPr>
            </w:pPr>
            <w:r>
              <w:rPr>
                <w:rFonts w:hint="eastAsia" w:ascii="宋体" w:hAnsi="宋体" w:cs="宋体"/>
                <w:b/>
                <w:bCs w:val="0"/>
                <w:color w:val="auto"/>
                <w:kern w:val="2"/>
                <w:sz w:val="22"/>
                <w:szCs w:val="22"/>
                <w:highlight w:val="none"/>
              </w:rPr>
              <w:t>（1）“电子加密投标文件”的上传、递交：</w:t>
            </w:r>
          </w:p>
          <w:p>
            <w:pPr>
              <w:widowControl/>
              <w:snapToGrid w:val="0"/>
              <w:spacing w:line="320" w:lineRule="exact"/>
              <w:jc w:val="left"/>
              <w:rPr>
                <w:rFonts w:hint="eastAsia" w:ascii="宋体" w:hAnsi="宋体" w:cs="宋体"/>
                <w:b w:val="0"/>
                <w:bCs/>
                <w:color w:val="auto"/>
                <w:kern w:val="2"/>
                <w:sz w:val="22"/>
                <w:szCs w:val="22"/>
                <w:highlight w:val="none"/>
              </w:rPr>
            </w:pPr>
            <w:r>
              <w:rPr>
                <w:rFonts w:hint="eastAsia" w:ascii="宋体" w:hAnsi="宋体" w:cs="宋体"/>
                <w:b w:val="0"/>
                <w:bCs/>
                <w:color w:val="auto"/>
                <w:kern w:val="2"/>
                <w:sz w:val="22"/>
                <w:szCs w:val="22"/>
                <w:highlight w:val="none"/>
              </w:rPr>
              <w:t>a.投标供应商应在投标截止时间前将“电子加密投标文件”成功上传递交至“政府采购云平台”，否则投标无效。</w:t>
            </w:r>
          </w:p>
          <w:p>
            <w:pPr>
              <w:widowControl/>
              <w:snapToGrid w:val="0"/>
              <w:spacing w:line="320" w:lineRule="exact"/>
              <w:jc w:val="left"/>
              <w:rPr>
                <w:rFonts w:hint="eastAsia" w:ascii="宋体" w:hAnsi="宋体" w:cs="宋体"/>
                <w:b w:val="0"/>
                <w:bCs/>
                <w:color w:val="auto"/>
                <w:kern w:val="2"/>
                <w:sz w:val="22"/>
                <w:szCs w:val="22"/>
                <w:highlight w:val="none"/>
              </w:rPr>
            </w:pPr>
            <w:r>
              <w:rPr>
                <w:rFonts w:hint="eastAsia" w:ascii="宋体" w:hAnsi="宋体" w:cs="宋体"/>
                <w:b w:val="0"/>
                <w:bCs/>
                <w:color w:val="auto"/>
                <w:kern w:val="2"/>
                <w:sz w:val="22"/>
                <w:szCs w:val="22"/>
                <w:highlight w:val="none"/>
              </w:rPr>
              <w:t>b.“电子加密投标文件”成功上传递交后，供应商可自行打印投标文件接收回执。</w:t>
            </w:r>
          </w:p>
          <w:p>
            <w:pPr>
              <w:widowControl/>
              <w:snapToGrid w:val="0"/>
              <w:spacing w:line="320" w:lineRule="exact"/>
              <w:jc w:val="left"/>
              <w:rPr>
                <w:rFonts w:hint="eastAsia" w:ascii="宋体" w:hAnsi="宋体" w:cs="宋体"/>
                <w:b/>
                <w:bCs w:val="0"/>
                <w:color w:val="auto"/>
                <w:kern w:val="2"/>
                <w:sz w:val="22"/>
                <w:szCs w:val="22"/>
                <w:highlight w:val="none"/>
              </w:rPr>
            </w:pPr>
            <w:r>
              <w:rPr>
                <w:rFonts w:hint="eastAsia" w:ascii="宋体" w:hAnsi="宋体" w:cs="宋体"/>
                <w:b/>
                <w:bCs w:val="0"/>
                <w:color w:val="auto"/>
                <w:kern w:val="2"/>
                <w:sz w:val="22"/>
                <w:szCs w:val="22"/>
                <w:highlight w:val="none"/>
              </w:rPr>
              <w:t>（2）“备份投标文件”的密封包装、递交：</w:t>
            </w:r>
          </w:p>
          <w:p>
            <w:pPr>
              <w:widowControl/>
              <w:snapToGrid w:val="0"/>
              <w:spacing w:line="320" w:lineRule="exact"/>
              <w:jc w:val="left"/>
              <w:rPr>
                <w:rFonts w:hint="eastAsia" w:ascii="宋体" w:hAnsi="宋体" w:cs="宋体"/>
                <w:b w:val="0"/>
                <w:bCs/>
                <w:color w:val="auto"/>
                <w:kern w:val="2"/>
                <w:sz w:val="22"/>
                <w:szCs w:val="22"/>
                <w:highlight w:val="none"/>
              </w:rPr>
            </w:pPr>
            <w:r>
              <w:rPr>
                <w:rFonts w:hint="eastAsia" w:ascii="宋体" w:hAnsi="宋体" w:cs="宋体"/>
                <w:b w:val="0"/>
                <w:bCs/>
                <w:color w:val="auto"/>
                <w:kern w:val="2"/>
                <w:sz w:val="22"/>
                <w:szCs w:val="22"/>
                <w:highlight w:val="none"/>
              </w:rPr>
              <w:t>a.投标供应商在“政府采购云平台”完成“电子加密投标文件”的上传递交后，还可以（EMS邮寄形式）在投标截止时间前递交以介质（U盘）存储的 “备份投标文件”（一份）；</w:t>
            </w:r>
          </w:p>
          <w:p>
            <w:pPr>
              <w:widowControl/>
              <w:snapToGrid w:val="0"/>
              <w:spacing w:line="320" w:lineRule="exact"/>
              <w:jc w:val="left"/>
              <w:rPr>
                <w:rFonts w:hint="eastAsia" w:ascii="宋体" w:hAnsi="宋体" w:cs="宋体"/>
                <w:b w:val="0"/>
                <w:bCs/>
                <w:color w:val="auto"/>
                <w:kern w:val="2"/>
                <w:sz w:val="22"/>
                <w:szCs w:val="22"/>
                <w:highlight w:val="none"/>
              </w:rPr>
            </w:pPr>
            <w:r>
              <w:rPr>
                <w:rFonts w:hint="eastAsia" w:ascii="宋体" w:hAnsi="宋体" w:cs="宋体"/>
                <w:b w:val="0"/>
                <w:bCs/>
                <w:color w:val="auto"/>
                <w:kern w:val="2"/>
                <w:sz w:val="22"/>
                <w:szCs w:val="22"/>
                <w:highlight w:val="none"/>
              </w:rPr>
              <w:t>b. EMS邮寄“备份投标文件”应当密封包装，并在包装上标注投标项目名称、投标单位名称并加盖公章。没有密封包装或者逾期邮寄送达至投标地点的“备份投标文件”将不予接收；</w:t>
            </w:r>
          </w:p>
          <w:p>
            <w:pPr>
              <w:widowControl/>
              <w:snapToGrid w:val="0"/>
              <w:spacing w:line="320" w:lineRule="exact"/>
              <w:jc w:val="left"/>
              <w:rPr>
                <w:rFonts w:hint="eastAsia" w:ascii="宋体" w:hAnsi="宋体" w:cs="宋体"/>
                <w:b w:val="0"/>
                <w:bCs/>
                <w:color w:val="auto"/>
                <w:kern w:val="2"/>
                <w:sz w:val="22"/>
                <w:szCs w:val="22"/>
                <w:highlight w:val="none"/>
              </w:rPr>
            </w:pPr>
            <w:r>
              <w:rPr>
                <w:rFonts w:hint="eastAsia" w:ascii="宋体" w:hAnsi="宋体" w:cs="宋体"/>
                <w:b w:val="0"/>
                <w:bCs/>
                <w:color w:val="auto"/>
                <w:kern w:val="2"/>
                <w:sz w:val="22"/>
                <w:szCs w:val="22"/>
                <w:highlight w:val="none"/>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spacing w:line="276" w:lineRule="auto"/>
              <w:jc w:val="center"/>
              <w:rPr>
                <w:rFonts w:ascii="宋体" w:hAnsi="宋体" w:cs="Arial"/>
                <w:b/>
                <w:color w:val="auto"/>
                <w:kern w:val="2"/>
                <w:sz w:val="22"/>
                <w:szCs w:val="22"/>
                <w:highlight w:val="none"/>
              </w:rPr>
            </w:pPr>
            <w:r>
              <w:rPr>
                <w:rFonts w:hint="eastAsia" w:ascii="宋体" w:hAnsi="宋体" w:cs="Arial"/>
                <w:b/>
                <w:color w:val="auto"/>
                <w:kern w:val="2"/>
                <w:sz w:val="22"/>
                <w:szCs w:val="22"/>
                <w:highlight w:val="none"/>
              </w:rPr>
              <w:t>电子加密响应文件的</w:t>
            </w:r>
          </w:p>
          <w:p>
            <w:pPr>
              <w:spacing w:line="276" w:lineRule="auto"/>
              <w:jc w:val="center"/>
              <w:rPr>
                <w:rFonts w:ascii="宋体" w:hAnsi="宋体" w:cs="Arial"/>
                <w:b/>
                <w:color w:val="auto"/>
                <w:kern w:val="2"/>
                <w:sz w:val="22"/>
                <w:szCs w:val="22"/>
                <w:highlight w:val="none"/>
              </w:rPr>
            </w:pPr>
            <w:r>
              <w:rPr>
                <w:rFonts w:hint="eastAsia" w:ascii="宋体" w:hAnsi="宋体" w:cs="Arial"/>
                <w:b/>
                <w:color w:val="auto"/>
                <w:kern w:val="2"/>
                <w:sz w:val="22"/>
                <w:szCs w:val="22"/>
                <w:highlight w:val="none"/>
              </w:rPr>
              <w:t>解密和异常情况处理</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20" w:lineRule="exact"/>
              <w:jc w:val="left"/>
              <w:rPr>
                <w:rFonts w:hint="eastAsia" w:ascii="宋体" w:hAnsi="宋体" w:cs="宋体"/>
                <w:b/>
                <w:bCs/>
                <w:color w:val="auto"/>
                <w:kern w:val="2"/>
                <w:sz w:val="22"/>
                <w:szCs w:val="22"/>
                <w:highlight w:val="none"/>
              </w:rPr>
            </w:pPr>
            <w:r>
              <w:rPr>
                <w:rFonts w:hint="eastAsia" w:ascii="宋体" w:hAnsi="宋体" w:cs="宋体"/>
                <w:b/>
                <w:bCs/>
                <w:color w:val="auto"/>
                <w:kern w:val="2"/>
                <w:sz w:val="22"/>
                <w:szCs w:val="22"/>
                <w:highlight w:val="none"/>
              </w:rPr>
              <w:t>电子加密投标文件的解密和异常情况处理：</w:t>
            </w:r>
          </w:p>
          <w:p>
            <w:pPr>
              <w:widowControl/>
              <w:snapToGrid w:val="0"/>
              <w:spacing w:line="320" w:lineRule="exact"/>
              <w:jc w:val="left"/>
              <w:rPr>
                <w:rFonts w:hint="eastAsia" w:ascii="宋体" w:hAnsi="宋体" w:cs="宋体"/>
                <w:color w:val="auto"/>
                <w:kern w:val="2"/>
                <w:sz w:val="22"/>
                <w:szCs w:val="22"/>
                <w:highlight w:val="none"/>
              </w:rPr>
            </w:pPr>
            <w:r>
              <w:rPr>
                <w:rFonts w:hint="eastAsia" w:ascii="宋体" w:hAnsi="宋体" w:cs="宋体"/>
                <w:color w:val="auto"/>
                <w:kern w:val="2"/>
                <w:sz w:val="22"/>
                <w:szCs w:val="22"/>
                <w:highlight w:val="none"/>
              </w:rPr>
              <w:t>（1）开标后，采购组织机构将向各投标供应商发出“电子加密投标文件”的解密通知，各投标供应商代表应当在接到解密通知后30分钟内自行完成“电子加密投标文件”的在线解密。</w:t>
            </w:r>
          </w:p>
          <w:p>
            <w:pPr>
              <w:widowControl/>
              <w:snapToGrid w:val="0"/>
              <w:spacing w:line="320" w:lineRule="exact"/>
              <w:jc w:val="left"/>
              <w:rPr>
                <w:rFonts w:hint="eastAsia" w:ascii="宋体" w:hAnsi="宋体" w:cs="宋体"/>
                <w:color w:val="auto"/>
                <w:kern w:val="2"/>
                <w:sz w:val="22"/>
                <w:szCs w:val="22"/>
                <w:highlight w:val="none"/>
              </w:rPr>
            </w:pPr>
            <w:r>
              <w:rPr>
                <w:rFonts w:hint="eastAsia" w:ascii="宋体" w:hAnsi="宋体" w:cs="宋体"/>
                <w:color w:val="auto"/>
                <w:kern w:val="2"/>
                <w:sz w:val="22"/>
                <w:szCs w:val="22"/>
                <w:highlight w:val="none"/>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pPr>
              <w:widowControl/>
              <w:snapToGrid w:val="0"/>
              <w:spacing w:line="320" w:lineRule="exact"/>
              <w:jc w:val="left"/>
              <w:rPr>
                <w:rFonts w:hint="eastAsia" w:ascii="宋体" w:hAnsi="宋体" w:cs="宋体"/>
                <w:color w:val="auto"/>
                <w:kern w:val="2"/>
                <w:sz w:val="22"/>
                <w:szCs w:val="22"/>
                <w:highlight w:val="none"/>
              </w:rPr>
            </w:pPr>
            <w:r>
              <w:rPr>
                <w:rFonts w:hint="eastAsia" w:ascii="宋体" w:hAnsi="宋体" w:cs="宋体"/>
                <w:color w:val="auto"/>
                <w:kern w:val="2"/>
                <w:sz w:val="22"/>
                <w:szCs w:val="22"/>
                <w:highlight w:val="none"/>
              </w:rPr>
              <w:t>（3）投标截止时间前，投标供应商仅递交了“备份投标文件”而未将电子加密投标文件上传至“政府采购云平台”的，投标无效。</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ascii="宋体" w:hAnsi="宋体"/>
                <w:color w:val="auto"/>
                <w:kern w:val="2"/>
                <w:sz w:val="22"/>
                <w:szCs w:val="22"/>
                <w:highlight w:val="none"/>
              </w:rPr>
              <w:t>递交报价文件截止</w:t>
            </w:r>
            <w:r>
              <w:rPr>
                <w:rFonts w:hint="eastAsia" w:ascii="宋体" w:hAnsi="宋体"/>
                <w:color w:val="auto"/>
                <w:kern w:val="2"/>
                <w:sz w:val="22"/>
                <w:szCs w:val="22"/>
                <w:highlight w:val="none"/>
              </w:rPr>
              <w:t>时间及开标解密开始时间</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spacing w:line="360" w:lineRule="auto"/>
              <w:rPr>
                <w:rFonts w:ascii="宋体" w:hAnsi="宋体"/>
                <w:color w:val="auto"/>
                <w:kern w:val="2"/>
                <w:sz w:val="22"/>
                <w:szCs w:val="22"/>
                <w:highlight w:val="none"/>
              </w:rPr>
            </w:pPr>
            <w:r>
              <w:rPr>
                <w:rFonts w:hint="eastAsia" w:ascii="宋体" w:hAnsi="Times New Roman" w:cs="宋体"/>
                <w:color w:val="auto"/>
                <w:kern w:val="2"/>
                <w:sz w:val="22"/>
                <w:szCs w:val="22"/>
                <w:highlight w:val="none"/>
              </w:rPr>
              <w:t>2023年</w:t>
            </w:r>
            <w:r>
              <w:rPr>
                <w:rFonts w:hint="eastAsia" w:ascii="宋体" w:hAnsi="Times New Roman" w:cs="宋体"/>
                <w:color w:val="auto"/>
                <w:kern w:val="2"/>
                <w:sz w:val="22"/>
                <w:szCs w:val="22"/>
                <w:highlight w:val="none"/>
                <w:lang w:val="en-US" w:eastAsia="zh-CN"/>
              </w:rPr>
              <w:t>7</w:t>
            </w:r>
            <w:r>
              <w:rPr>
                <w:rFonts w:hint="eastAsia" w:ascii="宋体" w:hAnsi="Times New Roman" w:cs="宋体"/>
                <w:color w:val="auto"/>
                <w:kern w:val="2"/>
                <w:sz w:val="22"/>
                <w:szCs w:val="22"/>
                <w:highlight w:val="none"/>
              </w:rPr>
              <w:t>月</w:t>
            </w:r>
            <w:r>
              <w:rPr>
                <w:rFonts w:hint="eastAsia" w:ascii="宋体" w:hAnsi="Times New Roman" w:cs="宋体"/>
                <w:color w:val="auto"/>
                <w:kern w:val="2"/>
                <w:sz w:val="22"/>
                <w:szCs w:val="22"/>
                <w:highlight w:val="none"/>
                <w:lang w:val="en-US" w:eastAsia="zh-CN"/>
              </w:rPr>
              <w:t>6</w:t>
            </w:r>
            <w:r>
              <w:rPr>
                <w:rFonts w:hint="eastAsia" w:ascii="宋体" w:hAnsi="Times New Roman" w:cs="宋体"/>
                <w:color w:val="auto"/>
                <w:kern w:val="2"/>
                <w:sz w:val="22"/>
                <w:szCs w:val="22"/>
                <w:highlight w:val="none"/>
              </w:rPr>
              <w:t xml:space="preserve">日 </w:t>
            </w:r>
            <w:r>
              <w:rPr>
                <w:rFonts w:hint="eastAsia" w:ascii="宋体" w:hAnsi="Times New Roman" w:cs="宋体"/>
                <w:color w:val="auto"/>
                <w:kern w:val="2"/>
                <w:sz w:val="22"/>
                <w:szCs w:val="22"/>
                <w:highlight w:val="none"/>
                <w:lang w:val="en-US" w:eastAsia="zh-CN"/>
              </w:rPr>
              <w:t>14</w:t>
            </w:r>
            <w:r>
              <w:rPr>
                <w:rFonts w:hint="eastAsia" w:ascii="宋体" w:hAnsi="Times New Roman" w:cs="宋体"/>
                <w:color w:val="auto"/>
                <w:kern w:val="2"/>
                <w:sz w:val="22"/>
                <w:szCs w:val="22"/>
                <w:highlight w:val="none"/>
              </w:rPr>
              <w:t>:30（北京时间）</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ascii="宋体" w:hAnsi="宋体"/>
                <w:color w:val="auto"/>
                <w:kern w:val="2"/>
                <w:sz w:val="22"/>
                <w:szCs w:val="22"/>
                <w:highlight w:val="none"/>
              </w:rPr>
              <w:t>询价地点</w:t>
            </w:r>
            <w:r>
              <w:rPr>
                <w:rFonts w:hint="eastAsia" w:ascii="宋体" w:hAnsi="宋体"/>
                <w:color w:val="auto"/>
                <w:kern w:val="2"/>
                <w:sz w:val="22"/>
                <w:szCs w:val="22"/>
                <w:highlight w:val="none"/>
              </w:rPr>
              <w:t>（评审地点）</w:t>
            </w:r>
          </w:p>
        </w:tc>
        <w:tc>
          <w:tcPr>
            <w:tcW w:w="7481"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pPr>
              <w:widowControl/>
              <w:snapToGrid w:val="0"/>
              <w:spacing w:line="380" w:lineRule="atLeast"/>
              <w:jc w:val="left"/>
              <w:rPr>
                <w:rFonts w:ascii="宋体" w:hAnsi="宋体"/>
                <w:color w:val="auto"/>
                <w:kern w:val="2"/>
                <w:sz w:val="22"/>
                <w:szCs w:val="22"/>
                <w:highlight w:val="none"/>
              </w:rPr>
            </w:pPr>
            <w:r>
              <w:rPr>
                <w:rFonts w:hint="eastAsia" w:ascii="宋体" w:hAnsi="宋体"/>
                <w:color w:val="auto"/>
                <w:kern w:val="2"/>
                <w:sz w:val="22"/>
                <w:szCs w:val="22"/>
                <w:highlight w:val="none"/>
              </w:rPr>
              <w:t>平阳县公共资源交易中心评标室</w:t>
            </w:r>
            <w:r>
              <w:rPr>
                <w:rFonts w:hint="eastAsia" w:ascii="宋体" w:hAnsi="宋体"/>
                <w:color w:val="auto"/>
                <w:kern w:val="2"/>
                <w:sz w:val="22"/>
                <w:szCs w:val="22"/>
                <w:highlight w:val="none"/>
                <w:lang w:val="en-US" w:eastAsia="zh-CN"/>
              </w:rPr>
              <w:t xml:space="preserve">  </w:t>
            </w:r>
            <w:r>
              <w:rPr>
                <w:rFonts w:hint="eastAsia" w:ascii="宋体" w:hAnsi="宋体"/>
                <w:color w:val="auto"/>
                <w:kern w:val="2"/>
                <w:sz w:val="22"/>
                <w:szCs w:val="22"/>
                <w:highlight w:val="none"/>
              </w:rPr>
              <w:t>（</w:t>
            </w:r>
            <w:r>
              <w:rPr>
                <w:color w:val="auto"/>
                <w:kern w:val="2"/>
                <w:sz w:val="22"/>
                <w:szCs w:val="22"/>
                <w:highlight w:val="none"/>
              </w:rPr>
              <w:t>平阳县</w:t>
            </w:r>
            <w:r>
              <w:rPr>
                <w:rFonts w:hint="eastAsia"/>
                <w:color w:val="auto"/>
                <w:kern w:val="2"/>
                <w:sz w:val="22"/>
                <w:szCs w:val="22"/>
                <w:highlight w:val="none"/>
              </w:rPr>
              <w:t>鳌江镇</w:t>
            </w:r>
            <w:r>
              <w:rPr>
                <w:color w:val="auto"/>
                <w:kern w:val="2"/>
                <w:sz w:val="22"/>
                <w:szCs w:val="22"/>
                <w:highlight w:val="none"/>
              </w:rPr>
              <w:t>车站大道</w:t>
            </w:r>
            <w:r>
              <w:rPr>
                <w:rFonts w:hint="eastAsia"/>
                <w:color w:val="auto"/>
                <w:kern w:val="2"/>
                <w:sz w:val="22"/>
                <w:szCs w:val="22"/>
                <w:highlight w:val="none"/>
              </w:rPr>
              <w:t>和谐家园三楼</w:t>
            </w:r>
            <w:r>
              <w:rPr>
                <w:rFonts w:hint="eastAsia" w:ascii="宋体" w:hAnsi="宋体"/>
                <w:color w:val="auto"/>
                <w:kern w:val="2"/>
                <w:sz w:val="22"/>
                <w:szCs w:val="22"/>
                <w:highlight w:val="none"/>
              </w:rPr>
              <w:t>）</w:t>
            </w:r>
          </w:p>
        </w:tc>
      </w:tr>
      <w:tr>
        <w:tblPrEx>
          <w:tblCellMar>
            <w:top w:w="0" w:type="dxa"/>
            <w:left w:w="0" w:type="dxa"/>
            <w:bottom w:w="0" w:type="dxa"/>
            <w:right w:w="0" w:type="dxa"/>
          </w:tblCellMar>
        </w:tblPrEx>
        <w:trPr>
          <w:trHeight w:val="90" w:hRule="atLeast"/>
          <w:jc w:val="center"/>
        </w:trPr>
        <w:tc>
          <w:tcPr>
            <w:tcW w:w="2238" w:type="dxa"/>
            <w:tcBorders>
              <w:top w:val="single" w:color="000000" w:sz="4" w:space="0"/>
              <w:left w:val="double" w:color="000000" w:sz="4" w:space="0"/>
              <w:bottom w:val="double" w:color="000000" w:sz="4" w:space="0"/>
              <w:right w:val="sing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ascii="宋体" w:hAnsi="宋体"/>
                <w:color w:val="auto"/>
                <w:kern w:val="2"/>
                <w:sz w:val="22"/>
                <w:szCs w:val="22"/>
                <w:highlight w:val="none"/>
              </w:rPr>
              <w:t>备注</w:t>
            </w:r>
          </w:p>
        </w:tc>
        <w:tc>
          <w:tcPr>
            <w:tcW w:w="7481" w:type="dxa"/>
            <w:tcBorders>
              <w:top w:val="single" w:color="000000" w:sz="4" w:space="0"/>
              <w:left w:val="single" w:color="000000" w:sz="4" w:space="0"/>
              <w:bottom w:val="double" w:color="000000" w:sz="4" w:space="0"/>
              <w:right w:val="double" w:color="000000" w:sz="4" w:space="0"/>
            </w:tcBorders>
            <w:tcMar>
              <w:top w:w="0" w:type="dxa"/>
              <w:left w:w="108" w:type="dxa"/>
              <w:bottom w:w="0" w:type="dxa"/>
              <w:right w:w="108" w:type="dxa"/>
            </w:tcMar>
            <w:vAlign w:val="center"/>
          </w:tcPr>
          <w:p>
            <w:pPr>
              <w:widowControl/>
              <w:snapToGrid w:val="0"/>
              <w:spacing w:line="360" w:lineRule="atLeast"/>
              <w:jc w:val="left"/>
              <w:rPr>
                <w:rFonts w:ascii="宋体" w:hAnsi="宋体"/>
                <w:color w:val="auto"/>
                <w:kern w:val="2"/>
                <w:sz w:val="22"/>
                <w:szCs w:val="22"/>
                <w:highlight w:val="none"/>
              </w:rPr>
            </w:pPr>
            <w:r>
              <w:rPr>
                <w:rFonts w:hint="eastAsia" w:ascii="宋体" w:hAnsi="宋体" w:cs="宋体"/>
                <w:color w:val="auto"/>
                <w:kern w:val="2"/>
                <w:sz w:val="22"/>
                <w:szCs w:val="22"/>
                <w:highlight w:val="none"/>
              </w:rPr>
              <w:t>如发现询价文件及其评审办法中存在含糊不清、相互矛盾、多种含义以及歧视性不公正条款或违法违规等内容时，请在规定的采购质疑截止时间前向采购机构书面反映，逾期不得再对询价文件的条款提出质疑。询价文件解释权归采购机构与采购人所有。</w:t>
            </w:r>
          </w:p>
        </w:tc>
      </w:tr>
    </w:tbl>
    <w:p>
      <w:pPr>
        <w:widowControl/>
        <w:autoSpaceDE w:val="0"/>
        <w:autoSpaceDN w:val="0"/>
        <w:snapToGrid w:val="0"/>
        <w:spacing w:line="460" w:lineRule="atLeast"/>
        <w:jc w:val="left"/>
        <w:rPr>
          <w:color w:val="auto"/>
          <w:sz w:val="32"/>
          <w:highlight w:val="none"/>
        </w:rPr>
      </w:pPr>
    </w:p>
    <w:p>
      <w:pPr>
        <w:widowControl/>
        <w:autoSpaceDE w:val="0"/>
        <w:autoSpaceDN w:val="0"/>
        <w:snapToGrid w:val="0"/>
        <w:spacing w:line="460" w:lineRule="atLeast"/>
        <w:jc w:val="left"/>
        <w:rPr>
          <w:color w:val="auto"/>
          <w:sz w:val="32"/>
          <w:highlight w:val="none"/>
        </w:rPr>
      </w:pPr>
    </w:p>
    <w:p>
      <w:pPr>
        <w:widowControl/>
        <w:autoSpaceDE w:val="0"/>
        <w:autoSpaceDN w:val="0"/>
        <w:snapToGrid w:val="0"/>
        <w:spacing w:line="460" w:lineRule="atLeast"/>
        <w:jc w:val="left"/>
        <w:rPr>
          <w:color w:val="auto"/>
          <w:sz w:val="32"/>
          <w:highlight w:val="none"/>
        </w:rPr>
      </w:pPr>
    </w:p>
    <w:p>
      <w:pPr>
        <w:widowControl/>
        <w:autoSpaceDE w:val="0"/>
        <w:autoSpaceDN w:val="0"/>
        <w:snapToGrid w:val="0"/>
        <w:spacing w:line="460" w:lineRule="atLeast"/>
        <w:jc w:val="left"/>
        <w:rPr>
          <w:color w:val="auto"/>
          <w:sz w:val="32"/>
          <w:highlight w:val="none"/>
        </w:rPr>
      </w:pPr>
    </w:p>
    <w:p>
      <w:pPr>
        <w:widowControl/>
        <w:autoSpaceDE w:val="0"/>
        <w:autoSpaceDN w:val="0"/>
        <w:snapToGrid w:val="0"/>
        <w:spacing w:line="460" w:lineRule="atLeast"/>
        <w:jc w:val="center"/>
        <w:rPr>
          <w:color w:val="auto"/>
          <w:sz w:val="32"/>
          <w:highlight w:val="none"/>
        </w:rPr>
      </w:pPr>
    </w:p>
    <w:p>
      <w:pPr>
        <w:widowControl/>
        <w:autoSpaceDE w:val="0"/>
        <w:autoSpaceDN w:val="0"/>
        <w:snapToGrid w:val="0"/>
        <w:spacing w:line="460" w:lineRule="atLeast"/>
        <w:jc w:val="center"/>
        <w:rPr>
          <w:color w:val="auto"/>
          <w:sz w:val="32"/>
          <w:highlight w:val="none"/>
        </w:rPr>
      </w:pPr>
      <w:r>
        <w:rPr>
          <w:color w:val="auto"/>
          <w:sz w:val="32"/>
          <w:highlight w:val="none"/>
        </w:rPr>
        <w:t>询价文件目录</w:t>
      </w:r>
    </w:p>
    <w:p>
      <w:pPr>
        <w:widowControl/>
        <w:autoSpaceDE w:val="0"/>
        <w:autoSpaceDN w:val="0"/>
        <w:snapToGrid w:val="0"/>
        <w:spacing w:line="460" w:lineRule="atLeast"/>
        <w:jc w:val="left"/>
        <w:rPr>
          <w:color w:val="auto"/>
          <w:sz w:val="28"/>
          <w:highlight w:val="none"/>
        </w:rPr>
      </w:pPr>
    </w:p>
    <w:p>
      <w:pPr>
        <w:widowControl/>
        <w:autoSpaceDE w:val="0"/>
        <w:autoSpaceDN w:val="0"/>
        <w:snapToGrid w:val="0"/>
        <w:spacing w:line="460" w:lineRule="atLeast"/>
        <w:ind w:firstLine="330"/>
        <w:jc w:val="left"/>
        <w:rPr>
          <w:color w:val="auto"/>
          <w:sz w:val="22"/>
          <w:highlight w:val="none"/>
        </w:rPr>
      </w:pPr>
      <w:r>
        <w:rPr>
          <w:color w:val="auto"/>
          <w:sz w:val="22"/>
          <w:highlight w:val="none"/>
        </w:rPr>
        <w:t>第一部分、项目简介</w:t>
      </w:r>
    </w:p>
    <w:p>
      <w:pPr>
        <w:widowControl/>
        <w:autoSpaceDE w:val="0"/>
        <w:autoSpaceDN w:val="0"/>
        <w:snapToGrid w:val="0"/>
        <w:spacing w:line="460" w:lineRule="atLeast"/>
        <w:jc w:val="left"/>
        <w:rPr>
          <w:color w:val="auto"/>
          <w:sz w:val="22"/>
          <w:highlight w:val="none"/>
        </w:rPr>
      </w:pPr>
      <w:r>
        <w:rPr>
          <w:color w:val="auto"/>
          <w:sz w:val="22"/>
          <w:highlight w:val="none"/>
        </w:rPr>
        <w:t xml:space="preserve">   第二部分、采购需求</w:t>
      </w:r>
    </w:p>
    <w:p>
      <w:pPr>
        <w:widowControl/>
        <w:autoSpaceDE w:val="0"/>
        <w:autoSpaceDN w:val="0"/>
        <w:snapToGrid w:val="0"/>
        <w:spacing w:line="460" w:lineRule="atLeast"/>
        <w:jc w:val="left"/>
        <w:rPr>
          <w:color w:val="auto"/>
          <w:sz w:val="22"/>
          <w:highlight w:val="none"/>
        </w:rPr>
      </w:pPr>
      <w:r>
        <w:rPr>
          <w:color w:val="auto"/>
          <w:sz w:val="22"/>
          <w:highlight w:val="none"/>
        </w:rPr>
        <w:t xml:space="preserve">   第三部分、供应商须知</w:t>
      </w:r>
    </w:p>
    <w:p>
      <w:pPr>
        <w:widowControl/>
        <w:autoSpaceDE w:val="0"/>
        <w:autoSpaceDN w:val="0"/>
        <w:snapToGrid w:val="0"/>
        <w:spacing w:line="460" w:lineRule="atLeast"/>
        <w:jc w:val="left"/>
        <w:rPr>
          <w:color w:val="auto"/>
          <w:sz w:val="22"/>
          <w:highlight w:val="none"/>
        </w:rPr>
      </w:pPr>
      <w:r>
        <w:rPr>
          <w:color w:val="auto"/>
          <w:sz w:val="22"/>
          <w:highlight w:val="none"/>
        </w:rPr>
        <w:t xml:space="preserve">   第四部分、政府采购政策功能相关说明</w:t>
      </w:r>
    </w:p>
    <w:p>
      <w:pPr>
        <w:widowControl/>
        <w:autoSpaceDE w:val="0"/>
        <w:autoSpaceDN w:val="0"/>
        <w:snapToGrid w:val="0"/>
        <w:spacing w:line="440" w:lineRule="atLeast"/>
        <w:ind w:firstLine="330"/>
        <w:jc w:val="left"/>
        <w:rPr>
          <w:color w:val="auto"/>
          <w:sz w:val="22"/>
          <w:highlight w:val="none"/>
        </w:rPr>
      </w:pPr>
      <w:r>
        <w:rPr>
          <w:color w:val="auto"/>
          <w:sz w:val="22"/>
          <w:highlight w:val="none"/>
        </w:rPr>
        <w:t xml:space="preserve">第五部分、合同格式          </w:t>
      </w:r>
    </w:p>
    <w:p>
      <w:pPr>
        <w:widowControl/>
        <w:autoSpaceDE w:val="0"/>
        <w:autoSpaceDN w:val="0"/>
        <w:snapToGrid w:val="0"/>
        <w:spacing w:line="460" w:lineRule="atLeast"/>
        <w:ind w:firstLine="330"/>
        <w:jc w:val="left"/>
        <w:rPr>
          <w:color w:val="auto"/>
          <w:sz w:val="22"/>
          <w:highlight w:val="none"/>
        </w:rPr>
      </w:pPr>
      <w:r>
        <w:rPr>
          <w:color w:val="auto"/>
          <w:sz w:val="22"/>
          <w:highlight w:val="none"/>
        </w:rPr>
        <w:t>第六部分、附件：投标文件格式</w:t>
      </w:r>
    </w:p>
    <w:p>
      <w:pPr>
        <w:widowControl/>
        <w:autoSpaceDE w:val="0"/>
        <w:autoSpaceDN w:val="0"/>
        <w:snapToGrid w:val="0"/>
        <w:spacing w:line="460" w:lineRule="atLeast"/>
        <w:ind w:firstLine="330"/>
        <w:jc w:val="left"/>
        <w:rPr>
          <w:color w:val="auto"/>
          <w:sz w:val="22"/>
          <w:highlight w:val="none"/>
        </w:rPr>
      </w:pPr>
      <w:r>
        <w:rPr>
          <w:color w:val="auto"/>
          <w:sz w:val="22"/>
          <w:highlight w:val="none"/>
        </w:rPr>
        <w:t>第七部分、确定成交供应商办法</w:t>
      </w:r>
    </w:p>
    <w:p>
      <w:pPr>
        <w:widowControl/>
        <w:autoSpaceDE w:val="0"/>
        <w:autoSpaceDN w:val="0"/>
        <w:snapToGrid w:val="0"/>
        <w:spacing w:line="460" w:lineRule="atLeast"/>
        <w:ind w:firstLine="1665"/>
        <w:jc w:val="left"/>
        <w:rPr>
          <w:color w:val="auto"/>
          <w:sz w:val="22"/>
          <w:highlight w:val="none"/>
        </w:rPr>
      </w:pPr>
    </w:p>
    <w:p>
      <w:pPr>
        <w:widowControl/>
        <w:autoSpaceDE w:val="0"/>
        <w:autoSpaceDN w:val="0"/>
        <w:snapToGrid w:val="0"/>
        <w:spacing w:line="460" w:lineRule="atLeast"/>
        <w:ind w:firstLine="1665"/>
        <w:jc w:val="left"/>
        <w:rPr>
          <w:color w:val="auto"/>
          <w:sz w:val="22"/>
          <w:highlight w:val="none"/>
        </w:rPr>
      </w:pPr>
    </w:p>
    <w:p>
      <w:pPr>
        <w:widowControl/>
        <w:autoSpaceDE w:val="0"/>
        <w:autoSpaceDN w:val="0"/>
        <w:snapToGrid w:val="0"/>
        <w:spacing w:before="120" w:line="460" w:lineRule="atLeast"/>
        <w:jc w:val="center"/>
        <w:rPr>
          <w:color w:val="auto"/>
          <w:sz w:val="22"/>
          <w:highlight w:val="none"/>
        </w:rPr>
      </w:pPr>
    </w:p>
    <w:p>
      <w:pPr>
        <w:widowControl/>
        <w:autoSpaceDE w:val="0"/>
        <w:autoSpaceDN w:val="0"/>
        <w:snapToGrid w:val="0"/>
        <w:spacing w:before="120" w:line="460" w:lineRule="atLeast"/>
        <w:jc w:val="center"/>
        <w:rPr>
          <w:color w:val="auto"/>
          <w:sz w:val="22"/>
          <w:highlight w:val="none"/>
        </w:rPr>
      </w:pPr>
    </w:p>
    <w:p>
      <w:pPr>
        <w:widowControl/>
        <w:autoSpaceDE w:val="0"/>
        <w:autoSpaceDN w:val="0"/>
        <w:snapToGrid w:val="0"/>
        <w:spacing w:before="120" w:line="460" w:lineRule="atLeast"/>
        <w:jc w:val="center"/>
        <w:rPr>
          <w:color w:val="auto"/>
          <w:sz w:val="22"/>
          <w:highlight w:val="none"/>
        </w:rPr>
      </w:pPr>
    </w:p>
    <w:p>
      <w:pPr>
        <w:widowControl/>
        <w:autoSpaceDE w:val="0"/>
        <w:autoSpaceDN w:val="0"/>
        <w:snapToGrid w:val="0"/>
        <w:spacing w:before="120" w:line="460" w:lineRule="atLeast"/>
        <w:jc w:val="center"/>
        <w:rPr>
          <w:color w:val="auto"/>
          <w:sz w:val="22"/>
          <w:highlight w:val="none"/>
        </w:rPr>
      </w:pPr>
      <w:r>
        <w:rPr>
          <w:color w:val="auto"/>
          <w:sz w:val="22"/>
          <w:highlight w:val="none"/>
        </w:rPr>
        <w:br w:type="textWrapping"/>
      </w:r>
    </w:p>
    <w:p>
      <w:pPr>
        <w:widowControl/>
        <w:autoSpaceDE w:val="0"/>
        <w:autoSpaceDN w:val="0"/>
        <w:snapToGrid w:val="0"/>
        <w:spacing w:before="120" w:line="460" w:lineRule="atLeast"/>
        <w:jc w:val="center"/>
        <w:rPr>
          <w:b/>
          <w:color w:val="auto"/>
          <w:sz w:val="22"/>
          <w:highlight w:val="none"/>
        </w:rPr>
      </w:pPr>
    </w:p>
    <w:p>
      <w:pPr>
        <w:widowControl/>
        <w:autoSpaceDE w:val="0"/>
        <w:autoSpaceDN w:val="0"/>
        <w:snapToGrid w:val="0"/>
        <w:spacing w:line="400" w:lineRule="exact"/>
        <w:jc w:val="center"/>
        <w:rPr>
          <w:b/>
          <w:color w:val="auto"/>
          <w:sz w:val="36"/>
          <w:highlight w:val="none"/>
        </w:rPr>
      </w:pPr>
    </w:p>
    <w:p>
      <w:pPr>
        <w:widowControl/>
        <w:autoSpaceDE w:val="0"/>
        <w:autoSpaceDN w:val="0"/>
        <w:snapToGrid w:val="0"/>
        <w:spacing w:line="400" w:lineRule="exact"/>
        <w:jc w:val="center"/>
        <w:rPr>
          <w:b/>
          <w:color w:val="auto"/>
          <w:sz w:val="36"/>
          <w:highlight w:val="none"/>
        </w:rPr>
      </w:pPr>
    </w:p>
    <w:p>
      <w:pPr>
        <w:widowControl/>
        <w:autoSpaceDE w:val="0"/>
        <w:autoSpaceDN w:val="0"/>
        <w:snapToGrid w:val="0"/>
        <w:spacing w:line="440" w:lineRule="exact"/>
        <w:jc w:val="center"/>
        <w:rPr>
          <w:b/>
          <w:color w:val="auto"/>
          <w:sz w:val="36"/>
          <w:highlight w:val="none"/>
        </w:rPr>
      </w:pPr>
      <w:r>
        <w:rPr>
          <w:b/>
          <w:color w:val="auto"/>
          <w:sz w:val="36"/>
          <w:highlight w:val="none"/>
        </w:rPr>
        <w:br w:type="page"/>
      </w:r>
      <w:r>
        <w:rPr>
          <w:b/>
          <w:color w:val="auto"/>
          <w:sz w:val="36"/>
          <w:highlight w:val="none"/>
        </w:rPr>
        <w:t>第一部 项目简介</w:t>
      </w:r>
    </w:p>
    <w:p>
      <w:pPr>
        <w:widowControl/>
        <w:autoSpaceDE w:val="0"/>
        <w:autoSpaceDN w:val="0"/>
        <w:snapToGrid w:val="0"/>
        <w:spacing w:line="440" w:lineRule="exact"/>
        <w:jc w:val="left"/>
        <w:rPr>
          <w:color w:val="auto"/>
          <w:sz w:val="22"/>
          <w:highlight w:val="none"/>
        </w:rPr>
      </w:pPr>
      <w:r>
        <w:rPr>
          <w:color w:val="auto"/>
          <w:sz w:val="22"/>
          <w:highlight w:val="none"/>
        </w:rPr>
        <w:t>一、项目简介</w:t>
      </w:r>
    </w:p>
    <w:p>
      <w:pPr>
        <w:widowControl/>
        <w:autoSpaceDE w:val="0"/>
        <w:autoSpaceDN w:val="0"/>
        <w:snapToGrid w:val="0"/>
        <w:spacing w:line="440" w:lineRule="exact"/>
        <w:ind w:firstLine="440" w:firstLineChars="200"/>
        <w:jc w:val="left"/>
        <w:rPr>
          <w:color w:val="auto"/>
          <w:sz w:val="22"/>
          <w:highlight w:val="none"/>
        </w:rPr>
      </w:pPr>
      <w:r>
        <w:rPr>
          <w:color w:val="auto"/>
          <w:sz w:val="22"/>
          <w:highlight w:val="none"/>
        </w:rPr>
        <w:t>平阳县公共资源交易中心受</w:t>
      </w:r>
      <w:r>
        <w:rPr>
          <w:rFonts w:hint="eastAsia"/>
          <w:color w:val="auto"/>
          <w:sz w:val="22"/>
          <w:highlight w:val="none"/>
          <w:lang w:eastAsia="zh-CN"/>
        </w:rPr>
        <w:t>平阳县职业中等专业学校</w:t>
      </w:r>
      <w:r>
        <w:rPr>
          <w:color w:val="auto"/>
          <w:sz w:val="22"/>
          <w:highlight w:val="none"/>
        </w:rPr>
        <w:t>委托，以询价方式采购</w:t>
      </w:r>
      <w:r>
        <w:rPr>
          <w:rFonts w:hint="eastAsia"/>
          <w:color w:val="auto"/>
          <w:sz w:val="22"/>
          <w:highlight w:val="none"/>
          <w:lang w:eastAsia="zh-CN"/>
        </w:rPr>
        <w:t>平阳县职业中等专业学校学生机房计算机、电脑桌等配套设备采购</w:t>
      </w:r>
      <w:r>
        <w:rPr>
          <w:color w:val="auto"/>
          <w:sz w:val="22"/>
          <w:highlight w:val="none"/>
        </w:rPr>
        <w:t>，本项目资金已经落实。</w:t>
      </w:r>
    </w:p>
    <w:p>
      <w:pPr>
        <w:widowControl/>
        <w:autoSpaceDE w:val="0"/>
        <w:autoSpaceDN w:val="0"/>
        <w:snapToGrid w:val="0"/>
        <w:spacing w:line="440" w:lineRule="exact"/>
        <w:ind w:firstLine="440" w:firstLineChars="200"/>
        <w:jc w:val="left"/>
        <w:rPr>
          <w:b/>
          <w:color w:val="auto"/>
          <w:sz w:val="36"/>
          <w:highlight w:val="none"/>
        </w:rPr>
      </w:pPr>
      <w:r>
        <w:rPr>
          <w:color w:val="auto"/>
          <w:sz w:val="22"/>
          <w:highlight w:val="none"/>
        </w:rPr>
        <w:t>我们热忱欢迎有关公司（企业）前来进行报价。</w:t>
      </w:r>
    </w:p>
    <w:p>
      <w:pPr>
        <w:widowControl/>
        <w:autoSpaceDE w:val="0"/>
        <w:autoSpaceDN w:val="0"/>
        <w:snapToGrid w:val="0"/>
        <w:spacing w:line="440" w:lineRule="exact"/>
        <w:ind w:left="420"/>
        <w:jc w:val="center"/>
        <w:rPr>
          <w:b/>
          <w:color w:val="auto"/>
          <w:sz w:val="36"/>
          <w:highlight w:val="none"/>
        </w:rPr>
      </w:pPr>
      <w:r>
        <w:rPr>
          <w:b/>
          <w:color w:val="auto"/>
          <w:sz w:val="36"/>
          <w:highlight w:val="none"/>
        </w:rPr>
        <w:t>第二部分 采购</w:t>
      </w:r>
      <w:r>
        <w:rPr>
          <w:rFonts w:hint="eastAsia"/>
          <w:b/>
          <w:color w:val="auto"/>
          <w:sz w:val="36"/>
          <w:highlight w:val="none"/>
        </w:rPr>
        <w:t>需求</w:t>
      </w:r>
    </w:p>
    <w:p>
      <w:pPr>
        <w:widowControl/>
        <w:snapToGrid w:val="0"/>
        <w:spacing w:line="440" w:lineRule="exact"/>
        <w:jc w:val="left"/>
        <w:rPr>
          <w:rFonts w:ascii="宋体" w:hAnsi="宋体"/>
          <w:b/>
          <w:color w:val="auto"/>
          <w:sz w:val="22"/>
          <w:highlight w:val="none"/>
        </w:rPr>
      </w:pPr>
      <w:r>
        <w:rPr>
          <w:rFonts w:ascii="宋体" w:hAnsi="宋体"/>
          <w:b/>
          <w:color w:val="auto"/>
          <w:sz w:val="22"/>
          <w:highlight w:val="none"/>
        </w:rPr>
        <w:t>一、采购总说明</w:t>
      </w:r>
    </w:p>
    <w:p>
      <w:pPr>
        <w:pStyle w:val="17"/>
        <w:adjustRightInd w:val="0"/>
        <w:snapToGrid w:val="0"/>
        <w:spacing w:line="440" w:lineRule="exact"/>
        <w:ind w:firstLine="482"/>
        <w:rPr>
          <w:rFonts w:hAnsi="宋体"/>
          <w:color w:val="auto"/>
          <w:sz w:val="22"/>
          <w:szCs w:val="22"/>
          <w:highlight w:val="none"/>
        </w:rPr>
      </w:pPr>
      <w:r>
        <w:rPr>
          <w:rFonts w:hint="eastAsia" w:hAnsi="宋体"/>
          <w:color w:val="auto"/>
          <w:sz w:val="22"/>
          <w:szCs w:val="22"/>
          <w:highlight w:val="none"/>
        </w:rPr>
        <w:t>1.1本技术规范要求提出的是最低限度的基本技术要求，并未对所有技术细节作出规定，供应商应提供符合本技术要求和国家标准、行业标准的优质产品。</w:t>
      </w:r>
    </w:p>
    <w:p>
      <w:pPr>
        <w:pStyle w:val="17"/>
        <w:adjustRightInd w:val="0"/>
        <w:snapToGrid w:val="0"/>
        <w:spacing w:line="440" w:lineRule="exact"/>
        <w:ind w:firstLine="482"/>
        <w:rPr>
          <w:rFonts w:hAnsi="宋体"/>
          <w:color w:val="auto"/>
          <w:sz w:val="22"/>
          <w:szCs w:val="22"/>
          <w:highlight w:val="none"/>
        </w:rPr>
      </w:pPr>
      <w:r>
        <w:rPr>
          <w:rFonts w:hint="eastAsia" w:hAnsi="宋体"/>
          <w:color w:val="auto"/>
          <w:sz w:val="22"/>
          <w:szCs w:val="22"/>
          <w:highlight w:val="none"/>
        </w:rPr>
        <w:t>1.2供应商产品与本技术要求不一致时，供应商应在投标文件中予以说明，并由评标委员会鉴定供应商产品能否达到要求。如供应商没有在投标文件中提出异议，则视为供应商提供的产品完全按照本招标文件要求。</w:t>
      </w:r>
    </w:p>
    <w:p>
      <w:pPr>
        <w:pStyle w:val="17"/>
        <w:adjustRightInd w:val="0"/>
        <w:snapToGrid w:val="0"/>
        <w:spacing w:line="440" w:lineRule="exact"/>
        <w:ind w:firstLine="482"/>
        <w:rPr>
          <w:rFonts w:hAnsi="宋体"/>
          <w:color w:val="auto"/>
          <w:sz w:val="22"/>
          <w:szCs w:val="22"/>
          <w:highlight w:val="none"/>
        </w:rPr>
      </w:pPr>
      <w:r>
        <w:rPr>
          <w:rFonts w:hint="eastAsia" w:hAnsi="宋体"/>
          <w:color w:val="auto"/>
          <w:sz w:val="22"/>
          <w:szCs w:val="22"/>
          <w:highlight w:val="none"/>
        </w:rPr>
        <w:t>2、技术要求及标准的执行</w:t>
      </w:r>
    </w:p>
    <w:p>
      <w:pPr>
        <w:pStyle w:val="17"/>
        <w:adjustRightInd w:val="0"/>
        <w:snapToGrid w:val="0"/>
        <w:spacing w:line="440" w:lineRule="exact"/>
        <w:ind w:firstLine="482"/>
        <w:rPr>
          <w:rFonts w:hAnsi="宋体"/>
          <w:color w:val="auto"/>
          <w:sz w:val="22"/>
          <w:szCs w:val="22"/>
          <w:highlight w:val="none"/>
        </w:rPr>
      </w:pPr>
      <w:r>
        <w:rPr>
          <w:rFonts w:hint="eastAsia" w:hAnsi="宋体"/>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pPr>
        <w:autoSpaceDE w:val="0"/>
        <w:autoSpaceDN w:val="0"/>
        <w:snapToGrid w:val="0"/>
        <w:spacing w:line="440" w:lineRule="exact"/>
        <w:ind w:firstLine="440" w:firstLineChars="200"/>
        <w:textAlignment w:val="bottom"/>
        <w:rPr>
          <w:rFonts w:hAnsi="宋体"/>
          <w:color w:val="auto"/>
          <w:sz w:val="22"/>
          <w:szCs w:val="22"/>
          <w:highlight w:val="none"/>
        </w:rPr>
      </w:pPr>
      <w:r>
        <w:rPr>
          <w:rFonts w:hint="eastAsia" w:hAnsi="宋体"/>
          <w:color w:val="auto"/>
          <w:sz w:val="22"/>
          <w:szCs w:val="22"/>
          <w:highlight w:val="none"/>
        </w:rPr>
        <w:t>供应商须按国家有关规定及标准完成本次采购产品的供货、运输、装卸、就位、安装、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pPr>
        <w:spacing w:line="440" w:lineRule="exact"/>
        <w:rPr>
          <w:rFonts w:ascii="宋体" w:cs="宋体"/>
          <w:color w:val="auto"/>
          <w:sz w:val="22"/>
          <w:szCs w:val="22"/>
          <w:highlight w:val="none"/>
          <w:lang w:val="zh-CN"/>
        </w:rPr>
      </w:pPr>
      <w:r>
        <w:rPr>
          <w:rFonts w:hint="eastAsia" w:ascii="宋体" w:cs="宋体"/>
          <w:color w:val="auto"/>
          <w:sz w:val="22"/>
          <w:szCs w:val="22"/>
          <w:highlight w:val="none"/>
          <w:lang w:val="zh-CN"/>
        </w:rPr>
        <w:t>3、供应商须完成下列项目：设备设计、制造、试验、供货、运输、安装、调试和试运行、技术服务及培训、备品备件、验收、售后服务、维修等各方面对供应商进行全方位的综合考核。相关文件的提交、与技术规格一致的设备图表及资料、质保期内的维修。无论其是否被明细列在合同文件中。投标报价必须包括</w:t>
      </w:r>
      <w:r>
        <w:rPr>
          <w:rFonts w:hint="eastAsia" w:ascii="Arial" w:hAnsi="宋体" w:cs="Arial"/>
          <w:color w:val="auto"/>
          <w:sz w:val="22"/>
          <w:szCs w:val="22"/>
          <w:highlight w:val="none"/>
        </w:rPr>
        <w:t>运杂费、保险费、进口关税（如有）、增值税、海关费用（如有）、检验检疫费用（如有）、材料损耗费、采购保管费、安装费、调试费、检验费、培训费、维修保养费、质保期内售后服务费、利润、税金、风险和用户移交使用前产生的相关费用等直至设备试运行并经当地质量技术监督部门验收合格后交付建设单位的</w:t>
      </w:r>
      <w:r>
        <w:rPr>
          <w:rFonts w:hint="eastAsia" w:ascii="宋体" w:cs="宋体"/>
          <w:color w:val="auto"/>
          <w:sz w:val="22"/>
          <w:szCs w:val="22"/>
          <w:highlight w:val="none"/>
          <w:lang w:val="zh-CN"/>
        </w:rPr>
        <w:t>全部费用。中标供应商应列入而未列入其中的费用，均视为已包含在内，风险由中标供应商承担。除发生下列因素可调整合同承包价外，不得以任何其他理由调整任何费用：采购人除协助提供设备存放场地以外，设备制造、运输、装卸、调试验收及保修等均由中标供应商负责，全部包括在投标报价内。</w:t>
      </w:r>
    </w:p>
    <w:p>
      <w:pPr>
        <w:autoSpaceDE w:val="0"/>
        <w:autoSpaceDN w:val="0"/>
        <w:adjustRightInd w:val="0"/>
        <w:snapToGrid w:val="0"/>
        <w:spacing w:line="440" w:lineRule="atLeast"/>
        <w:rPr>
          <w:rFonts w:cs="宋体"/>
          <w:b/>
          <w:bCs/>
          <w:color w:val="auto"/>
          <w:sz w:val="22"/>
          <w:szCs w:val="22"/>
          <w:highlight w:val="none"/>
        </w:rPr>
        <w:sectPr>
          <w:footerReference r:id="rId9" w:type="first"/>
          <w:footerReference r:id="rId8" w:type="default"/>
          <w:pgSz w:w="11907" w:h="16840"/>
          <w:pgMar w:top="1440" w:right="1117" w:bottom="1440" w:left="1157" w:header="720" w:footer="720" w:gutter="0"/>
          <w:pgNumType w:fmt="decimal" w:start="1"/>
          <w:cols w:space="720" w:num="1"/>
          <w:titlePg/>
          <w:docGrid w:linePitch="286" w:charSpace="-3831"/>
        </w:sectPr>
      </w:pPr>
    </w:p>
    <w:p>
      <w:pPr>
        <w:autoSpaceDE w:val="0"/>
        <w:autoSpaceDN w:val="0"/>
        <w:adjustRightInd w:val="0"/>
        <w:snapToGrid w:val="0"/>
        <w:spacing w:line="440" w:lineRule="atLeast"/>
        <w:rPr>
          <w:rFonts w:cs="宋体"/>
          <w:b/>
          <w:bCs/>
          <w:color w:val="auto"/>
          <w:sz w:val="22"/>
          <w:szCs w:val="22"/>
          <w:highlight w:val="none"/>
        </w:rPr>
      </w:pPr>
      <w:r>
        <w:rPr>
          <w:rFonts w:hint="eastAsia" w:cs="宋体"/>
          <w:b/>
          <w:bCs/>
          <w:color w:val="auto"/>
          <w:sz w:val="22"/>
          <w:szCs w:val="22"/>
          <w:highlight w:val="none"/>
        </w:rPr>
        <w:t>二、采购内容及具体要求（以下所有品牌型号及参数是为了对拟报价的货物的技术指标和功能要求更好的说明，欢迎其他能满足本项目技术需求且性能相当的产品参加。参数中打“▲”为关键性指标，不得负偏离；产品性能是否相当由询价采购小组按少数服从多数原则认定。）</w:t>
      </w:r>
    </w:p>
    <w:p>
      <w:pPr>
        <w:autoSpaceDE w:val="0"/>
        <w:autoSpaceDN w:val="0"/>
        <w:adjustRightInd w:val="0"/>
        <w:snapToGrid w:val="0"/>
        <w:spacing w:line="440" w:lineRule="atLeast"/>
        <w:rPr>
          <w:rFonts w:cs="Arial"/>
          <w:b/>
          <w:color w:val="auto"/>
          <w:sz w:val="22"/>
          <w:szCs w:val="22"/>
          <w:highlight w:val="none"/>
        </w:rPr>
      </w:pPr>
      <w:r>
        <w:rPr>
          <w:rFonts w:hint="eastAsia" w:cs="Arial"/>
          <w:b/>
          <w:color w:val="auto"/>
          <w:sz w:val="22"/>
          <w:szCs w:val="22"/>
          <w:highlight w:val="none"/>
        </w:rPr>
        <w:t>1、采购清单</w:t>
      </w:r>
    </w:p>
    <w:tbl>
      <w:tblPr>
        <w:tblStyle w:val="35"/>
        <w:tblW w:w="10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5367"/>
        <w:gridCol w:w="1031"/>
        <w:gridCol w:w="1163"/>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7" w:type="dxa"/>
            <w:noWrap w:val="0"/>
            <w:vAlign w:val="center"/>
          </w:tcPr>
          <w:p>
            <w:pPr>
              <w:spacing w:line="280" w:lineRule="exact"/>
              <w:jc w:val="center"/>
              <w:rPr>
                <w:b/>
                <w:bCs/>
                <w:color w:val="auto"/>
                <w:sz w:val="22"/>
                <w:szCs w:val="22"/>
                <w:highlight w:val="none"/>
              </w:rPr>
            </w:pPr>
            <w:r>
              <w:rPr>
                <w:rFonts w:hint="eastAsia"/>
                <w:b/>
                <w:bCs/>
                <w:color w:val="auto"/>
                <w:sz w:val="22"/>
                <w:szCs w:val="22"/>
                <w:highlight w:val="none"/>
              </w:rPr>
              <w:t>项目</w:t>
            </w:r>
          </w:p>
        </w:tc>
        <w:tc>
          <w:tcPr>
            <w:tcW w:w="5367" w:type="dxa"/>
            <w:noWrap w:val="0"/>
            <w:vAlign w:val="center"/>
          </w:tcPr>
          <w:p>
            <w:pPr>
              <w:spacing w:line="280" w:lineRule="exact"/>
              <w:jc w:val="center"/>
              <w:rPr>
                <w:rFonts w:hint="eastAsia" w:hAnsi="Times New Roman"/>
                <w:b/>
                <w:bCs/>
                <w:color w:val="auto"/>
                <w:sz w:val="21"/>
                <w:szCs w:val="21"/>
                <w:highlight w:val="none"/>
              </w:rPr>
            </w:pPr>
            <w:r>
              <w:rPr>
                <w:rFonts w:hint="eastAsia" w:hAnsi="Times New Roman"/>
                <w:b/>
                <w:bCs/>
                <w:color w:val="auto"/>
                <w:sz w:val="21"/>
                <w:szCs w:val="21"/>
                <w:highlight w:val="none"/>
              </w:rPr>
              <w:t>教师机技术参数</w:t>
            </w:r>
          </w:p>
        </w:tc>
        <w:tc>
          <w:tcPr>
            <w:tcW w:w="1031" w:type="dxa"/>
            <w:noWrap w:val="0"/>
            <w:vAlign w:val="center"/>
          </w:tcPr>
          <w:p>
            <w:pPr>
              <w:spacing w:line="280" w:lineRule="exact"/>
              <w:jc w:val="center"/>
              <w:rPr>
                <w:b/>
                <w:bCs/>
                <w:color w:val="auto"/>
                <w:sz w:val="22"/>
                <w:szCs w:val="22"/>
                <w:highlight w:val="none"/>
              </w:rPr>
            </w:pPr>
            <w:r>
              <w:rPr>
                <w:rFonts w:hint="eastAsia"/>
                <w:b/>
                <w:bCs/>
                <w:color w:val="auto"/>
                <w:sz w:val="22"/>
                <w:szCs w:val="22"/>
                <w:highlight w:val="none"/>
                <w:lang w:val="en-US" w:eastAsia="zh-CN"/>
              </w:rPr>
              <w:t>暂定</w:t>
            </w:r>
            <w:r>
              <w:rPr>
                <w:rFonts w:hint="eastAsia"/>
                <w:b/>
                <w:bCs/>
                <w:color w:val="auto"/>
                <w:sz w:val="22"/>
                <w:szCs w:val="22"/>
                <w:highlight w:val="none"/>
              </w:rPr>
              <w:t>数量</w:t>
            </w:r>
          </w:p>
        </w:tc>
        <w:tc>
          <w:tcPr>
            <w:tcW w:w="1163" w:type="dxa"/>
            <w:noWrap w:val="0"/>
            <w:vAlign w:val="center"/>
          </w:tcPr>
          <w:p>
            <w:pPr>
              <w:spacing w:line="280" w:lineRule="exact"/>
              <w:jc w:val="center"/>
              <w:rPr>
                <w:rFonts w:hint="default" w:eastAsia="宋体"/>
                <w:b/>
                <w:bCs/>
                <w:color w:val="auto"/>
                <w:sz w:val="22"/>
                <w:szCs w:val="22"/>
                <w:highlight w:val="none"/>
                <w:lang w:val="en-US" w:eastAsia="zh-CN"/>
              </w:rPr>
            </w:pPr>
            <w:r>
              <w:rPr>
                <w:rFonts w:hint="eastAsia"/>
                <w:b/>
                <w:bCs/>
                <w:color w:val="auto"/>
                <w:sz w:val="22"/>
                <w:szCs w:val="22"/>
                <w:highlight w:val="none"/>
                <w:lang w:val="en-US" w:eastAsia="zh-CN"/>
              </w:rPr>
              <w:t>单价最高限价</w:t>
            </w:r>
          </w:p>
        </w:tc>
        <w:tc>
          <w:tcPr>
            <w:tcW w:w="2044" w:type="dxa"/>
            <w:noWrap w:val="0"/>
            <w:vAlign w:val="center"/>
          </w:tcPr>
          <w:p>
            <w:pPr>
              <w:spacing w:line="280" w:lineRule="exact"/>
              <w:jc w:val="center"/>
              <w:rPr>
                <w:rFonts w:hint="default"/>
                <w:b/>
                <w:bCs/>
                <w:color w:val="auto"/>
                <w:sz w:val="22"/>
                <w:szCs w:val="22"/>
                <w:highlight w:val="none"/>
                <w:lang w:val="en-US" w:eastAsia="zh-CN"/>
              </w:rPr>
            </w:pPr>
            <w:r>
              <w:rPr>
                <w:rFonts w:hint="eastAsia"/>
                <w:b/>
                <w:bCs/>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9" w:hRule="atLeast"/>
          <w:jc w:val="center"/>
        </w:trPr>
        <w:tc>
          <w:tcPr>
            <w:tcW w:w="1057" w:type="dxa"/>
            <w:noWrap w:val="0"/>
            <w:vAlign w:val="center"/>
          </w:tcPr>
          <w:p>
            <w:pPr>
              <w:spacing w:line="280" w:lineRule="exact"/>
              <w:jc w:val="center"/>
              <w:rPr>
                <w:color w:val="auto"/>
                <w:sz w:val="22"/>
                <w:szCs w:val="22"/>
                <w:highlight w:val="none"/>
              </w:rPr>
            </w:pPr>
            <w:r>
              <w:rPr>
                <w:rFonts w:hint="eastAsia"/>
                <w:color w:val="auto"/>
                <w:sz w:val="22"/>
                <w:szCs w:val="22"/>
                <w:highlight w:val="none"/>
              </w:rPr>
              <w:t>主机</w:t>
            </w:r>
          </w:p>
        </w:tc>
        <w:tc>
          <w:tcPr>
            <w:tcW w:w="5367" w:type="dxa"/>
            <w:noWrap w:val="0"/>
            <w:vAlign w:val="center"/>
          </w:tcPr>
          <w:p>
            <w:pPr>
              <w:spacing w:line="280" w:lineRule="exact"/>
              <w:rPr>
                <w:rFonts w:hint="eastAsia" w:hAnsi="Times New Roman"/>
                <w:color w:val="auto"/>
                <w:sz w:val="21"/>
                <w:szCs w:val="21"/>
                <w:highlight w:val="none"/>
              </w:rPr>
            </w:pPr>
            <w:r>
              <w:rPr>
                <w:rFonts w:hint="eastAsia" w:cs="宋体" w:asciiTheme="minorEastAsia" w:hAnsiTheme="minorEastAsia" w:eastAsiaTheme="minorEastAsia"/>
                <w:color w:val="auto"/>
                <w:sz w:val="22"/>
                <w:szCs w:val="22"/>
                <w:highlight w:val="none"/>
                <w:lang w:bidi="ar"/>
              </w:rPr>
              <w:t>▲</w:t>
            </w:r>
            <w:r>
              <w:rPr>
                <w:rFonts w:hint="eastAsia" w:hAnsi="Times New Roman"/>
                <w:color w:val="auto"/>
                <w:sz w:val="21"/>
                <w:szCs w:val="21"/>
                <w:highlight w:val="none"/>
              </w:rPr>
              <w:t>1.CPU：基础主频≥3.</w:t>
            </w:r>
            <w:r>
              <w:rPr>
                <w:rFonts w:hint="eastAsia" w:hAnsi="Times New Roman"/>
                <w:color w:val="auto"/>
                <w:sz w:val="21"/>
                <w:szCs w:val="21"/>
                <w:highlight w:val="none"/>
                <w:lang w:val="en-US" w:eastAsia="zh-CN"/>
              </w:rPr>
              <w:t xml:space="preserve">3 </w:t>
            </w:r>
            <w:r>
              <w:rPr>
                <w:rFonts w:hint="eastAsia" w:hAnsi="Times New Roman"/>
                <w:color w:val="auto"/>
                <w:sz w:val="21"/>
                <w:szCs w:val="21"/>
                <w:highlight w:val="none"/>
              </w:rPr>
              <w:t>GHz，≥6核</w:t>
            </w:r>
          </w:p>
          <w:p>
            <w:pPr>
              <w:spacing w:line="280" w:lineRule="exact"/>
              <w:rPr>
                <w:rFonts w:hint="eastAsia" w:hAnsi="Times New Roman"/>
                <w:color w:val="auto"/>
                <w:sz w:val="21"/>
                <w:szCs w:val="21"/>
                <w:highlight w:val="none"/>
              </w:rPr>
            </w:pPr>
            <w:r>
              <w:rPr>
                <w:rFonts w:hint="eastAsia" w:cs="宋体" w:asciiTheme="minorEastAsia" w:hAnsiTheme="minorEastAsia" w:eastAsiaTheme="minorEastAsia"/>
                <w:color w:val="auto"/>
                <w:sz w:val="22"/>
                <w:szCs w:val="22"/>
                <w:highlight w:val="none"/>
                <w:lang w:bidi="ar"/>
              </w:rPr>
              <w:t>▲</w:t>
            </w:r>
            <w:r>
              <w:rPr>
                <w:rFonts w:hint="eastAsia" w:hAnsi="Times New Roman"/>
                <w:color w:val="auto"/>
                <w:sz w:val="21"/>
                <w:szCs w:val="21"/>
                <w:highlight w:val="none"/>
              </w:rPr>
              <w:t>2.主板与接口：Pro 560或以上，主板集成硬盘保护，网络同传功能；</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3.内存：容量≥</w:t>
            </w:r>
            <w:r>
              <w:rPr>
                <w:rFonts w:hint="eastAsia" w:hAnsi="Times New Roman"/>
                <w:color w:val="auto"/>
                <w:sz w:val="21"/>
                <w:szCs w:val="21"/>
                <w:highlight w:val="none"/>
                <w:lang w:val="en-US" w:eastAsia="zh-CN"/>
              </w:rPr>
              <w:t>16</w:t>
            </w:r>
            <w:r>
              <w:rPr>
                <w:rFonts w:hint="eastAsia" w:hAnsi="Times New Roman"/>
                <w:color w:val="auto"/>
                <w:sz w:val="21"/>
                <w:szCs w:val="21"/>
                <w:highlight w:val="none"/>
              </w:rPr>
              <w:t>GB ；</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4.硬盘：≥</w:t>
            </w:r>
            <w:r>
              <w:rPr>
                <w:rFonts w:hint="eastAsia" w:hAnsi="Times New Roman"/>
                <w:color w:val="auto"/>
                <w:sz w:val="21"/>
                <w:szCs w:val="21"/>
                <w:highlight w:val="none"/>
                <w:lang w:val="en-US" w:eastAsia="zh-CN"/>
              </w:rPr>
              <w:t>512</w:t>
            </w:r>
            <w:r>
              <w:rPr>
                <w:rFonts w:hint="eastAsia" w:hAnsi="Times New Roman"/>
                <w:color w:val="auto"/>
                <w:sz w:val="21"/>
                <w:szCs w:val="21"/>
                <w:highlight w:val="none"/>
              </w:rPr>
              <w:t>G 固态硬盘 M.2 接口 NVMe协议+1TB硬盘；</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5.显卡：集成核心显卡，性能频率≥1900Hz；</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6.声卡：集成5.1 Realtek ALC662；</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7网卡</w:t>
            </w:r>
            <w:r>
              <w:rPr>
                <w:rFonts w:hint="eastAsia" w:hAnsi="Times New Roman"/>
                <w:color w:val="auto"/>
                <w:sz w:val="21"/>
                <w:szCs w:val="21"/>
                <w:highlight w:val="none"/>
                <w:lang w:eastAsia="zh-CN"/>
              </w:rPr>
              <w:t>：</w:t>
            </w:r>
            <w:r>
              <w:rPr>
                <w:rFonts w:hint="eastAsia" w:hAnsi="Times New Roman"/>
                <w:color w:val="auto"/>
                <w:sz w:val="21"/>
                <w:szCs w:val="21"/>
                <w:highlight w:val="none"/>
              </w:rPr>
              <w:t>集成千兆网卡</w:t>
            </w:r>
            <w:r>
              <w:rPr>
                <w:rFonts w:hint="eastAsia" w:hAnsi="Times New Roman"/>
                <w:color w:val="auto"/>
                <w:sz w:val="21"/>
                <w:szCs w:val="21"/>
                <w:highlight w:val="none"/>
                <w:lang w:eastAsia="zh-CN"/>
              </w:rPr>
              <w:t>：</w:t>
            </w:r>
            <w:r>
              <w:rPr>
                <w:rFonts w:hint="eastAsia" w:hAnsi="Times New Roman"/>
                <w:color w:val="auto"/>
                <w:sz w:val="21"/>
                <w:szCs w:val="21"/>
                <w:highlight w:val="none"/>
              </w:rPr>
              <w:t>RTL8111HN</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 xml:space="preserve">8.电源：≥180瓦高效电源，能效可达85% </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9.额定电压：110V/220V</w:t>
            </w:r>
          </w:p>
          <w:p>
            <w:pPr>
              <w:spacing w:line="280" w:lineRule="exact"/>
              <w:rPr>
                <w:rFonts w:hint="eastAsia" w:hAnsi="Times New Roman"/>
                <w:color w:val="auto"/>
                <w:sz w:val="21"/>
                <w:szCs w:val="21"/>
                <w:highlight w:val="none"/>
                <w:lang w:eastAsia="zh-CN"/>
              </w:rPr>
            </w:pPr>
            <w:r>
              <w:rPr>
                <w:rFonts w:hint="eastAsia" w:hAnsi="Times New Roman"/>
                <w:color w:val="auto"/>
                <w:sz w:val="21"/>
                <w:szCs w:val="21"/>
                <w:highlight w:val="none"/>
              </w:rPr>
              <w:t>10.额定频率：50-60赫兹</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11.前置USB 接口：6个USB3.1接口</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12. 音频接口：1个音频输入接口，1个音频输出接口13. 读卡器：可选 7合1读卡器，支持MM/SD/CF/TF/MS/MS Pro/XD</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14. 后置USB 接口：4个USB接口</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15.视频输出接口：1个VGA、1个HDM</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16</w:t>
            </w:r>
            <w:r>
              <w:rPr>
                <w:rFonts w:hint="eastAsia" w:hAnsi="Times New Roman"/>
                <w:color w:val="auto"/>
                <w:sz w:val="21"/>
                <w:szCs w:val="21"/>
                <w:highlight w:val="none"/>
                <w:lang w:val="en-US" w:eastAsia="zh-CN"/>
              </w:rPr>
              <w:t>.</w:t>
            </w:r>
            <w:r>
              <w:rPr>
                <w:rFonts w:hint="eastAsia" w:hAnsi="Times New Roman"/>
                <w:color w:val="auto"/>
                <w:sz w:val="21"/>
                <w:szCs w:val="21"/>
                <w:highlight w:val="none"/>
              </w:rPr>
              <w:t>音频接口：1个音频输入接口，1个音频输出接口，1个麦克风输入接口</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17</w:t>
            </w:r>
            <w:r>
              <w:rPr>
                <w:rFonts w:hint="eastAsia" w:hAnsi="Times New Roman"/>
                <w:color w:val="auto"/>
                <w:sz w:val="21"/>
                <w:szCs w:val="21"/>
                <w:highlight w:val="none"/>
                <w:lang w:val="en-US" w:eastAsia="zh-CN"/>
              </w:rPr>
              <w:t>.</w:t>
            </w:r>
            <w:r>
              <w:rPr>
                <w:rFonts w:hint="eastAsia" w:hAnsi="Times New Roman"/>
                <w:color w:val="auto"/>
                <w:sz w:val="21"/>
                <w:szCs w:val="21"/>
                <w:highlight w:val="none"/>
              </w:rPr>
              <w:t>1*PCIe 16x：1个PCIe 16x规格 (x8速）</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18</w:t>
            </w:r>
            <w:r>
              <w:rPr>
                <w:rFonts w:hint="eastAsia" w:hAnsi="Times New Roman"/>
                <w:color w:val="auto"/>
                <w:sz w:val="21"/>
                <w:szCs w:val="21"/>
                <w:highlight w:val="none"/>
                <w:lang w:val="en-US" w:eastAsia="zh-CN"/>
              </w:rPr>
              <w:t>.</w:t>
            </w:r>
            <w:r>
              <w:rPr>
                <w:rFonts w:hint="eastAsia" w:hAnsi="Times New Roman"/>
                <w:color w:val="auto"/>
                <w:sz w:val="21"/>
                <w:szCs w:val="21"/>
                <w:highlight w:val="none"/>
              </w:rPr>
              <w:t>1*PCIe 1x</w:t>
            </w:r>
            <w:r>
              <w:rPr>
                <w:rFonts w:hint="eastAsia" w:hAnsi="Times New Roman"/>
                <w:color w:val="auto"/>
                <w:sz w:val="21"/>
                <w:szCs w:val="21"/>
                <w:highlight w:val="none"/>
                <w:lang w:eastAsia="zh-CN"/>
              </w:rPr>
              <w:t>：</w:t>
            </w:r>
            <w:r>
              <w:rPr>
                <w:rFonts w:hint="eastAsia" w:hAnsi="Times New Roman"/>
                <w:color w:val="auto"/>
                <w:sz w:val="21"/>
                <w:szCs w:val="21"/>
                <w:highlight w:val="none"/>
              </w:rPr>
              <w:t>1</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19</w:t>
            </w:r>
            <w:r>
              <w:rPr>
                <w:rFonts w:hint="eastAsia" w:hAnsi="Times New Roman"/>
                <w:color w:val="auto"/>
                <w:sz w:val="21"/>
                <w:szCs w:val="21"/>
                <w:highlight w:val="none"/>
                <w:lang w:val="en-US" w:eastAsia="zh-CN"/>
              </w:rPr>
              <w:t>.</w:t>
            </w:r>
            <w:r>
              <w:rPr>
                <w:rFonts w:hint="eastAsia" w:hAnsi="Times New Roman"/>
                <w:color w:val="auto"/>
                <w:sz w:val="21"/>
                <w:szCs w:val="21"/>
                <w:highlight w:val="none"/>
              </w:rPr>
              <w:t>SATA</w:t>
            </w:r>
            <w:r>
              <w:rPr>
                <w:rFonts w:hint="eastAsia" w:hAnsi="Times New Roman"/>
                <w:color w:val="auto"/>
                <w:sz w:val="21"/>
                <w:szCs w:val="21"/>
                <w:highlight w:val="none"/>
                <w:lang w:eastAsia="zh-CN"/>
              </w:rPr>
              <w:t>：</w:t>
            </w:r>
            <w:r>
              <w:rPr>
                <w:rFonts w:hint="eastAsia" w:hAnsi="Times New Roman"/>
                <w:color w:val="auto"/>
                <w:sz w:val="21"/>
                <w:szCs w:val="21"/>
                <w:highlight w:val="none"/>
              </w:rPr>
              <w:t>3</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20</w:t>
            </w:r>
            <w:r>
              <w:rPr>
                <w:rFonts w:hint="eastAsia" w:hAnsi="Times New Roman"/>
                <w:color w:val="auto"/>
                <w:sz w:val="21"/>
                <w:szCs w:val="21"/>
                <w:highlight w:val="none"/>
                <w:lang w:val="en-US" w:eastAsia="zh-CN"/>
              </w:rPr>
              <w:t>.</w:t>
            </w:r>
            <w:r>
              <w:rPr>
                <w:rFonts w:hint="eastAsia" w:hAnsi="Times New Roman"/>
                <w:color w:val="auto"/>
                <w:sz w:val="21"/>
                <w:szCs w:val="21"/>
                <w:highlight w:val="none"/>
              </w:rPr>
              <w:t>硬盘槽位</w:t>
            </w:r>
            <w:r>
              <w:rPr>
                <w:rFonts w:hint="eastAsia" w:hAnsi="Times New Roman"/>
                <w:color w:val="auto"/>
                <w:sz w:val="21"/>
                <w:szCs w:val="21"/>
                <w:highlight w:val="none"/>
                <w:lang w:eastAsia="zh-CN"/>
              </w:rPr>
              <w:t>：</w:t>
            </w:r>
            <w:r>
              <w:rPr>
                <w:rFonts w:hint="eastAsia" w:hAnsi="Times New Roman"/>
                <w:color w:val="auto"/>
                <w:sz w:val="21"/>
                <w:szCs w:val="21"/>
                <w:highlight w:val="none"/>
              </w:rPr>
              <w:t>2个3.5"硬盘位</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21</w:t>
            </w:r>
            <w:r>
              <w:rPr>
                <w:rFonts w:hint="eastAsia" w:hAnsi="Times New Roman"/>
                <w:color w:val="auto"/>
                <w:sz w:val="21"/>
                <w:szCs w:val="21"/>
                <w:highlight w:val="none"/>
                <w:lang w:val="en-US" w:eastAsia="zh-CN"/>
              </w:rPr>
              <w:t>.</w:t>
            </w:r>
            <w:r>
              <w:rPr>
                <w:rFonts w:hint="eastAsia" w:hAnsi="Times New Roman"/>
                <w:color w:val="auto"/>
                <w:sz w:val="21"/>
                <w:szCs w:val="21"/>
                <w:highlight w:val="none"/>
              </w:rPr>
              <w:t>顶置提手</w:t>
            </w:r>
            <w:r>
              <w:rPr>
                <w:rFonts w:hint="eastAsia" w:hAnsi="Times New Roman"/>
                <w:color w:val="auto"/>
                <w:sz w:val="21"/>
                <w:szCs w:val="21"/>
                <w:highlight w:val="none"/>
                <w:lang w:eastAsia="zh-CN"/>
              </w:rPr>
              <w:t>：</w:t>
            </w:r>
            <w:r>
              <w:rPr>
                <w:rFonts w:hint="eastAsia" w:hAnsi="Times New Roman"/>
                <w:color w:val="auto"/>
                <w:sz w:val="21"/>
                <w:szCs w:val="21"/>
                <w:highlight w:val="none"/>
              </w:rPr>
              <w:t>标配</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22</w:t>
            </w:r>
            <w:r>
              <w:rPr>
                <w:rFonts w:hint="eastAsia" w:hAnsi="Times New Roman"/>
                <w:color w:val="auto"/>
                <w:sz w:val="21"/>
                <w:szCs w:val="21"/>
                <w:highlight w:val="none"/>
                <w:lang w:val="en-US" w:eastAsia="zh-CN"/>
              </w:rPr>
              <w:t>.</w:t>
            </w:r>
            <w:r>
              <w:rPr>
                <w:rFonts w:hint="eastAsia" w:hAnsi="Times New Roman"/>
                <w:color w:val="auto"/>
                <w:sz w:val="21"/>
                <w:szCs w:val="21"/>
                <w:highlight w:val="none"/>
              </w:rPr>
              <w:t>机箱报警开关</w:t>
            </w:r>
            <w:r>
              <w:rPr>
                <w:rFonts w:hint="eastAsia" w:hAnsi="Times New Roman"/>
                <w:color w:val="auto"/>
                <w:sz w:val="21"/>
                <w:szCs w:val="21"/>
                <w:highlight w:val="none"/>
                <w:lang w:eastAsia="zh-CN"/>
              </w:rPr>
              <w:t>：</w:t>
            </w:r>
            <w:r>
              <w:rPr>
                <w:rFonts w:hint="eastAsia" w:hAnsi="Times New Roman"/>
                <w:color w:val="auto"/>
                <w:sz w:val="21"/>
                <w:szCs w:val="21"/>
                <w:highlight w:val="none"/>
              </w:rPr>
              <w:t>支持 可拆卸防尘罩</w:t>
            </w:r>
            <w:r>
              <w:rPr>
                <w:rFonts w:hint="eastAsia" w:hAnsi="Times New Roman"/>
                <w:color w:val="auto"/>
                <w:sz w:val="21"/>
                <w:szCs w:val="21"/>
                <w:highlight w:val="none"/>
                <w:lang w:eastAsia="zh-CN"/>
              </w:rPr>
              <w:t>：</w:t>
            </w:r>
            <w:r>
              <w:rPr>
                <w:rFonts w:hint="eastAsia" w:hAnsi="Times New Roman"/>
                <w:color w:val="auto"/>
                <w:sz w:val="21"/>
                <w:szCs w:val="21"/>
                <w:highlight w:val="none"/>
              </w:rPr>
              <w:t>支持</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23</w:t>
            </w:r>
            <w:r>
              <w:rPr>
                <w:rFonts w:hint="eastAsia" w:hAnsi="Times New Roman"/>
                <w:color w:val="auto"/>
                <w:sz w:val="21"/>
                <w:szCs w:val="21"/>
                <w:highlight w:val="none"/>
                <w:lang w:val="en-US" w:eastAsia="zh-CN"/>
              </w:rPr>
              <w:t>.</w:t>
            </w:r>
            <w:r>
              <w:rPr>
                <w:rFonts w:hint="eastAsia" w:hAnsi="Times New Roman"/>
                <w:color w:val="auto"/>
                <w:sz w:val="21"/>
                <w:szCs w:val="21"/>
                <w:highlight w:val="none"/>
              </w:rPr>
              <w:t>光触媒风扇</w:t>
            </w:r>
            <w:r>
              <w:rPr>
                <w:rFonts w:hint="eastAsia" w:hAnsi="Times New Roman"/>
                <w:color w:val="auto"/>
                <w:sz w:val="21"/>
                <w:szCs w:val="21"/>
                <w:highlight w:val="none"/>
                <w:lang w:eastAsia="zh-CN"/>
              </w:rPr>
              <w:t>：</w:t>
            </w:r>
            <w:r>
              <w:rPr>
                <w:rFonts w:hint="eastAsia" w:hAnsi="Times New Roman"/>
                <w:color w:val="auto"/>
                <w:sz w:val="21"/>
                <w:szCs w:val="21"/>
                <w:highlight w:val="none"/>
              </w:rPr>
              <w:t>支持，净化机房空气</w:t>
            </w:r>
          </w:p>
        </w:tc>
        <w:tc>
          <w:tcPr>
            <w:tcW w:w="1031" w:type="dxa"/>
            <w:vMerge w:val="restart"/>
            <w:noWrap w:val="0"/>
            <w:vAlign w:val="center"/>
          </w:tcPr>
          <w:p>
            <w:pPr>
              <w:spacing w:line="280" w:lineRule="exact"/>
              <w:jc w:val="center"/>
              <w:rPr>
                <w:rFonts w:hint="eastAsia" w:hAnsi="Times New Roman"/>
                <w:color w:val="auto"/>
                <w:sz w:val="21"/>
                <w:szCs w:val="21"/>
                <w:highlight w:val="none"/>
              </w:rPr>
            </w:pPr>
            <w:r>
              <w:rPr>
                <w:rFonts w:hint="eastAsia" w:hAnsi="Times New Roman"/>
                <w:color w:val="auto"/>
                <w:sz w:val="21"/>
                <w:szCs w:val="21"/>
                <w:highlight w:val="none"/>
              </w:rPr>
              <w:t>3台</w:t>
            </w:r>
          </w:p>
        </w:tc>
        <w:tc>
          <w:tcPr>
            <w:tcW w:w="1163" w:type="dxa"/>
            <w:vMerge w:val="restart"/>
            <w:noWrap w:val="0"/>
            <w:vAlign w:val="center"/>
          </w:tcPr>
          <w:p>
            <w:pPr>
              <w:spacing w:line="280" w:lineRule="exact"/>
              <w:jc w:val="center"/>
              <w:rPr>
                <w:rFonts w:hint="default" w:hAnsi="Times New Roman"/>
                <w:color w:val="auto"/>
                <w:sz w:val="21"/>
                <w:szCs w:val="21"/>
                <w:highlight w:val="none"/>
                <w:lang w:val="en-US" w:eastAsia="zh-CN"/>
              </w:rPr>
            </w:pPr>
            <w:r>
              <w:rPr>
                <w:rFonts w:hint="eastAsia" w:hAnsi="Times New Roman"/>
                <w:color w:val="auto"/>
                <w:sz w:val="21"/>
                <w:szCs w:val="21"/>
                <w:highlight w:val="none"/>
                <w:lang w:val="en-US" w:eastAsia="zh-CN"/>
              </w:rPr>
              <w:t>4000元/台</w:t>
            </w:r>
          </w:p>
        </w:tc>
        <w:tc>
          <w:tcPr>
            <w:tcW w:w="2044" w:type="dxa"/>
            <w:vMerge w:val="restart"/>
            <w:noWrap w:val="0"/>
            <w:vAlign w:val="center"/>
          </w:tcPr>
          <w:p>
            <w:pPr>
              <w:spacing w:line="280" w:lineRule="exact"/>
              <w:jc w:val="center"/>
              <w:rPr>
                <w:rFonts w:hint="eastAsia" w:hAnsi="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7" w:type="dxa"/>
            <w:noWrap w:val="0"/>
            <w:vAlign w:val="center"/>
          </w:tcPr>
          <w:p>
            <w:pPr>
              <w:spacing w:line="280" w:lineRule="exact"/>
              <w:jc w:val="center"/>
              <w:rPr>
                <w:color w:val="auto"/>
                <w:sz w:val="22"/>
                <w:szCs w:val="22"/>
                <w:highlight w:val="none"/>
              </w:rPr>
            </w:pPr>
            <w:r>
              <w:rPr>
                <w:rFonts w:hint="eastAsia"/>
                <w:color w:val="auto"/>
                <w:sz w:val="22"/>
                <w:szCs w:val="22"/>
                <w:highlight w:val="none"/>
              </w:rPr>
              <w:t>显示器</w:t>
            </w:r>
          </w:p>
        </w:tc>
        <w:tc>
          <w:tcPr>
            <w:tcW w:w="5367" w:type="dxa"/>
            <w:noWrap w:val="0"/>
            <w:vAlign w:val="center"/>
          </w:tcPr>
          <w:p>
            <w:pPr>
              <w:numPr>
                <w:ilvl w:val="0"/>
                <w:numId w:val="0"/>
              </w:num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21.45</w:t>
            </w:r>
            <w:r>
              <w:rPr>
                <w:rFonts w:hint="eastAsia" w:hAnsi="Times New Roman"/>
                <w:color w:val="auto"/>
                <w:sz w:val="21"/>
                <w:szCs w:val="21"/>
                <w:highlight w:val="none"/>
              </w:rPr>
              <w:t>寸 低蓝光LED显示器16</w:t>
            </w:r>
            <w:r>
              <w:rPr>
                <w:rFonts w:hint="eastAsia" w:hAnsi="Times New Roman"/>
                <w:color w:val="auto"/>
                <w:sz w:val="21"/>
                <w:szCs w:val="21"/>
                <w:highlight w:val="none"/>
                <w:lang w:eastAsia="zh-CN"/>
              </w:rPr>
              <w:t>：</w:t>
            </w:r>
            <w:r>
              <w:rPr>
                <w:rFonts w:hint="eastAsia" w:hAnsi="Times New Roman"/>
                <w:color w:val="auto"/>
                <w:sz w:val="21"/>
                <w:szCs w:val="21"/>
                <w:highlight w:val="none"/>
              </w:rPr>
              <w:t>9宽屏。显示器提供原厂预置优化显示器寿命模块认证</w:t>
            </w:r>
          </w:p>
        </w:tc>
        <w:tc>
          <w:tcPr>
            <w:tcW w:w="1031" w:type="dxa"/>
            <w:vMerge w:val="continue"/>
            <w:noWrap w:val="0"/>
            <w:vAlign w:val="center"/>
          </w:tcPr>
          <w:p>
            <w:pPr>
              <w:rPr>
                <w:color w:val="auto"/>
                <w:highlight w:val="none"/>
              </w:rPr>
            </w:pPr>
          </w:p>
        </w:tc>
        <w:tc>
          <w:tcPr>
            <w:tcW w:w="1163" w:type="dxa"/>
            <w:vMerge w:val="continue"/>
            <w:noWrap w:val="0"/>
            <w:vAlign w:val="center"/>
          </w:tcPr>
          <w:p>
            <w:pPr>
              <w:rPr>
                <w:color w:val="auto"/>
                <w:highlight w:val="none"/>
              </w:rPr>
            </w:pPr>
          </w:p>
        </w:tc>
        <w:tc>
          <w:tcPr>
            <w:tcW w:w="2044" w:type="dxa"/>
            <w:vMerge w:val="continue"/>
            <w:noWrap w:val="0"/>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7" w:type="dxa"/>
            <w:noWrap w:val="0"/>
            <w:vAlign w:val="center"/>
          </w:tcPr>
          <w:p>
            <w:pPr>
              <w:spacing w:line="280" w:lineRule="exact"/>
              <w:jc w:val="center"/>
              <w:rPr>
                <w:color w:val="auto"/>
                <w:sz w:val="22"/>
                <w:szCs w:val="22"/>
                <w:highlight w:val="none"/>
              </w:rPr>
            </w:pPr>
            <w:r>
              <w:rPr>
                <w:rFonts w:hint="eastAsia"/>
                <w:color w:val="auto"/>
                <w:sz w:val="22"/>
                <w:szCs w:val="22"/>
                <w:highlight w:val="none"/>
              </w:rPr>
              <w:t>机箱</w:t>
            </w:r>
          </w:p>
        </w:tc>
        <w:tc>
          <w:tcPr>
            <w:tcW w:w="5367" w:type="dxa"/>
            <w:noWrap w:val="0"/>
            <w:vAlign w:val="center"/>
          </w:tcPr>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立式箱体≥13.6L方便散热</w:t>
            </w:r>
          </w:p>
        </w:tc>
        <w:tc>
          <w:tcPr>
            <w:tcW w:w="1031" w:type="dxa"/>
            <w:vMerge w:val="continue"/>
            <w:noWrap w:val="0"/>
            <w:vAlign w:val="center"/>
          </w:tcPr>
          <w:p>
            <w:pPr>
              <w:rPr>
                <w:color w:val="auto"/>
                <w:highlight w:val="none"/>
              </w:rPr>
            </w:pPr>
          </w:p>
        </w:tc>
        <w:tc>
          <w:tcPr>
            <w:tcW w:w="1163" w:type="dxa"/>
            <w:vMerge w:val="continue"/>
            <w:noWrap w:val="0"/>
            <w:vAlign w:val="center"/>
          </w:tcPr>
          <w:p>
            <w:pPr>
              <w:rPr>
                <w:color w:val="auto"/>
                <w:highlight w:val="none"/>
              </w:rPr>
            </w:pPr>
          </w:p>
        </w:tc>
        <w:tc>
          <w:tcPr>
            <w:tcW w:w="2044" w:type="dxa"/>
            <w:vMerge w:val="continue"/>
            <w:noWrap w:val="0"/>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8" w:hRule="atLeast"/>
          <w:jc w:val="center"/>
        </w:trPr>
        <w:tc>
          <w:tcPr>
            <w:tcW w:w="1057" w:type="dxa"/>
            <w:noWrap w:val="0"/>
            <w:vAlign w:val="center"/>
          </w:tcPr>
          <w:p>
            <w:pPr>
              <w:adjustRightInd w:val="0"/>
              <w:snapToGrid w:val="0"/>
              <w:rPr>
                <w:rFonts w:cs="Arial"/>
                <w:b/>
                <w:color w:val="auto"/>
                <w:szCs w:val="21"/>
                <w:highlight w:val="none"/>
                <w:lang w:bidi="ar-SA"/>
              </w:rPr>
            </w:pPr>
            <w:r>
              <w:rPr>
                <w:rFonts w:hint="eastAsia"/>
                <w:b/>
                <w:bCs/>
                <w:color w:val="auto"/>
                <w:szCs w:val="21"/>
                <w:highlight w:val="none"/>
              </w:rPr>
              <w:t>支持</w:t>
            </w:r>
            <w:r>
              <w:rPr>
                <w:rFonts w:hint="eastAsia" w:cs="Arial"/>
                <w:b/>
                <w:color w:val="auto"/>
                <w:szCs w:val="21"/>
                <w:highlight w:val="none"/>
                <w:lang w:bidi="ar-SA"/>
              </w:rPr>
              <w:t>同传管理平台</w:t>
            </w:r>
          </w:p>
          <w:p>
            <w:pPr>
              <w:spacing w:line="280" w:lineRule="exact"/>
              <w:jc w:val="center"/>
              <w:rPr>
                <w:color w:val="auto"/>
                <w:sz w:val="22"/>
                <w:szCs w:val="22"/>
                <w:highlight w:val="none"/>
              </w:rPr>
            </w:pPr>
          </w:p>
        </w:tc>
        <w:tc>
          <w:tcPr>
            <w:tcW w:w="5367" w:type="dxa"/>
            <w:noWrap w:val="0"/>
            <w:vAlign w:val="top"/>
          </w:tcPr>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w:t>
            </w:r>
            <w:r>
              <w:rPr>
                <w:rFonts w:hint="eastAsia" w:hAnsi="Times New Roman"/>
                <w:color w:val="auto"/>
                <w:sz w:val="21"/>
                <w:szCs w:val="21"/>
                <w:highlight w:val="none"/>
              </w:rPr>
              <w:t>教师演示：教师可对单一、部分或全体学生进行屏幕演示，全屏、窗口方式均可。</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2.</w:t>
            </w:r>
            <w:r>
              <w:rPr>
                <w:rFonts w:hint="eastAsia" w:hAnsi="Times New Roman"/>
                <w:color w:val="auto"/>
                <w:sz w:val="21"/>
                <w:szCs w:val="21"/>
                <w:highlight w:val="none"/>
              </w:rPr>
              <w:t>教师演示速度增强：屏幕广播时支持多种画面质量的调节，根据网络的不同选择最好的效果进行教学。</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3.</w:t>
            </w:r>
            <w:r>
              <w:rPr>
                <w:rFonts w:hint="eastAsia" w:hAnsi="Times New Roman"/>
                <w:color w:val="auto"/>
                <w:sz w:val="21"/>
                <w:szCs w:val="21"/>
                <w:highlight w:val="none"/>
              </w:rPr>
              <w:t xml:space="preserve">视频广播：采用流媒体技术，实现教师机播放的视频同步广播到学生机，且达到流畅无延时，支持几乎所有常见的媒体音视频格式 </w:t>
            </w:r>
            <w:r>
              <w:rPr>
                <w:rFonts w:hint="eastAsia" w:hAnsi="Times New Roman"/>
                <w:color w:val="auto"/>
                <w:sz w:val="21"/>
                <w:szCs w:val="21"/>
                <w:highlight w:val="none"/>
                <w:lang w:eastAsia="zh-CN"/>
              </w:rPr>
              <w:t>（</w:t>
            </w:r>
            <w:r>
              <w:rPr>
                <w:rFonts w:hint="eastAsia" w:hAnsi="Times New Roman"/>
                <w:color w:val="auto"/>
                <w:sz w:val="21"/>
                <w:szCs w:val="21"/>
                <w:highlight w:val="none"/>
                <w:lang w:val="en-US" w:eastAsia="zh-CN"/>
              </w:rPr>
              <w:t>包括但不限于</w:t>
            </w:r>
            <w:r>
              <w:rPr>
                <w:rFonts w:hint="eastAsia" w:hAnsi="Times New Roman"/>
                <w:color w:val="auto"/>
                <w:sz w:val="21"/>
                <w:szCs w:val="21"/>
                <w:highlight w:val="none"/>
              </w:rPr>
              <w:t>Windows Media文件，VCD文件，DVD文件，Real文件，AVI文件，MP3等主流文件格式</w:t>
            </w:r>
            <w:r>
              <w:rPr>
                <w:rFonts w:hint="eastAsia" w:hAnsi="Times New Roman"/>
                <w:color w:val="auto"/>
                <w:sz w:val="21"/>
                <w:szCs w:val="21"/>
                <w:highlight w:val="none"/>
                <w:lang w:eastAsia="zh-CN"/>
              </w:rPr>
              <w:t>）</w:t>
            </w:r>
            <w:r>
              <w:rPr>
                <w:rFonts w:hint="eastAsia" w:hAnsi="Times New Roman"/>
                <w:color w:val="auto"/>
                <w:sz w:val="21"/>
                <w:szCs w:val="21"/>
                <w:highlight w:val="none"/>
              </w:rPr>
              <w:t>，支持720p、1080p的高清视频。</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4.</w:t>
            </w:r>
            <w:r>
              <w:rPr>
                <w:rFonts w:hint="eastAsia" w:hAnsi="Times New Roman"/>
                <w:color w:val="auto"/>
                <w:sz w:val="21"/>
                <w:szCs w:val="21"/>
                <w:highlight w:val="none"/>
              </w:rPr>
              <w:t>语音广播：将教师机麦克风或其他输入设备（如磁带、CD）的声音广播给学生，</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5.</w:t>
            </w:r>
            <w:r>
              <w:rPr>
                <w:rFonts w:hint="eastAsia" w:hAnsi="Times New Roman"/>
                <w:color w:val="auto"/>
                <w:sz w:val="21"/>
                <w:szCs w:val="21"/>
                <w:highlight w:val="none"/>
              </w:rPr>
              <w:t>学生演示：教师可选定一台学生机作为示范，由此学生代替教师进行示范教学。（提供此功能界面截图证明）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6.</w:t>
            </w:r>
            <w:r>
              <w:rPr>
                <w:rFonts w:hint="eastAsia" w:hAnsi="Times New Roman"/>
                <w:color w:val="auto"/>
                <w:sz w:val="21"/>
                <w:szCs w:val="21"/>
                <w:highlight w:val="none"/>
              </w:rPr>
              <w:t>分组教学：教师分派组长执行指定的功能，组长代替教师进行小组教学，小组不需要再临时创建，可以直接使用既有分组信息，教师可以监控每个分组的教学过程，以了解分组教学的进度。（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6.</w:t>
            </w:r>
            <w:r>
              <w:rPr>
                <w:rFonts w:hint="eastAsia" w:hAnsi="Times New Roman"/>
                <w:color w:val="auto"/>
                <w:sz w:val="21"/>
                <w:szCs w:val="21"/>
                <w:highlight w:val="none"/>
              </w:rPr>
              <w:t>分组讨论：教师可以创建多个小组进行讨论活动，并可任意选择分组加入讨论活动。同组师生支持多种方式进行交流，包括文字，表情，图片等。（提供此功能界面截图证明）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7.</w:t>
            </w:r>
            <w:r>
              <w:rPr>
                <w:rFonts w:hint="eastAsia" w:hAnsi="Times New Roman"/>
                <w:color w:val="auto"/>
                <w:sz w:val="21"/>
                <w:szCs w:val="21"/>
                <w:highlight w:val="none"/>
              </w:rPr>
              <w:t>文件分发：允许教师将教师机不同盘符中的目录或文件一起发送至</w:t>
            </w:r>
            <w:r>
              <w:rPr>
                <w:rFonts w:hint="eastAsia" w:hAnsi="Times New Roman"/>
                <w:color w:val="auto"/>
                <w:sz w:val="21"/>
                <w:szCs w:val="21"/>
                <w:highlight w:val="none"/>
                <w:lang w:val="en-US" w:eastAsia="zh-CN"/>
              </w:rPr>
              <w:t>学</w:t>
            </w:r>
            <w:r>
              <w:rPr>
                <w:rFonts w:hint="eastAsia" w:hAnsi="Times New Roman"/>
                <w:color w:val="auto"/>
                <w:sz w:val="21"/>
                <w:szCs w:val="21"/>
                <w:highlight w:val="none"/>
              </w:rPr>
              <w:t>生机的某目录下。目录不存在自动新建此目录；盘符不存在或路径非法不允许分发；文件已存在选择自动覆盖或保留原始文件。</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8.</w:t>
            </w:r>
            <w:r>
              <w:rPr>
                <w:rFonts w:hint="eastAsia" w:hAnsi="Times New Roman"/>
                <w:color w:val="auto"/>
                <w:sz w:val="21"/>
                <w:szCs w:val="21"/>
                <w:highlight w:val="none"/>
              </w:rPr>
              <w:t>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9.</w:t>
            </w:r>
            <w:r>
              <w:rPr>
                <w:rFonts w:hint="eastAsia" w:hAnsi="Times New Roman"/>
                <w:color w:val="auto"/>
                <w:sz w:val="21"/>
                <w:szCs w:val="21"/>
                <w:highlight w:val="none"/>
              </w:rPr>
              <w:t>屏幕监视：教师机可以监视单一、部分、全体学生机的屏幕，教师机每屏可监视多个学生屏幕。可以控制教师机监控的同屏幕各窗口间、屏幕与屏幕间的切换速度。可手动或自动循环监视。</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10.</w:t>
            </w:r>
            <w:r>
              <w:rPr>
                <w:rFonts w:hint="eastAsia" w:hAnsi="Times New Roman"/>
                <w:color w:val="auto"/>
                <w:sz w:val="21"/>
                <w:szCs w:val="21"/>
                <w:highlight w:val="none"/>
              </w:rPr>
              <w:t>随堂小考：教师启动快速的单题考试或随堂调查，限定考试时间，学生答题后立即给出结果，结果显示学生答案柱状图分析和答题时间，可作为抢答依据。（提供此功能界面截图证明）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11.</w:t>
            </w:r>
            <w:r>
              <w:rPr>
                <w:rFonts w:hint="eastAsia" w:hAnsi="Times New Roman"/>
                <w:color w:val="auto"/>
                <w:sz w:val="21"/>
                <w:szCs w:val="21"/>
                <w:highlight w:val="none"/>
              </w:rPr>
              <w:t>上网限制：设定学生访问网站的黑名单或白名单，对学生可以访问的Internet站点进行管理。（提供此功能界面截图证明）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12.</w:t>
            </w:r>
            <w:r>
              <w:rPr>
                <w:rFonts w:hint="eastAsia" w:hAnsi="Times New Roman"/>
                <w:color w:val="auto"/>
                <w:sz w:val="21"/>
                <w:szCs w:val="21"/>
                <w:highlight w:val="none"/>
              </w:rPr>
              <w:t>程序限制：通过各种策略的应用，可防止学生在教学过程中打游戏，或使用QQ，MSN等聊天工具。（提供此功能界面截图证明）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13.</w:t>
            </w:r>
            <w:r>
              <w:rPr>
                <w:rFonts w:hint="eastAsia" w:hAnsi="Times New Roman"/>
                <w:color w:val="auto"/>
                <w:sz w:val="21"/>
                <w:szCs w:val="21"/>
                <w:highlight w:val="none"/>
              </w:rPr>
              <w:t>黑屏肃静：教师可以对单一、部分、全体学生执行黑屏肃静来禁止其进行任何操作，达到专心听课目的，教师可自定义黑屏的内容与图片。</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14.</w:t>
            </w:r>
            <w:r>
              <w:rPr>
                <w:rFonts w:hint="eastAsia" w:hAnsi="Times New Roman"/>
                <w:color w:val="auto"/>
                <w:sz w:val="21"/>
                <w:szCs w:val="21"/>
                <w:highlight w:val="none"/>
              </w:rPr>
              <w:t>图标监看：班级模型中可以显示学生机桌面的缩图。缩图显示大小也可自由设定。</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15.</w:t>
            </w:r>
            <w:r>
              <w:rPr>
                <w:rFonts w:hint="eastAsia" w:hAnsi="Times New Roman"/>
                <w:color w:val="auto"/>
                <w:sz w:val="21"/>
                <w:szCs w:val="21"/>
                <w:highlight w:val="none"/>
              </w:rPr>
              <w:t>远程设置：远程设置学生桌面主题、桌面背景、屏幕保护方案、学生的频道号和音量、学生的卸载密码，是否启用进程保护，断线锁屏，热键退出等</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16.</w:t>
            </w:r>
            <w:r>
              <w:rPr>
                <w:rFonts w:hint="eastAsia" w:hAnsi="Times New Roman"/>
                <w:color w:val="auto"/>
                <w:sz w:val="21"/>
                <w:szCs w:val="21"/>
                <w:highlight w:val="none"/>
              </w:rPr>
              <w:t>为管理员提供云桌面数据展示看板，可视化的   展示客户使用云桌面过程中的各种硬件、软件、管理等数据信息。（提供此功能界面截图证明）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17.</w:t>
            </w:r>
            <w:r>
              <w:rPr>
                <w:rFonts w:hint="eastAsia" w:hAnsi="Times New Roman"/>
                <w:color w:val="auto"/>
                <w:sz w:val="21"/>
                <w:szCs w:val="21"/>
                <w:highlight w:val="none"/>
              </w:rPr>
              <w:t>支持批量管理设置终端机计算机名、IP地址、分辨率、时间同步等配置信息。</w:t>
            </w:r>
          </w:p>
          <w:p>
            <w:pPr>
              <w:spacing w:line="280" w:lineRule="exact"/>
              <w:rPr>
                <w:rFonts w:hint="eastAsia" w:hAnsi="Times New Roman"/>
                <w:color w:val="auto"/>
                <w:sz w:val="21"/>
                <w:szCs w:val="21"/>
                <w:highlight w:val="none"/>
              </w:rPr>
            </w:pPr>
            <w:r>
              <w:rPr>
                <w:rFonts w:hint="eastAsia" w:cs="宋体" w:asciiTheme="minorEastAsia" w:hAnsiTheme="minorEastAsia" w:eastAsiaTheme="minorEastAsia"/>
                <w:color w:val="auto"/>
                <w:sz w:val="22"/>
                <w:szCs w:val="22"/>
                <w:highlight w:val="none"/>
                <w:lang w:bidi="ar"/>
              </w:rPr>
              <w:t>▲</w:t>
            </w:r>
            <w:r>
              <w:rPr>
                <w:rFonts w:hint="eastAsia" w:hAnsi="Times New Roman"/>
                <w:color w:val="auto"/>
                <w:sz w:val="21"/>
                <w:szCs w:val="21"/>
                <w:highlight w:val="none"/>
                <w:lang w:val="en-US" w:eastAsia="zh-CN"/>
              </w:rPr>
              <w:t>18.</w:t>
            </w:r>
            <w:r>
              <w:rPr>
                <w:rFonts w:hint="eastAsia" w:hAnsi="Times New Roman"/>
                <w:color w:val="auto"/>
                <w:sz w:val="21"/>
                <w:szCs w:val="21"/>
                <w:highlight w:val="none"/>
              </w:rPr>
              <w:t>支持超级镜像功能，可通过一个标准镜像可以支持多种不同硬件配置，可覆盖不同品牌、跨越不同代的CPU。</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19.</w:t>
            </w:r>
            <w:r>
              <w:rPr>
                <w:rFonts w:hint="eastAsia" w:hAnsi="Times New Roman"/>
                <w:color w:val="auto"/>
                <w:sz w:val="21"/>
                <w:szCs w:val="21"/>
                <w:highlight w:val="none"/>
              </w:rPr>
              <w:t>提供打印机通道模板，支持打印机的个性化管理。（提供此功能界面截图证明)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20.</w:t>
            </w:r>
            <w:r>
              <w:rPr>
                <w:rFonts w:hint="eastAsia" w:hAnsi="Times New Roman"/>
                <w:color w:val="auto"/>
                <w:sz w:val="21"/>
                <w:szCs w:val="21"/>
                <w:highlight w:val="none"/>
              </w:rPr>
              <w:t>支持智能学习模式，系统可智能学习计算机的个性化配置，个性化驱动和用户的个性化设置并保存。用户进行桌面恢复时，可恢复至用户个性化快照</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21.</w:t>
            </w:r>
            <w:r>
              <w:rPr>
                <w:rFonts w:hint="eastAsia" w:hAnsi="Times New Roman"/>
                <w:color w:val="auto"/>
                <w:sz w:val="21"/>
                <w:szCs w:val="21"/>
                <w:highlight w:val="none"/>
              </w:rPr>
              <w:t>支持从服务器端发起对客户端进行远程开机、关机、发送通知消息，发送远程命令，在提供授权情况下，支持管理员远程桌面协助排错功能；</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22.</w:t>
            </w:r>
            <w:r>
              <w:rPr>
                <w:rFonts w:hint="eastAsia" w:hAnsi="Times New Roman"/>
                <w:color w:val="auto"/>
                <w:sz w:val="21"/>
                <w:szCs w:val="21"/>
                <w:highlight w:val="none"/>
              </w:rPr>
              <w:t>硬件资产管理，支持收集终端硬件配置信息，终端使用时长，空闲时长，开机所用时长并计算使用率</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23.</w:t>
            </w:r>
            <w:r>
              <w:rPr>
                <w:rFonts w:hint="eastAsia" w:hAnsi="Times New Roman"/>
                <w:color w:val="auto"/>
                <w:sz w:val="21"/>
                <w:szCs w:val="21"/>
                <w:highlight w:val="none"/>
              </w:rPr>
              <w:t>软件资产管理，支持收集软件列表，软件安装时间，使用时长并计算使用率</w:t>
            </w:r>
          </w:p>
        </w:tc>
        <w:tc>
          <w:tcPr>
            <w:tcW w:w="1031" w:type="dxa"/>
            <w:vMerge w:val="continue"/>
            <w:noWrap w:val="0"/>
            <w:vAlign w:val="top"/>
          </w:tcPr>
          <w:p>
            <w:pPr>
              <w:rPr>
                <w:color w:val="auto"/>
                <w:highlight w:val="none"/>
              </w:rPr>
            </w:pPr>
          </w:p>
        </w:tc>
        <w:tc>
          <w:tcPr>
            <w:tcW w:w="1163" w:type="dxa"/>
            <w:vMerge w:val="continue"/>
            <w:noWrap w:val="0"/>
            <w:vAlign w:val="top"/>
          </w:tcPr>
          <w:p>
            <w:pPr>
              <w:rPr>
                <w:color w:val="auto"/>
                <w:highlight w:val="none"/>
              </w:rPr>
            </w:pPr>
          </w:p>
        </w:tc>
        <w:tc>
          <w:tcPr>
            <w:tcW w:w="2044" w:type="dxa"/>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57" w:type="dxa"/>
            <w:noWrap w:val="0"/>
            <w:vAlign w:val="center"/>
          </w:tcPr>
          <w:p>
            <w:pPr>
              <w:spacing w:line="280" w:lineRule="exact"/>
              <w:jc w:val="center"/>
              <w:rPr>
                <w:rFonts w:hint="eastAsia" w:hAnsi="Times New Roman"/>
                <w:color w:val="auto"/>
                <w:sz w:val="22"/>
                <w:szCs w:val="22"/>
                <w:highlight w:val="none"/>
              </w:rPr>
            </w:pPr>
            <w:r>
              <w:rPr>
                <w:rFonts w:hint="eastAsia" w:hAnsi="Times New Roman"/>
                <w:color w:val="auto"/>
                <w:sz w:val="22"/>
                <w:szCs w:val="22"/>
                <w:highlight w:val="none"/>
              </w:rPr>
              <w:t>支持教学软件</w:t>
            </w:r>
          </w:p>
        </w:tc>
        <w:tc>
          <w:tcPr>
            <w:tcW w:w="5367" w:type="dxa"/>
            <w:noWrap w:val="0"/>
            <w:vAlign w:val="center"/>
          </w:tcPr>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教学资源覆盖版本，能够按学科、版本、章节自动筛选，提供与当前课程相匹配的所有课件、教案、学案、试题、试卷、素材、虚拟实验、可交互式网络画板等教学资源并可通过关键字进行资源的模糊搜索，其中试题支持根据题干进行搜索；（</w:t>
            </w:r>
            <w:r>
              <w:rPr>
                <w:rFonts w:hint="eastAsia" w:hAnsi="Times New Roman"/>
                <w:color w:val="auto"/>
                <w:sz w:val="21"/>
                <w:szCs w:val="21"/>
                <w:highlight w:val="none"/>
                <w:lang w:eastAsia="zh-CN"/>
              </w:rPr>
              <w:t>需提供功能界面截图加盖投标单位公章</w:t>
            </w:r>
            <w:r>
              <w:rPr>
                <w:rFonts w:hint="eastAsia" w:hAnsi="Times New Roman"/>
                <w:color w:val="auto"/>
                <w:sz w:val="21"/>
                <w:szCs w:val="21"/>
                <w:highlight w:val="none"/>
              </w:rPr>
              <w:t>）</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2.适配</w:t>
            </w:r>
            <w:r>
              <w:rPr>
                <w:rFonts w:hint="eastAsia" w:hAnsi="Times New Roman"/>
                <w:color w:val="auto"/>
                <w:sz w:val="21"/>
                <w:szCs w:val="21"/>
                <w:highlight w:val="none"/>
                <w:lang w:val="en-US" w:eastAsia="zh-CN"/>
              </w:rPr>
              <w:t>包括但不限于</w:t>
            </w:r>
            <w:r>
              <w:rPr>
                <w:rFonts w:hint="eastAsia" w:hAnsi="Times New Roman"/>
                <w:color w:val="auto"/>
                <w:sz w:val="21"/>
                <w:szCs w:val="21"/>
                <w:highlight w:val="none"/>
              </w:rPr>
              <w:t>PPT/WPS的智能备课工具，平台需具备很强的开放性，下载课件资源需为</w:t>
            </w:r>
            <w:r>
              <w:rPr>
                <w:rFonts w:hint="eastAsia" w:hAnsi="Times New Roman"/>
                <w:color w:val="auto"/>
                <w:sz w:val="21"/>
                <w:szCs w:val="21"/>
                <w:highlight w:val="none"/>
                <w:lang w:val="en-US" w:eastAsia="zh-CN"/>
              </w:rPr>
              <w:t>包括但不限于</w:t>
            </w:r>
            <w:r>
              <w:rPr>
                <w:rFonts w:hint="eastAsia" w:hAnsi="Times New Roman"/>
                <w:color w:val="auto"/>
                <w:sz w:val="21"/>
                <w:szCs w:val="21"/>
                <w:highlight w:val="none"/>
              </w:rPr>
              <w:t>PPT/PPTX格式，并可直接在ppt中对课件内容进行二次编辑。不能以ppt文件的图片形式导出。（</w:t>
            </w:r>
            <w:r>
              <w:rPr>
                <w:rFonts w:hint="eastAsia" w:hAnsi="Times New Roman"/>
                <w:color w:val="auto"/>
                <w:sz w:val="21"/>
                <w:szCs w:val="21"/>
                <w:highlight w:val="none"/>
                <w:lang w:eastAsia="zh-CN"/>
              </w:rPr>
              <w:t>需提供功能界面截图加盖投标单位公章</w:t>
            </w:r>
            <w:r>
              <w:rPr>
                <w:rFonts w:hint="eastAsia" w:hAnsi="Times New Roman"/>
                <w:color w:val="auto"/>
                <w:sz w:val="21"/>
                <w:szCs w:val="21"/>
                <w:highlight w:val="none"/>
              </w:rPr>
              <w:t>）</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3.应支持本地</w:t>
            </w:r>
            <w:r>
              <w:rPr>
                <w:rFonts w:hint="eastAsia" w:hAnsi="Times New Roman"/>
                <w:color w:val="auto"/>
                <w:sz w:val="21"/>
                <w:szCs w:val="21"/>
                <w:highlight w:val="none"/>
                <w:lang w:val="en-US" w:eastAsia="zh-CN"/>
              </w:rPr>
              <w:t>包括但不限于</w:t>
            </w:r>
            <w:r>
              <w:rPr>
                <w:rFonts w:hint="eastAsia" w:hAnsi="Times New Roman"/>
                <w:color w:val="auto"/>
                <w:sz w:val="21"/>
                <w:szCs w:val="21"/>
                <w:highlight w:val="none"/>
              </w:rPr>
              <w:t>PPT/WPS智能插件和云端资源等多种备课方式。教师无需第三方编辑器，可以直接在本地PPT课件中通过插件调取试题、微课视频等云端资源，可以自由创建新试题、课堂活动、网站链接、思维导图、网络画板，上传本地多媒体文件形成互动课件。为保证多终端调用同个课件均为最新版本，支持课件云同步，课件编辑完成可一键同步至云端存储。（</w:t>
            </w:r>
            <w:r>
              <w:rPr>
                <w:rFonts w:hint="eastAsia" w:hAnsi="Times New Roman"/>
                <w:color w:val="auto"/>
                <w:sz w:val="21"/>
                <w:szCs w:val="21"/>
                <w:highlight w:val="none"/>
                <w:lang w:eastAsia="zh-CN"/>
              </w:rPr>
              <w:t>需提供功能界面截图加盖投标单位公章</w:t>
            </w:r>
            <w:r>
              <w:rPr>
                <w:rFonts w:hint="eastAsia" w:hAnsi="Times New Roman"/>
                <w:color w:val="auto"/>
                <w:sz w:val="21"/>
                <w:szCs w:val="21"/>
                <w:highlight w:val="none"/>
              </w:rPr>
              <w:t>）</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4.题库应提供不少于400万道各学科主流教材版本的试题，能够根据课本章节、知识点、题型难易程度进行筛选，支持收藏、查看试题答案、解析、关联知识点，支持对试题进行二次编辑；（</w:t>
            </w:r>
            <w:r>
              <w:rPr>
                <w:rFonts w:hint="eastAsia" w:hAnsi="Times New Roman"/>
                <w:color w:val="auto"/>
                <w:sz w:val="21"/>
                <w:szCs w:val="21"/>
                <w:highlight w:val="none"/>
                <w:lang w:eastAsia="zh-CN"/>
              </w:rPr>
              <w:t>需提供功能界面截图加盖投标单位公章</w:t>
            </w:r>
            <w:r>
              <w:rPr>
                <w:rFonts w:hint="eastAsia" w:hAnsi="Times New Roman"/>
                <w:color w:val="auto"/>
                <w:sz w:val="21"/>
                <w:szCs w:val="21"/>
                <w:highlight w:val="none"/>
              </w:rPr>
              <w:t>）</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5.通过对纸质试题拍照，可将图片上传，将纸质文字变为电子版文字，便于老师优质试题的收集使用（</w:t>
            </w:r>
            <w:r>
              <w:rPr>
                <w:rFonts w:hint="eastAsia" w:hAnsi="Times New Roman"/>
                <w:color w:val="auto"/>
                <w:sz w:val="21"/>
                <w:szCs w:val="21"/>
                <w:highlight w:val="none"/>
                <w:lang w:eastAsia="zh-CN"/>
              </w:rPr>
              <w:t>需提供功能界面截图加盖投标单位公章</w:t>
            </w:r>
            <w:r>
              <w:rPr>
                <w:rFonts w:hint="eastAsia" w:hAnsi="Times New Roman"/>
                <w:color w:val="auto"/>
                <w:sz w:val="21"/>
                <w:szCs w:val="21"/>
                <w:highlight w:val="none"/>
              </w:rPr>
              <w:t>）</w:t>
            </w:r>
          </w:p>
          <w:p>
            <w:pPr>
              <w:spacing w:line="280" w:lineRule="exact"/>
              <w:rPr>
                <w:rFonts w:hint="eastAsia" w:hAnsi="Times New Roman"/>
                <w:color w:val="auto"/>
                <w:sz w:val="21"/>
                <w:szCs w:val="21"/>
                <w:highlight w:val="none"/>
                <w:lang w:eastAsia="zh-CN"/>
              </w:rPr>
            </w:pPr>
            <w:r>
              <w:rPr>
                <w:rFonts w:hint="eastAsia" w:hAnsi="Times New Roman"/>
                <w:color w:val="auto"/>
                <w:sz w:val="21"/>
                <w:szCs w:val="21"/>
                <w:highlight w:val="none"/>
              </w:rPr>
              <w:t>6.支持在线组卷，可从试题库和班级错题集选择试题进行在线组卷。（</w:t>
            </w:r>
            <w:r>
              <w:rPr>
                <w:rFonts w:hint="eastAsia" w:hAnsi="Times New Roman"/>
                <w:color w:val="auto"/>
                <w:sz w:val="21"/>
                <w:szCs w:val="21"/>
                <w:highlight w:val="none"/>
                <w:lang w:eastAsia="zh-CN"/>
              </w:rPr>
              <w:t>需提供功能界面截图加盖投标单位公章）</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7.</w:t>
            </w:r>
            <w:r>
              <w:rPr>
                <w:rFonts w:hint="eastAsia" w:cs="宋体" w:asciiTheme="minorEastAsia" w:hAnsiTheme="minorEastAsia" w:eastAsiaTheme="minorEastAsia"/>
                <w:color w:val="auto"/>
                <w:sz w:val="22"/>
                <w:szCs w:val="22"/>
                <w:highlight w:val="none"/>
                <w:lang w:val="en-US" w:eastAsia="zh-CN" w:bidi="ar"/>
              </w:rPr>
              <w:t>学生计算机</w:t>
            </w:r>
            <w:r>
              <w:rPr>
                <w:rFonts w:hint="eastAsia" w:hAnsi="Times New Roman"/>
                <w:color w:val="auto"/>
                <w:sz w:val="21"/>
                <w:szCs w:val="21"/>
                <w:highlight w:val="none"/>
              </w:rPr>
              <w:t>主机</w:t>
            </w:r>
            <w:r>
              <w:rPr>
                <w:rFonts w:hint="eastAsia" w:hAnsi="Times New Roman"/>
                <w:color w:val="auto"/>
                <w:sz w:val="21"/>
                <w:szCs w:val="21"/>
                <w:highlight w:val="none"/>
                <w:lang w:val="en-US" w:eastAsia="zh-CN"/>
              </w:rPr>
              <w:t>与教师机的</w:t>
            </w:r>
            <w:r>
              <w:rPr>
                <w:rFonts w:hint="eastAsia" w:hAnsi="Times New Roman"/>
                <w:color w:val="auto"/>
                <w:sz w:val="21"/>
                <w:szCs w:val="21"/>
                <w:highlight w:val="none"/>
              </w:rPr>
              <w:t>教学管理软件,</w:t>
            </w:r>
            <w:r>
              <w:rPr>
                <w:rFonts w:hint="eastAsia" w:hAnsi="Times New Roman"/>
                <w:color w:val="auto"/>
                <w:sz w:val="21"/>
                <w:szCs w:val="21"/>
                <w:highlight w:val="none"/>
                <w:lang w:val="en-US" w:eastAsia="zh-CN"/>
              </w:rPr>
              <w:t>方</w:t>
            </w:r>
            <w:r>
              <w:rPr>
                <w:rFonts w:hint="eastAsia" w:hAnsi="Times New Roman"/>
                <w:color w:val="auto"/>
                <w:sz w:val="21"/>
                <w:szCs w:val="21"/>
                <w:highlight w:val="none"/>
              </w:rPr>
              <w:t>便管理和维护</w:t>
            </w:r>
          </w:p>
        </w:tc>
        <w:tc>
          <w:tcPr>
            <w:tcW w:w="1031" w:type="dxa"/>
            <w:vMerge w:val="continue"/>
            <w:noWrap w:val="0"/>
            <w:vAlign w:val="top"/>
          </w:tcPr>
          <w:p>
            <w:pPr>
              <w:rPr>
                <w:color w:val="auto"/>
                <w:highlight w:val="none"/>
              </w:rPr>
            </w:pPr>
          </w:p>
        </w:tc>
        <w:tc>
          <w:tcPr>
            <w:tcW w:w="1163" w:type="dxa"/>
            <w:vMerge w:val="continue"/>
            <w:noWrap w:val="0"/>
            <w:vAlign w:val="top"/>
          </w:tcPr>
          <w:p>
            <w:pPr>
              <w:rPr>
                <w:color w:val="auto"/>
                <w:highlight w:val="none"/>
              </w:rPr>
            </w:pPr>
          </w:p>
        </w:tc>
        <w:tc>
          <w:tcPr>
            <w:tcW w:w="2044" w:type="dxa"/>
            <w:vMerge w:val="restart"/>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57" w:type="dxa"/>
            <w:noWrap w:val="0"/>
            <w:vAlign w:val="center"/>
          </w:tcPr>
          <w:p>
            <w:pPr>
              <w:spacing w:line="280" w:lineRule="exact"/>
              <w:jc w:val="center"/>
              <w:rPr>
                <w:rFonts w:hint="eastAsia" w:hAnsi="Times New Roman"/>
                <w:color w:val="auto"/>
                <w:sz w:val="22"/>
                <w:szCs w:val="22"/>
                <w:highlight w:val="none"/>
              </w:rPr>
            </w:pPr>
            <w:r>
              <w:rPr>
                <w:rFonts w:hint="eastAsia" w:hAnsi="Times New Roman"/>
                <w:color w:val="auto"/>
                <w:sz w:val="22"/>
                <w:szCs w:val="22"/>
                <w:highlight w:val="none"/>
              </w:rPr>
              <w:t>安全功能</w:t>
            </w:r>
          </w:p>
        </w:tc>
        <w:tc>
          <w:tcPr>
            <w:tcW w:w="5367" w:type="dxa"/>
            <w:noWrap w:val="0"/>
            <w:vAlign w:val="center"/>
          </w:tcPr>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USB屏蔽技术，仅识别USB键盘、鼠标，无法识别USB读取设备，有效防止数据泄露（投标时提供功能性截屏）；</w:t>
            </w:r>
          </w:p>
        </w:tc>
        <w:tc>
          <w:tcPr>
            <w:tcW w:w="1031" w:type="dxa"/>
            <w:vMerge w:val="continue"/>
            <w:noWrap w:val="0"/>
            <w:vAlign w:val="top"/>
          </w:tcPr>
          <w:p>
            <w:pPr>
              <w:rPr>
                <w:color w:val="auto"/>
                <w:highlight w:val="none"/>
              </w:rPr>
            </w:pPr>
          </w:p>
        </w:tc>
        <w:tc>
          <w:tcPr>
            <w:tcW w:w="1163" w:type="dxa"/>
            <w:vMerge w:val="continue"/>
            <w:noWrap w:val="0"/>
            <w:vAlign w:val="top"/>
          </w:tcPr>
          <w:p>
            <w:pPr>
              <w:rPr>
                <w:color w:val="auto"/>
                <w:highlight w:val="none"/>
              </w:rPr>
            </w:pPr>
          </w:p>
        </w:tc>
        <w:tc>
          <w:tcPr>
            <w:tcW w:w="2044"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57" w:type="dxa"/>
            <w:noWrap w:val="0"/>
            <w:vAlign w:val="center"/>
          </w:tcPr>
          <w:p>
            <w:pPr>
              <w:spacing w:line="280" w:lineRule="exact"/>
              <w:jc w:val="center"/>
              <w:rPr>
                <w:rFonts w:hint="eastAsia" w:hAnsi="Times New Roman"/>
                <w:color w:val="auto"/>
                <w:sz w:val="22"/>
                <w:szCs w:val="22"/>
                <w:highlight w:val="none"/>
              </w:rPr>
            </w:pPr>
            <w:r>
              <w:rPr>
                <w:rFonts w:hint="eastAsia" w:hAnsi="Times New Roman"/>
                <w:color w:val="auto"/>
                <w:sz w:val="22"/>
                <w:szCs w:val="22"/>
                <w:highlight w:val="none"/>
              </w:rPr>
              <w:t>认证证书</w:t>
            </w:r>
          </w:p>
        </w:tc>
        <w:tc>
          <w:tcPr>
            <w:tcW w:w="5367" w:type="dxa"/>
            <w:noWrap w:val="0"/>
            <w:vAlign w:val="center"/>
          </w:tcPr>
          <w:p>
            <w:pPr>
              <w:spacing w:line="280" w:lineRule="exact"/>
              <w:rPr>
                <w:rFonts w:hint="eastAsia" w:hAnsi="Times New Roman"/>
                <w:color w:val="auto"/>
                <w:sz w:val="21"/>
                <w:szCs w:val="21"/>
                <w:highlight w:val="none"/>
                <w:lang w:eastAsia="zh-CN"/>
              </w:rPr>
            </w:pPr>
            <w:r>
              <w:rPr>
                <w:rFonts w:hint="eastAsia" w:hAnsi="Times New Roman"/>
                <w:color w:val="auto"/>
                <w:sz w:val="21"/>
                <w:szCs w:val="21"/>
                <w:highlight w:val="none"/>
                <w:lang w:val="en-US" w:eastAsia="zh-CN"/>
              </w:rPr>
              <w:t>1.</w:t>
            </w:r>
            <w:r>
              <w:rPr>
                <w:rFonts w:hint="eastAsia" w:hAnsi="Times New Roman"/>
                <w:color w:val="auto"/>
                <w:sz w:val="21"/>
                <w:szCs w:val="21"/>
                <w:highlight w:val="none"/>
              </w:rPr>
              <w:t>中国节能产品认证证书</w:t>
            </w:r>
          </w:p>
          <w:p>
            <w:pPr>
              <w:spacing w:line="280" w:lineRule="exact"/>
              <w:rPr>
                <w:rFonts w:hint="eastAsia" w:hAnsi="Times New Roman"/>
                <w:color w:val="auto"/>
                <w:sz w:val="21"/>
                <w:szCs w:val="21"/>
                <w:highlight w:val="none"/>
                <w:lang w:eastAsia="zh-CN"/>
              </w:rPr>
            </w:pPr>
            <w:r>
              <w:rPr>
                <w:rFonts w:hint="eastAsia" w:hAnsi="Times New Roman"/>
                <w:color w:val="auto"/>
                <w:sz w:val="21"/>
                <w:szCs w:val="21"/>
                <w:highlight w:val="none"/>
                <w:lang w:val="en-US" w:eastAsia="zh-CN"/>
              </w:rPr>
              <w:t>2.</w:t>
            </w:r>
            <w:r>
              <w:rPr>
                <w:rFonts w:hint="eastAsia" w:hAnsi="Times New Roman"/>
                <w:color w:val="auto"/>
                <w:sz w:val="21"/>
                <w:szCs w:val="21"/>
                <w:highlight w:val="none"/>
              </w:rPr>
              <w:t>中国环境标志产品认证证书</w:t>
            </w:r>
          </w:p>
          <w:p>
            <w:pPr>
              <w:spacing w:line="280" w:lineRule="exact"/>
              <w:jc w:val="left"/>
              <w:rPr>
                <w:rFonts w:hint="eastAsia" w:hAnsi="Times New Roman"/>
                <w:color w:val="auto"/>
                <w:sz w:val="21"/>
                <w:szCs w:val="21"/>
                <w:highlight w:val="none"/>
              </w:rPr>
            </w:pPr>
            <w:r>
              <w:rPr>
                <w:rFonts w:hint="eastAsia" w:hAnsi="Times New Roman"/>
                <w:color w:val="auto"/>
                <w:sz w:val="21"/>
                <w:szCs w:val="21"/>
                <w:highlight w:val="none"/>
                <w:lang w:val="en-US" w:eastAsia="zh-CN"/>
              </w:rPr>
              <w:t>3.</w:t>
            </w:r>
            <w:r>
              <w:rPr>
                <w:rFonts w:hint="eastAsia" w:hAnsi="Times New Roman"/>
                <w:color w:val="auto"/>
                <w:sz w:val="21"/>
                <w:szCs w:val="21"/>
                <w:highlight w:val="none"/>
              </w:rPr>
              <w:t xml:space="preserve">中国国家3C强制性产品认证证书                            </w:t>
            </w:r>
            <w:r>
              <w:rPr>
                <w:rFonts w:hint="eastAsia" w:hAnsi="Times New Roman"/>
                <w:color w:val="auto"/>
                <w:sz w:val="21"/>
                <w:szCs w:val="21"/>
                <w:highlight w:val="none"/>
                <w:lang w:val="en-US" w:eastAsia="zh-CN"/>
              </w:rPr>
              <w:t>4.</w:t>
            </w:r>
            <w:r>
              <w:rPr>
                <w:rFonts w:hint="eastAsia" w:hAnsi="Times New Roman"/>
                <w:color w:val="auto"/>
                <w:sz w:val="21"/>
                <w:szCs w:val="21"/>
                <w:highlight w:val="none"/>
              </w:rPr>
              <w:t xml:space="preserve">ISO27001信息安全管理体系认证证书                                                              </w:t>
            </w:r>
            <w:r>
              <w:rPr>
                <w:rFonts w:hint="eastAsia" w:hAnsi="Times New Roman"/>
                <w:color w:val="auto"/>
                <w:sz w:val="21"/>
                <w:szCs w:val="21"/>
                <w:highlight w:val="none"/>
                <w:lang w:val="en-US" w:eastAsia="zh-CN"/>
              </w:rPr>
              <w:t>5.</w:t>
            </w:r>
            <w:r>
              <w:rPr>
                <w:rFonts w:hint="eastAsia" w:hAnsi="Times New Roman"/>
                <w:color w:val="auto"/>
                <w:sz w:val="21"/>
                <w:szCs w:val="21"/>
                <w:highlight w:val="none"/>
              </w:rPr>
              <w:t xml:space="preserve">ISO20000信息技术服务管理体系认证证书                     </w:t>
            </w:r>
          </w:p>
        </w:tc>
        <w:tc>
          <w:tcPr>
            <w:tcW w:w="1031" w:type="dxa"/>
            <w:vMerge w:val="continue"/>
            <w:noWrap w:val="0"/>
            <w:vAlign w:val="top"/>
          </w:tcPr>
          <w:p>
            <w:pPr>
              <w:rPr>
                <w:color w:val="auto"/>
                <w:highlight w:val="none"/>
              </w:rPr>
            </w:pPr>
          </w:p>
        </w:tc>
        <w:tc>
          <w:tcPr>
            <w:tcW w:w="1163" w:type="dxa"/>
            <w:vMerge w:val="continue"/>
            <w:noWrap w:val="0"/>
            <w:vAlign w:val="top"/>
          </w:tcPr>
          <w:p>
            <w:pPr>
              <w:rPr>
                <w:color w:val="auto"/>
                <w:highlight w:val="none"/>
              </w:rPr>
            </w:pPr>
          </w:p>
        </w:tc>
        <w:tc>
          <w:tcPr>
            <w:tcW w:w="2044"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1057" w:type="dxa"/>
            <w:noWrap w:val="0"/>
            <w:vAlign w:val="center"/>
          </w:tcPr>
          <w:p>
            <w:pPr>
              <w:spacing w:line="280" w:lineRule="exact"/>
              <w:jc w:val="center"/>
              <w:rPr>
                <w:rFonts w:hint="eastAsia"/>
                <w:color w:val="auto"/>
                <w:sz w:val="22"/>
                <w:szCs w:val="22"/>
                <w:highlight w:val="none"/>
              </w:rPr>
            </w:pPr>
            <w:r>
              <w:rPr>
                <w:rFonts w:hint="eastAsia"/>
                <w:color w:val="auto"/>
                <w:sz w:val="22"/>
                <w:szCs w:val="22"/>
                <w:highlight w:val="none"/>
              </w:rPr>
              <w:t>售后</w:t>
            </w:r>
          </w:p>
          <w:p>
            <w:pPr>
              <w:spacing w:line="280" w:lineRule="exact"/>
              <w:jc w:val="center"/>
              <w:rPr>
                <w:color w:val="auto"/>
                <w:sz w:val="22"/>
                <w:szCs w:val="22"/>
                <w:highlight w:val="none"/>
              </w:rPr>
            </w:pPr>
            <w:r>
              <w:rPr>
                <w:rFonts w:hint="eastAsia"/>
                <w:color w:val="auto"/>
                <w:sz w:val="22"/>
                <w:szCs w:val="22"/>
                <w:highlight w:val="none"/>
              </w:rPr>
              <w:t>服务</w:t>
            </w:r>
          </w:p>
        </w:tc>
        <w:tc>
          <w:tcPr>
            <w:tcW w:w="5367" w:type="dxa"/>
            <w:noWrap w:val="0"/>
            <w:vAlign w:val="center"/>
          </w:tcPr>
          <w:p>
            <w:pPr>
              <w:spacing w:line="280" w:lineRule="exact"/>
              <w:rPr>
                <w:rFonts w:hint="eastAsia" w:hAnsi="Times New Roman"/>
                <w:color w:val="auto"/>
                <w:sz w:val="21"/>
                <w:szCs w:val="21"/>
                <w:highlight w:val="none"/>
                <w:lang w:eastAsia="zh-CN"/>
              </w:rPr>
            </w:pPr>
            <w:r>
              <w:rPr>
                <w:rFonts w:hint="eastAsia" w:hAnsi="Times New Roman"/>
                <w:color w:val="auto"/>
                <w:sz w:val="21"/>
                <w:szCs w:val="21"/>
                <w:highlight w:val="none"/>
              </w:rPr>
              <w:t>所有产品都必须原厂生产并且是正规渠道货，产品号及型号都必须一致，按照供货商保修至少三年，供应商必须包含所有安装、调试及所需要的配件、材料。供货时提供的所有产品，可通过原厂质保商厂商的官方网站或400电话查询其设备保修为用户要求三年保修</w:t>
            </w:r>
            <w:r>
              <w:rPr>
                <w:rFonts w:hint="eastAsia" w:hAnsi="Times New Roman"/>
                <w:color w:val="auto"/>
                <w:sz w:val="21"/>
                <w:szCs w:val="21"/>
                <w:highlight w:val="none"/>
                <w:lang w:eastAsia="zh-CN"/>
              </w:rPr>
              <w:t>。</w:t>
            </w:r>
          </w:p>
        </w:tc>
        <w:tc>
          <w:tcPr>
            <w:tcW w:w="1031" w:type="dxa"/>
            <w:vMerge w:val="continue"/>
            <w:noWrap w:val="0"/>
            <w:vAlign w:val="top"/>
          </w:tcPr>
          <w:p>
            <w:pPr>
              <w:rPr>
                <w:color w:val="auto"/>
                <w:highlight w:val="none"/>
              </w:rPr>
            </w:pPr>
          </w:p>
        </w:tc>
        <w:tc>
          <w:tcPr>
            <w:tcW w:w="1163" w:type="dxa"/>
            <w:vMerge w:val="continue"/>
            <w:noWrap w:val="0"/>
            <w:vAlign w:val="top"/>
          </w:tcPr>
          <w:p>
            <w:pPr>
              <w:rPr>
                <w:color w:val="auto"/>
                <w:highlight w:val="none"/>
              </w:rPr>
            </w:pPr>
          </w:p>
        </w:tc>
        <w:tc>
          <w:tcPr>
            <w:tcW w:w="2044"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7" w:type="dxa"/>
            <w:noWrap w:val="0"/>
            <w:vAlign w:val="center"/>
          </w:tcPr>
          <w:p>
            <w:pPr>
              <w:spacing w:line="280" w:lineRule="exact"/>
              <w:jc w:val="center"/>
              <w:rPr>
                <w:b/>
                <w:bCs/>
                <w:color w:val="auto"/>
                <w:sz w:val="22"/>
                <w:szCs w:val="22"/>
                <w:highlight w:val="none"/>
              </w:rPr>
            </w:pPr>
            <w:r>
              <w:rPr>
                <w:rFonts w:hint="eastAsia"/>
                <w:b/>
                <w:bCs/>
                <w:color w:val="auto"/>
                <w:sz w:val="22"/>
                <w:szCs w:val="22"/>
                <w:highlight w:val="none"/>
              </w:rPr>
              <w:t>项目</w:t>
            </w:r>
          </w:p>
        </w:tc>
        <w:tc>
          <w:tcPr>
            <w:tcW w:w="5367" w:type="dxa"/>
            <w:noWrap w:val="0"/>
            <w:vAlign w:val="center"/>
          </w:tcPr>
          <w:p>
            <w:pPr>
              <w:spacing w:line="280" w:lineRule="exact"/>
              <w:jc w:val="center"/>
              <w:rPr>
                <w:rFonts w:hint="eastAsia" w:hAnsi="Times New Roman"/>
                <w:b/>
                <w:bCs/>
                <w:color w:val="auto"/>
                <w:sz w:val="21"/>
                <w:szCs w:val="21"/>
                <w:highlight w:val="none"/>
              </w:rPr>
            </w:pPr>
            <w:r>
              <w:rPr>
                <w:rFonts w:hint="eastAsia" w:hAnsi="Times New Roman"/>
                <w:b/>
                <w:bCs/>
                <w:color w:val="auto"/>
                <w:sz w:val="21"/>
                <w:szCs w:val="21"/>
                <w:highlight w:val="none"/>
              </w:rPr>
              <w:t>学生机技术参数和描述</w:t>
            </w:r>
          </w:p>
        </w:tc>
        <w:tc>
          <w:tcPr>
            <w:tcW w:w="1031" w:type="dxa"/>
            <w:noWrap w:val="0"/>
            <w:vAlign w:val="center"/>
          </w:tcPr>
          <w:p>
            <w:pPr>
              <w:spacing w:line="280" w:lineRule="exact"/>
              <w:jc w:val="center"/>
              <w:rPr>
                <w:b/>
                <w:bCs/>
                <w:color w:val="auto"/>
                <w:sz w:val="22"/>
                <w:szCs w:val="22"/>
                <w:highlight w:val="none"/>
              </w:rPr>
            </w:pPr>
            <w:r>
              <w:rPr>
                <w:rFonts w:hint="eastAsia"/>
                <w:b/>
                <w:bCs/>
                <w:color w:val="auto"/>
                <w:sz w:val="22"/>
                <w:szCs w:val="22"/>
                <w:highlight w:val="none"/>
              </w:rPr>
              <w:t>数量</w:t>
            </w:r>
          </w:p>
        </w:tc>
        <w:tc>
          <w:tcPr>
            <w:tcW w:w="1163" w:type="dxa"/>
            <w:noWrap w:val="0"/>
            <w:vAlign w:val="center"/>
          </w:tcPr>
          <w:p>
            <w:pPr>
              <w:spacing w:line="280" w:lineRule="exact"/>
              <w:jc w:val="center"/>
              <w:rPr>
                <w:rFonts w:hint="eastAsia"/>
                <w:b/>
                <w:bCs/>
                <w:color w:val="auto"/>
                <w:sz w:val="22"/>
                <w:szCs w:val="22"/>
                <w:highlight w:val="none"/>
              </w:rPr>
            </w:pPr>
            <w:r>
              <w:rPr>
                <w:rFonts w:hint="eastAsia"/>
                <w:b/>
                <w:bCs/>
                <w:color w:val="auto"/>
                <w:sz w:val="22"/>
                <w:szCs w:val="22"/>
                <w:highlight w:val="none"/>
                <w:lang w:val="en-US" w:eastAsia="zh-CN"/>
              </w:rPr>
              <w:t>单价最高限价</w:t>
            </w:r>
          </w:p>
        </w:tc>
        <w:tc>
          <w:tcPr>
            <w:tcW w:w="2044" w:type="dxa"/>
            <w:noWrap w:val="0"/>
            <w:vAlign w:val="center"/>
          </w:tcPr>
          <w:p>
            <w:pPr>
              <w:spacing w:line="280" w:lineRule="exact"/>
              <w:jc w:val="center"/>
              <w:rPr>
                <w:rFonts w:hint="eastAsia"/>
                <w:b/>
                <w:bCs/>
                <w:color w:val="auto"/>
                <w:sz w:val="22"/>
                <w:szCs w:val="22"/>
                <w:highlight w:val="none"/>
                <w:lang w:val="en-US" w:eastAsia="zh-CN"/>
              </w:rPr>
            </w:pPr>
            <w:r>
              <w:rPr>
                <w:rFonts w:hint="eastAsia"/>
                <w:b/>
                <w:bCs/>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8" w:hRule="atLeast"/>
          <w:jc w:val="center"/>
        </w:trPr>
        <w:tc>
          <w:tcPr>
            <w:tcW w:w="1057" w:type="dxa"/>
            <w:noWrap w:val="0"/>
            <w:vAlign w:val="center"/>
          </w:tcPr>
          <w:p>
            <w:pPr>
              <w:spacing w:line="280" w:lineRule="exact"/>
              <w:jc w:val="center"/>
              <w:rPr>
                <w:color w:val="auto"/>
                <w:sz w:val="22"/>
                <w:szCs w:val="22"/>
                <w:highlight w:val="none"/>
              </w:rPr>
            </w:pPr>
            <w:r>
              <w:rPr>
                <w:rFonts w:hint="eastAsia"/>
                <w:color w:val="auto"/>
                <w:sz w:val="22"/>
                <w:szCs w:val="22"/>
                <w:highlight w:val="none"/>
              </w:rPr>
              <w:t>主机</w:t>
            </w:r>
          </w:p>
        </w:tc>
        <w:tc>
          <w:tcPr>
            <w:tcW w:w="5367" w:type="dxa"/>
            <w:noWrap w:val="0"/>
            <w:vAlign w:val="center"/>
          </w:tcPr>
          <w:p>
            <w:pPr>
              <w:spacing w:line="280" w:lineRule="exact"/>
              <w:rPr>
                <w:rFonts w:hint="eastAsia" w:hAnsi="Times New Roman"/>
                <w:color w:val="auto"/>
                <w:sz w:val="21"/>
                <w:szCs w:val="21"/>
                <w:highlight w:val="none"/>
              </w:rPr>
            </w:pPr>
            <w:r>
              <w:rPr>
                <w:rFonts w:hint="eastAsia" w:cs="宋体" w:asciiTheme="minorEastAsia" w:hAnsiTheme="minorEastAsia" w:eastAsiaTheme="minorEastAsia"/>
                <w:color w:val="auto"/>
                <w:sz w:val="22"/>
                <w:szCs w:val="22"/>
                <w:highlight w:val="none"/>
                <w:lang w:bidi="ar"/>
              </w:rPr>
              <w:t>▲</w:t>
            </w:r>
            <w:r>
              <w:rPr>
                <w:rFonts w:hint="eastAsia" w:hAnsi="Times New Roman"/>
                <w:color w:val="auto"/>
                <w:sz w:val="21"/>
                <w:szCs w:val="21"/>
                <w:highlight w:val="none"/>
              </w:rPr>
              <w:t>1.CPU：基础主频≥</w:t>
            </w:r>
            <w:r>
              <w:rPr>
                <w:rFonts w:hint="eastAsia" w:hAnsi="Times New Roman"/>
                <w:color w:val="auto"/>
                <w:sz w:val="21"/>
                <w:szCs w:val="21"/>
                <w:highlight w:val="none"/>
                <w:lang w:val="en-US" w:eastAsia="zh-CN"/>
              </w:rPr>
              <w:t xml:space="preserve">3.6 </w:t>
            </w:r>
            <w:r>
              <w:rPr>
                <w:rFonts w:hint="eastAsia" w:hAnsi="Times New Roman"/>
                <w:color w:val="auto"/>
                <w:sz w:val="21"/>
                <w:szCs w:val="21"/>
                <w:highlight w:val="none"/>
              </w:rPr>
              <w:t>GHz，≥4核</w:t>
            </w:r>
          </w:p>
          <w:p>
            <w:pPr>
              <w:spacing w:line="280" w:lineRule="exact"/>
              <w:rPr>
                <w:rFonts w:hint="eastAsia" w:hAnsi="Times New Roman"/>
                <w:color w:val="auto"/>
                <w:sz w:val="21"/>
                <w:szCs w:val="21"/>
                <w:highlight w:val="none"/>
              </w:rPr>
            </w:pPr>
            <w:r>
              <w:rPr>
                <w:rFonts w:hint="eastAsia" w:cs="宋体" w:asciiTheme="minorEastAsia" w:hAnsiTheme="minorEastAsia" w:eastAsiaTheme="minorEastAsia"/>
                <w:color w:val="auto"/>
                <w:sz w:val="22"/>
                <w:szCs w:val="22"/>
                <w:highlight w:val="none"/>
                <w:lang w:bidi="ar"/>
              </w:rPr>
              <w:t>▲</w:t>
            </w:r>
            <w:r>
              <w:rPr>
                <w:rFonts w:hint="eastAsia" w:hAnsi="Times New Roman"/>
                <w:color w:val="auto"/>
                <w:sz w:val="21"/>
                <w:szCs w:val="21"/>
                <w:highlight w:val="none"/>
              </w:rPr>
              <w:t>2.主板与接口</w:t>
            </w:r>
            <w:r>
              <w:rPr>
                <w:rFonts w:hint="eastAsia" w:hAnsi="Times New Roman"/>
                <w:color w:val="auto"/>
                <w:sz w:val="21"/>
                <w:szCs w:val="21"/>
                <w:highlight w:val="none"/>
                <w:lang w:eastAsia="zh-CN"/>
              </w:rPr>
              <w:t>：</w:t>
            </w:r>
            <w:r>
              <w:rPr>
                <w:rFonts w:hint="eastAsia" w:hAnsi="Times New Roman"/>
                <w:color w:val="auto"/>
                <w:sz w:val="21"/>
                <w:szCs w:val="21"/>
                <w:highlight w:val="none"/>
              </w:rPr>
              <w:t>Pro 560或以上，主板集成硬盘保护，网络同传功能</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3.内存：容量≥8GB ；</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4.硬盘：容量≥</w:t>
            </w:r>
            <w:r>
              <w:rPr>
                <w:rFonts w:hint="eastAsia" w:hAnsi="Times New Roman"/>
                <w:color w:val="auto"/>
                <w:sz w:val="21"/>
                <w:szCs w:val="21"/>
                <w:highlight w:val="none"/>
                <w:lang w:val="en-US" w:eastAsia="zh-CN"/>
              </w:rPr>
              <w:t>512</w:t>
            </w:r>
            <w:r>
              <w:rPr>
                <w:rFonts w:hint="eastAsia" w:hAnsi="Times New Roman"/>
                <w:color w:val="auto"/>
                <w:sz w:val="21"/>
                <w:szCs w:val="21"/>
                <w:highlight w:val="none"/>
              </w:rPr>
              <w:t>G 固态硬盘 M.2 接口 NVMe协议</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5.显卡：集成显卡；</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6.声卡：5.1集成声卡；Realtek ALC662</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7.电源：≥180瓦高效电源，能效可达85%</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8.网卡：集成千兆网卡</w:t>
            </w:r>
            <w:r>
              <w:rPr>
                <w:rFonts w:hint="eastAsia" w:hAnsi="Times New Roman"/>
                <w:color w:val="auto"/>
                <w:sz w:val="21"/>
                <w:szCs w:val="21"/>
                <w:highlight w:val="none"/>
                <w:lang w:eastAsia="zh-CN"/>
              </w:rPr>
              <w:t>：</w:t>
            </w:r>
            <w:r>
              <w:rPr>
                <w:rFonts w:hint="eastAsia" w:hAnsi="Times New Roman"/>
                <w:color w:val="auto"/>
                <w:sz w:val="21"/>
                <w:szCs w:val="21"/>
                <w:highlight w:val="none"/>
              </w:rPr>
              <w:t>RTL8111HN。</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9</w:t>
            </w:r>
            <w:r>
              <w:rPr>
                <w:rFonts w:hint="eastAsia" w:hAnsi="Times New Roman"/>
                <w:color w:val="auto"/>
                <w:sz w:val="21"/>
                <w:szCs w:val="21"/>
                <w:highlight w:val="none"/>
                <w:lang w:eastAsia="zh-CN"/>
              </w:rPr>
              <w:t>.</w:t>
            </w:r>
            <w:r>
              <w:rPr>
                <w:rFonts w:hint="eastAsia" w:hAnsi="Times New Roman"/>
                <w:color w:val="auto"/>
                <w:sz w:val="21"/>
                <w:szCs w:val="21"/>
                <w:highlight w:val="none"/>
              </w:rPr>
              <w:t>前置USB 接口</w:t>
            </w:r>
            <w:r>
              <w:rPr>
                <w:rFonts w:hint="eastAsia" w:hAnsi="Times New Roman"/>
                <w:color w:val="auto"/>
                <w:sz w:val="21"/>
                <w:szCs w:val="21"/>
                <w:highlight w:val="none"/>
                <w:lang w:eastAsia="zh-CN"/>
              </w:rPr>
              <w:t>：</w:t>
            </w:r>
            <w:r>
              <w:rPr>
                <w:rFonts w:hint="eastAsia" w:hAnsi="Times New Roman"/>
                <w:color w:val="auto"/>
                <w:sz w:val="21"/>
                <w:szCs w:val="21"/>
                <w:highlight w:val="none"/>
              </w:rPr>
              <w:t>6个USB3.1接口</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10</w:t>
            </w:r>
            <w:r>
              <w:rPr>
                <w:rFonts w:hint="eastAsia" w:hAnsi="Times New Roman"/>
                <w:color w:val="auto"/>
                <w:sz w:val="21"/>
                <w:szCs w:val="21"/>
                <w:highlight w:val="none"/>
                <w:lang w:eastAsia="zh-CN"/>
              </w:rPr>
              <w:t>.</w:t>
            </w:r>
            <w:r>
              <w:rPr>
                <w:rFonts w:hint="eastAsia" w:hAnsi="Times New Roman"/>
                <w:color w:val="auto"/>
                <w:sz w:val="21"/>
                <w:szCs w:val="21"/>
                <w:highlight w:val="none"/>
              </w:rPr>
              <w:t>音频接口</w:t>
            </w:r>
            <w:r>
              <w:rPr>
                <w:rFonts w:hint="eastAsia" w:hAnsi="Times New Roman"/>
                <w:color w:val="auto"/>
                <w:sz w:val="21"/>
                <w:szCs w:val="21"/>
                <w:highlight w:val="none"/>
                <w:lang w:eastAsia="zh-CN"/>
              </w:rPr>
              <w:t>：</w:t>
            </w:r>
            <w:r>
              <w:rPr>
                <w:rFonts w:hint="eastAsia" w:hAnsi="Times New Roman"/>
                <w:color w:val="auto"/>
                <w:sz w:val="21"/>
                <w:szCs w:val="21"/>
                <w:highlight w:val="none"/>
              </w:rPr>
              <w:t>1个音频输入接口，1个音频输出接口</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11</w:t>
            </w:r>
            <w:r>
              <w:rPr>
                <w:rFonts w:hint="eastAsia" w:hAnsi="Times New Roman"/>
                <w:color w:val="auto"/>
                <w:sz w:val="21"/>
                <w:szCs w:val="21"/>
                <w:highlight w:val="none"/>
                <w:lang w:eastAsia="zh-CN"/>
              </w:rPr>
              <w:t>.</w:t>
            </w:r>
            <w:r>
              <w:rPr>
                <w:rFonts w:hint="eastAsia" w:hAnsi="Times New Roman"/>
                <w:color w:val="auto"/>
                <w:sz w:val="21"/>
                <w:szCs w:val="21"/>
                <w:highlight w:val="none"/>
              </w:rPr>
              <w:t>后置USB 接口</w:t>
            </w:r>
            <w:r>
              <w:rPr>
                <w:rFonts w:hint="eastAsia" w:hAnsi="Times New Roman"/>
                <w:color w:val="auto"/>
                <w:sz w:val="21"/>
                <w:szCs w:val="21"/>
                <w:highlight w:val="none"/>
                <w:lang w:eastAsia="zh-CN"/>
              </w:rPr>
              <w:t>：</w:t>
            </w:r>
            <w:r>
              <w:rPr>
                <w:rFonts w:hint="eastAsia" w:hAnsi="Times New Roman"/>
                <w:color w:val="auto"/>
                <w:sz w:val="21"/>
                <w:szCs w:val="21"/>
                <w:highlight w:val="none"/>
              </w:rPr>
              <w:t>4个USB接口</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12</w:t>
            </w:r>
            <w:r>
              <w:rPr>
                <w:rFonts w:hint="eastAsia" w:hAnsi="Times New Roman"/>
                <w:color w:val="auto"/>
                <w:sz w:val="21"/>
                <w:szCs w:val="21"/>
                <w:highlight w:val="none"/>
                <w:lang w:eastAsia="zh-CN"/>
              </w:rPr>
              <w:t>.</w:t>
            </w:r>
            <w:r>
              <w:rPr>
                <w:rFonts w:hint="eastAsia" w:hAnsi="Times New Roman"/>
                <w:color w:val="auto"/>
                <w:sz w:val="21"/>
                <w:szCs w:val="21"/>
                <w:highlight w:val="none"/>
              </w:rPr>
              <w:t>视频输出接口：1个VGA、1个HDMI</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13</w:t>
            </w:r>
            <w:r>
              <w:rPr>
                <w:rFonts w:hint="eastAsia" w:hAnsi="Times New Roman"/>
                <w:color w:val="auto"/>
                <w:sz w:val="21"/>
                <w:szCs w:val="21"/>
                <w:highlight w:val="none"/>
                <w:lang w:eastAsia="zh-CN"/>
              </w:rPr>
              <w:t>.</w:t>
            </w:r>
            <w:r>
              <w:rPr>
                <w:rFonts w:hint="eastAsia" w:hAnsi="Times New Roman"/>
                <w:color w:val="auto"/>
                <w:sz w:val="21"/>
                <w:szCs w:val="21"/>
                <w:highlight w:val="none"/>
              </w:rPr>
              <w:t>音频接口：1个音频输入接口，1个音频输出接口，1个麦克风输入接口</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14</w:t>
            </w:r>
            <w:r>
              <w:rPr>
                <w:rFonts w:hint="eastAsia" w:hAnsi="Times New Roman"/>
                <w:color w:val="auto"/>
                <w:sz w:val="21"/>
                <w:szCs w:val="21"/>
                <w:highlight w:val="none"/>
                <w:lang w:eastAsia="zh-CN"/>
              </w:rPr>
              <w:t>.</w:t>
            </w:r>
            <w:r>
              <w:rPr>
                <w:rFonts w:hint="eastAsia" w:hAnsi="Times New Roman"/>
                <w:color w:val="auto"/>
                <w:sz w:val="21"/>
                <w:szCs w:val="21"/>
                <w:highlight w:val="none"/>
              </w:rPr>
              <w:t>顶置提手：标配</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15</w:t>
            </w:r>
            <w:r>
              <w:rPr>
                <w:rFonts w:hint="eastAsia" w:hAnsi="Times New Roman"/>
                <w:color w:val="auto"/>
                <w:sz w:val="21"/>
                <w:szCs w:val="21"/>
                <w:highlight w:val="none"/>
                <w:lang w:eastAsia="zh-CN"/>
              </w:rPr>
              <w:t>.</w:t>
            </w:r>
            <w:r>
              <w:rPr>
                <w:rFonts w:hint="eastAsia" w:hAnsi="Times New Roman"/>
                <w:color w:val="auto"/>
                <w:sz w:val="21"/>
                <w:szCs w:val="21"/>
                <w:highlight w:val="none"/>
              </w:rPr>
              <w:t xml:space="preserve">机箱报警开关：支持 </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16.</w:t>
            </w:r>
            <w:r>
              <w:rPr>
                <w:rFonts w:hint="eastAsia" w:hAnsi="Times New Roman"/>
                <w:color w:val="auto"/>
                <w:sz w:val="21"/>
                <w:szCs w:val="21"/>
                <w:highlight w:val="none"/>
              </w:rPr>
              <w:t>可拆卸防尘罩</w:t>
            </w:r>
            <w:r>
              <w:rPr>
                <w:rFonts w:hint="eastAsia" w:hAnsi="Times New Roman"/>
                <w:color w:val="auto"/>
                <w:sz w:val="21"/>
                <w:szCs w:val="21"/>
                <w:highlight w:val="none"/>
                <w:lang w:eastAsia="zh-CN"/>
              </w:rPr>
              <w:t>：</w:t>
            </w:r>
            <w:r>
              <w:rPr>
                <w:rFonts w:hint="eastAsia" w:hAnsi="Times New Roman"/>
                <w:color w:val="auto"/>
                <w:sz w:val="21"/>
                <w:szCs w:val="21"/>
                <w:highlight w:val="none"/>
              </w:rPr>
              <w:t>支持</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w:t>
            </w:r>
            <w:r>
              <w:rPr>
                <w:rFonts w:hint="eastAsia" w:hAnsi="Times New Roman"/>
                <w:color w:val="auto"/>
                <w:sz w:val="21"/>
                <w:szCs w:val="21"/>
                <w:highlight w:val="none"/>
                <w:lang w:val="en-US" w:eastAsia="zh-CN"/>
              </w:rPr>
              <w:t>7</w:t>
            </w:r>
            <w:r>
              <w:rPr>
                <w:rFonts w:hint="eastAsia" w:hAnsi="Times New Roman"/>
                <w:color w:val="auto"/>
                <w:sz w:val="21"/>
                <w:szCs w:val="21"/>
                <w:highlight w:val="none"/>
                <w:lang w:eastAsia="zh-CN"/>
              </w:rPr>
              <w:t>.</w:t>
            </w:r>
            <w:r>
              <w:rPr>
                <w:rFonts w:hint="eastAsia" w:hAnsi="Times New Roman"/>
                <w:color w:val="auto"/>
                <w:sz w:val="21"/>
                <w:szCs w:val="21"/>
                <w:highlight w:val="none"/>
              </w:rPr>
              <w:t>光触媒风扇：支持，净化机房空气</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w:t>
            </w:r>
            <w:r>
              <w:rPr>
                <w:rFonts w:hint="eastAsia" w:hAnsi="Times New Roman"/>
                <w:color w:val="auto"/>
                <w:sz w:val="21"/>
                <w:szCs w:val="21"/>
                <w:highlight w:val="none"/>
                <w:lang w:val="en-US" w:eastAsia="zh-CN"/>
              </w:rPr>
              <w:t>8</w:t>
            </w:r>
            <w:r>
              <w:rPr>
                <w:rFonts w:hint="eastAsia" w:hAnsi="Times New Roman"/>
                <w:color w:val="auto"/>
                <w:sz w:val="21"/>
                <w:szCs w:val="21"/>
                <w:highlight w:val="none"/>
                <w:lang w:eastAsia="zh-CN"/>
              </w:rPr>
              <w:t>.</w:t>
            </w:r>
            <w:r>
              <w:rPr>
                <w:rFonts w:hint="eastAsia" w:hAnsi="Times New Roman"/>
                <w:color w:val="auto"/>
                <w:sz w:val="21"/>
                <w:szCs w:val="21"/>
                <w:highlight w:val="none"/>
              </w:rPr>
              <w:t xml:space="preserve">扩展插槽  1个PCI Express  x1；1个 PCI Express v4.0 </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x16；2个 M.2插槽。</w:t>
            </w:r>
          </w:p>
        </w:tc>
        <w:tc>
          <w:tcPr>
            <w:tcW w:w="1031" w:type="dxa"/>
            <w:vMerge w:val="restart"/>
            <w:noWrap w:val="0"/>
            <w:vAlign w:val="center"/>
          </w:tcPr>
          <w:p>
            <w:pPr>
              <w:spacing w:line="280" w:lineRule="exact"/>
              <w:jc w:val="center"/>
              <w:rPr>
                <w:rFonts w:hint="eastAsia" w:hAnsi="Times New Roman"/>
                <w:color w:val="auto"/>
                <w:sz w:val="21"/>
                <w:szCs w:val="21"/>
                <w:highlight w:val="none"/>
                <w:lang w:eastAsia="zh-CN"/>
              </w:rPr>
            </w:pPr>
            <w:r>
              <w:rPr>
                <w:rFonts w:hint="eastAsia" w:hAnsi="Times New Roman"/>
                <w:color w:val="auto"/>
                <w:sz w:val="21"/>
                <w:szCs w:val="21"/>
                <w:highlight w:val="none"/>
              </w:rPr>
              <w:t>150台</w:t>
            </w:r>
          </w:p>
        </w:tc>
        <w:tc>
          <w:tcPr>
            <w:tcW w:w="1163" w:type="dxa"/>
            <w:vMerge w:val="restart"/>
            <w:noWrap w:val="0"/>
            <w:vAlign w:val="center"/>
          </w:tcPr>
          <w:p>
            <w:pPr>
              <w:spacing w:line="280" w:lineRule="exact"/>
              <w:jc w:val="center"/>
              <w:rPr>
                <w:rFonts w:hint="default" w:hAnsi="Times New Roman"/>
                <w:color w:val="auto"/>
                <w:sz w:val="21"/>
                <w:szCs w:val="21"/>
                <w:highlight w:val="none"/>
                <w:lang w:val="en-US" w:eastAsia="zh-CN"/>
              </w:rPr>
            </w:pPr>
            <w:r>
              <w:rPr>
                <w:rFonts w:hint="eastAsia" w:hAnsi="Times New Roman"/>
                <w:color w:val="auto"/>
                <w:sz w:val="21"/>
                <w:szCs w:val="21"/>
                <w:highlight w:val="none"/>
                <w:lang w:val="en-US" w:eastAsia="zh-CN"/>
              </w:rPr>
              <w:t>3500元/台</w:t>
            </w:r>
          </w:p>
        </w:tc>
        <w:tc>
          <w:tcPr>
            <w:tcW w:w="2044" w:type="dxa"/>
            <w:vMerge w:val="restart"/>
            <w:noWrap w:val="0"/>
            <w:vAlign w:val="center"/>
          </w:tcPr>
          <w:p>
            <w:pPr>
              <w:spacing w:line="280" w:lineRule="exact"/>
              <w:jc w:val="center"/>
              <w:rPr>
                <w:rFonts w:hint="eastAsia" w:hAnsi="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7" w:type="dxa"/>
            <w:noWrap w:val="0"/>
            <w:vAlign w:val="center"/>
          </w:tcPr>
          <w:p>
            <w:pPr>
              <w:spacing w:line="280" w:lineRule="exact"/>
              <w:jc w:val="center"/>
              <w:rPr>
                <w:color w:val="auto"/>
                <w:sz w:val="22"/>
                <w:szCs w:val="22"/>
                <w:highlight w:val="none"/>
              </w:rPr>
            </w:pPr>
            <w:r>
              <w:rPr>
                <w:rFonts w:hint="eastAsia"/>
                <w:color w:val="auto"/>
                <w:sz w:val="22"/>
                <w:szCs w:val="22"/>
                <w:highlight w:val="none"/>
              </w:rPr>
              <w:t>显示器</w:t>
            </w:r>
          </w:p>
        </w:tc>
        <w:tc>
          <w:tcPr>
            <w:tcW w:w="5367" w:type="dxa"/>
            <w:noWrap w:val="0"/>
            <w:vAlign w:val="center"/>
          </w:tcPr>
          <w:p>
            <w:pPr>
              <w:spacing w:line="280" w:lineRule="exact"/>
              <w:rPr>
                <w:rFonts w:hint="eastAsia" w:hAnsi="Times New Roman" w:eastAsia="宋体"/>
                <w:color w:val="auto"/>
                <w:sz w:val="21"/>
                <w:szCs w:val="21"/>
                <w:highlight w:val="none"/>
                <w:lang w:val="en-US" w:eastAsia="zh-CN"/>
              </w:rPr>
            </w:pPr>
            <w:r>
              <w:rPr>
                <w:rFonts w:hint="eastAsia" w:hAnsi="Times New Roman"/>
                <w:color w:val="auto"/>
                <w:sz w:val="21"/>
                <w:szCs w:val="21"/>
                <w:highlight w:val="none"/>
                <w:lang w:val="en-US" w:eastAsia="zh-CN"/>
              </w:rPr>
              <w:t>19.</w:t>
            </w:r>
            <w:r>
              <w:rPr>
                <w:rFonts w:hint="eastAsia" w:hAnsi="Times New Roman"/>
                <w:color w:val="auto"/>
                <w:sz w:val="21"/>
                <w:szCs w:val="21"/>
                <w:highlight w:val="none"/>
              </w:rPr>
              <w:t>5寸 低蓝光LED显示器。显示器提供原厂预置优化显示器寿命模块认证</w:t>
            </w:r>
            <w:r>
              <w:rPr>
                <w:rFonts w:hint="eastAsia" w:hAnsi="Times New Roman"/>
                <w:color w:val="auto"/>
                <w:sz w:val="21"/>
                <w:szCs w:val="21"/>
                <w:highlight w:val="none"/>
                <w:lang w:eastAsia="zh-CN"/>
              </w:rPr>
              <w:t>。</w:t>
            </w:r>
          </w:p>
        </w:tc>
        <w:tc>
          <w:tcPr>
            <w:tcW w:w="1031" w:type="dxa"/>
            <w:vMerge w:val="continue"/>
            <w:noWrap w:val="0"/>
            <w:vAlign w:val="center"/>
          </w:tcPr>
          <w:p>
            <w:pPr>
              <w:rPr>
                <w:color w:val="auto"/>
                <w:highlight w:val="none"/>
              </w:rPr>
            </w:pPr>
          </w:p>
        </w:tc>
        <w:tc>
          <w:tcPr>
            <w:tcW w:w="1163" w:type="dxa"/>
            <w:vMerge w:val="continue"/>
            <w:noWrap w:val="0"/>
            <w:vAlign w:val="center"/>
          </w:tcPr>
          <w:p>
            <w:pPr>
              <w:rPr>
                <w:color w:val="auto"/>
                <w:highlight w:val="none"/>
              </w:rPr>
            </w:pPr>
          </w:p>
        </w:tc>
        <w:tc>
          <w:tcPr>
            <w:tcW w:w="2044" w:type="dxa"/>
            <w:vMerge w:val="continue"/>
            <w:noWrap w:val="0"/>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57" w:type="dxa"/>
            <w:noWrap w:val="0"/>
            <w:vAlign w:val="center"/>
          </w:tcPr>
          <w:p>
            <w:pPr>
              <w:spacing w:line="280" w:lineRule="exact"/>
              <w:jc w:val="center"/>
              <w:rPr>
                <w:color w:val="auto"/>
                <w:sz w:val="22"/>
                <w:szCs w:val="22"/>
                <w:highlight w:val="none"/>
              </w:rPr>
            </w:pPr>
            <w:r>
              <w:rPr>
                <w:rFonts w:hint="eastAsia"/>
                <w:color w:val="auto"/>
                <w:sz w:val="22"/>
                <w:szCs w:val="22"/>
                <w:highlight w:val="none"/>
              </w:rPr>
              <w:t>机箱</w:t>
            </w:r>
          </w:p>
        </w:tc>
        <w:tc>
          <w:tcPr>
            <w:tcW w:w="5367" w:type="dxa"/>
            <w:noWrap w:val="0"/>
            <w:vAlign w:val="center"/>
          </w:tcPr>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立式箱体≥13.6L方便散热</w:t>
            </w:r>
          </w:p>
        </w:tc>
        <w:tc>
          <w:tcPr>
            <w:tcW w:w="1031" w:type="dxa"/>
            <w:vMerge w:val="continue"/>
            <w:noWrap w:val="0"/>
            <w:vAlign w:val="center"/>
          </w:tcPr>
          <w:p>
            <w:pPr>
              <w:rPr>
                <w:color w:val="auto"/>
                <w:highlight w:val="none"/>
              </w:rPr>
            </w:pPr>
          </w:p>
        </w:tc>
        <w:tc>
          <w:tcPr>
            <w:tcW w:w="1163" w:type="dxa"/>
            <w:vMerge w:val="continue"/>
            <w:noWrap w:val="0"/>
            <w:vAlign w:val="center"/>
          </w:tcPr>
          <w:p>
            <w:pPr>
              <w:rPr>
                <w:color w:val="auto"/>
                <w:highlight w:val="none"/>
              </w:rPr>
            </w:pPr>
          </w:p>
        </w:tc>
        <w:tc>
          <w:tcPr>
            <w:tcW w:w="2044" w:type="dxa"/>
            <w:vMerge w:val="continue"/>
            <w:noWrap w:val="0"/>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1" w:hRule="atLeast"/>
          <w:jc w:val="center"/>
        </w:trPr>
        <w:tc>
          <w:tcPr>
            <w:tcW w:w="1057" w:type="dxa"/>
            <w:noWrap w:val="0"/>
            <w:vAlign w:val="center"/>
          </w:tcPr>
          <w:p>
            <w:pPr>
              <w:adjustRightInd w:val="0"/>
              <w:snapToGrid w:val="0"/>
              <w:rPr>
                <w:rFonts w:cs="Arial"/>
                <w:b/>
                <w:color w:val="auto"/>
                <w:szCs w:val="21"/>
                <w:highlight w:val="none"/>
                <w:lang w:bidi="ar-SA"/>
              </w:rPr>
            </w:pPr>
            <w:r>
              <w:rPr>
                <w:rFonts w:hint="eastAsia"/>
                <w:b/>
                <w:bCs/>
                <w:color w:val="auto"/>
                <w:szCs w:val="21"/>
                <w:highlight w:val="none"/>
              </w:rPr>
              <w:t>支持</w:t>
            </w:r>
            <w:r>
              <w:rPr>
                <w:rFonts w:hint="eastAsia" w:cs="Arial"/>
                <w:b/>
                <w:color w:val="auto"/>
                <w:szCs w:val="21"/>
                <w:highlight w:val="none"/>
                <w:lang w:bidi="ar-SA"/>
              </w:rPr>
              <w:t>同传管理平台</w:t>
            </w:r>
          </w:p>
          <w:p>
            <w:pPr>
              <w:spacing w:line="280" w:lineRule="exact"/>
              <w:jc w:val="center"/>
              <w:rPr>
                <w:color w:val="auto"/>
                <w:sz w:val="22"/>
                <w:szCs w:val="22"/>
                <w:highlight w:val="none"/>
              </w:rPr>
            </w:pPr>
          </w:p>
        </w:tc>
        <w:tc>
          <w:tcPr>
            <w:tcW w:w="5367" w:type="dxa"/>
            <w:noWrap w:val="0"/>
            <w:vAlign w:val="top"/>
          </w:tcPr>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w:t>
            </w:r>
            <w:r>
              <w:rPr>
                <w:rFonts w:hint="eastAsia" w:hAnsi="Times New Roman"/>
                <w:color w:val="auto"/>
                <w:sz w:val="21"/>
                <w:szCs w:val="21"/>
                <w:highlight w:val="none"/>
              </w:rPr>
              <w:t>教师演示：教师可对单一、部分或全体学生进行屏幕演示，全屏、窗口方式均可。</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2.</w:t>
            </w:r>
            <w:r>
              <w:rPr>
                <w:rFonts w:hint="eastAsia" w:hAnsi="Times New Roman"/>
                <w:color w:val="auto"/>
                <w:sz w:val="21"/>
                <w:szCs w:val="21"/>
                <w:highlight w:val="none"/>
              </w:rPr>
              <w:t>教师演示速度增强：屏幕广播时支持多种画面质量的调节，根据网络的不同选择最好的效果进行教学。</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3.</w:t>
            </w:r>
            <w:r>
              <w:rPr>
                <w:rFonts w:hint="eastAsia" w:hAnsi="Times New Roman"/>
                <w:color w:val="auto"/>
                <w:sz w:val="21"/>
                <w:szCs w:val="21"/>
                <w:highlight w:val="none"/>
              </w:rPr>
              <w:t xml:space="preserve">视频广播：采用流媒体技术，实现教师机播放的视频同步广播到学生机，且达到流畅无延时，支持几乎所有常见的媒体音视频格式， </w:t>
            </w:r>
            <w:r>
              <w:rPr>
                <w:rFonts w:hint="eastAsia" w:hAnsi="Times New Roman"/>
                <w:color w:val="auto"/>
                <w:sz w:val="21"/>
                <w:szCs w:val="21"/>
                <w:highlight w:val="none"/>
                <w:lang w:val="en-US" w:eastAsia="zh-CN"/>
              </w:rPr>
              <w:t>包括但不限于</w:t>
            </w:r>
            <w:r>
              <w:rPr>
                <w:rFonts w:hint="eastAsia" w:hAnsi="Times New Roman"/>
                <w:color w:val="auto"/>
                <w:sz w:val="21"/>
                <w:szCs w:val="21"/>
                <w:highlight w:val="none"/>
              </w:rPr>
              <w:t>Windows Media文件，VCD文件，DVD文件，Real文件，AVI文件，MP3等主流文件格式，支持720p、1080p的高清视频。</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4.</w:t>
            </w:r>
            <w:r>
              <w:rPr>
                <w:rFonts w:hint="eastAsia" w:hAnsi="Times New Roman"/>
                <w:color w:val="auto"/>
                <w:sz w:val="21"/>
                <w:szCs w:val="21"/>
                <w:highlight w:val="none"/>
              </w:rPr>
              <w:t>语音广播：将教师机麦克风或其他输入设备（如磁带、CD）的声音广播给学生</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5.</w:t>
            </w:r>
            <w:r>
              <w:rPr>
                <w:rFonts w:hint="eastAsia" w:hAnsi="Times New Roman"/>
                <w:color w:val="auto"/>
                <w:sz w:val="21"/>
                <w:szCs w:val="21"/>
                <w:highlight w:val="none"/>
              </w:rPr>
              <w:t>学生演示：教师可选定一台学生机作为示范，由此学生代替教师进行示范教学。（提供此功能界面截图证明）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6.</w:t>
            </w:r>
            <w:r>
              <w:rPr>
                <w:rFonts w:hint="eastAsia" w:hAnsi="Times New Roman"/>
                <w:color w:val="auto"/>
                <w:sz w:val="21"/>
                <w:szCs w:val="21"/>
                <w:highlight w:val="none"/>
              </w:rPr>
              <w:t>分组教学：教师分派组长执行指定的功能，组长代替教师进行小组教学，小组不需要再临时创建，可以直接使用既有分组信息，教师可以监控每个分组的教学过程，以了解分组教学的进度。（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7.</w:t>
            </w:r>
            <w:r>
              <w:rPr>
                <w:rFonts w:hint="eastAsia" w:hAnsi="Times New Roman"/>
                <w:color w:val="auto"/>
                <w:sz w:val="21"/>
                <w:szCs w:val="21"/>
                <w:highlight w:val="none"/>
              </w:rPr>
              <w:t>分组讨论：教师可以创建多个小组进行讨论活动，并可任意选择分组加入讨论活动。同组师生支持多种方式进行交流，包括文字，表情，图片等。（提供此功能界面截图证明）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8.</w:t>
            </w:r>
            <w:r>
              <w:rPr>
                <w:rFonts w:hint="eastAsia" w:hAnsi="Times New Roman"/>
                <w:color w:val="auto"/>
                <w:sz w:val="21"/>
                <w:szCs w:val="21"/>
                <w:highlight w:val="none"/>
              </w:rPr>
              <w:t>文件分发：允许教师将教师机不同盘符中的目录或文件一起发送至</w:t>
            </w:r>
            <w:r>
              <w:rPr>
                <w:rFonts w:hint="eastAsia" w:hAnsi="Times New Roman"/>
                <w:color w:val="auto"/>
                <w:sz w:val="21"/>
                <w:szCs w:val="21"/>
                <w:highlight w:val="none"/>
                <w:lang w:val="en-US" w:eastAsia="zh-CN"/>
              </w:rPr>
              <w:t>学</w:t>
            </w:r>
            <w:r>
              <w:rPr>
                <w:rFonts w:hint="eastAsia" w:hAnsi="Times New Roman"/>
                <w:color w:val="auto"/>
                <w:sz w:val="21"/>
                <w:szCs w:val="21"/>
                <w:highlight w:val="none"/>
              </w:rPr>
              <w:t>生机的某目录下。目录不存在自动新建此目录；盘符不存在或路径非法不允许分发；文件已存在选择自动覆盖或保留原始文件。</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9.</w:t>
            </w:r>
            <w:r>
              <w:rPr>
                <w:rFonts w:hint="eastAsia" w:hAnsi="Times New Roman"/>
                <w:color w:val="auto"/>
                <w:sz w:val="21"/>
                <w:szCs w:val="21"/>
                <w:highlight w:val="none"/>
              </w:rPr>
              <w:t>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10.</w:t>
            </w:r>
            <w:r>
              <w:rPr>
                <w:rFonts w:hint="eastAsia" w:hAnsi="Times New Roman"/>
                <w:color w:val="auto"/>
                <w:sz w:val="21"/>
                <w:szCs w:val="21"/>
                <w:highlight w:val="none"/>
              </w:rPr>
              <w:t>屏幕监视：教师机可以监视单一、部分、全体学生机的屏幕，教师机每屏可监视多个学生屏幕。可以控制教师机监控的同屏幕各窗口间、屏幕与屏幕间的切换速度。可手动或自动循环监视。</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11.</w:t>
            </w:r>
            <w:r>
              <w:rPr>
                <w:rFonts w:hint="eastAsia" w:hAnsi="Times New Roman"/>
                <w:color w:val="auto"/>
                <w:sz w:val="21"/>
                <w:szCs w:val="21"/>
                <w:highlight w:val="none"/>
              </w:rPr>
              <w:t>随堂小考：教师启动快速的单题考试或随堂调查，限定考试时间，学生答题后立即给出结果，结果显示学生答案柱状图分析和答题时间，可作为抢答依据。（提供此功能界面截图证明）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12.</w:t>
            </w:r>
            <w:r>
              <w:rPr>
                <w:rFonts w:hint="eastAsia" w:hAnsi="Times New Roman"/>
                <w:color w:val="auto"/>
                <w:sz w:val="21"/>
                <w:szCs w:val="21"/>
                <w:highlight w:val="none"/>
              </w:rPr>
              <w:t>上网限制：设定学生访问网站的黑名单或白名单，对学生可以访问的Internet站点进行管理。（提供此功能界面截图证明）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13.</w:t>
            </w:r>
            <w:r>
              <w:rPr>
                <w:rFonts w:hint="eastAsia" w:hAnsi="Times New Roman"/>
                <w:color w:val="auto"/>
                <w:sz w:val="21"/>
                <w:szCs w:val="21"/>
                <w:highlight w:val="none"/>
              </w:rPr>
              <w:t>程序限制：通过各种策略的应用，可防止学生在教学过程中打游戏，或使用QQ，MSN等聊天工具。（提供此功能界面截图证明）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14.</w:t>
            </w:r>
            <w:r>
              <w:rPr>
                <w:rFonts w:hint="eastAsia" w:hAnsi="Times New Roman"/>
                <w:color w:val="auto"/>
                <w:sz w:val="21"/>
                <w:szCs w:val="21"/>
                <w:highlight w:val="none"/>
              </w:rPr>
              <w:t>黑屏肃静：教师可以对单一、部分、全体学生执行黑屏肃静来禁止其进行任何操作，达到专心听课目的，教师可自定义黑屏的内容与图片。</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15.</w:t>
            </w:r>
            <w:r>
              <w:rPr>
                <w:rFonts w:hint="eastAsia" w:hAnsi="Times New Roman"/>
                <w:color w:val="auto"/>
                <w:sz w:val="21"/>
                <w:szCs w:val="21"/>
                <w:highlight w:val="none"/>
              </w:rPr>
              <w:t>图标监看：班级模型中可以显示学生机桌面的缩图。缩图显示大小也可自由设定。</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16.</w:t>
            </w:r>
            <w:r>
              <w:rPr>
                <w:rFonts w:hint="eastAsia" w:hAnsi="Times New Roman"/>
                <w:color w:val="auto"/>
                <w:sz w:val="21"/>
                <w:szCs w:val="21"/>
                <w:highlight w:val="none"/>
              </w:rPr>
              <w:t>远程设置：远程设置学生桌面主题、桌面背景、屏幕保护方案、学生的频道号和音量、学生的卸载密码，是否启用进程保护，断线锁屏，热键退出等</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17.</w:t>
            </w:r>
            <w:r>
              <w:rPr>
                <w:rFonts w:hint="eastAsia" w:hAnsi="Times New Roman"/>
                <w:color w:val="auto"/>
                <w:sz w:val="21"/>
                <w:szCs w:val="21"/>
                <w:highlight w:val="none"/>
              </w:rPr>
              <w:t>为管理员提供云桌面数据展示看板，可视化的</w:t>
            </w:r>
            <w:r>
              <w:rPr>
                <w:rFonts w:hint="eastAsia" w:hAnsi="Times New Roman"/>
                <w:color w:val="auto"/>
                <w:sz w:val="21"/>
                <w:szCs w:val="21"/>
                <w:highlight w:val="none"/>
                <w:lang w:eastAsia="zh-CN"/>
              </w:rPr>
              <w:t>。</w:t>
            </w:r>
            <w:r>
              <w:rPr>
                <w:rFonts w:hint="eastAsia" w:hAnsi="Times New Roman"/>
                <w:color w:val="auto"/>
                <w:sz w:val="21"/>
                <w:szCs w:val="21"/>
                <w:highlight w:val="none"/>
              </w:rPr>
              <w:t>展示客户使用云桌面过程中的各种硬件、软件、管理等数据信息。（提供此功能界面截图证明）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18.</w:t>
            </w:r>
            <w:r>
              <w:rPr>
                <w:rFonts w:hint="eastAsia" w:hAnsi="Times New Roman"/>
                <w:color w:val="auto"/>
                <w:sz w:val="21"/>
                <w:szCs w:val="21"/>
                <w:highlight w:val="none"/>
              </w:rPr>
              <w:t>支持批量管理设置终端机计算机名、IP地址、分辨率、时间同步等配置信息。</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19.</w:t>
            </w:r>
            <w:r>
              <w:rPr>
                <w:rFonts w:hint="eastAsia" w:hAnsi="Times New Roman"/>
                <w:color w:val="auto"/>
                <w:sz w:val="21"/>
                <w:szCs w:val="21"/>
                <w:highlight w:val="none"/>
              </w:rPr>
              <w:t>支持超级镜像功能，可通过一个标准镜像可以支持多种不同硬件配置，可覆盖不同品牌、跨越不同代的CPU。（提供此功能界面截图证明）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20.</w:t>
            </w:r>
            <w:r>
              <w:rPr>
                <w:rFonts w:hint="eastAsia" w:hAnsi="Times New Roman"/>
                <w:color w:val="auto"/>
                <w:sz w:val="21"/>
                <w:szCs w:val="21"/>
                <w:highlight w:val="none"/>
              </w:rPr>
              <w:t>提供打印机通道模板，支持打印机的个性化管理。（提供此功能界面截图证明)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21.</w:t>
            </w:r>
            <w:r>
              <w:rPr>
                <w:rFonts w:hint="eastAsia" w:hAnsi="Times New Roman"/>
                <w:color w:val="auto"/>
                <w:sz w:val="21"/>
                <w:szCs w:val="21"/>
                <w:highlight w:val="none"/>
              </w:rPr>
              <w:t>支持智能学习模式，系统可智能学习计算机的个性化配置，个性化驱动和用户的个性化设置并保存。用户进行桌面恢复时，可恢复至用户个性化快照</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22.</w:t>
            </w:r>
            <w:r>
              <w:rPr>
                <w:rFonts w:hint="eastAsia" w:hAnsi="Times New Roman"/>
                <w:color w:val="auto"/>
                <w:sz w:val="21"/>
                <w:szCs w:val="21"/>
                <w:highlight w:val="none"/>
              </w:rPr>
              <w:t>支持从服务器端发起对客户端进行远程开机、关机、发送通知消息，发送远程命令，在提供授权情况下，支持管理员远程桌面协助排错功能；</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23.</w:t>
            </w:r>
            <w:r>
              <w:rPr>
                <w:rFonts w:hint="eastAsia" w:hAnsi="Times New Roman"/>
                <w:color w:val="auto"/>
                <w:sz w:val="21"/>
                <w:szCs w:val="21"/>
                <w:highlight w:val="none"/>
              </w:rPr>
              <w:t>硬件资产管理，支持收集终端硬件配置信息，终端使用时长，空闲时长，开机所用时长并计算使用率</w:t>
            </w:r>
          </w:p>
          <w:p>
            <w:pPr>
              <w:spacing w:line="280" w:lineRule="exact"/>
              <w:rPr>
                <w:rFonts w:hint="eastAsia" w:hAnsi="Times New Roman" w:eastAsia="宋体"/>
                <w:color w:val="auto"/>
                <w:sz w:val="21"/>
                <w:szCs w:val="21"/>
                <w:highlight w:val="none"/>
                <w:lang w:eastAsia="zh-CN"/>
              </w:rPr>
            </w:pPr>
            <w:r>
              <w:rPr>
                <w:rFonts w:hint="eastAsia" w:hAnsi="Times New Roman"/>
                <w:color w:val="auto"/>
                <w:sz w:val="21"/>
                <w:szCs w:val="21"/>
                <w:highlight w:val="none"/>
                <w:lang w:val="en-US" w:eastAsia="zh-CN"/>
              </w:rPr>
              <w:t>24.</w:t>
            </w:r>
            <w:r>
              <w:rPr>
                <w:rFonts w:hint="eastAsia" w:hAnsi="Times New Roman"/>
                <w:color w:val="auto"/>
                <w:sz w:val="21"/>
                <w:szCs w:val="21"/>
                <w:highlight w:val="none"/>
              </w:rPr>
              <w:t>软件资产管理，支持收集软件列表，软件安装时间，使用时长并计算使用率</w:t>
            </w:r>
          </w:p>
        </w:tc>
        <w:tc>
          <w:tcPr>
            <w:tcW w:w="1031" w:type="dxa"/>
            <w:vMerge w:val="continue"/>
            <w:noWrap w:val="0"/>
            <w:vAlign w:val="top"/>
          </w:tcPr>
          <w:p>
            <w:pPr>
              <w:rPr>
                <w:color w:val="auto"/>
                <w:highlight w:val="none"/>
              </w:rPr>
            </w:pPr>
          </w:p>
        </w:tc>
        <w:tc>
          <w:tcPr>
            <w:tcW w:w="1163" w:type="dxa"/>
            <w:vMerge w:val="continue"/>
            <w:noWrap w:val="0"/>
            <w:vAlign w:val="top"/>
          </w:tcPr>
          <w:p>
            <w:pPr>
              <w:rPr>
                <w:color w:val="auto"/>
                <w:highlight w:val="none"/>
              </w:rPr>
            </w:pPr>
          </w:p>
        </w:tc>
        <w:tc>
          <w:tcPr>
            <w:tcW w:w="2044"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57" w:type="dxa"/>
            <w:noWrap w:val="0"/>
            <w:vAlign w:val="center"/>
          </w:tcPr>
          <w:p>
            <w:pPr>
              <w:pStyle w:val="31"/>
              <w:spacing w:line="276" w:lineRule="auto"/>
              <w:rPr>
                <w:color w:val="auto"/>
                <w:sz w:val="21"/>
                <w:szCs w:val="21"/>
                <w:highlight w:val="none"/>
              </w:rPr>
            </w:pPr>
            <w:r>
              <w:rPr>
                <w:rFonts w:hint="eastAsia"/>
                <w:color w:val="auto"/>
                <w:sz w:val="21"/>
                <w:szCs w:val="21"/>
                <w:highlight w:val="none"/>
              </w:rPr>
              <w:t>支持教学软件</w:t>
            </w:r>
          </w:p>
          <w:p>
            <w:pPr>
              <w:adjustRightInd w:val="0"/>
              <w:snapToGrid w:val="0"/>
              <w:rPr>
                <w:rFonts w:hint="eastAsia"/>
                <w:color w:val="auto"/>
                <w:szCs w:val="21"/>
                <w:highlight w:val="none"/>
              </w:rPr>
            </w:pPr>
          </w:p>
        </w:tc>
        <w:tc>
          <w:tcPr>
            <w:tcW w:w="5367" w:type="dxa"/>
            <w:noWrap w:val="0"/>
            <w:vAlign w:val="center"/>
          </w:tcPr>
          <w:p>
            <w:pPr>
              <w:spacing w:line="280" w:lineRule="exact"/>
              <w:rPr>
                <w:rFonts w:hint="eastAsia"/>
                <w:color w:val="auto"/>
                <w:highlight w:val="none"/>
              </w:rPr>
            </w:pPr>
            <w:r>
              <w:rPr>
                <w:rFonts w:hint="eastAsia"/>
                <w:color w:val="auto"/>
                <w:highlight w:val="none"/>
              </w:rPr>
              <w:t>▲1.教学资源覆盖版本，能够按学科、版本、章节自动筛选，提供与当前课程相匹配的所有课件、教案、学案、试题、试卷、素材、虚拟实验、可交互式网络画板等教学资源并可通过关键字进行资源的模糊搜索，其中试题支持根据题干进行搜索；</w:t>
            </w:r>
          </w:p>
          <w:p>
            <w:pPr>
              <w:numPr>
                <w:ilvl w:val="0"/>
                <w:numId w:val="1"/>
              </w:numPr>
              <w:spacing w:line="280" w:lineRule="exact"/>
              <w:rPr>
                <w:rFonts w:hint="eastAsia"/>
                <w:color w:val="auto"/>
                <w:highlight w:val="none"/>
              </w:rPr>
            </w:pPr>
            <w:r>
              <w:rPr>
                <w:rFonts w:hint="eastAsia"/>
                <w:color w:val="auto"/>
                <w:highlight w:val="none"/>
              </w:rPr>
              <w:t>适配</w:t>
            </w:r>
            <w:r>
              <w:rPr>
                <w:rFonts w:hint="eastAsia"/>
                <w:color w:val="auto"/>
                <w:highlight w:val="none"/>
                <w:lang w:val="en-US" w:eastAsia="zh-CN"/>
              </w:rPr>
              <w:t>包括但不限于</w:t>
            </w:r>
            <w:r>
              <w:rPr>
                <w:rFonts w:hint="eastAsia"/>
                <w:color w:val="auto"/>
                <w:highlight w:val="none"/>
              </w:rPr>
              <w:t>PPT/WPS的智能备课工具，平台需具备很强的开放性，下载课件资源需为PPT/PPTX格式，并可直接在ppt中对课件内容进行二次编辑。不能以ppt文件的图片形式导出。</w:t>
            </w:r>
          </w:p>
          <w:p>
            <w:pPr>
              <w:numPr>
                <w:ilvl w:val="0"/>
                <w:numId w:val="1"/>
              </w:numPr>
              <w:spacing w:line="280" w:lineRule="exact"/>
              <w:ind w:left="0" w:leftChars="0" w:firstLine="0" w:firstLineChars="0"/>
              <w:rPr>
                <w:rFonts w:hint="eastAsia"/>
                <w:color w:val="auto"/>
                <w:highlight w:val="none"/>
              </w:rPr>
            </w:pPr>
            <w:r>
              <w:rPr>
                <w:rFonts w:hint="eastAsia"/>
                <w:color w:val="auto"/>
                <w:highlight w:val="none"/>
              </w:rPr>
              <w:t>应支持本地</w:t>
            </w:r>
            <w:r>
              <w:rPr>
                <w:rFonts w:hint="eastAsia"/>
                <w:color w:val="auto"/>
                <w:highlight w:val="none"/>
                <w:lang w:val="en-US" w:eastAsia="zh-CN"/>
              </w:rPr>
              <w:t>包括但不限于</w:t>
            </w:r>
            <w:r>
              <w:rPr>
                <w:rFonts w:hint="eastAsia"/>
                <w:color w:val="auto"/>
                <w:highlight w:val="none"/>
              </w:rPr>
              <w:t>PPT/WPS智能插件和云端资源等多种备课方式。教师无需第三方编辑器，可以直接在本地PPT课件中通过插件调取试题、微课视频等云端资源，可以自由创建新试题、课堂活动、网站链接、思维导图、网络画板，上传本地多媒体文件形成互动课件。为保证多终端调用同个课件均为最新版本，支持课件云同步，课件编辑完成可一键同步至云端存储。</w:t>
            </w:r>
          </w:p>
          <w:p>
            <w:pPr>
              <w:numPr>
                <w:ilvl w:val="0"/>
                <w:numId w:val="1"/>
              </w:numPr>
              <w:spacing w:line="280" w:lineRule="exact"/>
              <w:ind w:left="0" w:leftChars="0" w:firstLine="0" w:firstLineChars="0"/>
              <w:rPr>
                <w:rFonts w:hint="eastAsia"/>
                <w:color w:val="auto"/>
                <w:highlight w:val="none"/>
              </w:rPr>
            </w:pPr>
            <w:r>
              <w:rPr>
                <w:rFonts w:hint="eastAsia"/>
                <w:color w:val="auto"/>
                <w:highlight w:val="none"/>
              </w:rPr>
              <w:t>题库应提供不少于400万道各学科主流教材版本的试题，能够根据课本章节、知识点、题型难易程度进行筛选，支持收藏、查看试题答案、解析、关联知识点，支持对试题进行二次编辑；</w:t>
            </w:r>
          </w:p>
          <w:p>
            <w:pPr>
              <w:numPr>
                <w:ilvl w:val="0"/>
                <w:numId w:val="0"/>
              </w:numPr>
              <w:spacing w:line="280" w:lineRule="exact"/>
              <w:ind w:leftChars="0"/>
              <w:rPr>
                <w:rFonts w:hint="eastAsia"/>
                <w:color w:val="auto"/>
                <w:highlight w:val="none"/>
              </w:rPr>
            </w:pPr>
            <w:r>
              <w:rPr>
                <w:rFonts w:hint="eastAsia"/>
                <w:color w:val="auto"/>
                <w:highlight w:val="none"/>
              </w:rPr>
              <w:t>5.通过对纸质试题拍照，可将图片上传，将纸质文字变为电子版文字，便于老师优质试题的收集使用</w:t>
            </w:r>
          </w:p>
          <w:p>
            <w:pPr>
              <w:spacing w:line="280" w:lineRule="exact"/>
              <w:rPr>
                <w:rFonts w:hint="eastAsia"/>
                <w:color w:val="auto"/>
                <w:highlight w:val="none"/>
              </w:rPr>
            </w:pPr>
            <w:r>
              <w:rPr>
                <w:rFonts w:hint="eastAsia"/>
                <w:color w:val="auto"/>
                <w:highlight w:val="none"/>
              </w:rPr>
              <w:t>6.支持在线组卷，可从试题库和班级错题集选择试题进行在线组卷。</w:t>
            </w:r>
          </w:p>
          <w:p>
            <w:pPr>
              <w:spacing w:line="280" w:lineRule="exact"/>
              <w:rPr>
                <w:rFonts w:hint="eastAsia"/>
                <w:color w:val="auto"/>
                <w:highlight w:val="none"/>
              </w:rPr>
            </w:pPr>
            <w:r>
              <w:rPr>
                <w:rFonts w:hint="eastAsia" w:hAnsi="Times New Roman"/>
                <w:color w:val="auto"/>
                <w:sz w:val="21"/>
                <w:szCs w:val="21"/>
                <w:highlight w:val="none"/>
              </w:rPr>
              <w:t>7.</w:t>
            </w:r>
            <w:r>
              <w:rPr>
                <w:rFonts w:hint="eastAsia" w:cs="宋体" w:asciiTheme="minorEastAsia" w:hAnsiTheme="minorEastAsia" w:eastAsiaTheme="minorEastAsia"/>
                <w:color w:val="auto"/>
                <w:sz w:val="22"/>
                <w:szCs w:val="22"/>
                <w:highlight w:val="none"/>
                <w:lang w:val="en-US" w:eastAsia="zh-CN" w:bidi="ar"/>
              </w:rPr>
              <w:t>学生计算机</w:t>
            </w:r>
            <w:r>
              <w:rPr>
                <w:rFonts w:hint="eastAsia" w:hAnsi="Times New Roman"/>
                <w:color w:val="auto"/>
                <w:sz w:val="21"/>
                <w:szCs w:val="21"/>
                <w:highlight w:val="none"/>
              </w:rPr>
              <w:t>主机</w:t>
            </w:r>
            <w:r>
              <w:rPr>
                <w:rFonts w:hint="eastAsia" w:hAnsi="Times New Roman"/>
                <w:color w:val="auto"/>
                <w:sz w:val="21"/>
                <w:szCs w:val="21"/>
                <w:highlight w:val="none"/>
                <w:lang w:val="en-US" w:eastAsia="zh-CN"/>
              </w:rPr>
              <w:t>与教师机的</w:t>
            </w:r>
            <w:r>
              <w:rPr>
                <w:rFonts w:hint="eastAsia" w:hAnsi="Times New Roman"/>
                <w:color w:val="auto"/>
                <w:sz w:val="21"/>
                <w:szCs w:val="21"/>
                <w:highlight w:val="none"/>
              </w:rPr>
              <w:t>教学管理软件,</w:t>
            </w:r>
            <w:r>
              <w:rPr>
                <w:rFonts w:hint="eastAsia" w:hAnsi="Times New Roman"/>
                <w:color w:val="auto"/>
                <w:sz w:val="21"/>
                <w:szCs w:val="21"/>
                <w:highlight w:val="none"/>
                <w:lang w:val="en-US" w:eastAsia="zh-CN"/>
              </w:rPr>
              <w:t>方</w:t>
            </w:r>
            <w:r>
              <w:rPr>
                <w:rFonts w:hint="eastAsia" w:hAnsi="Times New Roman"/>
                <w:color w:val="auto"/>
                <w:sz w:val="21"/>
                <w:szCs w:val="21"/>
                <w:highlight w:val="none"/>
              </w:rPr>
              <w:t>便管理和维护</w:t>
            </w:r>
          </w:p>
        </w:tc>
        <w:tc>
          <w:tcPr>
            <w:tcW w:w="1031" w:type="dxa"/>
            <w:vMerge w:val="continue"/>
            <w:noWrap w:val="0"/>
            <w:vAlign w:val="top"/>
          </w:tcPr>
          <w:p>
            <w:pPr>
              <w:rPr>
                <w:color w:val="auto"/>
                <w:highlight w:val="none"/>
              </w:rPr>
            </w:pPr>
          </w:p>
        </w:tc>
        <w:tc>
          <w:tcPr>
            <w:tcW w:w="1163" w:type="dxa"/>
            <w:vMerge w:val="continue"/>
            <w:noWrap w:val="0"/>
            <w:vAlign w:val="top"/>
          </w:tcPr>
          <w:p>
            <w:pPr>
              <w:rPr>
                <w:color w:val="auto"/>
                <w:highlight w:val="none"/>
              </w:rPr>
            </w:pPr>
          </w:p>
        </w:tc>
        <w:tc>
          <w:tcPr>
            <w:tcW w:w="2044" w:type="dxa"/>
            <w:vMerge w:val="restart"/>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7" w:type="dxa"/>
            <w:noWrap w:val="0"/>
            <w:vAlign w:val="center"/>
          </w:tcPr>
          <w:p>
            <w:pPr>
              <w:pStyle w:val="31"/>
              <w:spacing w:line="276" w:lineRule="auto"/>
              <w:rPr>
                <w:rFonts w:hint="eastAsia" w:ascii="Arial" w:hAnsi="Arial" w:cs="Arial"/>
                <w:color w:val="auto"/>
                <w:sz w:val="21"/>
                <w:szCs w:val="21"/>
                <w:highlight w:val="none"/>
              </w:rPr>
            </w:pPr>
            <w:r>
              <w:rPr>
                <w:rFonts w:hint="eastAsia" w:ascii="Arial" w:hAnsi="Arial" w:cs="Arial"/>
                <w:color w:val="auto"/>
                <w:sz w:val="21"/>
                <w:szCs w:val="21"/>
                <w:highlight w:val="none"/>
              </w:rPr>
              <w:t>安全功能</w:t>
            </w:r>
          </w:p>
        </w:tc>
        <w:tc>
          <w:tcPr>
            <w:tcW w:w="5367" w:type="dxa"/>
            <w:noWrap w:val="0"/>
            <w:vAlign w:val="center"/>
          </w:tcPr>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USB屏蔽技术，仅识别USB键盘、鼠标，无法识别USB读取设备，有效防止数据泄露（投标时提供功能性截屏）；</w:t>
            </w:r>
          </w:p>
        </w:tc>
        <w:tc>
          <w:tcPr>
            <w:tcW w:w="1031" w:type="dxa"/>
            <w:vMerge w:val="continue"/>
            <w:noWrap w:val="0"/>
            <w:vAlign w:val="top"/>
          </w:tcPr>
          <w:p>
            <w:pPr>
              <w:rPr>
                <w:color w:val="auto"/>
                <w:highlight w:val="none"/>
              </w:rPr>
            </w:pPr>
          </w:p>
        </w:tc>
        <w:tc>
          <w:tcPr>
            <w:tcW w:w="1163" w:type="dxa"/>
            <w:vMerge w:val="continue"/>
            <w:noWrap w:val="0"/>
            <w:vAlign w:val="top"/>
          </w:tcPr>
          <w:p>
            <w:pPr>
              <w:rPr>
                <w:color w:val="auto"/>
                <w:highlight w:val="none"/>
              </w:rPr>
            </w:pPr>
          </w:p>
        </w:tc>
        <w:tc>
          <w:tcPr>
            <w:tcW w:w="2044"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7" w:type="dxa"/>
            <w:noWrap w:val="0"/>
            <w:vAlign w:val="center"/>
          </w:tcPr>
          <w:p>
            <w:pPr>
              <w:pStyle w:val="31"/>
              <w:spacing w:line="276" w:lineRule="auto"/>
              <w:rPr>
                <w:rFonts w:hint="eastAsia" w:ascii="Arial" w:hAnsi="Arial" w:cs="Arial"/>
                <w:color w:val="auto"/>
                <w:sz w:val="21"/>
                <w:szCs w:val="21"/>
                <w:highlight w:val="none"/>
              </w:rPr>
            </w:pPr>
            <w:r>
              <w:rPr>
                <w:rFonts w:hint="eastAsia" w:ascii="Arial" w:hAnsi="Arial" w:cs="Arial"/>
                <w:color w:val="auto"/>
                <w:sz w:val="21"/>
                <w:szCs w:val="21"/>
                <w:highlight w:val="none"/>
              </w:rPr>
              <w:t>安全标准</w:t>
            </w:r>
          </w:p>
        </w:tc>
        <w:tc>
          <w:tcPr>
            <w:tcW w:w="5367" w:type="dxa"/>
            <w:noWrap w:val="0"/>
            <w:vAlign w:val="center"/>
          </w:tcPr>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原厂通过国家信息安全测评信息安全服务资质证书（安全工程类一级）</w:t>
            </w:r>
          </w:p>
        </w:tc>
        <w:tc>
          <w:tcPr>
            <w:tcW w:w="1031" w:type="dxa"/>
            <w:vMerge w:val="continue"/>
            <w:noWrap w:val="0"/>
            <w:vAlign w:val="top"/>
          </w:tcPr>
          <w:p>
            <w:pPr>
              <w:rPr>
                <w:color w:val="auto"/>
                <w:highlight w:val="none"/>
              </w:rPr>
            </w:pPr>
          </w:p>
        </w:tc>
        <w:tc>
          <w:tcPr>
            <w:tcW w:w="1163" w:type="dxa"/>
            <w:vMerge w:val="continue"/>
            <w:noWrap w:val="0"/>
            <w:vAlign w:val="top"/>
          </w:tcPr>
          <w:p>
            <w:pPr>
              <w:rPr>
                <w:color w:val="auto"/>
                <w:highlight w:val="none"/>
              </w:rPr>
            </w:pPr>
          </w:p>
        </w:tc>
        <w:tc>
          <w:tcPr>
            <w:tcW w:w="2044"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57" w:type="dxa"/>
            <w:noWrap w:val="0"/>
            <w:vAlign w:val="center"/>
          </w:tcPr>
          <w:p>
            <w:pPr>
              <w:pStyle w:val="31"/>
              <w:spacing w:line="276" w:lineRule="auto"/>
              <w:rPr>
                <w:rFonts w:hint="eastAsia" w:ascii="Arial" w:hAnsi="Arial" w:cs="Arial"/>
                <w:color w:val="auto"/>
                <w:sz w:val="21"/>
                <w:szCs w:val="21"/>
                <w:highlight w:val="none"/>
              </w:rPr>
            </w:pPr>
            <w:r>
              <w:rPr>
                <w:rFonts w:hint="eastAsia" w:ascii="Arial" w:hAnsi="Arial" w:cs="Arial"/>
                <w:color w:val="auto"/>
                <w:sz w:val="21"/>
                <w:szCs w:val="21"/>
                <w:highlight w:val="none"/>
              </w:rPr>
              <w:t>认证证书</w:t>
            </w:r>
          </w:p>
        </w:tc>
        <w:tc>
          <w:tcPr>
            <w:tcW w:w="5367" w:type="dxa"/>
            <w:noWrap w:val="0"/>
            <w:vAlign w:val="center"/>
          </w:tcPr>
          <w:p>
            <w:pPr>
              <w:spacing w:line="280" w:lineRule="exact"/>
              <w:rPr>
                <w:rFonts w:hint="eastAsia" w:hAnsi="Times New Roman"/>
                <w:color w:val="auto"/>
                <w:sz w:val="21"/>
                <w:szCs w:val="21"/>
                <w:highlight w:val="none"/>
                <w:lang w:eastAsia="zh-CN"/>
              </w:rPr>
            </w:pPr>
            <w:r>
              <w:rPr>
                <w:rFonts w:hint="eastAsia" w:hAnsi="Times New Roman"/>
                <w:color w:val="auto"/>
                <w:sz w:val="21"/>
                <w:szCs w:val="21"/>
                <w:highlight w:val="none"/>
                <w:lang w:val="en-US" w:eastAsia="zh-CN"/>
              </w:rPr>
              <w:t>1.</w:t>
            </w:r>
            <w:r>
              <w:rPr>
                <w:rFonts w:hint="eastAsia" w:hAnsi="Times New Roman"/>
                <w:color w:val="auto"/>
                <w:sz w:val="21"/>
                <w:szCs w:val="21"/>
                <w:highlight w:val="none"/>
              </w:rPr>
              <w:t>中国节能产品认证证书</w:t>
            </w:r>
          </w:p>
          <w:p>
            <w:pPr>
              <w:spacing w:line="280" w:lineRule="exact"/>
              <w:rPr>
                <w:rFonts w:hint="eastAsia" w:hAnsi="Times New Roman"/>
                <w:color w:val="auto"/>
                <w:sz w:val="21"/>
                <w:szCs w:val="21"/>
                <w:highlight w:val="none"/>
                <w:lang w:eastAsia="zh-CN"/>
              </w:rPr>
            </w:pPr>
            <w:r>
              <w:rPr>
                <w:rFonts w:hint="eastAsia" w:hAnsi="Times New Roman"/>
                <w:color w:val="auto"/>
                <w:sz w:val="21"/>
                <w:szCs w:val="21"/>
                <w:highlight w:val="none"/>
                <w:lang w:val="en-US" w:eastAsia="zh-CN"/>
              </w:rPr>
              <w:t>2.</w:t>
            </w:r>
            <w:r>
              <w:rPr>
                <w:rFonts w:hint="eastAsia" w:hAnsi="Times New Roman"/>
                <w:color w:val="auto"/>
                <w:sz w:val="21"/>
                <w:szCs w:val="21"/>
                <w:highlight w:val="none"/>
              </w:rPr>
              <w:t>中国环境标志产品认证证书</w:t>
            </w:r>
          </w:p>
          <w:p>
            <w:pPr>
              <w:spacing w:line="280" w:lineRule="exact"/>
              <w:jc w:val="left"/>
              <w:rPr>
                <w:rFonts w:hint="eastAsia" w:hAnsi="Times New Roman"/>
                <w:color w:val="auto"/>
                <w:sz w:val="21"/>
                <w:szCs w:val="21"/>
                <w:highlight w:val="none"/>
              </w:rPr>
            </w:pPr>
            <w:r>
              <w:rPr>
                <w:rFonts w:hint="eastAsia" w:hAnsi="Times New Roman"/>
                <w:color w:val="auto"/>
                <w:sz w:val="21"/>
                <w:szCs w:val="21"/>
                <w:highlight w:val="none"/>
                <w:lang w:val="en-US" w:eastAsia="zh-CN"/>
              </w:rPr>
              <w:t>3.</w:t>
            </w:r>
            <w:r>
              <w:rPr>
                <w:rFonts w:hint="eastAsia" w:hAnsi="Times New Roman"/>
                <w:color w:val="auto"/>
                <w:sz w:val="21"/>
                <w:szCs w:val="21"/>
                <w:highlight w:val="none"/>
              </w:rPr>
              <w:t xml:space="preserve">中国国家3C强制性产品认证证书                                                                 </w:t>
            </w:r>
            <w:r>
              <w:rPr>
                <w:rFonts w:hint="eastAsia" w:hAnsi="Times New Roman"/>
                <w:color w:val="auto"/>
                <w:sz w:val="21"/>
                <w:szCs w:val="21"/>
                <w:highlight w:val="none"/>
                <w:lang w:val="en-US" w:eastAsia="zh-CN"/>
              </w:rPr>
              <w:t>4.</w:t>
            </w:r>
            <w:r>
              <w:rPr>
                <w:rFonts w:hint="eastAsia" w:hAnsi="Times New Roman"/>
                <w:color w:val="auto"/>
                <w:sz w:val="21"/>
                <w:szCs w:val="21"/>
                <w:highlight w:val="none"/>
              </w:rPr>
              <w:t xml:space="preserve">ISO27001信息安全管理体系认证证书                                                              </w:t>
            </w:r>
            <w:r>
              <w:rPr>
                <w:rFonts w:hint="eastAsia" w:hAnsi="Times New Roman"/>
                <w:color w:val="auto"/>
                <w:sz w:val="21"/>
                <w:szCs w:val="21"/>
                <w:highlight w:val="none"/>
                <w:lang w:val="en-US" w:eastAsia="zh-CN"/>
              </w:rPr>
              <w:t>5.</w:t>
            </w:r>
            <w:r>
              <w:rPr>
                <w:rFonts w:hint="eastAsia" w:hAnsi="Times New Roman"/>
                <w:color w:val="auto"/>
                <w:sz w:val="21"/>
                <w:szCs w:val="21"/>
                <w:highlight w:val="none"/>
              </w:rPr>
              <w:t xml:space="preserve">ISO20000信息技术服务管理体系认证证书                              </w:t>
            </w:r>
          </w:p>
        </w:tc>
        <w:tc>
          <w:tcPr>
            <w:tcW w:w="1031" w:type="dxa"/>
            <w:vMerge w:val="continue"/>
            <w:noWrap w:val="0"/>
            <w:vAlign w:val="top"/>
          </w:tcPr>
          <w:p>
            <w:pPr>
              <w:rPr>
                <w:color w:val="auto"/>
                <w:highlight w:val="none"/>
              </w:rPr>
            </w:pPr>
          </w:p>
        </w:tc>
        <w:tc>
          <w:tcPr>
            <w:tcW w:w="1163" w:type="dxa"/>
            <w:vMerge w:val="continue"/>
            <w:noWrap w:val="0"/>
            <w:vAlign w:val="top"/>
          </w:tcPr>
          <w:p>
            <w:pPr>
              <w:rPr>
                <w:color w:val="auto"/>
                <w:highlight w:val="none"/>
              </w:rPr>
            </w:pPr>
          </w:p>
        </w:tc>
        <w:tc>
          <w:tcPr>
            <w:tcW w:w="2044"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57" w:type="dxa"/>
            <w:noWrap w:val="0"/>
            <w:vAlign w:val="center"/>
          </w:tcPr>
          <w:p>
            <w:pPr>
              <w:spacing w:line="280" w:lineRule="exact"/>
              <w:jc w:val="center"/>
              <w:rPr>
                <w:color w:val="auto"/>
                <w:sz w:val="22"/>
                <w:szCs w:val="22"/>
                <w:highlight w:val="none"/>
              </w:rPr>
            </w:pPr>
            <w:r>
              <w:rPr>
                <w:rFonts w:hint="eastAsia"/>
                <w:color w:val="auto"/>
                <w:sz w:val="22"/>
                <w:szCs w:val="22"/>
                <w:highlight w:val="none"/>
              </w:rPr>
              <w:t>售后</w:t>
            </w:r>
          </w:p>
          <w:p>
            <w:pPr>
              <w:spacing w:line="280" w:lineRule="exact"/>
              <w:jc w:val="center"/>
              <w:rPr>
                <w:color w:val="auto"/>
                <w:sz w:val="22"/>
                <w:szCs w:val="22"/>
                <w:highlight w:val="none"/>
              </w:rPr>
            </w:pPr>
            <w:r>
              <w:rPr>
                <w:rFonts w:hint="eastAsia"/>
                <w:color w:val="auto"/>
                <w:sz w:val="22"/>
                <w:szCs w:val="22"/>
                <w:highlight w:val="none"/>
              </w:rPr>
              <w:t>服务</w:t>
            </w:r>
          </w:p>
        </w:tc>
        <w:tc>
          <w:tcPr>
            <w:tcW w:w="5367" w:type="dxa"/>
            <w:noWrap w:val="0"/>
            <w:vAlign w:val="center"/>
          </w:tcPr>
          <w:p>
            <w:pPr>
              <w:spacing w:line="280" w:lineRule="exact"/>
              <w:rPr>
                <w:rFonts w:hint="eastAsia" w:hAnsi="Times New Roman" w:eastAsia="宋体"/>
                <w:color w:val="auto"/>
                <w:sz w:val="21"/>
                <w:szCs w:val="21"/>
                <w:highlight w:val="none"/>
                <w:lang w:val="en-US" w:eastAsia="zh-CN"/>
              </w:rPr>
            </w:pPr>
            <w:r>
              <w:rPr>
                <w:rFonts w:hint="eastAsia" w:hAnsi="Times New Roman"/>
                <w:color w:val="auto"/>
                <w:sz w:val="21"/>
                <w:szCs w:val="21"/>
                <w:highlight w:val="none"/>
              </w:rPr>
              <w:t>所有产品都必须原厂生产并且是正规渠道货，产品号及型号都必须一致，按照供货商保修至少三年，供应商必须包含所有安装、调试及所需要的配件、材料。供货时提供的所有产品，可通过原厂质保商厂商的官方网站或400电话查询其设备保修为用户要求三年保修</w:t>
            </w:r>
            <w:r>
              <w:rPr>
                <w:rFonts w:hint="eastAsia" w:hAnsi="Times New Roman"/>
                <w:color w:val="auto"/>
                <w:sz w:val="21"/>
                <w:szCs w:val="21"/>
                <w:highlight w:val="none"/>
                <w:lang w:val="en-US" w:eastAsia="zh-CN"/>
              </w:rPr>
              <w:t>.</w:t>
            </w:r>
          </w:p>
        </w:tc>
        <w:tc>
          <w:tcPr>
            <w:tcW w:w="1031" w:type="dxa"/>
            <w:vMerge w:val="continue"/>
            <w:noWrap w:val="0"/>
            <w:vAlign w:val="top"/>
          </w:tcPr>
          <w:p>
            <w:pPr>
              <w:rPr>
                <w:color w:val="auto"/>
                <w:highlight w:val="none"/>
              </w:rPr>
            </w:pPr>
          </w:p>
        </w:tc>
        <w:tc>
          <w:tcPr>
            <w:tcW w:w="1163" w:type="dxa"/>
            <w:vMerge w:val="continue"/>
            <w:noWrap w:val="0"/>
            <w:vAlign w:val="top"/>
          </w:tcPr>
          <w:p>
            <w:pPr>
              <w:rPr>
                <w:color w:val="auto"/>
                <w:highlight w:val="none"/>
              </w:rPr>
            </w:pPr>
          </w:p>
        </w:tc>
        <w:tc>
          <w:tcPr>
            <w:tcW w:w="2044" w:type="dxa"/>
            <w:vMerge w:val="continue"/>
            <w:noWrap w:val="0"/>
            <w:vAlign w:val="top"/>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57" w:type="dxa"/>
            <w:noWrap w:val="0"/>
            <w:vAlign w:val="center"/>
          </w:tcPr>
          <w:p>
            <w:pPr>
              <w:spacing w:line="280" w:lineRule="exact"/>
              <w:jc w:val="center"/>
              <w:rPr>
                <w:b/>
                <w:bCs/>
                <w:color w:val="auto"/>
                <w:sz w:val="22"/>
                <w:szCs w:val="22"/>
                <w:highlight w:val="none"/>
              </w:rPr>
            </w:pPr>
            <w:r>
              <w:rPr>
                <w:rFonts w:hint="eastAsia"/>
                <w:b/>
                <w:bCs/>
                <w:color w:val="auto"/>
                <w:sz w:val="22"/>
                <w:szCs w:val="22"/>
                <w:highlight w:val="none"/>
              </w:rPr>
              <w:t>项目</w:t>
            </w:r>
          </w:p>
        </w:tc>
        <w:tc>
          <w:tcPr>
            <w:tcW w:w="5367" w:type="dxa"/>
            <w:noWrap w:val="0"/>
            <w:vAlign w:val="center"/>
          </w:tcPr>
          <w:p>
            <w:pPr>
              <w:spacing w:line="280" w:lineRule="exact"/>
              <w:jc w:val="center"/>
              <w:rPr>
                <w:rFonts w:hint="eastAsia" w:hAnsi="Times New Roman"/>
                <w:b/>
                <w:bCs/>
                <w:color w:val="auto"/>
                <w:sz w:val="21"/>
                <w:szCs w:val="21"/>
                <w:highlight w:val="none"/>
              </w:rPr>
            </w:pPr>
            <w:r>
              <w:rPr>
                <w:rFonts w:hint="eastAsia" w:hAnsi="Times New Roman"/>
                <w:b/>
                <w:bCs/>
                <w:color w:val="auto"/>
                <w:sz w:val="21"/>
                <w:szCs w:val="21"/>
                <w:highlight w:val="none"/>
              </w:rPr>
              <w:t>计算机教室所需附件材料技术参数与描述</w:t>
            </w:r>
          </w:p>
        </w:tc>
        <w:tc>
          <w:tcPr>
            <w:tcW w:w="1031" w:type="dxa"/>
            <w:noWrap w:val="0"/>
            <w:vAlign w:val="center"/>
          </w:tcPr>
          <w:p>
            <w:pPr>
              <w:spacing w:line="280" w:lineRule="exact"/>
              <w:jc w:val="center"/>
              <w:rPr>
                <w:b/>
                <w:bCs/>
                <w:color w:val="auto"/>
                <w:sz w:val="22"/>
                <w:szCs w:val="22"/>
                <w:highlight w:val="none"/>
              </w:rPr>
            </w:pPr>
            <w:r>
              <w:rPr>
                <w:rFonts w:hint="eastAsia"/>
                <w:b/>
                <w:bCs/>
                <w:color w:val="auto"/>
                <w:sz w:val="22"/>
                <w:szCs w:val="22"/>
                <w:highlight w:val="none"/>
              </w:rPr>
              <w:t>数量</w:t>
            </w:r>
          </w:p>
        </w:tc>
        <w:tc>
          <w:tcPr>
            <w:tcW w:w="1163" w:type="dxa"/>
            <w:noWrap w:val="0"/>
            <w:vAlign w:val="center"/>
          </w:tcPr>
          <w:p>
            <w:pPr>
              <w:spacing w:line="280" w:lineRule="exact"/>
              <w:jc w:val="center"/>
              <w:rPr>
                <w:rFonts w:hint="eastAsia"/>
                <w:b/>
                <w:bCs/>
                <w:color w:val="auto"/>
                <w:sz w:val="22"/>
                <w:szCs w:val="22"/>
                <w:highlight w:val="none"/>
              </w:rPr>
            </w:pPr>
            <w:r>
              <w:rPr>
                <w:rFonts w:hint="eastAsia"/>
                <w:b/>
                <w:bCs/>
                <w:color w:val="auto"/>
                <w:sz w:val="22"/>
                <w:szCs w:val="22"/>
                <w:highlight w:val="none"/>
                <w:lang w:val="en-US" w:eastAsia="zh-CN"/>
              </w:rPr>
              <w:t>单价最高限价</w:t>
            </w:r>
          </w:p>
        </w:tc>
        <w:tc>
          <w:tcPr>
            <w:tcW w:w="2044" w:type="dxa"/>
            <w:noWrap w:val="0"/>
            <w:vAlign w:val="center"/>
          </w:tcPr>
          <w:p>
            <w:pPr>
              <w:spacing w:line="280" w:lineRule="exact"/>
              <w:jc w:val="center"/>
              <w:rPr>
                <w:rFonts w:hint="eastAsia"/>
                <w:b/>
                <w:bCs/>
                <w:color w:val="auto"/>
                <w:sz w:val="22"/>
                <w:szCs w:val="22"/>
                <w:highlight w:val="none"/>
                <w:lang w:val="en-US" w:eastAsia="zh-CN"/>
              </w:rPr>
            </w:pPr>
            <w:r>
              <w:rPr>
                <w:rFonts w:hint="eastAsia"/>
                <w:b/>
                <w:bCs/>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1057" w:type="dxa"/>
            <w:noWrap w:val="0"/>
            <w:vAlign w:val="center"/>
          </w:tcPr>
          <w:p>
            <w:pPr>
              <w:spacing w:line="280" w:lineRule="exact"/>
              <w:jc w:val="center"/>
              <w:rPr>
                <w:rFonts w:hint="eastAsia" w:eastAsia="宋体"/>
                <w:color w:val="auto"/>
                <w:sz w:val="22"/>
                <w:szCs w:val="22"/>
                <w:highlight w:val="none"/>
                <w:lang w:val="en-US" w:eastAsia="zh-CN"/>
              </w:rPr>
            </w:pPr>
            <w:r>
              <w:rPr>
                <w:rFonts w:hint="eastAsia"/>
                <w:color w:val="auto"/>
                <w:sz w:val="22"/>
                <w:szCs w:val="22"/>
                <w:highlight w:val="none"/>
              </w:rPr>
              <w:t>教师电脑桌</w:t>
            </w:r>
            <w:r>
              <w:rPr>
                <w:rFonts w:hint="eastAsia"/>
                <w:color w:val="auto"/>
                <w:sz w:val="22"/>
                <w:szCs w:val="22"/>
                <w:highlight w:val="none"/>
                <w:lang w:val="en-US" w:eastAsia="zh-CN"/>
              </w:rPr>
              <w:t>椅</w:t>
            </w:r>
          </w:p>
        </w:tc>
        <w:tc>
          <w:tcPr>
            <w:tcW w:w="5367" w:type="dxa"/>
            <w:noWrap w:val="0"/>
            <w:vAlign w:val="center"/>
          </w:tcPr>
          <w:p>
            <w:pPr>
              <w:spacing w:line="280" w:lineRule="exact"/>
              <w:rPr>
                <w:rFonts w:hint="eastAsia" w:hAnsi="Times New Roman" w:eastAsia="宋体"/>
                <w:color w:val="auto"/>
                <w:sz w:val="21"/>
                <w:szCs w:val="21"/>
                <w:highlight w:val="none"/>
                <w:lang w:eastAsia="zh-CN"/>
              </w:rPr>
            </w:pPr>
            <w:r>
              <w:rPr>
                <w:rFonts w:hint="eastAsia" w:hAnsi="Times New Roman"/>
                <w:color w:val="auto"/>
                <w:sz w:val="21"/>
                <w:szCs w:val="21"/>
                <w:highlight w:val="none"/>
                <w:lang w:val="en-US" w:eastAsia="zh-CN"/>
              </w:rPr>
              <w:t>1.</w:t>
            </w:r>
            <w:r>
              <w:rPr>
                <w:rFonts w:hint="eastAsia" w:hAnsi="Times New Roman"/>
                <w:color w:val="auto"/>
                <w:sz w:val="21"/>
                <w:szCs w:val="21"/>
                <w:highlight w:val="none"/>
              </w:rPr>
              <w:t>规格</w:t>
            </w:r>
            <w:r>
              <w:rPr>
                <w:rFonts w:hint="eastAsia" w:hAnsi="Times New Roman"/>
                <w:color w:val="auto"/>
                <w:sz w:val="21"/>
                <w:szCs w:val="21"/>
                <w:highlight w:val="none"/>
                <w:lang w:eastAsia="zh-CN"/>
              </w:rPr>
              <w:t>：</w:t>
            </w:r>
            <w:r>
              <w:rPr>
                <w:rFonts w:hint="eastAsia" w:hAnsi="Times New Roman"/>
                <w:color w:val="auto"/>
                <w:sz w:val="21"/>
                <w:szCs w:val="21"/>
                <w:highlight w:val="none"/>
              </w:rPr>
              <w:t>2000×700×900 mm</w:t>
            </w:r>
            <w:r>
              <w:rPr>
                <w:rFonts w:hint="eastAsia" w:hAnsi="Times New Roman"/>
                <w:color w:val="auto"/>
                <w:sz w:val="21"/>
                <w:szCs w:val="21"/>
                <w:highlight w:val="none"/>
                <w:lang w:eastAsia="zh-CN"/>
              </w:rPr>
              <w:t>（</w:t>
            </w:r>
            <w:r>
              <w:rPr>
                <w:rFonts w:hint="eastAsia" w:hAnsi="Times New Roman"/>
                <w:color w:val="auto"/>
                <w:sz w:val="21"/>
                <w:szCs w:val="21"/>
                <w:highlight w:val="none"/>
                <w:lang w:val="en-US" w:eastAsia="zh-CN"/>
              </w:rPr>
              <w:t>可根据采购方要求做适当调整</w:t>
            </w:r>
            <w:r>
              <w:rPr>
                <w:rFonts w:hint="eastAsia" w:hAnsi="Times New Roman"/>
                <w:color w:val="auto"/>
                <w:sz w:val="21"/>
                <w:szCs w:val="21"/>
                <w:highlight w:val="none"/>
                <w:lang w:eastAsia="zh-CN"/>
              </w:rPr>
              <w:t>）</w:t>
            </w:r>
          </w:p>
          <w:p>
            <w:pPr>
              <w:spacing w:line="280" w:lineRule="exact"/>
              <w:rPr>
                <w:rFonts w:hint="eastAsia" w:hAnsi="Times New Roman"/>
                <w:color w:val="auto"/>
                <w:sz w:val="21"/>
                <w:szCs w:val="21"/>
                <w:highlight w:val="none"/>
                <w:lang w:eastAsia="zh-CN"/>
              </w:rPr>
            </w:pPr>
            <w:r>
              <w:rPr>
                <w:rFonts w:hint="eastAsia" w:hAnsi="Times New Roman"/>
                <w:color w:val="auto"/>
                <w:sz w:val="21"/>
                <w:szCs w:val="21"/>
                <w:highlight w:val="none"/>
                <w:lang w:val="en-US" w:eastAsia="zh-CN"/>
              </w:rPr>
              <w:t>2.</w:t>
            </w:r>
            <w:r>
              <w:rPr>
                <w:rFonts w:hint="eastAsia" w:hAnsi="Times New Roman"/>
                <w:color w:val="auto"/>
                <w:sz w:val="21"/>
                <w:szCs w:val="21"/>
                <w:highlight w:val="none"/>
              </w:rPr>
              <w:t>材质与加工工艺：</w:t>
            </w:r>
          </w:p>
          <w:p>
            <w:pPr>
              <w:spacing w:line="280" w:lineRule="exact"/>
              <w:rPr>
                <w:rFonts w:hint="eastAsia" w:hAnsi="Times New Roman"/>
                <w:color w:val="auto"/>
                <w:sz w:val="21"/>
                <w:szCs w:val="21"/>
                <w:highlight w:val="none"/>
                <w:lang w:eastAsia="zh-CN"/>
              </w:rPr>
            </w:pPr>
            <w:r>
              <w:rPr>
                <w:rFonts w:hint="eastAsia" w:hAnsi="Times New Roman"/>
                <w:color w:val="auto"/>
                <w:sz w:val="21"/>
                <w:szCs w:val="21"/>
                <w:highlight w:val="none"/>
              </w:rPr>
              <w:t>⑴桌面板材采用25mm双贴面优质高密度贴面板，E1级环保板芯，2.00mm厚优质PVC截面封边，周边圆弧过渡；</w:t>
            </w:r>
          </w:p>
          <w:p>
            <w:pPr>
              <w:spacing w:line="280" w:lineRule="exact"/>
              <w:rPr>
                <w:rFonts w:hint="eastAsia" w:hAnsi="Times New Roman"/>
                <w:color w:val="auto"/>
                <w:sz w:val="21"/>
                <w:szCs w:val="21"/>
                <w:highlight w:val="none"/>
                <w:lang w:eastAsia="zh-CN"/>
              </w:rPr>
            </w:pPr>
            <w:r>
              <w:rPr>
                <w:rFonts w:hint="eastAsia" w:hAnsi="Times New Roman"/>
                <w:color w:val="auto"/>
                <w:sz w:val="21"/>
                <w:szCs w:val="21"/>
                <w:highlight w:val="none"/>
              </w:rPr>
              <w:t>⑵桌面边、角采用弯曲防火板后成型加工平滑圆弧过渡、去毛刺，桌面挡条采用16mm厚双贴面三聚氰胺板，四周圆弧修边；</w:t>
            </w:r>
          </w:p>
          <w:p>
            <w:pPr>
              <w:spacing w:line="280" w:lineRule="exact"/>
              <w:rPr>
                <w:rFonts w:hint="eastAsia" w:hAnsi="Times New Roman"/>
                <w:color w:val="auto"/>
                <w:sz w:val="21"/>
                <w:szCs w:val="21"/>
                <w:highlight w:val="none"/>
                <w:lang w:eastAsia="zh-CN"/>
              </w:rPr>
            </w:pPr>
            <w:r>
              <w:rPr>
                <w:rFonts w:hint="eastAsia" w:hAnsi="Times New Roman"/>
                <w:color w:val="auto"/>
                <w:sz w:val="21"/>
                <w:szCs w:val="21"/>
                <w:highlight w:val="none"/>
              </w:rPr>
              <w:t>⑶桌体：采用16mm厚双贴面三聚氰胺板，PVC截面封边；</w:t>
            </w:r>
          </w:p>
          <w:p>
            <w:pPr>
              <w:spacing w:line="280" w:lineRule="exact"/>
              <w:rPr>
                <w:rFonts w:hint="eastAsia" w:hAnsi="Times New Roman"/>
                <w:color w:val="auto"/>
                <w:sz w:val="21"/>
                <w:szCs w:val="21"/>
                <w:highlight w:val="none"/>
                <w:lang w:eastAsia="zh-CN"/>
              </w:rPr>
            </w:pPr>
            <w:r>
              <w:rPr>
                <w:rFonts w:hint="eastAsia" w:hAnsi="Times New Roman"/>
                <w:color w:val="auto"/>
                <w:sz w:val="21"/>
                <w:szCs w:val="21"/>
                <w:highlight w:val="none"/>
              </w:rPr>
              <w:t>⑷机箱后背开有通风门板方便装机操作，通风孔直径≥100mm，使用优质液压铰链；</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⑸主机及储物柜部分配合电脑装机及音箱功放需求另设计出线孔位等。</w:t>
            </w:r>
          </w:p>
        </w:tc>
        <w:tc>
          <w:tcPr>
            <w:tcW w:w="1031" w:type="dxa"/>
            <w:noWrap w:val="0"/>
            <w:vAlign w:val="center"/>
          </w:tcPr>
          <w:p>
            <w:pPr>
              <w:spacing w:line="280" w:lineRule="exact"/>
              <w:jc w:val="center"/>
              <w:rPr>
                <w:color w:val="auto"/>
                <w:sz w:val="22"/>
                <w:szCs w:val="22"/>
                <w:highlight w:val="none"/>
              </w:rPr>
            </w:pPr>
            <w:r>
              <w:rPr>
                <w:rFonts w:hint="eastAsia"/>
                <w:color w:val="auto"/>
                <w:sz w:val="22"/>
                <w:szCs w:val="22"/>
                <w:highlight w:val="none"/>
              </w:rPr>
              <w:t>3张</w:t>
            </w:r>
          </w:p>
        </w:tc>
        <w:tc>
          <w:tcPr>
            <w:tcW w:w="1163" w:type="dxa"/>
            <w:noWrap w:val="0"/>
            <w:vAlign w:val="center"/>
          </w:tcPr>
          <w:p>
            <w:pPr>
              <w:spacing w:line="280" w:lineRule="exact"/>
              <w:jc w:val="center"/>
              <w:rPr>
                <w:rFonts w:hint="default" w:eastAsia="宋体"/>
                <w:color w:val="auto"/>
                <w:sz w:val="22"/>
                <w:szCs w:val="22"/>
                <w:highlight w:val="none"/>
                <w:lang w:val="en-US" w:eastAsia="zh-CN"/>
              </w:rPr>
            </w:pPr>
            <w:r>
              <w:rPr>
                <w:rFonts w:hint="eastAsia"/>
                <w:color w:val="auto"/>
                <w:sz w:val="22"/>
                <w:szCs w:val="22"/>
                <w:highlight w:val="none"/>
                <w:lang w:val="en-US" w:eastAsia="zh-CN"/>
              </w:rPr>
              <w:t>1000元/张</w:t>
            </w:r>
          </w:p>
        </w:tc>
        <w:tc>
          <w:tcPr>
            <w:tcW w:w="2044" w:type="dxa"/>
            <w:noWrap w:val="0"/>
            <w:vAlign w:val="center"/>
          </w:tcPr>
          <w:p>
            <w:pPr>
              <w:spacing w:line="280" w:lineRule="exact"/>
              <w:jc w:val="center"/>
              <w:rPr>
                <w:rFonts w:hint="eastAsia"/>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3" w:hRule="atLeast"/>
          <w:jc w:val="center"/>
        </w:trPr>
        <w:tc>
          <w:tcPr>
            <w:tcW w:w="1057" w:type="dxa"/>
            <w:noWrap w:val="0"/>
            <w:vAlign w:val="center"/>
          </w:tcPr>
          <w:p>
            <w:pPr>
              <w:spacing w:line="280" w:lineRule="exact"/>
              <w:jc w:val="center"/>
              <w:rPr>
                <w:color w:val="auto"/>
                <w:sz w:val="22"/>
                <w:szCs w:val="22"/>
                <w:highlight w:val="none"/>
              </w:rPr>
            </w:pPr>
            <w:r>
              <w:rPr>
                <w:rFonts w:hint="eastAsia"/>
                <w:color w:val="auto"/>
                <w:sz w:val="22"/>
                <w:szCs w:val="22"/>
                <w:highlight w:val="none"/>
              </w:rPr>
              <w:t>学生双人电脑桌椅</w:t>
            </w:r>
          </w:p>
        </w:tc>
        <w:tc>
          <w:tcPr>
            <w:tcW w:w="5367" w:type="dxa"/>
            <w:noWrap w:val="0"/>
            <w:vAlign w:val="center"/>
          </w:tcPr>
          <w:p>
            <w:pPr>
              <w:spacing w:line="280" w:lineRule="exact"/>
              <w:rPr>
                <w:rFonts w:hint="default" w:hAnsi="Times New Roman"/>
                <w:color w:val="auto"/>
                <w:sz w:val="21"/>
                <w:szCs w:val="21"/>
                <w:highlight w:val="none"/>
                <w:lang w:val="en-US" w:eastAsia="zh-CN"/>
              </w:rPr>
            </w:pPr>
            <w:r>
              <w:rPr>
                <w:rFonts w:hint="eastAsia" w:hAnsi="Times New Roman"/>
                <w:color w:val="auto"/>
                <w:sz w:val="21"/>
                <w:szCs w:val="21"/>
                <w:highlight w:val="none"/>
                <w:lang w:val="en-US" w:eastAsia="zh-CN"/>
              </w:rPr>
              <w:t>一、电脑桌：</w:t>
            </w:r>
          </w:p>
          <w:p>
            <w:pPr>
              <w:spacing w:line="280" w:lineRule="exact"/>
              <w:rPr>
                <w:rFonts w:hint="eastAsia" w:hAnsi="Times New Roman"/>
                <w:color w:val="auto"/>
                <w:sz w:val="21"/>
                <w:szCs w:val="21"/>
                <w:highlight w:val="none"/>
                <w:lang w:eastAsia="zh-CN"/>
              </w:rPr>
            </w:pPr>
            <w:r>
              <w:rPr>
                <w:rFonts w:hint="eastAsia" w:hAnsi="Times New Roman"/>
                <w:color w:val="auto"/>
                <w:sz w:val="21"/>
                <w:szCs w:val="21"/>
                <w:highlight w:val="none"/>
                <w:lang w:val="en-US" w:eastAsia="zh-CN"/>
              </w:rPr>
              <w:t>1</w:t>
            </w:r>
            <w:r>
              <w:rPr>
                <w:rFonts w:hint="eastAsia" w:hAnsi="Times New Roman"/>
                <w:color w:val="auto"/>
                <w:sz w:val="21"/>
                <w:szCs w:val="21"/>
                <w:highlight w:val="none"/>
              </w:rPr>
              <w:t>.规格</w:t>
            </w:r>
            <w:r>
              <w:rPr>
                <w:rFonts w:hint="eastAsia" w:hAnsi="Times New Roman"/>
                <w:color w:val="auto"/>
                <w:sz w:val="21"/>
                <w:szCs w:val="21"/>
                <w:highlight w:val="none"/>
                <w:lang w:eastAsia="zh-CN"/>
              </w:rPr>
              <w:t>：</w:t>
            </w:r>
            <w:r>
              <w:rPr>
                <w:rFonts w:hint="eastAsia" w:hAnsi="Times New Roman"/>
                <w:color w:val="auto"/>
                <w:sz w:val="21"/>
                <w:szCs w:val="21"/>
                <w:highlight w:val="none"/>
              </w:rPr>
              <w:t>1400×600×750 mm；</w:t>
            </w:r>
            <w:r>
              <w:rPr>
                <w:rFonts w:hint="eastAsia" w:hAnsi="Times New Roman"/>
                <w:color w:val="auto"/>
                <w:sz w:val="21"/>
                <w:szCs w:val="21"/>
                <w:highlight w:val="none"/>
                <w:lang w:eastAsia="zh-CN"/>
              </w:rPr>
              <w:t>（</w:t>
            </w:r>
            <w:r>
              <w:rPr>
                <w:rFonts w:hint="eastAsia" w:hAnsi="Times New Roman"/>
                <w:color w:val="auto"/>
                <w:sz w:val="21"/>
                <w:szCs w:val="21"/>
                <w:highlight w:val="none"/>
                <w:lang w:val="en-US" w:eastAsia="zh-CN"/>
              </w:rPr>
              <w:t>可根据采购方要求做适当调整</w:t>
            </w:r>
            <w:r>
              <w:rPr>
                <w:rFonts w:hint="eastAsia" w:hAnsi="Times New Roman"/>
                <w:color w:val="auto"/>
                <w:sz w:val="21"/>
                <w:szCs w:val="21"/>
                <w:highlight w:val="none"/>
                <w:lang w:eastAsia="zh-CN"/>
              </w:rPr>
              <w:t>）</w:t>
            </w:r>
          </w:p>
          <w:p>
            <w:pPr>
              <w:spacing w:line="280" w:lineRule="exact"/>
              <w:rPr>
                <w:rFonts w:hint="eastAsia" w:hAnsi="Times New Roman"/>
                <w:color w:val="auto"/>
                <w:sz w:val="21"/>
                <w:szCs w:val="21"/>
                <w:highlight w:val="none"/>
                <w:lang w:eastAsia="zh-CN"/>
              </w:rPr>
            </w:pPr>
            <w:r>
              <w:rPr>
                <w:rFonts w:hint="eastAsia" w:hAnsi="Times New Roman"/>
                <w:color w:val="auto"/>
                <w:sz w:val="21"/>
                <w:szCs w:val="21"/>
                <w:highlight w:val="none"/>
              </w:rPr>
              <w:t>2.桌面板采用25mm厚双贴面防火板，E1级实木颗粒板，表面三聚氰胺饰面纸贴面，前圆后方两侧PVC封边，板材需经国家环保部门检测认证确保板材内无甲酫等有害物质超标；</w:t>
            </w:r>
          </w:p>
          <w:p>
            <w:pPr>
              <w:spacing w:line="280" w:lineRule="exact"/>
              <w:rPr>
                <w:rFonts w:hint="eastAsia" w:hAnsi="Times New Roman"/>
                <w:color w:val="auto"/>
                <w:sz w:val="21"/>
                <w:szCs w:val="21"/>
                <w:highlight w:val="none"/>
                <w:lang w:eastAsia="zh-CN"/>
              </w:rPr>
            </w:pPr>
            <w:r>
              <w:rPr>
                <w:rFonts w:hint="eastAsia" w:hAnsi="Times New Roman"/>
                <w:color w:val="auto"/>
                <w:sz w:val="21"/>
                <w:szCs w:val="21"/>
                <w:highlight w:val="none"/>
              </w:rPr>
              <w:t>3.钢架：脚架采用40*40mm方管制作，钢板厚度δ≥1.2 mm，后背板采用16mm厚三聚氰胺饰面板制作，配有悬挂式主机架，底板采用16mm厚三聚氰胺饰面板制作，并配有圆形出线孔；</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4</w:t>
            </w:r>
            <w:r>
              <w:rPr>
                <w:rFonts w:hint="eastAsia" w:hAnsi="Times New Roman"/>
                <w:color w:val="auto"/>
                <w:sz w:val="21"/>
                <w:szCs w:val="21"/>
                <w:highlight w:val="none"/>
                <w:lang w:val="en-US" w:eastAsia="zh-CN"/>
              </w:rPr>
              <w:t>.</w:t>
            </w:r>
            <w:r>
              <w:rPr>
                <w:rFonts w:hint="eastAsia" w:hAnsi="Times New Roman"/>
                <w:color w:val="auto"/>
                <w:sz w:val="21"/>
                <w:szCs w:val="21"/>
                <w:highlight w:val="none"/>
              </w:rPr>
              <w:t>钢架做防锈喷塑处理，钢架及桌面颜色可选；</w:t>
            </w:r>
          </w:p>
          <w:p>
            <w:pPr>
              <w:spacing w:line="280" w:lineRule="exact"/>
              <w:rPr>
                <w:rFonts w:hint="default" w:hAnsi="Times New Roman" w:eastAsia="宋体"/>
                <w:color w:val="auto"/>
                <w:sz w:val="21"/>
                <w:szCs w:val="21"/>
                <w:highlight w:val="none"/>
                <w:lang w:val="en-US" w:eastAsia="zh-CN"/>
              </w:rPr>
            </w:pPr>
            <w:r>
              <w:rPr>
                <w:rFonts w:hint="eastAsia" w:hAnsi="Times New Roman"/>
                <w:color w:val="auto"/>
                <w:sz w:val="21"/>
                <w:szCs w:val="21"/>
                <w:highlight w:val="none"/>
                <w:lang w:val="en-US" w:eastAsia="zh-CN"/>
              </w:rPr>
              <w:t>二、电脑椅</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1.结构：凳子采用钢木结构；规格：390mm×280mm；凳面高低可调。</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2.材质：</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⑴凳面材质：采用18mmE1级优质三聚氰胺贴面板整体ABS注塑封边；</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⑵凳脚材质：采用优质冷轧钢板，厚度δ≥1.2 mm，底脚均应采用耐磨防滑护套装置；</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⑶侧板：冷轧钢板厚度δ≥1.2mm。</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3.载荷能力：不小于1000N、无严重变形。</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4.安全性：表面采用整体磷化及静电喷塑处理或油漆，所有桌面、凳子和金属边、角采用平滑圆弧过渡、去毛刺，甲醛释放量不大于1.5mg/L。</w:t>
            </w:r>
          </w:p>
        </w:tc>
        <w:tc>
          <w:tcPr>
            <w:tcW w:w="1031" w:type="dxa"/>
            <w:noWrap w:val="0"/>
            <w:vAlign w:val="center"/>
          </w:tcPr>
          <w:p>
            <w:pPr>
              <w:spacing w:line="280" w:lineRule="exact"/>
              <w:rPr>
                <w:rFonts w:hint="eastAsia" w:eastAsia="宋体"/>
                <w:color w:val="auto"/>
                <w:sz w:val="22"/>
                <w:szCs w:val="22"/>
                <w:highlight w:val="none"/>
                <w:lang w:eastAsia="zh-CN"/>
              </w:rPr>
            </w:pPr>
            <w:r>
              <w:rPr>
                <w:color w:val="auto"/>
                <w:sz w:val="22"/>
                <w:szCs w:val="22"/>
                <w:highlight w:val="none"/>
                <w:lang w:val="en-US" w:eastAsia="zh-CN"/>
              </w:rPr>
              <w:t>75</w:t>
            </w:r>
            <w:r>
              <w:rPr>
                <w:rFonts w:hint="eastAsia"/>
                <w:color w:val="auto"/>
                <w:sz w:val="22"/>
                <w:szCs w:val="22"/>
                <w:highlight w:val="none"/>
                <w:lang w:val="en-US" w:eastAsia="zh-CN"/>
              </w:rPr>
              <w:t>套</w:t>
            </w:r>
          </w:p>
        </w:tc>
        <w:tc>
          <w:tcPr>
            <w:tcW w:w="1163" w:type="dxa"/>
            <w:noWrap w:val="0"/>
            <w:vAlign w:val="center"/>
          </w:tcPr>
          <w:p>
            <w:pPr>
              <w:spacing w:line="280" w:lineRule="exact"/>
              <w:rPr>
                <w:rFonts w:hint="default"/>
                <w:color w:val="auto"/>
                <w:sz w:val="22"/>
                <w:szCs w:val="22"/>
                <w:highlight w:val="none"/>
                <w:lang w:val="en-US" w:eastAsia="zh-CN"/>
              </w:rPr>
            </w:pPr>
            <w:r>
              <w:rPr>
                <w:rFonts w:hint="eastAsia"/>
                <w:color w:val="auto"/>
                <w:sz w:val="22"/>
                <w:szCs w:val="22"/>
                <w:highlight w:val="none"/>
                <w:lang w:val="en-US" w:eastAsia="zh-CN"/>
              </w:rPr>
              <w:t>450元/套</w:t>
            </w:r>
          </w:p>
        </w:tc>
        <w:tc>
          <w:tcPr>
            <w:tcW w:w="2044" w:type="dxa"/>
            <w:noWrap w:val="0"/>
            <w:vAlign w:val="center"/>
          </w:tcPr>
          <w:p>
            <w:pPr>
              <w:spacing w:line="280" w:lineRule="exact"/>
              <w:rPr>
                <w:rFonts w:hint="eastAsia"/>
                <w:color w:val="auto"/>
                <w:highlight w:val="none"/>
              </w:rPr>
            </w:pPr>
            <w:r>
              <w:rPr>
                <w:color w:val="auto"/>
                <w:highlight w:val="none"/>
              </w:rPr>
              <w:drawing>
                <wp:anchor distT="0" distB="0" distL="114300" distR="114300" simplePos="0" relativeHeight="251659264" behindDoc="0" locked="0" layoutInCell="1" allowOverlap="1">
                  <wp:simplePos x="0" y="0"/>
                  <wp:positionH relativeFrom="column">
                    <wp:posOffset>185420</wp:posOffset>
                  </wp:positionH>
                  <wp:positionV relativeFrom="paragraph">
                    <wp:posOffset>1188720</wp:posOffset>
                  </wp:positionV>
                  <wp:extent cx="1187450" cy="883920"/>
                  <wp:effectExtent l="0" t="0" r="12700" b="11430"/>
                  <wp:wrapTopAndBottom/>
                  <wp:docPr id="6" name="图片 24" descr="1.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图片 24" descr="1.png"/>
                          <pic:cNvPicPr>
                            <a:picLocks noGrp="1" noChangeAspect="1"/>
                          </pic:cNvPicPr>
                        </pic:nvPicPr>
                        <pic:blipFill>
                          <a:blip r:embed="rId16"/>
                          <a:stretch>
                            <a:fillRect/>
                          </a:stretch>
                        </pic:blipFill>
                        <pic:spPr>
                          <a:xfrm>
                            <a:off x="0" y="0"/>
                            <a:ext cx="1187450" cy="883920"/>
                          </a:xfrm>
                          <a:prstGeom prst="rect">
                            <a:avLst/>
                          </a:prstGeom>
                          <a:noFill/>
                          <a:ln>
                            <a:noFill/>
                          </a:ln>
                        </pic:spPr>
                      </pic:pic>
                    </a:graphicData>
                  </a:graphic>
                </wp:anchor>
              </w:drawing>
            </w: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p>
          <w:p>
            <w:pPr>
              <w:bidi w:val="0"/>
              <w:jc w:val="center"/>
              <w:rPr>
                <w:rFonts w:hint="default"/>
                <w:color w:val="auto"/>
                <w:highlight w:val="none"/>
                <w:lang w:val="en-US" w:eastAsia="zh-CN"/>
              </w:rPr>
            </w:pPr>
            <w:r>
              <w:rPr>
                <w:rFonts w:hint="eastAsia"/>
                <w:color w:val="auto"/>
                <w:highlight w:val="none"/>
                <w:lang w:val="en-US" w:eastAsia="zh-CN"/>
              </w:rPr>
              <w:t>参考图片</w:t>
            </w:r>
          </w:p>
          <w:p>
            <w:pPr>
              <w:bidi w:val="0"/>
              <w:rPr>
                <w:rFonts w:hint="eastAsia"/>
                <w:color w:val="auto"/>
                <w:highlight w:val="none"/>
                <w:lang w:val="en-US" w:eastAsia="zh-CN"/>
              </w:rPr>
            </w:pPr>
          </w:p>
          <w:p>
            <w:pPr>
              <w:bidi w:val="0"/>
              <w:rPr>
                <w:rFonts w:hint="eastAsia"/>
                <w:color w:val="auto"/>
                <w:highlight w:val="none"/>
                <w:lang w:val="en-US" w:eastAsia="zh-CN"/>
              </w:rPr>
            </w:pPr>
          </w:p>
          <w:p>
            <w:pPr>
              <w:bidi w:val="0"/>
              <w:rPr>
                <w:rFonts w:hint="eastAsia"/>
                <w:color w:val="auto"/>
                <w:highlight w:val="none"/>
                <w:lang w:val="en-US" w:eastAsia="zh-CN"/>
              </w:rPr>
            </w:pPr>
            <w:r>
              <w:rPr>
                <w:rFonts w:ascii="宋体"/>
                <w:color w:val="auto"/>
                <w:sz w:val="26"/>
                <w:highlight w:val="none"/>
              </w:rPr>
              <w:drawing>
                <wp:anchor distT="0" distB="0" distL="114300" distR="114300" simplePos="0" relativeHeight="251660288" behindDoc="0" locked="0" layoutInCell="1" allowOverlap="1">
                  <wp:simplePos x="0" y="0"/>
                  <wp:positionH relativeFrom="column">
                    <wp:posOffset>148590</wp:posOffset>
                  </wp:positionH>
                  <wp:positionV relativeFrom="paragraph">
                    <wp:posOffset>1068705</wp:posOffset>
                  </wp:positionV>
                  <wp:extent cx="979170" cy="1261745"/>
                  <wp:effectExtent l="0" t="0" r="11430" b="14605"/>
                  <wp:wrapSquare wrapText="bothSides"/>
                  <wp:docPr id="7" name="图片 25" descr="0.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图片 25" descr="0.png"/>
                          <pic:cNvPicPr>
                            <a:picLocks noGrp="1" noChangeAspect="1"/>
                          </pic:cNvPicPr>
                        </pic:nvPicPr>
                        <pic:blipFill>
                          <a:blip r:embed="rId17"/>
                          <a:stretch>
                            <a:fillRect/>
                          </a:stretch>
                        </pic:blipFill>
                        <pic:spPr>
                          <a:xfrm>
                            <a:off x="0" y="0"/>
                            <a:ext cx="979170" cy="1261745"/>
                          </a:xfrm>
                          <a:prstGeom prst="rect">
                            <a:avLst/>
                          </a:prstGeom>
                          <a:noFill/>
                          <a:ln>
                            <a:noFill/>
                          </a:ln>
                        </pic:spPr>
                      </pic:pic>
                    </a:graphicData>
                  </a:graphic>
                </wp:anchor>
              </w:drawing>
            </w:r>
          </w:p>
          <w:p>
            <w:pPr>
              <w:bidi w:val="0"/>
              <w:jc w:val="right"/>
              <w:rPr>
                <w:rFonts w:hint="eastAsia"/>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057" w:type="dxa"/>
            <w:noWrap w:val="0"/>
            <w:vAlign w:val="top"/>
          </w:tcPr>
          <w:p>
            <w:pPr>
              <w:rPr>
                <w:color w:val="auto"/>
                <w:sz w:val="22"/>
                <w:szCs w:val="22"/>
                <w:highlight w:val="none"/>
              </w:rPr>
            </w:pPr>
            <w:r>
              <w:rPr>
                <w:rFonts w:hint="eastAsia"/>
                <w:color w:val="auto"/>
                <w:sz w:val="22"/>
                <w:szCs w:val="22"/>
                <w:highlight w:val="none"/>
              </w:rPr>
              <w:t>全钢防静电地板</w:t>
            </w:r>
          </w:p>
        </w:tc>
        <w:tc>
          <w:tcPr>
            <w:tcW w:w="5367" w:type="dxa"/>
            <w:noWrap w:val="0"/>
            <w:vAlign w:val="top"/>
          </w:tcPr>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w:t>
            </w:r>
            <w:r>
              <w:rPr>
                <w:rFonts w:hint="eastAsia" w:hAnsi="Times New Roman"/>
                <w:color w:val="auto"/>
                <w:sz w:val="21"/>
                <w:szCs w:val="21"/>
                <w:highlight w:val="none"/>
              </w:rPr>
              <w:t>规格：600×600×35mm；</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2.</w:t>
            </w:r>
            <w:r>
              <w:rPr>
                <w:rFonts w:hint="eastAsia" w:hAnsi="Times New Roman"/>
                <w:color w:val="auto"/>
                <w:sz w:val="21"/>
                <w:szCs w:val="21"/>
                <w:highlight w:val="none"/>
              </w:rPr>
              <w:t>钢板厚度：0.5 mm；</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3.</w:t>
            </w:r>
            <w:r>
              <w:rPr>
                <w:rFonts w:hint="eastAsia" w:hAnsi="Times New Roman"/>
                <w:color w:val="auto"/>
                <w:sz w:val="21"/>
                <w:szCs w:val="21"/>
                <w:highlight w:val="none"/>
              </w:rPr>
              <w:t>横梁：0.7mm ；</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4.</w:t>
            </w:r>
            <w:r>
              <w:rPr>
                <w:rFonts w:hint="eastAsia" w:hAnsi="Times New Roman"/>
                <w:color w:val="auto"/>
                <w:sz w:val="21"/>
                <w:szCs w:val="21"/>
                <w:highlight w:val="none"/>
              </w:rPr>
              <w:t>面板：1.0mm耐磨防静电防火贴面，耐磨转数≧2000转，系统电阻1×105-1×109欧姆；</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5.</w:t>
            </w:r>
            <w:r>
              <w:rPr>
                <w:rFonts w:hint="eastAsia" w:hAnsi="Times New Roman"/>
                <w:color w:val="auto"/>
                <w:sz w:val="21"/>
                <w:szCs w:val="21"/>
                <w:highlight w:val="none"/>
              </w:rPr>
              <w:t>中载荷≧300Kg, 均布载荷≧900Kg/㎡；支架高度（10-35cm）可调；</w:t>
            </w:r>
            <w:r>
              <w:rPr>
                <w:rFonts w:hint="eastAsia" w:hAnsi="Times New Roman"/>
                <w:color w:val="auto"/>
                <w:sz w:val="21"/>
                <w:szCs w:val="21"/>
                <w:highlight w:val="none"/>
                <w:lang w:val="en-US" w:eastAsia="zh-CN"/>
              </w:rPr>
              <w:t>6.</w:t>
            </w:r>
            <w:r>
              <w:rPr>
                <w:rFonts w:hint="eastAsia" w:hAnsi="Times New Roman"/>
                <w:color w:val="auto"/>
                <w:sz w:val="21"/>
                <w:szCs w:val="21"/>
                <w:highlight w:val="none"/>
              </w:rPr>
              <w:t>地板外观：板面覆盖层柔光，不打滑，无明显色差、起泡、疵点，金属表面防锈层牢固。</w:t>
            </w:r>
          </w:p>
        </w:tc>
        <w:tc>
          <w:tcPr>
            <w:tcW w:w="1031" w:type="dxa"/>
            <w:noWrap w:val="0"/>
            <w:vAlign w:val="center"/>
          </w:tcPr>
          <w:p>
            <w:pPr>
              <w:spacing w:line="280" w:lineRule="exact"/>
              <w:jc w:val="left"/>
              <w:rPr>
                <w:color w:val="auto"/>
                <w:sz w:val="22"/>
                <w:szCs w:val="22"/>
                <w:highlight w:val="none"/>
              </w:rPr>
            </w:pPr>
            <w:r>
              <w:rPr>
                <w:rFonts w:hint="eastAsia"/>
                <w:color w:val="auto"/>
                <w:sz w:val="22"/>
                <w:szCs w:val="22"/>
                <w:highlight w:val="none"/>
                <w:lang w:val="en-US" w:eastAsia="zh-CN"/>
              </w:rPr>
              <w:t>200</w:t>
            </w:r>
            <w:r>
              <w:rPr>
                <w:rFonts w:hint="eastAsia"/>
                <w:color w:val="auto"/>
                <w:sz w:val="22"/>
                <w:szCs w:val="22"/>
                <w:highlight w:val="none"/>
              </w:rPr>
              <w:t>平方米</w:t>
            </w:r>
          </w:p>
        </w:tc>
        <w:tc>
          <w:tcPr>
            <w:tcW w:w="1163" w:type="dxa"/>
            <w:noWrap w:val="0"/>
            <w:vAlign w:val="center"/>
          </w:tcPr>
          <w:p>
            <w:pPr>
              <w:spacing w:line="280" w:lineRule="exact"/>
              <w:jc w:val="left"/>
              <w:rPr>
                <w:rFonts w:hint="default"/>
                <w:color w:val="auto"/>
                <w:sz w:val="22"/>
                <w:szCs w:val="22"/>
                <w:highlight w:val="none"/>
                <w:lang w:val="en-US" w:eastAsia="zh-CN"/>
              </w:rPr>
            </w:pPr>
            <w:r>
              <w:rPr>
                <w:rFonts w:hint="eastAsia"/>
                <w:color w:val="auto"/>
                <w:sz w:val="22"/>
                <w:szCs w:val="22"/>
                <w:highlight w:val="none"/>
                <w:lang w:val="en-US" w:eastAsia="zh-CN"/>
              </w:rPr>
              <w:t>180元/平方米</w:t>
            </w:r>
          </w:p>
        </w:tc>
        <w:tc>
          <w:tcPr>
            <w:tcW w:w="2044" w:type="dxa"/>
            <w:noWrap w:val="0"/>
            <w:vAlign w:val="center"/>
          </w:tcPr>
          <w:p>
            <w:pPr>
              <w:spacing w:line="280" w:lineRule="exact"/>
              <w:jc w:val="left"/>
              <w:rPr>
                <w:rFonts w:hint="eastAsia"/>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1057" w:type="dxa"/>
            <w:noWrap w:val="0"/>
            <w:vAlign w:val="center"/>
          </w:tcPr>
          <w:p>
            <w:pPr>
              <w:spacing w:line="280" w:lineRule="exact"/>
              <w:jc w:val="center"/>
              <w:rPr>
                <w:color w:val="auto"/>
                <w:sz w:val="22"/>
                <w:szCs w:val="22"/>
                <w:highlight w:val="none"/>
              </w:rPr>
            </w:pPr>
            <w:r>
              <w:rPr>
                <w:rFonts w:hint="eastAsia"/>
                <w:color w:val="auto"/>
                <w:sz w:val="22"/>
                <w:szCs w:val="22"/>
                <w:highlight w:val="none"/>
              </w:rPr>
              <w:t>机柜</w:t>
            </w:r>
          </w:p>
        </w:tc>
        <w:tc>
          <w:tcPr>
            <w:tcW w:w="5367" w:type="dxa"/>
            <w:noWrap w:val="0"/>
            <w:vAlign w:val="center"/>
          </w:tcPr>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w:t>
            </w:r>
            <w:r>
              <w:rPr>
                <w:rFonts w:hint="eastAsia" w:hAnsi="Times New Roman"/>
                <w:color w:val="auto"/>
                <w:sz w:val="21"/>
                <w:szCs w:val="21"/>
                <w:highlight w:val="none"/>
              </w:rPr>
              <w:t>主要功能：</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⑴顶盖采用双坡式设计,固定于框架,便于装拆,顶置式双风扇, 两侧网了孔波型条，便于散热、通风；</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⑵前门采用内框式安装，并配备3MM厚度密封式有机玻璃观察窗及厚4MM钢化玻璃可选。</w:t>
            </w:r>
          </w:p>
          <w:p>
            <w:pPr>
              <w:spacing w:line="280" w:lineRule="exact"/>
              <w:rPr>
                <w:rFonts w:hint="default" w:hAnsi="Times New Roman" w:eastAsia="宋体"/>
                <w:color w:val="auto"/>
                <w:sz w:val="21"/>
                <w:szCs w:val="21"/>
                <w:highlight w:val="none"/>
                <w:lang w:val="en-US" w:eastAsia="zh-CN"/>
              </w:rPr>
            </w:pPr>
            <w:r>
              <w:rPr>
                <w:rFonts w:hint="eastAsia" w:hAnsi="Times New Roman"/>
                <w:color w:val="auto"/>
                <w:sz w:val="21"/>
                <w:szCs w:val="21"/>
                <w:highlight w:val="none"/>
              </w:rPr>
              <w:t>机柜规格：不小于L×B×H（参考尺寸：600 mm×600mm×</w:t>
            </w:r>
            <w:r>
              <w:rPr>
                <w:rFonts w:hint="eastAsia" w:hAnsi="Times New Roman"/>
                <w:color w:val="auto"/>
                <w:sz w:val="21"/>
                <w:szCs w:val="21"/>
                <w:highlight w:val="none"/>
                <w:lang w:val="en-US" w:eastAsia="zh-CN"/>
              </w:rPr>
              <w:t>12</w:t>
            </w:r>
            <w:r>
              <w:rPr>
                <w:rFonts w:hint="eastAsia" w:hAnsi="Times New Roman"/>
                <w:color w:val="auto"/>
                <w:sz w:val="21"/>
                <w:szCs w:val="21"/>
                <w:highlight w:val="none"/>
              </w:rPr>
              <w:t>00 mm）</w:t>
            </w:r>
            <w:r>
              <w:rPr>
                <w:rFonts w:hint="eastAsia" w:hAnsi="Times New Roman"/>
                <w:color w:val="auto"/>
                <w:sz w:val="21"/>
                <w:szCs w:val="21"/>
                <w:highlight w:val="none"/>
                <w:lang w:val="en-US" w:eastAsia="zh-CN"/>
              </w:rPr>
              <w:t>。</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2.</w:t>
            </w:r>
            <w:r>
              <w:rPr>
                <w:rFonts w:hint="eastAsia" w:hAnsi="Times New Roman"/>
                <w:color w:val="auto"/>
                <w:sz w:val="21"/>
                <w:szCs w:val="21"/>
                <w:highlight w:val="none"/>
              </w:rPr>
              <w:t>加工工艺：</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⑴采用冷轧钢板1.2厚度做外框，门板和托板采用1.0mm钢板，前门板采用双侧条上玻门多孔式设计；</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⑵表面处理，采用硝酸磁化处理后静电喷塑。</w:t>
            </w:r>
          </w:p>
        </w:tc>
        <w:tc>
          <w:tcPr>
            <w:tcW w:w="1031" w:type="dxa"/>
            <w:noWrap w:val="0"/>
            <w:vAlign w:val="center"/>
          </w:tcPr>
          <w:p>
            <w:pPr>
              <w:spacing w:line="280" w:lineRule="exact"/>
              <w:rPr>
                <w:color w:val="auto"/>
                <w:sz w:val="22"/>
                <w:szCs w:val="22"/>
                <w:highlight w:val="none"/>
              </w:rPr>
            </w:pPr>
            <w:r>
              <w:rPr>
                <w:rFonts w:hint="eastAsia"/>
                <w:color w:val="auto"/>
                <w:sz w:val="22"/>
                <w:szCs w:val="22"/>
                <w:highlight w:val="none"/>
              </w:rPr>
              <w:t>3台</w:t>
            </w:r>
          </w:p>
        </w:tc>
        <w:tc>
          <w:tcPr>
            <w:tcW w:w="1163" w:type="dxa"/>
            <w:noWrap w:val="0"/>
            <w:vAlign w:val="center"/>
          </w:tcPr>
          <w:p>
            <w:pPr>
              <w:spacing w:line="280" w:lineRule="exact"/>
              <w:rPr>
                <w:rFonts w:hint="default" w:eastAsia="宋体"/>
                <w:color w:val="auto"/>
                <w:sz w:val="22"/>
                <w:szCs w:val="22"/>
                <w:highlight w:val="none"/>
                <w:lang w:val="en-US" w:eastAsia="zh-CN"/>
              </w:rPr>
            </w:pPr>
            <w:r>
              <w:rPr>
                <w:rFonts w:hint="eastAsia"/>
                <w:color w:val="auto"/>
                <w:sz w:val="22"/>
                <w:szCs w:val="22"/>
                <w:highlight w:val="none"/>
                <w:lang w:val="en-US" w:eastAsia="zh-CN"/>
              </w:rPr>
              <w:t>1000元/台</w:t>
            </w:r>
          </w:p>
        </w:tc>
        <w:tc>
          <w:tcPr>
            <w:tcW w:w="2044" w:type="dxa"/>
            <w:noWrap w:val="0"/>
            <w:vAlign w:val="center"/>
          </w:tcPr>
          <w:p>
            <w:pPr>
              <w:spacing w:line="280" w:lineRule="exact"/>
              <w:rPr>
                <w:rFonts w:hint="eastAsia"/>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1" w:hRule="atLeast"/>
          <w:jc w:val="center"/>
        </w:trPr>
        <w:tc>
          <w:tcPr>
            <w:tcW w:w="1057" w:type="dxa"/>
            <w:noWrap w:val="0"/>
            <w:vAlign w:val="center"/>
          </w:tcPr>
          <w:p>
            <w:pPr>
              <w:spacing w:line="280" w:lineRule="exact"/>
              <w:jc w:val="center"/>
              <w:rPr>
                <w:color w:val="auto"/>
                <w:sz w:val="22"/>
                <w:szCs w:val="22"/>
                <w:highlight w:val="none"/>
              </w:rPr>
            </w:pPr>
            <w:r>
              <w:rPr>
                <w:rFonts w:hint="eastAsia" w:cs="Arial"/>
                <w:color w:val="auto"/>
                <w:sz w:val="22"/>
                <w:szCs w:val="22"/>
                <w:highlight w:val="none"/>
                <w:lang w:bidi="ar-SA"/>
              </w:rPr>
              <w:t>千兆</w:t>
            </w:r>
            <w:r>
              <w:rPr>
                <w:rFonts w:hint="eastAsia"/>
                <w:color w:val="auto"/>
                <w:sz w:val="22"/>
                <w:szCs w:val="22"/>
                <w:highlight w:val="none"/>
              </w:rPr>
              <w:t>交换机</w:t>
            </w:r>
          </w:p>
        </w:tc>
        <w:tc>
          <w:tcPr>
            <w:tcW w:w="5367" w:type="dxa"/>
            <w:noWrap w:val="0"/>
            <w:vAlign w:val="center"/>
          </w:tcPr>
          <w:p>
            <w:pPr>
              <w:spacing w:line="280" w:lineRule="exact"/>
              <w:rPr>
                <w:rFonts w:hint="eastAsia" w:hAnsi="Times New Roman"/>
                <w:color w:val="auto"/>
                <w:sz w:val="21"/>
                <w:szCs w:val="21"/>
                <w:highlight w:val="none"/>
              </w:rPr>
            </w:pPr>
            <w:r>
              <w:rPr>
                <w:rFonts w:hint="eastAsia" w:cs="宋体" w:asciiTheme="minorEastAsia" w:hAnsiTheme="minorEastAsia" w:eastAsiaTheme="minorEastAsia"/>
                <w:color w:val="auto"/>
                <w:sz w:val="22"/>
                <w:szCs w:val="22"/>
                <w:highlight w:val="none"/>
                <w:lang w:bidi="ar"/>
              </w:rPr>
              <w:t>▲</w:t>
            </w:r>
            <w:r>
              <w:rPr>
                <w:rFonts w:hint="eastAsia" w:hAnsi="Times New Roman"/>
                <w:color w:val="auto"/>
                <w:sz w:val="21"/>
                <w:szCs w:val="21"/>
                <w:highlight w:val="none"/>
              </w:rPr>
              <w:t>1</w:t>
            </w:r>
            <w:r>
              <w:rPr>
                <w:rFonts w:hint="eastAsia" w:hAnsi="Times New Roman"/>
                <w:color w:val="auto"/>
                <w:sz w:val="21"/>
                <w:szCs w:val="21"/>
                <w:highlight w:val="none"/>
                <w:lang w:val="en-US" w:eastAsia="zh-CN"/>
              </w:rPr>
              <w:t>.</w:t>
            </w:r>
            <w:r>
              <w:rPr>
                <w:rFonts w:hint="eastAsia" w:hAnsi="Times New Roman"/>
                <w:color w:val="auto"/>
                <w:sz w:val="21"/>
                <w:szCs w:val="21"/>
                <w:highlight w:val="none"/>
              </w:rPr>
              <w:t>交换容量：≥432Gbps。</w:t>
            </w:r>
          </w:p>
          <w:p>
            <w:pPr>
              <w:spacing w:line="280" w:lineRule="exact"/>
              <w:rPr>
                <w:rFonts w:hint="eastAsia" w:hAnsi="Times New Roman"/>
                <w:color w:val="auto"/>
                <w:sz w:val="21"/>
                <w:szCs w:val="21"/>
                <w:highlight w:val="none"/>
              </w:rPr>
            </w:pPr>
            <w:r>
              <w:rPr>
                <w:rFonts w:hint="eastAsia" w:cs="宋体" w:asciiTheme="minorEastAsia" w:hAnsiTheme="minorEastAsia" w:eastAsiaTheme="minorEastAsia"/>
                <w:color w:val="auto"/>
                <w:sz w:val="22"/>
                <w:szCs w:val="22"/>
                <w:highlight w:val="none"/>
                <w:lang w:bidi="ar"/>
              </w:rPr>
              <w:t>▲</w:t>
            </w:r>
            <w:r>
              <w:rPr>
                <w:rFonts w:hint="eastAsia" w:hAnsi="Times New Roman"/>
                <w:color w:val="auto"/>
                <w:sz w:val="21"/>
                <w:szCs w:val="21"/>
                <w:highlight w:val="none"/>
              </w:rPr>
              <w:t>2</w:t>
            </w:r>
            <w:r>
              <w:rPr>
                <w:rFonts w:hint="eastAsia" w:hAnsi="Times New Roman"/>
                <w:color w:val="auto"/>
                <w:sz w:val="21"/>
                <w:szCs w:val="21"/>
                <w:highlight w:val="none"/>
                <w:lang w:val="en-US" w:eastAsia="zh-CN"/>
              </w:rPr>
              <w:t>.</w:t>
            </w:r>
            <w:r>
              <w:rPr>
                <w:rFonts w:hint="eastAsia" w:hAnsi="Times New Roman"/>
                <w:color w:val="auto"/>
                <w:sz w:val="21"/>
                <w:szCs w:val="21"/>
                <w:highlight w:val="none"/>
              </w:rPr>
              <w:t>转发性能：≥126Mpps。</w:t>
            </w:r>
          </w:p>
          <w:p>
            <w:pPr>
              <w:spacing w:line="280" w:lineRule="exact"/>
              <w:rPr>
                <w:rFonts w:hint="eastAsia" w:hAnsi="Times New Roman"/>
                <w:color w:val="auto"/>
                <w:sz w:val="21"/>
                <w:szCs w:val="21"/>
                <w:highlight w:val="none"/>
              </w:rPr>
            </w:pPr>
            <w:r>
              <w:rPr>
                <w:rFonts w:hint="eastAsia" w:cs="宋体" w:asciiTheme="minorEastAsia" w:hAnsiTheme="minorEastAsia" w:eastAsiaTheme="minorEastAsia"/>
                <w:color w:val="auto"/>
                <w:sz w:val="22"/>
                <w:szCs w:val="22"/>
                <w:highlight w:val="none"/>
                <w:lang w:bidi="ar"/>
              </w:rPr>
              <w:t>▲</w:t>
            </w:r>
            <w:r>
              <w:rPr>
                <w:rFonts w:hint="eastAsia" w:hAnsi="Times New Roman"/>
                <w:color w:val="auto"/>
                <w:sz w:val="21"/>
                <w:szCs w:val="21"/>
                <w:highlight w:val="none"/>
              </w:rPr>
              <w:t>3</w:t>
            </w:r>
            <w:r>
              <w:rPr>
                <w:rFonts w:hint="eastAsia" w:hAnsi="Times New Roman"/>
                <w:color w:val="auto"/>
                <w:sz w:val="21"/>
                <w:szCs w:val="21"/>
                <w:highlight w:val="none"/>
                <w:lang w:val="en-US" w:eastAsia="zh-CN"/>
              </w:rPr>
              <w:t>.</w:t>
            </w:r>
            <w:r>
              <w:rPr>
                <w:rFonts w:hint="eastAsia" w:hAnsi="Times New Roman"/>
                <w:color w:val="auto"/>
                <w:sz w:val="21"/>
                <w:szCs w:val="21"/>
                <w:highlight w:val="none"/>
              </w:rPr>
              <w:t>接口类型：≥24个10/100/1000Base-T自适应以太网端口，≥4个千兆SFP口。</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4</w:t>
            </w:r>
            <w:r>
              <w:rPr>
                <w:rFonts w:hint="eastAsia" w:hAnsi="Times New Roman"/>
                <w:color w:val="auto"/>
                <w:sz w:val="21"/>
                <w:szCs w:val="21"/>
                <w:highlight w:val="none"/>
                <w:lang w:val="en-US" w:eastAsia="zh-CN"/>
              </w:rPr>
              <w:t>.</w:t>
            </w:r>
            <w:r>
              <w:rPr>
                <w:rFonts w:hint="eastAsia" w:hAnsi="Times New Roman"/>
                <w:color w:val="auto"/>
                <w:sz w:val="21"/>
                <w:szCs w:val="21"/>
                <w:highlight w:val="none"/>
              </w:rPr>
              <w:t>ERPS：实现ERPS功能，能够快速阻断环路，链路收敛时间≤50ms。</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5</w:t>
            </w:r>
            <w:r>
              <w:rPr>
                <w:rFonts w:hint="eastAsia" w:hAnsi="Times New Roman"/>
                <w:color w:val="auto"/>
                <w:sz w:val="21"/>
                <w:szCs w:val="21"/>
                <w:highlight w:val="none"/>
                <w:lang w:val="en-US" w:eastAsia="zh-CN"/>
              </w:rPr>
              <w:t>.</w:t>
            </w:r>
            <w:r>
              <w:rPr>
                <w:rFonts w:hint="eastAsia" w:hAnsi="Times New Roman"/>
                <w:color w:val="auto"/>
                <w:sz w:val="21"/>
                <w:szCs w:val="21"/>
                <w:highlight w:val="none"/>
              </w:rPr>
              <w:t>CPU防护：实现CPU保护功能，能限制非法报文对CPU的攻击，保护交换机在各种环境下稳定工作。</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6</w:t>
            </w:r>
            <w:r>
              <w:rPr>
                <w:rFonts w:hint="eastAsia" w:hAnsi="Times New Roman"/>
                <w:color w:val="auto"/>
                <w:sz w:val="21"/>
                <w:szCs w:val="21"/>
                <w:highlight w:val="none"/>
                <w:lang w:val="en-US" w:eastAsia="zh-CN"/>
              </w:rPr>
              <w:t>.</w:t>
            </w:r>
            <w:r>
              <w:rPr>
                <w:rFonts w:hint="eastAsia" w:hAnsi="Times New Roman"/>
                <w:color w:val="auto"/>
                <w:sz w:val="21"/>
                <w:szCs w:val="21"/>
                <w:highlight w:val="none"/>
              </w:rPr>
              <w:t>堆叠：最大堆叠台数≥9台；支持通过标准以太端口进行堆叠；支持完善的堆叠分裂检测机制，堆叠分裂后能自动完成MAC和IP地址的重配置，无需手动干预。</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7</w:t>
            </w:r>
            <w:r>
              <w:rPr>
                <w:rFonts w:hint="eastAsia" w:hAnsi="Times New Roman"/>
                <w:color w:val="auto"/>
                <w:sz w:val="21"/>
                <w:szCs w:val="21"/>
                <w:highlight w:val="none"/>
                <w:lang w:val="en-US" w:eastAsia="zh-CN"/>
              </w:rPr>
              <w:t>.</w:t>
            </w:r>
            <w:r>
              <w:rPr>
                <w:rFonts w:hint="eastAsia" w:hAnsi="Times New Roman"/>
                <w:color w:val="auto"/>
                <w:sz w:val="21"/>
                <w:szCs w:val="21"/>
                <w:highlight w:val="none"/>
              </w:rPr>
              <w:t>链路聚合：支持链路聚合基本功能及聚合零丢包。</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8</w:t>
            </w:r>
            <w:r>
              <w:rPr>
                <w:rFonts w:hint="eastAsia" w:hAnsi="Times New Roman"/>
                <w:color w:val="auto"/>
                <w:sz w:val="21"/>
                <w:szCs w:val="21"/>
                <w:highlight w:val="none"/>
                <w:lang w:val="en-US" w:eastAsia="zh-CN"/>
              </w:rPr>
              <w:t>.</w:t>
            </w:r>
            <w:r>
              <w:rPr>
                <w:rFonts w:hint="eastAsia" w:hAnsi="Times New Roman"/>
                <w:color w:val="auto"/>
                <w:sz w:val="21"/>
                <w:szCs w:val="21"/>
                <w:highlight w:val="none"/>
              </w:rPr>
              <w:t>镜像功能：支持远程镜像；支持流镜像；支持端口镜像。</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9</w:t>
            </w:r>
            <w:r>
              <w:rPr>
                <w:rFonts w:hint="eastAsia" w:hAnsi="Times New Roman"/>
                <w:color w:val="auto"/>
                <w:sz w:val="21"/>
                <w:szCs w:val="21"/>
                <w:highlight w:val="none"/>
                <w:lang w:val="en-US" w:eastAsia="zh-CN"/>
              </w:rPr>
              <w:t>.</w:t>
            </w:r>
            <w:r>
              <w:rPr>
                <w:rFonts w:hint="eastAsia" w:hAnsi="Times New Roman"/>
                <w:color w:val="auto"/>
                <w:sz w:val="21"/>
                <w:szCs w:val="21"/>
                <w:highlight w:val="none"/>
              </w:rPr>
              <w:t>可靠性：支持RRPP（快速环网保护协议），环网故障恢复时间不超过50ms；支持Smartlink，收敛时间≤50ms；支持PVST功能：收敛时间≤50ms。</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10</w:t>
            </w:r>
            <w:r>
              <w:rPr>
                <w:rFonts w:hint="eastAsia" w:hAnsi="Times New Roman"/>
                <w:color w:val="auto"/>
                <w:sz w:val="21"/>
                <w:szCs w:val="21"/>
                <w:highlight w:val="none"/>
                <w:lang w:val="en-US" w:eastAsia="zh-CN"/>
              </w:rPr>
              <w:t>.</w:t>
            </w:r>
            <w:r>
              <w:rPr>
                <w:rFonts w:hint="eastAsia" w:hAnsi="Times New Roman"/>
                <w:color w:val="auto"/>
                <w:sz w:val="21"/>
                <w:szCs w:val="21"/>
                <w:highlight w:val="none"/>
              </w:rPr>
              <w:t>访问控制策略 支持基于第二层、第三层和第四层的ACL；整机提供ACl条目数不小于1K条；支持基于端口和VLAN的 ACL；支持IPv6 ACL；支持出方向ACL，以便于灵活实现数据包过滤；支持802.1x认证，支持集中式MAC地址认证。</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11</w:t>
            </w:r>
            <w:r>
              <w:rPr>
                <w:rFonts w:hint="eastAsia" w:hAnsi="Times New Roman"/>
                <w:color w:val="auto"/>
                <w:sz w:val="21"/>
                <w:szCs w:val="21"/>
                <w:highlight w:val="none"/>
                <w:lang w:val="en-US" w:eastAsia="zh-CN"/>
              </w:rPr>
              <w:t>.</w:t>
            </w:r>
            <w:r>
              <w:rPr>
                <w:rFonts w:hint="eastAsia" w:hAnsi="Times New Roman"/>
                <w:color w:val="auto"/>
                <w:sz w:val="21"/>
                <w:szCs w:val="21"/>
                <w:highlight w:val="none"/>
              </w:rPr>
              <w:t>管理和维护：支持SNMP V1/V2/V3、RMON、SSHV2；支持OAM(802.1AG， 802.3AH)以太网运行、维护和管理标准。</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rPr>
              <w:t>12</w:t>
            </w:r>
            <w:r>
              <w:rPr>
                <w:rFonts w:hint="eastAsia" w:hAnsi="Times New Roman"/>
                <w:color w:val="auto"/>
                <w:sz w:val="21"/>
                <w:szCs w:val="21"/>
                <w:highlight w:val="none"/>
                <w:lang w:val="en-US" w:eastAsia="zh-CN"/>
              </w:rPr>
              <w:t>.</w:t>
            </w:r>
            <w:r>
              <w:rPr>
                <w:rFonts w:hint="eastAsia" w:hAnsi="Times New Roman"/>
                <w:color w:val="auto"/>
                <w:sz w:val="21"/>
                <w:szCs w:val="21"/>
                <w:highlight w:val="none"/>
              </w:rPr>
              <w:t>绿色节能：符合IEEE 802.3az（EEE）节能标准；端口定时down功能（Schedule job）；支持端口休眠，关闭没有应用的端口，节省能源。</w:t>
            </w:r>
          </w:p>
          <w:p>
            <w:pPr>
              <w:spacing w:line="280" w:lineRule="exact"/>
              <w:rPr>
                <w:rFonts w:hint="eastAsia" w:hAnsi="Times New Roman"/>
                <w:color w:val="auto"/>
                <w:sz w:val="21"/>
                <w:szCs w:val="21"/>
                <w:highlight w:val="none"/>
              </w:rPr>
            </w:pPr>
            <w:r>
              <w:rPr>
                <w:rFonts w:hint="eastAsia" w:cs="宋体" w:asciiTheme="minorEastAsia" w:hAnsiTheme="minorEastAsia" w:eastAsiaTheme="minorEastAsia"/>
                <w:color w:val="auto"/>
                <w:sz w:val="22"/>
                <w:szCs w:val="22"/>
                <w:highlight w:val="none"/>
                <w:lang w:bidi="ar"/>
              </w:rPr>
              <w:t>▲</w:t>
            </w:r>
            <w:r>
              <w:rPr>
                <w:rFonts w:hint="eastAsia" w:hAnsi="Times New Roman"/>
                <w:color w:val="auto"/>
                <w:sz w:val="21"/>
                <w:szCs w:val="21"/>
                <w:highlight w:val="none"/>
              </w:rPr>
              <w:t>13</w:t>
            </w:r>
            <w:r>
              <w:rPr>
                <w:rFonts w:hint="eastAsia" w:hAnsi="Times New Roman"/>
                <w:color w:val="auto"/>
                <w:sz w:val="21"/>
                <w:szCs w:val="21"/>
                <w:highlight w:val="none"/>
                <w:lang w:val="en-US" w:eastAsia="zh-CN"/>
              </w:rPr>
              <w:t>.</w:t>
            </w:r>
            <w:r>
              <w:rPr>
                <w:rFonts w:hint="eastAsia" w:hAnsi="Times New Roman"/>
                <w:color w:val="auto"/>
                <w:sz w:val="21"/>
                <w:szCs w:val="21"/>
                <w:highlight w:val="none"/>
              </w:rPr>
              <w:t>防雷：为保证设备的可靠性，业务端口内置10KV防雷能力 。</w:t>
            </w:r>
          </w:p>
          <w:p>
            <w:pPr>
              <w:spacing w:line="280" w:lineRule="exact"/>
              <w:rPr>
                <w:rFonts w:hint="eastAsia" w:hAnsi="Times New Roman"/>
                <w:color w:val="auto"/>
                <w:sz w:val="21"/>
                <w:szCs w:val="21"/>
                <w:highlight w:val="none"/>
              </w:rPr>
            </w:pPr>
            <w:r>
              <w:rPr>
                <w:rFonts w:hint="eastAsia" w:cs="宋体" w:asciiTheme="minorEastAsia" w:hAnsiTheme="minorEastAsia" w:eastAsiaTheme="minorEastAsia"/>
                <w:color w:val="auto"/>
                <w:sz w:val="22"/>
                <w:szCs w:val="22"/>
                <w:highlight w:val="none"/>
                <w:lang w:bidi="ar"/>
              </w:rPr>
              <w:t>▲</w:t>
            </w:r>
            <w:r>
              <w:rPr>
                <w:rFonts w:hint="eastAsia" w:hAnsi="Times New Roman"/>
                <w:color w:val="auto"/>
                <w:sz w:val="21"/>
                <w:szCs w:val="21"/>
                <w:highlight w:val="none"/>
              </w:rPr>
              <w:t>14</w:t>
            </w:r>
            <w:r>
              <w:rPr>
                <w:rFonts w:hint="eastAsia" w:hAnsi="Times New Roman"/>
                <w:color w:val="auto"/>
                <w:sz w:val="21"/>
                <w:szCs w:val="21"/>
                <w:highlight w:val="none"/>
                <w:lang w:val="en-US" w:eastAsia="zh-CN"/>
              </w:rPr>
              <w:t>.</w:t>
            </w:r>
            <w:r>
              <w:rPr>
                <w:rFonts w:hint="eastAsia" w:hAnsi="Times New Roman"/>
                <w:color w:val="auto"/>
                <w:sz w:val="21"/>
                <w:szCs w:val="21"/>
                <w:highlight w:val="none"/>
              </w:rPr>
              <w:t>资质认证：要求提供进网许可证和检测报告。</w:t>
            </w:r>
          </w:p>
        </w:tc>
        <w:tc>
          <w:tcPr>
            <w:tcW w:w="1031" w:type="dxa"/>
            <w:noWrap w:val="0"/>
            <w:vAlign w:val="center"/>
          </w:tcPr>
          <w:p>
            <w:pPr>
              <w:spacing w:line="280" w:lineRule="exact"/>
              <w:rPr>
                <w:rFonts w:hint="eastAsia" w:eastAsia="宋体"/>
                <w:color w:val="auto"/>
                <w:sz w:val="22"/>
                <w:szCs w:val="22"/>
                <w:highlight w:val="none"/>
                <w:lang w:val="en-US" w:eastAsia="zh-CN"/>
              </w:rPr>
            </w:pPr>
          </w:p>
          <w:p>
            <w:pPr>
              <w:spacing w:line="280" w:lineRule="exact"/>
              <w:rPr>
                <w:rFonts w:hint="eastAsia" w:eastAsia="宋体"/>
                <w:color w:val="auto"/>
                <w:sz w:val="22"/>
                <w:szCs w:val="22"/>
                <w:highlight w:val="none"/>
                <w:lang w:val="en-US" w:eastAsia="zh-CN"/>
              </w:rPr>
            </w:pPr>
            <w:r>
              <w:rPr>
                <w:rFonts w:hint="default" w:eastAsia="宋体"/>
                <w:color w:val="auto"/>
                <w:sz w:val="22"/>
                <w:szCs w:val="22"/>
                <w:highlight w:val="none"/>
                <w:lang w:val="en-US" w:eastAsia="zh-CN"/>
              </w:rPr>
              <w:t>9</w:t>
            </w:r>
            <w:r>
              <w:rPr>
                <w:rFonts w:hint="eastAsia" w:eastAsia="宋体"/>
                <w:color w:val="auto"/>
                <w:sz w:val="22"/>
                <w:szCs w:val="22"/>
                <w:highlight w:val="none"/>
                <w:lang w:val="en-US" w:eastAsia="zh-CN"/>
              </w:rPr>
              <w:t>台</w:t>
            </w:r>
          </w:p>
          <w:p>
            <w:pPr>
              <w:spacing w:line="280" w:lineRule="exact"/>
              <w:rPr>
                <w:rFonts w:hint="default" w:eastAsia="宋体"/>
                <w:color w:val="auto"/>
                <w:sz w:val="22"/>
                <w:szCs w:val="22"/>
                <w:highlight w:val="none"/>
                <w:lang w:val="en-US" w:eastAsia="zh-CN"/>
              </w:rPr>
            </w:pPr>
          </w:p>
        </w:tc>
        <w:tc>
          <w:tcPr>
            <w:tcW w:w="1163" w:type="dxa"/>
            <w:noWrap w:val="0"/>
            <w:vAlign w:val="center"/>
          </w:tcPr>
          <w:p>
            <w:pPr>
              <w:spacing w:line="280" w:lineRule="exact"/>
              <w:rPr>
                <w:rFonts w:hint="default" w:eastAsia="宋体"/>
                <w:color w:val="auto"/>
                <w:sz w:val="22"/>
                <w:szCs w:val="22"/>
                <w:highlight w:val="none"/>
                <w:lang w:val="en-US" w:eastAsia="zh-CN"/>
              </w:rPr>
            </w:pPr>
            <w:r>
              <w:rPr>
                <w:rFonts w:hint="eastAsia" w:eastAsia="宋体"/>
                <w:color w:val="auto"/>
                <w:sz w:val="22"/>
                <w:szCs w:val="22"/>
                <w:highlight w:val="none"/>
                <w:lang w:val="en-US" w:eastAsia="zh-CN"/>
              </w:rPr>
              <w:t>2000元/台</w:t>
            </w:r>
          </w:p>
        </w:tc>
        <w:tc>
          <w:tcPr>
            <w:tcW w:w="2044" w:type="dxa"/>
            <w:noWrap w:val="0"/>
            <w:vAlign w:val="center"/>
          </w:tcPr>
          <w:p>
            <w:pPr>
              <w:spacing w:line="280" w:lineRule="exact"/>
              <w:rPr>
                <w:rFonts w:hint="eastAsia" w:eastAsia="宋体"/>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057" w:type="dxa"/>
            <w:noWrap w:val="0"/>
            <w:vAlign w:val="center"/>
          </w:tcPr>
          <w:p>
            <w:pPr>
              <w:spacing w:line="280" w:lineRule="exact"/>
              <w:jc w:val="center"/>
              <w:rPr>
                <w:color w:val="auto"/>
                <w:sz w:val="22"/>
                <w:szCs w:val="22"/>
                <w:highlight w:val="none"/>
              </w:rPr>
            </w:pPr>
            <w:r>
              <w:rPr>
                <w:color w:val="auto"/>
                <w:sz w:val="22"/>
                <w:szCs w:val="22"/>
                <w:highlight w:val="none"/>
              </w:rPr>
              <w:t>综合布线</w:t>
            </w:r>
          </w:p>
        </w:tc>
        <w:tc>
          <w:tcPr>
            <w:tcW w:w="5367" w:type="dxa"/>
            <w:noWrap w:val="0"/>
            <w:vAlign w:val="center"/>
          </w:tcPr>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1.</w:t>
            </w:r>
            <w:r>
              <w:rPr>
                <w:rFonts w:hint="eastAsia" w:hAnsi="Times New Roman"/>
                <w:color w:val="auto"/>
                <w:sz w:val="21"/>
                <w:szCs w:val="21"/>
                <w:highlight w:val="none"/>
              </w:rPr>
              <w:t>机房标牌，开关、插座接线板</w:t>
            </w:r>
            <w:r>
              <w:rPr>
                <w:rFonts w:hint="eastAsia" w:hAnsi="Times New Roman"/>
                <w:color w:val="auto"/>
                <w:sz w:val="21"/>
                <w:szCs w:val="21"/>
                <w:highlight w:val="none"/>
                <w:lang w:val="en-US" w:eastAsia="zh-CN"/>
              </w:rPr>
              <w:t>不少于</w:t>
            </w:r>
            <w:r>
              <w:rPr>
                <w:rFonts w:hint="eastAsia" w:hAnsi="Times New Roman"/>
                <w:color w:val="auto"/>
                <w:sz w:val="21"/>
                <w:szCs w:val="21"/>
                <w:highlight w:val="none"/>
              </w:rPr>
              <w:t>50个、难燃绝缘优质PVC管，国标铜芯阻燃绝缘电源线3卷、理线器、六类网线水晶头、塑料扎带、标记、电工绝缘胶布等机房安装所需材料及布线。布线技术参数应符合布线技术参数应符合</w:t>
            </w:r>
            <w:r>
              <w:rPr>
                <w:rFonts w:hint="eastAsia" w:hAnsi="Times New Roman"/>
                <w:color w:val="auto"/>
                <w:sz w:val="21"/>
                <w:szCs w:val="21"/>
                <w:highlight w:val="none"/>
                <w:lang w:val="en-US" w:eastAsia="zh-CN"/>
              </w:rPr>
              <w:t>按采购方机房要求</w:t>
            </w:r>
            <w:r>
              <w:rPr>
                <w:rFonts w:hint="eastAsia" w:hAnsi="Times New Roman"/>
                <w:color w:val="auto"/>
                <w:sz w:val="21"/>
                <w:szCs w:val="21"/>
                <w:highlight w:val="none"/>
              </w:rPr>
              <w:t>。</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2.</w:t>
            </w:r>
            <w:r>
              <w:rPr>
                <w:rFonts w:hint="eastAsia" w:hAnsi="Times New Roman"/>
                <w:color w:val="auto"/>
                <w:sz w:val="21"/>
                <w:szCs w:val="21"/>
                <w:highlight w:val="none"/>
              </w:rPr>
              <w:t>提供巡检服务，每年对设备进行现场巡检，对设备存在的问题故障提出相应解决方案并加以排除。</w:t>
            </w:r>
          </w:p>
          <w:p>
            <w:pPr>
              <w:spacing w:line="280" w:lineRule="exact"/>
              <w:rPr>
                <w:rFonts w:hint="eastAsia" w:hAnsi="Times New Roman"/>
                <w:color w:val="auto"/>
                <w:sz w:val="21"/>
                <w:szCs w:val="21"/>
                <w:highlight w:val="none"/>
              </w:rPr>
            </w:pPr>
            <w:r>
              <w:rPr>
                <w:rFonts w:hint="eastAsia" w:hAnsi="Times New Roman"/>
                <w:color w:val="auto"/>
                <w:sz w:val="21"/>
                <w:szCs w:val="21"/>
                <w:highlight w:val="none"/>
                <w:lang w:val="en-US" w:eastAsia="zh-CN"/>
              </w:rPr>
              <w:t>3.</w:t>
            </w:r>
            <w:r>
              <w:rPr>
                <w:rFonts w:hint="eastAsia" w:hAnsi="Times New Roman"/>
                <w:color w:val="auto"/>
                <w:sz w:val="21"/>
                <w:szCs w:val="21"/>
                <w:highlight w:val="none"/>
              </w:rPr>
              <w:t>对安装学校的教师进行培训，并通过县级工程验收。</w:t>
            </w:r>
          </w:p>
        </w:tc>
        <w:tc>
          <w:tcPr>
            <w:tcW w:w="1031" w:type="dxa"/>
            <w:noWrap w:val="0"/>
            <w:vAlign w:val="center"/>
          </w:tcPr>
          <w:p>
            <w:pPr>
              <w:spacing w:line="280" w:lineRule="exact"/>
              <w:rPr>
                <w:color w:val="auto"/>
                <w:sz w:val="22"/>
                <w:szCs w:val="22"/>
                <w:highlight w:val="none"/>
              </w:rPr>
            </w:pPr>
            <w:r>
              <w:rPr>
                <w:rFonts w:hint="eastAsia"/>
                <w:color w:val="auto"/>
                <w:sz w:val="22"/>
                <w:szCs w:val="22"/>
                <w:highlight w:val="none"/>
              </w:rPr>
              <w:t>3批</w:t>
            </w:r>
          </w:p>
        </w:tc>
        <w:tc>
          <w:tcPr>
            <w:tcW w:w="1163" w:type="dxa"/>
            <w:noWrap w:val="0"/>
            <w:vAlign w:val="center"/>
          </w:tcPr>
          <w:p>
            <w:pPr>
              <w:spacing w:line="280" w:lineRule="exact"/>
              <w:rPr>
                <w:rFonts w:hint="default" w:eastAsia="宋体"/>
                <w:color w:val="auto"/>
                <w:sz w:val="22"/>
                <w:szCs w:val="22"/>
                <w:highlight w:val="none"/>
                <w:lang w:val="en-US" w:eastAsia="zh-CN"/>
              </w:rPr>
            </w:pPr>
            <w:r>
              <w:rPr>
                <w:rFonts w:hint="eastAsia"/>
                <w:color w:val="auto"/>
                <w:sz w:val="22"/>
                <w:szCs w:val="22"/>
                <w:highlight w:val="none"/>
                <w:lang w:val="en-US" w:eastAsia="zh-CN"/>
              </w:rPr>
              <w:t>9000元/批</w:t>
            </w:r>
          </w:p>
        </w:tc>
        <w:tc>
          <w:tcPr>
            <w:tcW w:w="2044" w:type="dxa"/>
            <w:noWrap w:val="0"/>
            <w:vAlign w:val="center"/>
          </w:tcPr>
          <w:p>
            <w:pPr>
              <w:spacing w:line="280" w:lineRule="exact"/>
              <w:rPr>
                <w:rFonts w:hint="eastAsia"/>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57" w:type="dxa"/>
            <w:noWrap w:val="0"/>
            <w:vAlign w:val="center"/>
          </w:tcPr>
          <w:p>
            <w:pPr>
              <w:pStyle w:val="17"/>
              <w:adjustRightInd w:val="0"/>
              <w:snapToGrid w:val="0"/>
              <w:spacing w:line="400" w:lineRule="exact"/>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项目</w:t>
            </w:r>
          </w:p>
        </w:tc>
        <w:tc>
          <w:tcPr>
            <w:tcW w:w="5367" w:type="dxa"/>
            <w:noWrap w:val="0"/>
            <w:vAlign w:val="center"/>
          </w:tcPr>
          <w:p>
            <w:pPr>
              <w:pStyle w:val="17"/>
              <w:adjustRightInd w:val="0"/>
              <w:snapToGrid w:val="0"/>
              <w:spacing w:line="400" w:lineRule="exact"/>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扫描仪参数</w:t>
            </w:r>
          </w:p>
        </w:tc>
        <w:tc>
          <w:tcPr>
            <w:tcW w:w="1031" w:type="dxa"/>
            <w:noWrap w:val="0"/>
            <w:vAlign w:val="center"/>
          </w:tcPr>
          <w:p>
            <w:pPr>
              <w:pStyle w:val="17"/>
              <w:adjustRightInd w:val="0"/>
              <w:snapToGrid w:val="0"/>
              <w:spacing w:line="400" w:lineRule="exact"/>
              <w:jc w:val="center"/>
              <w:rPr>
                <w:rFonts w:hint="default"/>
                <w:b/>
                <w:bCs/>
                <w:color w:val="auto"/>
                <w:highlight w:val="none"/>
                <w:vertAlign w:val="baseline"/>
                <w:lang w:val="en-US" w:eastAsia="zh-CN"/>
              </w:rPr>
            </w:pPr>
            <w:r>
              <w:rPr>
                <w:rFonts w:hint="eastAsia"/>
                <w:b/>
                <w:bCs/>
                <w:color w:val="auto"/>
                <w:highlight w:val="none"/>
                <w:vertAlign w:val="baseline"/>
                <w:lang w:val="en-US" w:eastAsia="zh-CN"/>
              </w:rPr>
              <w:t>数量</w:t>
            </w:r>
          </w:p>
        </w:tc>
        <w:tc>
          <w:tcPr>
            <w:tcW w:w="1163" w:type="dxa"/>
            <w:noWrap w:val="0"/>
            <w:vAlign w:val="center"/>
          </w:tcPr>
          <w:p>
            <w:pPr>
              <w:pStyle w:val="17"/>
              <w:adjustRightInd w:val="0"/>
              <w:snapToGrid w:val="0"/>
              <w:spacing w:line="400" w:lineRule="exact"/>
              <w:jc w:val="center"/>
              <w:rPr>
                <w:rFonts w:hint="eastAsia"/>
                <w:b/>
                <w:bCs/>
                <w:color w:val="auto"/>
                <w:highlight w:val="none"/>
                <w:vertAlign w:val="baseline"/>
                <w:lang w:val="en-US" w:eastAsia="zh-CN"/>
              </w:rPr>
            </w:pPr>
            <w:r>
              <w:rPr>
                <w:rFonts w:hint="eastAsia"/>
                <w:b/>
                <w:bCs/>
                <w:color w:val="auto"/>
                <w:sz w:val="22"/>
                <w:szCs w:val="22"/>
                <w:highlight w:val="none"/>
                <w:lang w:val="en-US" w:eastAsia="zh-CN"/>
              </w:rPr>
              <w:t>单价最高限价</w:t>
            </w:r>
          </w:p>
        </w:tc>
        <w:tc>
          <w:tcPr>
            <w:tcW w:w="2044" w:type="dxa"/>
            <w:noWrap w:val="0"/>
            <w:vAlign w:val="center"/>
          </w:tcPr>
          <w:p>
            <w:pPr>
              <w:pStyle w:val="17"/>
              <w:adjustRightInd w:val="0"/>
              <w:snapToGrid w:val="0"/>
              <w:spacing w:line="400" w:lineRule="exact"/>
              <w:jc w:val="center"/>
              <w:rPr>
                <w:rFonts w:hint="eastAsia"/>
                <w:b/>
                <w:bCs/>
                <w:color w:val="auto"/>
                <w:sz w:val="22"/>
                <w:szCs w:val="22"/>
                <w:highlight w:val="none"/>
                <w:lang w:val="en-US" w:eastAsia="zh-CN"/>
              </w:rPr>
            </w:pPr>
            <w:r>
              <w:rPr>
                <w:rFonts w:hint="eastAsia"/>
                <w:b/>
                <w:bCs/>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057" w:type="dxa"/>
            <w:noWrap w:val="0"/>
            <w:vAlign w:val="center"/>
          </w:tcPr>
          <w:p>
            <w:pPr>
              <w:pStyle w:val="17"/>
              <w:adjustRightInd w:val="0"/>
              <w:snapToGrid w:val="0"/>
              <w:spacing w:line="40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扫描仪</w:t>
            </w:r>
          </w:p>
        </w:tc>
        <w:tc>
          <w:tcPr>
            <w:tcW w:w="5367" w:type="dxa"/>
            <w:noWrap w:val="0"/>
            <w:vAlign w:val="top"/>
          </w:tcPr>
          <w:p>
            <w:pPr>
              <w:snapToGrid w:val="0"/>
              <w:rPr>
                <w:rFonts w:hint="eastAsia"/>
                <w:color w:val="auto"/>
                <w:highlight w:val="none"/>
                <w:lang w:val="en-US" w:eastAsia="zh-CN"/>
              </w:rPr>
            </w:pPr>
            <w:r>
              <w:rPr>
                <w:rFonts w:hint="eastAsia"/>
                <w:color w:val="auto"/>
                <w:highlight w:val="none"/>
                <w:lang w:val="en-US" w:eastAsia="zh-CN"/>
              </w:rPr>
              <w:t>A</w:t>
            </w:r>
            <w:r>
              <w:rPr>
                <w:rFonts w:hint="eastAsia"/>
                <w:color w:val="auto"/>
                <w:highlight w:val="none"/>
              </w:rPr>
              <w:t>3幅面馈纸式</w:t>
            </w:r>
            <w:r>
              <w:rPr>
                <w:rFonts w:hint="eastAsia"/>
                <w:color w:val="auto"/>
                <w:highlight w:val="none"/>
                <w:lang w:val="en-US" w:eastAsia="zh-CN"/>
              </w:rPr>
              <w:t>高速扫描仪 GS-5100Pro招标参数</w:t>
            </w:r>
            <w:r>
              <w:rPr>
                <w:rFonts w:hint="eastAsia"/>
                <w:color w:val="auto"/>
                <w:highlight w:val="none"/>
                <w:lang w:eastAsia="zh-CN"/>
              </w:rPr>
              <w:t>：</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1.幅面：A3</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2.扫描速度：100ppm/200ipm（200dpi模式下黑白彩色同速）</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3.图像传感器：CIS</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4.光源：LED(R/G/B)</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5.扫描分辨率：1-600dpi,1dpi步进可调</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6.光学分辨率：300dpi/600dpi</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7.送稿器容纸量：≥500张（A4：70g/㎡）</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8.进纸方式：自动进纸；U型通道（下进纸，上出纸）</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9.扫描面：单面/双面</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10.介质尺寸：宽度：50.8-305mm，长度：70-630mm</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11.介质厚度或重量：0.06-0.15mm；40g-157g/㎡</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12.扫描模式：灰度，彩色，黑白，自动颜色识别</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13.图像输出格式：包括但不限于JPEG/TIFF/BMP/PDF/PNG/双层PDF/OFD</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14.图像处理器：GPU（片上图像处理单元）</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15.内置操作系统：包括但不限于安卓操作系统</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16、支持接口：USB3.0*1 Type B;TYPE-C扩展触摸屏、显示屏（免PC操作）</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17.网络模块(配屏应用）：WIFI 2.4G\5G双频兼容</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18.图像处理功能：自适应幅面，对折，跳过空白页，正反面交换，图像拆分，亮度/对比度/伽玛，锐化与模糊，多流输出，消除黑框，自动纠偏，多流输出除红，答题卡除红，穿孔移除，噪点优化，背景移除，尺寸检测，待纸扫描模式，自动文本方向识别，连续/指定页数扫描，图像旋转等</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19.其他有用功能：包括但不限于超声波双张检测功能，订书钉检测功能，重要走纸技术：强、中、弱分离三种分纸模式，以适应多种纸张稳定走纸。计数功能，歪斜检测，休眠时间设置(配屏应用）</w:t>
            </w:r>
            <w:r>
              <w:rPr>
                <w:rFonts w:hint="eastAsia"/>
                <w:color w:val="auto"/>
                <w:highlight w:val="none"/>
                <w:lang w:val="en-US" w:eastAsia="zh-CN"/>
              </w:rPr>
              <w:tab/>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20.设备端功能(配屏应用）：</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（1）颜色模式：彩色/灰度</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（2）分辨率模式：150dpi/200dpi/300dpi</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（3）图像格式：JPEG/TIFF</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（4）扫描模式：单面/双面</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（5）图像处理功能：包括但不限于裁切纠偏，双张检测，跳过空白页，折角填充，AB面翻转，折角检测，亮度/对比度/伽玛，去除背景色，文稿方向调整，特定样张MARK方向矫正，图片旋转</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（6）传输模式：包括但不限于U盘/FTP/SMB/Http</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（7）待纸扫描模式：可设置待纸时间</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（8）维护功能：设备使用统计，日志上报，文件清理，休眠时间设置，WIFI设置</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21.支持驱动：包括但不限于TWAIN、SANE</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22.支持操作系统：包括但不限于windows7、windows8、windows10、UOS、银河麒麟、中标麒麟等国产操作系统</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23.电源：AC220-240V 50/60Hz  2.1A</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24.能耗：工作状态：70W； 待机模式：&lt;0.5W；低功耗模式：1.65W</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25.尺寸（长*宽*高）：530*480*320mm</w:t>
            </w:r>
          </w:p>
          <w:p>
            <w:pPr>
              <w:snapToGrid w:val="0"/>
              <w:spacing w:line="240" w:lineRule="auto"/>
              <w:jc w:val="left"/>
              <w:rPr>
                <w:rFonts w:hint="eastAsia"/>
                <w:color w:val="auto"/>
                <w:highlight w:val="none"/>
                <w:lang w:val="en-US" w:eastAsia="zh-CN"/>
              </w:rPr>
            </w:pPr>
            <w:r>
              <w:rPr>
                <w:rFonts w:hint="eastAsia"/>
                <w:color w:val="auto"/>
                <w:highlight w:val="none"/>
                <w:lang w:val="en-US" w:eastAsia="zh-CN"/>
              </w:rPr>
              <w:t>26.操作环境：温度：0℃-40℃，湿度：20%RH-85%RH</w:t>
            </w:r>
          </w:p>
          <w:p>
            <w:pPr>
              <w:snapToGrid w:val="0"/>
              <w:spacing w:line="240" w:lineRule="auto"/>
              <w:jc w:val="left"/>
              <w:rPr>
                <w:rFonts w:hint="default"/>
                <w:color w:val="auto"/>
                <w:highlight w:val="none"/>
                <w:lang w:val="en-US" w:eastAsia="zh-CN"/>
              </w:rPr>
            </w:pPr>
            <w:r>
              <w:rPr>
                <w:rFonts w:hint="eastAsia"/>
                <w:color w:val="auto"/>
                <w:highlight w:val="none"/>
                <w:lang w:val="en-US" w:eastAsia="zh-CN"/>
              </w:rPr>
              <w:t>27.产品认证：CCC、节能</w:t>
            </w:r>
          </w:p>
        </w:tc>
        <w:tc>
          <w:tcPr>
            <w:tcW w:w="1031" w:type="dxa"/>
            <w:noWrap w:val="0"/>
            <w:vAlign w:val="center"/>
          </w:tcPr>
          <w:p>
            <w:pPr>
              <w:pStyle w:val="17"/>
              <w:adjustRightInd w:val="0"/>
              <w:snapToGrid w:val="0"/>
              <w:spacing w:line="40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1台</w:t>
            </w:r>
          </w:p>
        </w:tc>
        <w:tc>
          <w:tcPr>
            <w:tcW w:w="1163" w:type="dxa"/>
            <w:noWrap w:val="0"/>
            <w:vAlign w:val="center"/>
          </w:tcPr>
          <w:p>
            <w:pPr>
              <w:pStyle w:val="17"/>
              <w:adjustRightInd w:val="0"/>
              <w:snapToGrid w:val="0"/>
              <w:spacing w:line="400" w:lineRule="exact"/>
              <w:jc w:val="center"/>
              <w:rPr>
                <w:rFonts w:hint="default"/>
                <w:color w:val="auto"/>
                <w:highlight w:val="none"/>
                <w:vertAlign w:val="baseline"/>
                <w:lang w:val="en-US" w:eastAsia="zh-CN"/>
              </w:rPr>
            </w:pPr>
            <w:r>
              <w:rPr>
                <w:rFonts w:hint="eastAsia"/>
                <w:color w:val="auto"/>
                <w:highlight w:val="none"/>
                <w:vertAlign w:val="baseline"/>
                <w:lang w:val="en-US" w:eastAsia="zh-CN"/>
              </w:rPr>
              <w:t>39000元/台</w:t>
            </w:r>
          </w:p>
        </w:tc>
        <w:tc>
          <w:tcPr>
            <w:tcW w:w="2044" w:type="dxa"/>
            <w:noWrap w:val="0"/>
            <w:vAlign w:val="center"/>
          </w:tcPr>
          <w:p>
            <w:pPr>
              <w:pStyle w:val="17"/>
              <w:adjustRightInd w:val="0"/>
              <w:snapToGrid w:val="0"/>
              <w:spacing w:line="400" w:lineRule="exact"/>
              <w:jc w:val="center"/>
              <w:rPr>
                <w:rFonts w:hint="eastAsia"/>
                <w:color w:val="auto"/>
                <w:highlight w:val="none"/>
                <w:vertAlign w:val="baseline"/>
                <w:lang w:val="en-US" w:eastAsia="zh-CN"/>
              </w:rPr>
            </w:pPr>
          </w:p>
        </w:tc>
      </w:tr>
    </w:tbl>
    <w:p>
      <w:pPr>
        <w:widowControl/>
        <w:spacing w:line="360" w:lineRule="auto"/>
        <w:ind w:firstLine="442" w:firstLineChars="200"/>
        <w:jc w:val="left"/>
        <w:rPr>
          <w:rFonts w:ascii="宋体" w:hAnsi="宋体" w:cs="Arial"/>
          <w:b/>
          <w:color w:val="auto"/>
          <w:sz w:val="22"/>
          <w:szCs w:val="22"/>
          <w:highlight w:val="none"/>
        </w:rPr>
      </w:pPr>
      <w:r>
        <w:rPr>
          <w:rFonts w:hint="eastAsia" w:ascii="宋体" w:hAnsi="宋体" w:cs="Arial"/>
          <w:b/>
          <w:color w:val="auto"/>
          <w:sz w:val="22"/>
          <w:szCs w:val="22"/>
          <w:highlight w:val="none"/>
        </w:rPr>
        <w:t>其他说明：</w:t>
      </w:r>
    </w:p>
    <w:p>
      <w:pPr>
        <w:adjustRightInd w:val="0"/>
        <w:snapToGrid w:val="0"/>
        <w:spacing w:line="420" w:lineRule="exact"/>
        <w:outlineLvl w:val="0"/>
        <w:rPr>
          <w:rFonts w:ascii="宋体" w:hAnsi="宋体" w:cs="Arial"/>
          <w:b/>
          <w:color w:val="auto"/>
          <w:sz w:val="22"/>
          <w:szCs w:val="22"/>
          <w:highlight w:val="none"/>
        </w:rPr>
      </w:pPr>
      <w:r>
        <w:rPr>
          <w:rFonts w:hint="eastAsia" w:ascii="宋体" w:hAnsi="宋体" w:cs="Arial"/>
          <w:b/>
          <w:color w:val="auto"/>
          <w:sz w:val="22"/>
          <w:szCs w:val="22"/>
          <w:highlight w:val="none"/>
        </w:rPr>
        <w:t>1、</w:t>
      </w:r>
      <w:r>
        <w:rPr>
          <w:rFonts w:hint="eastAsia" w:ascii="宋体" w:hAnsi="宋体" w:cs="Arial"/>
          <w:b/>
          <w:color w:val="auto"/>
          <w:sz w:val="22"/>
          <w:szCs w:val="22"/>
          <w:highlight w:val="none"/>
          <w:lang w:val="en-US" w:eastAsia="zh-CN"/>
        </w:rPr>
        <w:t>本项目按实结算，单价包干形式</w:t>
      </w:r>
      <w:r>
        <w:rPr>
          <w:rFonts w:hint="eastAsia" w:ascii="宋体" w:hAnsi="宋体" w:cs="Arial"/>
          <w:b/>
          <w:color w:val="auto"/>
          <w:sz w:val="22"/>
          <w:szCs w:val="22"/>
          <w:highlight w:val="none"/>
        </w:rPr>
        <w:t>（包含本项目的所有内容）。招标文件的配置要求仅是本项目的关键技术要求，如在施工过程中出现无法实施或者缺少相关设备和配件的情况，供应商应免费予以更换或补充同档次或更高档次的相关设备和配件。</w:t>
      </w:r>
    </w:p>
    <w:p>
      <w:pPr>
        <w:adjustRightInd w:val="0"/>
        <w:spacing w:line="420" w:lineRule="exact"/>
        <w:rPr>
          <w:rFonts w:ascii="宋体" w:hAnsi="宋体"/>
          <w:b/>
          <w:bCs/>
          <w:color w:val="auto"/>
          <w:sz w:val="22"/>
          <w:szCs w:val="22"/>
          <w:highlight w:val="none"/>
          <w:u w:val="single"/>
        </w:rPr>
      </w:pPr>
      <w:r>
        <w:rPr>
          <w:rFonts w:hint="eastAsia" w:ascii="宋体" w:hAnsi="宋体" w:cs="Arial"/>
          <w:b/>
          <w:color w:val="auto"/>
          <w:sz w:val="22"/>
          <w:szCs w:val="22"/>
          <w:highlight w:val="none"/>
        </w:rPr>
        <w:t>2</w:t>
      </w:r>
      <w:r>
        <w:rPr>
          <w:rFonts w:hint="eastAsia" w:ascii="宋体" w:hAnsi="宋体"/>
          <w:b/>
          <w:bCs/>
          <w:color w:val="auto"/>
          <w:sz w:val="22"/>
          <w:szCs w:val="22"/>
          <w:highlight w:val="none"/>
        </w:rPr>
        <w:t>、</w:t>
      </w:r>
      <w:r>
        <w:rPr>
          <w:rFonts w:hint="eastAsia" w:ascii="宋体" w:hAnsi="宋体"/>
          <w:b/>
          <w:bCs/>
          <w:color w:val="auto"/>
          <w:sz w:val="22"/>
          <w:szCs w:val="22"/>
          <w:highlight w:val="none"/>
          <w:u w:val="single"/>
        </w:rPr>
        <w:t>投标供应商需保证投标资料的真实性，供货时，采购人将进行如实核对，如查实投标产品技术参数有弄虚作假行为，将上报采购主管部门，废除其中标人资格并有保留追究责任的权利。</w:t>
      </w:r>
    </w:p>
    <w:p>
      <w:pPr>
        <w:adjustRightInd w:val="0"/>
        <w:spacing w:line="420" w:lineRule="exact"/>
        <w:rPr>
          <w:rFonts w:ascii="宋体" w:hAnsi="宋体"/>
          <w:b/>
          <w:bCs/>
          <w:color w:val="auto"/>
          <w:sz w:val="22"/>
          <w:szCs w:val="22"/>
          <w:highlight w:val="none"/>
          <w:u w:val="single"/>
        </w:rPr>
      </w:pPr>
      <w:r>
        <w:rPr>
          <w:rFonts w:hint="eastAsia" w:ascii="宋体" w:hAnsi="宋体"/>
          <w:b/>
          <w:bCs/>
          <w:color w:val="auto"/>
          <w:sz w:val="22"/>
          <w:szCs w:val="22"/>
          <w:highlight w:val="none"/>
          <w:u w:val="single"/>
        </w:rPr>
        <w:t>3</w:t>
      </w:r>
      <w:r>
        <w:rPr>
          <w:rFonts w:hint="eastAsia" w:ascii="宋体" w:hAnsi="宋体"/>
          <w:b/>
          <w:color w:val="auto"/>
          <w:sz w:val="22"/>
          <w:szCs w:val="22"/>
          <w:highlight w:val="none"/>
          <w:u w:val="single"/>
        </w:rPr>
        <w:t>、本项目采购人将对到货设备进行严格验收，供应商投标文件偏离表中未注明偏离，但实际到货设备达不到招标文件技术要求的，做验收不通过处理，对此采购人有权无条件取消合同并给予相应处罚；供应商到货及安装、退货等所造成的损失自行承担，供应商须慎重投标</w:t>
      </w:r>
      <w:r>
        <w:rPr>
          <w:rFonts w:hint="eastAsia" w:ascii="宋体" w:hAnsi="宋体"/>
          <w:color w:val="auto"/>
          <w:sz w:val="22"/>
          <w:szCs w:val="22"/>
          <w:highlight w:val="none"/>
          <w:u w:val="single"/>
        </w:rPr>
        <w:t>。</w:t>
      </w:r>
    </w:p>
    <w:p>
      <w:pPr>
        <w:tabs>
          <w:tab w:val="left" w:pos="400"/>
        </w:tabs>
        <w:adjustRightInd w:val="0"/>
        <w:snapToGrid w:val="0"/>
        <w:spacing w:line="420" w:lineRule="exact"/>
        <w:rPr>
          <w:rFonts w:ascii="宋体" w:hAnsi="宋体"/>
          <w:b/>
          <w:color w:val="auto"/>
          <w:sz w:val="22"/>
          <w:szCs w:val="22"/>
          <w:highlight w:val="none"/>
          <w:u w:val="single"/>
        </w:rPr>
      </w:pPr>
      <w:r>
        <w:rPr>
          <w:rFonts w:hint="eastAsia" w:ascii="宋体" w:hAnsi="宋体"/>
          <w:b/>
          <w:color w:val="auto"/>
          <w:sz w:val="22"/>
          <w:szCs w:val="22"/>
          <w:highlight w:val="none"/>
          <w:u w:val="single"/>
        </w:rPr>
        <w:t>4、供应商投标文件中须提供检测报告、产品合格证、产品说明等相关证明资料给予佐证。</w:t>
      </w:r>
    </w:p>
    <w:p>
      <w:pPr>
        <w:tabs>
          <w:tab w:val="left" w:pos="400"/>
        </w:tabs>
        <w:adjustRightInd w:val="0"/>
        <w:snapToGrid w:val="0"/>
        <w:spacing w:line="420" w:lineRule="exact"/>
        <w:rPr>
          <w:rFonts w:ascii="宋体" w:hAnsi="宋体"/>
          <w:b/>
          <w:color w:val="auto"/>
          <w:sz w:val="22"/>
          <w:szCs w:val="22"/>
          <w:highlight w:val="none"/>
          <w:u w:val="single"/>
        </w:rPr>
      </w:pPr>
      <w:r>
        <w:rPr>
          <w:rFonts w:hint="eastAsia" w:ascii="宋体" w:hAnsi="宋体"/>
          <w:b/>
          <w:color w:val="auto"/>
          <w:sz w:val="22"/>
          <w:szCs w:val="22"/>
          <w:highlight w:val="none"/>
          <w:u w:val="single"/>
        </w:rPr>
        <w:t>5、本次招标的货物如涉及国家规定强制认证的，供应商未在投标文件偏离表中用明显字体予以声明的，均视为供应商投标产品符合了</w:t>
      </w:r>
      <w:r>
        <w:rPr>
          <w:rFonts w:ascii="宋体" w:hAnsi="宋体"/>
          <w:b/>
          <w:color w:val="auto"/>
          <w:sz w:val="22"/>
          <w:szCs w:val="22"/>
          <w:highlight w:val="none"/>
          <w:u w:val="single"/>
        </w:rPr>
        <w:t>强制认证规定</w:t>
      </w:r>
      <w:r>
        <w:rPr>
          <w:rFonts w:hint="eastAsia" w:ascii="宋体" w:hAnsi="宋体"/>
          <w:b/>
          <w:color w:val="auto"/>
          <w:sz w:val="22"/>
          <w:szCs w:val="22"/>
          <w:highlight w:val="none"/>
          <w:u w:val="single"/>
        </w:rPr>
        <w:t>（如工业产品生产许可证，</w:t>
      </w:r>
      <w:r>
        <w:rPr>
          <w:rFonts w:ascii="宋体" w:hAnsi="宋体"/>
          <w:b/>
          <w:color w:val="auto"/>
          <w:sz w:val="22"/>
          <w:szCs w:val="22"/>
          <w:highlight w:val="none"/>
          <w:u w:val="single"/>
        </w:rPr>
        <w:t>3C认证</w:t>
      </w:r>
      <w:r>
        <w:rPr>
          <w:rFonts w:hint="eastAsia" w:ascii="宋体" w:hAnsi="宋体"/>
          <w:b/>
          <w:color w:val="auto"/>
          <w:sz w:val="22"/>
          <w:szCs w:val="22"/>
          <w:highlight w:val="none"/>
          <w:u w:val="single"/>
        </w:rPr>
        <w:t>、节能产品认证等）</w:t>
      </w:r>
      <w:r>
        <w:rPr>
          <w:rFonts w:ascii="宋体" w:hAnsi="宋体"/>
          <w:b/>
          <w:color w:val="auto"/>
          <w:sz w:val="22"/>
          <w:szCs w:val="22"/>
          <w:highlight w:val="none"/>
          <w:u w:val="single"/>
        </w:rPr>
        <w:t>，中标供应商须在采购人对上述</w:t>
      </w:r>
      <w:r>
        <w:rPr>
          <w:rFonts w:hint="eastAsia" w:ascii="宋体" w:hAnsi="宋体"/>
          <w:b/>
          <w:color w:val="auto"/>
          <w:sz w:val="22"/>
          <w:szCs w:val="22"/>
          <w:highlight w:val="none"/>
          <w:u w:val="single"/>
        </w:rPr>
        <w:t>货物</w:t>
      </w:r>
      <w:r>
        <w:rPr>
          <w:rFonts w:ascii="宋体" w:hAnsi="宋体"/>
          <w:b/>
          <w:color w:val="auto"/>
          <w:sz w:val="22"/>
          <w:szCs w:val="22"/>
          <w:highlight w:val="none"/>
          <w:u w:val="single"/>
        </w:rPr>
        <w:t>验收时提供相关证书证明资料（上述</w:t>
      </w:r>
      <w:r>
        <w:rPr>
          <w:rFonts w:hint="eastAsia" w:ascii="宋体" w:hAnsi="宋体"/>
          <w:b/>
          <w:color w:val="auto"/>
          <w:sz w:val="22"/>
          <w:szCs w:val="22"/>
          <w:highlight w:val="none"/>
          <w:u w:val="single"/>
        </w:rPr>
        <w:t>产品</w:t>
      </w:r>
      <w:r>
        <w:rPr>
          <w:rFonts w:ascii="宋体" w:hAnsi="宋体"/>
          <w:b/>
          <w:color w:val="auto"/>
          <w:sz w:val="22"/>
          <w:szCs w:val="22"/>
          <w:highlight w:val="none"/>
          <w:u w:val="single"/>
        </w:rPr>
        <w:t>相关强制认证的证明文件投标时不需提供</w:t>
      </w:r>
      <w:r>
        <w:rPr>
          <w:rFonts w:hint="eastAsia" w:ascii="宋体" w:hAnsi="宋体"/>
          <w:b/>
          <w:color w:val="auto"/>
          <w:sz w:val="22"/>
          <w:szCs w:val="22"/>
          <w:highlight w:val="none"/>
          <w:u w:val="single"/>
        </w:rPr>
        <w:t>，招标文件另有要求的除外</w:t>
      </w:r>
      <w:r>
        <w:rPr>
          <w:rFonts w:ascii="宋体" w:hAnsi="宋体"/>
          <w:b/>
          <w:color w:val="auto"/>
          <w:sz w:val="22"/>
          <w:szCs w:val="22"/>
          <w:highlight w:val="none"/>
          <w:u w:val="single"/>
        </w:rPr>
        <w:t>），否则</w:t>
      </w:r>
      <w:r>
        <w:rPr>
          <w:rFonts w:hint="eastAsia" w:ascii="宋体" w:hAnsi="宋体"/>
          <w:b/>
          <w:color w:val="auto"/>
          <w:sz w:val="22"/>
          <w:szCs w:val="22"/>
          <w:highlight w:val="none"/>
          <w:u w:val="single"/>
        </w:rPr>
        <w:t>按</w:t>
      </w:r>
      <w:r>
        <w:rPr>
          <w:rFonts w:ascii="宋体" w:hAnsi="宋体"/>
          <w:b/>
          <w:color w:val="auto"/>
          <w:sz w:val="22"/>
          <w:szCs w:val="22"/>
          <w:highlight w:val="none"/>
          <w:u w:val="single"/>
        </w:rPr>
        <w:t>验收不能通过</w:t>
      </w:r>
      <w:r>
        <w:rPr>
          <w:rFonts w:hint="eastAsia" w:ascii="宋体" w:hAnsi="宋体"/>
          <w:b/>
          <w:color w:val="auto"/>
          <w:sz w:val="22"/>
          <w:szCs w:val="22"/>
          <w:highlight w:val="none"/>
          <w:u w:val="single"/>
        </w:rPr>
        <w:t>，采购人给予退货、解除合同或经采购人同意换货</w:t>
      </w:r>
      <w:r>
        <w:rPr>
          <w:rFonts w:ascii="宋体" w:hAnsi="宋体"/>
          <w:b/>
          <w:color w:val="auto"/>
          <w:sz w:val="22"/>
          <w:szCs w:val="22"/>
          <w:highlight w:val="none"/>
          <w:u w:val="single"/>
        </w:rPr>
        <w:t>处理，</w:t>
      </w:r>
      <w:r>
        <w:rPr>
          <w:rFonts w:hint="eastAsia" w:ascii="宋体" w:hAnsi="宋体"/>
          <w:b/>
          <w:color w:val="auto"/>
          <w:sz w:val="22"/>
          <w:szCs w:val="22"/>
          <w:highlight w:val="none"/>
          <w:u w:val="single"/>
        </w:rPr>
        <w:t>中标供应商自行承担由此造成的损失</w:t>
      </w:r>
      <w:r>
        <w:rPr>
          <w:rFonts w:ascii="宋体" w:hAnsi="宋体"/>
          <w:b/>
          <w:color w:val="auto"/>
          <w:sz w:val="22"/>
          <w:szCs w:val="22"/>
          <w:highlight w:val="none"/>
          <w:u w:val="single"/>
        </w:rPr>
        <w:t>。</w:t>
      </w:r>
    </w:p>
    <w:p>
      <w:pPr>
        <w:tabs>
          <w:tab w:val="left" w:pos="400"/>
        </w:tabs>
        <w:adjustRightInd w:val="0"/>
        <w:snapToGrid w:val="0"/>
        <w:spacing w:line="420" w:lineRule="exact"/>
        <w:rPr>
          <w:rFonts w:ascii="宋体" w:hAnsi="宋体"/>
          <w:b/>
          <w:color w:val="auto"/>
          <w:sz w:val="22"/>
          <w:szCs w:val="22"/>
          <w:highlight w:val="none"/>
          <w:u w:val="single"/>
        </w:rPr>
      </w:pPr>
      <w:r>
        <w:rPr>
          <w:rFonts w:hint="eastAsia" w:ascii="宋体" w:hAnsi="宋体"/>
          <w:b/>
          <w:color w:val="auto"/>
          <w:sz w:val="22"/>
          <w:szCs w:val="22"/>
          <w:highlight w:val="none"/>
          <w:u w:val="single"/>
        </w:rPr>
        <w:t>6、▲本次采购的货物属于政府强制采购节能产品的（详见《关于印发节能产品政府采购品目清单的通知》财库〔2019〕19号），供应商须提供获得节能产品认证的货物，并按上款要求提供节能产品认证证书或规定网站证书查询截图，否则将作为无效投标处理。</w:t>
      </w:r>
    </w:p>
    <w:p>
      <w:pPr>
        <w:tabs>
          <w:tab w:val="left" w:pos="400"/>
        </w:tabs>
        <w:adjustRightInd w:val="0"/>
        <w:snapToGrid w:val="0"/>
        <w:spacing w:line="420" w:lineRule="exact"/>
        <w:rPr>
          <w:rFonts w:ascii="宋体" w:hAnsi="宋体"/>
          <w:b/>
          <w:color w:val="auto"/>
          <w:sz w:val="22"/>
          <w:szCs w:val="22"/>
          <w:highlight w:val="none"/>
          <w:u w:val="single"/>
        </w:rPr>
      </w:pPr>
      <w:r>
        <w:rPr>
          <w:rFonts w:hint="eastAsia" w:ascii="宋体" w:hAnsi="宋体"/>
          <w:b/>
          <w:color w:val="auto"/>
          <w:sz w:val="22"/>
          <w:szCs w:val="22"/>
          <w:highlight w:val="none"/>
          <w:u w:val="single"/>
        </w:rPr>
        <w:t>7、支持创新发展</w:t>
      </w:r>
    </w:p>
    <w:p>
      <w:pPr>
        <w:tabs>
          <w:tab w:val="left" w:pos="400"/>
        </w:tabs>
        <w:adjustRightInd w:val="0"/>
        <w:snapToGrid w:val="0"/>
        <w:spacing w:line="420" w:lineRule="exact"/>
        <w:rPr>
          <w:rFonts w:ascii="宋体" w:hAnsi="宋体"/>
          <w:b/>
          <w:color w:val="auto"/>
          <w:sz w:val="22"/>
          <w:szCs w:val="22"/>
          <w:highlight w:val="none"/>
          <w:u w:val="single"/>
        </w:rPr>
      </w:pPr>
      <w:r>
        <w:rPr>
          <w:rFonts w:hint="eastAsia" w:ascii="宋体" w:hAnsi="宋体"/>
          <w:b/>
          <w:color w:val="auto"/>
          <w:sz w:val="22"/>
          <w:szCs w:val="22"/>
          <w:highlight w:val="none"/>
          <w:u w:val="single"/>
        </w:rPr>
        <w:t>7.1 采购人优先采购被认定为首台套产品和“制造精品”的自主创新产品。</w:t>
      </w:r>
    </w:p>
    <w:p>
      <w:pPr>
        <w:tabs>
          <w:tab w:val="left" w:pos="400"/>
        </w:tabs>
        <w:adjustRightInd w:val="0"/>
        <w:snapToGrid w:val="0"/>
        <w:spacing w:line="420" w:lineRule="exact"/>
        <w:rPr>
          <w:rFonts w:ascii="宋体" w:hAnsi="宋体"/>
          <w:b/>
          <w:color w:val="auto"/>
          <w:sz w:val="22"/>
          <w:szCs w:val="22"/>
          <w:highlight w:val="none"/>
          <w:u w:val="single"/>
        </w:rPr>
      </w:pPr>
      <w:r>
        <w:rPr>
          <w:rFonts w:hint="eastAsia" w:ascii="宋体" w:hAnsi="宋体"/>
          <w:b/>
          <w:color w:val="auto"/>
          <w:sz w:val="22"/>
          <w:szCs w:val="22"/>
          <w:highlight w:val="none"/>
          <w:u w:val="single"/>
        </w:rPr>
        <w:t>7.2 首台套产品被纳入《首台套产品推广应用指导目录》之日起2年内，以及产品核心技术高于国内领先水平，并具有明晰自主知识产权的“制造精品”产品，自认定之日起2年内视同已具备相应销售业绩，参加政府采购活动时业绩分值为满分。</w:t>
      </w:r>
    </w:p>
    <w:p>
      <w:pPr>
        <w:spacing w:line="420" w:lineRule="exact"/>
        <w:rPr>
          <w:rFonts w:ascii="宋体" w:hAnsi="宋体"/>
          <w:bCs/>
          <w:color w:val="auto"/>
          <w:sz w:val="22"/>
          <w:szCs w:val="22"/>
          <w:highlight w:val="none"/>
        </w:rPr>
      </w:pPr>
      <w:r>
        <w:rPr>
          <w:rFonts w:hint="eastAsia" w:ascii="宋体" w:hAnsi="宋体"/>
          <w:bCs/>
          <w:color w:val="auto"/>
          <w:sz w:val="22"/>
          <w:szCs w:val="22"/>
          <w:highlight w:val="none"/>
        </w:rPr>
        <w:t>三、商务条款</w:t>
      </w:r>
    </w:p>
    <w:p>
      <w:pPr>
        <w:tabs>
          <w:tab w:val="left" w:pos="540"/>
        </w:tabs>
        <w:autoSpaceDE w:val="0"/>
        <w:autoSpaceDN w:val="0"/>
        <w:adjustRightInd w:val="0"/>
        <w:snapToGrid w:val="0"/>
        <w:spacing w:line="420" w:lineRule="exact"/>
        <w:textAlignment w:val="bottom"/>
        <w:rPr>
          <w:rFonts w:hint="eastAsia" w:eastAsia="宋体"/>
          <w:color w:val="auto"/>
          <w:sz w:val="22"/>
          <w:szCs w:val="22"/>
          <w:highlight w:val="none"/>
          <w:lang w:eastAsia="zh-CN"/>
        </w:rPr>
      </w:pPr>
      <w:r>
        <w:rPr>
          <w:rFonts w:hint="eastAsia"/>
          <w:color w:val="auto"/>
          <w:sz w:val="22"/>
          <w:szCs w:val="22"/>
          <w:highlight w:val="none"/>
        </w:rPr>
        <w:t>1、▲免费维护期</w:t>
      </w:r>
      <w:r>
        <w:rPr>
          <w:rFonts w:hint="eastAsia"/>
          <w:color w:val="auto"/>
          <w:sz w:val="22"/>
          <w:szCs w:val="22"/>
          <w:highlight w:val="none"/>
          <w:lang w:eastAsia="zh-CN"/>
        </w:rPr>
        <w:t>（</w:t>
      </w:r>
      <w:r>
        <w:rPr>
          <w:rFonts w:hint="eastAsia"/>
          <w:color w:val="auto"/>
          <w:sz w:val="22"/>
          <w:szCs w:val="22"/>
          <w:highlight w:val="none"/>
          <w:lang w:val="en-US" w:eastAsia="zh-CN"/>
        </w:rPr>
        <w:t>质保期</w:t>
      </w:r>
      <w:r>
        <w:rPr>
          <w:rFonts w:hint="eastAsia"/>
          <w:color w:val="auto"/>
          <w:sz w:val="22"/>
          <w:szCs w:val="22"/>
          <w:highlight w:val="none"/>
          <w:lang w:eastAsia="zh-CN"/>
        </w:rPr>
        <w:t>）</w:t>
      </w:r>
    </w:p>
    <w:p>
      <w:pPr>
        <w:autoSpaceDE w:val="0"/>
        <w:autoSpaceDN w:val="0"/>
        <w:adjustRightInd w:val="0"/>
        <w:snapToGrid w:val="0"/>
        <w:spacing w:line="420" w:lineRule="exact"/>
        <w:textAlignment w:val="bottom"/>
        <w:rPr>
          <w:color w:val="auto"/>
          <w:sz w:val="22"/>
          <w:szCs w:val="22"/>
          <w:highlight w:val="none"/>
        </w:rPr>
      </w:pPr>
      <w:r>
        <w:rPr>
          <w:rFonts w:hint="eastAsia"/>
          <w:bCs/>
          <w:color w:val="auto"/>
          <w:sz w:val="22"/>
          <w:szCs w:val="22"/>
          <w:highlight w:val="none"/>
        </w:rPr>
        <w:t>1.1、</w:t>
      </w:r>
      <w:r>
        <w:rPr>
          <w:rFonts w:hint="eastAsia"/>
          <w:color w:val="auto"/>
          <w:sz w:val="22"/>
          <w:szCs w:val="22"/>
          <w:highlight w:val="none"/>
        </w:rPr>
        <w:t>▲免费维护期</w:t>
      </w:r>
      <w:r>
        <w:rPr>
          <w:rFonts w:hint="eastAsia"/>
          <w:color w:val="auto"/>
          <w:sz w:val="22"/>
          <w:szCs w:val="22"/>
          <w:highlight w:val="none"/>
          <w:lang w:eastAsia="zh-CN"/>
        </w:rPr>
        <w:t>（</w:t>
      </w:r>
      <w:r>
        <w:rPr>
          <w:rFonts w:hint="eastAsia"/>
          <w:color w:val="auto"/>
          <w:sz w:val="22"/>
          <w:szCs w:val="22"/>
          <w:highlight w:val="none"/>
          <w:lang w:val="en-US" w:eastAsia="zh-CN"/>
        </w:rPr>
        <w:t>质保期</w:t>
      </w:r>
      <w:r>
        <w:rPr>
          <w:rFonts w:hint="eastAsia"/>
          <w:color w:val="auto"/>
          <w:sz w:val="22"/>
          <w:szCs w:val="22"/>
          <w:highlight w:val="none"/>
          <w:lang w:eastAsia="zh-CN"/>
        </w:rPr>
        <w:t>）</w:t>
      </w:r>
      <w:r>
        <w:rPr>
          <w:rFonts w:hint="eastAsia"/>
          <w:color w:val="auto"/>
          <w:sz w:val="22"/>
          <w:szCs w:val="22"/>
          <w:highlight w:val="none"/>
        </w:rPr>
        <w:t>：不少于六年；</w:t>
      </w:r>
      <w:r>
        <w:rPr>
          <w:rFonts w:hint="eastAsia"/>
          <w:b/>
          <w:color w:val="auto"/>
          <w:sz w:val="22"/>
          <w:szCs w:val="22"/>
          <w:highlight w:val="none"/>
        </w:rPr>
        <w:t>（采购内容中有明确的除外）</w:t>
      </w:r>
      <w:r>
        <w:rPr>
          <w:rFonts w:hint="eastAsia"/>
          <w:color w:val="auto"/>
          <w:sz w:val="22"/>
          <w:szCs w:val="22"/>
          <w:highlight w:val="none"/>
        </w:rPr>
        <w:t>。</w:t>
      </w:r>
    </w:p>
    <w:p>
      <w:pPr>
        <w:autoSpaceDE w:val="0"/>
        <w:autoSpaceDN w:val="0"/>
        <w:adjustRightInd w:val="0"/>
        <w:snapToGrid w:val="0"/>
        <w:spacing w:line="420" w:lineRule="exact"/>
        <w:textAlignment w:val="bottom"/>
        <w:rPr>
          <w:bCs/>
          <w:color w:val="auto"/>
          <w:sz w:val="22"/>
          <w:szCs w:val="22"/>
          <w:highlight w:val="none"/>
        </w:rPr>
      </w:pPr>
      <w:r>
        <w:rPr>
          <w:rFonts w:hint="eastAsia"/>
          <w:bCs/>
          <w:color w:val="auto"/>
          <w:sz w:val="22"/>
          <w:szCs w:val="22"/>
          <w:highlight w:val="none"/>
        </w:rPr>
        <w:t>1.2、中标供应商必须对合同中规定的内容提供相应的</w:t>
      </w:r>
      <w:r>
        <w:rPr>
          <w:rFonts w:hint="eastAsia"/>
          <w:color w:val="auto"/>
          <w:sz w:val="22"/>
          <w:szCs w:val="22"/>
          <w:highlight w:val="none"/>
        </w:rPr>
        <w:t>免费维护期</w:t>
      </w:r>
      <w:r>
        <w:rPr>
          <w:rFonts w:hint="eastAsia"/>
          <w:bCs/>
          <w:color w:val="auto"/>
          <w:sz w:val="22"/>
          <w:szCs w:val="22"/>
          <w:highlight w:val="none"/>
        </w:rPr>
        <w:t>（采购文件技术要求另有规定的除外）；时间从整体工程验收合格之日起计算。</w:t>
      </w:r>
      <w:r>
        <w:rPr>
          <w:rFonts w:hint="eastAsia"/>
          <w:color w:val="auto"/>
          <w:sz w:val="22"/>
          <w:szCs w:val="22"/>
          <w:highlight w:val="none"/>
        </w:rPr>
        <w:t>免费维护期</w:t>
      </w:r>
      <w:r>
        <w:rPr>
          <w:rFonts w:hint="eastAsia"/>
          <w:bCs/>
          <w:color w:val="auto"/>
          <w:sz w:val="22"/>
          <w:szCs w:val="22"/>
          <w:highlight w:val="none"/>
        </w:rPr>
        <w:t>内供方须免费负责修理和替换任何由于产品自身的质量问题造成的损坏，并负责有关费用。</w:t>
      </w:r>
    </w:p>
    <w:p>
      <w:pPr>
        <w:autoSpaceDE w:val="0"/>
        <w:autoSpaceDN w:val="0"/>
        <w:adjustRightInd w:val="0"/>
        <w:snapToGrid w:val="0"/>
        <w:spacing w:line="420" w:lineRule="exact"/>
        <w:textAlignment w:val="bottom"/>
        <w:rPr>
          <w:color w:val="auto"/>
          <w:sz w:val="22"/>
          <w:szCs w:val="22"/>
          <w:highlight w:val="none"/>
        </w:rPr>
      </w:pPr>
      <w:r>
        <w:rPr>
          <w:rFonts w:hint="eastAsia"/>
          <w:color w:val="auto"/>
          <w:sz w:val="22"/>
          <w:szCs w:val="22"/>
          <w:highlight w:val="none"/>
        </w:rPr>
        <w:t>1.3、投标供应商在投标文件中说明免费维护期提供的服务计划。</w:t>
      </w:r>
    </w:p>
    <w:p>
      <w:pPr>
        <w:autoSpaceDE w:val="0"/>
        <w:autoSpaceDN w:val="0"/>
        <w:snapToGrid w:val="0"/>
        <w:spacing w:line="460" w:lineRule="exact"/>
        <w:rPr>
          <w:color w:val="auto"/>
          <w:sz w:val="22"/>
          <w:highlight w:val="none"/>
        </w:rPr>
      </w:pPr>
      <w:r>
        <w:rPr>
          <w:rFonts w:hint="eastAsia"/>
          <w:color w:val="auto"/>
          <w:sz w:val="22"/>
          <w:szCs w:val="22"/>
          <w:highlight w:val="none"/>
        </w:rPr>
        <w:t>2、付款方式（或按财政支付方式）：</w:t>
      </w:r>
    </w:p>
    <w:p>
      <w:pPr>
        <w:autoSpaceDE w:val="0"/>
        <w:autoSpaceDN w:val="0"/>
        <w:snapToGrid w:val="0"/>
        <w:spacing w:line="460" w:lineRule="exact"/>
        <w:rPr>
          <w:b/>
          <w:color w:val="auto"/>
          <w:sz w:val="22"/>
          <w:szCs w:val="22"/>
          <w:highlight w:val="none"/>
        </w:rPr>
      </w:pPr>
      <w:r>
        <w:rPr>
          <w:rFonts w:hint="eastAsia"/>
          <w:b/>
          <w:color w:val="auto"/>
          <w:sz w:val="22"/>
          <w:szCs w:val="22"/>
          <w:highlight w:val="none"/>
        </w:rPr>
        <w:t>▲合同签订后，中标供应商应向采购人提供合同总金额1%的履约保证金（可以以非现金形式提交），签订合同十五个工作日内</w:t>
      </w:r>
      <w:r>
        <w:rPr>
          <w:rFonts w:hint="eastAsia"/>
          <w:b/>
          <w:color w:val="auto"/>
          <w:sz w:val="22"/>
          <w:szCs w:val="22"/>
          <w:highlight w:val="none"/>
          <w:lang w:val="en-US" w:eastAsia="zh-CN"/>
        </w:rPr>
        <w:t>采购人</w:t>
      </w:r>
      <w:r>
        <w:rPr>
          <w:rFonts w:hint="eastAsia"/>
          <w:b/>
          <w:color w:val="auto"/>
          <w:sz w:val="22"/>
          <w:szCs w:val="22"/>
          <w:highlight w:val="none"/>
        </w:rPr>
        <w:t>向中标供应商支付合同总价的40%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经最终验收完成后在7个工作日内支付至合同总金额的100%，退还履约保证金。（具体每笔款项支付视财政部门资金拨付情况而定或按合同约定）</w:t>
      </w:r>
    </w:p>
    <w:p>
      <w:pPr>
        <w:autoSpaceDE w:val="0"/>
        <w:autoSpaceDN w:val="0"/>
        <w:snapToGrid w:val="0"/>
        <w:spacing w:line="460" w:lineRule="exact"/>
        <w:rPr>
          <w:b/>
          <w:color w:val="auto"/>
          <w:sz w:val="22"/>
          <w:highlight w:val="none"/>
        </w:rPr>
      </w:pPr>
      <w:r>
        <w:rPr>
          <w:rFonts w:cs="Courier New"/>
          <w:b/>
          <w:bCs/>
          <w:color w:val="auto"/>
          <w:sz w:val="22"/>
          <w:highlight w:val="none"/>
        </w:rPr>
        <w:t>采购文件合同条款中</w:t>
      </w:r>
      <w:r>
        <w:rPr>
          <w:rFonts w:hint="eastAsia" w:cs="Courier New"/>
          <w:b/>
          <w:bCs/>
          <w:color w:val="auto"/>
          <w:sz w:val="22"/>
          <w:highlight w:val="none"/>
        </w:rPr>
        <w:t>须</w:t>
      </w:r>
      <w:r>
        <w:rPr>
          <w:rFonts w:cs="Courier New"/>
          <w:b/>
          <w:bCs/>
          <w:color w:val="auto"/>
          <w:sz w:val="22"/>
          <w:highlight w:val="none"/>
        </w:rPr>
        <w:t>注明满足合同约定支付条件，供应商提交发票后7个工作日内支付资金项目</w:t>
      </w:r>
      <w:r>
        <w:rPr>
          <w:rFonts w:hint="eastAsia" w:cs="Courier New"/>
          <w:b/>
          <w:bCs/>
          <w:color w:val="auto"/>
          <w:sz w:val="22"/>
          <w:highlight w:val="none"/>
        </w:rPr>
        <w:t>。</w:t>
      </w:r>
    </w:p>
    <w:p>
      <w:pPr>
        <w:numPr>
          <w:ilvl w:val="0"/>
          <w:numId w:val="2"/>
        </w:numPr>
        <w:tabs>
          <w:tab w:val="left" w:pos="540"/>
        </w:tabs>
        <w:autoSpaceDE w:val="0"/>
        <w:autoSpaceDN w:val="0"/>
        <w:snapToGrid w:val="0"/>
        <w:spacing w:line="460" w:lineRule="exact"/>
        <w:rPr>
          <w:rFonts w:hint="eastAsia"/>
          <w:color w:val="auto"/>
          <w:sz w:val="22"/>
          <w:highlight w:val="none"/>
        </w:rPr>
      </w:pPr>
      <w:r>
        <w:rPr>
          <w:rFonts w:hint="eastAsia"/>
          <w:color w:val="auto"/>
          <w:sz w:val="22"/>
          <w:highlight w:val="none"/>
        </w:rPr>
        <w:t>缆线综合布放要求</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lang w:val="en-US" w:eastAsia="zh-CN"/>
        </w:rPr>
        <w:t>3.1</w:t>
      </w:r>
      <w:r>
        <w:rPr>
          <w:rFonts w:hint="eastAsia"/>
          <w:bCs/>
          <w:color w:val="auto"/>
          <w:sz w:val="22"/>
          <w:szCs w:val="22"/>
          <w:highlight w:val="none"/>
        </w:rPr>
        <w:t>结构化布线系统（综合布放）原则所有线槽（管）综合布放应符合GB50311-2007中第6.5条、第7.0.2条的规定。</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lang w:val="en-US" w:eastAsia="zh-CN"/>
        </w:rPr>
        <w:t>3.</w:t>
      </w:r>
      <w:r>
        <w:rPr>
          <w:rFonts w:hint="eastAsia"/>
          <w:bCs/>
          <w:color w:val="auto"/>
          <w:sz w:val="22"/>
          <w:szCs w:val="22"/>
          <w:highlight w:val="none"/>
        </w:rPr>
        <w:t>2.计算机教室（机房）预埋明、暗线槽（暗管）敷设规定如下：</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⑴明敷两线槽时，必须使用接口配件；</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⑵线槽做到横平竖直，水平偏差不得超过2.0mm/m。垂直无倾斜现象，垂直度偏差不得超过1.0mm/m；</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⑶连接位偏差不得超过2mm。根据实际情况，可以增加，但不能减少固定点，要求固定牢固。固定宜用膨胀螺丝或木楔子方式，自攻螺丝要求拧到底，线槽能承受200N的力，不出现移动、松动、摇晃现象；</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⑷槽体连接处应严密平整、无缝隙，地面线槽还需做好防水密封处理；</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⑸明敷线槽节与节间用接头连接板拼凑固定，两线槽拼接缝隙不得大于0.3mm或所有接头之间可以允许使用接头连接护套、分支接头、转角及终端处应采用相应的附件。电线引出部分不得遭受损伤；</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⑹地面两线槽底板的端口处，必须有固定，固定采用膨胀螺丝或木楔子方式；槽体连接处应严密平整、无缝隙，地面线槽还需做好防水密封处理；</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⑺线槽盖板应紧固线槽底、吻合。并且两线槽段端口处要错位（采用“Z”型固定方法），相对错位距离不得小于100mm；</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⑻线管转弯半径不应小于其线管内的线缆总最小允许弯曲半径的3倍；</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⑼直线管的管径利用率应为 50%~60% ，弯管的管径利用率应为 40%~50% ；</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⑽ 暗管直线敷设长度超过15米时，中间应加装过线盒；</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⑾ 线槽（管）布线时，线缆在线槽内的占用空间不得超过线槽总空间的70% ，线缆在线槽内不应有接头；</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⑿暗管必须弯曲敷设时，其路由长度应 ≤ 15m，且该段内不得有 “S ”弯。连续弯曲超过 2 次时，应加装过线盒。所有转弯处均用弯管器完成，弯曲半径不得小于该管外径的 6~10倍。绝不采用国家明令禁止的三通四通等；</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⒀所布线路上存在局部干扰源，且不能满足最小净距离要求时，宜用金属线槽或钢管。</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⒁在线槽（管）内不得有各种线缆接头；</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⒂同一回路AC电缆线应穿入同一根管内，但管内总根数不应超过4根；</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⒃电源线与通讯线绝不穿入同一根管内；</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⒄穿入配线槽（管）导线的接头应设在接线盒内，接头搭接牢固，涮锡并用绝缘带包缠应均匀紧密；</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⒅在墙面300mm以下或地面敷槽，应采用金属线槽，金属线槽形状宜用“梯型槽”或弧型槽，应做好线槽接地措施，并应符合设计要求；</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lang w:val="en-US" w:eastAsia="zh-CN"/>
        </w:rPr>
        <w:t>3.</w:t>
      </w:r>
      <w:r>
        <w:rPr>
          <w:rFonts w:hint="eastAsia"/>
          <w:bCs/>
          <w:color w:val="auto"/>
          <w:sz w:val="22"/>
          <w:szCs w:val="22"/>
          <w:highlight w:val="none"/>
        </w:rPr>
        <w:t>3.网线布线的要求：</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⑴网线位置应尽量远离配电柜等强电设备；</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⑵网线走向应尽量避免于强电线路交叉布设；</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⑶网线不宜有打结、绕圈、硬弯及损伤；</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⑷现场放线时不得用力拉拽，尽量防止人员踩踏和碾压网线；</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⑸RJ45水晶头应按照568B规格，水晶头8芯线的排列依次应该是白橙、橙、白绿、蓝、白蓝、绿、白棕、棕，网线两端应做好相应线标识。</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lang w:eastAsia="zh-CN"/>
        </w:rPr>
      </w:pPr>
      <w:r>
        <w:rPr>
          <w:rFonts w:hint="eastAsia"/>
          <w:bCs/>
          <w:color w:val="auto"/>
          <w:sz w:val="22"/>
          <w:szCs w:val="22"/>
          <w:highlight w:val="none"/>
          <w:lang w:val="en-US" w:eastAsia="zh-CN"/>
        </w:rPr>
        <w:t>3.4</w:t>
      </w:r>
      <w:r>
        <w:rPr>
          <w:rFonts w:hint="eastAsia"/>
          <w:bCs/>
          <w:color w:val="auto"/>
          <w:sz w:val="22"/>
          <w:szCs w:val="22"/>
          <w:highlight w:val="none"/>
        </w:rPr>
        <w:t>系统设备安装要求</w:t>
      </w:r>
      <w:r>
        <w:rPr>
          <w:rFonts w:hint="eastAsia"/>
          <w:bCs/>
          <w:color w:val="auto"/>
          <w:sz w:val="22"/>
          <w:szCs w:val="22"/>
          <w:highlight w:val="none"/>
          <w:lang w:eastAsia="zh-CN"/>
        </w:rPr>
        <w:t>：</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⑴.教师专用讲台和液晶显示器</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放置方式符合招标文件1.2条的规定。计算机教师讲台和液晶显示器要求固定，讲台整体固定在教室地面上，能承受任何一面1000N的力，不出现移动、松动、摇晃和整体形变等现象。</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⑵学生计算机/液晶显示器、桌子</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1)学生计算机的放置方式应符合招标文件第1.2条的规定；</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2)液晶显示器放置在桌面上，必须加以固定，并符合防盗、防松动或移动现象的设计要求；</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3)学生计算机主机放置在桌子里的规定位置；</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4)计算机主机接线顺直、固定，且适当预留维修余量；</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5)缆线布放自然平直，无扭绞、打圈、接头等现象，不受外力的挤压和损伤，缆线固定、捆扎牢固（键盘和鼠标线均不捆扎）。</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⑶教师计算机、交换机放置</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1)教师计算机、交换机放置均放置在专用网络设备机柜中或放置在教师讲台内网络机柜中，并按图2要求执行；</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2)网络机柜放置讲台外，网络机柜墙距（或不用面）符合GB50174中第2.3.4条的规定，不小于500mm，当需要维修测试时，则距墙不小于1200mm；</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3)交换机固定位置在网络机柜底部，离机柜底框400mm的高度，网络交换机侧面与机柜之间距离不小于50mm，两网络交换机之间距离不小于50mm；</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4)将这些设备安放好，连接网线、电源线，冗长线（多余线缆）的线缆盘收和捆扎、固定。捆扎带均采用尼龙绑扎带，不使用含有导电扎带或金属绑扎带。电缆线顺直、整齐，不得有挤压、扭结和线缆导体裸露等现象，根据实际情况，适当增大捆扎密度。</w:t>
      </w:r>
    </w:p>
    <w:p>
      <w:pPr>
        <w:autoSpaceDE w:val="0"/>
        <w:autoSpaceDN w:val="0"/>
        <w:adjustRightInd w:val="0"/>
        <w:snapToGrid w:val="0"/>
        <w:spacing w:line="420" w:lineRule="exact"/>
        <w:ind w:firstLine="440" w:firstLineChars="200"/>
        <w:textAlignment w:val="bottom"/>
        <w:rPr>
          <w:rFonts w:hint="eastAsia"/>
          <w:bCs/>
          <w:color w:val="auto"/>
          <w:sz w:val="22"/>
          <w:szCs w:val="22"/>
          <w:highlight w:val="none"/>
        </w:rPr>
      </w:pPr>
      <w:r>
        <w:rPr>
          <w:rFonts w:hint="eastAsia"/>
          <w:bCs/>
          <w:color w:val="auto"/>
          <w:sz w:val="22"/>
          <w:szCs w:val="22"/>
          <w:highlight w:val="none"/>
        </w:rPr>
        <w:t>5)机柜里的线路严格按照机柜布线标准统一布置，并做好设备防雷防静电接地装置，保持机柜内线缆整洁美观。</w:t>
      </w:r>
    </w:p>
    <w:p>
      <w:pPr>
        <w:tabs>
          <w:tab w:val="left" w:pos="540"/>
        </w:tabs>
        <w:autoSpaceDE w:val="0"/>
        <w:autoSpaceDN w:val="0"/>
        <w:snapToGrid w:val="0"/>
        <w:spacing w:line="460" w:lineRule="exact"/>
        <w:rPr>
          <w:color w:val="auto"/>
          <w:sz w:val="22"/>
          <w:highlight w:val="none"/>
        </w:rPr>
      </w:pPr>
      <w:r>
        <w:rPr>
          <w:rFonts w:hint="eastAsia"/>
          <w:color w:val="auto"/>
          <w:sz w:val="22"/>
          <w:highlight w:val="none"/>
          <w:lang w:val="en-US" w:eastAsia="zh-CN"/>
        </w:rPr>
        <w:t>4.</w:t>
      </w:r>
      <w:r>
        <w:rPr>
          <w:rFonts w:hint="eastAsia"/>
          <w:color w:val="auto"/>
          <w:sz w:val="22"/>
          <w:highlight w:val="none"/>
        </w:rPr>
        <w:t>培训</w:t>
      </w:r>
    </w:p>
    <w:p>
      <w:pPr>
        <w:tabs>
          <w:tab w:val="left" w:pos="540"/>
        </w:tabs>
        <w:autoSpaceDE w:val="0"/>
        <w:autoSpaceDN w:val="0"/>
        <w:snapToGrid w:val="0"/>
        <w:spacing w:line="460" w:lineRule="exact"/>
        <w:rPr>
          <w:color w:val="auto"/>
          <w:sz w:val="22"/>
          <w:highlight w:val="none"/>
        </w:rPr>
      </w:pPr>
      <w:r>
        <w:rPr>
          <w:rFonts w:hint="eastAsia"/>
          <w:color w:val="auto"/>
          <w:sz w:val="22"/>
          <w:highlight w:val="none"/>
          <w:lang w:val="en-US" w:eastAsia="zh-CN"/>
        </w:rPr>
        <w:t>4</w:t>
      </w:r>
      <w:r>
        <w:rPr>
          <w:rFonts w:hint="eastAsia"/>
          <w:color w:val="auto"/>
          <w:sz w:val="22"/>
          <w:highlight w:val="none"/>
        </w:rPr>
        <w:t>.1（1）货物的现场安装、调试、启动监督及技术支持；</w:t>
      </w:r>
    </w:p>
    <w:p>
      <w:pPr>
        <w:tabs>
          <w:tab w:val="left" w:pos="540"/>
        </w:tabs>
        <w:autoSpaceDE w:val="0"/>
        <w:autoSpaceDN w:val="0"/>
        <w:snapToGrid w:val="0"/>
        <w:spacing w:line="460" w:lineRule="exact"/>
        <w:rPr>
          <w:color w:val="auto"/>
          <w:sz w:val="22"/>
          <w:highlight w:val="none"/>
        </w:rPr>
      </w:pPr>
      <w:r>
        <w:rPr>
          <w:rFonts w:hint="eastAsia"/>
          <w:color w:val="auto"/>
          <w:sz w:val="22"/>
          <w:highlight w:val="none"/>
        </w:rPr>
        <w:t xml:space="preserve">   （2）在项目现场就货物的安装、启动、运营、维护对采购人操作人员进行培训。辅助服务的费用包含在合同价中，采购人不再另行支付。</w:t>
      </w:r>
    </w:p>
    <w:p>
      <w:pPr>
        <w:tabs>
          <w:tab w:val="left" w:pos="540"/>
        </w:tabs>
        <w:autoSpaceDE w:val="0"/>
        <w:autoSpaceDN w:val="0"/>
        <w:snapToGrid w:val="0"/>
        <w:spacing w:line="460" w:lineRule="exact"/>
        <w:rPr>
          <w:color w:val="auto"/>
          <w:sz w:val="22"/>
          <w:highlight w:val="none"/>
        </w:rPr>
      </w:pPr>
      <w:r>
        <w:rPr>
          <w:rFonts w:hint="eastAsia"/>
          <w:color w:val="auto"/>
          <w:sz w:val="22"/>
          <w:highlight w:val="none"/>
          <w:lang w:val="en-US" w:eastAsia="zh-CN"/>
        </w:rPr>
        <w:t>4</w:t>
      </w:r>
      <w:r>
        <w:rPr>
          <w:rFonts w:hint="eastAsia"/>
          <w:color w:val="auto"/>
          <w:sz w:val="22"/>
          <w:highlight w:val="none"/>
        </w:rPr>
        <w:t>.2.旨在提供更好的其他方式培训。</w:t>
      </w:r>
    </w:p>
    <w:p>
      <w:pPr>
        <w:tabs>
          <w:tab w:val="left" w:pos="540"/>
        </w:tabs>
        <w:autoSpaceDE w:val="0"/>
        <w:autoSpaceDN w:val="0"/>
        <w:snapToGrid w:val="0"/>
        <w:spacing w:line="460" w:lineRule="exact"/>
        <w:rPr>
          <w:color w:val="auto"/>
          <w:sz w:val="22"/>
          <w:highlight w:val="none"/>
        </w:rPr>
      </w:pPr>
      <w:r>
        <w:rPr>
          <w:rFonts w:hint="eastAsia"/>
          <w:color w:val="auto"/>
          <w:sz w:val="22"/>
          <w:highlight w:val="none"/>
          <w:lang w:val="en-US" w:eastAsia="zh-CN"/>
        </w:rPr>
        <w:t>5</w:t>
      </w:r>
      <w:r>
        <w:rPr>
          <w:rFonts w:hint="eastAsia"/>
          <w:color w:val="auto"/>
          <w:sz w:val="22"/>
          <w:highlight w:val="none"/>
        </w:rPr>
        <w:t>、送货地点：</w:t>
      </w:r>
    </w:p>
    <w:p>
      <w:pPr>
        <w:tabs>
          <w:tab w:val="left" w:pos="540"/>
        </w:tabs>
        <w:autoSpaceDE w:val="0"/>
        <w:autoSpaceDN w:val="0"/>
        <w:snapToGrid w:val="0"/>
        <w:spacing w:line="460" w:lineRule="exact"/>
        <w:ind w:firstLine="440" w:firstLineChars="200"/>
        <w:rPr>
          <w:color w:val="auto"/>
          <w:sz w:val="22"/>
          <w:highlight w:val="none"/>
        </w:rPr>
      </w:pPr>
      <w:r>
        <w:rPr>
          <w:rFonts w:hint="eastAsia"/>
          <w:color w:val="auto"/>
          <w:sz w:val="22"/>
          <w:highlight w:val="none"/>
          <w:lang w:val="en-US" w:eastAsia="zh-CN"/>
        </w:rPr>
        <w:t>按采购人要求。</w:t>
      </w:r>
      <w:r>
        <w:rPr>
          <w:rFonts w:hint="eastAsia"/>
          <w:color w:val="auto"/>
          <w:sz w:val="22"/>
          <w:highlight w:val="none"/>
        </w:rPr>
        <w:t>供应商必须在投标文件中列出详细的送货安装计划。要求投标文件中提供送货安装时间计划表。计划中必须包括人员配置、车辆安排等详尽的计划。供应商须写明如果达不到送货安装承诺后采购人对自己的惩罚措施。</w:t>
      </w:r>
    </w:p>
    <w:p>
      <w:pPr>
        <w:numPr>
          <w:ilvl w:val="0"/>
          <w:numId w:val="3"/>
        </w:numPr>
        <w:tabs>
          <w:tab w:val="left" w:pos="540"/>
        </w:tabs>
        <w:autoSpaceDE w:val="0"/>
        <w:autoSpaceDN w:val="0"/>
        <w:snapToGrid w:val="0"/>
        <w:spacing w:line="460" w:lineRule="exact"/>
        <w:rPr>
          <w:rFonts w:hint="eastAsia"/>
          <w:color w:val="auto"/>
          <w:sz w:val="22"/>
          <w:highlight w:val="none"/>
        </w:rPr>
      </w:pPr>
      <w:r>
        <w:rPr>
          <w:rFonts w:hint="eastAsia"/>
          <w:color w:val="auto"/>
          <w:sz w:val="22"/>
          <w:highlight w:val="none"/>
        </w:rPr>
        <w:t>安装调试与安装标准：</w:t>
      </w:r>
    </w:p>
    <w:p>
      <w:pPr>
        <w:numPr>
          <w:ilvl w:val="0"/>
          <w:numId w:val="0"/>
        </w:numPr>
        <w:tabs>
          <w:tab w:val="left" w:pos="540"/>
        </w:tabs>
        <w:autoSpaceDE w:val="0"/>
        <w:autoSpaceDN w:val="0"/>
        <w:snapToGrid w:val="0"/>
        <w:spacing w:line="460" w:lineRule="exact"/>
        <w:ind w:firstLine="440" w:firstLineChars="200"/>
        <w:rPr>
          <w:color w:val="auto"/>
          <w:sz w:val="22"/>
          <w:highlight w:val="none"/>
        </w:rPr>
      </w:pPr>
      <w:r>
        <w:rPr>
          <w:rFonts w:hint="eastAsia"/>
          <w:color w:val="auto"/>
          <w:sz w:val="22"/>
          <w:highlight w:val="none"/>
        </w:rPr>
        <w:t>提供现场的安装调试直至合格。提供的货物与安装应符合招标文件与我国国家有关技术规范要求和技术标准。</w:t>
      </w:r>
    </w:p>
    <w:p>
      <w:pPr>
        <w:tabs>
          <w:tab w:val="left" w:pos="540"/>
        </w:tabs>
        <w:autoSpaceDE w:val="0"/>
        <w:autoSpaceDN w:val="0"/>
        <w:snapToGrid w:val="0"/>
        <w:spacing w:line="460" w:lineRule="exact"/>
        <w:ind w:firstLine="440" w:firstLineChars="200"/>
        <w:rPr>
          <w:color w:val="auto"/>
          <w:sz w:val="22"/>
          <w:highlight w:val="none"/>
        </w:rPr>
      </w:pPr>
      <w:r>
        <w:rPr>
          <w:rFonts w:hint="eastAsia"/>
          <w:color w:val="auto"/>
          <w:sz w:val="22"/>
          <w:highlight w:val="none"/>
        </w:rPr>
        <w:t>供应商应在报价文件中提出其安装调试过程中使用单位需配合的内容。</w:t>
      </w:r>
    </w:p>
    <w:p>
      <w:pPr>
        <w:autoSpaceDE w:val="0"/>
        <w:autoSpaceDN w:val="0"/>
        <w:snapToGrid w:val="0"/>
        <w:spacing w:line="454" w:lineRule="atLeast"/>
        <w:rPr>
          <w:color w:val="auto"/>
          <w:sz w:val="22"/>
          <w:highlight w:val="none"/>
        </w:rPr>
      </w:pPr>
      <w:r>
        <w:rPr>
          <w:rFonts w:hint="eastAsia"/>
          <w:color w:val="auto"/>
          <w:sz w:val="22"/>
          <w:highlight w:val="none"/>
          <w:lang w:val="en-US" w:eastAsia="zh-CN"/>
        </w:rPr>
        <w:t>7、</w:t>
      </w:r>
      <w:r>
        <w:rPr>
          <w:color w:val="auto"/>
          <w:sz w:val="22"/>
          <w:highlight w:val="none"/>
        </w:rPr>
        <w:t>完工期</w:t>
      </w:r>
    </w:p>
    <w:p>
      <w:pPr>
        <w:snapToGrid w:val="0"/>
        <w:spacing w:line="420" w:lineRule="exact"/>
        <w:ind w:firstLine="440"/>
        <w:rPr>
          <w:color w:val="auto"/>
          <w:sz w:val="22"/>
          <w:highlight w:val="none"/>
        </w:rPr>
      </w:pPr>
      <w:r>
        <w:rPr>
          <w:color w:val="auto"/>
          <w:sz w:val="22"/>
          <w:highlight w:val="none"/>
        </w:rPr>
        <w:t>完工期：供应商提供最短完工期（不得超过</w:t>
      </w:r>
      <w:r>
        <w:rPr>
          <w:rFonts w:hint="eastAsia"/>
          <w:color w:val="auto"/>
          <w:sz w:val="22"/>
          <w:highlight w:val="none"/>
        </w:rPr>
        <w:t>30</w:t>
      </w:r>
      <w:r>
        <w:rPr>
          <w:color w:val="auto"/>
          <w:sz w:val="22"/>
          <w:highlight w:val="none"/>
        </w:rPr>
        <w:t>日历天）。</w:t>
      </w:r>
    </w:p>
    <w:p>
      <w:pPr>
        <w:autoSpaceDE w:val="0"/>
        <w:autoSpaceDN w:val="0"/>
        <w:snapToGrid w:val="0"/>
        <w:spacing w:line="454" w:lineRule="atLeast"/>
        <w:rPr>
          <w:b/>
          <w:color w:val="auto"/>
          <w:sz w:val="22"/>
          <w:highlight w:val="none"/>
        </w:rPr>
      </w:pPr>
      <w:r>
        <w:rPr>
          <w:rFonts w:hint="eastAsia"/>
          <w:b/>
          <w:color w:val="auto"/>
          <w:sz w:val="22"/>
          <w:highlight w:val="none"/>
        </w:rPr>
        <w:t>7</w:t>
      </w:r>
      <w:r>
        <w:rPr>
          <w:b/>
          <w:color w:val="auto"/>
          <w:sz w:val="22"/>
          <w:highlight w:val="none"/>
        </w:rPr>
        <w:t>、验收</w:t>
      </w:r>
    </w:p>
    <w:p>
      <w:pPr>
        <w:adjustRightInd w:val="0"/>
        <w:snapToGrid w:val="0"/>
        <w:spacing w:line="420" w:lineRule="exact"/>
        <w:ind w:firstLine="440" w:firstLineChars="200"/>
        <w:outlineLvl w:val="0"/>
        <w:rPr>
          <w:color w:val="auto"/>
          <w:sz w:val="22"/>
          <w:szCs w:val="22"/>
          <w:highlight w:val="none"/>
        </w:rPr>
      </w:pPr>
      <w:r>
        <w:rPr>
          <w:color w:val="auto"/>
          <w:sz w:val="22"/>
          <w:highlight w:val="none"/>
        </w:rPr>
        <w:t>中标供应商已按合同规定提供了符合采购文件规定的要求的货物，并经采购人组织检验合格，所有的技术资料和清单已向采购人提交并被接受，验收视为合格</w:t>
      </w:r>
      <w:r>
        <w:rPr>
          <w:rFonts w:hint="eastAsia"/>
          <w:color w:val="auto"/>
          <w:sz w:val="22"/>
          <w:highlight w:val="none"/>
        </w:rPr>
        <w:t>，</w:t>
      </w:r>
      <w:r>
        <w:rPr>
          <w:color w:val="auto"/>
          <w:sz w:val="22"/>
          <w:highlight w:val="none"/>
        </w:rPr>
        <w:t>若因中标供应商质量问题等导致验收不合格，中标供应商应及时予以处理，直至验收合格，期间发生的一切费用由中标供应商承担，采购人保留向中标供应商索赔的权利。</w:t>
      </w:r>
    </w:p>
    <w:p>
      <w:pPr>
        <w:adjustRightInd w:val="0"/>
        <w:snapToGrid w:val="0"/>
        <w:spacing w:line="420" w:lineRule="exact"/>
        <w:outlineLvl w:val="0"/>
        <w:rPr>
          <w:color w:val="auto"/>
          <w:sz w:val="22"/>
          <w:szCs w:val="22"/>
          <w:highlight w:val="none"/>
        </w:rPr>
      </w:pPr>
      <w:r>
        <w:rPr>
          <w:rFonts w:hint="eastAsia"/>
          <w:color w:val="auto"/>
          <w:sz w:val="22"/>
          <w:szCs w:val="22"/>
          <w:highlight w:val="none"/>
        </w:rPr>
        <w:t>四、工作范围：</w:t>
      </w:r>
    </w:p>
    <w:p>
      <w:pPr>
        <w:adjustRightInd w:val="0"/>
        <w:snapToGrid w:val="0"/>
        <w:spacing w:line="420" w:lineRule="exact"/>
        <w:rPr>
          <w:color w:val="auto"/>
          <w:sz w:val="22"/>
          <w:szCs w:val="22"/>
          <w:highlight w:val="none"/>
        </w:rPr>
      </w:pPr>
      <w:r>
        <w:rPr>
          <w:rFonts w:hint="eastAsia"/>
          <w:color w:val="auto"/>
          <w:sz w:val="22"/>
          <w:szCs w:val="22"/>
          <w:highlight w:val="none"/>
        </w:rPr>
        <w:t>根据招标文件，各供应商须按国家有关标准及规范完成下列工作：</w:t>
      </w:r>
    </w:p>
    <w:p>
      <w:pPr>
        <w:tabs>
          <w:tab w:val="left" w:pos="1740"/>
        </w:tabs>
        <w:adjustRightInd w:val="0"/>
        <w:snapToGrid w:val="0"/>
        <w:spacing w:line="420" w:lineRule="exact"/>
        <w:outlineLvl w:val="0"/>
        <w:rPr>
          <w:color w:val="auto"/>
          <w:sz w:val="22"/>
          <w:szCs w:val="22"/>
          <w:highlight w:val="none"/>
        </w:rPr>
      </w:pPr>
      <w:r>
        <w:rPr>
          <w:rFonts w:hint="eastAsia"/>
          <w:color w:val="auto"/>
          <w:sz w:val="22"/>
          <w:szCs w:val="22"/>
          <w:highlight w:val="none"/>
        </w:rPr>
        <w:t>1</w:t>
      </w:r>
      <w:r>
        <w:rPr>
          <w:color w:val="auto"/>
          <w:sz w:val="22"/>
          <w:szCs w:val="22"/>
          <w:highlight w:val="none"/>
        </w:rPr>
        <w:t>.</w:t>
      </w:r>
      <w:r>
        <w:rPr>
          <w:rFonts w:hint="eastAsia"/>
          <w:color w:val="auto"/>
          <w:sz w:val="22"/>
          <w:szCs w:val="22"/>
          <w:highlight w:val="none"/>
        </w:rPr>
        <w:t>提供完整成套的货物或服务</w:t>
      </w:r>
    </w:p>
    <w:p>
      <w:pPr>
        <w:adjustRightInd w:val="0"/>
        <w:snapToGrid w:val="0"/>
        <w:spacing w:line="420" w:lineRule="exact"/>
        <w:rPr>
          <w:color w:val="auto"/>
          <w:sz w:val="22"/>
          <w:szCs w:val="22"/>
          <w:highlight w:val="none"/>
        </w:rPr>
      </w:pPr>
      <w:r>
        <w:rPr>
          <w:color w:val="auto"/>
          <w:sz w:val="22"/>
          <w:szCs w:val="22"/>
          <w:highlight w:val="none"/>
        </w:rPr>
        <w:t>2.</w:t>
      </w:r>
      <w:r>
        <w:rPr>
          <w:rFonts w:hint="eastAsia"/>
          <w:color w:val="auto"/>
          <w:sz w:val="22"/>
          <w:szCs w:val="22"/>
          <w:highlight w:val="none"/>
        </w:rPr>
        <w:t xml:space="preserve">货物及相关附件的提供、运输、装卸、就位、施工、检验、通过验收； </w:t>
      </w:r>
    </w:p>
    <w:p>
      <w:pPr>
        <w:tabs>
          <w:tab w:val="left" w:pos="1740"/>
        </w:tabs>
        <w:adjustRightInd w:val="0"/>
        <w:snapToGrid w:val="0"/>
        <w:spacing w:line="420" w:lineRule="exact"/>
        <w:rPr>
          <w:color w:val="auto"/>
          <w:sz w:val="22"/>
          <w:szCs w:val="22"/>
          <w:highlight w:val="none"/>
        </w:rPr>
      </w:pPr>
      <w:r>
        <w:rPr>
          <w:color w:val="auto"/>
          <w:sz w:val="22"/>
          <w:szCs w:val="22"/>
          <w:highlight w:val="none"/>
        </w:rPr>
        <w:t>3.</w:t>
      </w:r>
      <w:r>
        <w:rPr>
          <w:rFonts w:hint="eastAsia"/>
          <w:color w:val="auto"/>
          <w:sz w:val="22"/>
          <w:szCs w:val="22"/>
          <w:highlight w:val="none"/>
        </w:rPr>
        <w:t>完成各项施工、检验、测试工作，并在采购人的配合下进行验收；提供各种数据资料；直至通过验收。</w:t>
      </w:r>
    </w:p>
    <w:p>
      <w:pPr>
        <w:adjustRightInd w:val="0"/>
        <w:snapToGrid w:val="0"/>
        <w:spacing w:line="420" w:lineRule="exact"/>
        <w:rPr>
          <w:color w:val="auto"/>
          <w:sz w:val="22"/>
          <w:szCs w:val="22"/>
          <w:highlight w:val="none"/>
        </w:rPr>
      </w:pPr>
      <w:r>
        <w:rPr>
          <w:rFonts w:hint="eastAsia"/>
          <w:color w:val="auto"/>
          <w:sz w:val="22"/>
          <w:szCs w:val="22"/>
          <w:highlight w:val="none"/>
        </w:rPr>
        <w:t>4.保期内系统的维保及维修；</w:t>
      </w:r>
    </w:p>
    <w:p>
      <w:pPr>
        <w:adjustRightInd w:val="0"/>
        <w:snapToGrid w:val="0"/>
        <w:spacing w:line="420" w:lineRule="exact"/>
        <w:rPr>
          <w:color w:val="auto"/>
          <w:sz w:val="22"/>
          <w:szCs w:val="22"/>
          <w:highlight w:val="none"/>
        </w:rPr>
      </w:pPr>
      <w:r>
        <w:rPr>
          <w:rFonts w:hint="eastAsia"/>
          <w:color w:val="auto"/>
          <w:sz w:val="22"/>
          <w:szCs w:val="22"/>
          <w:highlight w:val="none"/>
        </w:rPr>
        <w:t>5</w:t>
      </w:r>
      <w:r>
        <w:rPr>
          <w:color w:val="auto"/>
          <w:sz w:val="22"/>
          <w:szCs w:val="22"/>
          <w:highlight w:val="none"/>
        </w:rPr>
        <w:t>.</w:t>
      </w:r>
      <w:r>
        <w:rPr>
          <w:rFonts w:hint="eastAsia"/>
          <w:color w:val="auto"/>
          <w:sz w:val="22"/>
          <w:szCs w:val="22"/>
          <w:highlight w:val="none"/>
        </w:rPr>
        <w:t>售后服务的措施及承诺。</w:t>
      </w:r>
    </w:p>
    <w:p>
      <w:pPr>
        <w:widowControl/>
        <w:spacing w:line="420" w:lineRule="exact"/>
        <w:ind w:firstLine="440" w:firstLineChars="200"/>
        <w:jc w:val="left"/>
        <w:rPr>
          <w:rFonts w:ascii="宋体" w:hAnsi="宋体" w:cs="宋体"/>
          <w:b/>
          <w:bCs/>
          <w:color w:val="auto"/>
          <w:sz w:val="22"/>
          <w:szCs w:val="22"/>
          <w:highlight w:val="none"/>
        </w:rPr>
      </w:pPr>
      <w:r>
        <w:rPr>
          <w:rFonts w:hint="eastAsia"/>
          <w:color w:val="auto"/>
          <w:sz w:val="22"/>
          <w:szCs w:val="22"/>
          <w:highlight w:val="none"/>
        </w:rPr>
        <w:t>以上工作内容的费用均包含在投标总价中。</w:t>
      </w:r>
    </w:p>
    <w:p>
      <w:pPr>
        <w:widowControl/>
        <w:tabs>
          <w:tab w:val="left" w:pos="425"/>
          <w:tab w:val="left" w:pos="747"/>
        </w:tabs>
        <w:spacing w:line="460" w:lineRule="exact"/>
        <w:ind w:firstLine="440" w:firstLineChars="200"/>
        <w:jc w:val="left"/>
        <w:rPr>
          <w:rFonts w:ascii="宋体" w:hAnsi="宋体" w:cs="宋体"/>
          <w:color w:val="auto"/>
          <w:sz w:val="22"/>
          <w:szCs w:val="22"/>
          <w:highlight w:val="none"/>
        </w:rPr>
      </w:pPr>
    </w:p>
    <w:p>
      <w:pPr>
        <w:widowControl/>
        <w:snapToGrid w:val="0"/>
        <w:spacing w:line="420" w:lineRule="exact"/>
        <w:jc w:val="center"/>
        <w:rPr>
          <w:color w:val="auto"/>
          <w:sz w:val="36"/>
          <w:highlight w:val="none"/>
        </w:rPr>
      </w:pPr>
    </w:p>
    <w:p>
      <w:pPr>
        <w:widowControl/>
        <w:snapToGrid w:val="0"/>
        <w:spacing w:line="420" w:lineRule="exact"/>
        <w:jc w:val="center"/>
        <w:rPr>
          <w:color w:val="auto"/>
          <w:sz w:val="36"/>
          <w:highlight w:val="none"/>
        </w:rPr>
      </w:pPr>
    </w:p>
    <w:p>
      <w:pPr>
        <w:widowControl/>
        <w:snapToGrid w:val="0"/>
        <w:spacing w:line="420" w:lineRule="exact"/>
        <w:jc w:val="center"/>
        <w:rPr>
          <w:color w:val="auto"/>
          <w:sz w:val="36"/>
          <w:highlight w:val="none"/>
        </w:rPr>
      </w:pPr>
    </w:p>
    <w:p>
      <w:pPr>
        <w:widowControl/>
        <w:snapToGrid w:val="0"/>
        <w:spacing w:line="420" w:lineRule="exact"/>
        <w:jc w:val="center"/>
        <w:rPr>
          <w:color w:val="auto"/>
          <w:sz w:val="36"/>
          <w:highlight w:val="none"/>
        </w:rPr>
      </w:pPr>
      <w:r>
        <w:rPr>
          <w:color w:val="auto"/>
          <w:sz w:val="36"/>
          <w:highlight w:val="none"/>
        </w:rPr>
        <w:t>第三部分供应商须知</w:t>
      </w:r>
    </w:p>
    <w:p>
      <w:pPr>
        <w:widowControl/>
        <w:autoSpaceDE w:val="0"/>
        <w:autoSpaceDN w:val="0"/>
        <w:snapToGrid w:val="0"/>
        <w:spacing w:line="420" w:lineRule="exact"/>
        <w:jc w:val="left"/>
        <w:rPr>
          <w:color w:val="auto"/>
          <w:sz w:val="22"/>
          <w:highlight w:val="none"/>
        </w:rPr>
      </w:pPr>
      <w:r>
        <w:rPr>
          <w:color w:val="auto"/>
          <w:sz w:val="22"/>
          <w:highlight w:val="none"/>
        </w:rPr>
        <w:t>一、说明</w:t>
      </w:r>
    </w:p>
    <w:p>
      <w:pPr>
        <w:widowControl/>
        <w:autoSpaceDE w:val="0"/>
        <w:autoSpaceDN w:val="0"/>
        <w:snapToGrid w:val="0"/>
        <w:spacing w:line="420" w:lineRule="exact"/>
        <w:ind w:firstLine="431"/>
        <w:jc w:val="left"/>
        <w:rPr>
          <w:color w:val="auto"/>
          <w:sz w:val="22"/>
          <w:highlight w:val="none"/>
        </w:rPr>
      </w:pPr>
      <w:r>
        <w:rPr>
          <w:color w:val="auto"/>
          <w:sz w:val="22"/>
          <w:highlight w:val="none"/>
        </w:rPr>
        <w:t>1、本次采购工作是按照《中华人民共和国政府采购法》及相关法律规章组织和实施。</w:t>
      </w:r>
    </w:p>
    <w:p>
      <w:pPr>
        <w:widowControl/>
        <w:autoSpaceDE w:val="0"/>
        <w:autoSpaceDN w:val="0"/>
        <w:snapToGrid w:val="0"/>
        <w:spacing w:line="420" w:lineRule="exact"/>
        <w:ind w:firstLine="431"/>
        <w:jc w:val="left"/>
        <w:rPr>
          <w:color w:val="auto"/>
          <w:sz w:val="22"/>
          <w:highlight w:val="none"/>
        </w:rPr>
      </w:pPr>
      <w:r>
        <w:rPr>
          <w:color w:val="auto"/>
          <w:sz w:val="22"/>
          <w:highlight w:val="none"/>
        </w:rPr>
        <w:t>2、供应商必须对全部内容进行报价，只对部分内容进行报价的供应商将按无效报价处理。</w:t>
      </w:r>
    </w:p>
    <w:p>
      <w:pPr>
        <w:widowControl/>
        <w:autoSpaceDE w:val="0"/>
        <w:autoSpaceDN w:val="0"/>
        <w:snapToGrid w:val="0"/>
        <w:spacing w:line="420" w:lineRule="exact"/>
        <w:ind w:firstLine="431"/>
        <w:jc w:val="left"/>
        <w:rPr>
          <w:color w:val="auto"/>
          <w:sz w:val="22"/>
          <w:highlight w:val="none"/>
        </w:rPr>
      </w:pPr>
      <w:r>
        <w:rPr>
          <w:color w:val="auto"/>
          <w:sz w:val="22"/>
          <w:highlight w:val="none"/>
        </w:rPr>
        <w:t>3、无论采购过程中的作法和结果如何，供应商自行承担采购活动中所发生的全部费用。</w:t>
      </w:r>
    </w:p>
    <w:p>
      <w:pPr>
        <w:widowControl/>
        <w:autoSpaceDE w:val="0"/>
        <w:autoSpaceDN w:val="0"/>
        <w:snapToGrid w:val="0"/>
        <w:spacing w:line="420" w:lineRule="exact"/>
        <w:ind w:firstLine="433"/>
        <w:jc w:val="left"/>
        <w:rPr>
          <w:b/>
          <w:color w:val="auto"/>
          <w:sz w:val="22"/>
          <w:highlight w:val="none"/>
        </w:rPr>
      </w:pPr>
      <w:r>
        <w:rPr>
          <w:rFonts w:ascii="Times New Roman" w:hAnsi="Times New Roman"/>
          <w:b/>
          <w:color w:val="auto"/>
          <w:sz w:val="22"/>
          <w:highlight w:val="none"/>
        </w:rPr>
        <w:t>▲</w:t>
      </w:r>
      <w:r>
        <w:rPr>
          <w:b/>
          <w:color w:val="auto"/>
          <w:sz w:val="22"/>
          <w:highlight w:val="none"/>
        </w:rPr>
        <w:t>4、本项目</w:t>
      </w:r>
      <w:r>
        <w:rPr>
          <w:rFonts w:hint="eastAsia"/>
          <w:b/>
          <w:color w:val="auto"/>
          <w:sz w:val="22"/>
          <w:highlight w:val="none"/>
          <w:lang w:val="en-US" w:eastAsia="zh-CN"/>
        </w:rPr>
        <w:t>按实结算，单价包干形式</w:t>
      </w:r>
      <w:r>
        <w:rPr>
          <w:rFonts w:hint="eastAsia"/>
          <w:b/>
          <w:color w:val="auto"/>
          <w:sz w:val="22"/>
          <w:highlight w:val="none"/>
        </w:rPr>
        <w:t>。</w:t>
      </w:r>
      <w:r>
        <w:rPr>
          <w:b/>
          <w:color w:val="auto"/>
          <w:sz w:val="22"/>
          <w:highlight w:val="none"/>
        </w:rPr>
        <w:t>供应商须自费到采购人处现场踏勘，以了解采购人需求，取得准确的报价依据。供应商须自行考虑投标报价的风险。</w:t>
      </w:r>
    </w:p>
    <w:p>
      <w:pPr>
        <w:pStyle w:val="8"/>
        <w:adjustRightInd w:val="0"/>
        <w:snapToGrid w:val="0"/>
        <w:spacing w:line="400" w:lineRule="exact"/>
        <w:ind w:firstLine="442"/>
        <w:rPr>
          <w:rFonts w:ascii="宋体" w:hAnsi="宋体" w:cs="宋体"/>
          <w:b/>
          <w:color w:val="auto"/>
          <w:sz w:val="22"/>
          <w:szCs w:val="22"/>
          <w:highlight w:val="none"/>
        </w:rPr>
      </w:pPr>
      <w:r>
        <w:rPr>
          <w:rFonts w:hint="eastAsia" w:ascii="宋体" w:hAnsi="宋体" w:cs="宋体"/>
          <w:b/>
          <w:color w:val="auto"/>
          <w:sz w:val="22"/>
          <w:szCs w:val="22"/>
          <w:highlight w:val="none"/>
        </w:rPr>
        <w:t>▲</w:t>
      </w:r>
      <w:r>
        <w:rPr>
          <w:rFonts w:hint="eastAsia"/>
          <w:b/>
          <w:color w:val="auto"/>
          <w:sz w:val="22"/>
          <w:highlight w:val="none"/>
        </w:rPr>
        <w:t>5</w:t>
      </w:r>
      <w:r>
        <w:rPr>
          <w:rFonts w:hint="eastAsia" w:ascii="宋体" w:hAnsi="宋体"/>
          <w:b/>
          <w:color w:val="auto"/>
          <w:sz w:val="22"/>
          <w:szCs w:val="22"/>
          <w:highlight w:val="none"/>
        </w:rPr>
        <w:t>、</w:t>
      </w:r>
      <w:r>
        <w:rPr>
          <w:rFonts w:hint="eastAsia" w:ascii="宋体" w:hAnsi="宋体"/>
          <w:b/>
          <w:color w:val="auto"/>
          <w:sz w:val="22"/>
          <w:highlight w:val="none"/>
        </w:rPr>
        <w:t>供应商报价为折扣率。</w:t>
      </w:r>
    </w:p>
    <w:p>
      <w:pPr>
        <w:widowControl/>
        <w:autoSpaceDE w:val="0"/>
        <w:autoSpaceDN w:val="0"/>
        <w:snapToGrid w:val="0"/>
        <w:spacing w:line="420" w:lineRule="exact"/>
        <w:ind w:firstLine="433"/>
        <w:jc w:val="left"/>
        <w:rPr>
          <w:b/>
          <w:color w:val="auto"/>
          <w:sz w:val="22"/>
          <w:highlight w:val="none"/>
        </w:rPr>
      </w:pPr>
      <w:r>
        <w:rPr>
          <w:rFonts w:hint="eastAsia"/>
          <w:b/>
          <w:color w:val="auto"/>
          <w:sz w:val="22"/>
          <w:highlight w:val="none"/>
        </w:rPr>
        <w:t>6、</w:t>
      </w:r>
      <w:r>
        <w:rPr>
          <w:rFonts w:hint="eastAsia" w:ascii="宋体"/>
          <w:b/>
          <w:color w:val="auto"/>
          <w:sz w:val="22"/>
          <w:szCs w:val="22"/>
          <w:highlight w:val="none"/>
          <w:u w:val="single"/>
        </w:rPr>
        <w:t>供应商企业不是独立法人的，按</w:t>
      </w:r>
      <w:r>
        <w:rPr>
          <w:rFonts w:ascii="宋体"/>
          <w:b/>
          <w:color w:val="auto"/>
          <w:sz w:val="22"/>
          <w:szCs w:val="22"/>
          <w:highlight w:val="none"/>
          <w:u w:val="single"/>
        </w:rPr>
        <w:t>浙财采监[2013]24号</w:t>
      </w:r>
      <w:r>
        <w:rPr>
          <w:rFonts w:hint="eastAsia" w:ascii="宋体"/>
          <w:b/>
          <w:color w:val="auto"/>
          <w:sz w:val="22"/>
          <w:szCs w:val="22"/>
          <w:highlight w:val="none"/>
          <w:u w:val="single"/>
        </w:rPr>
        <w:t>文件执行。</w:t>
      </w:r>
    </w:p>
    <w:p>
      <w:pPr>
        <w:widowControl/>
        <w:autoSpaceDE w:val="0"/>
        <w:autoSpaceDN w:val="0"/>
        <w:snapToGrid w:val="0"/>
        <w:spacing w:line="420" w:lineRule="exact"/>
        <w:ind w:firstLine="433"/>
        <w:jc w:val="left"/>
        <w:rPr>
          <w:b/>
          <w:color w:val="auto"/>
          <w:sz w:val="22"/>
          <w:highlight w:val="none"/>
        </w:rPr>
      </w:pPr>
      <w:r>
        <w:rPr>
          <w:b/>
          <w:color w:val="auto"/>
          <w:sz w:val="22"/>
          <w:highlight w:val="none"/>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pPr>
        <w:widowControl/>
        <w:autoSpaceDE w:val="0"/>
        <w:autoSpaceDN w:val="0"/>
        <w:snapToGrid w:val="0"/>
        <w:spacing w:line="420" w:lineRule="exact"/>
        <w:ind w:firstLine="433"/>
        <w:jc w:val="left"/>
        <w:rPr>
          <w:b/>
          <w:color w:val="auto"/>
          <w:sz w:val="22"/>
          <w:highlight w:val="none"/>
        </w:rPr>
      </w:pPr>
      <w:r>
        <w:rPr>
          <w:rFonts w:hint="eastAsia"/>
          <w:b/>
          <w:color w:val="auto"/>
          <w:sz w:val="22"/>
          <w:highlight w:val="none"/>
        </w:rPr>
        <w:t>7、</w:t>
      </w:r>
      <w:r>
        <w:rPr>
          <w:b/>
          <w:color w:val="auto"/>
          <w:sz w:val="22"/>
          <w:highlight w:val="none"/>
        </w:rPr>
        <w:t>供应商提供相同品牌的产品参加同一政府采购项目竞争的，应当按一家供应商认定。评审时，应取其中通过资格审查后的报价最低一家为有效供应商；报价相同时，取技术分最高者；均相同时，由评审小组集体决定。</w:t>
      </w:r>
    </w:p>
    <w:p>
      <w:pPr>
        <w:widowControl/>
        <w:autoSpaceDE w:val="0"/>
        <w:autoSpaceDN w:val="0"/>
        <w:snapToGrid w:val="0"/>
        <w:spacing w:line="420" w:lineRule="exact"/>
        <w:ind w:firstLine="433"/>
        <w:jc w:val="left"/>
        <w:rPr>
          <w:b/>
          <w:color w:val="auto"/>
          <w:sz w:val="22"/>
          <w:highlight w:val="none"/>
        </w:rPr>
      </w:pPr>
      <w:r>
        <w:rPr>
          <w:b/>
          <w:color w:val="auto"/>
          <w:sz w:val="22"/>
          <w:highlight w:val="none"/>
        </w:rPr>
        <w:t>非单一产品采购项目中，作为关键核心部分的单一产品品牌相同且报价占项目总报价50%以上（含本数，下同）的，视为提供的是同品牌的产品；多家供应商中，有一家供应商的报价达到50%以上，提供同品牌产品的供应商均按一家供应商认定。</w:t>
      </w:r>
    </w:p>
    <w:p>
      <w:pPr>
        <w:widowControl/>
        <w:autoSpaceDE w:val="0"/>
        <w:autoSpaceDN w:val="0"/>
        <w:snapToGrid w:val="0"/>
        <w:spacing w:line="420" w:lineRule="exact"/>
        <w:ind w:firstLine="433"/>
        <w:jc w:val="left"/>
        <w:rPr>
          <w:b/>
          <w:color w:val="auto"/>
          <w:sz w:val="22"/>
          <w:highlight w:val="none"/>
        </w:rPr>
      </w:pPr>
      <w:r>
        <w:rPr>
          <w:rFonts w:hint="eastAsia"/>
          <w:b/>
          <w:color w:val="auto"/>
          <w:sz w:val="22"/>
          <w:highlight w:val="none"/>
        </w:rPr>
        <w:t>本项目</w:t>
      </w:r>
      <w:r>
        <w:rPr>
          <w:b/>
          <w:color w:val="auto"/>
          <w:sz w:val="22"/>
          <w:highlight w:val="none"/>
        </w:rPr>
        <w:t>核心</w:t>
      </w:r>
      <w:r>
        <w:rPr>
          <w:rFonts w:hint="eastAsia"/>
          <w:b/>
          <w:color w:val="auto"/>
          <w:sz w:val="22"/>
          <w:highlight w:val="none"/>
        </w:rPr>
        <w:t>产品为学生机。</w:t>
      </w:r>
    </w:p>
    <w:p>
      <w:pPr>
        <w:widowControl/>
        <w:snapToGrid w:val="0"/>
        <w:spacing w:line="400" w:lineRule="exact"/>
        <w:ind w:firstLine="420"/>
        <w:jc w:val="left"/>
        <w:rPr>
          <w:b/>
          <w:color w:val="auto"/>
          <w:sz w:val="22"/>
          <w:highlight w:val="none"/>
        </w:rPr>
      </w:pPr>
      <w:r>
        <w:rPr>
          <w:rFonts w:hint="eastAsia" w:ascii="宋体"/>
          <w:color w:val="auto"/>
          <w:kern w:val="2"/>
          <w:sz w:val="22"/>
          <w:szCs w:val="24"/>
          <w:highlight w:val="none"/>
        </w:rPr>
        <w:t>7、根据</w:t>
      </w:r>
      <w:r>
        <w:rPr>
          <w:rFonts w:ascii="宋体"/>
          <w:color w:val="auto"/>
          <w:kern w:val="2"/>
          <w:sz w:val="22"/>
          <w:szCs w:val="24"/>
          <w:highlight w:val="none"/>
        </w:rPr>
        <w:t>《工业和信息化部、国家统计局、国家发展和改革委员会、财政部关于印发中小企业划型标准规定的通知》（工信部联企业[2011]300号）</w:t>
      </w:r>
      <w:r>
        <w:rPr>
          <w:rFonts w:hint="eastAsia" w:ascii="宋体"/>
          <w:color w:val="auto"/>
          <w:kern w:val="2"/>
          <w:sz w:val="22"/>
          <w:szCs w:val="24"/>
          <w:highlight w:val="none"/>
        </w:rPr>
        <w:t>，</w:t>
      </w:r>
      <w:r>
        <w:rPr>
          <w:rFonts w:ascii="宋体"/>
          <w:color w:val="auto"/>
          <w:kern w:val="2"/>
          <w:sz w:val="22"/>
          <w:szCs w:val="24"/>
          <w:highlight w:val="none"/>
        </w:rPr>
        <w:t>本项目所属行业为</w:t>
      </w:r>
      <w:r>
        <w:rPr>
          <w:rFonts w:hint="eastAsia" w:ascii="宋体"/>
          <w:color w:val="auto"/>
          <w:kern w:val="2"/>
          <w:sz w:val="22"/>
          <w:szCs w:val="24"/>
          <w:highlight w:val="none"/>
          <w:u w:val="single"/>
        </w:rPr>
        <w:t>工</w:t>
      </w:r>
      <w:r>
        <w:rPr>
          <w:rFonts w:ascii="宋体"/>
          <w:color w:val="auto"/>
          <w:kern w:val="2"/>
          <w:sz w:val="22"/>
          <w:szCs w:val="24"/>
          <w:highlight w:val="none"/>
          <w:u w:val="single"/>
        </w:rPr>
        <w:t>业</w:t>
      </w:r>
      <w:r>
        <w:rPr>
          <w:rFonts w:hint="eastAsia" w:ascii="宋体"/>
          <w:color w:val="auto"/>
          <w:kern w:val="2"/>
          <w:sz w:val="22"/>
          <w:szCs w:val="24"/>
          <w:highlight w:val="none"/>
        </w:rPr>
        <w:t>，</w:t>
      </w:r>
      <w:r>
        <w:rPr>
          <w:rFonts w:ascii="宋体"/>
          <w:color w:val="auto"/>
          <w:kern w:val="2"/>
          <w:sz w:val="22"/>
          <w:szCs w:val="24"/>
          <w:highlight w:val="none"/>
        </w:rPr>
        <w:t>投标供应商属于</w:t>
      </w:r>
      <w:r>
        <w:rPr>
          <w:rFonts w:hint="eastAsia" w:ascii="宋体"/>
          <w:color w:val="auto"/>
          <w:kern w:val="2"/>
          <w:sz w:val="22"/>
          <w:szCs w:val="24"/>
          <w:highlight w:val="none"/>
        </w:rPr>
        <w:t>招标</w:t>
      </w:r>
      <w:r>
        <w:rPr>
          <w:rFonts w:ascii="宋体"/>
          <w:color w:val="auto"/>
          <w:kern w:val="2"/>
          <w:sz w:val="22"/>
          <w:szCs w:val="24"/>
          <w:highlight w:val="none"/>
        </w:rPr>
        <w:t>文件中明确的行业所对应的小微企业享受价格优惠折扣</w:t>
      </w:r>
      <w:r>
        <w:rPr>
          <w:rFonts w:hint="eastAsia" w:ascii="宋体"/>
          <w:color w:val="auto"/>
          <w:kern w:val="2"/>
          <w:sz w:val="22"/>
          <w:szCs w:val="24"/>
          <w:highlight w:val="none"/>
        </w:rPr>
        <w:t>，</w:t>
      </w:r>
      <w:r>
        <w:rPr>
          <w:rFonts w:ascii="宋体"/>
          <w:color w:val="auto"/>
          <w:kern w:val="2"/>
          <w:sz w:val="22"/>
          <w:szCs w:val="24"/>
          <w:highlight w:val="none"/>
        </w:rPr>
        <w:t>否则不享受</w:t>
      </w:r>
      <w:r>
        <w:rPr>
          <w:rFonts w:hint="eastAsia" w:ascii="宋体"/>
          <w:color w:val="auto"/>
          <w:kern w:val="2"/>
          <w:sz w:val="22"/>
          <w:szCs w:val="24"/>
          <w:highlight w:val="none"/>
        </w:rPr>
        <w:t>。</w:t>
      </w:r>
    </w:p>
    <w:p>
      <w:pPr>
        <w:widowControl/>
        <w:snapToGrid w:val="0"/>
        <w:spacing w:line="400" w:lineRule="exact"/>
        <w:ind w:firstLine="420"/>
        <w:jc w:val="left"/>
        <w:rPr>
          <w:b/>
          <w:color w:val="auto"/>
          <w:sz w:val="22"/>
          <w:highlight w:val="none"/>
        </w:rPr>
      </w:pPr>
      <w:r>
        <w:rPr>
          <w:rFonts w:hint="eastAsia"/>
          <w:b/>
          <w:color w:val="auto"/>
          <w:sz w:val="22"/>
          <w:highlight w:val="none"/>
        </w:rPr>
        <w:t>8</w:t>
      </w:r>
      <w:r>
        <w:rPr>
          <w:b/>
          <w:color w:val="auto"/>
          <w:sz w:val="22"/>
          <w:highlight w:val="none"/>
        </w:rPr>
        <w:t>、供应商信用信息查询渠道及截止时点、信用信息查询记录和证据留存的具体方式、信用信息的使用规则等：</w:t>
      </w:r>
    </w:p>
    <w:p>
      <w:pPr>
        <w:widowControl/>
        <w:snapToGrid w:val="0"/>
        <w:spacing w:line="400" w:lineRule="exact"/>
        <w:ind w:firstLine="418"/>
        <w:jc w:val="left"/>
        <w:rPr>
          <w:color w:val="auto"/>
          <w:sz w:val="22"/>
          <w:highlight w:val="none"/>
        </w:rPr>
      </w:pPr>
      <w:r>
        <w:rPr>
          <w:color w:val="auto"/>
          <w:sz w:val="22"/>
          <w:highlight w:val="none"/>
        </w:rPr>
        <w:t>1）投标供应商信用信息查询的查询渠道：“信用中国”(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sz w:val="22"/>
          <w:highlight w:val="none"/>
        </w:rPr>
        <w:t>www.creditchina.gov.cn</w:t>
      </w:r>
      <w:r>
        <w:rPr>
          <w:color w:val="auto"/>
          <w:sz w:val="22"/>
          <w:highlight w:val="none"/>
        </w:rPr>
        <w:fldChar w:fldCharType="end"/>
      </w:r>
      <w:r>
        <w:rPr>
          <w:color w:val="auto"/>
          <w:sz w:val="22"/>
          <w:highlight w:val="none"/>
        </w:rPr>
        <w:t>)；“中国政府采购网”（http://www.ccgp.gov.cn/）；</w:t>
      </w:r>
    </w:p>
    <w:p>
      <w:pPr>
        <w:widowControl/>
        <w:snapToGrid w:val="0"/>
        <w:spacing w:line="400" w:lineRule="exact"/>
        <w:ind w:firstLine="418"/>
        <w:jc w:val="left"/>
        <w:rPr>
          <w:color w:val="auto"/>
          <w:sz w:val="22"/>
          <w:highlight w:val="none"/>
        </w:rPr>
      </w:pPr>
      <w:r>
        <w:rPr>
          <w:color w:val="auto"/>
          <w:sz w:val="22"/>
          <w:highlight w:val="none"/>
        </w:rPr>
        <w:t>2）投标供应商信用信息查询截止时点：本项目投标截止时间。</w:t>
      </w:r>
    </w:p>
    <w:p>
      <w:pPr>
        <w:widowControl/>
        <w:snapToGrid w:val="0"/>
        <w:spacing w:line="400" w:lineRule="exact"/>
        <w:ind w:firstLine="418"/>
        <w:jc w:val="left"/>
        <w:rPr>
          <w:color w:val="auto"/>
          <w:sz w:val="22"/>
          <w:highlight w:val="none"/>
        </w:rPr>
      </w:pPr>
      <w:r>
        <w:rPr>
          <w:color w:val="auto"/>
          <w:sz w:val="22"/>
          <w:highlight w:val="none"/>
        </w:rPr>
        <w:t>3）投标供应商信用信息查询记录和证据留存的具体方式：网页截图打印；</w:t>
      </w:r>
    </w:p>
    <w:p>
      <w:pPr>
        <w:widowControl/>
        <w:autoSpaceDE w:val="0"/>
        <w:autoSpaceDN w:val="0"/>
        <w:snapToGrid w:val="0"/>
        <w:spacing w:line="420" w:lineRule="exact"/>
        <w:ind w:firstLine="431"/>
        <w:jc w:val="left"/>
        <w:rPr>
          <w:color w:val="auto"/>
          <w:sz w:val="22"/>
          <w:highlight w:val="none"/>
        </w:rPr>
      </w:pPr>
      <w:r>
        <w:rPr>
          <w:color w:val="auto"/>
          <w:sz w:val="22"/>
          <w:highlight w:val="none"/>
        </w:rPr>
        <w:t>4）信用信息的使用规则：截止评标当日，经查询“信用中国”“中国政府采购网”存在列入失信被执行人、重大税收违法案件当事人名单、政府采购严重违法失信行为记录名单及其他不符合《中华人民共和国政府采购法》第二十二条规定条件的供应商，其投标做无效投标处理。</w:t>
      </w:r>
    </w:p>
    <w:p>
      <w:pPr>
        <w:widowControl/>
        <w:autoSpaceDE w:val="0"/>
        <w:autoSpaceDN w:val="0"/>
        <w:snapToGrid w:val="0"/>
        <w:spacing w:line="420" w:lineRule="exact"/>
        <w:ind w:firstLine="433"/>
        <w:jc w:val="left"/>
        <w:rPr>
          <w:b/>
          <w:color w:val="auto"/>
          <w:sz w:val="22"/>
          <w:highlight w:val="none"/>
          <w:u w:val="single"/>
        </w:rPr>
      </w:pPr>
      <w:r>
        <w:rPr>
          <w:rFonts w:hint="eastAsia"/>
          <w:b/>
          <w:color w:val="auto"/>
          <w:sz w:val="22"/>
          <w:highlight w:val="none"/>
          <w:u w:val="single"/>
        </w:rPr>
        <w:t>9、</w:t>
      </w:r>
      <w:r>
        <w:rPr>
          <w:b/>
          <w:color w:val="auto"/>
          <w:sz w:val="22"/>
          <w:highlight w:val="none"/>
          <w:u w:val="single"/>
        </w:rPr>
        <w:t> 供应商进行电子</w:t>
      </w:r>
      <w:r>
        <w:rPr>
          <w:rFonts w:hint="eastAsia"/>
          <w:b/>
          <w:color w:val="auto"/>
          <w:sz w:val="22"/>
          <w:highlight w:val="none"/>
          <w:u w:val="single"/>
        </w:rPr>
        <w:t>响应</w:t>
      </w:r>
      <w:r>
        <w:rPr>
          <w:b/>
          <w:color w:val="auto"/>
          <w:sz w:val="22"/>
          <w:highlight w:val="none"/>
          <w:u w:val="single"/>
        </w:rPr>
        <w:t>应安装客户端软件，并按照采购文件和电子交易平台的要求编制并加密</w:t>
      </w:r>
      <w:r>
        <w:rPr>
          <w:rFonts w:hint="eastAsia"/>
          <w:b/>
          <w:color w:val="auto"/>
          <w:sz w:val="22"/>
          <w:highlight w:val="none"/>
          <w:u w:val="single"/>
        </w:rPr>
        <w:t>响应</w:t>
      </w:r>
      <w:r>
        <w:rPr>
          <w:b/>
          <w:color w:val="auto"/>
          <w:sz w:val="22"/>
          <w:highlight w:val="none"/>
          <w:u w:val="single"/>
        </w:rPr>
        <w:t>文件。供应商未按规定加密的投标文件，电子交易平台拒收并提示。</w:t>
      </w:r>
    </w:p>
    <w:p>
      <w:pPr>
        <w:widowControl/>
        <w:autoSpaceDE w:val="0"/>
        <w:autoSpaceDN w:val="0"/>
        <w:snapToGrid w:val="0"/>
        <w:spacing w:line="420" w:lineRule="exact"/>
        <w:ind w:firstLine="433"/>
        <w:jc w:val="left"/>
        <w:rPr>
          <w:b/>
          <w:color w:val="auto"/>
          <w:sz w:val="22"/>
          <w:highlight w:val="none"/>
        </w:rPr>
      </w:pPr>
      <w:r>
        <w:rPr>
          <w:rFonts w:hint="eastAsia"/>
          <w:b/>
          <w:color w:val="auto"/>
          <w:sz w:val="22"/>
          <w:highlight w:val="none"/>
          <w:u w:val="single"/>
        </w:rPr>
        <w:t>10</w:t>
      </w:r>
      <w:r>
        <w:rPr>
          <w:b/>
          <w:color w:val="auto"/>
          <w:sz w:val="22"/>
          <w:highlight w:val="none"/>
          <w:u w:val="single"/>
        </w:rPr>
        <w:t>、为保证供应商顺利投标，供应商须在投标截止前自行登录浙江省政府采购网站（http://www.zjzfcg.gov.cn），查看是否有补充更正公告文件。如供应商未按补充更正公告文件进行投标的，责任自负。</w:t>
      </w:r>
    </w:p>
    <w:p>
      <w:pPr>
        <w:widowControl/>
        <w:autoSpaceDE w:val="0"/>
        <w:autoSpaceDN w:val="0"/>
        <w:snapToGrid w:val="0"/>
        <w:spacing w:line="420" w:lineRule="exact"/>
        <w:jc w:val="left"/>
        <w:rPr>
          <w:color w:val="auto"/>
          <w:sz w:val="22"/>
          <w:highlight w:val="none"/>
        </w:rPr>
      </w:pPr>
      <w:r>
        <w:rPr>
          <w:color w:val="auto"/>
          <w:sz w:val="22"/>
          <w:highlight w:val="none"/>
        </w:rPr>
        <w:t>二、供应商资格要求</w:t>
      </w:r>
    </w:p>
    <w:p>
      <w:pPr>
        <w:widowControl/>
        <w:autoSpaceDE w:val="0"/>
        <w:autoSpaceDN w:val="0"/>
        <w:snapToGrid w:val="0"/>
        <w:spacing w:line="420" w:lineRule="exact"/>
        <w:ind w:firstLine="431"/>
        <w:jc w:val="left"/>
        <w:rPr>
          <w:color w:val="auto"/>
          <w:sz w:val="22"/>
          <w:highlight w:val="none"/>
        </w:rPr>
      </w:pPr>
      <w:r>
        <w:rPr>
          <w:color w:val="auto"/>
          <w:sz w:val="22"/>
          <w:highlight w:val="none"/>
        </w:rPr>
        <w:t>按采购公告要求</w:t>
      </w:r>
    </w:p>
    <w:p>
      <w:pPr>
        <w:widowControl/>
        <w:autoSpaceDE w:val="0"/>
        <w:autoSpaceDN w:val="0"/>
        <w:snapToGrid w:val="0"/>
        <w:spacing w:line="420" w:lineRule="exact"/>
        <w:jc w:val="left"/>
        <w:rPr>
          <w:color w:val="auto"/>
          <w:sz w:val="22"/>
          <w:highlight w:val="none"/>
        </w:rPr>
      </w:pPr>
      <w:r>
        <w:rPr>
          <w:color w:val="auto"/>
          <w:sz w:val="22"/>
          <w:highlight w:val="none"/>
        </w:rPr>
        <w:t>三、采购文件</w:t>
      </w:r>
    </w:p>
    <w:p>
      <w:pPr>
        <w:widowControl/>
        <w:autoSpaceDE w:val="0"/>
        <w:autoSpaceDN w:val="0"/>
        <w:snapToGrid w:val="0"/>
        <w:spacing w:line="420" w:lineRule="exact"/>
        <w:ind w:firstLine="431"/>
        <w:jc w:val="left"/>
        <w:rPr>
          <w:color w:val="auto"/>
          <w:sz w:val="22"/>
          <w:highlight w:val="none"/>
        </w:rPr>
      </w:pPr>
      <w:r>
        <w:rPr>
          <w:color w:val="auto"/>
          <w:sz w:val="22"/>
          <w:highlight w:val="none"/>
        </w:rPr>
        <w:t>1、采购文件</w:t>
      </w:r>
    </w:p>
    <w:p>
      <w:pPr>
        <w:widowControl/>
        <w:autoSpaceDE w:val="0"/>
        <w:autoSpaceDN w:val="0"/>
        <w:snapToGrid w:val="0"/>
        <w:spacing w:line="420" w:lineRule="exact"/>
        <w:ind w:firstLine="431"/>
        <w:jc w:val="left"/>
        <w:rPr>
          <w:color w:val="auto"/>
          <w:sz w:val="22"/>
          <w:highlight w:val="none"/>
        </w:rPr>
      </w:pPr>
      <w:r>
        <w:rPr>
          <w:color w:val="auto"/>
          <w:sz w:val="22"/>
          <w:highlight w:val="none"/>
        </w:rPr>
        <w:t>1.1采购文件约束力</w:t>
      </w:r>
    </w:p>
    <w:p>
      <w:pPr>
        <w:widowControl/>
        <w:autoSpaceDE w:val="0"/>
        <w:autoSpaceDN w:val="0"/>
        <w:snapToGrid w:val="0"/>
        <w:spacing w:line="420" w:lineRule="exact"/>
        <w:ind w:firstLine="431"/>
        <w:jc w:val="left"/>
        <w:rPr>
          <w:color w:val="auto"/>
          <w:sz w:val="22"/>
          <w:highlight w:val="none"/>
          <w:u w:val="single"/>
        </w:rPr>
      </w:pPr>
      <w:r>
        <w:rPr>
          <w:rFonts w:hint="eastAsia" w:ascii="宋体" w:hAnsi="宋体" w:cs="宋体"/>
          <w:color w:val="auto"/>
          <w:sz w:val="24"/>
          <w:szCs w:val="24"/>
          <w:highlight w:val="none"/>
        </w:rPr>
        <w:t>▲</w:t>
      </w:r>
      <w:r>
        <w:rPr>
          <w:color w:val="auto"/>
          <w:sz w:val="22"/>
          <w:highlight w:val="none"/>
          <w:u w:val="single"/>
        </w:rPr>
        <w:t>供应商一旦</w:t>
      </w:r>
      <w:r>
        <w:rPr>
          <w:rFonts w:hint="eastAsia"/>
          <w:color w:val="auto"/>
          <w:sz w:val="22"/>
          <w:highlight w:val="none"/>
          <w:u w:val="single"/>
        </w:rPr>
        <w:t>获取</w:t>
      </w:r>
      <w:r>
        <w:rPr>
          <w:color w:val="auto"/>
          <w:sz w:val="22"/>
          <w:highlight w:val="none"/>
          <w:u w:val="single"/>
        </w:rPr>
        <w:t>了本采购文件并参加报价，即被认为接受了本采购文件中所有条款和规定。</w:t>
      </w:r>
    </w:p>
    <w:p>
      <w:pPr>
        <w:widowControl/>
        <w:autoSpaceDE w:val="0"/>
        <w:autoSpaceDN w:val="0"/>
        <w:snapToGrid w:val="0"/>
        <w:spacing w:line="420" w:lineRule="exact"/>
        <w:ind w:firstLine="431"/>
        <w:jc w:val="left"/>
        <w:rPr>
          <w:color w:val="auto"/>
          <w:sz w:val="22"/>
          <w:highlight w:val="none"/>
        </w:rPr>
      </w:pPr>
      <w:r>
        <w:rPr>
          <w:color w:val="auto"/>
          <w:sz w:val="22"/>
          <w:highlight w:val="none"/>
        </w:rPr>
        <w:t>1.2采购文件的组成</w:t>
      </w:r>
    </w:p>
    <w:p>
      <w:pPr>
        <w:widowControl/>
        <w:autoSpaceDE w:val="0"/>
        <w:autoSpaceDN w:val="0"/>
        <w:snapToGrid w:val="0"/>
        <w:spacing w:line="420" w:lineRule="exact"/>
        <w:ind w:firstLine="431"/>
        <w:jc w:val="left"/>
        <w:rPr>
          <w:color w:val="auto"/>
          <w:sz w:val="22"/>
          <w:highlight w:val="none"/>
        </w:rPr>
      </w:pPr>
      <w:r>
        <w:rPr>
          <w:color w:val="auto"/>
          <w:sz w:val="22"/>
          <w:highlight w:val="none"/>
        </w:rPr>
        <w:t>采购文件由采购文件总目录所列内容及补充资料等组成。</w:t>
      </w:r>
    </w:p>
    <w:p>
      <w:pPr>
        <w:widowControl/>
        <w:autoSpaceDE w:val="0"/>
        <w:autoSpaceDN w:val="0"/>
        <w:snapToGrid w:val="0"/>
        <w:spacing w:line="420" w:lineRule="exact"/>
        <w:ind w:firstLine="431"/>
        <w:jc w:val="left"/>
        <w:rPr>
          <w:color w:val="auto"/>
          <w:sz w:val="22"/>
          <w:highlight w:val="none"/>
        </w:rPr>
      </w:pPr>
      <w:r>
        <w:rPr>
          <w:color w:val="auto"/>
          <w:sz w:val="22"/>
          <w:highlight w:val="none"/>
        </w:rPr>
        <w:t>2、采购文件的澄清</w:t>
      </w:r>
    </w:p>
    <w:p>
      <w:pPr>
        <w:widowControl/>
        <w:autoSpaceDE w:val="0"/>
        <w:autoSpaceDN w:val="0"/>
        <w:snapToGrid w:val="0"/>
        <w:spacing w:line="420" w:lineRule="exact"/>
        <w:ind w:firstLine="433"/>
        <w:jc w:val="left"/>
        <w:rPr>
          <w:color w:val="auto"/>
          <w:sz w:val="22"/>
          <w:highlight w:val="none"/>
        </w:rPr>
      </w:pPr>
      <w:r>
        <w:rPr>
          <w:color w:val="auto"/>
          <w:sz w:val="22"/>
          <w:highlight w:val="none"/>
        </w:rPr>
        <w:t>2.1、供应商对采购文件如有疑点要求澄清或质疑，或认为有必要与用户进行技术交流，须在</w:t>
      </w:r>
      <w:r>
        <w:rPr>
          <w:rFonts w:hint="eastAsia"/>
          <w:color w:val="auto"/>
          <w:sz w:val="22"/>
          <w:highlight w:val="none"/>
        </w:rPr>
        <w:t>报</w:t>
      </w:r>
      <w:r>
        <w:rPr>
          <w:color w:val="auto"/>
          <w:sz w:val="22"/>
          <w:highlight w:val="none"/>
        </w:rPr>
        <w:t>价通知(邀请)书规定的质疑时间前用书面形式（包括信函、传真，下同）通知采购代理机构，采购代理机构将用书面或网上答疑形式予以答复。</w:t>
      </w:r>
    </w:p>
    <w:p>
      <w:pPr>
        <w:widowControl/>
        <w:autoSpaceDE w:val="0"/>
        <w:autoSpaceDN w:val="0"/>
        <w:snapToGrid w:val="0"/>
        <w:spacing w:line="420" w:lineRule="exact"/>
        <w:ind w:firstLine="433"/>
        <w:jc w:val="left"/>
        <w:rPr>
          <w:color w:val="auto"/>
          <w:sz w:val="22"/>
          <w:highlight w:val="none"/>
        </w:rPr>
      </w:pPr>
      <w:r>
        <w:rPr>
          <w:color w:val="auto"/>
          <w:sz w:val="22"/>
          <w:highlight w:val="none"/>
        </w:rPr>
        <w:t>2.2、供应商在收到采购代理机构书面形式的补充文件时须签收回执单，并传真至采购代理机构。</w:t>
      </w:r>
    </w:p>
    <w:p>
      <w:pPr>
        <w:widowControl/>
        <w:autoSpaceDE w:val="0"/>
        <w:autoSpaceDN w:val="0"/>
        <w:snapToGrid w:val="0"/>
        <w:spacing w:line="420" w:lineRule="exact"/>
        <w:ind w:firstLine="431"/>
        <w:jc w:val="left"/>
        <w:rPr>
          <w:color w:val="auto"/>
          <w:sz w:val="22"/>
          <w:highlight w:val="none"/>
        </w:rPr>
      </w:pPr>
      <w:r>
        <w:rPr>
          <w:color w:val="auto"/>
          <w:sz w:val="22"/>
          <w:highlight w:val="none"/>
        </w:rPr>
        <w:t>3、采购文件的修改</w:t>
      </w:r>
    </w:p>
    <w:p>
      <w:pPr>
        <w:widowControl/>
        <w:autoSpaceDE w:val="0"/>
        <w:autoSpaceDN w:val="0"/>
        <w:snapToGrid w:val="0"/>
        <w:spacing w:line="420" w:lineRule="exact"/>
        <w:ind w:firstLine="431"/>
        <w:jc w:val="left"/>
        <w:rPr>
          <w:color w:val="auto"/>
          <w:sz w:val="22"/>
          <w:highlight w:val="none"/>
        </w:rPr>
      </w:pPr>
      <w:r>
        <w:rPr>
          <w:color w:val="auto"/>
          <w:sz w:val="22"/>
          <w:highlight w:val="none"/>
        </w:rPr>
        <w:t>3.1在报价截止时间前，采购人有权修改采购文件，并以书面形式通知供应商。补充文件作为采购文件的补充和组成部分，对所有供应商均有约束力。</w:t>
      </w:r>
    </w:p>
    <w:p>
      <w:pPr>
        <w:widowControl/>
        <w:autoSpaceDE w:val="0"/>
        <w:autoSpaceDN w:val="0"/>
        <w:snapToGrid w:val="0"/>
        <w:spacing w:line="420" w:lineRule="exact"/>
        <w:ind w:firstLine="431"/>
        <w:jc w:val="left"/>
        <w:rPr>
          <w:color w:val="auto"/>
          <w:sz w:val="22"/>
          <w:highlight w:val="none"/>
        </w:rPr>
      </w:pPr>
      <w:r>
        <w:rPr>
          <w:color w:val="auto"/>
          <w:sz w:val="22"/>
          <w:highlight w:val="none"/>
        </w:rPr>
        <w:t>3.2为使供应商有足够的时间按采购文件要求修正报价文件，采购人可酌情推迟递交报价文件截止时间和询价开始时间，并将此变更通知供应商。</w:t>
      </w:r>
    </w:p>
    <w:p>
      <w:pPr>
        <w:widowControl/>
        <w:autoSpaceDE w:val="0"/>
        <w:autoSpaceDN w:val="0"/>
        <w:snapToGrid w:val="0"/>
        <w:spacing w:line="420" w:lineRule="exact"/>
        <w:jc w:val="left"/>
        <w:rPr>
          <w:color w:val="auto"/>
          <w:sz w:val="22"/>
          <w:highlight w:val="none"/>
        </w:rPr>
      </w:pPr>
      <w:r>
        <w:rPr>
          <w:color w:val="auto"/>
          <w:sz w:val="22"/>
          <w:highlight w:val="none"/>
        </w:rPr>
        <w:t>四、报价文件</w:t>
      </w:r>
    </w:p>
    <w:p>
      <w:pPr>
        <w:widowControl/>
        <w:autoSpaceDE w:val="0"/>
        <w:autoSpaceDN w:val="0"/>
        <w:snapToGrid w:val="0"/>
        <w:spacing w:line="420" w:lineRule="exact"/>
        <w:ind w:firstLine="431"/>
        <w:jc w:val="left"/>
        <w:rPr>
          <w:color w:val="auto"/>
          <w:sz w:val="22"/>
          <w:highlight w:val="none"/>
        </w:rPr>
      </w:pPr>
      <w:r>
        <w:rPr>
          <w:color w:val="auto"/>
          <w:sz w:val="22"/>
          <w:highlight w:val="none"/>
        </w:rPr>
        <w:t>1、报价文件</w:t>
      </w:r>
    </w:p>
    <w:p>
      <w:pPr>
        <w:widowControl/>
        <w:autoSpaceDE w:val="0"/>
        <w:autoSpaceDN w:val="0"/>
        <w:snapToGrid w:val="0"/>
        <w:spacing w:line="420" w:lineRule="exact"/>
        <w:ind w:firstLine="440"/>
        <w:jc w:val="left"/>
        <w:rPr>
          <w:color w:val="auto"/>
          <w:sz w:val="22"/>
          <w:highlight w:val="none"/>
        </w:rPr>
      </w:pPr>
      <w:r>
        <w:rPr>
          <w:color w:val="auto"/>
          <w:sz w:val="22"/>
          <w:highlight w:val="none"/>
        </w:rPr>
        <w:t>1.1供应商应仔细阅读采购文件中的所有内容，按照采购文件及采购要求，详细编制报价文件。并对采购文件的要求做出实质上响应。实质上响应的报价应该是与采购文件要求的条款没有重大偏离的报价。未实质上响应的报价文件将被拒绝，但允许报价在基本满足采购要求的前提下出现的微小差异。（是否为重大偏离由询价采购小组判定）</w:t>
      </w:r>
    </w:p>
    <w:p>
      <w:pPr>
        <w:widowControl/>
        <w:autoSpaceDE w:val="0"/>
        <w:autoSpaceDN w:val="0"/>
        <w:snapToGrid w:val="0"/>
        <w:spacing w:line="420" w:lineRule="exact"/>
        <w:ind w:firstLine="440"/>
        <w:jc w:val="left"/>
        <w:rPr>
          <w:color w:val="auto"/>
          <w:sz w:val="22"/>
          <w:highlight w:val="none"/>
        </w:rPr>
      </w:pPr>
      <w:r>
        <w:rPr>
          <w:color w:val="auto"/>
          <w:sz w:val="22"/>
          <w:highlight w:val="none"/>
        </w:rPr>
        <w:t>1.2供应商必须按采购文件的要求提供相关服务，并保证报价文件的正确性和真实性。报价文件全部内容应保持一致，否则可能导致不利于其报价的评定甚至被拒绝。技术和商务如有偏离均应填写偏离表。</w:t>
      </w:r>
    </w:p>
    <w:p>
      <w:pPr>
        <w:widowControl/>
        <w:autoSpaceDE w:val="0"/>
        <w:autoSpaceDN w:val="0"/>
        <w:snapToGrid w:val="0"/>
        <w:spacing w:line="420" w:lineRule="exact"/>
        <w:ind w:firstLine="431"/>
        <w:jc w:val="left"/>
        <w:rPr>
          <w:color w:val="auto"/>
          <w:sz w:val="22"/>
          <w:highlight w:val="none"/>
        </w:rPr>
      </w:pPr>
      <w:r>
        <w:rPr>
          <w:color w:val="auto"/>
          <w:sz w:val="22"/>
          <w:highlight w:val="none"/>
        </w:rPr>
        <w:t>1.3供应商应仔细阅读采购文件中的所有内容，按照采购文件要求，详细编制报价文件，所有文件资料必须是针对本次采购。不按采购文件的要求提供的报价文件可能导致被拒绝。</w:t>
      </w:r>
    </w:p>
    <w:p>
      <w:pPr>
        <w:widowControl/>
        <w:autoSpaceDE w:val="0"/>
        <w:autoSpaceDN w:val="0"/>
        <w:snapToGrid w:val="0"/>
        <w:spacing w:line="420" w:lineRule="exact"/>
        <w:ind w:firstLine="431"/>
        <w:jc w:val="left"/>
        <w:rPr>
          <w:color w:val="auto"/>
          <w:sz w:val="22"/>
          <w:highlight w:val="none"/>
        </w:rPr>
      </w:pPr>
      <w:r>
        <w:rPr>
          <w:color w:val="auto"/>
          <w:sz w:val="22"/>
          <w:highlight w:val="none"/>
        </w:rPr>
        <w:t>2、报价文件的组成</w:t>
      </w:r>
    </w:p>
    <w:p>
      <w:pPr>
        <w:widowControl/>
        <w:autoSpaceDE w:val="0"/>
        <w:autoSpaceDN w:val="0"/>
        <w:snapToGrid w:val="0"/>
        <w:spacing w:line="420" w:lineRule="exact"/>
        <w:ind w:firstLine="431"/>
        <w:jc w:val="left"/>
        <w:rPr>
          <w:color w:val="auto"/>
          <w:sz w:val="22"/>
          <w:highlight w:val="none"/>
        </w:rPr>
      </w:pPr>
      <w:r>
        <w:rPr>
          <w:rFonts w:hint="eastAsia"/>
          <w:color w:val="auto"/>
          <w:sz w:val="22"/>
          <w:highlight w:val="none"/>
        </w:rPr>
        <w:t xml:space="preserve">2.1 </w:t>
      </w:r>
      <w:r>
        <w:rPr>
          <w:color w:val="auto"/>
          <w:sz w:val="22"/>
          <w:highlight w:val="none"/>
        </w:rPr>
        <w:t>响应文件的组成</w:t>
      </w:r>
    </w:p>
    <w:p>
      <w:pPr>
        <w:widowControl/>
        <w:autoSpaceDE w:val="0"/>
        <w:autoSpaceDN w:val="0"/>
        <w:snapToGrid w:val="0"/>
        <w:spacing w:line="420" w:lineRule="exact"/>
        <w:ind w:firstLine="431"/>
        <w:jc w:val="left"/>
        <w:rPr>
          <w:color w:val="auto"/>
          <w:sz w:val="22"/>
          <w:highlight w:val="none"/>
        </w:rPr>
      </w:pPr>
      <w:r>
        <w:rPr>
          <w:rFonts w:hint="eastAsia"/>
          <w:color w:val="auto"/>
          <w:sz w:val="22"/>
          <w:highlight w:val="none"/>
        </w:rPr>
        <w:t>2.1.1</w:t>
      </w:r>
      <w:r>
        <w:rPr>
          <w:color w:val="auto"/>
          <w:sz w:val="22"/>
          <w:highlight w:val="none"/>
        </w:rPr>
        <w:t>完整的</w:t>
      </w:r>
      <w:r>
        <w:rPr>
          <w:rFonts w:hint="eastAsia"/>
          <w:color w:val="auto"/>
          <w:sz w:val="22"/>
          <w:highlight w:val="none"/>
        </w:rPr>
        <w:t>响应</w:t>
      </w:r>
      <w:r>
        <w:rPr>
          <w:color w:val="auto"/>
          <w:sz w:val="22"/>
          <w:highlight w:val="none"/>
        </w:rPr>
        <w:t>文件由</w:t>
      </w:r>
      <w:r>
        <w:rPr>
          <w:rFonts w:hint="eastAsia"/>
          <w:color w:val="auto"/>
          <w:sz w:val="22"/>
          <w:highlight w:val="none"/>
        </w:rPr>
        <w:t>《资格文件》、《商务技术文件》和《报价文件》三</w:t>
      </w:r>
      <w:r>
        <w:rPr>
          <w:color w:val="auto"/>
          <w:sz w:val="22"/>
          <w:highlight w:val="none"/>
        </w:rPr>
        <w:t>个部分组成</w:t>
      </w:r>
      <w:r>
        <w:rPr>
          <w:rFonts w:hint="eastAsia"/>
          <w:color w:val="auto"/>
          <w:sz w:val="22"/>
          <w:highlight w:val="none"/>
        </w:rPr>
        <w:t>（以下统称“响应文件”）。</w:t>
      </w:r>
    </w:p>
    <w:p>
      <w:pPr>
        <w:widowControl/>
        <w:autoSpaceDE w:val="0"/>
        <w:autoSpaceDN w:val="0"/>
        <w:snapToGrid w:val="0"/>
        <w:spacing w:line="420" w:lineRule="exact"/>
        <w:ind w:firstLine="431"/>
        <w:jc w:val="left"/>
        <w:rPr>
          <w:color w:val="auto"/>
          <w:sz w:val="22"/>
          <w:highlight w:val="none"/>
        </w:rPr>
      </w:pPr>
      <w:r>
        <w:rPr>
          <w:rFonts w:hint="eastAsia"/>
          <w:color w:val="auto"/>
          <w:sz w:val="22"/>
          <w:highlight w:val="none"/>
        </w:rPr>
        <w:t>2.1.2响应文件内容组成表（报价供应商应按以下清单提供相关资料，否则一切风险和责任由报价供应商自行承担）：</w:t>
      </w:r>
    </w:p>
    <w:tbl>
      <w:tblPr>
        <w:tblStyle w:val="35"/>
        <w:tblW w:w="0" w:type="auto"/>
        <w:tblInd w:w="-31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617"/>
        <w:gridCol w:w="7018"/>
        <w:gridCol w:w="11"/>
        <w:gridCol w:w="71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trPr>
        <w:tc>
          <w:tcPr>
            <w:tcW w:w="709" w:type="dxa"/>
            <w:tcBorders>
              <w:bottom w:val="single" w:color="auto" w:sz="6" w:space="0"/>
            </w:tcBorders>
            <w:shd w:val="clear" w:color="auto" w:fill="DAEEF3"/>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序号</w:t>
            </w:r>
          </w:p>
        </w:tc>
        <w:tc>
          <w:tcPr>
            <w:tcW w:w="8646" w:type="dxa"/>
            <w:gridSpan w:val="3"/>
            <w:tcBorders>
              <w:bottom w:val="single" w:color="auto" w:sz="6" w:space="0"/>
            </w:tcBorders>
            <w:shd w:val="clear" w:color="auto" w:fill="DAEEF3"/>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响应文件组成内容</w:t>
            </w:r>
          </w:p>
        </w:tc>
        <w:tc>
          <w:tcPr>
            <w:tcW w:w="710" w:type="dxa"/>
            <w:tcBorders>
              <w:bottom w:val="single" w:color="auto" w:sz="6" w:space="0"/>
            </w:tcBorders>
            <w:shd w:val="clear" w:color="auto" w:fill="DAEEF3"/>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投标</w:t>
            </w:r>
          </w:p>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格式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10065" w:type="dxa"/>
            <w:gridSpan w:val="5"/>
            <w:tcBorders>
              <w:top w:val="single" w:color="auto" w:sz="6" w:space="0"/>
              <w:bottom w:val="single" w:color="auto" w:sz="6" w:space="0"/>
            </w:tcBorders>
            <w:shd w:val="clear" w:color="auto" w:fill="FDE9D9"/>
            <w:vAlign w:val="center"/>
          </w:tcPr>
          <w:p>
            <w:pPr>
              <w:spacing w:line="276" w:lineRule="auto"/>
              <w:jc w:val="left"/>
              <w:rPr>
                <w:rFonts w:ascii="宋体" w:hAnsi="宋体"/>
                <w:b/>
                <w:color w:val="auto"/>
                <w:sz w:val="22"/>
                <w:szCs w:val="22"/>
                <w:highlight w:val="none"/>
              </w:rPr>
            </w:pPr>
            <w:r>
              <w:rPr>
                <w:rFonts w:hint="eastAsia" w:ascii="宋体" w:hAnsi="宋体"/>
                <w:b/>
                <w:color w:val="auto"/>
                <w:sz w:val="22"/>
                <w:szCs w:val="22"/>
                <w:highlight w:val="none"/>
              </w:rPr>
              <w:t>一、《资格文件》</w:t>
            </w:r>
            <w:r>
              <w:rPr>
                <w:rFonts w:hint="eastAsia" w:ascii="宋体" w:hAnsi="宋体" w:cs="Arial"/>
                <w:b/>
                <w:color w:val="auto"/>
                <w:sz w:val="22"/>
                <w:szCs w:val="22"/>
                <w:highlight w:val="none"/>
              </w:rPr>
              <w:t>组成内容（须单页保存，逐页上传，格式见附件）（此项供应商必须提供，否则不能通过资格性审查的，责任自负）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pPr>
              <w:spacing w:line="276" w:lineRule="auto"/>
              <w:jc w:val="center"/>
              <w:rPr>
                <w:rFonts w:hint="eastAsia" w:ascii="宋体" w:hAnsi="宋体" w:eastAsia="宋体"/>
                <w:b/>
                <w:color w:val="auto"/>
                <w:sz w:val="22"/>
                <w:szCs w:val="22"/>
                <w:highlight w:val="none"/>
                <w:lang w:val="en-US" w:eastAsia="zh-CN"/>
              </w:rPr>
            </w:pPr>
            <w:r>
              <w:rPr>
                <w:rFonts w:hint="eastAsia" w:ascii="宋体" w:hAnsi="宋体"/>
                <w:b/>
                <w:color w:val="auto"/>
                <w:sz w:val="22"/>
                <w:szCs w:val="22"/>
                <w:highlight w:val="none"/>
                <w:lang w:val="en-US" w:eastAsia="zh-CN"/>
              </w:rPr>
              <w:t>1</w:t>
            </w:r>
          </w:p>
        </w:tc>
        <w:tc>
          <w:tcPr>
            <w:tcW w:w="8635" w:type="dxa"/>
            <w:gridSpan w:val="2"/>
            <w:tcBorders>
              <w:top w:val="single" w:color="auto" w:sz="6" w:space="0"/>
            </w:tcBorders>
            <w:vAlign w:val="center"/>
          </w:tcPr>
          <w:p>
            <w:pPr>
              <w:spacing w:line="276" w:lineRule="auto"/>
              <w:jc w:val="left"/>
              <w:rPr>
                <w:rFonts w:hint="eastAsia"/>
                <w:b w:val="0"/>
                <w:bCs/>
                <w:color w:val="auto"/>
                <w:sz w:val="22"/>
                <w:szCs w:val="22"/>
                <w:highlight w:val="none"/>
              </w:rPr>
            </w:pPr>
            <w:r>
              <w:rPr>
                <w:rFonts w:hint="eastAsia"/>
                <w:b w:val="0"/>
                <w:bCs/>
                <w:color w:val="auto"/>
                <w:sz w:val="22"/>
                <w:szCs w:val="22"/>
                <w:highlight w:val="none"/>
                <w:lang w:eastAsia="zh-CN"/>
              </w:rPr>
              <w:t>《</w:t>
            </w:r>
            <w:r>
              <w:rPr>
                <w:rFonts w:hint="eastAsia"/>
                <w:b w:val="0"/>
                <w:bCs/>
                <w:color w:val="auto"/>
                <w:sz w:val="22"/>
                <w:szCs w:val="22"/>
                <w:highlight w:val="none"/>
              </w:rPr>
              <w:t>资格文件</w:t>
            </w:r>
            <w:r>
              <w:rPr>
                <w:rFonts w:hint="eastAsia"/>
                <w:b w:val="0"/>
                <w:bCs/>
                <w:color w:val="auto"/>
                <w:sz w:val="22"/>
                <w:szCs w:val="22"/>
                <w:highlight w:val="none"/>
                <w:lang w:eastAsia="zh-CN"/>
              </w:rPr>
              <w:t>》</w:t>
            </w:r>
            <w:r>
              <w:rPr>
                <w:rFonts w:hint="eastAsia"/>
                <w:b w:val="0"/>
                <w:bCs/>
                <w:color w:val="auto"/>
                <w:sz w:val="22"/>
                <w:szCs w:val="22"/>
                <w:highlight w:val="none"/>
              </w:rPr>
              <w:t>封面</w:t>
            </w:r>
          </w:p>
        </w:tc>
        <w:tc>
          <w:tcPr>
            <w:tcW w:w="721" w:type="dxa"/>
            <w:gridSpan w:val="2"/>
            <w:tcBorders>
              <w:top w:val="single" w:color="auto" w:sz="6" w:space="0"/>
            </w:tcBorders>
            <w:vAlign w:val="center"/>
          </w:tcPr>
          <w:p>
            <w:pPr>
              <w:spacing w:line="276" w:lineRule="auto"/>
              <w:jc w:val="center"/>
              <w:rPr>
                <w:rFonts w:hint="eastAsia" w:ascii="宋体" w:hAnsi="宋体" w:eastAsia="宋体" w:cs="Arial"/>
                <w:color w:val="auto"/>
                <w:sz w:val="22"/>
                <w:szCs w:val="22"/>
                <w:highlight w:val="none"/>
                <w:lang w:val="en-US" w:eastAsia="zh-CN"/>
              </w:rPr>
            </w:pPr>
            <w:r>
              <w:rPr>
                <w:rFonts w:hint="eastAsia" w:ascii="宋体" w:hAnsi="宋体" w:cs="Arial"/>
                <w:color w:val="auto"/>
                <w:sz w:val="22"/>
                <w:szCs w:val="22"/>
                <w:highlight w:val="none"/>
                <w:lang w:val="en-US" w:eastAsia="zh-CN"/>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pPr>
              <w:spacing w:line="276" w:lineRule="auto"/>
              <w:jc w:val="center"/>
              <w:rPr>
                <w:rFonts w:hint="eastAsia" w:ascii="宋体" w:hAnsi="宋体" w:eastAsia="宋体"/>
                <w:b/>
                <w:color w:val="auto"/>
                <w:sz w:val="22"/>
                <w:szCs w:val="22"/>
                <w:highlight w:val="none"/>
                <w:lang w:eastAsia="zh-CN"/>
              </w:rPr>
            </w:pPr>
            <w:r>
              <w:rPr>
                <w:rFonts w:hint="eastAsia" w:ascii="宋体" w:hAnsi="宋体"/>
                <w:b/>
                <w:color w:val="auto"/>
                <w:sz w:val="22"/>
                <w:szCs w:val="22"/>
                <w:highlight w:val="none"/>
                <w:lang w:val="en-US" w:eastAsia="zh-CN"/>
              </w:rPr>
              <w:t>2</w:t>
            </w:r>
          </w:p>
        </w:tc>
        <w:tc>
          <w:tcPr>
            <w:tcW w:w="8635" w:type="dxa"/>
            <w:gridSpan w:val="2"/>
            <w:tcBorders>
              <w:top w:val="single" w:color="auto" w:sz="6" w:space="0"/>
            </w:tcBorders>
            <w:vAlign w:val="center"/>
          </w:tcPr>
          <w:p>
            <w:pPr>
              <w:spacing w:line="276" w:lineRule="auto"/>
              <w:jc w:val="left"/>
              <w:rPr>
                <w:rFonts w:hint="eastAsia"/>
                <w:b w:val="0"/>
                <w:bCs/>
                <w:color w:val="auto"/>
                <w:sz w:val="22"/>
                <w:szCs w:val="22"/>
                <w:highlight w:val="none"/>
              </w:rPr>
            </w:pPr>
            <w:r>
              <w:rPr>
                <w:rFonts w:hint="eastAsia"/>
                <w:b w:val="0"/>
                <w:bCs/>
                <w:color w:val="auto"/>
                <w:sz w:val="22"/>
                <w:szCs w:val="22"/>
                <w:highlight w:val="none"/>
              </w:rPr>
              <w:t>具有独立承担民事责任能力的证明材料：企业法人营业执照（提供复制件加盖供应商公章）或供应商为依法允许经营的事业单位的，应提交事业单位法人证书（提供复制件加盖供应商公章）</w:t>
            </w:r>
          </w:p>
          <w:p>
            <w:pPr>
              <w:spacing w:line="276" w:lineRule="auto"/>
              <w:jc w:val="left"/>
              <w:rPr>
                <w:rFonts w:hint="eastAsia"/>
                <w:b w:val="0"/>
                <w:bCs/>
                <w:color w:val="auto"/>
                <w:sz w:val="22"/>
                <w:szCs w:val="22"/>
                <w:highlight w:val="none"/>
              </w:rPr>
            </w:pPr>
            <w:r>
              <w:rPr>
                <w:rFonts w:hint="eastAsia"/>
                <w:b w:val="0"/>
                <w:bCs/>
                <w:color w:val="auto"/>
                <w:sz w:val="22"/>
                <w:szCs w:val="22"/>
                <w:highlight w:val="none"/>
              </w:rPr>
              <w:t>备注：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tc>
        <w:tc>
          <w:tcPr>
            <w:tcW w:w="721" w:type="dxa"/>
            <w:gridSpan w:val="2"/>
            <w:tcBorders>
              <w:top w:val="single" w:color="auto" w:sz="6"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hint="eastAsia" w:ascii="宋体" w:hAnsi="宋体" w:eastAsia="宋体"/>
                <w:b/>
                <w:color w:val="auto"/>
                <w:sz w:val="22"/>
                <w:szCs w:val="22"/>
                <w:highlight w:val="none"/>
                <w:lang w:eastAsia="zh-CN"/>
              </w:rPr>
            </w:pPr>
            <w:r>
              <w:rPr>
                <w:rFonts w:hint="eastAsia" w:ascii="宋体" w:hAnsi="宋体"/>
                <w:b/>
                <w:color w:val="auto"/>
                <w:sz w:val="22"/>
                <w:szCs w:val="22"/>
                <w:highlight w:val="none"/>
                <w:lang w:val="en-US" w:eastAsia="zh-CN"/>
              </w:rPr>
              <w:t>3</w:t>
            </w:r>
          </w:p>
        </w:tc>
        <w:tc>
          <w:tcPr>
            <w:tcW w:w="8635" w:type="dxa"/>
            <w:gridSpan w:val="2"/>
            <w:vAlign w:val="center"/>
          </w:tcPr>
          <w:p>
            <w:pPr>
              <w:spacing w:line="276" w:lineRule="auto"/>
              <w:jc w:val="left"/>
              <w:rPr>
                <w:rFonts w:ascii="宋体" w:hAnsi="宋体"/>
                <w:color w:val="auto"/>
                <w:sz w:val="22"/>
                <w:szCs w:val="22"/>
                <w:highlight w:val="none"/>
              </w:rPr>
            </w:pPr>
            <w:r>
              <w:rPr>
                <w:rFonts w:hint="eastAsia"/>
                <w:b/>
                <w:color w:val="auto"/>
                <w:sz w:val="22"/>
                <w:szCs w:val="22"/>
                <w:highlight w:val="none"/>
              </w:rPr>
              <w:t>供应商符合参与政府采购活动资格条件的承诺函，格式见附件</w:t>
            </w:r>
          </w:p>
        </w:tc>
        <w:tc>
          <w:tcPr>
            <w:tcW w:w="721" w:type="dxa"/>
            <w:gridSpan w:val="2"/>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hint="eastAsia" w:ascii="宋体" w:hAnsi="宋体" w:eastAsia="宋体"/>
                <w:b/>
                <w:color w:val="auto"/>
                <w:sz w:val="22"/>
                <w:szCs w:val="22"/>
                <w:highlight w:val="none"/>
                <w:lang w:eastAsia="zh-CN"/>
              </w:rPr>
            </w:pPr>
            <w:r>
              <w:rPr>
                <w:rFonts w:hint="eastAsia" w:ascii="宋体" w:hAnsi="宋体"/>
                <w:b/>
                <w:color w:val="auto"/>
                <w:sz w:val="22"/>
                <w:szCs w:val="22"/>
                <w:highlight w:val="none"/>
                <w:lang w:val="en-US" w:eastAsia="zh-CN"/>
              </w:rPr>
              <w:t>4</w:t>
            </w:r>
          </w:p>
        </w:tc>
        <w:tc>
          <w:tcPr>
            <w:tcW w:w="8635" w:type="dxa"/>
            <w:gridSpan w:val="2"/>
          </w:tcPr>
          <w:p>
            <w:pPr>
              <w:autoSpaceDE w:val="0"/>
              <w:autoSpaceDN w:val="0"/>
              <w:adjustRightInd w:val="0"/>
              <w:snapToGrid w:val="0"/>
              <w:spacing w:line="240" w:lineRule="atLeast"/>
              <w:jc w:val="left"/>
              <w:rPr>
                <w:rFonts w:ascii="宋体" w:hAnsi="宋体" w:cs="Arial"/>
                <w:b/>
                <w:color w:val="auto"/>
                <w:sz w:val="22"/>
                <w:szCs w:val="22"/>
                <w:highlight w:val="none"/>
              </w:rPr>
            </w:pPr>
            <w:r>
              <w:rPr>
                <w:rFonts w:hint="eastAsia" w:ascii="宋体" w:hAnsi="宋体" w:cs="Arial"/>
                <w:b/>
                <w:color w:val="auto"/>
                <w:sz w:val="22"/>
                <w:szCs w:val="22"/>
                <w:highlight w:val="none"/>
              </w:rPr>
              <w:t>供应商法定代表人授权书；如为法定代表人参与的只须提供法人身份证明。</w:t>
            </w:r>
          </w:p>
          <w:p>
            <w:pPr>
              <w:autoSpaceDE w:val="0"/>
              <w:autoSpaceDN w:val="0"/>
              <w:adjustRightInd w:val="0"/>
              <w:snapToGrid w:val="0"/>
              <w:spacing w:line="240" w:lineRule="atLeast"/>
              <w:jc w:val="left"/>
              <w:rPr>
                <w:rFonts w:ascii="宋体" w:hAnsi="宋体" w:cs="Arial"/>
                <w:b/>
                <w:color w:val="auto"/>
                <w:sz w:val="22"/>
                <w:szCs w:val="22"/>
                <w:highlight w:val="none"/>
              </w:rPr>
            </w:pPr>
            <w:r>
              <w:rPr>
                <w:rFonts w:hint="eastAsia" w:ascii="宋体" w:hAnsi="宋体" w:cs="Arial"/>
                <w:b/>
                <w:color w:val="auto"/>
                <w:sz w:val="22"/>
                <w:szCs w:val="22"/>
                <w:highlight w:val="none"/>
              </w:rPr>
              <w:t>（格式见附件）</w:t>
            </w:r>
          </w:p>
        </w:tc>
        <w:tc>
          <w:tcPr>
            <w:tcW w:w="721" w:type="dxa"/>
            <w:gridSpan w:val="2"/>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065" w:type="dxa"/>
            <w:gridSpan w:val="5"/>
            <w:tcBorders>
              <w:bottom w:val="single" w:color="auto" w:sz="6" w:space="0"/>
            </w:tcBorders>
            <w:shd w:val="clear" w:color="auto" w:fill="E5DFEC"/>
            <w:vAlign w:val="center"/>
          </w:tcPr>
          <w:p>
            <w:pPr>
              <w:spacing w:line="276" w:lineRule="auto"/>
              <w:jc w:val="left"/>
              <w:rPr>
                <w:rFonts w:ascii="宋体" w:hAnsi="宋体" w:cs="Arial"/>
                <w:color w:val="auto"/>
                <w:sz w:val="22"/>
                <w:szCs w:val="22"/>
                <w:highlight w:val="none"/>
              </w:rPr>
            </w:pPr>
            <w:r>
              <w:rPr>
                <w:color w:val="auto"/>
                <w:sz w:val="22"/>
                <w:highlight w:val="none"/>
              </w:rPr>
              <w:t>▲</w:t>
            </w:r>
            <w:r>
              <w:rPr>
                <w:rFonts w:hint="eastAsia" w:ascii="宋体" w:hAnsi="宋体"/>
                <w:b/>
                <w:color w:val="auto"/>
                <w:sz w:val="22"/>
                <w:szCs w:val="22"/>
                <w:highlight w:val="none"/>
              </w:rPr>
              <w:t>备注：上述</w:t>
            </w:r>
            <w:r>
              <w:rPr>
                <w:rFonts w:hint="eastAsia" w:ascii="宋体" w:hAnsi="宋体" w:cs="Arial"/>
                <w:b/>
                <w:color w:val="auto"/>
                <w:sz w:val="22"/>
                <w:szCs w:val="22"/>
                <w:highlight w:val="none"/>
              </w:rPr>
              <w:t>资格证明文件未提供或提供的资格证明材料不齐全的，资格审查作不通过处理，不得进入评审程序。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0065" w:type="dxa"/>
            <w:gridSpan w:val="5"/>
            <w:tcBorders>
              <w:top w:val="single" w:color="auto" w:sz="6" w:space="0"/>
              <w:bottom w:val="single" w:color="auto" w:sz="6" w:space="0"/>
            </w:tcBorders>
            <w:shd w:val="clear" w:color="auto" w:fill="FDE9D9"/>
            <w:vAlign w:val="center"/>
          </w:tcPr>
          <w:p>
            <w:pPr>
              <w:spacing w:line="276" w:lineRule="auto"/>
              <w:jc w:val="left"/>
              <w:rPr>
                <w:rFonts w:ascii="宋体" w:hAnsi="宋体"/>
                <w:b/>
                <w:color w:val="auto"/>
                <w:sz w:val="22"/>
                <w:szCs w:val="22"/>
                <w:highlight w:val="none"/>
              </w:rPr>
            </w:pPr>
            <w:r>
              <w:rPr>
                <w:rFonts w:hint="eastAsia" w:ascii="宋体" w:hAnsi="宋体"/>
                <w:b/>
                <w:color w:val="auto"/>
                <w:sz w:val="22"/>
                <w:szCs w:val="22"/>
                <w:highlight w:val="none"/>
              </w:rPr>
              <w:t>二、</w:t>
            </w:r>
            <w:r>
              <w:rPr>
                <w:rFonts w:hint="eastAsia" w:ascii="宋体" w:hAnsi="宋体" w:cs="Arial"/>
                <w:b/>
                <w:color w:val="auto"/>
                <w:sz w:val="22"/>
                <w:szCs w:val="22"/>
                <w:highlight w:val="none"/>
              </w:rPr>
              <w:t>《商务技术文件》组成内容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1</w:t>
            </w:r>
          </w:p>
        </w:tc>
        <w:tc>
          <w:tcPr>
            <w:tcW w:w="8646" w:type="dxa"/>
            <w:gridSpan w:val="3"/>
            <w:tcBorders>
              <w:top w:val="single" w:color="auto" w:sz="6" w:space="0"/>
            </w:tcBorders>
            <w:vAlign w:val="center"/>
          </w:tcPr>
          <w:p>
            <w:pPr>
              <w:spacing w:line="276" w:lineRule="auto"/>
              <w:jc w:val="left"/>
              <w:rPr>
                <w:rFonts w:ascii="宋体" w:hAnsi="宋体"/>
                <w:b/>
                <w:color w:val="auto"/>
                <w:sz w:val="22"/>
                <w:szCs w:val="22"/>
                <w:highlight w:val="none"/>
              </w:rPr>
            </w:pPr>
            <w:r>
              <w:rPr>
                <w:rFonts w:hint="eastAsia" w:ascii="宋体" w:hAnsi="宋体" w:cs="Arial"/>
                <w:b/>
                <w:color w:val="auto"/>
                <w:sz w:val="22"/>
                <w:szCs w:val="22"/>
                <w:highlight w:val="none"/>
              </w:rPr>
              <w:t>《商务技术文件》封面</w:t>
            </w:r>
          </w:p>
        </w:tc>
        <w:tc>
          <w:tcPr>
            <w:tcW w:w="710" w:type="dxa"/>
            <w:tcBorders>
              <w:top w:val="single" w:color="auto" w:sz="6"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2</w:t>
            </w:r>
          </w:p>
        </w:tc>
        <w:tc>
          <w:tcPr>
            <w:tcW w:w="8646" w:type="dxa"/>
            <w:gridSpan w:val="3"/>
            <w:vAlign w:val="center"/>
          </w:tcPr>
          <w:p>
            <w:pPr>
              <w:spacing w:line="276" w:lineRule="auto"/>
              <w:jc w:val="left"/>
              <w:rPr>
                <w:rFonts w:ascii="宋体" w:hAnsi="宋体"/>
                <w:b/>
                <w:color w:val="auto"/>
                <w:sz w:val="22"/>
                <w:szCs w:val="22"/>
                <w:highlight w:val="none"/>
              </w:rPr>
            </w:pPr>
            <w:r>
              <w:rPr>
                <w:rFonts w:hint="eastAsia" w:ascii="宋体" w:hAnsi="宋体" w:cs="Arial"/>
                <w:b/>
                <w:color w:val="auto"/>
                <w:sz w:val="22"/>
                <w:szCs w:val="22"/>
                <w:highlight w:val="none"/>
              </w:rPr>
              <w:t>《商务技术文件》目录（自拟）</w:t>
            </w:r>
          </w:p>
        </w:tc>
        <w:tc>
          <w:tcPr>
            <w:tcW w:w="710" w:type="dxa"/>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3</w:t>
            </w:r>
          </w:p>
        </w:tc>
        <w:tc>
          <w:tcPr>
            <w:tcW w:w="8646" w:type="dxa"/>
            <w:gridSpan w:val="3"/>
            <w:vAlign w:val="center"/>
          </w:tcPr>
          <w:p>
            <w:pPr>
              <w:spacing w:line="276" w:lineRule="auto"/>
              <w:jc w:val="left"/>
              <w:rPr>
                <w:rFonts w:ascii="宋体" w:hAnsi="宋体" w:cs="Arial"/>
                <w:b/>
                <w:color w:val="auto"/>
                <w:sz w:val="22"/>
                <w:szCs w:val="22"/>
                <w:highlight w:val="none"/>
              </w:rPr>
            </w:pPr>
            <w:r>
              <w:rPr>
                <w:rFonts w:hint="eastAsia" w:ascii="宋体" w:hAnsi="宋体" w:cs="Arial"/>
                <w:b/>
                <w:color w:val="auto"/>
                <w:sz w:val="22"/>
                <w:szCs w:val="22"/>
                <w:highlight w:val="none"/>
              </w:rPr>
              <w:t>供应商自评分指引表（自拟）</w:t>
            </w:r>
          </w:p>
        </w:tc>
        <w:tc>
          <w:tcPr>
            <w:tcW w:w="710" w:type="dxa"/>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4</w:t>
            </w:r>
          </w:p>
        </w:tc>
        <w:tc>
          <w:tcPr>
            <w:tcW w:w="8646" w:type="dxa"/>
            <w:gridSpan w:val="3"/>
            <w:vAlign w:val="center"/>
          </w:tcPr>
          <w:p>
            <w:pPr>
              <w:spacing w:line="276" w:lineRule="auto"/>
              <w:jc w:val="left"/>
              <w:rPr>
                <w:rFonts w:ascii="宋体" w:hAnsi="宋体" w:cs="Arial"/>
                <w:b/>
                <w:color w:val="auto"/>
                <w:sz w:val="22"/>
                <w:szCs w:val="22"/>
                <w:highlight w:val="none"/>
              </w:rPr>
            </w:pPr>
            <w:r>
              <w:rPr>
                <w:color w:val="auto"/>
                <w:sz w:val="22"/>
                <w:highlight w:val="none"/>
              </w:rPr>
              <w:t>▲</w:t>
            </w:r>
            <w:r>
              <w:rPr>
                <w:rFonts w:ascii="宋体" w:hAnsi="宋体" w:cs="Arial"/>
                <w:b/>
                <w:color w:val="auto"/>
                <w:sz w:val="22"/>
                <w:szCs w:val="22"/>
                <w:highlight w:val="none"/>
              </w:rPr>
              <w:t>供应商参与政府采购活动投标资格声明</w:t>
            </w:r>
          </w:p>
        </w:tc>
        <w:tc>
          <w:tcPr>
            <w:tcW w:w="710" w:type="dxa"/>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5</w:t>
            </w:r>
          </w:p>
        </w:tc>
        <w:tc>
          <w:tcPr>
            <w:tcW w:w="8646" w:type="dxa"/>
            <w:gridSpan w:val="3"/>
            <w:vAlign w:val="center"/>
          </w:tcPr>
          <w:p>
            <w:pPr>
              <w:spacing w:line="276" w:lineRule="auto"/>
              <w:jc w:val="left"/>
              <w:rPr>
                <w:rFonts w:ascii="宋体" w:hAnsi="宋体"/>
                <w:b/>
                <w:color w:val="auto"/>
                <w:sz w:val="22"/>
                <w:szCs w:val="22"/>
                <w:highlight w:val="none"/>
              </w:rPr>
            </w:pPr>
            <w:r>
              <w:rPr>
                <w:color w:val="auto"/>
                <w:sz w:val="22"/>
                <w:highlight w:val="none"/>
              </w:rPr>
              <w:t>▲</w:t>
            </w:r>
            <w:r>
              <w:rPr>
                <w:rFonts w:hint="eastAsia" w:ascii="宋体" w:hAnsi="宋体" w:cs="Arial"/>
                <w:b/>
                <w:color w:val="auto"/>
                <w:sz w:val="22"/>
                <w:szCs w:val="22"/>
                <w:highlight w:val="none"/>
              </w:rPr>
              <w:t>询价</w:t>
            </w:r>
            <w:r>
              <w:rPr>
                <w:rFonts w:ascii="宋体" w:hAnsi="宋体" w:cs="Arial"/>
                <w:b/>
                <w:color w:val="auto"/>
                <w:sz w:val="22"/>
                <w:szCs w:val="22"/>
                <w:highlight w:val="none"/>
              </w:rPr>
              <w:t>函</w:t>
            </w:r>
          </w:p>
        </w:tc>
        <w:tc>
          <w:tcPr>
            <w:tcW w:w="710" w:type="dxa"/>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6</w:t>
            </w:r>
          </w:p>
        </w:tc>
        <w:tc>
          <w:tcPr>
            <w:tcW w:w="8646" w:type="dxa"/>
            <w:gridSpan w:val="3"/>
            <w:vAlign w:val="center"/>
          </w:tcPr>
          <w:p>
            <w:pPr>
              <w:spacing w:line="276" w:lineRule="auto"/>
              <w:jc w:val="left"/>
              <w:rPr>
                <w:rFonts w:ascii="宋体" w:hAnsi="宋体" w:cs="Arial"/>
                <w:b/>
                <w:color w:val="auto"/>
                <w:sz w:val="22"/>
                <w:szCs w:val="22"/>
                <w:highlight w:val="none"/>
              </w:rPr>
            </w:pPr>
            <w:r>
              <w:rPr>
                <w:rFonts w:hint="eastAsia" w:ascii="宋体" w:hAnsi="宋体" w:cs="Arial"/>
                <w:b/>
                <w:color w:val="auto"/>
                <w:sz w:val="22"/>
                <w:szCs w:val="22"/>
                <w:highlight w:val="none"/>
              </w:rPr>
              <w:t>供应商情况声明（后附企业简介）</w:t>
            </w:r>
          </w:p>
        </w:tc>
        <w:tc>
          <w:tcPr>
            <w:tcW w:w="710" w:type="dxa"/>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7</w:t>
            </w:r>
          </w:p>
        </w:tc>
        <w:tc>
          <w:tcPr>
            <w:tcW w:w="8646" w:type="dxa"/>
            <w:gridSpan w:val="3"/>
            <w:vAlign w:val="center"/>
          </w:tcPr>
          <w:p>
            <w:pPr>
              <w:spacing w:line="276" w:lineRule="auto"/>
              <w:jc w:val="left"/>
              <w:rPr>
                <w:b/>
                <w:color w:val="auto"/>
                <w:spacing w:val="20"/>
                <w:sz w:val="22"/>
                <w:szCs w:val="22"/>
                <w:highlight w:val="none"/>
              </w:rPr>
            </w:pPr>
            <w:r>
              <w:rPr>
                <w:rFonts w:hint="eastAsia"/>
                <w:b/>
                <w:color w:val="auto"/>
                <w:sz w:val="22"/>
                <w:szCs w:val="22"/>
                <w:highlight w:val="none"/>
              </w:rPr>
              <w:t>投标产品的数量、</w:t>
            </w:r>
            <w:r>
              <w:rPr>
                <w:rFonts w:hint="eastAsia"/>
                <w:b/>
                <w:color w:val="auto"/>
                <w:spacing w:val="20"/>
                <w:sz w:val="22"/>
                <w:szCs w:val="22"/>
                <w:highlight w:val="none"/>
              </w:rPr>
              <w:t>配置及主要技术参数表</w:t>
            </w:r>
            <w:r>
              <w:rPr>
                <w:rFonts w:hint="eastAsia" w:ascii="宋体" w:hAnsi="宋体" w:cs="Arial"/>
                <w:b/>
                <w:color w:val="auto"/>
                <w:sz w:val="22"/>
                <w:szCs w:val="22"/>
                <w:highlight w:val="none"/>
              </w:rPr>
              <w:t>(格式见附件也可自拟）</w:t>
            </w:r>
          </w:p>
          <w:p>
            <w:pPr>
              <w:spacing w:line="276" w:lineRule="auto"/>
              <w:jc w:val="left"/>
              <w:rPr>
                <w:rFonts w:ascii="宋体" w:hAnsi="宋体"/>
                <w:b/>
                <w:color w:val="auto"/>
                <w:sz w:val="22"/>
                <w:szCs w:val="22"/>
                <w:highlight w:val="none"/>
              </w:rPr>
            </w:pPr>
            <w:r>
              <w:rPr>
                <w:rFonts w:hint="eastAsia" w:ascii="宋体"/>
                <w:b/>
                <w:color w:val="auto"/>
                <w:sz w:val="22"/>
                <w:szCs w:val="22"/>
                <w:highlight w:val="none"/>
              </w:rPr>
              <w:t>包括投标产品的主要技术、配置、性能、特点和质量水平的详细描述并提供图纸、实物照片、及相关检测报告等相关证明（包括配置、部件来源说明等）（如果资料提供不全或完全抄袭招标文件，可能导致对供应商不利的评定）</w:t>
            </w:r>
          </w:p>
        </w:tc>
        <w:tc>
          <w:tcPr>
            <w:tcW w:w="710" w:type="dxa"/>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bottom w:val="single" w:color="auto" w:sz="6" w:space="0"/>
            </w:tcBorders>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8</w:t>
            </w:r>
          </w:p>
        </w:tc>
        <w:tc>
          <w:tcPr>
            <w:tcW w:w="8646" w:type="dxa"/>
            <w:gridSpan w:val="3"/>
            <w:tcBorders>
              <w:bottom w:val="single" w:color="auto" w:sz="6" w:space="0"/>
            </w:tcBorders>
            <w:vAlign w:val="center"/>
          </w:tcPr>
          <w:p>
            <w:pPr>
              <w:spacing w:line="276" w:lineRule="auto"/>
              <w:jc w:val="left"/>
              <w:rPr>
                <w:rFonts w:ascii="宋体"/>
                <w:color w:val="auto"/>
                <w:sz w:val="22"/>
                <w:szCs w:val="22"/>
                <w:highlight w:val="none"/>
              </w:rPr>
            </w:pPr>
            <w:r>
              <w:rPr>
                <w:rFonts w:hint="eastAsia" w:ascii="宋体"/>
                <w:color w:val="auto"/>
                <w:sz w:val="22"/>
                <w:szCs w:val="22"/>
                <w:highlight w:val="none"/>
              </w:rPr>
              <w:t>商务偏离表、技术偏离表</w:t>
            </w:r>
            <w:r>
              <w:rPr>
                <w:rFonts w:hint="eastAsia" w:ascii="宋体" w:hAnsi="宋体" w:cs="Arial"/>
                <w:b/>
                <w:color w:val="auto"/>
                <w:sz w:val="22"/>
                <w:szCs w:val="22"/>
                <w:highlight w:val="none"/>
              </w:rPr>
              <w:t>(格式见附件也可自拟）</w:t>
            </w:r>
          </w:p>
        </w:tc>
        <w:tc>
          <w:tcPr>
            <w:tcW w:w="710" w:type="dxa"/>
            <w:tcBorders>
              <w:bottom w:val="single" w:color="auto" w:sz="6"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9</w:t>
            </w:r>
          </w:p>
        </w:tc>
        <w:tc>
          <w:tcPr>
            <w:tcW w:w="8646" w:type="dxa"/>
            <w:gridSpan w:val="3"/>
            <w:tcBorders>
              <w:top w:val="single" w:color="auto" w:sz="6" w:space="0"/>
              <w:bottom w:val="single" w:color="auto" w:sz="6" w:space="0"/>
            </w:tcBorders>
            <w:vAlign w:val="center"/>
          </w:tcPr>
          <w:p>
            <w:pPr>
              <w:spacing w:line="276" w:lineRule="auto"/>
              <w:jc w:val="left"/>
              <w:rPr>
                <w:rFonts w:ascii="宋体"/>
                <w:b/>
                <w:color w:val="auto"/>
                <w:sz w:val="22"/>
                <w:szCs w:val="22"/>
                <w:highlight w:val="none"/>
              </w:rPr>
            </w:pPr>
            <w:r>
              <w:rPr>
                <w:rFonts w:hint="eastAsia" w:ascii="宋体"/>
                <w:color w:val="auto"/>
                <w:sz w:val="22"/>
                <w:szCs w:val="22"/>
                <w:highlight w:val="none"/>
              </w:rPr>
              <w:t>项目组织实施方案</w:t>
            </w:r>
            <w:r>
              <w:rPr>
                <w:rFonts w:hint="eastAsia" w:ascii="宋体"/>
                <w:b/>
                <w:color w:val="auto"/>
                <w:sz w:val="22"/>
                <w:szCs w:val="22"/>
                <w:highlight w:val="none"/>
              </w:rPr>
              <w:t>(格式见附件也可自拟）</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10</w:t>
            </w:r>
          </w:p>
        </w:tc>
        <w:tc>
          <w:tcPr>
            <w:tcW w:w="8646" w:type="dxa"/>
            <w:gridSpan w:val="3"/>
            <w:tcBorders>
              <w:top w:val="single" w:color="auto" w:sz="6" w:space="0"/>
              <w:bottom w:val="single" w:color="auto" w:sz="6" w:space="0"/>
            </w:tcBorders>
            <w:vAlign w:val="center"/>
          </w:tcPr>
          <w:p>
            <w:pPr>
              <w:spacing w:line="276" w:lineRule="auto"/>
              <w:jc w:val="left"/>
              <w:rPr>
                <w:rFonts w:ascii="宋体" w:hAnsi="宋体" w:cs="Arial"/>
                <w:color w:val="auto"/>
                <w:sz w:val="22"/>
                <w:szCs w:val="22"/>
                <w:highlight w:val="none"/>
              </w:rPr>
            </w:pPr>
            <w:r>
              <w:rPr>
                <w:rFonts w:hint="eastAsia" w:ascii="宋体"/>
                <w:color w:val="auto"/>
                <w:sz w:val="22"/>
                <w:szCs w:val="22"/>
                <w:highlight w:val="none"/>
              </w:rPr>
              <w:t>项目人员配置情况</w:t>
            </w:r>
            <w:r>
              <w:rPr>
                <w:rFonts w:hint="eastAsia" w:ascii="宋体" w:hAnsi="宋体" w:cs="Arial"/>
                <w:b/>
                <w:color w:val="auto"/>
                <w:sz w:val="22"/>
                <w:szCs w:val="22"/>
                <w:highlight w:val="none"/>
              </w:rPr>
              <w:t>(格式见附件也可自拟）</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11</w:t>
            </w:r>
          </w:p>
        </w:tc>
        <w:tc>
          <w:tcPr>
            <w:tcW w:w="8646" w:type="dxa"/>
            <w:gridSpan w:val="3"/>
            <w:tcBorders>
              <w:top w:val="single" w:color="auto" w:sz="6" w:space="0"/>
              <w:bottom w:val="single" w:color="auto" w:sz="6" w:space="0"/>
            </w:tcBorders>
            <w:vAlign w:val="center"/>
          </w:tcPr>
          <w:p>
            <w:pPr>
              <w:spacing w:line="276" w:lineRule="auto"/>
              <w:jc w:val="left"/>
              <w:rPr>
                <w:rFonts w:ascii="宋体"/>
                <w:color w:val="auto"/>
                <w:sz w:val="22"/>
                <w:szCs w:val="22"/>
                <w:highlight w:val="none"/>
              </w:rPr>
            </w:pPr>
            <w:r>
              <w:rPr>
                <w:rFonts w:hint="eastAsia" w:ascii="宋体"/>
                <w:color w:val="auto"/>
                <w:sz w:val="22"/>
                <w:szCs w:val="22"/>
                <w:highlight w:val="none"/>
              </w:rPr>
              <w:t>供应商2020年以来同类业绩证明（按评标细则要求）</w:t>
            </w:r>
            <w:r>
              <w:rPr>
                <w:rFonts w:hint="eastAsia" w:ascii="宋体" w:hAnsi="宋体" w:cs="Arial"/>
                <w:b/>
                <w:color w:val="auto"/>
                <w:sz w:val="22"/>
                <w:szCs w:val="22"/>
                <w:highlight w:val="none"/>
              </w:rPr>
              <w:t>(格式见附件也可自拟）</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tcBorders>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12</w:t>
            </w:r>
          </w:p>
        </w:tc>
        <w:tc>
          <w:tcPr>
            <w:tcW w:w="8646" w:type="dxa"/>
            <w:gridSpan w:val="3"/>
            <w:tcBorders>
              <w:top w:val="single" w:color="auto" w:sz="6" w:space="0"/>
            </w:tcBorders>
            <w:vAlign w:val="center"/>
          </w:tcPr>
          <w:p>
            <w:pPr>
              <w:spacing w:line="276" w:lineRule="auto"/>
              <w:jc w:val="left"/>
              <w:rPr>
                <w:rFonts w:ascii="宋体" w:hAnsi="宋体" w:cs="Arial"/>
                <w:b/>
                <w:color w:val="auto"/>
                <w:sz w:val="22"/>
                <w:szCs w:val="22"/>
                <w:highlight w:val="none"/>
              </w:rPr>
            </w:pPr>
            <w:r>
              <w:rPr>
                <w:rFonts w:ascii="宋体" w:hAnsi="宋体" w:cs="Arial"/>
                <w:b/>
                <w:color w:val="auto"/>
                <w:sz w:val="22"/>
                <w:szCs w:val="22"/>
                <w:highlight w:val="none"/>
              </w:rPr>
              <w:t>供应商认为有必要提供的其他</w:t>
            </w:r>
            <w:r>
              <w:rPr>
                <w:rFonts w:hint="eastAsia" w:ascii="宋体" w:hAnsi="宋体" w:cs="Arial"/>
                <w:b/>
                <w:color w:val="auto"/>
                <w:sz w:val="22"/>
                <w:szCs w:val="22"/>
                <w:highlight w:val="none"/>
              </w:rPr>
              <w:t>与报价有关的材料或说明（如有）</w:t>
            </w:r>
          </w:p>
        </w:tc>
        <w:tc>
          <w:tcPr>
            <w:tcW w:w="710" w:type="dxa"/>
            <w:tcBorders>
              <w:top w:val="single" w:color="auto" w:sz="6"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10065" w:type="dxa"/>
            <w:gridSpan w:val="5"/>
            <w:tcBorders>
              <w:top w:val="single" w:color="auto" w:sz="6" w:space="0"/>
              <w:bottom w:val="single" w:color="auto" w:sz="6" w:space="0"/>
            </w:tcBorders>
            <w:shd w:val="clear" w:color="auto" w:fill="FDE9D9"/>
            <w:vAlign w:val="center"/>
          </w:tcPr>
          <w:p>
            <w:pPr>
              <w:spacing w:line="276" w:lineRule="auto"/>
              <w:jc w:val="left"/>
              <w:rPr>
                <w:rFonts w:ascii="宋体" w:hAnsi="宋体"/>
                <w:b/>
                <w:color w:val="auto"/>
                <w:sz w:val="22"/>
                <w:szCs w:val="22"/>
                <w:highlight w:val="none"/>
              </w:rPr>
            </w:pPr>
            <w:r>
              <w:rPr>
                <w:rFonts w:hint="eastAsia" w:ascii="宋体" w:hAnsi="宋体"/>
                <w:b/>
                <w:color w:val="auto"/>
                <w:sz w:val="22"/>
                <w:szCs w:val="22"/>
                <w:highlight w:val="none"/>
              </w:rPr>
              <w:t>三、</w:t>
            </w:r>
            <w:r>
              <w:rPr>
                <w:rFonts w:hint="eastAsia" w:ascii="宋体" w:hAnsi="宋体" w:cs="Arial"/>
                <w:b/>
                <w:color w:val="auto"/>
                <w:sz w:val="22"/>
                <w:szCs w:val="22"/>
                <w:highlight w:val="none"/>
              </w:rPr>
              <w:t>《报价文件》组成内容</w:t>
            </w:r>
            <w:r>
              <w:rPr>
                <w:rFonts w:ascii="宋体" w:hAnsi="宋体" w:cs="Arial"/>
                <w:b/>
                <w:color w:val="auto"/>
                <w:sz w:val="22"/>
                <w:szCs w:val="22"/>
                <w:highlight w:val="none"/>
              </w:rPr>
              <w:t>【</w:t>
            </w:r>
            <w:r>
              <w:rPr>
                <w:rFonts w:hint="eastAsia" w:ascii="宋体" w:hAnsi="宋体" w:cs="Arial"/>
                <w:b/>
                <w:color w:val="auto"/>
                <w:sz w:val="22"/>
                <w:szCs w:val="22"/>
                <w:highlight w:val="none"/>
              </w:rPr>
              <w:t>依序编制</w:t>
            </w:r>
            <w:r>
              <w:rPr>
                <w:rFonts w:ascii="宋体" w:hAnsi="宋体" w:cs="Arial"/>
                <w:b/>
                <w:color w:val="auto"/>
                <w:sz w:val="22"/>
                <w:szCs w:val="22"/>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1</w:t>
            </w:r>
          </w:p>
        </w:tc>
        <w:tc>
          <w:tcPr>
            <w:tcW w:w="8646" w:type="dxa"/>
            <w:gridSpan w:val="3"/>
            <w:tcBorders>
              <w:top w:val="single" w:color="auto" w:sz="6" w:space="0"/>
              <w:bottom w:val="single" w:color="auto" w:sz="6" w:space="0"/>
            </w:tcBorders>
            <w:vAlign w:val="center"/>
          </w:tcPr>
          <w:p>
            <w:pPr>
              <w:spacing w:line="276" w:lineRule="auto"/>
              <w:jc w:val="left"/>
              <w:rPr>
                <w:rFonts w:ascii="宋体" w:hAnsi="宋体" w:cs="Arial"/>
                <w:b/>
                <w:color w:val="auto"/>
                <w:sz w:val="22"/>
                <w:szCs w:val="22"/>
                <w:highlight w:val="none"/>
              </w:rPr>
            </w:pPr>
            <w:r>
              <w:rPr>
                <w:rFonts w:hint="eastAsia" w:ascii="宋体" w:hAnsi="宋体" w:cs="Arial"/>
                <w:b/>
                <w:color w:val="auto"/>
                <w:sz w:val="22"/>
                <w:szCs w:val="22"/>
                <w:highlight w:val="none"/>
              </w:rPr>
              <w:t>《报价文件》封面</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2</w:t>
            </w:r>
          </w:p>
        </w:tc>
        <w:tc>
          <w:tcPr>
            <w:tcW w:w="8646" w:type="dxa"/>
            <w:gridSpan w:val="3"/>
            <w:tcBorders>
              <w:top w:val="single" w:color="auto" w:sz="6" w:space="0"/>
              <w:bottom w:val="single" w:color="auto" w:sz="6" w:space="0"/>
            </w:tcBorders>
            <w:vAlign w:val="center"/>
          </w:tcPr>
          <w:p>
            <w:pPr>
              <w:spacing w:line="276" w:lineRule="auto"/>
              <w:jc w:val="left"/>
              <w:rPr>
                <w:rFonts w:ascii="宋体" w:hAnsi="宋体" w:cs="Arial"/>
                <w:b/>
                <w:color w:val="auto"/>
                <w:sz w:val="22"/>
                <w:szCs w:val="22"/>
                <w:highlight w:val="none"/>
              </w:rPr>
            </w:pPr>
            <w:r>
              <w:rPr>
                <w:rFonts w:hint="eastAsia" w:ascii="宋体" w:hAnsi="宋体" w:cs="Arial"/>
                <w:b/>
                <w:color w:val="auto"/>
                <w:sz w:val="22"/>
                <w:szCs w:val="22"/>
                <w:highlight w:val="none"/>
              </w:rPr>
              <w:t>《报价文件》目录</w:t>
            </w:r>
            <w:r>
              <w:rPr>
                <w:rFonts w:hint="eastAsia" w:ascii="宋体" w:hAnsi="宋体" w:cs="Arial"/>
                <w:color w:val="auto"/>
                <w:sz w:val="22"/>
                <w:szCs w:val="22"/>
                <w:highlight w:val="none"/>
              </w:rPr>
              <w:t>（格式自拟）</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3</w:t>
            </w:r>
          </w:p>
        </w:tc>
        <w:tc>
          <w:tcPr>
            <w:tcW w:w="8646" w:type="dxa"/>
            <w:gridSpan w:val="3"/>
            <w:tcBorders>
              <w:top w:val="single" w:color="auto" w:sz="6" w:space="0"/>
              <w:bottom w:val="single" w:color="auto" w:sz="6" w:space="0"/>
            </w:tcBorders>
            <w:vAlign w:val="center"/>
          </w:tcPr>
          <w:p>
            <w:pPr>
              <w:spacing w:line="276" w:lineRule="auto"/>
              <w:jc w:val="left"/>
              <w:rPr>
                <w:rFonts w:ascii="宋体" w:hAnsi="宋体" w:cs="Arial"/>
                <w:b/>
                <w:color w:val="auto"/>
                <w:sz w:val="22"/>
                <w:szCs w:val="22"/>
                <w:highlight w:val="none"/>
              </w:rPr>
            </w:pPr>
            <w:r>
              <w:rPr>
                <w:rFonts w:ascii="Arial" w:hAnsi="Arial" w:cs="Arial"/>
                <w:color w:val="auto"/>
                <w:sz w:val="22"/>
                <w:highlight w:val="none"/>
              </w:rPr>
              <w:t>▲</w:t>
            </w:r>
            <w:r>
              <w:rPr>
                <w:rFonts w:hint="eastAsia" w:ascii="宋体" w:hAnsi="宋体" w:cs="Arial"/>
                <w:b/>
                <w:color w:val="auto"/>
                <w:sz w:val="22"/>
                <w:szCs w:val="22"/>
                <w:highlight w:val="none"/>
              </w:rPr>
              <w:t>开标</w:t>
            </w:r>
            <w:r>
              <w:rPr>
                <w:rFonts w:ascii="宋体" w:hAnsi="宋体" w:cs="Arial"/>
                <w:b/>
                <w:color w:val="auto"/>
                <w:sz w:val="22"/>
                <w:szCs w:val="22"/>
                <w:highlight w:val="none"/>
              </w:rPr>
              <w:t>一览表</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tcBorders>
              <w:top w:val="single" w:color="auto" w:sz="6" w:space="0"/>
              <w:bottom w:val="single" w:color="auto" w:sz="6" w:space="0"/>
            </w:tcBorders>
            <w:vAlign w:val="center"/>
          </w:tcPr>
          <w:p>
            <w:pPr>
              <w:spacing w:line="276" w:lineRule="auto"/>
              <w:jc w:val="center"/>
              <w:rPr>
                <w:rFonts w:ascii="宋体" w:hAnsi="宋体"/>
                <w:b/>
                <w:color w:val="auto"/>
                <w:sz w:val="22"/>
                <w:szCs w:val="22"/>
                <w:highlight w:val="none"/>
              </w:rPr>
            </w:pPr>
            <w:r>
              <w:rPr>
                <w:rFonts w:hint="eastAsia" w:ascii="宋体" w:hAnsi="宋体"/>
                <w:b/>
                <w:color w:val="auto"/>
                <w:sz w:val="22"/>
                <w:szCs w:val="22"/>
                <w:highlight w:val="none"/>
              </w:rPr>
              <w:t>4</w:t>
            </w:r>
          </w:p>
        </w:tc>
        <w:tc>
          <w:tcPr>
            <w:tcW w:w="9356" w:type="dxa"/>
            <w:gridSpan w:val="4"/>
            <w:tcBorders>
              <w:top w:val="single" w:color="auto" w:sz="6" w:space="0"/>
              <w:bottom w:val="single" w:color="auto" w:sz="6" w:space="0"/>
            </w:tcBorders>
            <w:vAlign w:val="center"/>
          </w:tcPr>
          <w:p>
            <w:pPr>
              <w:spacing w:line="276" w:lineRule="auto"/>
              <w:rPr>
                <w:rFonts w:ascii="宋体" w:hAnsi="宋体" w:cs="Arial"/>
                <w:color w:val="auto"/>
                <w:sz w:val="22"/>
                <w:szCs w:val="22"/>
                <w:highlight w:val="none"/>
              </w:rPr>
            </w:pPr>
            <w:r>
              <w:rPr>
                <w:rFonts w:hint="eastAsia" w:ascii="宋体" w:hAnsi="宋体"/>
                <w:b/>
                <w:color w:val="auto"/>
                <w:sz w:val="22"/>
                <w:szCs w:val="22"/>
                <w:highlight w:val="none"/>
              </w:rPr>
              <w:t>供应商符合采购文件规定的政府采购扶持政策的证明文件</w:t>
            </w:r>
            <w:r>
              <w:rPr>
                <w:rFonts w:hint="eastAsia" w:ascii="宋体" w:hAnsi="宋体"/>
                <w:color w:val="auto"/>
                <w:sz w:val="22"/>
                <w:szCs w:val="22"/>
                <w:highlight w:val="none"/>
              </w:rPr>
              <w:t>（如符合）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Merge w:val="restart"/>
            <w:tcBorders>
              <w:top w:val="single" w:color="auto" w:sz="6" w:space="0"/>
            </w:tcBorders>
            <w:vAlign w:val="center"/>
          </w:tcPr>
          <w:p>
            <w:pPr>
              <w:spacing w:line="276" w:lineRule="auto"/>
              <w:jc w:val="center"/>
              <w:rPr>
                <w:rFonts w:ascii="宋体" w:hAnsi="宋体"/>
                <w:color w:val="auto"/>
                <w:sz w:val="22"/>
                <w:szCs w:val="22"/>
                <w:highlight w:val="none"/>
              </w:rPr>
            </w:pPr>
            <w:r>
              <w:rPr>
                <w:rFonts w:hint="eastAsia" w:ascii="宋体" w:hAnsi="宋体"/>
                <w:color w:val="auto"/>
                <w:sz w:val="22"/>
                <w:szCs w:val="22"/>
                <w:highlight w:val="none"/>
              </w:rPr>
              <w:t>4.1</w:t>
            </w:r>
          </w:p>
        </w:tc>
        <w:tc>
          <w:tcPr>
            <w:tcW w:w="1617" w:type="dxa"/>
            <w:vMerge w:val="restart"/>
            <w:tcBorders>
              <w:top w:val="single" w:color="auto" w:sz="6" w:space="0"/>
              <w:right w:val="single" w:color="auto" w:sz="4"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价格扶持政策材料</w:t>
            </w:r>
          </w:p>
        </w:tc>
        <w:tc>
          <w:tcPr>
            <w:tcW w:w="7029" w:type="dxa"/>
            <w:gridSpan w:val="2"/>
            <w:tcBorders>
              <w:top w:val="single" w:color="auto" w:sz="6" w:space="0"/>
              <w:left w:val="single" w:color="auto" w:sz="4" w:space="0"/>
              <w:bottom w:val="single" w:color="auto" w:sz="6" w:space="0"/>
            </w:tcBorders>
            <w:vAlign w:val="center"/>
          </w:tcPr>
          <w:p>
            <w:pPr>
              <w:spacing w:line="276" w:lineRule="auto"/>
              <w:jc w:val="left"/>
              <w:rPr>
                <w:rFonts w:ascii="宋体" w:hAnsi="宋体"/>
                <w:color w:val="auto"/>
                <w:sz w:val="22"/>
                <w:szCs w:val="22"/>
                <w:highlight w:val="none"/>
              </w:rPr>
            </w:pPr>
            <w:r>
              <w:rPr>
                <w:rFonts w:hint="eastAsia" w:ascii="宋体" w:hAnsi="宋体"/>
                <w:b/>
                <w:color w:val="auto"/>
                <w:sz w:val="22"/>
                <w:szCs w:val="22"/>
                <w:highlight w:val="none"/>
              </w:rPr>
              <w:t>（1）中小企业声明函</w:t>
            </w:r>
            <w:r>
              <w:rPr>
                <w:rFonts w:hint="eastAsia" w:ascii="宋体" w:hAnsi="宋体"/>
                <w:color w:val="auto"/>
                <w:sz w:val="22"/>
                <w:szCs w:val="22"/>
                <w:highlight w:val="none"/>
              </w:rPr>
              <w:t>（如是，请提供）</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Merge w:val="continue"/>
            <w:vAlign w:val="center"/>
          </w:tcPr>
          <w:p>
            <w:pPr>
              <w:spacing w:line="276" w:lineRule="auto"/>
              <w:jc w:val="center"/>
              <w:rPr>
                <w:rFonts w:ascii="宋体" w:hAnsi="宋体"/>
                <w:b/>
                <w:color w:val="auto"/>
                <w:sz w:val="22"/>
                <w:szCs w:val="22"/>
                <w:highlight w:val="none"/>
              </w:rPr>
            </w:pPr>
          </w:p>
        </w:tc>
        <w:tc>
          <w:tcPr>
            <w:tcW w:w="1617" w:type="dxa"/>
            <w:vMerge w:val="continue"/>
            <w:tcBorders>
              <w:right w:val="single" w:color="auto" w:sz="4" w:space="0"/>
            </w:tcBorders>
            <w:vAlign w:val="center"/>
          </w:tcPr>
          <w:p>
            <w:pPr>
              <w:spacing w:line="276" w:lineRule="auto"/>
              <w:jc w:val="left"/>
              <w:rPr>
                <w:rFonts w:ascii="宋体" w:hAnsi="宋体" w:cs="Arial"/>
                <w:b/>
                <w:color w:val="auto"/>
                <w:sz w:val="22"/>
                <w:szCs w:val="22"/>
                <w:highlight w:val="none"/>
              </w:rPr>
            </w:pPr>
          </w:p>
        </w:tc>
        <w:tc>
          <w:tcPr>
            <w:tcW w:w="7029" w:type="dxa"/>
            <w:gridSpan w:val="2"/>
            <w:tcBorders>
              <w:top w:val="single" w:color="auto" w:sz="6" w:space="0"/>
              <w:left w:val="single" w:color="auto" w:sz="4" w:space="0"/>
              <w:bottom w:val="single" w:color="auto" w:sz="6" w:space="0"/>
            </w:tcBorders>
            <w:vAlign w:val="center"/>
          </w:tcPr>
          <w:p>
            <w:pPr>
              <w:spacing w:line="276" w:lineRule="auto"/>
              <w:jc w:val="left"/>
              <w:rPr>
                <w:rFonts w:ascii="宋体" w:hAnsi="宋体" w:cs="Arial"/>
                <w:b/>
                <w:color w:val="auto"/>
                <w:sz w:val="22"/>
                <w:szCs w:val="22"/>
                <w:highlight w:val="none"/>
              </w:rPr>
            </w:pPr>
            <w:r>
              <w:rPr>
                <w:rFonts w:hint="eastAsia" w:ascii="宋体" w:hAnsi="宋体"/>
                <w:b/>
                <w:color w:val="auto"/>
                <w:sz w:val="22"/>
                <w:szCs w:val="22"/>
                <w:highlight w:val="none"/>
              </w:rPr>
              <w:t>（2）残疾人福利性单位声明函</w:t>
            </w:r>
            <w:r>
              <w:rPr>
                <w:rFonts w:hint="eastAsia" w:ascii="宋体" w:hAnsi="宋体"/>
                <w:color w:val="auto"/>
                <w:sz w:val="22"/>
                <w:szCs w:val="22"/>
                <w:highlight w:val="none"/>
              </w:rPr>
              <w:t>（如是，请提供）</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Merge w:val="continue"/>
            <w:tcBorders>
              <w:bottom w:val="single" w:color="auto" w:sz="6" w:space="0"/>
            </w:tcBorders>
            <w:vAlign w:val="center"/>
          </w:tcPr>
          <w:p>
            <w:pPr>
              <w:spacing w:line="276" w:lineRule="auto"/>
              <w:jc w:val="center"/>
              <w:rPr>
                <w:rFonts w:ascii="宋体" w:hAnsi="宋体"/>
                <w:b/>
                <w:color w:val="auto"/>
                <w:sz w:val="22"/>
                <w:szCs w:val="22"/>
                <w:highlight w:val="none"/>
              </w:rPr>
            </w:pPr>
          </w:p>
        </w:tc>
        <w:tc>
          <w:tcPr>
            <w:tcW w:w="1617" w:type="dxa"/>
            <w:vMerge w:val="continue"/>
            <w:tcBorders>
              <w:bottom w:val="single" w:color="auto" w:sz="6" w:space="0"/>
              <w:right w:val="single" w:color="auto" w:sz="4" w:space="0"/>
            </w:tcBorders>
            <w:vAlign w:val="center"/>
          </w:tcPr>
          <w:p>
            <w:pPr>
              <w:spacing w:line="276" w:lineRule="auto"/>
              <w:jc w:val="left"/>
              <w:rPr>
                <w:rFonts w:ascii="宋体" w:hAnsi="宋体" w:cs="Arial"/>
                <w:b/>
                <w:color w:val="auto"/>
                <w:sz w:val="22"/>
                <w:szCs w:val="22"/>
                <w:highlight w:val="none"/>
              </w:rPr>
            </w:pPr>
          </w:p>
        </w:tc>
        <w:tc>
          <w:tcPr>
            <w:tcW w:w="7029" w:type="dxa"/>
            <w:gridSpan w:val="2"/>
            <w:tcBorders>
              <w:top w:val="single" w:color="auto" w:sz="6" w:space="0"/>
              <w:left w:val="single" w:color="auto" w:sz="4" w:space="0"/>
              <w:bottom w:val="single" w:color="auto" w:sz="6" w:space="0"/>
            </w:tcBorders>
            <w:vAlign w:val="center"/>
          </w:tcPr>
          <w:p>
            <w:pPr>
              <w:spacing w:line="276" w:lineRule="auto"/>
              <w:jc w:val="left"/>
              <w:rPr>
                <w:rFonts w:ascii="宋体" w:hAnsi="宋体" w:cs="Arial"/>
                <w:b/>
                <w:color w:val="auto"/>
                <w:sz w:val="22"/>
                <w:szCs w:val="22"/>
                <w:highlight w:val="none"/>
              </w:rPr>
            </w:pPr>
            <w:r>
              <w:rPr>
                <w:rFonts w:hint="eastAsia" w:ascii="宋体" w:hAnsi="宋体"/>
                <w:b/>
                <w:color w:val="auto"/>
                <w:sz w:val="22"/>
                <w:szCs w:val="22"/>
                <w:highlight w:val="none"/>
              </w:rPr>
              <w:t>（3）相关部门出具的监狱企业证明文件</w:t>
            </w:r>
            <w:r>
              <w:rPr>
                <w:rFonts w:hint="eastAsia" w:ascii="宋体" w:hAnsi="宋体"/>
                <w:color w:val="auto"/>
                <w:sz w:val="22"/>
                <w:szCs w:val="22"/>
                <w:highlight w:val="none"/>
              </w:rPr>
              <w:t>（如是，提供</w:t>
            </w:r>
            <w:r>
              <w:rPr>
                <w:rFonts w:hint="eastAsia" w:ascii="宋体" w:hAnsi="宋体" w:cs="Arial"/>
                <w:color w:val="auto"/>
                <w:sz w:val="22"/>
                <w:szCs w:val="22"/>
                <w:highlight w:val="none"/>
              </w:rPr>
              <w:t>复制件</w:t>
            </w:r>
            <w:r>
              <w:rPr>
                <w:rFonts w:hint="eastAsia" w:ascii="宋体" w:hAnsi="宋体"/>
                <w:color w:val="auto"/>
                <w:sz w:val="22"/>
                <w:szCs w:val="22"/>
                <w:highlight w:val="none"/>
              </w:rPr>
              <w:t>加盖供应商公章</w:t>
            </w:r>
            <w:r>
              <w:rPr>
                <w:rFonts w:hint="eastAsia" w:ascii="宋体" w:hAnsi="宋体" w:cs="Arial"/>
                <w:color w:val="auto"/>
                <w:sz w:val="22"/>
                <w:szCs w:val="22"/>
                <w:highlight w:val="none"/>
              </w:rPr>
              <w:t>）</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Merge w:val="restart"/>
            <w:tcBorders>
              <w:top w:val="single" w:color="auto" w:sz="6" w:space="0"/>
            </w:tcBorders>
            <w:vAlign w:val="center"/>
          </w:tcPr>
          <w:p>
            <w:pPr>
              <w:spacing w:line="276" w:lineRule="auto"/>
              <w:jc w:val="center"/>
              <w:rPr>
                <w:rFonts w:ascii="宋体" w:hAnsi="宋体"/>
                <w:color w:val="auto"/>
                <w:sz w:val="22"/>
                <w:szCs w:val="22"/>
                <w:highlight w:val="none"/>
              </w:rPr>
            </w:pPr>
            <w:r>
              <w:rPr>
                <w:rFonts w:hint="eastAsia" w:ascii="宋体" w:hAnsi="宋体"/>
                <w:color w:val="auto"/>
                <w:sz w:val="22"/>
                <w:szCs w:val="22"/>
                <w:highlight w:val="none"/>
              </w:rPr>
              <w:t>4.2</w:t>
            </w:r>
          </w:p>
        </w:tc>
        <w:tc>
          <w:tcPr>
            <w:tcW w:w="1617" w:type="dxa"/>
            <w:vMerge w:val="restart"/>
            <w:tcBorders>
              <w:top w:val="single" w:color="auto" w:sz="6" w:space="0"/>
              <w:right w:val="single" w:color="auto" w:sz="4"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节能环保政策材料</w:t>
            </w:r>
          </w:p>
        </w:tc>
        <w:tc>
          <w:tcPr>
            <w:tcW w:w="7029" w:type="dxa"/>
            <w:gridSpan w:val="2"/>
            <w:tcBorders>
              <w:top w:val="single" w:color="auto" w:sz="6" w:space="0"/>
              <w:left w:val="single" w:color="auto" w:sz="4" w:space="0"/>
              <w:bottom w:val="single" w:color="auto" w:sz="6" w:space="0"/>
            </w:tcBorders>
            <w:vAlign w:val="center"/>
          </w:tcPr>
          <w:p>
            <w:pPr>
              <w:spacing w:line="276" w:lineRule="auto"/>
              <w:jc w:val="left"/>
              <w:rPr>
                <w:rFonts w:ascii="宋体" w:hAnsi="宋体"/>
                <w:b/>
                <w:color w:val="auto"/>
                <w:sz w:val="22"/>
                <w:szCs w:val="22"/>
                <w:highlight w:val="none"/>
              </w:rPr>
            </w:pPr>
            <w:r>
              <w:rPr>
                <w:rFonts w:hint="eastAsia" w:ascii="宋体" w:hAnsi="宋体"/>
                <w:b/>
                <w:color w:val="auto"/>
                <w:sz w:val="22"/>
                <w:szCs w:val="22"/>
                <w:highlight w:val="none"/>
              </w:rPr>
              <w:t>（1）所投产品符合政策要求的《</w:t>
            </w:r>
            <w:r>
              <w:rPr>
                <w:rFonts w:hint="eastAsia" w:ascii="宋体" w:hAnsi="宋体"/>
                <w:b/>
                <w:bCs/>
                <w:color w:val="auto"/>
                <w:sz w:val="22"/>
                <w:szCs w:val="22"/>
                <w:highlight w:val="none"/>
              </w:rPr>
              <w:t>节能产品认证证书</w:t>
            </w:r>
            <w:r>
              <w:rPr>
                <w:rFonts w:hint="eastAsia" w:ascii="宋体" w:hAnsi="宋体"/>
                <w:b/>
                <w:color w:val="auto"/>
                <w:sz w:val="22"/>
                <w:szCs w:val="22"/>
                <w:highlight w:val="none"/>
              </w:rPr>
              <w:t>》</w:t>
            </w:r>
            <w:r>
              <w:rPr>
                <w:rFonts w:hint="eastAsia" w:ascii="宋体" w:hAnsi="宋体"/>
                <w:color w:val="auto"/>
                <w:sz w:val="22"/>
                <w:szCs w:val="22"/>
                <w:highlight w:val="none"/>
              </w:rPr>
              <w:t>（如有，提供</w:t>
            </w:r>
            <w:r>
              <w:rPr>
                <w:rFonts w:hint="eastAsia" w:ascii="宋体" w:hAnsi="宋体" w:cs="Arial"/>
                <w:color w:val="auto"/>
                <w:sz w:val="22"/>
                <w:szCs w:val="22"/>
                <w:highlight w:val="none"/>
              </w:rPr>
              <w:t>复制件</w:t>
            </w:r>
            <w:r>
              <w:rPr>
                <w:rFonts w:hint="eastAsia" w:ascii="宋体" w:hAnsi="宋体"/>
                <w:color w:val="auto"/>
                <w:sz w:val="22"/>
                <w:szCs w:val="22"/>
                <w:highlight w:val="none"/>
              </w:rPr>
              <w:t>加盖供应商公章）</w:t>
            </w:r>
          </w:p>
          <w:p>
            <w:pPr>
              <w:spacing w:line="276" w:lineRule="auto"/>
              <w:jc w:val="left"/>
              <w:rPr>
                <w:rFonts w:ascii="宋体" w:hAnsi="宋体"/>
                <w:color w:val="auto"/>
                <w:sz w:val="22"/>
                <w:szCs w:val="22"/>
                <w:highlight w:val="none"/>
              </w:rPr>
            </w:pPr>
            <w:r>
              <w:rPr>
                <w:rFonts w:hint="eastAsia" w:ascii="宋体" w:hAnsi="宋体"/>
                <w:b/>
                <w:color w:val="auto"/>
                <w:sz w:val="22"/>
                <w:szCs w:val="22"/>
                <w:highlight w:val="none"/>
              </w:rPr>
              <w:t>备注：采购配置清单中包含强制品目内的产品的必须提供。</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9" w:type="dxa"/>
            <w:vMerge w:val="continue"/>
            <w:tcBorders>
              <w:bottom w:val="single" w:color="auto" w:sz="6" w:space="0"/>
            </w:tcBorders>
            <w:vAlign w:val="center"/>
          </w:tcPr>
          <w:p>
            <w:pPr>
              <w:spacing w:line="276" w:lineRule="auto"/>
              <w:jc w:val="center"/>
              <w:rPr>
                <w:rFonts w:ascii="宋体" w:hAnsi="宋体"/>
                <w:b/>
                <w:color w:val="auto"/>
                <w:sz w:val="22"/>
                <w:szCs w:val="22"/>
                <w:highlight w:val="none"/>
              </w:rPr>
            </w:pPr>
          </w:p>
        </w:tc>
        <w:tc>
          <w:tcPr>
            <w:tcW w:w="1617" w:type="dxa"/>
            <w:vMerge w:val="continue"/>
            <w:tcBorders>
              <w:bottom w:val="single" w:color="auto" w:sz="6" w:space="0"/>
              <w:right w:val="single" w:color="auto" w:sz="4" w:space="0"/>
            </w:tcBorders>
            <w:vAlign w:val="center"/>
          </w:tcPr>
          <w:p>
            <w:pPr>
              <w:spacing w:line="276" w:lineRule="auto"/>
              <w:jc w:val="left"/>
              <w:rPr>
                <w:rFonts w:ascii="宋体" w:hAnsi="宋体" w:cs="Arial"/>
                <w:b/>
                <w:color w:val="auto"/>
                <w:sz w:val="22"/>
                <w:szCs w:val="22"/>
                <w:highlight w:val="none"/>
              </w:rPr>
            </w:pPr>
          </w:p>
        </w:tc>
        <w:tc>
          <w:tcPr>
            <w:tcW w:w="7029" w:type="dxa"/>
            <w:gridSpan w:val="2"/>
            <w:tcBorders>
              <w:top w:val="single" w:color="auto" w:sz="6" w:space="0"/>
              <w:left w:val="single" w:color="auto" w:sz="4" w:space="0"/>
              <w:bottom w:val="single" w:color="auto" w:sz="6" w:space="0"/>
            </w:tcBorders>
            <w:vAlign w:val="center"/>
          </w:tcPr>
          <w:p>
            <w:pPr>
              <w:spacing w:line="276" w:lineRule="auto"/>
              <w:jc w:val="left"/>
              <w:rPr>
                <w:rFonts w:ascii="宋体" w:hAnsi="宋体" w:cs="Arial"/>
                <w:b/>
                <w:color w:val="auto"/>
                <w:sz w:val="22"/>
                <w:szCs w:val="22"/>
                <w:highlight w:val="none"/>
              </w:rPr>
            </w:pPr>
            <w:r>
              <w:rPr>
                <w:rFonts w:hint="eastAsia" w:ascii="宋体" w:hAnsi="宋体"/>
                <w:b/>
                <w:color w:val="auto"/>
                <w:sz w:val="22"/>
                <w:szCs w:val="22"/>
                <w:highlight w:val="none"/>
              </w:rPr>
              <w:t>（2）所投产品符合政策要求的《环境标志产品认证证书》</w:t>
            </w:r>
            <w:r>
              <w:rPr>
                <w:rFonts w:hint="eastAsia" w:ascii="宋体" w:hAnsi="宋体"/>
                <w:color w:val="auto"/>
                <w:sz w:val="22"/>
                <w:szCs w:val="22"/>
                <w:highlight w:val="none"/>
              </w:rPr>
              <w:t>（</w:t>
            </w:r>
            <w:r>
              <w:rPr>
                <w:rFonts w:hint="eastAsia" w:ascii="宋体" w:hAnsi="宋体" w:cs="Arial"/>
                <w:color w:val="auto"/>
                <w:sz w:val="22"/>
                <w:szCs w:val="22"/>
                <w:highlight w:val="none"/>
              </w:rPr>
              <w:t>如有</w:t>
            </w:r>
            <w:r>
              <w:rPr>
                <w:rFonts w:hint="eastAsia" w:ascii="宋体" w:hAnsi="宋体"/>
                <w:color w:val="auto"/>
                <w:sz w:val="22"/>
                <w:szCs w:val="22"/>
                <w:highlight w:val="none"/>
              </w:rPr>
              <w:t>，提供</w:t>
            </w:r>
            <w:r>
              <w:rPr>
                <w:rFonts w:hint="eastAsia" w:ascii="宋体" w:hAnsi="宋体" w:cs="Arial"/>
                <w:color w:val="auto"/>
                <w:sz w:val="22"/>
                <w:szCs w:val="22"/>
                <w:highlight w:val="none"/>
              </w:rPr>
              <w:t>复制件</w:t>
            </w:r>
            <w:r>
              <w:rPr>
                <w:rFonts w:hint="eastAsia" w:ascii="宋体" w:hAnsi="宋体"/>
                <w:color w:val="auto"/>
                <w:sz w:val="22"/>
                <w:szCs w:val="22"/>
                <w:highlight w:val="none"/>
              </w:rPr>
              <w:t>加盖供应商公章）</w:t>
            </w:r>
          </w:p>
        </w:tc>
        <w:tc>
          <w:tcPr>
            <w:tcW w:w="710" w:type="dxa"/>
            <w:tcBorders>
              <w:top w:val="single" w:color="auto" w:sz="6" w:space="0"/>
              <w:bottom w:val="single" w:color="auto" w:sz="6" w:space="0"/>
            </w:tcBorders>
            <w:vAlign w:val="center"/>
          </w:tcPr>
          <w:p>
            <w:pPr>
              <w:spacing w:line="276"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065" w:type="dxa"/>
            <w:gridSpan w:val="5"/>
            <w:shd w:val="clear" w:color="auto" w:fill="DAEEF3"/>
            <w:vAlign w:val="center"/>
          </w:tcPr>
          <w:p>
            <w:pPr>
              <w:spacing w:line="276" w:lineRule="auto"/>
              <w:jc w:val="center"/>
              <w:rPr>
                <w:rFonts w:ascii="宋体" w:hAnsi="宋体" w:cs="Arial"/>
                <w:color w:val="auto"/>
                <w:sz w:val="22"/>
                <w:szCs w:val="22"/>
                <w:highlight w:val="none"/>
              </w:rPr>
            </w:pPr>
            <w:r>
              <w:rPr>
                <w:rFonts w:hint="eastAsia" w:ascii="宋体" w:hAnsi="宋体" w:cs="Arial"/>
                <w:b/>
                <w:color w:val="auto"/>
                <w:sz w:val="22"/>
                <w:szCs w:val="22"/>
                <w:highlight w:val="none"/>
              </w:rPr>
              <w:t>备注说明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065" w:type="dxa"/>
            <w:gridSpan w:val="5"/>
            <w:vAlign w:val="center"/>
          </w:tcPr>
          <w:p>
            <w:pPr>
              <w:spacing w:line="276" w:lineRule="auto"/>
              <w:rPr>
                <w:rFonts w:ascii="宋体" w:hAnsi="宋体"/>
                <w:b/>
                <w:color w:val="auto"/>
                <w:sz w:val="22"/>
                <w:szCs w:val="22"/>
                <w:highlight w:val="none"/>
              </w:rPr>
            </w:pPr>
            <w:r>
              <w:rPr>
                <w:rFonts w:hint="eastAsia" w:ascii="宋体" w:hAnsi="宋体"/>
                <w:b/>
                <w:color w:val="auto"/>
                <w:sz w:val="22"/>
                <w:szCs w:val="22"/>
                <w:highlight w:val="none"/>
              </w:rPr>
              <w:t>（1）上述内容本采购文件《响应文件格式》中有</w:t>
            </w:r>
            <w:r>
              <w:rPr>
                <w:rFonts w:ascii="宋体" w:hAnsi="宋体"/>
                <w:b/>
                <w:color w:val="auto"/>
                <w:sz w:val="22"/>
                <w:szCs w:val="22"/>
                <w:highlight w:val="none"/>
              </w:rPr>
              <w:t>提供格式的，供应商</w:t>
            </w:r>
            <w:r>
              <w:rPr>
                <w:rFonts w:hint="eastAsia" w:ascii="宋体" w:hAnsi="宋体"/>
                <w:b/>
                <w:color w:val="auto"/>
                <w:sz w:val="22"/>
                <w:szCs w:val="22"/>
                <w:highlight w:val="none"/>
              </w:rPr>
              <w:t>可参</w:t>
            </w:r>
            <w:r>
              <w:rPr>
                <w:rFonts w:ascii="宋体" w:hAnsi="宋体"/>
                <w:b/>
                <w:color w:val="auto"/>
                <w:sz w:val="22"/>
                <w:szCs w:val="22"/>
                <w:highlight w:val="none"/>
              </w:rPr>
              <w:t>照格式</w:t>
            </w:r>
            <w:r>
              <w:rPr>
                <w:rFonts w:hint="eastAsia" w:ascii="宋体" w:hAnsi="宋体"/>
                <w:b/>
                <w:color w:val="auto"/>
                <w:sz w:val="22"/>
                <w:szCs w:val="22"/>
                <w:highlight w:val="none"/>
              </w:rPr>
              <w:t>进行编制（格式中要求提供相关证明材料的还需后附相关证明材料），并按格式要求在指定位置根据要求进行签章，否则视为未提供；</w:t>
            </w:r>
          </w:p>
          <w:p>
            <w:pPr>
              <w:spacing w:line="276" w:lineRule="auto"/>
              <w:rPr>
                <w:rFonts w:ascii="宋体" w:hAnsi="宋体"/>
                <w:b/>
                <w:color w:val="auto"/>
                <w:sz w:val="22"/>
                <w:szCs w:val="22"/>
                <w:highlight w:val="none"/>
              </w:rPr>
            </w:pPr>
            <w:r>
              <w:rPr>
                <w:rFonts w:hint="eastAsia" w:ascii="宋体" w:hAnsi="宋体"/>
                <w:b/>
                <w:color w:val="auto"/>
                <w:sz w:val="22"/>
                <w:szCs w:val="22"/>
                <w:highlight w:val="none"/>
              </w:rPr>
              <w:t>（2）采购文件《响应文件格式》</w:t>
            </w:r>
            <w:r>
              <w:rPr>
                <w:rFonts w:ascii="宋体" w:hAnsi="宋体"/>
                <w:b/>
                <w:color w:val="auto"/>
                <w:sz w:val="22"/>
                <w:szCs w:val="22"/>
                <w:highlight w:val="none"/>
              </w:rPr>
              <w:t>未提供格式的，请各供应商自行拟定格式</w:t>
            </w:r>
            <w:r>
              <w:rPr>
                <w:rFonts w:hint="eastAsia" w:ascii="宋体" w:hAnsi="宋体"/>
                <w:b/>
                <w:color w:val="auto"/>
                <w:sz w:val="22"/>
                <w:szCs w:val="22"/>
                <w:highlight w:val="none"/>
              </w:rPr>
              <w:t>，并加盖单位公章并由法定代表人或其授权代表签署（签字或盖章），否则视为未提供；</w:t>
            </w:r>
          </w:p>
          <w:p>
            <w:pPr>
              <w:spacing w:line="276" w:lineRule="auto"/>
              <w:rPr>
                <w:rFonts w:ascii="宋体" w:hAnsi="宋体"/>
                <w:b/>
                <w:color w:val="auto"/>
                <w:sz w:val="22"/>
                <w:szCs w:val="22"/>
                <w:highlight w:val="none"/>
              </w:rPr>
            </w:pPr>
            <w:r>
              <w:rPr>
                <w:rFonts w:hint="eastAsia" w:ascii="宋体" w:hAnsi="宋体"/>
                <w:b/>
                <w:color w:val="auto"/>
                <w:sz w:val="22"/>
                <w:szCs w:val="22"/>
                <w:highlight w:val="none"/>
              </w:rPr>
              <w:t>（3）可以提供复制件的相关证明材料必须加盖供应商公章，否则视为未提供（例如：各类资格资质证书、业绩材料、许可材料、荣誉证书、产品注册登记材料、产品检测材料、验收材料等）；</w:t>
            </w:r>
          </w:p>
          <w:p>
            <w:pPr>
              <w:spacing w:line="276" w:lineRule="auto"/>
              <w:rPr>
                <w:rFonts w:ascii="宋体" w:hAnsi="宋体"/>
                <w:b/>
                <w:color w:val="auto"/>
                <w:sz w:val="22"/>
                <w:szCs w:val="22"/>
                <w:highlight w:val="none"/>
              </w:rPr>
            </w:pPr>
            <w:r>
              <w:rPr>
                <w:rFonts w:hint="eastAsia" w:ascii="宋体" w:hAnsi="宋体" w:cs="Arial"/>
                <w:b/>
                <w:color w:val="auto"/>
                <w:sz w:val="22"/>
                <w:szCs w:val="22"/>
                <w:highlight w:val="none"/>
              </w:rPr>
              <w:t>（4）以上内容中标注“</w:t>
            </w:r>
            <w:r>
              <w:rPr>
                <w:color w:val="auto"/>
                <w:sz w:val="22"/>
                <w:highlight w:val="none"/>
              </w:rPr>
              <w:t>▲</w:t>
            </w:r>
            <w:r>
              <w:rPr>
                <w:rFonts w:hint="eastAsia" w:ascii="宋体" w:hAnsi="宋体" w:cs="Arial"/>
                <w:b/>
                <w:color w:val="auto"/>
                <w:sz w:val="22"/>
                <w:szCs w:val="22"/>
                <w:highlight w:val="none"/>
              </w:rPr>
              <w:t>”的内容为必须提供的内容，未提供的投标无效。</w:t>
            </w:r>
          </w:p>
        </w:tc>
      </w:tr>
    </w:tbl>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2.2 投标文件的编制</w:t>
      </w:r>
    </w:p>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2.2.1本项目通过“政府采购云平台（</w:t>
      </w:r>
      <w:r>
        <w:rPr>
          <w:rFonts w:ascii="宋体"/>
          <w:color w:val="auto"/>
          <w:sz w:val="22"/>
          <w:szCs w:val="22"/>
          <w:highlight w:val="none"/>
        </w:rPr>
        <w:t>www.</w:t>
      </w:r>
      <w:r>
        <w:rPr>
          <w:rFonts w:hint="eastAsia" w:ascii="宋体"/>
          <w:color w:val="auto"/>
          <w:sz w:val="22"/>
          <w:szCs w:val="22"/>
          <w:highlight w:val="none"/>
        </w:rPr>
        <w:t>zcy</w:t>
      </w:r>
      <w:r>
        <w:rPr>
          <w:rFonts w:ascii="宋体"/>
          <w:color w:val="auto"/>
          <w:sz w:val="22"/>
          <w:szCs w:val="22"/>
          <w:highlight w:val="none"/>
        </w:rPr>
        <w:t>gov.cn</w:t>
      </w:r>
      <w:r>
        <w:rPr>
          <w:rFonts w:hint="eastAsia" w:ascii="宋体"/>
          <w:color w:val="auto"/>
          <w:sz w:val="22"/>
          <w:szCs w:val="22"/>
          <w:highlight w:val="none"/>
        </w:rPr>
        <w:t>）”实行在线投标响应（电子投标）。供应商应通过“政采云电子交易客户端”，并按照本采购文件和“政府采购云平台”的要求编制并加密投标文件。</w:t>
      </w:r>
    </w:p>
    <w:p>
      <w:pPr>
        <w:widowControl/>
        <w:autoSpaceDE w:val="0"/>
        <w:autoSpaceDN w:val="0"/>
        <w:snapToGrid w:val="0"/>
        <w:spacing w:line="420" w:lineRule="exact"/>
        <w:ind w:firstLine="440"/>
        <w:jc w:val="left"/>
        <w:rPr>
          <w:rFonts w:ascii="宋体"/>
          <w:b/>
          <w:color w:val="auto"/>
          <w:sz w:val="22"/>
          <w:szCs w:val="22"/>
          <w:highlight w:val="none"/>
        </w:rPr>
      </w:pPr>
      <w:r>
        <w:rPr>
          <w:rFonts w:hint="eastAsia" w:ascii="宋体"/>
          <w:color w:val="auto"/>
          <w:sz w:val="22"/>
          <w:szCs w:val="22"/>
          <w:highlight w:val="none"/>
        </w:rPr>
        <w:t>2.2.2供应商应当按照 “投标文件内容组成表”规定的内容及顺序在“政采云电子交易客户端”编制投标文件。</w:t>
      </w:r>
    </w:p>
    <w:p>
      <w:pPr>
        <w:widowControl/>
        <w:autoSpaceDE w:val="0"/>
        <w:autoSpaceDN w:val="0"/>
        <w:snapToGrid w:val="0"/>
        <w:spacing w:line="420" w:lineRule="exact"/>
        <w:ind w:firstLine="440"/>
        <w:jc w:val="left"/>
        <w:rPr>
          <w:rFonts w:ascii="宋体"/>
          <w:b/>
          <w:color w:val="auto"/>
          <w:sz w:val="22"/>
          <w:szCs w:val="22"/>
          <w:highlight w:val="none"/>
        </w:rPr>
      </w:pPr>
      <w:r>
        <w:rPr>
          <w:rFonts w:hint="eastAsia" w:ascii="宋体"/>
          <w:b/>
          <w:color w:val="auto"/>
          <w:sz w:val="22"/>
          <w:szCs w:val="22"/>
          <w:highlight w:val="none"/>
        </w:rPr>
        <w:t>2.2.3“投标文件内容组成表”内容中标注“</w:t>
      </w:r>
      <w:r>
        <w:rPr>
          <w:rFonts w:ascii="宋体"/>
          <w:b/>
          <w:color w:val="auto"/>
          <w:sz w:val="22"/>
          <w:szCs w:val="22"/>
          <w:highlight w:val="none"/>
        </w:rPr>
        <w:t>▲</w:t>
      </w:r>
      <w:r>
        <w:rPr>
          <w:rFonts w:hint="eastAsia" w:ascii="宋体"/>
          <w:b/>
          <w:color w:val="auto"/>
          <w:sz w:val="22"/>
          <w:szCs w:val="22"/>
          <w:highlight w:val="none"/>
        </w:rPr>
        <w:t>”的内容为必须提供的内容，未提供的投标无效。</w:t>
      </w:r>
    </w:p>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2.2.4</w:t>
      </w:r>
      <w:r>
        <w:rPr>
          <w:rFonts w:ascii="宋体"/>
          <w:color w:val="auto"/>
          <w:sz w:val="22"/>
          <w:szCs w:val="22"/>
          <w:highlight w:val="none"/>
        </w:rPr>
        <w:t>《投标文件》内容不完整、编排混乱导致《投标文件》被误读、漏读或者查找不到相关内容的，是供应商的责任。</w:t>
      </w:r>
    </w:p>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2.2.5《</w:t>
      </w:r>
      <w:r>
        <w:rPr>
          <w:rFonts w:ascii="宋体"/>
          <w:color w:val="auto"/>
          <w:sz w:val="22"/>
          <w:szCs w:val="22"/>
          <w:highlight w:val="none"/>
        </w:rPr>
        <w:t>投标文件</w:t>
      </w:r>
      <w:r>
        <w:rPr>
          <w:rFonts w:hint="eastAsia" w:ascii="宋体"/>
          <w:color w:val="auto"/>
          <w:sz w:val="22"/>
          <w:szCs w:val="22"/>
          <w:highlight w:val="none"/>
        </w:rPr>
        <w:t>》</w:t>
      </w:r>
      <w:r>
        <w:rPr>
          <w:rFonts w:ascii="宋体"/>
          <w:color w:val="auto"/>
          <w:sz w:val="22"/>
          <w:szCs w:val="22"/>
          <w:highlight w:val="none"/>
        </w:rPr>
        <w:t>因字迹潦草或表达不清所引起的后果由供应商负责。</w:t>
      </w:r>
    </w:p>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2.2.6</w:t>
      </w:r>
      <w:r>
        <w:rPr>
          <w:rFonts w:ascii="宋体"/>
          <w:color w:val="auto"/>
          <w:sz w:val="22"/>
          <w:szCs w:val="22"/>
          <w:highlight w:val="none"/>
        </w:rPr>
        <w:t>供应商没有按照</w:t>
      </w:r>
      <w:r>
        <w:rPr>
          <w:rFonts w:hint="eastAsia" w:ascii="宋体"/>
          <w:color w:val="auto"/>
          <w:sz w:val="22"/>
          <w:szCs w:val="22"/>
          <w:highlight w:val="none"/>
        </w:rPr>
        <w:t xml:space="preserve"> “投标文件内容组成表”</w:t>
      </w:r>
      <w:r>
        <w:rPr>
          <w:rFonts w:ascii="宋体"/>
          <w:color w:val="auto"/>
          <w:sz w:val="22"/>
          <w:szCs w:val="22"/>
          <w:highlight w:val="none"/>
        </w:rPr>
        <w:t>要求提供全部资料，</w:t>
      </w:r>
      <w:r>
        <w:rPr>
          <w:rFonts w:hint="eastAsia" w:ascii="宋体"/>
          <w:color w:val="auto"/>
          <w:sz w:val="22"/>
          <w:szCs w:val="22"/>
          <w:highlight w:val="none"/>
        </w:rPr>
        <w:t>或者没有仔细阅读采购文件，</w:t>
      </w:r>
      <w:r>
        <w:rPr>
          <w:rFonts w:ascii="宋体"/>
          <w:color w:val="auto"/>
          <w:sz w:val="22"/>
          <w:szCs w:val="22"/>
          <w:highlight w:val="none"/>
        </w:rPr>
        <w:t>或者没有对采购文件在各方面的要求作出实质性响应是供应商的风险</w:t>
      </w:r>
      <w:r>
        <w:rPr>
          <w:rFonts w:hint="eastAsia" w:ascii="宋体"/>
          <w:color w:val="auto"/>
          <w:sz w:val="22"/>
          <w:szCs w:val="22"/>
          <w:highlight w:val="none"/>
        </w:rPr>
        <w:t>，由此造成的一切后果由供应商自行承担。</w:t>
      </w:r>
    </w:p>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2.3 投标文件的签章</w:t>
      </w:r>
    </w:p>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2.3.1《</w:t>
      </w:r>
      <w:r>
        <w:rPr>
          <w:rFonts w:ascii="宋体"/>
          <w:color w:val="auto"/>
          <w:sz w:val="22"/>
          <w:szCs w:val="22"/>
          <w:highlight w:val="none"/>
        </w:rPr>
        <w:t>投标文件</w:t>
      </w:r>
      <w:r>
        <w:rPr>
          <w:rFonts w:hint="eastAsia" w:ascii="宋体"/>
          <w:color w:val="auto"/>
          <w:sz w:val="22"/>
          <w:szCs w:val="22"/>
          <w:highlight w:val="none"/>
        </w:rPr>
        <w:t>》的签章：</w:t>
      </w:r>
      <w:r>
        <w:rPr>
          <w:rFonts w:hint="eastAsia" w:ascii="宋体" w:cs="宋体"/>
          <w:b/>
          <w:color w:val="auto"/>
          <w:sz w:val="22"/>
          <w:szCs w:val="22"/>
          <w:highlight w:val="none"/>
        </w:rPr>
        <w:t>电子签章</w:t>
      </w:r>
      <w:r>
        <w:rPr>
          <w:rFonts w:hint="eastAsia" w:ascii="宋体"/>
          <w:color w:val="auto"/>
          <w:sz w:val="22"/>
          <w:szCs w:val="22"/>
          <w:highlight w:val="none"/>
        </w:rPr>
        <w:t>；</w:t>
      </w:r>
    </w:p>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2.3.2《</w:t>
      </w:r>
      <w:r>
        <w:rPr>
          <w:rFonts w:ascii="宋体"/>
          <w:color w:val="auto"/>
          <w:sz w:val="22"/>
          <w:szCs w:val="22"/>
          <w:highlight w:val="none"/>
        </w:rPr>
        <w:t>投标文件</w:t>
      </w:r>
      <w:r>
        <w:rPr>
          <w:rFonts w:hint="eastAsia" w:ascii="宋体"/>
          <w:color w:val="auto"/>
          <w:sz w:val="22"/>
          <w:szCs w:val="22"/>
          <w:highlight w:val="none"/>
        </w:rPr>
        <w:t>》应由供应商法定代表人或其授权代表签字（或盖章），并加盖供应商公章，否则无效。</w:t>
      </w:r>
    </w:p>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2.3.3具体需要签章的内容见采购文件提供的“投标文件格式”，应签章而未签章的材料视为未提供，可能导致投标无效。</w:t>
      </w:r>
    </w:p>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2.3.4电子签章操作指南详见采购公告附件《供应商项目采购-电子招投标操作指南》。</w:t>
      </w:r>
    </w:p>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2.4 投标文件的形式</w:t>
      </w:r>
    </w:p>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2.4.1投标文件的形式：电子投标文件；</w:t>
      </w:r>
    </w:p>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2.4.2“电子加密投标文件”[文件格式.jmbs]：“电子加密投标文件”是指通过“政采云电子交易客户端”完成投标文件编制后生成并加密的数据电文形式的投标文件。</w:t>
      </w:r>
    </w:p>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2.5 投标文件的份数</w:t>
      </w:r>
    </w:p>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2.5.1投标文件的份数：一份。</w:t>
      </w:r>
    </w:p>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3</w:t>
      </w:r>
      <w:r>
        <w:rPr>
          <w:rFonts w:ascii="宋体"/>
          <w:color w:val="auto"/>
          <w:sz w:val="22"/>
          <w:szCs w:val="22"/>
          <w:highlight w:val="none"/>
        </w:rPr>
        <w:t>、报价</w:t>
      </w:r>
    </w:p>
    <w:p>
      <w:pPr>
        <w:widowControl/>
        <w:autoSpaceDE w:val="0"/>
        <w:autoSpaceDN w:val="0"/>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3.</w:t>
      </w:r>
      <w:r>
        <w:rPr>
          <w:rFonts w:ascii="宋体"/>
          <w:color w:val="auto"/>
          <w:sz w:val="22"/>
          <w:szCs w:val="22"/>
          <w:highlight w:val="none"/>
        </w:rPr>
        <w:t xml:space="preserve"> 1报价应按采购文件中</w:t>
      </w:r>
      <w:r>
        <w:rPr>
          <w:rFonts w:hint="eastAsia" w:ascii="宋体"/>
          <w:color w:val="auto"/>
          <w:sz w:val="22"/>
          <w:szCs w:val="22"/>
          <w:highlight w:val="none"/>
        </w:rPr>
        <w:t>提供的</w:t>
      </w:r>
      <w:r>
        <w:rPr>
          <w:rFonts w:ascii="宋体"/>
          <w:color w:val="auto"/>
          <w:sz w:val="22"/>
          <w:szCs w:val="22"/>
          <w:highlight w:val="none"/>
        </w:rPr>
        <w:t>相关</w:t>
      </w:r>
      <w:r>
        <w:rPr>
          <w:rFonts w:hint="eastAsia" w:ascii="宋体"/>
          <w:color w:val="auto"/>
          <w:sz w:val="22"/>
          <w:szCs w:val="22"/>
          <w:highlight w:val="none"/>
        </w:rPr>
        <w:t>报价</w:t>
      </w:r>
      <w:r>
        <w:rPr>
          <w:rFonts w:ascii="宋体"/>
          <w:color w:val="auto"/>
          <w:sz w:val="22"/>
          <w:szCs w:val="22"/>
          <w:highlight w:val="none"/>
        </w:rPr>
        <w:t>格式填写</w:t>
      </w:r>
      <w:r>
        <w:rPr>
          <w:rFonts w:hint="eastAsia" w:ascii="宋体"/>
          <w:color w:val="auto"/>
          <w:sz w:val="22"/>
          <w:szCs w:val="22"/>
          <w:highlight w:val="none"/>
        </w:rPr>
        <w:t>；</w:t>
      </w:r>
    </w:p>
    <w:p>
      <w:pPr>
        <w:widowControl/>
        <w:autoSpaceDE w:val="0"/>
        <w:autoSpaceDN w:val="0"/>
        <w:snapToGrid w:val="0"/>
        <w:spacing w:line="420" w:lineRule="exact"/>
        <w:ind w:firstLine="440"/>
        <w:jc w:val="left"/>
        <w:rPr>
          <w:rFonts w:ascii="宋体"/>
          <w:b/>
          <w:color w:val="auto"/>
          <w:sz w:val="22"/>
          <w:szCs w:val="22"/>
          <w:highlight w:val="none"/>
        </w:rPr>
      </w:pPr>
      <w:r>
        <w:rPr>
          <w:rFonts w:hint="eastAsia" w:ascii="宋体"/>
          <w:color w:val="auto"/>
          <w:sz w:val="22"/>
          <w:szCs w:val="22"/>
          <w:highlight w:val="none"/>
        </w:rPr>
        <w:t>3</w:t>
      </w:r>
      <w:r>
        <w:rPr>
          <w:rFonts w:ascii="宋体"/>
          <w:color w:val="auto"/>
          <w:sz w:val="22"/>
          <w:szCs w:val="22"/>
          <w:highlight w:val="none"/>
        </w:rPr>
        <w:t>.</w:t>
      </w:r>
      <w:r>
        <w:rPr>
          <w:rFonts w:hint="eastAsia" w:ascii="宋体"/>
          <w:color w:val="auto"/>
          <w:sz w:val="22"/>
          <w:szCs w:val="22"/>
          <w:highlight w:val="none"/>
        </w:rPr>
        <w:t>2</w:t>
      </w:r>
      <w:r>
        <w:rPr>
          <w:rFonts w:ascii="宋体"/>
          <w:color w:val="auto"/>
          <w:sz w:val="22"/>
          <w:szCs w:val="22"/>
          <w:highlight w:val="none"/>
        </w:rPr>
        <w:t>供应商应考虑企业自身实力、经验及项目实施过程中的各种因素，根据采购说明，详细说明所能提供的各项具体服务内容，自主确定投标价，实行</w:t>
      </w:r>
      <w:r>
        <w:rPr>
          <w:rFonts w:hint="eastAsia" w:ascii="宋体"/>
          <w:color w:val="auto"/>
          <w:sz w:val="22"/>
          <w:szCs w:val="22"/>
          <w:highlight w:val="none"/>
          <w:lang w:val="en-US" w:eastAsia="zh-CN"/>
        </w:rPr>
        <w:t>单</w:t>
      </w:r>
      <w:r>
        <w:rPr>
          <w:rFonts w:ascii="宋体"/>
          <w:color w:val="auto"/>
          <w:sz w:val="22"/>
          <w:szCs w:val="22"/>
          <w:highlight w:val="none"/>
        </w:rPr>
        <w:t>价包干。</w:t>
      </w:r>
    </w:p>
    <w:p>
      <w:pPr>
        <w:widowControl/>
        <w:autoSpaceDE w:val="0"/>
        <w:autoSpaceDN w:val="0"/>
        <w:snapToGrid w:val="0"/>
        <w:spacing w:line="400" w:lineRule="exact"/>
        <w:ind w:firstLine="442"/>
        <w:jc w:val="left"/>
        <w:rPr>
          <w:rFonts w:ascii="宋体"/>
          <w:b/>
          <w:color w:val="auto"/>
          <w:sz w:val="22"/>
          <w:szCs w:val="22"/>
          <w:highlight w:val="none"/>
        </w:rPr>
      </w:pPr>
      <w:r>
        <w:rPr>
          <w:rFonts w:hint="eastAsia" w:ascii="宋体"/>
          <w:b/>
          <w:color w:val="auto"/>
          <w:sz w:val="22"/>
          <w:szCs w:val="22"/>
          <w:highlight w:val="none"/>
        </w:rPr>
        <w:t>3</w:t>
      </w:r>
      <w:r>
        <w:rPr>
          <w:rFonts w:ascii="宋体"/>
          <w:b/>
          <w:color w:val="auto"/>
          <w:sz w:val="22"/>
          <w:szCs w:val="22"/>
          <w:highlight w:val="none"/>
        </w:rPr>
        <w:t>.</w:t>
      </w:r>
      <w:r>
        <w:rPr>
          <w:rFonts w:hint="eastAsia" w:ascii="宋体"/>
          <w:b/>
          <w:color w:val="auto"/>
          <w:sz w:val="22"/>
          <w:szCs w:val="22"/>
          <w:highlight w:val="none"/>
        </w:rPr>
        <w:t>3</w:t>
      </w:r>
      <w:r>
        <w:rPr>
          <w:rFonts w:ascii="宋体"/>
          <w:b/>
          <w:color w:val="auto"/>
          <w:sz w:val="22"/>
          <w:szCs w:val="22"/>
          <w:highlight w:val="none"/>
        </w:rPr>
        <w:t>投标报价是指供应商为正确地完全履行采购内容及要求的价格体现，包括了本项目</w:t>
      </w:r>
      <w:r>
        <w:rPr>
          <w:rFonts w:hint="eastAsia" w:ascii="宋体"/>
          <w:b/>
          <w:color w:val="auto"/>
          <w:sz w:val="22"/>
          <w:szCs w:val="22"/>
          <w:highlight w:val="none"/>
        </w:rPr>
        <w:t>提供服务的</w:t>
      </w:r>
      <w:r>
        <w:rPr>
          <w:rFonts w:ascii="宋体"/>
          <w:b/>
          <w:color w:val="auto"/>
          <w:sz w:val="22"/>
          <w:szCs w:val="22"/>
          <w:highlight w:val="none"/>
        </w:rPr>
        <w:t>费用、利润、税费、其它相关费用（包括评审验收费用）等完成本项目所需的一切本身和不可或缺的所有工作开支、政策性文件规定及合同包含的所有风险、责任等各项全部费用。供应商在投标报价中应充分考虑所有可能发生的费用，否则采购人将视投标总价中已包括所有费用。</w:t>
      </w:r>
    </w:p>
    <w:p>
      <w:pPr>
        <w:widowControl/>
        <w:autoSpaceDE w:val="0"/>
        <w:autoSpaceDN w:val="0"/>
        <w:snapToGrid w:val="0"/>
        <w:spacing w:line="400" w:lineRule="exact"/>
        <w:ind w:firstLine="442"/>
        <w:jc w:val="left"/>
        <w:rPr>
          <w:rFonts w:ascii="宋体"/>
          <w:color w:val="auto"/>
          <w:sz w:val="22"/>
          <w:szCs w:val="22"/>
          <w:highlight w:val="none"/>
          <w:u w:val="single"/>
        </w:rPr>
      </w:pPr>
      <w:r>
        <w:rPr>
          <w:rFonts w:ascii="宋体"/>
          <w:b/>
          <w:color w:val="auto"/>
          <w:sz w:val="22"/>
          <w:szCs w:val="22"/>
          <w:highlight w:val="none"/>
          <w:u w:val="single"/>
        </w:rPr>
        <w:t>供应商应综合考虑后报价，供应商须注意报价风险。</w:t>
      </w:r>
    </w:p>
    <w:p>
      <w:pPr>
        <w:widowControl/>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4</w:t>
      </w:r>
      <w:r>
        <w:rPr>
          <w:rFonts w:ascii="宋体"/>
          <w:color w:val="auto"/>
          <w:sz w:val="22"/>
          <w:szCs w:val="22"/>
          <w:highlight w:val="none"/>
        </w:rPr>
        <w:t>、投标文件的有效期</w:t>
      </w:r>
    </w:p>
    <w:p>
      <w:pPr>
        <w:widowControl/>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4</w:t>
      </w:r>
      <w:r>
        <w:rPr>
          <w:rFonts w:ascii="宋体"/>
          <w:color w:val="auto"/>
          <w:sz w:val="22"/>
          <w:szCs w:val="22"/>
          <w:highlight w:val="none"/>
        </w:rPr>
        <w:t>.1自报价日起</w:t>
      </w:r>
      <w:r>
        <w:rPr>
          <w:rFonts w:hint="eastAsia" w:ascii="宋体"/>
          <w:color w:val="auto"/>
          <w:sz w:val="22"/>
          <w:szCs w:val="22"/>
          <w:highlight w:val="none"/>
        </w:rPr>
        <w:t>9</w:t>
      </w:r>
      <w:r>
        <w:rPr>
          <w:rFonts w:ascii="宋体"/>
          <w:color w:val="auto"/>
          <w:sz w:val="22"/>
          <w:szCs w:val="22"/>
          <w:highlight w:val="none"/>
        </w:rPr>
        <w:t>0天内，投标文件应保持有效。有效期短于这个规定期限的报价将被拒绝。</w:t>
      </w:r>
    </w:p>
    <w:p>
      <w:pPr>
        <w:widowControl/>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4</w:t>
      </w:r>
      <w:r>
        <w:rPr>
          <w:rFonts w:ascii="宋体"/>
          <w:color w:val="auto"/>
          <w:sz w:val="22"/>
          <w:szCs w:val="22"/>
          <w:highlight w:val="none"/>
        </w:rPr>
        <w:t>.2在特殊情况下，采购代理机构可与供应商协商延长投标文件的有效期，这种要求和答复均应以书面形式进行。</w:t>
      </w:r>
    </w:p>
    <w:p>
      <w:pPr>
        <w:widowControl/>
        <w:snapToGrid w:val="0"/>
        <w:spacing w:line="420" w:lineRule="exact"/>
        <w:ind w:firstLine="440"/>
        <w:jc w:val="left"/>
        <w:rPr>
          <w:rFonts w:ascii="宋体"/>
          <w:color w:val="auto"/>
          <w:sz w:val="22"/>
          <w:szCs w:val="22"/>
          <w:highlight w:val="none"/>
        </w:rPr>
      </w:pPr>
      <w:r>
        <w:rPr>
          <w:rFonts w:hint="eastAsia" w:ascii="宋体"/>
          <w:color w:val="auto"/>
          <w:sz w:val="22"/>
          <w:szCs w:val="22"/>
          <w:highlight w:val="none"/>
        </w:rPr>
        <w:t>4</w:t>
      </w:r>
      <w:r>
        <w:rPr>
          <w:rFonts w:ascii="宋体"/>
          <w:color w:val="auto"/>
          <w:sz w:val="22"/>
          <w:szCs w:val="22"/>
          <w:highlight w:val="none"/>
        </w:rPr>
        <w:t>.3供应商可拒绝接受延期要求。同意延长有效期的供应商不能修改投标文件。</w:t>
      </w:r>
    </w:p>
    <w:p>
      <w:pPr>
        <w:widowControl/>
        <w:snapToGrid w:val="0"/>
        <w:spacing w:line="420" w:lineRule="exact"/>
        <w:ind w:firstLine="504"/>
        <w:jc w:val="left"/>
        <w:rPr>
          <w:rFonts w:ascii="宋体"/>
          <w:color w:val="auto"/>
          <w:sz w:val="22"/>
          <w:szCs w:val="22"/>
          <w:highlight w:val="none"/>
        </w:rPr>
      </w:pPr>
      <w:r>
        <w:rPr>
          <w:rFonts w:hint="eastAsia" w:ascii="宋体"/>
          <w:color w:val="auto"/>
          <w:sz w:val="22"/>
          <w:szCs w:val="22"/>
          <w:highlight w:val="none"/>
        </w:rPr>
        <w:t>5</w:t>
      </w:r>
      <w:r>
        <w:rPr>
          <w:rFonts w:ascii="宋体"/>
          <w:color w:val="auto"/>
          <w:sz w:val="22"/>
          <w:szCs w:val="22"/>
          <w:highlight w:val="none"/>
        </w:rPr>
        <w:t>、投标文件的修改和撤回</w:t>
      </w:r>
    </w:p>
    <w:p>
      <w:pPr>
        <w:widowControl/>
        <w:snapToGrid w:val="0"/>
        <w:spacing w:line="420" w:lineRule="exact"/>
        <w:ind w:firstLine="504"/>
        <w:jc w:val="left"/>
        <w:rPr>
          <w:rFonts w:ascii="宋体"/>
          <w:b/>
          <w:color w:val="auto"/>
          <w:sz w:val="22"/>
          <w:szCs w:val="22"/>
          <w:highlight w:val="none"/>
        </w:rPr>
      </w:pPr>
      <w:r>
        <w:rPr>
          <w:rFonts w:ascii="宋体"/>
          <w:b/>
          <w:color w:val="auto"/>
          <w:sz w:val="22"/>
          <w:szCs w:val="22"/>
          <w:highlight w:val="none"/>
        </w:rPr>
        <w:t>供应商应当在响应截止时间前完成投标文件的传输递交，并可以补充、修改或者撤回投标文件。补充或者修改投标文件的，应当先行撤回原文件，补充、修改后重新传输递交。响应截止时间前未完成传输的，视为撤回投标文件。响应截止时间后递交的投标文件，电子交易平台拒收。</w:t>
      </w:r>
    </w:p>
    <w:p>
      <w:pPr>
        <w:widowControl/>
        <w:snapToGrid w:val="0"/>
        <w:spacing w:line="420" w:lineRule="exact"/>
        <w:ind w:firstLine="504"/>
        <w:jc w:val="left"/>
        <w:rPr>
          <w:rFonts w:ascii="宋体"/>
          <w:b/>
          <w:color w:val="auto"/>
          <w:sz w:val="22"/>
          <w:szCs w:val="22"/>
          <w:highlight w:val="none"/>
        </w:rPr>
      </w:pPr>
      <w:r>
        <w:rPr>
          <w:rFonts w:ascii="宋体"/>
          <w:b/>
          <w:color w:val="auto"/>
          <w:sz w:val="22"/>
          <w:szCs w:val="22"/>
          <w:highlight w:val="none"/>
        </w:rPr>
        <w:t>响应截止时间后，供应商不得撤回、修改《</w:t>
      </w:r>
      <w:r>
        <w:rPr>
          <w:rFonts w:hint="eastAsia" w:ascii="宋体"/>
          <w:b/>
          <w:color w:val="auto"/>
          <w:sz w:val="22"/>
          <w:szCs w:val="22"/>
          <w:highlight w:val="none"/>
        </w:rPr>
        <w:t>投标文件</w:t>
      </w:r>
      <w:r>
        <w:rPr>
          <w:rFonts w:ascii="宋体"/>
          <w:b/>
          <w:color w:val="auto"/>
          <w:sz w:val="22"/>
          <w:szCs w:val="22"/>
          <w:highlight w:val="none"/>
        </w:rPr>
        <w:t>》</w:t>
      </w:r>
      <w:r>
        <w:rPr>
          <w:rFonts w:hint="eastAsia" w:ascii="宋体"/>
          <w:b/>
          <w:color w:val="auto"/>
          <w:sz w:val="22"/>
          <w:szCs w:val="22"/>
          <w:highlight w:val="none"/>
        </w:rPr>
        <w:t>。</w:t>
      </w:r>
      <w:r>
        <w:rPr>
          <w:rFonts w:ascii="宋体"/>
          <w:b/>
          <w:color w:val="auto"/>
          <w:sz w:val="22"/>
          <w:szCs w:val="22"/>
          <w:highlight w:val="none"/>
        </w:rPr>
        <w:t>响应截止时间后</w:t>
      </w:r>
      <w:r>
        <w:rPr>
          <w:rFonts w:hint="eastAsia" w:ascii="宋体"/>
          <w:b/>
          <w:color w:val="auto"/>
          <w:sz w:val="22"/>
          <w:szCs w:val="22"/>
          <w:highlight w:val="none"/>
        </w:rPr>
        <w:t>，供应商在《投标文件》有效期内强行撤回（撤销）其投标文件的，采购人将按采购预算金额的5%对其进行追偿，以弥补采购人、采购代理机构损失，同时将对其失信行为上报至同级政府采购监督管理部门依法处理。</w:t>
      </w:r>
    </w:p>
    <w:p>
      <w:pPr>
        <w:widowControl/>
        <w:snapToGrid w:val="0"/>
        <w:spacing w:line="420" w:lineRule="exact"/>
        <w:ind w:firstLine="504"/>
        <w:jc w:val="left"/>
        <w:rPr>
          <w:rFonts w:ascii="宋体"/>
          <w:color w:val="auto"/>
          <w:sz w:val="22"/>
          <w:szCs w:val="22"/>
          <w:highlight w:val="none"/>
        </w:rPr>
      </w:pPr>
      <w:r>
        <w:rPr>
          <w:rFonts w:hint="eastAsia" w:ascii="宋体"/>
          <w:color w:val="auto"/>
          <w:sz w:val="22"/>
          <w:szCs w:val="22"/>
          <w:highlight w:val="none"/>
        </w:rPr>
        <w:t>6</w:t>
      </w:r>
      <w:r>
        <w:rPr>
          <w:rFonts w:ascii="宋体"/>
          <w:color w:val="auto"/>
          <w:sz w:val="22"/>
          <w:szCs w:val="22"/>
          <w:highlight w:val="none"/>
        </w:rPr>
        <w:t>、</w:t>
      </w:r>
      <w:r>
        <w:rPr>
          <w:rFonts w:hint="eastAsia" w:ascii="宋体"/>
          <w:color w:val="auto"/>
          <w:sz w:val="22"/>
          <w:szCs w:val="22"/>
          <w:highlight w:val="none"/>
        </w:rPr>
        <w:t>投标文件的上传和递交</w:t>
      </w:r>
    </w:p>
    <w:p>
      <w:pPr>
        <w:widowControl/>
        <w:snapToGrid w:val="0"/>
        <w:spacing w:line="420" w:lineRule="exact"/>
        <w:ind w:firstLine="504"/>
        <w:jc w:val="left"/>
        <w:rPr>
          <w:rFonts w:ascii="宋体"/>
          <w:color w:val="auto"/>
          <w:sz w:val="22"/>
          <w:szCs w:val="22"/>
          <w:highlight w:val="none"/>
        </w:rPr>
      </w:pPr>
      <w:r>
        <w:rPr>
          <w:rFonts w:hint="eastAsia" w:ascii="宋体"/>
          <w:color w:val="auto"/>
          <w:sz w:val="22"/>
          <w:szCs w:val="22"/>
          <w:highlight w:val="none"/>
        </w:rPr>
        <w:t>6.1“投标文件”的上传、递交：见询价</w:t>
      </w:r>
      <w:r>
        <w:rPr>
          <w:rFonts w:ascii="宋体"/>
          <w:color w:val="auto"/>
          <w:sz w:val="22"/>
          <w:szCs w:val="22"/>
          <w:highlight w:val="none"/>
        </w:rPr>
        <w:t>通知（邀 请）书</w:t>
      </w:r>
      <w:r>
        <w:rPr>
          <w:rFonts w:hint="eastAsia" w:ascii="宋体"/>
          <w:color w:val="auto"/>
          <w:sz w:val="22"/>
          <w:szCs w:val="22"/>
          <w:highlight w:val="none"/>
        </w:rPr>
        <w:t>。</w:t>
      </w:r>
    </w:p>
    <w:p>
      <w:pPr>
        <w:widowControl/>
        <w:snapToGrid w:val="0"/>
        <w:spacing w:line="420" w:lineRule="exact"/>
        <w:ind w:firstLine="504"/>
        <w:jc w:val="left"/>
        <w:rPr>
          <w:rFonts w:ascii="宋体"/>
          <w:color w:val="auto"/>
          <w:sz w:val="22"/>
          <w:szCs w:val="22"/>
          <w:highlight w:val="none"/>
        </w:rPr>
      </w:pPr>
      <w:r>
        <w:rPr>
          <w:rFonts w:hint="eastAsia" w:ascii="宋体"/>
          <w:color w:val="auto"/>
          <w:sz w:val="22"/>
          <w:szCs w:val="22"/>
          <w:highlight w:val="none"/>
        </w:rPr>
        <w:t>6.2 “电子加密投标文件”解密和异常情况处理</w:t>
      </w:r>
    </w:p>
    <w:p>
      <w:pPr>
        <w:pStyle w:val="17"/>
        <w:adjustRightInd w:val="0"/>
        <w:snapToGrid w:val="0"/>
        <w:spacing w:line="430" w:lineRule="atLeast"/>
        <w:ind w:firstLine="440" w:firstLineChars="200"/>
        <w:rPr>
          <w:rFonts w:hAnsi="宋体"/>
          <w:color w:val="auto"/>
          <w:sz w:val="22"/>
          <w:szCs w:val="22"/>
          <w:highlight w:val="none"/>
        </w:rPr>
      </w:pPr>
      <w:r>
        <w:rPr>
          <w:rFonts w:hint="eastAsia" w:hAnsi="宋体"/>
          <w:color w:val="auto"/>
          <w:sz w:val="22"/>
          <w:szCs w:val="22"/>
          <w:highlight w:val="none"/>
        </w:rPr>
        <w:t>6.2.1“电子加密投标文件”解密：见询价</w:t>
      </w:r>
      <w:r>
        <w:rPr>
          <w:rFonts w:hAnsi="宋体"/>
          <w:color w:val="auto"/>
          <w:sz w:val="22"/>
          <w:szCs w:val="22"/>
          <w:highlight w:val="none"/>
        </w:rPr>
        <w:t>通知（邀 请）书</w:t>
      </w:r>
    </w:p>
    <w:p>
      <w:pPr>
        <w:autoSpaceDE w:val="0"/>
        <w:autoSpaceDN w:val="0"/>
        <w:adjustRightInd w:val="0"/>
        <w:snapToGrid w:val="0"/>
        <w:spacing w:line="430" w:lineRule="atLeast"/>
        <w:rPr>
          <w:rFonts w:ascii="宋体"/>
          <w:color w:val="auto"/>
          <w:sz w:val="22"/>
          <w:szCs w:val="22"/>
          <w:highlight w:val="none"/>
          <w:lang w:val="zh-CN"/>
        </w:rPr>
      </w:pPr>
      <w:bookmarkStart w:id="2" w:name="_Toc132123882"/>
      <w:bookmarkStart w:id="3" w:name="_Toc132655777"/>
      <w:bookmarkStart w:id="4" w:name="_Toc132125096"/>
      <w:bookmarkStart w:id="5" w:name="_Toc132123635"/>
      <w:bookmarkStart w:id="6" w:name="_Toc132125575"/>
      <w:bookmarkStart w:id="7" w:name="_Toc132126155"/>
      <w:bookmarkStart w:id="8" w:name="_Toc132123839"/>
      <w:bookmarkStart w:id="9" w:name="_Toc132122417"/>
      <w:bookmarkStart w:id="10" w:name="_Toc132122120"/>
      <w:bookmarkStart w:id="11" w:name="_Toc132123548"/>
      <w:bookmarkStart w:id="12" w:name="_Toc132124595"/>
      <w:bookmarkStart w:id="13" w:name="_Toc132123440"/>
      <w:bookmarkStart w:id="14" w:name="_Toc132125984"/>
      <w:bookmarkStart w:id="15" w:name="_Toc132125038"/>
      <w:bookmarkStart w:id="16" w:name="_Toc132125152"/>
      <w:r>
        <w:rPr>
          <w:rFonts w:hint="eastAsia" w:ascii="宋体"/>
          <w:color w:val="auto"/>
          <w:sz w:val="22"/>
          <w:szCs w:val="22"/>
          <w:highlight w:val="none"/>
          <w:lang w:val="zh-CN"/>
        </w:rPr>
        <w:t>五、开标和评审</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pStyle w:val="17"/>
        <w:adjustRightInd w:val="0"/>
        <w:snapToGrid w:val="0"/>
        <w:spacing w:line="400" w:lineRule="exact"/>
        <w:ind w:firstLine="440" w:firstLineChars="200"/>
        <w:rPr>
          <w:rFonts w:hAnsi="宋体"/>
          <w:color w:val="auto"/>
          <w:sz w:val="22"/>
          <w:highlight w:val="none"/>
        </w:rPr>
      </w:pPr>
      <w:r>
        <w:rPr>
          <w:rFonts w:hint="eastAsia" w:hAnsi="宋体"/>
          <w:color w:val="auto"/>
          <w:sz w:val="22"/>
          <w:highlight w:val="none"/>
        </w:rPr>
        <w:t>1、开标</w:t>
      </w:r>
    </w:p>
    <w:p>
      <w:pPr>
        <w:snapToGrid w:val="0"/>
        <w:spacing w:line="420" w:lineRule="exact"/>
        <w:ind w:firstLine="527"/>
        <w:rPr>
          <w:rFonts w:ascii="宋体" w:cs="Arial"/>
          <w:b/>
          <w:color w:val="auto"/>
          <w:sz w:val="22"/>
          <w:szCs w:val="22"/>
          <w:highlight w:val="none"/>
        </w:rPr>
      </w:pPr>
      <w:r>
        <w:rPr>
          <w:rFonts w:hint="eastAsia" w:ascii="宋体" w:cs="Arial"/>
          <w:b/>
          <w:color w:val="auto"/>
          <w:sz w:val="22"/>
          <w:szCs w:val="22"/>
          <w:highlight w:val="none"/>
        </w:rPr>
        <w:t>采购组织机构将按照招标文件规定的时间通过“政府采购云平台”组织开标、开启投标文件，所有供应商均应当准时在线参加。投标供应商</w:t>
      </w:r>
      <w:r>
        <w:rPr>
          <w:rFonts w:ascii="宋体" w:cs="Arial"/>
          <w:b/>
          <w:color w:val="auto"/>
          <w:sz w:val="22"/>
          <w:szCs w:val="22"/>
          <w:highlight w:val="none"/>
        </w:rPr>
        <w:t>如不</w:t>
      </w:r>
      <w:r>
        <w:rPr>
          <w:rFonts w:hint="eastAsia" w:ascii="宋体" w:cs="Arial"/>
          <w:b/>
          <w:color w:val="auto"/>
          <w:sz w:val="22"/>
          <w:szCs w:val="22"/>
          <w:highlight w:val="none"/>
        </w:rPr>
        <w:t>参加</w:t>
      </w:r>
      <w:r>
        <w:rPr>
          <w:rFonts w:ascii="宋体" w:cs="Arial"/>
          <w:b/>
          <w:color w:val="auto"/>
          <w:sz w:val="22"/>
          <w:szCs w:val="22"/>
          <w:highlight w:val="none"/>
        </w:rPr>
        <w:t>开标大会的，</w:t>
      </w:r>
      <w:r>
        <w:rPr>
          <w:rFonts w:hint="eastAsia" w:ascii="宋体" w:cs="Arial"/>
          <w:b/>
          <w:color w:val="auto"/>
          <w:sz w:val="22"/>
          <w:szCs w:val="22"/>
          <w:highlight w:val="none"/>
        </w:rPr>
        <w:t>视同认可开标结果，</w:t>
      </w:r>
      <w:r>
        <w:rPr>
          <w:rFonts w:ascii="宋体" w:cs="Arial"/>
          <w:b/>
          <w:color w:val="auto"/>
          <w:sz w:val="22"/>
          <w:szCs w:val="22"/>
          <w:highlight w:val="none"/>
        </w:rPr>
        <w:t>事后不得对采购相关人员、开标过程和开标结果提出异议</w:t>
      </w:r>
      <w:r>
        <w:rPr>
          <w:rFonts w:hint="eastAsia" w:ascii="宋体" w:cs="Arial"/>
          <w:b/>
          <w:color w:val="auto"/>
          <w:sz w:val="22"/>
          <w:szCs w:val="22"/>
          <w:highlight w:val="none"/>
        </w:rPr>
        <w:t>，同时投标供应商因未在线参加开标而导致投标文件无法按时解密等一切后果由供应商自己承担。</w:t>
      </w:r>
    </w:p>
    <w:p>
      <w:pPr>
        <w:snapToGrid w:val="0"/>
        <w:spacing w:line="420" w:lineRule="exact"/>
        <w:ind w:firstLine="527"/>
        <w:rPr>
          <w:rFonts w:ascii="宋体" w:cs="Arial"/>
          <w:b/>
          <w:color w:val="auto"/>
          <w:sz w:val="22"/>
          <w:szCs w:val="22"/>
          <w:highlight w:val="none"/>
        </w:rPr>
      </w:pPr>
      <w:r>
        <w:rPr>
          <w:rFonts w:hint="eastAsia" w:ascii="宋体" w:cs="Arial"/>
          <w:b/>
          <w:color w:val="auto"/>
          <w:sz w:val="22"/>
          <w:szCs w:val="22"/>
          <w:highlight w:val="none"/>
        </w:rPr>
        <w:t>2、</w:t>
      </w:r>
      <w:r>
        <w:rPr>
          <w:rFonts w:ascii="宋体" w:cs="Arial"/>
          <w:b/>
          <w:color w:val="auto"/>
          <w:sz w:val="22"/>
          <w:szCs w:val="22"/>
          <w:highlight w:val="none"/>
        </w:rPr>
        <w:t>开标</w:t>
      </w:r>
      <w:r>
        <w:rPr>
          <w:rFonts w:hint="eastAsia" w:ascii="宋体" w:cs="Arial"/>
          <w:b/>
          <w:color w:val="auto"/>
          <w:sz w:val="22"/>
          <w:szCs w:val="22"/>
          <w:highlight w:val="none"/>
        </w:rPr>
        <w:t>流程（两阶段）</w:t>
      </w:r>
    </w:p>
    <w:p>
      <w:pPr>
        <w:snapToGrid w:val="0"/>
        <w:spacing w:line="420" w:lineRule="exact"/>
        <w:ind w:firstLine="527"/>
        <w:rPr>
          <w:rFonts w:ascii="宋体" w:cs="Arial"/>
          <w:b/>
          <w:color w:val="auto"/>
          <w:sz w:val="22"/>
          <w:szCs w:val="22"/>
          <w:highlight w:val="none"/>
        </w:rPr>
      </w:pPr>
      <w:r>
        <w:rPr>
          <w:rFonts w:hint="eastAsia" w:ascii="宋体" w:cs="Arial"/>
          <w:b/>
          <w:color w:val="auto"/>
          <w:sz w:val="22"/>
          <w:szCs w:val="22"/>
          <w:highlight w:val="none"/>
        </w:rPr>
        <w:t>2.1开标第一阶段</w:t>
      </w:r>
    </w:p>
    <w:p>
      <w:pPr>
        <w:snapToGrid w:val="0"/>
        <w:spacing w:line="420" w:lineRule="exact"/>
        <w:ind w:firstLine="527"/>
        <w:rPr>
          <w:rFonts w:ascii="宋体" w:cs="Arial"/>
          <w:b/>
          <w:color w:val="auto"/>
          <w:sz w:val="22"/>
          <w:szCs w:val="22"/>
          <w:highlight w:val="none"/>
        </w:rPr>
      </w:pPr>
      <w:r>
        <w:rPr>
          <w:rFonts w:hint="eastAsia" w:ascii="宋体" w:cs="Arial"/>
          <w:b/>
          <w:color w:val="auto"/>
          <w:sz w:val="22"/>
          <w:szCs w:val="22"/>
          <w:highlight w:val="none"/>
        </w:rPr>
        <w:t>（</w:t>
      </w:r>
      <w:r>
        <w:rPr>
          <w:rFonts w:ascii="宋体" w:cs="Arial"/>
          <w:b/>
          <w:color w:val="auto"/>
          <w:sz w:val="22"/>
          <w:szCs w:val="22"/>
          <w:highlight w:val="none"/>
        </w:rPr>
        <w:t>1</w:t>
      </w:r>
      <w:r>
        <w:rPr>
          <w:rFonts w:hint="eastAsia" w:ascii="宋体" w:cs="Arial"/>
          <w:b/>
          <w:color w:val="auto"/>
          <w:sz w:val="22"/>
          <w:szCs w:val="22"/>
          <w:highlight w:val="none"/>
        </w:rPr>
        <w:t>）向各投标供应商发出电子加密投标文件【开始解密】通知，由供应商按招标文件规定的时间内自行进行投标文件解密。投标供应商在规定的时间内无法完成已递交的“电子加密投标文件”解密的，如已按规定递交了备份投标文件的，将由采购组织机构按“政府采购云平台”操作规范将备份投标文件上传至“政府采购云平台”，上传成功后，“电子加密投标文件”自动失效；</w:t>
      </w:r>
    </w:p>
    <w:p>
      <w:pPr>
        <w:snapToGrid w:val="0"/>
        <w:spacing w:line="420" w:lineRule="exact"/>
        <w:ind w:firstLine="527"/>
        <w:rPr>
          <w:rFonts w:ascii="宋体" w:cs="Arial"/>
          <w:b/>
          <w:color w:val="auto"/>
          <w:sz w:val="22"/>
          <w:szCs w:val="22"/>
          <w:highlight w:val="none"/>
        </w:rPr>
      </w:pPr>
      <w:r>
        <w:rPr>
          <w:rFonts w:hint="eastAsia" w:ascii="宋体" w:cs="Arial"/>
          <w:b/>
          <w:color w:val="auto"/>
          <w:sz w:val="22"/>
          <w:szCs w:val="22"/>
          <w:highlight w:val="none"/>
        </w:rPr>
        <w:t>（</w:t>
      </w:r>
      <w:r>
        <w:rPr>
          <w:rFonts w:ascii="宋体" w:cs="Arial"/>
          <w:b/>
          <w:color w:val="auto"/>
          <w:sz w:val="22"/>
          <w:szCs w:val="22"/>
          <w:highlight w:val="none"/>
        </w:rPr>
        <w:t>2</w:t>
      </w:r>
      <w:r>
        <w:rPr>
          <w:rFonts w:hint="eastAsia" w:ascii="宋体" w:cs="Arial"/>
          <w:b/>
          <w:color w:val="auto"/>
          <w:sz w:val="22"/>
          <w:szCs w:val="22"/>
          <w:highlight w:val="none"/>
        </w:rPr>
        <w:t>）投标文件解密结束，各投标供应商签署《政府采购活动现场确认声明书》；并在30分钟内通过邮件形式发送给采购组织机构。</w:t>
      </w:r>
    </w:p>
    <w:p>
      <w:pPr>
        <w:snapToGrid w:val="0"/>
        <w:spacing w:line="420" w:lineRule="exact"/>
        <w:ind w:firstLine="527"/>
        <w:rPr>
          <w:rFonts w:ascii="宋体" w:cs="Arial"/>
          <w:b/>
          <w:color w:val="auto"/>
          <w:sz w:val="22"/>
          <w:szCs w:val="22"/>
          <w:highlight w:val="none"/>
        </w:rPr>
      </w:pPr>
      <w:r>
        <w:rPr>
          <w:rFonts w:hint="eastAsia" w:ascii="宋体" w:cs="Arial"/>
          <w:b/>
          <w:color w:val="auto"/>
          <w:sz w:val="22"/>
          <w:szCs w:val="22"/>
          <w:highlight w:val="none"/>
        </w:rPr>
        <w:t>（</w:t>
      </w:r>
      <w:r>
        <w:rPr>
          <w:rFonts w:ascii="宋体" w:cs="Arial"/>
          <w:b/>
          <w:color w:val="auto"/>
          <w:sz w:val="22"/>
          <w:szCs w:val="22"/>
          <w:highlight w:val="none"/>
        </w:rPr>
        <w:t>3</w:t>
      </w:r>
      <w:r>
        <w:rPr>
          <w:rFonts w:hint="eastAsia" w:ascii="宋体" w:cs="Arial"/>
          <w:b/>
          <w:color w:val="auto"/>
          <w:sz w:val="22"/>
          <w:szCs w:val="22"/>
          <w:highlight w:val="none"/>
        </w:rPr>
        <w:t>）开启投标文件，进入资格审查；</w:t>
      </w:r>
    </w:p>
    <w:p>
      <w:pPr>
        <w:snapToGrid w:val="0"/>
        <w:spacing w:line="420" w:lineRule="exact"/>
        <w:ind w:firstLine="527"/>
        <w:rPr>
          <w:rFonts w:ascii="宋体" w:cs="Arial"/>
          <w:b/>
          <w:color w:val="auto"/>
          <w:sz w:val="22"/>
          <w:szCs w:val="22"/>
          <w:highlight w:val="none"/>
        </w:rPr>
      </w:pPr>
      <w:r>
        <w:rPr>
          <w:rFonts w:hint="eastAsia" w:ascii="宋体" w:cs="Arial"/>
          <w:b/>
          <w:color w:val="auto"/>
          <w:sz w:val="22"/>
          <w:szCs w:val="22"/>
          <w:highlight w:val="none"/>
        </w:rPr>
        <w:t>（</w:t>
      </w:r>
      <w:r>
        <w:rPr>
          <w:rFonts w:ascii="宋体" w:cs="Arial"/>
          <w:b/>
          <w:color w:val="auto"/>
          <w:sz w:val="22"/>
          <w:szCs w:val="22"/>
          <w:highlight w:val="none"/>
        </w:rPr>
        <w:t>4</w:t>
      </w:r>
      <w:r>
        <w:rPr>
          <w:rFonts w:hint="eastAsia" w:ascii="宋体" w:cs="Arial"/>
          <w:b/>
          <w:color w:val="auto"/>
          <w:sz w:val="22"/>
          <w:szCs w:val="22"/>
          <w:highlight w:val="none"/>
        </w:rPr>
        <w:t>）开启资格审查通过的投标供应商的商务技术文件进入符合性审查、商务技术评审；</w:t>
      </w:r>
    </w:p>
    <w:p>
      <w:pPr>
        <w:snapToGrid w:val="0"/>
        <w:spacing w:line="420" w:lineRule="exact"/>
        <w:ind w:firstLine="527"/>
        <w:rPr>
          <w:rFonts w:ascii="宋体" w:cs="Arial"/>
          <w:b/>
          <w:color w:val="auto"/>
          <w:sz w:val="22"/>
          <w:szCs w:val="22"/>
          <w:highlight w:val="none"/>
        </w:rPr>
      </w:pPr>
      <w:r>
        <w:rPr>
          <w:rFonts w:hint="eastAsia" w:ascii="宋体" w:cs="Arial"/>
          <w:b/>
          <w:color w:val="auto"/>
          <w:sz w:val="22"/>
          <w:szCs w:val="22"/>
          <w:highlight w:val="none"/>
        </w:rPr>
        <w:t>（</w:t>
      </w:r>
      <w:r>
        <w:rPr>
          <w:rFonts w:ascii="宋体" w:cs="Arial"/>
          <w:b/>
          <w:color w:val="auto"/>
          <w:sz w:val="22"/>
          <w:szCs w:val="22"/>
          <w:highlight w:val="none"/>
        </w:rPr>
        <w:t>5</w:t>
      </w:r>
      <w:r>
        <w:rPr>
          <w:rFonts w:hint="eastAsia" w:ascii="宋体" w:cs="Arial"/>
          <w:b/>
          <w:color w:val="auto"/>
          <w:sz w:val="22"/>
          <w:szCs w:val="22"/>
          <w:highlight w:val="none"/>
        </w:rPr>
        <w:t>）第一阶段开标结束。</w:t>
      </w:r>
    </w:p>
    <w:p>
      <w:pPr>
        <w:snapToGrid w:val="0"/>
        <w:spacing w:line="420" w:lineRule="exact"/>
        <w:ind w:firstLine="527"/>
        <w:rPr>
          <w:rFonts w:ascii="宋体" w:cs="Arial"/>
          <w:b/>
          <w:color w:val="auto"/>
          <w:sz w:val="22"/>
          <w:szCs w:val="22"/>
          <w:highlight w:val="none"/>
        </w:rPr>
      </w:pPr>
      <w:r>
        <w:rPr>
          <w:rFonts w:hint="eastAsia" w:ascii="宋体" w:cs="Arial"/>
          <w:b/>
          <w:color w:val="auto"/>
          <w:sz w:val="22"/>
          <w:szCs w:val="22"/>
          <w:highlight w:val="none"/>
        </w:rPr>
        <w:t>备注：开标大会的第一阶段结束后，采购人或采购代理机构将对依法对投标供应商的资格进行审查，资格审查结束后进入符合性审查和商务技术的评审工作，具体见本章节“投标供应商资格审查”相关规定。</w:t>
      </w:r>
    </w:p>
    <w:p>
      <w:pPr>
        <w:snapToGrid w:val="0"/>
        <w:spacing w:line="420" w:lineRule="exact"/>
        <w:ind w:firstLine="527"/>
        <w:rPr>
          <w:rFonts w:ascii="宋体" w:cs="Arial"/>
          <w:b/>
          <w:color w:val="auto"/>
          <w:sz w:val="22"/>
          <w:szCs w:val="22"/>
          <w:highlight w:val="none"/>
        </w:rPr>
      </w:pPr>
      <w:r>
        <w:rPr>
          <w:rFonts w:hint="eastAsia" w:ascii="宋体" w:cs="Arial"/>
          <w:b/>
          <w:color w:val="auto"/>
          <w:sz w:val="22"/>
          <w:szCs w:val="22"/>
          <w:highlight w:val="none"/>
        </w:rPr>
        <w:t>2.2开标大会第二阶段</w:t>
      </w:r>
    </w:p>
    <w:p>
      <w:pPr>
        <w:snapToGrid w:val="0"/>
        <w:spacing w:line="420" w:lineRule="exact"/>
        <w:ind w:firstLine="527"/>
        <w:rPr>
          <w:rFonts w:ascii="宋体" w:cs="Arial"/>
          <w:b/>
          <w:color w:val="auto"/>
          <w:sz w:val="22"/>
          <w:szCs w:val="22"/>
          <w:highlight w:val="none"/>
        </w:rPr>
      </w:pPr>
      <w:r>
        <w:rPr>
          <w:rFonts w:hint="eastAsia" w:ascii="宋体" w:cs="Arial"/>
          <w:b/>
          <w:color w:val="auto"/>
          <w:sz w:val="22"/>
          <w:szCs w:val="22"/>
          <w:highlight w:val="none"/>
        </w:rPr>
        <w:t>（1）符合性审查、商务技术评审结束后，举行开标大会第二阶段会议。首先公布符合性审查、商务技术评审无效供应商名称及理由</w:t>
      </w:r>
      <w:r>
        <w:rPr>
          <w:rFonts w:ascii="宋体" w:cs="Arial"/>
          <w:b/>
          <w:color w:val="auto"/>
          <w:sz w:val="22"/>
          <w:szCs w:val="22"/>
          <w:highlight w:val="none"/>
        </w:rPr>
        <w:t>；公布经商务技术评审</w:t>
      </w:r>
      <w:r>
        <w:rPr>
          <w:rFonts w:hint="eastAsia" w:ascii="宋体" w:cs="Arial"/>
          <w:b/>
          <w:color w:val="auto"/>
          <w:sz w:val="22"/>
          <w:szCs w:val="22"/>
          <w:highlight w:val="none"/>
        </w:rPr>
        <w:t>后有效投标</w:t>
      </w:r>
      <w:r>
        <w:rPr>
          <w:rFonts w:ascii="宋体" w:cs="Arial"/>
          <w:b/>
          <w:color w:val="auto"/>
          <w:sz w:val="22"/>
          <w:szCs w:val="22"/>
          <w:highlight w:val="none"/>
        </w:rPr>
        <w:t>供应商</w:t>
      </w:r>
      <w:r>
        <w:rPr>
          <w:rFonts w:hint="eastAsia" w:ascii="宋体" w:cs="Arial"/>
          <w:b/>
          <w:color w:val="auto"/>
          <w:sz w:val="22"/>
          <w:szCs w:val="22"/>
          <w:highlight w:val="none"/>
        </w:rPr>
        <w:t>的</w:t>
      </w:r>
      <w:r>
        <w:rPr>
          <w:rFonts w:ascii="宋体" w:cs="Arial"/>
          <w:b/>
          <w:color w:val="auto"/>
          <w:sz w:val="22"/>
          <w:szCs w:val="22"/>
          <w:highlight w:val="none"/>
        </w:rPr>
        <w:t>名单</w:t>
      </w:r>
      <w:r>
        <w:rPr>
          <w:rFonts w:hint="eastAsia" w:ascii="宋体" w:cs="Arial"/>
          <w:b/>
          <w:color w:val="auto"/>
          <w:sz w:val="22"/>
          <w:szCs w:val="22"/>
          <w:highlight w:val="none"/>
        </w:rPr>
        <w:t>。</w:t>
      </w:r>
    </w:p>
    <w:p>
      <w:pPr>
        <w:snapToGrid w:val="0"/>
        <w:spacing w:line="420" w:lineRule="exact"/>
        <w:ind w:firstLine="527"/>
        <w:rPr>
          <w:rFonts w:ascii="宋体" w:cs="Arial"/>
          <w:b/>
          <w:color w:val="auto"/>
          <w:sz w:val="22"/>
          <w:szCs w:val="22"/>
          <w:highlight w:val="none"/>
        </w:rPr>
      </w:pPr>
      <w:r>
        <w:rPr>
          <w:rFonts w:hint="eastAsia" w:ascii="宋体" w:cs="Arial"/>
          <w:b/>
          <w:color w:val="auto"/>
          <w:sz w:val="22"/>
          <w:szCs w:val="22"/>
          <w:highlight w:val="none"/>
        </w:rPr>
        <w:t>（2）开启符合性审查、商务技术评审有效投标供应商的《报价文件》</w:t>
      </w:r>
      <w:r>
        <w:rPr>
          <w:rFonts w:ascii="宋体" w:cs="Arial"/>
          <w:b/>
          <w:color w:val="auto"/>
          <w:sz w:val="22"/>
          <w:szCs w:val="22"/>
          <w:highlight w:val="none"/>
        </w:rPr>
        <w:t>。</w:t>
      </w:r>
      <w:r>
        <w:rPr>
          <w:rFonts w:hint="eastAsia" w:ascii="宋体" w:cs="Arial"/>
          <w:b/>
          <w:color w:val="auto"/>
          <w:sz w:val="22"/>
          <w:szCs w:val="22"/>
          <w:highlight w:val="none"/>
        </w:rPr>
        <w:t>报价文件开启</w:t>
      </w:r>
      <w:r>
        <w:rPr>
          <w:rFonts w:ascii="宋体" w:cs="Arial"/>
          <w:b/>
          <w:color w:val="auto"/>
          <w:sz w:val="22"/>
          <w:szCs w:val="22"/>
          <w:highlight w:val="none"/>
        </w:rPr>
        <w:t>结束后，由评标委员会对报价的合理性、准确性等进行审查核实</w:t>
      </w:r>
      <w:r>
        <w:rPr>
          <w:rFonts w:hint="eastAsia" w:ascii="宋体" w:cs="Arial"/>
          <w:b/>
          <w:color w:val="auto"/>
          <w:sz w:val="22"/>
          <w:szCs w:val="22"/>
          <w:highlight w:val="none"/>
        </w:rPr>
        <w:t>。</w:t>
      </w:r>
    </w:p>
    <w:p>
      <w:pPr>
        <w:snapToGrid w:val="0"/>
        <w:spacing w:line="420" w:lineRule="exact"/>
        <w:ind w:firstLine="527"/>
        <w:rPr>
          <w:rFonts w:ascii="宋体" w:cs="Arial"/>
          <w:b/>
          <w:color w:val="auto"/>
          <w:sz w:val="22"/>
          <w:szCs w:val="22"/>
          <w:highlight w:val="none"/>
        </w:rPr>
      </w:pPr>
      <w:r>
        <w:rPr>
          <w:rFonts w:hint="eastAsia" w:ascii="宋体" w:cs="Arial"/>
          <w:b/>
          <w:color w:val="auto"/>
          <w:sz w:val="22"/>
          <w:szCs w:val="22"/>
          <w:highlight w:val="none"/>
        </w:rPr>
        <w:t>（3）评审结束后，公布中标（成交）候选供应商名单。</w:t>
      </w:r>
    </w:p>
    <w:p>
      <w:pPr>
        <w:snapToGrid w:val="0"/>
        <w:spacing w:line="420" w:lineRule="exact"/>
        <w:ind w:firstLine="527"/>
        <w:rPr>
          <w:rFonts w:ascii="宋体" w:cs="Arial"/>
          <w:color w:val="auto"/>
          <w:sz w:val="22"/>
          <w:szCs w:val="22"/>
          <w:highlight w:val="none"/>
        </w:rPr>
      </w:pPr>
      <w:r>
        <w:rPr>
          <w:rFonts w:hint="eastAsia" w:ascii="宋体" w:cs="Arial"/>
          <w:color w:val="auto"/>
          <w:sz w:val="22"/>
          <w:szCs w:val="22"/>
          <w:highlight w:val="none"/>
        </w:rPr>
        <w:t>特别说明：如遇“政府采购云平台”电子化开标或评审程序调整的，按调整后程序执行。</w:t>
      </w:r>
    </w:p>
    <w:p>
      <w:pPr>
        <w:snapToGrid w:val="0"/>
        <w:spacing w:line="420" w:lineRule="exact"/>
        <w:ind w:firstLine="527"/>
        <w:rPr>
          <w:rFonts w:ascii="宋体" w:cs="Arial"/>
          <w:color w:val="auto"/>
          <w:sz w:val="22"/>
          <w:szCs w:val="22"/>
          <w:highlight w:val="none"/>
        </w:rPr>
      </w:pPr>
      <w:bookmarkStart w:id="17" w:name="_Toc33194393"/>
      <w:bookmarkStart w:id="18" w:name="_Toc24550037"/>
      <w:r>
        <w:rPr>
          <w:rFonts w:hint="eastAsia" w:ascii="宋体" w:cs="Arial"/>
          <w:color w:val="auto"/>
          <w:sz w:val="22"/>
          <w:szCs w:val="22"/>
          <w:highlight w:val="none"/>
        </w:rPr>
        <w:t>3、投标供应商资格审查</w:t>
      </w:r>
      <w:bookmarkEnd w:id="17"/>
      <w:bookmarkEnd w:id="18"/>
    </w:p>
    <w:p>
      <w:pPr>
        <w:snapToGrid w:val="0"/>
        <w:spacing w:line="420" w:lineRule="exact"/>
        <w:ind w:firstLine="527"/>
        <w:rPr>
          <w:rFonts w:ascii="宋体" w:cs="Arial"/>
          <w:b/>
          <w:color w:val="auto"/>
          <w:sz w:val="22"/>
          <w:szCs w:val="22"/>
          <w:highlight w:val="none"/>
        </w:rPr>
      </w:pPr>
      <w:r>
        <w:rPr>
          <w:rFonts w:hint="eastAsia" w:ascii="宋体" w:cs="Arial"/>
          <w:b/>
          <w:color w:val="auto"/>
          <w:sz w:val="22"/>
          <w:szCs w:val="22"/>
          <w:highlight w:val="none"/>
        </w:rPr>
        <w:t>3.1开标大会第一阶段结束后，采购人或采购代理机构首先依法对各投标供应商的资格进行审查，审查各投标供应商的资格是否满足招标文件的要求。</w:t>
      </w:r>
      <w:r>
        <w:rPr>
          <w:rFonts w:ascii="宋体" w:cs="Arial"/>
          <w:b/>
          <w:color w:val="auto"/>
          <w:sz w:val="22"/>
          <w:szCs w:val="22"/>
          <w:highlight w:val="none"/>
        </w:rPr>
        <w:t>采购人或采购代理机构对投标</w:t>
      </w:r>
      <w:r>
        <w:rPr>
          <w:rFonts w:hint="eastAsia" w:ascii="宋体" w:cs="Arial"/>
          <w:b/>
          <w:color w:val="auto"/>
          <w:sz w:val="22"/>
          <w:szCs w:val="22"/>
          <w:highlight w:val="none"/>
        </w:rPr>
        <w:t>供应商</w:t>
      </w:r>
      <w:r>
        <w:rPr>
          <w:rFonts w:ascii="宋体" w:cs="Arial"/>
          <w:b/>
          <w:color w:val="auto"/>
          <w:sz w:val="22"/>
          <w:szCs w:val="22"/>
          <w:highlight w:val="none"/>
        </w:rPr>
        <w:t>所</w:t>
      </w:r>
      <w:r>
        <w:rPr>
          <w:rFonts w:hint="eastAsia" w:ascii="宋体" w:cs="Arial"/>
          <w:b/>
          <w:color w:val="auto"/>
          <w:sz w:val="22"/>
          <w:szCs w:val="22"/>
          <w:highlight w:val="none"/>
        </w:rPr>
        <w:t>提交</w:t>
      </w:r>
      <w:r>
        <w:rPr>
          <w:rFonts w:ascii="宋体" w:cs="Arial"/>
          <w:b/>
          <w:color w:val="auto"/>
          <w:sz w:val="22"/>
          <w:szCs w:val="22"/>
          <w:highlight w:val="none"/>
        </w:rPr>
        <w:t>的资格证明材料仅负审核的责任。如发现投标</w:t>
      </w:r>
      <w:r>
        <w:rPr>
          <w:rFonts w:hint="eastAsia" w:ascii="宋体" w:cs="Arial"/>
          <w:b/>
          <w:color w:val="auto"/>
          <w:sz w:val="22"/>
          <w:szCs w:val="22"/>
          <w:highlight w:val="none"/>
        </w:rPr>
        <w:t>供应商</w:t>
      </w:r>
      <w:r>
        <w:rPr>
          <w:rFonts w:ascii="宋体" w:cs="Arial"/>
          <w:b/>
          <w:color w:val="auto"/>
          <w:sz w:val="22"/>
          <w:szCs w:val="22"/>
          <w:highlight w:val="none"/>
        </w:rPr>
        <w:t>所提</w:t>
      </w:r>
      <w:r>
        <w:rPr>
          <w:rFonts w:hint="eastAsia" w:ascii="宋体" w:cs="Arial"/>
          <w:b/>
          <w:color w:val="auto"/>
          <w:sz w:val="22"/>
          <w:szCs w:val="22"/>
          <w:highlight w:val="none"/>
        </w:rPr>
        <w:t>交</w:t>
      </w:r>
      <w:r>
        <w:rPr>
          <w:rFonts w:ascii="宋体" w:cs="Arial"/>
          <w:b/>
          <w:color w:val="auto"/>
          <w:sz w:val="22"/>
          <w:szCs w:val="22"/>
          <w:highlight w:val="none"/>
        </w:rPr>
        <w:t>的资格证明材料不合法或</w:t>
      </w:r>
      <w:r>
        <w:rPr>
          <w:rFonts w:hint="eastAsia" w:ascii="宋体" w:cs="Arial"/>
          <w:b/>
          <w:color w:val="auto"/>
          <w:sz w:val="22"/>
          <w:szCs w:val="22"/>
          <w:highlight w:val="none"/>
        </w:rPr>
        <w:t>与事实不符</w:t>
      </w:r>
      <w:r>
        <w:rPr>
          <w:rFonts w:ascii="宋体" w:cs="Arial"/>
          <w:b/>
          <w:color w:val="auto"/>
          <w:sz w:val="22"/>
          <w:szCs w:val="22"/>
          <w:highlight w:val="none"/>
        </w:rPr>
        <w:t>，采购人可取消</w:t>
      </w:r>
      <w:r>
        <w:rPr>
          <w:rFonts w:hint="eastAsia" w:ascii="宋体" w:cs="Arial"/>
          <w:b/>
          <w:color w:val="auto"/>
          <w:sz w:val="22"/>
          <w:szCs w:val="22"/>
          <w:highlight w:val="none"/>
        </w:rPr>
        <w:t>其</w:t>
      </w:r>
      <w:r>
        <w:rPr>
          <w:rFonts w:ascii="宋体" w:cs="Arial"/>
          <w:b/>
          <w:color w:val="auto"/>
          <w:sz w:val="22"/>
          <w:szCs w:val="22"/>
          <w:highlight w:val="none"/>
        </w:rPr>
        <w:t>中标资格并追究投标</w:t>
      </w:r>
      <w:r>
        <w:rPr>
          <w:rFonts w:hint="eastAsia" w:ascii="宋体" w:cs="Arial"/>
          <w:b/>
          <w:color w:val="auto"/>
          <w:sz w:val="22"/>
          <w:szCs w:val="22"/>
          <w:highlight w:val="none"/>
        </w:rPr>
        <w:t>供应商</w:t>
      </w:r>
      <w:r>
        <w:rPr>
          <w:rFonts w:ascii="宋体" w:cs="Arial"/>
          <w:b/>
          <w:color w:val="auto"/>
          <w:sz w:val="22"/>
          <w:szCs w:val="22"/>
          <w:highlight w:val="none"/>
        </w:rPr>
        <w:t>的法律责任。</w:t>
      </w:r>
    </w:p>
    <w:p>
      <w:pPr>
        <w:snapToGrid w:val="0"/>
        <w:spacing w:line="420" w:lineRule="exact"/>
        <w:ind w:firstLine="527"/>
        <w:rPr>
          <w:rFonts w:ascii="宋体" w:cs="Arial"/>
          <w:b/>
          <w:color w:val="auto"/>
          <w:sz w:val="22"/>
          <w:szCs w:val="22"/>
          <w:highlight w:val="none"/>
        </w:rPr>
      </w:pPr>
      <w:r>
        <w:rPr>
          <w:rFonts w:hint="eastAsia" w:ascii="宋体" w:cs="Arial"/>
          <w:b/>
          <w:color w:val="auto"/>
          <w:sz w:val="22"/>
          <w:szCs w:val="22"/>
          <w:highlight w:val="none"/>
        </w:rPr>
        <w:t>3.2投标供应商提交的资格证明材料无法证明其符合招标文件规定的“投标供应商资格要求”的，采购人或采购代理机构将对其作资格审查不通过处理（无效投标），并不再将其投标提交评标委员会进行后续评审。</w:t>
      </w:r>
    </w:p>
    <w:p>
      <w:pPr>
        <w:pStyle w:val="17"/>
        <w:adjustRightInd w:val="0"/>
        <w:snapToGrid w:val="0"/>
        <w:spacing w:line="400" w:lineRule="exact"/>
        <w:ind w:firstLine="442" w:firstLineChars="200"/>
        <w:rPr>
          <w:rFonts w:hAnsi="宋体"/>
          <w:b/>
          <w:color w:val="auto"/>
          <w:sz w:val="22"/>
          <w:highlight w:val="none"/>
        </w:rPr>
      </w:pPr>
      <w:r>
        <w:rPr>
          <w:rFonts w:hint="eastAsia" w:hAnsi="宋体" w:cs="Arial"/>
          <w:b/>
          <w:color w:val="auto"/>
          <w:sz w:val="22"/>
          <w:szCs w:val="22"/>
          <w:highlight w:val="none"/>
        </w:rPr>
        <w:t>3.3单位负责人为同一人或者存在直接控股、管理关系的不同供应商参加同一合同项下的政府采购活动的，相关投标供应商均作资格无效处理。</w:t>
      </w:r>
    </w:p>
    <w:p>
      <w:pPr>
        <w:pStyle w:val="17"/>
        <w:adjustRightInd w:val="0"/>
        <w:snapToGrid w:val="0"/>
        <w:spacing w:line="430" w:lineRule="atLeast"/>
        <w:ind w:firstLine="442" w:firstLineChars="200"/>
        <w:rPr>
          <w:rFonts w:hAnsi="宋体"/>
          <w:b/>
          <w:color w:val="auto"/>
          <w:sz w:val="22"/>
          <w:szCs w:val="22"/>
          <w:highlight w:val="none"/>
        </w:rPr>
      </w:pPr>
      <w:r>
        <w:rPr>
          <w:rFonts w:hint="eastAsia" w:hAnsi="宋体"/>
          <w:b/>
          <w:color w:val="auto"/>
          <w:sz w:val="22"/>
          <w:szCs w:val="22"/>
          <w:highlight w:val="none"/>
        </w:rPr>
        <w:t>3.4有下列情形之一的，资格审查不通过，视为无效投标：</w:t>
      </w:r>
    </w:p>
    <w:p>
      <w:pPr>
        <w:pStyle w:val="17"/>
        <w:adjustRightInd w:val="0"/>
        <w:snapToGrid w:val="0"/>
        <w:spacing w:line="430" w:lineRule="atLeast"/>
        <w:ind w:firstLine="442" w:firstLineChars="200"/>
        <w:rPr>
          <w:rFonts w:hAnsi="宋体"/>
          <w:b/>
          <w:color w:val="auto"/>
          <w:sz w:val="22"/>
          <w:szCs w:val="22"/>
          <w:highlight w:val="none"/>
        </w:rPr>
      </w:pPr>
      <w:r>
        <w:rPr>
          <w:rFonts w:hint="eastAsia" w:hAnsi="宋体"/>
          <w:b/>
          <w:color w:val="auto"/>
          <w:sz w:val="22"/>
          <w:szCs w:val="22"/>
          <w:highlight w:val="none"/>
        </w:rPr>
        <w:t>1）未按采购文件“资格文件”要求提交资格证明文件的；</w:t>
      </w:r>
    </w:p>
    <w:p>
      <w:pPr>
        <w:pStyle w:val="17"/>
        <w:adjustRightInd w:val="0"/>
        <w:snapToGrid w:val="0"/>
        <w:spacing w:line="430" w:lineRule="atLeast"/>
        <w:ind w:firstLine="442" w:firstLineChars="200"/>
        <w:rPr>
          <w:rFonts w:hAnsi="宋体"/>
          <w:b/>
          <w:color w:val="auto"/>
          <w:sz w:val="22"/>
          <w:szCs w:val="22"/>
          <w:highlight w:val="none"/>
        </w:rPr>
      </w:pPr>
      <w:r>
        <w:rPr>
          <w:rFonts w:hint="eastAsia" w:hAnsi="宋体"/>
          <w:b/>
          <w:color w:val="auto"/>
          <w:sz w:val="22"/>
          <w:szCs w:val="22"/>
          <w:highlight w:val="none"/>
        </w:rPr>
        <w:t>2）提供的资格证明文件不符合采购文件要求或提供虚假资格证明文件的；</w:t>
      </w:r>
    </w:p>
    <w:p>
      <w:pPr>
        <w:pStyle w:val="17"/>
        <w:adjustRightInd w:val="0"/>
        <w:snapToGrid w:val="0"/>
        <w:spacing w:line="430" w:lineRule="atLeast"/>
        <w:ind w:firstLine="442" w:firstLineChars="200"/>
        <w:rPr>
          <w:rFonts w:hAnsi="宋体"/>
          <w:b/>
          <w:color w:val="auto"/>
          <w:sz w:val="22"/>
          <w:szCs w:val="22"/>
          <w:highlight w:val="none"/>
        </w:rPr>
      </w:pPr>
      <w:r>
        <w:rPr>
          <w:rFonts w:hint="eastAsia" w:hAnsi="宋体"/>
          <w:b/>
          <w:color w:val="auto"/>
          <w:sz w:val="22"/>
          <w:szCs w:val="22"/>
          <w:highlight w:val="none"/>
        </w:rPr>
        <w:t>3）资格证明文件未按采购文件要求加盖供应商单位盖章、签字的；</w:t>
      </w:r>
    </w:p>
    <w:p>
      <w:pPr>
        <w:pStyle w:val="17"/>
        <w:adjustRightInd w:val="0"/>
        <w:snapToGrid w:val="0"/>
        <w:spacing w:line="430" w:lineRule="atLeast"/>
        <w:ind w:firstLine="442" w:firstLineChars="200"/>
        <w:rPr>
          <w:rFonts w:hAnsi="宋体"/>
          <w:b/>
          <w:color w:val="auto"/>
          <w:sz w:val="22"/>
          <w:szCs w:val="22"/>
          <w:highlight w:val="none"/>
        </w:rPr>
      </w:pPr>
      <w:r>
        <w:rPr>
          <w:rFonts w:hint="eastAsia" w:hAnsi="宋体"/>
          <w:b/>
          <w:color w:val="auto"/>
          <w:sz w:val="22"/>
          <w:szCs w:val="22"/>
          <w:highlight w:val="none"/>
        </w:rPr>
        <w:t>4）资格证明文件过了有效期的或未按有关规定年审合格的。</w:t>
      </w:r>
    </w:p>
    <w:p>
      <w:pPr>
        <w:pStyle w:val="17"/>
        <w:adjustRightInd w:val="0"/>
        <w:snapToGrid w:val="0"/>
        <w:spacing w:line="400" w:lineRule="exact"/>
        <w:ind w:firstLine="442" w:firstLineChars="200"/>
        <w:rPr>
          <w:rFonts w:hAnsi="宋体"/>
          <w:b/>
          <w:color w:val="auto"/>
          <w:sz w:val="22"/>
          <w:highlight w:val="none"/>
          <w:u w:val="single"/>
        </w:rPr>
      </w:pPr>
      <w:r>
        <w:rPr>
          <w:rFonts w:hint="eastAsia" w:hAnsi="宋体"/>
          <w:b/>
          <w:color w:val="auto"/>
          <w:sz w:val="22"/>
          <w:highlight w:val="none"/>
          <w:u w:val="single"/>
        </w:rPr>
        <w:t>5）供应商商务技术投标文件中出现报价产品的价格。</w:t>
      </w:r>
    </w:p>
    <w:p>
      <w:pPr>
        <w:pStyle w:val="17"/>
        <w:adjustRightInd w:val="0"/>
        <w:snapToGrid w:val="0"/>
        <w:spacing w:line="400" w:lineRule="exact"/>
        <w:ind w:firstLine="442" w:firstLineChars="200"/>
        <w:rPr>
          <w:rFonts w:hAnsi="宋体"/>
          <w:b/>
          <w:color w:val="auto"/>
          <w:sz w:val="22"/>
          <w:highlight w:val="none"/>
        </w:rPr>
      </w:pPr>
      <w:r>
        <w:rPr>
          <w:rFonts w:hint="eastAsia" w:hAnsi="宋体"/>
          <w:b/>
          <w:color w:val="auto"/>
          <w:sz w:val="22"/>
          <w:highlight w:val="none"/>
        </w:rPr>
        <w:t>3.5开启投标文件时，投标文件中报价一览表(报价表)内容与投标文件中明细表内容不一致的，以报价一览表(报价表)为准。</w:t>
      </w:r>
    </w:p>
    <w:p>
      <w:pPr>
        <w:pStyle w:val="17"/>
        <w:adjustRightInd w:val="0"/>
        <w:snapToGrid w:val="0"/>
        <w:spacing w:line="400" w:lineRule="exact"/>
        <w:ind w:firstLine="442" w:firstLineChars="200"/>
        <w:rPr>
          <w:rFonts w:hAnsi="宋体"/>
          <w:b/>
          <w:color w:val="auto"/>
          <w:sz w:val="22"/>
          <w:highlight w:val="none"/>
        </w:rPr>
      </w:pPr>
      <w:r>
        <w:rPr>
          <w:rFonts w:hint="eastAsia" w:hAnsi="宋体"/>
          <w:b/>
          <w:color w:val="auto"/>
          <w:sz w:val="22"/>
          <w:highlight w:val="none"/>
        </w:rPr>
        <w:t>投标文件的大写金额和小写金额不一致的，以大写金额为准；总价金额与按单价汇总金额不一致的，以单价金额计算结果为准；单价金额小数点有明显错位的，应以总价为准，并修改单价；以文字表示的数据与数字表示的有差别，以文字为准修正数字；对不同文字文本投标文件的解释发生异议的，以中文文本为准。</w:t>
      </w:r>
    </w:p>
    <w:p>
      <w:pPr>
        <w:pStyle w:val="17"/>
        <w:adjustRightInd w:val="0"/>
        <w:snapToGrid w:val="0"/>
        <w:spacing w:line="400" w:lineRule="exact"/>
        <w:ind w:firstLine="442" w:firstLineChars="200"/>
        <w:rPr>
          <w:rFonts w:hAnsi="宋体"/>
          <w:b/>
          <w:color w:val="auto"/>
          <w:sz w:val="22"/>
          <w:highlight w:val="none"/>
        </w:rPr>
      </w:pPr>
      <w:r>
        <w:rPr>
          <w:rFonts w:hint="eastAsia" w:hAnsi="宋体"/>
          <w:b/>
          <w:color w:val="auto"/>
          <w:sz w:val="22"/>
          <w:highlight w:val="none"/>
        </w:rPr>
        <w:t>4、评审</w:t>
      </w:r>
    </w:p>
    <w:p>
      <w:pPr>
        <w:pStyle w:val="17"/>
        <w:adjustRightInd w:val="0"/>
        <w:snapToGrid w:val="0"/>
        <w:spacing w:line="400" w:lineRule="exact"/>
        <w:ind w:firstLine="442" w:firstLineChars="200"/>
        <w:rPr>
          <w:rFonts w:hAnsi="宋体"/>
          <w:b/>
          <w:color w:val="auto"/>
          <w:sz w:val="22"/>
          <w:highlight w:val="none"/>
        </w:rPr>
      </w:pPr>
      <w:r>
        <w:rPr>
          <w:rFonts w:hint="eastAsia" w:hAnsi="宋体"/>
          <w:b/>
          <w:color w:val="auto"/>
          <w:sz w:val="22"/>
          <w:highlight w:val="none"/>
        </w:rPr>
        <w:t>4.1评审由采购人依法组建的询价采购小组负责，并独立履行下列职责：</w:t>
      </w:r>
    </w:p>
    <w:p>
      <w:pPr>
        <w:snapToGrid w:val="0"/>
        <w:spacing w:line="400" w:lineRule="exact"/>
        <w:ind w:firstLine="433" w:firstLineChars="196"/>
        <w:rPr>
          <w:rFonts w:ascii="宋体"/>
          <w:b/>
          <w:color w:val="auto"/>
          <w:sz w:val="22"/>
          <w:highlight w:val="none"/>
        </w:rPr>
      </w:pPr>
      <w:r>
        <w:rPr>
          <w:rFonts w:hint="eastAsia" w:ascii="宋体"/>
          <w:b/>
          <w:color w:val="auto"/>
          <w:sz w:val="22"/>
          <w:highlight w:val="none"/>
        </w:rPr>
        <w:t>1）审查投标文件是否符合采购文件要求，并作出评价；</w:t>
      </w:r>
    </w:p>
    <w:p>
      <w:pPr>
        <w:snapToGrid w:val="0"/>
        <w:spacing w:line="400" w:lineRule="exact"/>
        <w:ind w:firstLine="442" w:firstLineChars="200"/>
        <w:rPr>
          <w:rFonts w:ascii="宋体"/>
          <w:b/>
          <w:color w:val="auto"/>
          <w:sz w:val="22"/>
          <w:highlight w:val="none"/>
        </w:rPr>
      </w:pPr>
      <w:r>
        <w:rPr>
          <w:rFonts w:hint="eastAsia" w:ascii="宋体"/>
          <w:b/>
          <w:color w:val="auto"/>
          <w:sz w:val="22"/>
          <w:highlight w:val="none"/>
        </w:rPr>
        <w:t>2）要求报价供应商对投标文件有关事项作出解释或者澄清；</w:t>
      </w:r>
    </w:p>
    <w:p>
      <w:pPr>
        <w:snapToGrid w:val="0"/>
        <w:spacing w:line="400" w:lineRule="exact"/>
        <w:ind w:firstLine="442" w:firstLineChars="200"/>
        <w:rPr>
          <w:rFonts w:ascii="宋体"/>
          <w:b/>
          <w:color w:val="auto"/>
          <w:sz w:val="22"/>
          <w:highlight w:val="none"/>
        </w:rPr>
      </w:pPr>
      <w:r>
        <w:rPr>
          <w:rFonts w:hint="eastAsia" w:ascii="宋体"/>
          <w:b/>
          <w:color w:val="auto"/>
          <w:sz w:val="22"/>
          <w:highlight w:val="none"/>
        </w:rPr>
        <w:t>3）按照采购文件确定的评审办法直接确定成交供应商；</w:t>
      </w:r>
    </w:p>
    <w:p>
      <w:pPr>
        <w:pStyle w:val="17"/>
        <w:adjustRightInd w:val="0"/>
        <w:snapToGrid w:val="0"/>
        <w:spacing w:line="400" w:lineRule="exact"/>
        <w:ind w:firstLine="433" w:firstLineChars="196"/>
        <w:rPr>
          <w:rFonts w:hAnsi="宋体"/>
          <w:b/>
          <w:color w:val="auto"/>
          <w:sz w:val="22"/>
          <w:highlight w:val="none"/>
        </w:rPr>
      </w:pPr>
      <w:r>
        <w:rPr>
          <w:rFonts w:hint="eastAsia" w:hAnsi="宋体"/>
          <w:b/>
          <w:color w:val="auto"/>
          <w:sz w:val="22"/>
          <w:highlight w:val="none"/>
        </w:rPr>
        <w:t>4）向采购机构或者有关部门报告非法干预评审工作的行为。</w:t>
      </w:r>
    </w:p>
    <w:p>
      <w:pPr>
        <w:snapToGrid w:val="0"/>
        <w:spacing w:line="400" w:lineRule="exact"/>
        <w:ind w:firstLine="433" w:firstLineChars="196"/>
        <w:rPr>
          <w:rFonts w:ascii="宋体"/>
          <w:b/>
          <w:color w:val="auto"/>
          <w:sz w:val="22"/>
          <w:highlight w:val="none"/>
        </w:rPr>
      </w:pPr>
      <w:r>
        <w:rPr>
          <w:rFonts w:hint="eastAsia" w:ascii="宋体"/>
          <w:b/>
          <w:color w:val="auto"/>
          <w:sz w:val="22"/>
          <w:highlight w:val="none"/>
        </w:rPr>
        <w:t>4.2评审应当遵循下列工作程序：</w:t>
      </w:r>
    </w:p>
    <w:p>
      <w:pPr>
        <w:snapToGrid w:val="0"/>
        <w:spacing w:line="400" w:lineRule="exact"/>
        <w:ind w:firstLine="442" w:firstLineChars="200"/>
        <w:rPr>
          <w:rFonts w:ascii="宋体"/>
          <w:b/>
          <w:color w:val="auto"/>
          <w:sz w:val="22"/>
          <w:highlight w:val="none"/>
        </w:rPr>
      </w:pPr>
      <w:r>
        <w:rPr>
          <w:rFonts w:hint="eastAsia" w:ascii="宋体"/>
          <w:b/>
          <w:color w:val="auto"/>
          <w:sz w:val="22"/>
          <w:highlight w:val="none"/>
        </w:rPr>
        <w:t>1）投标文件初审。初审分为资格性检查和符合性检查。</w:t>
      </w:r>
    </w:p>
    <w:p>
      <w:pPr>
        <w:snapToGrid w:val="0"/>
        <w:spacing w:line="400" w:lineRule="exact"/>
        <w:ind w:firstLine="442" w:firstLineChars="200"/>
        <w:rPr>
          <w:rFonts w:ascii="宋体"/>
          <w:b/>
          <w:color w:val="auto"/>
          <w:sz w:val="22"/>
          <w:highlight w:val="none"/>
        </w:rPr>
      </w:pPr>
      <w:r>
        <w:rPr>
          <w:rFonts w:hint="eastAsia" w:ascii="宋体"/>
          <w:b/>
          <w:color w:val="auto"/>
          <w:sz w:val="22"/>
          <w:highlight w:val="none"/>
        </w:rPr>
        <w:t>（1)资格性检查。依据法律法规和采购文件的规定，对投标文件中规定的供应商资格证明等进行审查，以确定报价供应商是否具备报价资格。</w:t>
      </w:r>
    </w:p>
    <w:p>
      <w:pPr>
        <w:snapToGrid w:val="0"/>
        <w:spacing w:line="400" w:lineRule="exact"/>
        <w:ind w:firstLine="442" w:firstLineChars="200"/>
        <w:rPr>
          <w:rFonts w:ascii="宋体"/>
          <w:b/>
          <w:color w:val="auto"/>
          <w:sz w:val="22"/>
          <w:highlight w:val="none"/>
        </w:rPr>
      </w:pPr>
      <w:r>
        <w:rPr>
          <w:rFonts w:hint="eastAsia" w:ascii="宋体"/>
          <w:b/>
          <w:color w:val="auto"/>
          <w:sz w:val="22"/>
          <w:highlight w:val="none"/>
        </w:rPr>
        <w:t>（2)符合性检查。依据采购文件的规定，从投标文件的有效性、完整性和对采购文件的响应程度进行审查，以确定是否对采购文件的实质性要求作出响应。</w:t>
      </w:r>
    </w:p>
    <w:p>
      <w:pPr>
        <w:snapToGrid w:val="0"/>
        <w:spacing w:line="400" w:lineRule="exact"/>
        <w:ind w:firstLine="442" w:firstLineChars="200"/>
        <w:rPr>
          <w:rFonts w:ascii="宋体"/>
          <w:b/>
          <w:color w:val="auto"/>
          <w:sz w:val="22"/>
          <w:highlight w:val="none"/>
        </w:rPr>
      </w:pPr>
      <w:r>
        <w:rPr>
          <w:rFonts w:hint="eastAsia" w:ascii="宋体"/>
          <w:b/>
          <w:color w:val="auto"/>
          <w:sz w:val="22"/>
          <w:highlight w:val="none"/>
        </w:rPr>
        <w:t>2）澄清有关问题。对投标文件中含义不明确、同类问题表述不一致或者有明显文字和计算错误的内容，询价采购小组可以书面形式要求供应商作出必要的澄清、说明或者纠正。供应商的澄清、说明或者补正应当采用书面形式，由其授权的代表签字，并不得超出投标文件的范围或者改变投标文件的实质性内容。</w:t>
      </w:r>
    </w:p>
    <w:p>
      <w:pPr>
        <w:snapToGrid w:val="0"/>
        <w:spacing w:line="400" w:lineRule="exact"/>
        <w:ind w:firstLine="442" w:firstLineChars="200"/>
        <w:rPr>
          <w:rFonts w:ascii="宋体"/>
          <w:b/>
          <w:color w:val="auto"/>
          <w:sz w:val="22"/>
          <w:highlight w:val="none"/>
        </w:rPr>
      </w:pPr>
      <w:r>
        <w:rPr>
          <w:rFonts w:hint="eastAsia" w:ascii="宋体"/>
          <w:b/>
          <w:color w:val="auto"/>
          <w:sz w:val="22"/>
          <w:highlight w:val="none"/>
        </w:rPr>
        <w:t>3）比较与评价。按采购文件中规定的评审方法和标准，对资格性检查和符合性检查合格的投标文件进行报价和商务技术评估，综合比较与评价。</w:t>
      </w:r>
    </w:p>
    <w:p>
      <w:pPr>
        <w:pStyle w:val="17"/>
        <w:adjustRightInd w:val="0"/>
        <w:snapToGrid w:val="0"/>
        <w:spacing w:line="400" w:lineRule="exact"/>
        <w:ind w:firstLine="442" w:firstLineChars="200"/>
        <w:rPr>
          <w:rFonts w:hAnsi="宋体"/>
          <w:b/>
          <w:color w:val="auto"/>
          <w:sz w:val="22"/>
          <w:highlight w:val="none"/>
        </w:rPr>
      </w:pPr>
      <w:r>
        <w:rPr>
          <w:rFonts w:hint="eastAsia" w:hAnsi="宋体"/>
          <w:b/>
          <w:color w:val="auto"/>
          <w:sz w:val="22"/>
          <w:highlight w:val="none"/>
        </w:rPr>
        <w:t>4）按照采购文件事先确定的评审办法推荐成交候选人。</w:t>
      </w:r>
    </w:p>
    <w:p>
      <w:pPr>
        <w:pStyle w:val="17"/>
        <w:adjustRightInd w:val="0"/>
        <w:snapToGrid w:val="0"/>
        <w:spacing w:line="400" w:lineRule="exact"/>
        <w:ind w:firstLine="440" w:firstLineChars="200"/>
        <w:rPr>
          <w:rFonts w:hAnsi="宋体"/>
          <w:color w:val="auto"/>
          <w:sz w:val="22"/>
          <w:highlight w:val="none"/>
          <w:u w:val="single"/>
        </w:rPr>
      </w:pPr>
      <w:r>
        <w:rPr>
          <w:rFonts w:hint="eastAsia" w:hAnsi="宋体"/>
          <w:color w:val="auto"/>
          <w:sz w:val="22"/>
          <w:highlight w:val="none"/>
          <w:u w:val="single"/>
        </w:rPr>
        <w:t>4.3评审时发现投标文件有下列情形之一的属于重大偏差(询价采购小组按少数服从多数原则认定),按照无效报价处理：</w:t>
      </w:r>
    </w:p>
    <w:p>
      <w:pPr>
        <w:pStyle w:val="17"/>
        <w:adjustRightInd w:val="0"/>
        <w:snapToGrid w:val="0"/>
        <w:spacing w:line="400" w:lineRule="exact"/>
        <w:ind w:left="-342" w:leftChars="-171" w:firstLine="883" w:firstLineChars="400"/>
        <w:rPr>
          <w:rFonts w:hAnsi="宋体"/>
          <w:b/>
          <w:color w:val="auto"/>
          <w:sz w:val="22"/>
          <w:highlight w:val="none"/>
        </w:rPr>
      </w:pPr>
      <w:r>
        <w:rPr>
          <w:rFonts w:hint="eastAsia" w:hAnsi="宋体"/>
          <w:b/>
          <w:color w:val="auto"/>
          <w:sz w:val="22"/>
          <w:highlight w:val="none"/>
        </w:rPr>
        <w:t>1）未按采购文件要求编制或字迹模糊、辨认不清的投标文件；</w:t>
      </w:r>
    </w:p>
    <w:p>
      <w:pPr>
        <w:pStyle w:val="17"/>
        <w:adjustRightInd w:val="0"/>
        <w:snapToGrid w:val="0"/>
        <w:spacing w:line="400" w:lineRule="exact"/>
        <w:ind w:left="200" w:leftChars="100" w:firstLine="331" w:firstLineChars="150"/>
        <w:rPr>
          <w:rFonts w:hAnsi="宋体"/>
          <w:b/>
          <w:color w:val="auto"/>
          <w:sz w:val="22"/>
          <w:highlight w:val="none"/>
        </w:rPr>
      </w:pPr>
      <w:r>
        <w:rPr>
          <w:rFonts w:hint="eastAsia" w:hAnsi="宋体"/>
          <w:b/>
          <w:color w:val="auto"/>
          <w:sz w:val="22"/>
          <w:highlight w:val="none"/>
        </w:rPr>
        <w:t>2）供应商递交两份或两份以上内容不同的投标文件，未声明其中一份为有效的；或同一投标文件中出现有选择性的报价，未声明以其中一个报价为准的；</w:t>
      </w:r>
    </w:p>
    <w:p>
      <w:pPr>
        <w:pStyle w:val="17"/>
        <w:adjustRightInd w:val="0"/>
        <w:snapToGrid w:val="0"/>
        <w:spacing w:line="400" w:lineRule="exact"/>
        <w:ind w:firstLine="521" w:firstLineChars="236"/>
        <w:rPr>
          <w:rFonts w:hAnsi="宋体"/>
          <w:b/>
          <w:color w:val="auto"/>
          <w:sz w:val="22"/>
          <w:highlight w:val="none"/>
        </w:rPr>
      </w:pPr>
      <w:r>
        <w:rPr>
          <w:rFonts w:hint="eastAsia" w:hAnsi="宋体"/>
          <w:b/>
          <w:color w:val="auto"/>
          <w:sz w:val="22"/>
          <w:highlight w:val="none"/>
        </w:rPr>
        <w:t>3）投标文件中报价函、法人授权委托书、报价一览表中没有加盖有效公章、无法定代表人（或授权代表）签字（或印章）；</w:t>
      </w:r>
    </w:p>
    <w:p>
      <w:pPr>
        <w:pStyle w:val="17"/>
        <w:adjustRightInd w:val="0"/>
        <w:snapToGrid w:val="0"/>
        <w:spacing w:line="400" w:lineRule="exact"/>
        <w:ind w:firstLine="521" w:firstLineChars="236"/>
        <w:rPr>
          <w:rFonts w:hAnsi="宋体"/>
          <w:b/>
          <w:color w:val="auto"/>
          <w:sz w:val="22"/>
          <w:highlight w:val="none"/>
        </w:rPr>
      </w:pPr>
      <w:r>
        <w:rPr>
          <w:rFonts w:hint="eastAsia" w:hAnsi="宋体"/>
          <w:b/>
          <w:color w:val="auto"/>
          <w:sz w:val="22"/>
          <w:highlight w:val="none"/>
        </w:rPr>
        <w:t>4）明显不符合技术规格、技术要求或不满足采购文件技术规格书中的主要参数或提出的偏离采购人不予接受的投标文件；</w:t>
      </w:r>
    </w:p>
    <w:p>
      <w:pPr>
        <w:pStyle w:val="17"/>
        <w:adjustRightInd w:val="0"/>
        <w:snapToGrid w:val="0"/>
        <w:spacing w:line="400" w:lineRule="exact"/>
        <w:ind w:firstLine="521" w:firstLineChars="236"/>
        <w:rPr>
          <w:rFonts w:hAnsi="宋体"/>
          <w:b/>
          <w:color w:val="auto"/>
          <w:sz w:val="22"/>
          <w:highlight w:val="none"/>
        </w:rPr>
      </w:pPr>
      <w:r>
        <w:rPr>
          <w:rFonts w:hint="eastAsia" w:hAnsi="宋体"/>
          <w:b/>
          <w:color w:val="auto"/>
          <w:sz w:val="22"/>
          <w:highlight w:val="none"/>
        </w:rPr>
        <w:t>5）不符合采购文件中规定的其他实质性要求的投标文件(是否为实质性偏离由询价采购小组按少数服从多数原则认定)；</w:t>
      </w:r>
    </w:p>
    <w:p>
      <w:pPr>
        <w:pStyle w:val="17"/>
        <w:adjustRightInd w:val="0"/>
        <w:snapToGrid w:val="0"/>
        <w:spacing w:line="400" w:lineRule="exact"/>
        <w:ind w:firstLine="521" w:firstLineChars="236"/>
        <w:rPr>
          <w:rFonts w:hAnsi="宋体"/>
          <w:b/>
          <w:color w:val="auto"/>
          <w:sz w:val="22"/>
          <w:highlight w:val="none"/>
        </w:rPr>
      </w:pPr>
      <w:r>
        <w:rPr>
          <w:rFonts w:hint="eastAsia" w:hAnsi="宋体"/>
          <w:b/>
          <w:color w:val="auto"/>
          <w:sz w:val="22"/>
          <w:highlight w:val="none"/>
        </w:rPr>
        <w:t>6）供应商的投标文件中有不明确的问题或其报价明显不合理且又不能合理说明（解释清楚）或者不能提供相关证明材料的；</w:t>
      </w:r>
    </w:p>
    <w:p>
      <w:pPr>
        <w:pStyle w:val="17"/>
        <w:adjustRightInd w:val="0"/>
        <w:snapToGrid w:val="0"/>
        <w:spacing w:line="400" w:lineRule="exact"/>
        <w:ind w:left="-342" w:leftChars="-171" w:firstLine="883" w:firstLineChars="400"/>
        <w:rPr>
          <w:rFonts w:hAnsi="宋体"/>
          <w:b/>
          <w:color w:val="auto"/>
          <w:sz w:val="22"/>
          <w:highlight w:val="none"/>
        </w:rPr>
      </w:pPr>
      <w:r>
        <w:rPr>
          <w:rFonts w:hint="eastAsia" w:hAnsi="宋体"/>
          <w:b/>
          <w:color w:val="auto"/>
          <w:sz w:val="22"/>
          <w:highlight w:val="none"/>
        </w:rPr>
        <w:t>7）存在串标、抬标或弄虚作假情况的；</w:t>
      </w:r>
    </w:p>
    <w:p>
      <w:pPr>
        <w:pStyle w:val="17"/>
        <w:adjustRightInd w:val="0"/>
        <w:snapToGrid w:val="0"/>
        <w:spacing w:line="400" w:lineRule="exact"/>
        <w:ind w:firstLine="530" w:firstLineChars="240"/>
        <w:rPr>
          <w:rFonts w:hAnsi="宋体"/>
          <w:b/>
          <w:color w:val="auto"/>
          <w:sz w:val="22"/>
          <w:highlight w:val="none"/>
        </w:rPr>
      </w:pPr>
      <w:r>
        <w:rPr>
          <w:rFonts w:hint="eastAsia" w:hAnsi="宋体"/>
          <w:b/>
          <w:color w:val="auto"/>
          <w:sz w:val="22"/>
          <w:highlight w:val="none"/>
        </w:rPr>
        <w:t>8）对关键条文的偏离、保留或反对，例如关于适用法律、税及关税、质量保证期等其他内容；</w:t>
      </w:r>
    </w:p>
    <w:p>
      <w:pPr>
        <w:pStyle w:val="17"/>
        <w:adjustRightInd w:val="0"/>
        <w:snapToGrid w:val="0"/>
        <w:spacing w:line="400" w:lineRule="exact"/>
        <w:ind w:left="-342" w:leftChars="-171" w:firstLine="883" w:firstLineChars="400"/>
        <w:rPr>
          <w:rFonts w:hAnsi="宋体"/>
          <w:b/>
          <w:color w:val="auto"/>
          <w:sz w:val="22"/>
          <w:highlight w:val="none"/>
        </w:rPr>
      </w:pPr>
      <w:r>
        <w:rPr>
          <w:rFonts w:hint="eastAsia" w:hAnsi="宋体"/>
          <w:b/>
          <w:color w:val="auto"/>
          <w:sz w:val="22"/>
          <w:highlight w:val="none"/>
        </w:rPr>
        <w:t>9)其他经询价采购小组认定的未能在实质上响应的或违反国家有关规定的投标文件。</w:t>
      </w:r>
    </w:p>
    <w:p>
      <w:pPr>
        <w:pStyle w:val="17"/>
        <w:adjustRightInd w:val="0"/>
        <w:spacing w:line="400" w:lineRule="exact"/>
        <w:ind w:firstLine="437" w:firstLineChars="199"/>
        <w:rPr>
          <w:rFonts w:hAnsi="宋体"/>
          <w:color w:val="auto"/>
          <w:sz w:val="22"/>
          <w:highlight w:val="none"/>
          <w:u w:val="single"/>
        </w:rPr>
      </w:pPr>
      <w:r>
        <w:rPr>
          <w:rFonts w:hint="eastAsia" w:hAnsi="宋体"/>
          <w:color w:val="auto"/>
          <w:sz w:val="22"/>
          <w:highlight w:val="none"/>
        </w:rPr>
        <w:t>4.4</w:t>
      </w:r>
      <w:r>
        <w:rPr>
          <w:rFonts w:hint="eastAsia" w:hAnsi="宋体"/>
          <w:color w:val="auto"/>
          <w:sz w:val="22"/>
          <w:highlight w:val="none"/>
          <w:u w:val="single"/>
        </w:rPr>
        <w:t>本次采购，如果供应商的报价均超出采购最高限价，本次采购做流（废）标处理。</w:t>
      </w:r>
    </w:p>
    <w:p>
      <w:pPr>
        <w:pStyle w:val="17"/>
        <w:adjustRightInd w:val="0"/>
        <w:snapToGrid w:val="0"/>
        <w:spacing w:line="400" w:lineRule="exact"/>
        <w:ind w:firstLine="440" w:firstLineChars="200"/>
        <w:rPr>
          <w:rFonts w:hAnsi="宋体"/>
          <w:color w:val="auto"/>
          <w:sz w:val="22"/>
          <w:highlight w:val="none"/>
        </w:rPr>
      </w:pPr>
      <w:r>
        <w:rPr>
          <w:rFonts w:hint="eastAsia" w:hAnsi="宋体"/>
          <w:color w:val="auto"/>
          <w:sz w:val="22"/>
          <w:highlight w:val="none"/>
        </w:rPr>
        <w:t>4.5如供应商商务技术投标文件中出现报价产品的报价，该供应商做无效报价处理。</w:t>
      </w:r>
    </w:p>
    <w:p>
      <w:pPr>
        <w:pStyle w:val="17"/>
        <w:adjustRightInd w:val="0"/>
        <w:snapToGrid w:val="0"/>
        <w:spacing w:line="400" w:lineRule="exact"/>
        <w:ind w:firstLine="440" w:firstLineChars="200"/>
        <w:rPr>
          <w:rFonts w:hAnsi="宋体"/>
          <w:color w:val="auto"/>
          <w:sz w:val="22"/>
          <w:highlight w:val="none"/>
        </w:rPr>
      </w:pPr>
      <w:r>
        <w:rPr>
          <w:rFonts w:hint="eastAsia" w:hAnsi="宋体"/>
          <w:color w:val="auto"/>
          <w:sz w:val="22"/>
          <w:highlight w:val="none"/>
        </w:rPr>
        <w:t>4.6供应商付款方式或完工期出现负偏差的按无效报价处理。</w:t>
      </w:r>
    </w:p>
    <w:p>
      <w:pPr>
        <w:pStyle w:val="17"/>
        <w:adjustRightInd w:val="0"/>
        <w:snapToGrid w:val="0"/>
        <w:spacing w:line="400" w:lineRule="exact"/>
        <w:ind w:firstLine="440" w:firstLineChars="200"/>
        <w:rPr>
          <w:rFonts w:hAnsi="宋体"/>
          <w:color w:val="auto"/>
          <w:sz w:val="22"/>
          <w:highlight w:val="none"/>
        </w:rPr>
      </w:pPr>
      <w:r>
        <w:rPr>
          <w:rFonts w:hint="eastAsia" w:hAnsi="宋体"/>
          <w:color w:val="auto"/>
          <w:sz w:val="22"/>
          <w:highlight w:val="none"/>
        </w:rPr>
        <w:t>4.7、</w:t>
      </w:r>
      <w:r>
        <w:rPr>
          <w:rFonts w:hAnsi="宋体"/>
          <w:color w:val="auto"/>
          <w:sz w:val="22"/>
          <w:highlight w:val="none"/>
        </w:rPr>
        <w:t>截止时间及评审期间，出现有效供应商不足三家的，作流（废）标处理，并重新组织招标。</w:t>
      </w:r>
    </w:p>
    <w:p>
      <w:pPr>
        <w:pStyle w:val="17"/>
        <w:adjustRightInd w:val="0"/>
        <w:snapToGrid w:val="0"/>
        <w:spacing w:line="400" w:lineRule="exact"/>
        <w:ind w:firstLine="440" w:firstLineChars="200"/>
        <w:rPr>
          <w:rFonts w:hAnsi="宋体"/>
          <w:b/>
          <w:color w:val="auto"/>
          <w:sz w:val="22"/>
          <w:highlight w:val="none"/>
        </w:rPr>
      </w:pPr>
      <w:r>
        <w:rPr>
          <w:rFonts w:hint="eastAsia" w:hAnsi="宋体"/>
          <w:color w:val="auto"/>
          <w:sz w:val="22"/>
          <w:highlight w:val="none"/>
        </w:rPr>
        <w:t>4.8评标过程中遇到特殊情况，由询价小组遵循公开、公正原则，采取投票方式按照少数服从多数原则决定。</w:t>
      </w:r>
    </w:p>
    <w:p>
      <w:pPr>
        <w:pStyle w:val="17"/>
        <w:adjustRightInd w:val="0"/>
        <w:snapToGrid w:val="0"/>
        <w:spacing w:line="400" w:lineRule="exact"/>
        <w:ind w:firstLine="442" w:firstLineChars="200"/>
        <w:rPr>
          <w:rFonts w:hAnsi="宋体"/>
          <w:b/>
          <w:color w:val="auto"/>
          <w:sz w:val="22"/>
          <w:highlight w:val="none"/>
        </w:rPr>
      </w:pPr>
      <w:r>
        <w:rPr>
          <w:rFonts w:hint="eastAsia" w:hAnsi="宋体"/>
          <w:b/>
          <w:color w:val="auto"/>
          <w:sz w:val="22"/>
          <w:highlight w:val="none"/>
        </w:rPr>
        <w:t>4.9评审时发现价格、数量有误，报价将按下述原则处理：</w:t>
      </w:r>
    </w:p>
    <w:p>
      <w:pPr>
        <w:pStyle w:val="17"/>
        <w:adjustRightInd w:val="0"/>
        <w:snapToGrid w:val="0"/>
        <w:spacing w:line="400" w:lineRule="exact"/>
        <w:ind w:firstLine="480"/>
        <w:rPr>
          <w:rFonts w:hAnsi="宋体"/>
          <w:b/>
          <w:color w:val="auto"/>
          <w:sz w:val="22"/>
          <w:highlight w:val="none"/>
        </w:rPr>
      </w:pPr>
      <w:r>
        <w:rPr>
          <w:rFonts w:hAnsi="宋体"/>
          <w:b/>
          <w:color w:val="auto"/>
          <w:sz w:val="22"/>
          <w:highlight w:val="none"/>
        </w:rPr>
        <w:t>1)任何有漏去一些小项货物或服务的</w:t>
      </w:r>
      <w:r>
        <w:rPr>
          <w:rFonts w:hint="eastAsia" w:hAnsi="宋体"/>
          <w:b/>
          <w:color w:val="auto"/>
          <w:sz w:val="22"/>
          <w:highlight w:val="none"/>
        </w:rPr>
        <w:t>报价</w:t>
      </w:r>
      <w:r>
        <w:rPr>
          <w:rFonts w:hAnsi="宋体"/>
          <w:b/>
          <w:color w:val="auto"/>
          <w:sz w:val="22"/>
          <w:highlight w:val="none"/>
        </w:rPr>
        <w:t>将被视为其费用已包含在</w:t>
      </w:r>
      <w:r>
        <w:rPr>
          <w:rFonts w:hint="eastAsia" w:hAnsi="宋体"/>
          <w:b/>
          <w:color w:val="auto"/>
          <w:sz w:val="22"/>
          <w:highlight w:val="none"/>
        </w:rPr>
        <w:t>报价</w:t>
      </w:r>
      <w:r>
        <w:rPr>
          <w:rFonts w:hAnsi="宋体"/>
          <w:b/>
          <w:color w:val="auto"/>
          <w:sz w:val="22"/>
          <w:highlight w:val="none"/>
        </w:rPr>
        <w:t>总价中，</w:t>
      </w:r>
      <w:r>
        <w:rPr>
          <w:rFonts w:hint="eastAsia" w:hAnsi="宋体"/>
          <w:b/>
          <w:color w:val="auto"/>
          <w:sz w:val="22"/>
          <w:highlight w:val="none"/>
        </w:rPr>
        <w:t>报价</w:t>
      </w:r>
      <w:r>
        <w:rPr>
          <w:rFonts w:hAnsi="宋体"/>
          <w:b/>
          <w:color w:val="auto"/>
          <w:sz w:val="22"/>
          <w:highlight w:val="none"/>
        </w:rPr>
        <w:t>价格不予调整。如果供应商不接受上述处理方式，将做为无效</w:t>
      </w:r>
      <w:r>
        <w:rPr>
          <w:rFonts w:hint="eastAsia" w:hAnsi="宋体"/>
          <w:b/>
          <w:color w:val="auto"/>
          <w:sz w:val="22"/>
          <w:highlight w:val="none"/>
        </w:rPr>
        <w:t>报价</w:t>
      </w:r>
      <w:r>
        <w:rPr>
          <w:rFonts w:hAnsi="宋体"/>
          <w:b/>
          <w:color w:val="auto"/>
          <w:sz w:val="22"/>
          <w:highlight w:val="none"/>
        </w:rPr>
        <w:t>。</w:t>
      </w:r>
    </w:p>
    <w:p>
      <w:pPr>
        <w:pStyle w:val="17"/>
        <w:adjustRightInd w:val="0"/>
        <w:snapToGrid w:val="0"/>
        <w:spacing w:line="400" w:lineRule="exact"/>
        <w:ind w:firstLine="480"/>
        <w:rPr>
          <w:rFonts w:hAnsi="宋体"/>
          <w:b/>
          <w:color w:val="auto"/>
          <w:sz w:val="22"/>
          <w:highlight w:val="none"/>
        </w:rPr>
      </w:pPr>
      <w:r>
        <w:rPr>
          <w:rFonts w:hAnsi="宋体"/>
          <w:b/>
          <w:color w:val="auto"/>
          <w:sz w:val="22"/>
          <w:highlight w:val="none"/>
        </w:rPr>
        <w:t>2)任何有多报一些小项工程或货物的</w:t>
      </w:r>
      <w:r>
        <w:rPr>
          <w:rFonts w:hint="eastAsia" w:hAnsi="宋体"/>
          <w:b/>
          <w:color w:val="auto"/>
          <w:sz w:val="22"/>
          <w:highlight w:val="none"/>
        </w:rPr>
        <w:t>报价</w:t>
      </w:r>
      <w:r>
        <w:rPr>
          <w:rFonts w:hAnsi="宋体"/>
          <w:b/>
          <w:color w:val="auto"/>
          <w:sz w:val="22"/>
          <w:highlight w:val="none"/>
        </w:rPr>
        <w:t>其</w:t>
      </w:r>
      <w:r>
        <w:rPr>
          <w:rFonts w:hint="eastAsia" w:hAnsi="宋体"/>
          <w:b/>
          <w:color w:val="auto"/>
          <w:sz w:val="22"/>
          <w:highlight w:val="none"/>
        </w:rPr>
        <w:t>报价</w:t>
      </w:r>
      <w:r>
        <w:rPr>
          <w:rFonts w:hAnsi="宋体"/>
          <w:b/>
          <w:color w:val="auto"/>
          <w:sz w:val="22"/>
          <w:highlight w:val="none"/>
        </w:rPr>
        <w:t>不予调整，如果该供应商</w:t>
      </w:r>
      <w:r>
        <w:rPr>
          <w:rFonts w:hint="eastAsia" w:hAnsi="宋体"/>
          <w:b/>
          <w:color w:val="auto"/>
          <w:sz w:val="22"/>
          <w:highlight w:val="none"/>
        </w:rPr>
        <w:t>成交</w:t>
      </w:r>
      <w:r>
        <w:rPr>
          <w:rFonts w:hAnsi="宋体"/>
          <w:b/>
          <w:color w:val="auto"/>
          <w:sz w:val="22"/>
          <w:highlight w:val="none"/>
        </w:rPr>
        <w:t>，则合同价格必须为核减掉多报的一些小项工程或货物后的价格。如果供应商不接受上述处理方式，将做为无效</w:t>
      </w:r>
      <w:r>
        <w:rPr>
          <w:rFonts w:hint="eastAsia" w:hAnsi="宋体"/>
          <w:b/>
          <w:color w:val="auto"/>
          <w:sz w:val="22"/>
          <w:highlight w:val="none"/>
        </w:rPr>
        <w:t>报价</w:t>
      </w:r>
      <w:r>
        <w:rPr>
          <w:rFonts w:hAnsi="宋体"/>
          <w:b/>
          <w:color w:val="auto"/>
          <w:sz w:val="22"/>
          <w:highlight w:val="none"/>
        </w:rPr>
        <w:t>。</w:t>
      </w:r>
    </w:p>
    <w:p>
      <w:pPr>
        <w:pStyle w:val="17"/>
        <w:adjustRightInd w:val="0"/>
        <w:snapToGrid w:val="0"/>
        <w:spacing w:line="400" w:lineRule="exact"/>
        <w:ind w:firstLine="480"/>
        <w:rPr>
          <w:rFonts w:hAnsi="宋体"/>
          <w:b/>
          <w:color w:val="auto"/>
          <w:sz w:val="22"/>
          <w:highlight w:val="none"/>
        </w:rPr>
      </w:pPr>
      <w:r>
        <w:rPr>
          <w:rFonts w:hAnsi="宋体"/>
          <w:b/>
          <w:color w:val="auto"/>
          <w:sz w:val="22"/>
          <w:highlight w:val="none"/>
        </w:rPr>
        <w:t>3）</w:t>
      </w:r>
      <w:r>
        <w:rPr>
          <w:rFonts w:hint="eastAsia" w:hAnsi="宋体"/>
          <w:b/>
          <w:color w:val="auto"/>
          <w:sz w:val="22"/>
          <w:highlight w:val="none"/>
        </w:rPr>
        <w:t>对于计算错误的其报价不予调整，如果该供应商成交，如其报价价格计算错误导致多报者合同价格予以据实核减，少报者合同价格不予调整。如果供应商不接受上述处理方式，将做为无效报价。</w:t>
      </w:r>
    </w:p>
    <w:p>
      <w:pPr>
        <w:pStyle w:val="17"/>
        <w:adjustRightInd w:val="0"/>
        <w:snapToGrid w:val="0"/>
        <w:spacing w:line="400" w:lineRule="exact"/>
        <w:ind w:firstLine="480"/>
        <w:rPr>
          <w:rFonts w:hAnsi="宋体"/>
          <w:b/>
          <w:color w:val="auto"/>
          <w:sz w:val="22"/>
          <w:highlight w:val="none"/>
        </w:rPr>
      </w:pPr>
      <w:r>
        <w:rPr>
          <w:rFonts w:hAnsi="宋体"/>
          <w:b/>
          <w:color w:val="auto"/>
          <w:sz w:val="22"/>
          <w:highlight w:val="none"/>
        </w:rPr>
        <w:t>4）对于计算错误，多报或漏报的一些小项工程或货物、服务的仅仅为非实质性重大偏差范围内的偏离，并经过</w:t>
      </w:r>
      <w:r>
        <w:rPr>
          <w:rFonts w:hint="eastAsia" w:hAnsi="宋体"/>
          <w:b/>
          <w:color w:val="auto"/>
          <w:sz w:val="22"/>
          <w:highlight w:val="none"/>
        </w:rPr>
        <w:t>询价采购小组</w:t>
      </w:r>
      <w:r>
        <w:rPr>
          <w:rFonts w:hAnsi="宋体"/>
          <w:b/>
          <w:color w:val="auto"/>
          <w:sz w:val="22"/>
          <w:highlight w:val="none"/>
        </w:rPr>
        <w:t>按少数服从多数原则认定为细微偏差，评审时其</w:t>
      </w:r>
      <w:r>
        <w:rPr>
          <w:rFonts w:hint="eastAsia" w:hAnsi="宋体"/>
          <w:b/>
          <w:color w:val="auto"/>
          <w:sz w:val="22"/>
          <w:highlight w:val="none"/>
        </w:rPr>
        <w:t>报价</w:t>
      </w:r>
      <w:r>
        <w:rPr>
          <w:rFonts w:hAnsi="宋体"/>
          <w:b/>
          <w:color w:val="auto"/>
          <w:sz w:val="22"/>
          <w:highlight w:val="none"/>
        </w:rPr>
        <w:t>不予调整。</w:t>
      </w:r>
    </w:p>
    <w:p>
      <w:pPr>
        <w:pStyle w:val="17"/>
        <w:adjustRightInd w:val="0"/>
        <w:snapToGrid w:val="0"/>
        <w:spacing w:line="400" w:lineRule="exact"/>
        <w:ind w:firstLine="480"/>
        <w:rPr>
          <w:rFonts w:hAnsi="宋体"/>
          <w:b/>
          <w:color w:val="auto"/>
          <w:sz w:val="22"/>
          <w:highlight w:val="none"/>
        </w:rPr>
      </w:pPr>
      <w:r>
        <w:rPr>
          <w:rFonts w:hint="eastAsia" w:hAnsi="宋体"/>
          <w:b/>
          <w:color w:val="auto"/>
          <w:sz w:val="22"/>
          <w:highlight w:val="none"/>
        </w:rPr>
        <w:t>4.10实质上没有响应采购文件要求的报价将被拒绝。询价采购小组不得通过询标使供应商修正或撤消不合要求的偏离从而使其报价成为实质上响应的报价。</w:t>
      </w:r>
    </w:p>
    <w:p>
      <w:pPr>
        <w:pStyle w:val="17"/>
        <w:adjustRightInd w:val="0"/>
        <w:snapToGrid w:val="0"/>
        <w:spacing w:line="400" w:lineRule="exact"/>
        <w:ind w:firstLine="480"/>
        <w:rPr>
          <w:rFonts w:hAnsi="宋体"/>
          <w:b/>
          <w:color w:val="auto"/>
          <w:sz w:val="22"/>
          <w:highlight w:val="none"/>
        </w:rPr>
      </w:pPr>
      <w:r>
        <w:rPr>
          <w:rFonts w:hint="eastAsia" w:hAnsi="宋体"/>
          <w:b/>
          <w:color w:val="auto"/>
          <w:sz w:val="22"/>
          <w:highlight w:val="none"/>
        </w:rPr>
        <w:t>4.11询价采购小组对投标文件的判定，只依据报价内容本身，不依靠报价后的任何外来证明。</w:t>
      </w:r>
    </w:p>
    <w:p>
      <w:pPr>
        <w:pStyle w:val="17"/>
        <w:adjustRightInd w:val="0"/>
        <w:snapToGrid w:val="0"/>
        <w:spacing w:line="400" w:lineRule="exact"/>
        <w:ind w:firstLine="480"/>
        <w:rPr>
          <w:rFonts w:hAnsi="宋体"/>
          <w:b/>
          <w:color w:val="auto"/>
          <w:sz w:val="22"/>
          <w:highlight w:val="none"/>
        </w:rPr>
      </w:pPr>
      <w:r>
        <w:rPr>
          <w:rFonts w:hint="eastAsia" w:hAnsi="宋体"/>
          <w:b/>
          <w:color w:val="auto"/>
          <w:sz w:val="22"/>
          <w:highlight w:val="none"/>
        </w:rPr>
        <w:t>4.12询价采购小组在评审中，不得改变采购文件中规定的评审标准、方法和成交条件。</w:t>
      </w:r>
    </w:p>
    <w:p>
      <w:pPr>
        <w:pStyle w:val="17"/>
        <w:adjustRightInd w:val="0"/>
        <w:snapToGrid w:val="0"/>
        <w:spacing w:line="400" w:lineRule="exact"/>
        <w:ind w:firstLine="480"/>
        <w:rPr>
          <w:rFonts w:hAnsi="宋体"/>
          <w:b/>
          <w:color w:val="auto"/>
          <w:sz w:val="22"/>
          <w:highlight w:val="none"/>
        </w:rPr>
      </w:pPr>
      <w:r>
        <w:rPr>
          <w:rFonts w:hint="eastAsia" w:hAnsi="宋体"/>
          <w:b/>
          <w:color w:val="auto"/>
          <w:sz w:val="22"/>
          <w:highlight w:val="none"/>
        </w:rPr>
        <w:t>5、投标文件的澄清</w:t>
      </w:r>
    </w:p>
    <w:p>
      <w:pPr>
        <w:pStyle w:val="17"/>
        <w:adjustRightInd w:val="0"/>
        <w:snapToGrid w:val="0"/>
        <w:spacing w:line="400" w:lineRule="exact"/>
        <w:ind w:firstLine="480"/>
        <w:rPr>
          <w:rFonts w:hAnsi="宋体"/>
          <w:b/>
          <w:color w:val="auto"/>
          <w:sz w:val="22"/>
          <w:highlight w:val="none"/>
        </w:rPr>
      </w:pPr>
      <w:r>
        <w:rPr>
          <w:rFonts w:hint="eastAsia" w:hAnsi="宋体"/>
          <w:b/>
          <w:color w:val="auto"/>
          <w:sz w:val="22"/>
          <w:highlight w:val="none"/>
        </w:rPr>
        <w:t>5.1对于投标文件中含义不明确、同类问题表述不一致或者有明显文字和计算错误的内容，评标委员会将以书面形式（或通过“政府采购云平台”在线询标）的形式要求</w:t>
      </w:r>
      <w:r>
        <w:rPr>
          <w:rFonts w:hAnsi="宋体"/>
          <w:b/>
          <w:color w:val="auto"/>
          <w:sz w:val="22"/>
          <w:highlight w:val="none"/>
        </w:rPr>
        <w:t>投标供应商</w:t>
      </w:r>
      <w:r>
        <w:rPr>
          <w:rFonts w:hint="eastAsia" w:hAnsi="宋体"/>
          <w:b/>
          <w:color w:val="auto"/>
          <w:sz w:val="22"/>
          <w:highlight w:val="none"/>
        </w:rPr>
        <w:t>在规定的时间内作出必要的澄清、说明或者补正，投标供应商澄清、说明或补正时间为30分钟。</w:t>
      </w:r>
    </w:p>
    <w:p>
      <w:pPr>
        <w:pStyle w:val="17"/>
        <w:adjustRightInd w:val="0"/>
        <w:snapToGrid w:val="0"/>
        <w:spacing w:line="400" w:lineRule="exact"/>
        <w:ind w:firstLine="480"/>
        <w:rPr>
          <w:rFonts w:hAnsi="宋体"/>
          <w:b/>
          <w:color w:val="auto"/>
          <w:sz w:val="22"/>
          <w:highlight w:val="none"/>
        </w:rPr>
      </w:pPr>
      <w:r>
        <w:rPr>
          <w:rFonts w:hint="eastAsia" w:hAnsi="宋体"/>
          <w:b/>
          <w:color w:val="auto"/>
          <w:sz w:val="22"/>
          <w:highlight w:val="none"/>
        </w:rPr>
        <w:t>5.2</w:t>
      </w:r>
      <w:r>
        <w:rPr>
          <w:rFonts w:hAnsi="宋体"/>
          <w:b/>
          <w:color w:val="auto"/>
          <w:sz w:val="22"/>
          <w:highlight w:val="none"/>
        </w:rPr>
        <w:t>投标供应商</w:t>
      </w:r>
      <w:r>
        <w:rPr>
          <w:rFonts w:hint="eastAsia" w:hAnsi="宋体"/>
          <w:b/>
          <w:color w:val="auto"/>
          <w:sz w:val="22"/>
          <w:highlight w:val="none"/>
        </w:rPr>
        <w:t>的澄清、说明或者补正应当采用书面（或通过“政府采购云平台”在线答复）形式提交，并加盖公章，或者由法定代表人或其授权的代表签字。</w:t>
      </w:r>
      <w:r>
        <w:rPr>
          <w:rFonts w:hAnsi="宋体"/>
          <w:b/>
          <w:color w:val="auto"/>
          <w:sz w:val="22"/>
          <w:highlight w:val="none"/>
        </w:rPr>
        <w:t>投标供应商</w:t>
      </w:r>
      <w:r>
        <w:rPr>
          <w:rFonts w:hint="eastAsia" w:hAnsi="宋体"/>
          <w:b/>
          <w:color w:val="auto"/>
          <w:sz w:val="22"/>
          <w:highlight w:val="none"/>
        </w:rPr>
        <w:t>的澄清、说明或者补正不得超出投标文件的范围或者改变投标文件的实质性内容。</w:t>
      </w:r>
    </w:p>
    <w:p>
      <w:pPr>
        <w:pStyle w:val="17"/>
        <w:adjustRightInd w:val="0"/>
        <w:snapToGrid w:val="0"/>
        <w:spacing w:line="400" w:lineRule="exact"/>
        <w:ind w:firstLine="480"/>
        <w:rPr>
          <w:rFonts w:hAnsi="宋体"/>
          <w:b/>
          <w:color w:val="auto"/>
          <w:sz w:val="22"/>
          <w:highlight w:val="none"/>
        </w:rPr>
      </w:pPr>
      <w:r>
        <w:rPr>
          <w:rFonts w:hint="eastAsia" w:hAnsi="宋体"/>
          <w:b/>
          <w:color w:val="auto"/>
          <w:sz w:val="22"/>
          <w:highlight w:val="none"/>
        </w:rPr>
        <w:t>6、评审原则</w:t>
      </w:r>
    </w:p>
    <w:p>
      <w:pPr>
        <w:pStyle w:val="17"/>
        <w:adjustRightInd w:val="0"/>
        <w:snapToGrid w:val="0"/>
        <w:spacing w:line="400" w:lineRule="exact"/>
        <w:ind w:firstLine="480"/>
        <w:rPr>
          <w:rFonts w:hAnsi="宋体"/>
          <w:b/>
          <w:color w:val="auto"/>
          <w:sz w:val="22"/>
          <w:highlight w:val="none"/>
        </w:rPr>
      </w:pPr>
      <w:r>
        <w:rPr>
          <w:rFonts w:hint="eastAsia" w:hAnsi="宋体"/>
          <w:b/>
          <w:color w:val="auto"/>
          <w:sz w:val="22"/>
          <w:highlight w:val="none"/>
        </w:rPr>
        <w:t>询价采购小组按照采购文件的要求和条件对投标文件进行报价和商务技术评估，综合比较与评价。评审办法：采用最低价法（详见第六部分）。</w:t>
      </w:r>
    </w:p>
    <w:p>
      <w:pPr>
        <w:pStyle w:val="17"/>
        <w:adjustRightInd w:val="0"/>
        <w:snapToGrid w:val="0"/>
        <w:spacing w:line="400" w:lineRule="exact"/>
        <w:ind w:firstLine="480"/>
        <w:rPr>
          <w:rFonts w:hAnsi="宋体"/>
          <w:color w:val="auto"/>
          <w:sz w:val="22"/>
          <w:highlight w:val="none"/>
        </w:rPr>
      </w:pPr>
      <w:bookmarkStart w:id="19" w:name="_Toc132655778"/>
      <w:bookmarkStart w:id="20" w:name="_Toc132122418"/>
      <w:bookmarkStart w:id="21" w:name="_Toc132123840"/>
      <w:bookmarkStart w:id="22" w:name="_Toc132125576"/>
      <w:bookmarkStart w:id="23" w:name="_Toc132123549"/>
      <w:bookmarkStart w:id="24" w:name="_Toc132123441"/>
      <w:bookmarkStart w:id="25" w:name="_Toc132123883"/>
      <w:bookmarkStart w:id="26" w:name="_Toc132122121"/>
      <w:bookmarkStart w:id="27" w:name="_Toc132125153"/>
      <w:bookmarkStart w:id="28" w:name="_Toc132124596"/>
      <w:bookmarkStart w:id="29" w:name="_Toc132125039"/>
      <w:bookmarkStart w:id="30" w:name="_Toc132125097"/>
      <w:bookmarkStart w:id="31" w:name="_Toc132123636"/>
      <w:bookmarkStart w:id="32" w:name="_Toc132126156"/>
      <w:bookmarkStart w:id="33" w:name="_Toc132125985"/>
      <w:r>
        <w:rPr>
          <w:rFonts w:hint="eastAsia" w:hAnsi="宋体"/>
          <w:color w:val="auto"/>
          <w:sz w:val="22"/>
          <w:highlight w:val="none"/>
        </w:rPr>
        <w:t>7、可中止电子交易活动的情形</w:t>
      </w:r>
    </w:p>
    <w:p>
      <w:pPr>
        <w:pStyle w:val="17"/>
        <w:adjustRightInd w:val="0"/>
        <w:snapToGrid w:val="0"/>
        <w:spacing w:line="400" w:lineRule="exact"/>
        <w:ind w:firstLine="480"/>
        <w:rPr>
          <w:rFonts w:hAnsi="宋体"/>
          <w:b/>
          <w:color w:val="auto"/>
          <w:sz w:val="22"/>
          <w:highlight w:val="none"/>
        </w:rPr>
      </w:pPr>
      <w:r>
        <w:rPr>
          <w:rFonts w:hint="eastAsia" w:hAnsi="宋体"/>
          <w:b/>
          <w:color w:val="auto"/>
          <w:sz w:val="22"/>
          <w:highlight w:val="none"/>
        </w:rPr>
        <w:t>采购过程中出现以下情形，导致电子交易平台无法正常运行，或者无法保证电子交易的公平、公正和安全时，采购组织机构可中止电子交易活动：</w:t>
      </w:r>
    </w:p>
    <w:p>
      <w:pPr>
        <w:pStyle w:val="17"/>
        <w:adjustRightInd w:val="0"/>
        <w:snapToGrid w:val="0"/>
        <w:spacing w:line="400" w:lineRule="exact"/>
        <w:ind w:firstLine="480"/>
        <w:rPr>
          <w:rFonts w:hAnsi="宋体"/>
          <w:b/>
          <w:color w:val="auto"/>
          <w:sz w:val="22"/>
          <w:highlight w:val="none"/>
        </w:rPr>
      </w:pPr>
      <w:r>
        <w:rPr>
          <w:rFonts w:hint="eastAsia" w:hAnsi="宋体"/>
          <w:b/>
          <w:color w:val="auto"/>
          <w:sz w:val="22"/>
          <w:highlight w:val="none"/>
        </w:rPr>
        <w:t>1）电子交易平台发生故障而无法登录访问的；</w:t>
      </w:r>
    </w:p>
    <w:p>
      <w:pPr>
        <w:pStyle w:val="17"/>
        <w:adjustRightInd w:val="0"/>
        <w:snapToGrid w:val="0"/>
        <w:spacing w:line="400" w:lineRule="exact"/>
        <w:ind w:firstLine="480"/>
        <w:rPr>
          <w:rFonts w:hAnsi="宋体"/>
          <w:b/>
          <w:color w:val="auto"/>
          <w:sz w:val="22"/>
          <w:highlight w:val="none"/>
        </w:rPr>
      </w:pPr>
      <w:r>
        <w:rPr>
          <w:rFonts w:hint="eastAsia" w:hAnsi="宋体"/>
          <w:b/>
          <w:color w:val="auto"/>
          <w:sz w:val="22"/>
          <w:highlight w:val="none"/>
        </w:rPr>
        <w:t>2）电子交易平台应用或数据库出现错误，不能进行正常操作的；</w:t>
      </w:r>
    </w:p>
    <w:p>
      <w:pPr>
        <w:pStyle w:val="17"/>
        <w:adjustRightInd w:val="0"/>
        <w:snapToGrid w:val="0"/>
        <w:spacing w:line="400" w:lineRule="exact"/>
        <w:ind w:firstLine="480"/>
        <w:rPr>
          <w:rFonts w:hAnsi="宋体"/>
          <w:b/>
          <w:color w:val="auto"/>
          <w:sz w:val="22"/>
          <w:highlight w:val="none"/>
        </w:rPr>
      </w:pPr>
      <w:r>
        <w:rPr>
          <w:rFonts w:hint="eastAsia" w:hAnsi="宋体"/>
          <w:b/>
          <w:color w:val="auto"/>
          <w:sz w:val="22"/>
          <w:highlight w:val="none"/>
        </w:rPr>
        <w:t>3）电子交易平台发现严重安全漏洞，有潜在泄密危险的；</w:t>
      </w:r>
    </w:p>
    <w:p>
      <w:pPr>
        <w:pStyle w:val="17"/>
        <w:adjustRightInd w:val="0"/>
        <w:snapToGrid w:val="0"/>
        <w:spacing w:line="400" w:lineRule="exact"/>
        <w:ind w:firstLine="480"/>
        <w:rPr>
          <w:rFonts w:hAnsi="宋体"/>
          <w:b/>
          <w:color w:val="auto"/>
          <w:sz w:val="22"/>
          <w:highlight w:val="none"/>
        </w:rPr>
      </w:pPr>
      <w:r>
        <w:rPr>
          <w:rFonts w:hint="eastAsia" w:hAnsi="宋体"/>
          <w:b/>
          <w:color w:val="auto"/>
          <w:sz w:val="22"/>
          <w:highlight w:val="none"/>
        </w:rPr>
        <w:t>4）病毒发作导致不能进行正常操作的；</w:t>
      </w:r>
    </w:p>
    <w:p>
      <w:pPr>
        <w:pStyle w:val="17"/>
        <w:adjustRightInd w:val="0"/>
        <w:snapToGrid w:val="0"/>
        <w:spacing w:line="400" w:lineRule="exact"/>
        <w:ind w:firstLine="480"/>
        <w:rPr>
          <w:rFonts w:hAnsi="宋体"/>
          <w:b/>
          <w:color w:val="auto"/>
          <w:sz w:val="22"/>
          <w:highlight w:val="none"/>
        </w:rPr>
      </w:pPr>
      <w:r>
        <w:rPr>
          <w:rFonts w:hint="eastAsia" w:hAnsi="宋体"/>
          <w:b/>
          <w:color w:val="auto"/>
          <w:sz w:val="22"/>
          <w:highlight w:val="none"/>
        </w:rPr>
        <w:t>5）其他无法保证电子交易的公平、公正和安全的情况。</w:t>
      </w:r>
    </w:p>
    <w:p>
      <w:pPr>
        <w:pStyle w:val="17"/>
        <w:adjustRightInd w:val="0"/>
        <w:snapToGrid w:val="0"/>
        <w:spacing w:line="400" w:lineRule="exact"/>
        <w:ind w:firstLine="480"/>
        <w:rPr>
          <w:rFonts w:hAnsi="宋体"/>
          <w:b/>
          <w:color w:val="auto"/>
          <w:sz w:val="22"/>
          <w:highlight w:val="none"/>
        </w:rPr>
      </w:pPr>
      <w:r>
        <w:rPr>
          <w:rFonts w:hint="eastAsia" w:hAnsi="宋体"/>
          <w:b/>
          <w:color w:val="auto"/>
          <w:sz w:val="22"/>
          <w:highlight w:val="none"/>
        </w:rPr>
        <w:t>出现前款规定情形，不影响采购公平、公正性的，采购组织机构可以待上述情形消除后继续组织电子交易活动；影响或可能影响采购公平、公正性的，应当重新采购。</w:t>
      </w:r>
    </w:p>
    <w:p>
      <w:pPr>
        <w:autoSpaceDE w:val="0"/>
        <w:autoSpaceDN w:val="0"/>
        <w:adjustRightInd w:val="0"/>
        <w:snapToGrid w:val="0"/>
        <w:spacing w:line="400" w:lineRule="exact"/>
        <w:rPr>
          <w:rFonts w:ascii="宋体"/>
          <w:color w:val="auto"/>
          <w:sz w:val="22"/>
          <w:szCs w:val="22"/>
          <w:highlight w:val="none"/>
          <w:lang w:val="zh-CN"/>
        </w:rPr>
      </w:pPr>
      <w:r>
        <w:rPr>
          <w:rFonts w:hint="eastAsia" w:ascii="宋体"/>
          <w:color w:val="auto"/>
          <w:sz w:val="22"/>
          <w:szCs w:val="22"/>
          <w:highlight w:val="none"/>
          <w:lang w:val="zh-CN"/>
        </w:rPr>
        <w:t>六、授予合同</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pPr>
        <w:pStyle w:val="17"/>
        <w:adjustRightInd w:val="0"/>
        <w:snapToGrid w:val="0"/>
        <w:spacing w:line="400" w:lineRule="exact"/>
        <w:ind w:firstLine="442" w:firstLineChars="200"/>
        <w:outlineLvl w:val="1"/>
        <w:rPr>
          <w:rFonts w:hAnsi="宋体"/>
          <w:b/>
          <w:color w:val="auto"/>
          <w:sz w:val="22"/>
          <w:highlight w:val="none"/>
        </w:rPr>
      </w:pPr>
      <w:r>
        <w:rPr>
          <w:rFonts w:hint="eastAsia" w:hAnsi="宋体"/>
          <w:b/>
          <w:color w:val="auto"/>
          <w:sz w:val="22"/>
          <w:highlight w:val="none"/>
        </w:rPr>
        <w:t>1、成交条件</w:t>
      </w:r>
    </w:p>
    <w:p>
      <w:pPr>
        <w:pStyle w:val="17"/>
        <w:adjustRightInd w:val="0"/>
        <w:snapToGrid w:val="0"/>
        <w:spacing w:line="400" w:lineRule="exact"/>
        <w:ind w:firstLine="442" w:firstLineChars="200"/>
        <w:rPr>
          <w:rFonts w:hAnsi="宋体"/>
          <w:b/>
          <w:color w:val="auto"/>
          <w:sz w:val="22"/>
          <w:highlight w:val="none"/>
        </w:rPr>
      </w:pPr>
      <w:r>
        <w:rPr>
          <w:rFonts w:hint="eastAsia" w:hAnsi="宋体"/>
          <w:b/>
          <w:color w:val="auto"/>
          <w:sz w:val="22"/>
          <w:highlight w:val="none"/>
        </w:rPr>
        <w:t>1)投标文件基本符合采购文件要求，能够最大限度满足采购文件中规定的各项综合评价标准；</w:t>
      </w:r>
    </w:p>
    <w:p>
      <w:pPr>
        <w:pStyle w:val="17"/>
        <w:adjustRightInd w:val="0"/>
        <w:snapToGrid w:val="0"/>
        <w:spacing w:line="400" w:lineRule="exact"/>
        <w:ind w:firstLine="442" w:firstLineChars="200"/>
        <w:rPr>
          <w:rFonts w:hAnsi="宋体"/>
          <w:b/>
          <w:color w:val="auto"/>
          <w:sz w:val="22"/>
          <w:highlight w:val="none"/>
        </w:rPr>
      </w:pPr>
      <w:r>
        <w:rPr>
          <w:rFonts w:hint="eastAsia" w:hAnsi="宋体"/>
          <w:b/>
          <w:color w:val="auto"/>
          <w:sz w:val="22"/>
          <w:highlight w:val="none"/>
        </w:rPr>
        <w:t>2)供应商有很好的执行合同的能力；</w:t>
      </w:r>
    </w:p>
    <w:p>
      <w:pPr>
        <w:pStyle w:val="17"/>
        <w:adjustRightInd w:val="0"/>
        <w:snapToGrid w:val="0"/>
        <w:spacing w:line="400" w:lineRule="exact"/>
        <w:ind w:firstLine="442" w:firstLineChars="200"/>
        <w:rPr>
          <w:rFonts w:hAnsi="宋体"/>
          <w:b/>
          <w:color w:val="auto"/>
          <w:sz w:val="22"/>
          <w:highlight w:val="none"/>
        </w:rPr>
      </w:pPr>
      <w:bookmarkStart w:id="34" w:name="_Toc132122419"/>
      <w:bookmarkStart w:id="35" w:name="_Toc132122122"/>
      <w:r>
        <w:rPr>
          <w:rFonts w:hint="eastAsia" w:hAnsi="宋体"/>
          <w:b/>
          <w:color w:val="auto"/>
          <w:sz w:val="22"/>
          <w:highlight w:val="none"/>
        </w:rPr>
        <w:t>3)供应商能够提供质量商务技术、报价占综合优势的产品及服务；</w:t>
      </w:r>
      <w:bookmarkEnd w:id="34"/>
      <w:bookmarkEnd w:id="35"/>
    </w:p>
    <w:p>
      <w:pPr>
        <w:pStyle w:val="17"/>
        <w:adjustRightInd w:val="0"/>
        <w:snapToGrid w:val="0"/>
        <w:spacing w:line="400" w:lineRule="exact"/>
        <w:ind w:firstLine="442" w:firstLineChars="200"/>
        <w:rPr>
          <w:rFonts w:hAnsi="宋体"/>
          <w:b/>
          <w:color w:val="auto"/>
          <w:sz w:val="22"/>
          <w:highlight w:val="none"/>
        </w:rPr>
      </w:pPr>
      <w:bookmarkStart w:id="36" w:name="_Toc132122420"/>
      <w:bookmarkStart w:id="37" w:name="_Toc132122123"/>
      <w:r>
        <w:rPr>
          <w:rFonts w:hint="eastAsia" w:hAnsi="宋体"/>
          <w:b/>
          <w:color w:val="auto"/>
          <w:sz w:val="22"/>
          <w:highlight w:val="none"/>
        </w:rPr>
        <w:t>2、成交通知</w:t>
      </w:r>
      <w:bookmarkEnd w:id="36"/>
      <w:bookmarkEnd w:id="37"/>
    </w:p>
    <w:p>
      <w:pPr>
        <w:pStyle w:val="17"/>
        <w:adjustRightInd w:val="0"/>
        <w:snapToGrid w:val="0"/>
        <w:spacing w:line="400" w:lineRule="exact"/>
        <w:ind w:firstLine="442" w:firstLineChars="200"/>
        <w:rPr>
          <w:rFonts w:hAnsi="宋体"/>
          <w:b/>
          <w:color w:val="auto"/>
          <w:sz w:val="22"/>
          <w:highlight w:val="none"/>
        </w:rPr>
      </w:pPr>
      <w:r>
        <w:rPr>
          <w:rFonts w:hint="eastAsia" w:hAnsi="宋体"/>
          <w:b/>
          <w:color w:val="auto"/>
          <w:sz w:val="22"/>
          <w:highlight w:val="none"/>
        </w:rPr>
        <w:t>2.1、评审结束后，采购代理机构在浙江政府采购网上公告结果，公告期为1个工作日。如发现成交供应商资格无效或其放弃成交资格，则依法重新组织采购；</w:t>
      </w:r>
    </w:p>
    <w:p>
      <w:pPr>
        <w:pStyle w:val="17"/>
        <w:adjustRightInd w:val="0"/>
        <w:snapToGrid w:val="0"/>
        <w:spacing w:line="400" w:lineRule="exact"/>
        <w:ind w:firstLine="442" w:firstLineChars="200"/>
        <w:rPr>
          <w:rFonts w:hAnsi="宋体"/>
          <w:b/>
          <w:color w:val="auto"/>
          <w:sz w:val="22"/>
          <w:highlight w:val="none"/>
        </w:rPr>
      </w:pPr>
      <w:r>
        <w:rPr>
          <w:rFonts w:hint="eastAsia" w:hAnsi="宋体"/>
          <w:b/>
          <w:color w:val="auto"/>
          <w:sz w:val="22"/>
          <w:highlight w:val="none"/>
        </w:rPr>
        <w:t>2.2、询价采购小组对评审结果不负责解释。</w:t>
      </w:r>
    </w:p>
    <w:p>
      <w:pPr>
        <w:pStyle w:val="17"/>
        <w:adjustRightInd w:val="0"/>
        <w:snapToGrid w:val="0"/>
        <w:spacing w:line="400" w:lineRule="exact"/>
        <w:ind w:firstLine="442" w:firstLineChars="200"/>
        <w:rPr>
          <w:rFonts w:hAnsi="宋体"/>
          <w:b/>
          <w:color w:val="auto"/>
          <w:sz w:val="22"/>
          <w:highlight w:val="none"/>
        </w:rPr>
      </w:pPr>
      <w:bookmarkStart w:id="38" w:name="_Toc132122124"/>
      <w:bookmarkStart w:id="39" w:name="_Toc132122421"/>
      <w:r>
        <w:rPr>
          <w:rFonts w:hint="eastAsia" w:hAnsi="宋体"/>
          <w:b/>
          <w:color w:val="auto"/>
          <w:sz w:val="22"/>
          <w:highlight w:val="none"/>
        </w:rPr>
        <w:t>3、签订合同</w:t>
      </w:r>
      <w:bookmarkEnd w:id="38"/>
      <w:bookmarkEnd w:id="39"/>
    </w:p>
    <w:p>
      <w:pPr>
        <w:pStyle w:val="17"/>
        <w:adjustRightInd w:val="0"/>
        <w:snapToGrid w:val="0"/>
        <w:spacing w:line="400" w:lineRule="exact"/>
        <w:ind w:firstLine="442" w:firstLineChars="200"/>
        <w:rPr>
          <w:rFonts w:hAnsi="宋体"/>
          <w:b/>
          <w:color w:val="auto"/>
          <w:sz w:val="22"/>
          <w:highlight w:val="none"/>
        </w:rPr>
      </w:pPr>
      <w:r>
        <w:rPr>
          <w:rFonts w:hint="eastAsia" w:hAnsi="宋体"/>
          <w:b/>
          <w:color w:val="auto"/>
          <w:sz w:val="22"/>
          <w:highlight w:val="none"/>
        </w:rPr>
        <w:t>3.1、成交供应商须在公告期结束主动联系采购人或采购机构领取成交通知书，并到采购人处与采购人签订合同。成交供应商未经采购人许可，在规定时间内未到采购人处与采购人签订合同，则视为拒签合同。</w:t>
      </w:r>
    </w:p>
    <w:p>
      <w:pPr>
        <w:pStyle w:val="17"/>
        <w:adjustRightInd w:val="0"/>
        <w:snapToGrid w:val="0"/>
        <w:spacing w:line="400" w:lineRule="exact"/>
        <w:ind w:firstLine="442" w:firstLineChars="200"/>
        <w:rPr>
          <w:rFonts w:hAnsi="宋体"/>
          <w:b/>
          <w:color w:val="auto"/>
          <w:sz w:val="22"/>
          <w:highlight w:val="none"/>
        </w:rPr>
      </w:pPr>
      <w:r>
        <w:rPr>
          <w:rFonts w:hint="eastAsia" w:hAnsi="宋体"/>
          <w:b/>
          <w:color w:val="auto"/>
          <w:sz w:val="22"/>
          <w:highlight w:val="none"/>
        </w:rPr>
        <w:t>3.2、采购文件、成交供应商的投标文件及报价修改文件、评审过程中有关澄清文件及经双方签字的询标纪要和成交通知书均作为合同附件。</w:t>
      </w:r>
    </w:p>
    <w:p>
      <w:pPr>
        <w:pStyle w:val="17"/>
        <w:adjustRightInd w:val="0"/>
        <w:snapToGrid w:val="0"/>
        <w:spacing w:line="400" w:lineRule="exact"/>
        <w:ind w:firstLine="442" w:firstLineChars="200"/>
        <w:rPr>
          <w:rFonts w:hAnsi="宋体"/>
          <w:b/>
          <w:color w:val="auto"/>
          <w:sz w:val="22"/>
          <w:highlight w:val="none"/>
        </w:rPr>
      </w:pPr>
      <w:r>
        <w:rPr>
          <w:rFonts w:hint="eastAsia" w:hAnsi="宋体"/>
          <w:b/>
          <w:color w:val="auto"/>
          <w:sz w:val="22"/>
          <w:highlight w:val="none"/>
        </w:rPr>
        <w:t>3.3、拒签合同的责任</w:t>
      </w:r>
    </w:p>
    <w:p>
      <w:pPr>
        <w:pStyle w:val="17"/>
        <w:adjustRightInd w:val="0"/>
        <w:snapToGrid w:val="0"/>
        <w:spacing w:line="400" w:lineRule="exact"/>
        <w:ind w:firstLine="442" w:firstLineChars="200"/>
        <w:rPr>
          <w:rFonts w:hAnsi="宋体"/>
          <w:b/>
          <w:color w:val="auto"/>
          <w:sz w:val="22"/>
          <w:highlight w:val="none"/>
        </w:rPr>
      </w:pPr>
      <w:r>
        <w:rPr>
          <w:rFonts w:hint="eastAsia" w:hAnsi="宋体"/>
          <w:b/>
          <w:color w:val="auto"/>
          <w:sz w:val="22"/>
          <w:highlight w:val="none"/>
        </w:rPr>
        <w:t>成交供应商接到成交通知书后，在规定时间内借故否认已经承诺的条件而拒签合同，以报价违约处理，并赔偿采购人由此造成的直接经济损失；采购人重新组织采购的，所需费用由原成交供应商承担。</w:t>
      </w:r>
    </w:p>
    <w:p>
      <w:pPr>
        <w:widowControl/>
        <w:autoSpaceDE w:val="0"/>
        <w:autoSpaceDN w:val="0"/>
        <w:snapToGrid w:val="0"/>
        <w:spacing w:line="420" w:lineRule="exact"/>
        <w:ind w:firstLine="450"/>
        <w:jc w:val="left"/>
        <w:rPr>
          <w:color w:val="auto"/>
          <w:sz w:val="22"/>
          <w:highlight w:val="none"/>
        </w:rPr>
      </w:pPr>
    </w:p>
    <w:p>
      <w:pPr>
        <w:widowControl/>
        <w:autoSpaceDE w:val="0"/>
        <w:autoSpaceDN w:val="0"/>
        <w:snapToGrid w:val="0"/>
        <w:spacing w:line="420" w:lineRule="exact"/>
        <w:ind w:firstLine="450"/>
        <w:jc w:val="center"/>
        <w:rPr>
          <w:color w:val="auto"/>
          <w:sz w:val="32"/>
          <w:highlight w:val="none"/>
        </w:rPr>
      </w:pPr>
    </w:p>
    <w:p>
      <w:pPr>
        <w:widowControl/>
        <w:autoSpaceDE w:val="0"/>
        <w:autoSpaceDN w:val="0"/>
        <w:snapToGrid w:val="0"/>
        <w:spacing w:line="420" w:lineRule="exact"/>
        <w:ind w:firstLine="450"/>
        <w:jc w:val="center"/>
        <w:rPr>
          <w:color w:val="auto"/>
          <w:sz w:val="32"/>
          <w:highlight w:val="none"/>
        </w:rPr>
      </w:pPr>
    </w:p>
    <w:p>
      <w:pPr>
        <w:widowControl/>
        <w:autoSpaceDE w:val="0"/>
        <w:autoSpaceDN w:val="0"/>
        <w:snapToGrid w:val="0"/>
        <w:spacing w:line="420" w:lineRule="exact"/>
        <w:ind w:firstLine="450"/>
        <w:jc w:val="center"/>
        <w:rPr>
          <w:color w:val="auto"/>
          <w:sz w:val="32"/>
          <w:highlight w:val="none"/>
        </w:rPr>
      </w:pPr>
    </w:p>
    <w:p>
      <w:pPr>
        <w:widowControl/>
        <w:autoSpaceDE w:val="0"/>
        <w:autoSpaceDN w:val="0"/>
        <w:snapToGrid w:val="0"/>
        <w:spacing w:line="420" w:lineRule="exact"/>
        <w:ind w:firstLine="450"/>
        <w:jc w:val="center"/>
        <w:rPr>
          <w:color w:val="auto"/>
          <w:sz w:val="32"/>
          <w:highlight w:val="none"/>
        </w:rPr>
      </w:pPr>
    </w:p>
    <w:p>
      <w:pPr>
        <w:widowControl/>
        <w:autoSpaceDE w:val="0"/>
        <w:autoSpaceDN w:val="0"/>
        <w:snapToGrid w:val="0"/>
        <w:spacing w:line="420" w:lineRule="exact"/>
        <w:ind w:firstLine="450"/>
        <w:jc w:val="center"/>
        <w:rPr>
          <w:color w:val="auto"/>
          <w:sz w:val="32"/>
          <w:highlight w:val="none"/>
        </w:rPr>
      </w:pPr>
    </w:p>
    <w:p>
      <w:pPr>
        <w:widowControl/>
        <w:autoSpaceDE w:val="0"/>
        <w:autoSpaceDN w:val="0"/>
        <w:snapToGrid w:val="0"/>
        <w:spacing w:line="420" w:lineRule="exact"/>
        <w:ind w:firstLine="450"/>
        <w:jc w:val="center"/>
        <w:rPr>
          <w:color w:val="auto"/>
          <w:sz w:val="32"/>
          <w:highlight w:val="none"/>
        </w:rPr>
      </w:pPr>
    </w:p>
    <w:p>
      <w:pPr>
        <w:widowControl/>
        <w:autoSpaceDE w:val="0"/>
        <w:autoSpaceDN w:val="0"/>
        <w:snapToGrid w:val="0"/>
        <w:spacing w:line="420" w:lineRule="exact"/>
        <w:ind w:firstLine="450"/>
        <w:jc w:val="center"/>
        <w:rPr>
          <w:color w:val="auto"/>
          <w:sz w:val="32"/>
          <w:highlight w:val="none"/>
        </w:rPr>
      </w:pPr>
    </w:p>
    <w:p>
      <w:pPr>
        <w:widowControl/>
        <w:autoSpaceDE w:val="0"/>
        <w:autoSpaceDN w:val="0"/>
        <w:snapToGrid w:val="0"/>
        <w:spacing w:line="420" w:lineRule="exact"/>
        <w:ind w:firstLine="450"/>
        <w:jc w:val="center"/>
        <w:rPr>
          <w:color w:val="auto"/>
          <w:sz w:val="32"/>
          <w:highlight w:val="none"/>
        </w:rPr>
      </w:pPr>
    </w:p>
    <w:p>
      <w:pPr>
        <w:widowControl/>
        <w:autoSpaceDE w:val="0"/>
        <w:autoSpaceDN w:val="0"/>
        <w:snapToGrid w:val="0"/>
        <w:spacing w:line="420" w:lineRule="exact"/>
        <w:ind w:firstLine="450"/>
        <w:jc w:val="center"/>
        <w:rPr>
          <w:color w:val="auto"/>
          <w:sz w:val="32"/>
          <w:highlight w:val="none"/>
        </w:rPr>
      </w:pPr>
    </w:p>
    <w:p>
      <w:pPr>
        <w:widowControl/>
        <w:autoSpaceDE w:val="0"/>
        <w:autoSpaceDN w:val="0"/>
        <w:snapToGrid w:val="0"/>
        <w:spacing w:line="420" w:lineRule="exact"/>
        <w:ind w:firstLine="450"/>
        <w:jc w:val="center"/>
        <w:rPr>
          <w:color w:val="auto"/>
          <w:sz w:val="32"/>
          <w:highlight w:val="none"/>
        </w:rPr>
      </w:pPr>
    </w:p>
    <w:p>
      <w:pPr>
        <w:widowControl/>
        <w:autoSpaceDE w:val="0"/>
        <w:autoSpaceDN w:val="0"/>
        <w:snapToGrid w:val="0"/>
        <w:spacing w:line="420" w:lineRule="exact"/>
        <w:ind w:firstLine="450"/>
        <w:jc w:val="center"/>
        <w:rPr>
          <w:color w:val="auto"/>
          <w:sz w:val="32"/>
          <w:highlight w:val="none"/>
        </w:rPr>
      </w:pPr>
    </w:p>
    <w:p>
      <w:pPr>
        <w:widowControl/>
        <w:autoSpaceDE w:val="0"/>
        <w:autoSpaceDN w:val="0"/>
        <w:snapToGrid w:val="0"/>
        <w:spacing w:line="420" w:lineRule="exact"/>
        <w:ind w:firstLine="450"/>
        <w:jc w:val="center"/>
        <w:rPr>
          <w:color w:val="auto"/>
          <w:sz w:val="32"/>
          <w:highlight w:val="none"/>
        </w:rPr>
      </w:pPr>
    </w:p>
    <w:p>
      <w:pPr>
        <w:widowControl/>
        <w:autoSpaceDE w:val="0"/>
        <w:autoSpaceDN w:val="0"/>
        <w:snapToGrid w:val="0"/>
        <w:spacing w:line="420" w:lineRule="exact"/>
        <w:ind w:firstLine="450"/>
        <w:jc w:val="center"/>
        <w:rPr>
          <w:color w:val="auto"/>
          <w:sz w:val="32"/>
          <w:highlight w:val="none"/>
        </w:rPr>
      </w:pPr>
    </w:p>
    <w:p>
      <w:pPr>
        <w:widowControl/>
        <w:autoSpaceDE w:val="0"/>
        <w:autoSpaceDN w:val="0"/>
        <w:snapToGrid w:val="0"/>
        <w:spacing w:line="420" w:lineRule="exact"/>
        <w:ind w:firstLine="450"/>
        <w:jc w:val="center"/>
        <w:rPr>
          <w:color w:val="auto"/>
          <w:sz w:val="32"/>
          <w:highlight w:val="none"/>
        </w:rPr>
      </w:pPr>
      <w:r>
        <w:rPr>
          <w:color w:val="auto"/>
          <w:sz w:val="32"/>
          <w:highlight w:val="none"/>
        </w:rPr>
        <w:t>第四部分   政府采购政策功能相关说明</w:t>
      </w:r>
    </w:p>
    <w:p>
      <w:pPr>
        <w:widowControl/>
        <w:snapToGrid w:val="0"/>
        <w:jc w:val="left"/>
        <w:rPr>
          <w:color w:val="auto"/>
          <w:sz w:val="22"/>
          <w:highlight w:val="none"/>
        </w:rPr>
      </w:pPr>
    </w:p>
    <w:p>
      <w:pPr>
        <w:rPr>
          <w:color w:val="auto"/>
          <w:sz w:val="22"/>
          <w:szCs w:val="22"/>
          <w:highlight w:val="none"/>
        </w:rPr>
      </w:pPr>
      <w:r>
        <w:rPr>
          <w:rFonts w:hint="eastAsia"/>
          <w:color w:val="auto"/>
          <w:sz w:val="22"/>
          <w:szCs w:val="22"/>
          <w:highlight w:val="none"/>
        </w:rPr>
        <w:t>一、小、微企业（含监狱企业、残疾人福利性单位）扶持政策说明</w:t>
      </w:r>
    </w:p>
    <w:p>
      <w:pPr>
        <w:spacing w:line="440" w:lineRule="atLeast"/>
        <w:rPr>
          <w:color w:val="auto"/>
          <w:sz w:val="22"/>
          <w:szCs w:val="22"/>
          <w:highlight w:val="none"/>
        </w:rPr>
      </w:pPr>
      <w:r>
        <w:rPr>
          <w:rFonts w:hint="eastAsia"/>
          <w:color w:val="auto"/>
          <w:sz w:val="22"/>
          <w:szCs w:val="22"/>
          <w:highlight w:val="none"/>
        </w:rPr>
        <w:t>1、文件依据</w:t>
      </w:r>
    </w:p>
    <w:p>
      <w:pPr>
        <w:snapToGrid w:val="0"/>
        <w:spacing w:line="440" w:lineRule="atLeast"/>
        <w:rPr>
          <w:color w:val="auto"/>
          <w:sz w:val="22"/>
          <w:highlight w:val="none"/>
        </w:rPr>
      </w:pPr>
      <w:r>
        <w:rPr>
          <w:color w:val="auto"/>
          <w:sz w:val="22"/>
          <w:highlight w:val="none"/>
        </w:rPr>
        <w:t>（1）关于印发《</w:t>
      </w:r>
      <w:r>
        <w:rPr>
          <w:rFonts w:hint="eastAsia"/>
          <w:color w:val="auto"/>
          <w:sz w:val="22"/>
          <w:highlight w:val="none"/>
        </w:rPr>
        <w:t>政府采购促进中小企业发展管理办法</w:t>
      </w:r>
      <w:r>
        <w:rPr>
          <w:color w:val="auto"/>
          <w:sz w:val="22"/>
          <w:highlight w:val="none"/>
        </w:rPr>
        <w:t>》的通知（</w:t>
      </w:r>
      <w:r>
        <w:rPr>
          <w:rFonts w:hint="eastAsia"/>
          <w:color w:val="auto"/>
          <w:sz w:val="22"/>
          <w:highlight w:val="none"/>
        </w:rPr>
        <w:t>财库〔2020〕46号</w:t>
      </w:r>
      <w:r>
        <w:rPr>
          <w:color w:val="auto"/>
          <w:sz w:val="22"/>
          <w:highlight w:val="none"/>
        </w:rPr>
        <w:t>）</w:t>
      </w:r>
    </w:p>
    <w:p>
      <w:pPr>
        <w:snapToGrid w:val="0"/>
        <w:spacing w:line="440" w:lineRule="atLeast"/>
        <w:rPr>
          <w:color w:val="auto"/>
          <w:sz w:val="22"/>
          <w:highlight w:val="none"/>
        </w:rPr>
      </w:pPr>
      <w:r>
        <w:rPr>
          <w:color w:val="auto"/>
          <w:sz w:val="22"/>
          <w:highlight w:val="none"/>
        </w:rPr>
        <w:t>（</w:t>
      </w:r>
      <w:r>
        <w:rPr>
          <w:rFonts w:hint="eastAsia"/>
          <w:color w:val="auto"/>
          <w:sz w:val="22"/>
          <w:highlight w:val="none"/>
        </w:rPr>
        <w:t>2</w:t>
      </w:r>
      <w:r>
        <w:rPr>
          <w:color w:val="auto"/>
          <w:sz w:val="22"/>
          <w:highlight w:val="none"/>
        </w:rPr>
        <w:t>）浙江省财政厅、浙江省经济和信息化委员会《关于简化中小企业类别确认流程有关事项的通知》(浙财采监[2018]2号)</w:t>
      </w:r>
    </w:p>
    <w:p>
      <w:pPr>
        <w:snapToGrid w:val="0"/>
        <w:spacing w:line="440" w:lineRule="atLeast"/>
        <w:rPr>
          <w:color w:val="auto"/>
          <w:sz w:val="22"/>
          <w:highlight w:val="none"/>
        </w:rPr>
      </w:pPr>
      <w:r>
        <w:rPr>
          <w:color w:val="auto"/>
          <w:sz w:val="22"/>
          <w:highlight w:val="none"/>
        </w:rPr>
        <w:t>（</w:t>
      </w:r>
      <w:r>
        <w:rPr>
          <w:rFonts w:hint="eastAsia"/>
          <w:color w:val="auto"/>
          <w:sz w:val="22"/>
          <w:highlight w:val="none"/>
        </w:rPr>
        <w:t>3</w:t>
      </w:r>
      <w:r>
        <w:rPr>
          <w:color w:val="auto"/>
          <w:sz w:val="22"/>
          <w:highlight w:val="none"/>
        </w:rPr>
        <w:t>）浙江省省财政厅《关于开展政府采购供应商网上注册登记和诚信管理工作的通知》（浙财采监〔2010〕8号)</w:t>
      </w:r>
    </w:p>
    <w:p>
      <w:pPr>
        <w:snapToGrid w:val="0"/>
        <w:spacing w:line="440" w:lineRule="atLeast"/>
        <w:rPr>
          <w:color w:val="auto"/>
          <w:sz w:val="22"/>
          <w:highlight w:val="none"/>
        </w:rPr>
      </w:pPr>
      <w:r>
        <w:rPr>
          <w:color w:val="auto"/>
          <w:sz w:val="22"/>
          <w:highlight w:val="none"/>
        </w:rPr>
        <w:t>（</w:t>
      </w:r>
      <w:r>
        <w:rPr>
          <w:rFonts w:hint="eastAsia"/>
          <w:color w:val="auto"/>
          <w:sz w:val="22"/>
          <w:highlight w:val="none"/>
        </w:rPr>
        <w:t>4</w:t>
      </w:r>
      <w:r>
        <w:rPr>
          <w:color w:val="auto"/>
          <w:sz w:val="22"/>
          <w:highlight w:val="none"/>
        </w:rPr>
        <w:t>）《工业和信息化部、国家统计局、国家发展和改革委员会、财政部关于印发中小企业划型标准规定的通知》（工信部联企业[2011]300号）</w:t>
      </w:r>
    </w:p>
    <w:p>
      <w:pPr>
        <w:snapToGrid w:val="0"/>
        <w:spacing w:line="440" w:lineRule="atLeast"/>
        <w:rPr>
          <w:color w:val="auto"/>
          <w:sz w:val="22"/>
          <w:highlight w:val="none"/>
        </w:rPr>
      </w:pPr>
      <w:r>
        <w:rPr>
          <w:color w:val="auto"/>
          <w:sz w:val="22"/>
          <w:highlight w:val="none"/>
        </w:rPr>
        <w:t>（</w:t>
      </w:r>
      <w:r>
        <w:rPr>
          <w:rFonts w:hint="eastAsia"/>
          <w:color w:val="auto"/>
          <w:sz w:val="22"/>
          <w:highlight w:val="none"/>
        </w:rPr>
        <w:t>5</w:t>
      </w:r>
      <w:r>
        <w:rPr>
          <w:color w:val="auto"/>
          <w:sz w:val="22"/>
          <w:highlight w:val="none"/>
        </w:rPr>
        <w:t>）财政部、司法部《关于政府采购支持监狱企业发展有关问题的通知》（财库〔2014〕68号）</w:t>
      </w:r>
    </w:p>
    <w:p>
      <w:pPr>
        <w:spacing w:line="440" w:lineRule="atLeast"/>
        <w:rPr>
          <w:color w:val="auto"/>
          <w:sz w:val="22"/>
          <w:highlight w:val="none"/>
        </w:rPr>
      </w:pPr>
      <w:r>
        <w:rPr>
          <w:color w:val="auto"/>
          <w:sz w:val="22"/>
          <w:highlight w:val="none"/>
        </w:rPr>
        <w:t>（</w:t>
      </w:r>
      <w:r>
        <w:rPr>
          <w:rFonts w:hint="eastAsia"/>
          <w:color w:val="auto"/>
          <w:sz w:val="22"/>
          <w:highlight w:val="none"/>
        </w:rPr>
        <w:t>6</w:t>
      </w:r>
      <w:r>
        <w:rPr>
          <w:color w:val="auto"/>
          <w:sz w:val="22"/>
          <w:highlight w:val="none"/>
        </w:rPr>
        <w:t>）《财政部 民政部 中国残疾人联合会关于促进残疾人就业政府采购政策的通知》（财库〔2017〕 141号）</w:t>
      </w:r>
    </w:p>
    <w:p>
      <w:pPr>
        <w:snapToGrid w:val="0"/>
        <w:spacing w:line="440" w:lineRule="atLeast"/>
        <w:rPr>
          <w:color w:val="auto"/>
          <w:sz w:val="22"/>
          <w:highlight w:val="none"/>
        </w:rPr>
      </w:pPr>
      <w:r>
        <w:rPr>
          <w:rFonts w:hint="eastAsia"/>
          <w:color w:val="auto"/>
          <w:sz w:val="22"/>
          <w:highlight w:val="none"/>
        </w:rPr>
        <w:t>（7）浙江省财政厅关于进一步加大政府采购支持中小企业力度助力扎实稳住经济的通知(浙财采监〔2022〕3号)</w:t>
      </w:r>
    </w:p>
    <w:p>
      <w:pPr>
        <w:spacing w:line="440" w:lineRule="atLeast"/>
        <w:rPr>
          <w:color w:val="auto"/>
          <w:sz w:val="22"/>
          <w:szCs w:val="22"/>
          <w:highlight w:val="none"/>
        </w:rPr>
      </w:pPr>
      <w:r>
        <w:rPr>
          <w:rFonts w:hint="eastAsia"/>
          <w:color w:val="auto"/>
          <w:sz w:val="22"/>
          <w:szCs w:val="22"/>
          <w:highlight w:val="none"/>
        </w:rPr>
        <w:t>2、享受小微企业价格折扣应具备的条件与价格折扣比例</w:t>
      </w:r>
    </w:p>
    <w:p>
      <w:pPr>
        <w:spacing w:line="440" w:lineRule="atLeast"/>
        <w:rPr>
          <w:color w:val="auto"/>
          <w:sz w:val="22"/>
          <w:szCs w:val="22"/>
          <w:highlight w:val="none"/>
        </w:rPr>
      </w:pPr>
      <w:r>
        <w:rPr>
          <w:rFonts w:hint="eastAsia"/>
          <w:color w:val="auto"/>
          <w:sz w:val="22"/>
          <w:szCs w:val="22"/>
          <w:highlight w:val="none"/>
        </w:rPr>
        <w:t>（1）符合中小企业划分标准；</w:t>
      </w:r>
      <w:r>
        <w:rPr>
          <w:rFonts w:hint="eastAsia"/>
          <w:color w:val="auto"/>
          <w:sz w:val="22"/>
          <w:szCs w:val="22"/>
          <w:highlight w:val="none"/>
        </w:rPr>
        <w:br w:type="textWrapping"/>
      </w:r>
      <w:r>
        <w:rPr>
          <w:rFonts w:hint="eastAsia"/>
          <w:color w:val="auto"/>
          <w:sz w:val="22"/>
          <w:szCs w:val="22"/>
          <w:highlight w:val="none"/>
        </w:rPr>
        <w:t>（2）提供本企业制造的货物、承担的工程或者服务，或者提供其他中小企业制造的货物。本项所称货物不包括使用大型企业注册商标的货物。</w:t>
      </w:r>
      <w:r>
        <w:rPr>
          <w:rFonts w:hint="eastAsia"/>
          <w:color w:val="auto"/>
          <w:sz w:val="22"/>
          <w:szCs w:val="22"/>
          <w:highlight w:val="none"/>
        </w:rPr>
        <w:br w:type="textWrapping"/>
      </w:r>
      <w:r>
        <w:rPr>
          <w:rFonts w:hint="eastAsia"/>
          <w:color w:val="auto"/>
          <w:sz w:val="22"/>
          <w:szCs w:val="22"/>
          <w:highlight w:val="none"/>
        </w:rPr>
        <w:t>  中小企业划分标准，是指国务院有关部门根据企业从业人员、营业收入、资产总额等指标制定的中小企业划型标准。</w:t>
      </w:r>
      <w:r>
        <w:rPr>
          <w:rFonts w:hint="eastAsia"/>
          <w:color w:val="auto"/>
          <w:sz w:val="22"/>
          <w:szCs w:val="22"/>
          <w:highlight w:val="none"/>
        </w:rPr>
        <w:br w:type="textWrapping"/>
      </w:r>
      <w:r>
        <w:rPr>
          <w:rFonts w:hint="eastAsia"/>
          <w:color w:val="auto"/>
          <w:sz w:val="22"/>
          <w:szCs w:val="22"/>
          <w:highlight w:val="none"/>
        </w:rPr>
        <w:t>  小型、微型企业提供中型企业制造的货物的，视同为中型企业。</w:t>
      </w:r>
    </w:p>
    <w:p>
      <w:pPr>
        <w:spacing w:line="440" w:lineRule="atLeast"/>
        <w:rPr>
          <w:color w:val="auto"/>
          <w:sz w:val="22"/>
          <w:szCs w:val="22"/>
          <w:highlight w:val="none"/>
          <w:u w:val="single"/>
        </w:rPr>
      </w:pPr>
      <w:r>
        <w:rPr>
          <w:rFonts w:hint="eastAsia"/>
          <w:color w:val="auto"/>
          <w:sz w:val="22"/>
          <w:szCs w:val="22"/>
          <w:highlight w:val="none"/>
          <w:u w:val="single"/>
        </w:rPr>
        <w:t>（3）本项目对小型和微型企业产品的价格给予10%的扣除，用扣除后的价格参与评审。</w:t>
      </w:r>
    </w:p>
    <w:p>
      <w:pPr>
        <w:spacing w:line="440" w:lineRule="atLeast"/>
        <w:rPr>
          <w:color w:val="auto"/>
          <w:sz w:val="22"/>
          <w:szCs w:val="22"/>
          <w:highlight w:val="none"/>
        </w:rPr>
      </w:pPr>
      <w:r>
        <w:rPr>
          <w:rFonts w:hint="eastAsia"/>
          <w:color w:val="auto"/>
          <w:sz w:val="22"/>
          <w:szCs w:val="22"/>
          <w:highlight w:val="none"/>
          <w:u w:val="single"/>
        </w:rPr>
        <w:t>3、享受小微企业价格折扣应提供以下证明材料</w:t>
      </w:r>
      <w:r>
        <w:rPr>
          <w:rFonts w:hint="eastAsia"/>
          <w:color w:val="auto"/>
          <w:sz w:val="22"/>
          <w:szCs w:val="22"/>
          <w:highlight w:val="none"/>
        </w:rPr>
        <w:t>：</w:t>
      </w:r>
    </w:p>
    <w:p>
      <w:pPr>
        <w:spacing w:line="440" w:lineRule="atLeast"/>
        <w:rPr>
          <w:b/>
          <w:color w:val="auto"/>
          <w:sz w:val="22"/>
          <w:szCs w:val="22"/>
          <w:highlight w:val="none"/>
        </w:rPr>
      </w:pPr>
      <w:r>
        <w:rPr>
          <w:rFonts w:hint="eastAsia"/>
          <w:b/>
          <w:color w:val="auto"/>
          <w:sz w:val="22"/>
          <w:szCs w:val="22"/>
          <w:highlight w:val="none"/>
        </w:rPr>
        <w:t>《中小企业声明函》（加盖供应商公章，格式见附件）</w:t>
      </w:r>
    </w:p>
    <w:p>
      <w:pPr>
        <w:spacing w:line="440" w:lineRule="atLeast"/>
        <w:rPr>
          <w:color w:val="auto"/>
          <w:sz w:val="22"/>
          <w:szCs w:val="22"/>
          <w:highlight w:val="none"/>
        </w:rPr>
      </w:pPr>
      <w:r>
        <w:rPr>
          <w:rFonts w:hint="eastAsia"/>
          <w:color w:val="auto"/>
          <w:sz w:val="22"/>
          <w:szCs w:val="22"/>
          <w:highlight w:val="none"/>
        </w:rPr>
        <w:t>4、</w:t>
      </w:r>
      <w:r>
        <w:rPr>
          <w:rFonts w:hint="eastAsia"/>
          <w:color w:val="auto"/>
          <w:sz w:val="22"/>
          <w:szCs w:val="22"/>
          <w:highlight w:val="none"/>
          <w:u w:val="single"/>
        </w:rPr>
        <w:t>享受监狱企业价格折扣应提供以下证明材料（投标文件报价文件标中，不提供的不享受价格折扣）</w:t>
      </w:r>
      <w:r>
        <w:rPr>
          <w:rFonts w:hint="eastAsia"/>
          <w:color w:val="auto"/>
          <w:sz w:val="22"/>
          <w:szCs w:val="22"/>
          <w:highlight w:val="none"/>
        </w:rPr>
        <w:t>：</w:t>
      </w:r>
    </w:p>
    <w:p>
      <w:pPr>
        <w:spacing w:line="440" w:lineRule="atLeast"/>
        <w:rPr>
          <w:color w:val="auto"/>
          <w:sz w:val="22"/>
          <w:szCs w:val="22"/>
          <w:highlight w:val="none"/>
        </w:rPr>
      </w:pPr>
      <w:r>
        <w:rPr>
          <w:rFonts w:hint="eastAsia"/>
          <w:color w:val="auto"/>
          <w:sz w:val="22"/>
          <w:szCs w:val="22"/>
          <w:highlight w:val="none"/>
        </w:rPr>
        <w:t>（</w:t>
      </w:r>
      <w:r>
        <w:rPr>
          <w:color w:val="auto"/>
          <w:sz w:val="22"/>
          <w:szCs w:val="22"/>
          <w:highlight w:val="none"/>
        </w:rPr>
        <w:t>1</w:t>
      </w:r>
      <w:r>
        <w:rPr>
          <w:rFonts w:hint="eastAsia"/>
          <w:color w:val="auto"/>
          <w:sz w:val="22"/>
          <w:szCs w:val="22"/>
          <w:highlight w:val="none"/>
        </w:rPr>
        <w:t>）</w:t>
      </w:r>
      <w:r>
        <w:rPr>
          <w:color w:val="auto"/>
          <w:sz w:val="22"/>
          <w:szCs w:val="22"/>
          <w:highlight w:val="none"/>
        </w:rPr>
        <w:t>监狱企业参加政府采购活动时，应当提供由省级以上监狱管理局、戒毒管理局(含新疆生产建设兵团)出具的属于监狱企业的证明文件</w:t>
      </w:r>
      <w:r>
        <w:rPr>
          <w:rFonts w:hint="eastAsia"/>
          <w:color w:val="auto"/>
          <w:sz w:val="22"/>
          <w:szCs w:val="22"/>
          <w:highlight w:val="none"/>
        </w:rPr>
        <w:t>（复印件加盖公章）</w:t>
      </w:r>
      <w:r>
        <w:rPr>
          <w:color w:val="auto"/>
          <w:sz w:val="22"/>
          <w:szCs w:val="22"/>
          <w:highlight w:val="none"/>
        </w:rPr>
        <w:t>。在政府采购活动中，监狱企业视同小型、微型企业，享受评审中价格扣除政策</w:t>
      </w:r>
      <w:r>
        <w:rPr>
          <w:rFonts w:hint="eastAsia"/>
          <w:color w:val="auto"/>
          <w:sz w:val="22"/>
          <w:szCs w:val="22"/>
          <w:highlight w:val="none"/>
        </w:rPr>
        <w:t>。</w:t>
      </w:r>
    </w:p>
    <w:p>
      <w:pPr>
        <w:spacing w:line="440" w:lineRule="atLeast"/>
        <w:rPr>
          <w:color w:val="auto"/>
          <w:sz w:val="22"/>
          <w:szCs w:val="22"/>
          <w:highlight w:val="none"/>
        </w:rPr>
      </w:pPr>
      <w:r>
        <w:rPr>
          <w:color w:val="auto"/>
          <w:sz w:val="22"/>
          <w:szCs w:val="22"/>
          <w:highlight w:val="none"/>
        </w:rPr>
        <w:t>5</w:t>
      </w:r>
      <w:r>
        <w:rPr>
          <w:rFonts w:hint="eastAsia"/>
          <w:color w:val="auto"/>
          <w:sz w:val="22"/>
          <w:szCs w:val="22"/>
          <w:highlight w:val="none"/>
        </w:rPr>
        <w:t>、</w:t>
      </w:r>
      <w:r>
        <w:rPr>
          <w:rFonts w:hint="eastAsia"/>
          <w:color w:val="auto"/>
          <w:sz w:val="22"/>
          <w:szCs w:val="22"/>
          <w:highlight w:val="none"/>
          <w:u w:val="single"/>
        </w:rPr>
        <w:t>享受残疾人福利性单位格折扣应提供以下证明材料（投标文件报价文件标中，不提供的不享受价格折扣）</w:t>
      </w:r>
      <w:r>
        <w:rPr>
          <w:rFonts w:hint="eastAsia"/>
          <w:color w:val="auto"/>
          <w:sz w:val="22"/>
          <w:szCs w:val="22"/>
          <w:highlight w:val="none"/>
        </w:rPr>
        <w:t>：</w:t>
      </w:r>
    </w:p>
    <w:p>
      <w:pPr>
        <w:spacing w:line="440" w:lineRule="atLeast"/>
        <w:rPr>
          <w:color w:val="auto"/>
          <w:sz w:val="22"/>
          <w:szCs w:val="22"/>
          <w:highlight w:val="none"/>
        </w:rPr>
      </w:pPr>
      <w:r>
        <w:rPr>
          <w:rFonts w:hint="eastAsia"/>
          <w:color w:val="auto"/>
          <w:sz w:val="22"/>
          <w:szCs w:val="22"/>
          <w:highlight w:val="none"/>
        </w:rPr>
        <w:t>（</w:t>
      </w:r>
      <w:r>
        <w:rPr>
          <w:color w:val="auto"/>
          <w:sz w:val="22"/>
          <w:szCs w:val="22"/>
          <w:highlight w:val="none"/>
        </w:rPr>
        <w:t>1</w:t>
      </w:r>
      <w:r>
        <w:rPr>
          <w:rFonts w:hint="eastAsia"/>
          <w:color w:val="auto"/>
          <w:sz w:val="22"/>
          <w:szCs w:val="22"/>
          <w:highlight w:val="none"/>
        </w:rPr>
        <w:t>）残疾人福利性单位声明函；</w:t>
      </w:r>
    </w:p>
    <w:p>
      <w:pPr>
        <w:spacing w:line="440" w:lineRule="atLeast"/>
        <w:rPr>
          <w:color w:val="auto"/>
          <w:sz w:val="22"/>
          <w:szCs w:val="22"/>
          <w:highlight w:val="none"/>
        </w:rPr>
      </w:pPr>
      <w:r>
        <w:rPr>
          <w:color w:val="auto"/>
          <w:sz w:val="22"/>
          <w:szCs w:val="22"/>
          <w:highlight w:val="none"/>
        </w:rPr>
        <w:t>6</w:t>
      </w:r>
      <w:r>
        <w:rPr>
          <w:rFonts w:hint="eastAsia"/>
          <w:color w:val="auto"/>
          <w:sz w:val="22"/>
          <w:szCs w:val="22"/>
          <w:highlight w:val="none"/>
        </w:rPr>
        <w:t>、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pPr>
        <w:snapToGrid w:val="0"/>
        <w:spacing w:line="440" w:lineRule="atLeast"/>
        <w:jc w:val="center"/>
        <w:rPr>
          <w:color w:val="auto"/>
          <w:sz w:val="22"/>
          <w:highlight w:val="none"/>
        </w:rPr>
      </w:pPr>
      <w:r>
        <w:rPr>
          <w:color w:val="auto"/>
          <w:sz w:val="22"/>
          <w:highlight w:val="none"/>
        </w:rPr>
        <w:t>中小企业声明函（货物）</w:t>
      </w:r>
    </w:p>
    <w:p>
      <w:pPr>
        <w:snapToGrid w:val="0"/>
        <w:spacing w:line="440" w:lineRule="atLeast"/>
        <w:ind w:firstLine="440" w:firstLineChars="200"/>
        <w:rPr>
          <w:color w:val="auto"/>
          <w:sz w:val="22"/>
          <w:highlight w:val="none"/>
        </w:rPr>
      </w:pPr>
      <w:r>
        <w:rPr>
          <w:color w:val="auto"/>
          <w:sz w:val="22"/>
          <w:highlight w:val="none"/>
        </w:rPr>
        <w:t>本公司（联合体）郑重声明，根据《政府采购促进中小 企业发展管理办法》（财库﹝2020﹞46 号）的规定，本公司 （联合体）参加</w:t>
      </w:r>
      <w:r>
        <w:rPr>
          <w:color w:val="auto"/>
          <w:sz w:val="22"/>
          <w:highlight w:val="none"/>
          <w:u w:val="single"/>
        </w:rPr>
        <w:t>（单位名称）</w:t>
      </w:r>
      <w:r>
        <w:rPr>
          <w:color w:val="auto"/>
          <w:sz w:val="22"/>
          <w:highlight w:val="none"/>
        </w:rPr>
        <w:t>的</w:t>
      </w:r>
      <w:r>
        <w:rPr>
          <w:color w:val="auto"/>
          <w:sz w:val="22"/>
          <w:highlight w:val="none"/>
          <w:u w:val="single"/>
        </w:rPr>
        <w:t>（项目名称）</w:t>
      </w:r>
      <w:r>
        <w:rPr>
          <w:color w:val="auto"/>
          <w:sz w:val="22"/>
          <w:highlight w:val="none"/>
        </w:rPr>
        <w:t>采购活动，提 供的货物全部由符合政策要求的中小企业制造。相关企业 （含联合体中的中小企业、签订分包意向协议的中小企业） 的具体情况如下：</w:t>
      </w:r>
    </w:p>
    <w:p>
      <w:pPr>
        <w:snapToGrid w:val="0"/>
        <w:spacing w:line="440" w:lineRule="atLeast"/>
        <w:ind w:firstLine="440" w:firstLineChars="200"/>
        <w:rPr>
          <w:color w:val="auto"/>
          <w:sz w:val="22"/>
          <w:highlight w:val="none"/>
        </w:rPr>
      </w:pPr>
      <w:r>
        <w:rPr>
          <w:color w:val="auto"/>
          <w:sz w:val="22"/>
          <w:highlight w:val="none"/>
        </w:rPr>
        <w:t xml:space="preserve"> 1. </w:t>
      </w:r>
      <w:r>
        <w:rPr>
          <w:color w:val="auto"/>
          <w:sz w:val="22"/>
          <w:highlight w:val="none"/>
          <w:u w:val="single"/>
        </w:rPr>
        <w:t>（标的名称）</w:t>
      </w:r>
      <w:r>
        <w:rPr>
          <w:color w:val="auto"/>
          <w:sz w:val="22"/>
          <w:highlight w:val="none"/>
        </w:rPr>
        <w:t>，属于</w:t>
      </w:r>
      <w:r>
        <w:rPr>
          <w:color w:val="auto"/>
          <w:sz w:val="22"/>
          <w:highlight w:val="none"/>
          <w:u w:val="single"/>
        </w:rPr>
        <w:t>（采购文件中明确的所属行业）</w:t>
      </w:r>
      <w:r>
        <w:rPr>
          <w:color w:val="auto"/>
          <w:sz w:val="22"/>
          <w:highlight w:val="none"/>
        </w:rPr>
        <w:t xml:space="preserve"> 行业；制造商为</w:t>
      </w:r>
      <w:r>
        <w:rPr>
          <w:color w:val="auto"/>
          <w:sz w:val="22"/>
          <w:highlight w:val="none"/>
          <w:u w:val="single"/>
        </w:rPr>
        <w:t>（企业名称）</w:t>
      </w:r>
      <w:r>
        <w:rPr>
          <w:color w:val="auto"/>
          <w:sz w:val="22"/>
          <w:highlight w:val="none"/>
        </w:rPr>
        <w:t>，从业人员</w:t>
      </w:r>
      <w:r>
        <w:rPr>
          <w:color w:val="auto"/>
          <w:sz w:val="22"/>
          <w:highlight w:val="none"/>
          <w:u w:val="single"/>
        </w:rPr>
        <w:t xml:space="preserve">    </w:t>
      </w:r>
      <w:r>
        <w:rPr>
          <w:color w:val="auto"/>
          <w:sz w:val="22"/>
          <w:highlight w:val="none"/>
        </w:rPr>
        <w:t>人，营业收入为</w:t>
      </w:r>
      <w:r>
        <w:rPr>
          <w:color w:val="auto"/>
          <w:sz w:val="22"/>
          <w:highlight w:val="none"/>
          <w:u w:val="single"/>
        </w:rPr>
        <w:t xml:space="preserve">      </w:t>
      </w:r>
      <w:r>
        <w:rPr>
          <w:color w:val="auto"/>
          <w:sz w:val="22"/>
          <w:highlight w:val="none"/>
        </w:rPr>
        <w:t>万元，资产总额为</w:t>
      </w:r>
      <w:r>
        <w:rPr>
          <w:color w:val="auto"/>
          <w:sz w:val="22"/>
          <w:highlight w:val="none"/>
          <w:u w:val="single"/>
        </w:rPr>
        <w:t xml:space="preserve">      </w:t>
      </w:r>
      <w:r>
        <w:rPr>
          <w:color w:val="auto"/>
          <w:sz w:val="22"/>
          <w:highlight w:val="none"/>
        </w:rPr>
        <w:t>万元</w:t>
      </w:r>
      <w:r>
        <w:rPr>
          <w:rFonts w:hint="eastAsia"/>
          <w:color w:val="auto"/>
          <w:sz w:val="22"/>
          <w:highlight w:val="none"/>
        </w:rPr>
        <w:t>（注1）</w:t>
      </w:r>
      <w:r>
        <w:rPr>
          <w:color w:val="auto"/>
          <w:sz w:val="22"/>
          <w:highlight w:val="none"/>
        </w:rPr>
        <w:t>，属于</w:t>
      </w:r>
      <w:r>
        <w:rPr>
          <w:color w:val="auto"/>
          <w:sz w:val="22"/>
          <w:highlight w:val="none"/>
          <w:u w:val="single"/>
        </w:rPr>
        <w:t>（中型企业、小型企业、微型企业）</w:t>
      </w:r>
      <w:r>
        <w:rPr>
          <w:color w:val="auto"/>
          <w:sz w:val="22"/>
          <w:highlight w:val="none"/>
        </w:rPr>
        <w:t>；</w:t>
      </w:r>
    </w:p>
    <w:p>
      <w:pPr>
        <w:snapToGrid w:val="0"/>
        <w:spacing w:line="440" w:lineRule="atLeast"/>
        <w:ind w:firstLine="440" w:firstLineChars="200"/>
        <w:rPr>
          <w:color w:val="auto"/>
          <w:sz w:val="22"/>
          <w:highlight w:val="none"/>
        </w:rPr>
      </w:pPr>
      <w:r>
        <w:rPr>
          <w:color w:val="auto"/>
          <w:sz w:val="22"/>
          <w:highlight w:val="none"/>
        </w:rPr>
        <w:t xml:space="preserve">2. </w:t>
      </w:r>
      <w:r>
        <w:rPr>
          <w:color w:val="auto"/>
          <w:sz w:val="22"/>
          <w:highlight w:val="none"/>
          <w:u w:val="single"/>
        </w:rPr>
        <w:t>（标的名称）</w:t>
      </w:r>
      <w:r>
        <w:rPr>
          <w:color w:val="auto"/>
          <w:sz w:val="22"/>
          <w:highlight w:val="none"/>
        </w:rPr>
        <w:t>，属于</w:t>
      </w:r>
      <w:r>
        <w:rPr>
          <w:color w:val="auto"/>
          <w:sz w:val="22"/>
          <w:highlight w:val="none"/>
          <w:u w:val="single"/>
        </w:rPr>
        <w:t>（采购文件中明确的所属行业）</w:t>
      </w:r>
      <w:r>
        <w:rPr>
          <w:color w:val="auto"/>
          <w:sz w:val="22"/>
          <w:highlight w:val="none"/>
        </w:rPr>
        <w:t xml:space="preserve"> 行业；制造商为</w:t>
      </w:r>
      <w:r>
        <w:rPr>
          <w:color w:val="auto"/>
          <w:sz w:val="22"/>
          <w:highlight w:val="none"/>
          <w:u w:val="single"/>
        </w:rPr>
        <w:t>（企业名称）</w:t>
      </w:r>
      <w:r>
        <w:rPr>
          <w:color w:val="auto"/>
          <w:sz w:val="22"/>
          <w:highlight w:val="none"/>
        </w:rPr>
        <w:t>，从业人员</w:t>
      </w:r>
      <w:r>
        <w:rPr>
          <w:color w:val="auto"/>
          <w:sz w:val="22"/>
          <w:highlight w:val="none"/>
          <w:u w:val="single"/>
        </w:rPr>
        <w:t xml:space="preserve">    </w:t>
      </w:r>
      <w:r>
        <w:rPr>
          <w:color w:val="auto"/>
          <w:sz w:val="22"/>
          <w:highlight w:val="none"/>
        </w:rPr>
        <w:t>人，营业收入为</w:t>
      </w:r>
      <w:r>
        <w:rPr>
          <w:color w:val="auto"/>
          <w:sz w:val="22"/>
          <w:highlight w:val="none"/>
          <w:u w:val="single"/>
        </w:rPr>
        <w:t xml:space="preserve">      </w:t>
      </w:r>
      <w:r>
        <w:rPr>
          <w:color w:val="auto"/>
          <w:sz w:val="22"/>
          <w:highlight w:val="none"/>
        </w:rPr>
        <w:t>万元，资产总额为</w:t>
      </w:r>
      <w:r>
        <w:rPr>
          <w:color w:val="auto"/>
          <w:sz w:val="22"/>
          <w:highlight w:val="none"/>
          <w:u w:val="single"/>
        </w:rPr>
        <w:t xml:space="preserve">      </w:t>
      </w:r>
      <w:r>
        <w:rPr>
          <w:color w:val="auto"/>
          <w:sz w:val="22"/>
          <w:highlight w:val="none"/>
        </w:rPr>
        <w:t>万元，属于</w:t>
      </w:r>
      <w:r>
        <w:rPr>
          <w:color w:val="auto"/>
          <w:sz w:val="22"/>
          <w:highlight w:val="none"/>
          <w:u w:val="single"/>
        </w:rPr>
        <w:t>（中型企业、小型企业、微型企业）</w:t>
      </w:r>
      <w:r>
        <w:rPr>
          <w:color w:val="auto"/>
          <w:sz w:val="22"/>
          <w:highlight w:val="none"/>
        </w:rPr>
        <w:t>；</w:t>
      </w:r>
    </w:p>
    <w:p>
      <w:pPr>
        <w:snapToGrid w:val="0"/>
        <w:spacing w:line="440" w:lineRule="atLeast"/>
        <w:ind w:firstLine="440" w:firstLineChars="200"/>
        <w:rPr>
          <w:color w:val="auto"/>
          <w:sz w:val="22"/>
          <w:highlight w:val="none"/>
        </w:rPr>
      </w:pPr>
      <w:r>
        <w:rPr>
          <w:color w:val="auto"/>
          <w:sz w:val="22"/>
          <w:highlight w:val="none"/>
        </w:rPr>
        <w:t xml:space="preserve"> …… </w:t>
      </w:r>
    </w:p>
    <w:p>
      <w:pPr>
        <w:snapToGrid w:val="0"/>
        <w:spacing w:line="440" w:lineRule="atLeast"/>
        <w:ind w:firstLine="440" w:firstLineChars="200"/>
        <w:rPr>
          <w:color w:val="auto"/>
          <w:sz w:val="22"/>
          <w:highlight w:val="none"/>
        </w:rPr>
      </w:pPr>
      <w:r>
        <w:rPr>
          <w:color w:val="auto"/>
          <w:sz w:val="22"/>
          <w:highlight w:val="none"/>
        </w:rPr>
        <w:t xml:space="preserve">以上企业，不属于大企业的分支机构，不存在控股股东为大企业的情形，也不存在与大企业的负责人为同一人的情形。 </w:t>
      </w:r>
    </w:p>
    <w:p>
      <w:pPr>
        <w:snapToGrid w:val="0"/>
        <w:spacing w:line="440" w:lineRule="atLeast"/>
        <w:ind w:firstLine="440" w:firstLineChars="200"/>
        <w:rPr>
          <w:color w:val="auto"/>
          <w:sz w:val="22"/>
          <w:highlight w:val="none"/>
        </w:rPr>
      </w:pPr>
      <w:r>
        <w:rPr>
          <w:color w:val="auto"/>
          <w:sz w:val="22"/>
          <w:highlight w:val="none"/>
        </w:rPr>
        <w:t xml:space="preserve">本企业对上述声明内容的真实性负责。如有虚假，将依 法承担相应责任。 </w:t>
      </w:r>
    </w:p>
    <w:p>
      <w:pPr>
        <w:snapToGrid w:val="0"/>
        <w:spacing w:line="440" w:lineRule="atLeast"/>
        <w:ind w:firstLine="3740" w:firstLineChars="1700"/>
        <w:rPr>
          <w:color w:val="auto"/>
          <w:sz w:val="22"/>
          <w:highlight w:val="none"/>
        </w:rPr>
      </w:pPr>
      <w:r>
        <w:rPr>
          <w:color w:val="auto"/>
          <w:sz w:val="22"/>
          <w:highlight w:val="none"/>
        </w:rPr>
        <w:t xml:space="preserve">企业名称（盖章）： </w:t>
      </w:r>
    </w:p>
    <w:p>
      <w:pPr>
        <w:snapToGrid w:val="0"/>
        <w:spacing w:line="440" w:lineRule="atLeast"/>
        <w:ind w:firstLine="3740" w:firstLineChars="1700"/>
        <w:rPr>
          <w:color w:val="auto"/>
          <w:sz w:val="22"/>
          <w:highlight w:val="none"/>
        </w:rPr>
      </w:pPr>
      <w:r>
        <w:rPr>
          <w:color w:val="auto"/>
          <w:sz w:val="22"/>
          <w:highlight w:val="none"/>
        </w:rPr>
        <w:t>日 期：</w:t>
      </w:r>
    </w:p>
    <w:p>
      <w:pPr>
        <w:spacing w:line="440" w:lineRule="atLeast"/>
        <w:rPr>
          <w:color w:val="auto"/>
          <w:sz w:val="22"/>
          <w:szCs w:val="22"/>
          <w:highlight w:val="none"/>
        </w:rPr>
      </w:pPr>
      <w:r>
        <w:rPr>
          <w:rFonts w:hint="eastAsia"/>
          <w:color w:val="auto"/>
          <w:spacing w:val="6"/>
          <w:sz w:val="22"/>
          <w:szCs w:val="22"/>
          <w:highlight w:val="none"/>
        </w:rPr>
        <w:t>（注1）</w:t>
      </w:r>
      <w:r>
        <w:rPr>
          <w:color w:val="auto"/>
          <w:spacing w:val="6"/>
          <w:sz w:val="22"/>
          <w:szCs w:val="22"/>
          <w:highlight w:val="none"/>
        </w:rPr>
        <w:t>从业人员、营业收入、资产总额填报上一年度数据，无上一年度数据的新成立企业可不填</w:t>
      </w:r>
      <w:r>
        <w:rPr>
          <w:color w:val="auto"/>
          <w:sz w:val="22"/>
          <w:szCs w:val="22"/>
          <w:highlight w:val="none"/>
        </w:rPr>
        <w:t>报。</w:t>
      </w:r>
      <w:r>
        <w:rPr>
          <w:rFonts w:hint="eastAsia"/>
          <w:color w:val="auto"/>
          <w:sz w:val="22"/>
          <w:szCs w:val="22"/>
          <w:highlight w:val="none"/>
        </w:rPr>
        <w:t>                      　　　　　</w:t>
      </w:r>
    </w:p>
    <w:p>
      <w:pPr>
        <w:spacing w:line="588" w:lineRule="exact"/>
        <w:jc w:val="center"/>
        <w:rPr>
          <w:color w:val="auto"/>
          <w:spacing w:val="6"/>
          <w:sz w:val="22"/>
          <w:szCs w:val="22"/>
          <w:highlight w:val="none"/>
        </w:rPr>
      </w:pPr>
      <w:bookmarkStart w:id="40" w:name="OLE_LINK14"/>
      <w:bookmarkStart w:id="41" w:name="OLE_LINK13"/>
      <w:r>
        <w:rPr>
          <w:rFonts w:hint="eastAsia"/>
          <w:color w:val="auto"/>
          <w:spacing w:val="6"/>
          <w:sz w:val="22"/>
          <w:szCs w:val="22"/>
          <w:highlight w:val="none"/>
        </w:rPr>
        <w:t>残疾人福利性单位声明函</w:t>
      </w:r>
    </w:p>
    <w:bookmarkEnd w:id="40"/>
    <w:bookmarkEnd w:id="41"/>
    <w:p>
      <w:pPr>
        <w:spacing w:line="588" w:lineRule="exact"/>
        <w:rPr>
          <w:color w:val="auto"/>
          <w:spacing w:val="6"/>
          <w:sz w:val="22"/>
          <w:szCs w:val="22"/>
          <w:highlight w:val="none"/>
        </w:rPr>
      </w:pPr>
    </w:p>
    <w:p>
      <w:pPr>
        <w:spacing w:line="588" w:lineRule="exact"/>
        <w:ind w:firstLine="464" w:firstLineChars="200"/>
        <w:rPr>
          <w:color w:val="auto"/>
          <w:spacing w:val="6"/>
          <w:sz w:val="22"/>
          <w:szCs w:val="22"/>
          <w:highlight w:val="none"/>
        </w:rPr>
      </w:pPr>
      <w:r>
        <w:rPr>
          <w:rFonts w:hint="eastAsia"/>
          <w:color w:val="auto"/>
          <w:spacing w:val="6"/>
          <w:sz w:val="22"/>
          <w:szCs w:val="22"/>
          <w:highlight w:val="none"/>
        </w:rPr>
        <w:t>本单位郑重声明，根据《财政部 民政部 中国残疾人联合会关于促进残疾人就业政府采购政策的通知》（财库</w:t>
      </w:r>
      <w:r>
        <w:rPr>
          <w:rFonts w:hint="eastAsia"/>
          <w:color w:val="auto"/>
          <w:sz w:val="22"/>
          <w:szCs w:val="22"/>
          <w:highlight w:val="none"/>
        </w:rPr>
        <w:t>〔2017〕 141</w:t>
      </w:r>
      <w:r>
        <w:rPr>
          <w:rFonts w:hint="eastAsia"/>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64" w:firstLineChars="200"/>
        <w:rPr>
          <w:color w:val="auto"/>
          <w:spacing w:val="6"/>
          <w:sz w:val="22"/>
          <w:szCs w:val="22"/>
          <w:highlight w:val="none"/>
        </w:rPr>
      </w:pPr>
      <w:r>
        <w:rPr>
          <w:rFonts w:hint="eastAsia"/>
          <w:color w:val="auto"/>
          <w:spacing w:val="6"/>
          <w:sz w:val="22"/>
          <w:szCs w:val="22"/>
          <w:highlight w:val="none"/>
        </w:rPr>
        <w:t>本单位对上述声明的真实性负责。如有虚假，将依法承担相应责任。</w:t>
      </w:r>
    </w:p>
    <w:p>
      <w:pPr>
        <w:spacing w:line="588" w:lineRule="exact"/>
        <w:ind w:firstLine="464" w:firstLineChars="200"/>
        <w:rPr>
          <w:color w:val="auto"/>
          <w:spacing w:val="6"/>
          <w:sz w:val="22"/>
          <w:szCs w:val="22"/>
          <w:highlight w:val="none"/>
        </w:rPr>
      </w:pPr>
    </w:p>
    <w:p>
      <w:pPr>
        <w:spacing w:line="588" w:lineRule="exact"/>
        <w:ind w:firstLine="464" w:firstLineChars="200"/>
        <w:rPr>
          <w:color w:val="auto"/>
          <w:spacing w:val="6"/>
          <w:sz w:val="22"/>
          <w:szCs w:val="22"/>
          <w:highlight w:val="none"/>
        </w:rPr>
      </w:pPr>
    </w:p>
    <w:p>
      <w:pPr>
        <w:tabs>
          <w:tab w:val="left" w:pos="4860"/>
        </w:tabs>
        <w:spacing w:line="588" w:lineRule="exact"/>
        <w:ind w:right="1560" w:firstLine="464" w:firstLineChars="200"/>
        <w:jc w:val="center"/>
        <w:rPr>
          <w:color w:val="auto"/>
          <w:spacing w:val="6"/>
          <w:sz w:val="22"/>
          <w:szCs w:val="22"/>
          <w:highlight w:val="none"/>
        </w:rPr>
      </w:pPr>
      <w:r>
        <w:rPr>
          <w:rFonts w:hint="eastAsia"/>
          <w:color w:val="auto"/>
          <w:spacing w:val="6"/>
          <w:sz w:val="22"/>
          <w:szCs w:val="22"/>
          <w:highlight w:val="none"/>
        </w:rPr>
        <w:t xml:space="preserve">               单位名称（盖章）：</w:t>
      </w:r>
    </w:p>
    <w:p>
      <w:pPr>
        <w:tabs>
          <w:tab w:val="left" w:pos="4860"/>
        </w:tabs>
        <w:spacing w:line="588" w:lineRule="exact"/>
        <w:ind w:right="1560" w:firstLine="464" w:firstLineChars="200"/>
        <w:jc w:val="center"/>
        <w:rPr>
          <w:color w:val="auto"/>
          <w:spacing w:val="6"/>
          <w:sz w:val="22"/>
          <w:szCs w:val="22"/>
          <w:highlight w:val="none"/>
        </w:rPr>
      </w:pPr>
      <w:r>
        <w:rPr>
          <w:rFonts w:hint="eastAsia"/>
          <w:color w:val="auto"/>
          <w:spacing w:val="6"/>
          <w:sz w:val="22"/>
          <w:szCs w:val="22"/>
          <w:highlight w:val="none"/>
        </w:rPr>
        <w:t xml:space="preserve">       日  期：</w:t>
      </w:r>
    </w:p>
    <w:p>
      <w:pPr>
        <w:tabs>
          <w:tab w:val="left" w:pos="4860"/>
        </w:tabs>
        <w:spacing w:line="588" w:lineRule="exact"/>
        <w:ind w:right="1560"/>
        <w:rPr>
          <w:color w:val="auto"/>
          <w:sz w:val="22"/>
          <w:szCs w:val="22"/>
          <w:highlight w:val="none"/>
        </w:rPr>
      </w:pPr>
      <w:r>
        <w:rPr>
          <w:rFonts w:hint="eastAsia"/>
          <w:color w:val="auto"/>
          <w:sz w:val="22"/>
          <w:szCs w:val="22"/>
          <w:highlight w:val="none"/>
        </w:rPr>
        <w:t>备注说明：</w:t>
      </w:r>
    </w:p>
    <w:p>
      <w:pPr>
        <w:tabs>
          <w:tab w:val="left" w:pos="4860"/>
        </w:tabs>
        <w:spacing w:line="588" w:lineRule="exact"/>
        <w:ind w:right="1560"/>
        <w:rPr>
          <w:color w:val="auto"/>
          <w:sz w:val="22"/>
          <w:szCs w:val="22"/>
          <w:highlight w:val="none"/>
        </w:rPr>
      </w:pPr>
      <w:r>
        <w:rPr>
          <w:rFonts w:hint="eastAsia"/>
          <w:color w:val="auto"/>
          <w:sz w:val="22"/>
          <w:szCs w:val="22"/>
          <w:highlight w:val="none"/>
        </w:rPr>
        <w:t>1、如中标，将在中标公示中将此残疾人福利性单位声明函予以公示，接受社会监督；</w:t>
      </w:r>
    </w:p>
    <w:p>
      <w:pPr>
        <w:tabs>
          <w:tab w:val="left" w:pos="4860"/>
        </w:tabs>
        <w:spacing w:line="588" w:lineRule="exact"/>
        <w:ind w:right="1560"/>
        <w:rPr>
          <w:color w:val="auto"/>
          <w:spacing w:val="6"/>
          <w:sz w:val="22"/>
          <w:szCs w:val="22"/>
          <w:highlight w:val="none"/>
        </w:rPr>
      </w:pPr>
      <w:r>
        <w:rPr>
          <w:color w:val="auto"/>
          <w:sz w:val="22"/>
          <w:szCs w:val="22"/>
          <w:highlight w:val="none"/>
        </w:rPr>
        <w:t>2</w:t>
      </w:r>
      <w:r>
        <w:rPr>
          <w:rFonts w:hint="eastAsia"/>
          <w:color w:val="auto"/>
          <w:sz w:val="22"/>
          <w:szCs w:val="22"/>
          <w:highlight w:val="none"/>
        </w:rPr>
        <w:t>、供应商提供的《残疾人福利性单位声明函》与事实不符的，依照《政府采购法》第七十七条第一款的规定追究法律责任。</w:t>
      </w:r>
    </w:p>
    <w:p>
      <w:pPr>
        <w:tabs>
          <w:tab w:val="left" w:pos="4860"/>
        </w:tabs>
        <w:spacing w:line="588" w:lineRule="exact"/>
        <w:ind w:right="1560"/>
        <w:rPr>
          <w:color w:val="auto"/>
          <w:sz w:val="22"/>
          <w:szCs w:val="22"/>
          <w:highlight w:val="none"/>
        </w:rPr>
      </w:pPr>
    </w:p>
    <w:p>
      <w:pPr>
        <w:tabs>
          <w:tab w:val="left" w:pos="4860"/>
        </w:tabs>
        <w:spacing w:line="588" w:lineRule="exact"/>
        <w:ind w:right="1560"/>
        <w:rPr>
          <w:color w:val="auto"/>
          <w:sz w:val="22"/>
          <w:szCs w:val="22"/>
          <w:highlight w:val="none"/>
        </w:rPr>
      </w:pPr>
      <w:r>
        <w:rPr>
          <w:rFonts w:hint="eastAsia"/>
          <w:color w:val="auto"/>
          <w:sz w:val="22"/>
          <w:szCs w:val="22"/>
          <w:highlight w:val="none"/>
        </w:rPr>
        <w:t>二、节能、环保产品优先（强制）采购政策说明</w:t>
      </w:r>
    </w:p>
    <w:p>
      <w:pPr>
        <w:tabs>
          <w:tab w:val="left" w:pos="4860"/>
        </w:tabs>
        <w:spacing w:line="588" w:lineRule="exact"/>
        <w:ind w:right="1560"/>
        <w:rPr>
          <w:color w:val="auto"/>
          <w:sz w:val="22"/>
          <w:szCs w:val="22"/>
          <w:highlight w:val="none"/>
        </w:rPr>
      </w:pPr>
      <w:r>
        <w:rPr>
          <w:rFonts w:hint="eastAsia"/>
          <w:color w:val="auto"/>
          <w:sz w:val="22"/>
          <w:szCs w:val="22"/>
          <w:highlight w:val="none"/>
        </w:rPr>
        <w:t>1、政策依据</w:t>
      </w:r>
    </w:p>
    <w:p>
      <w:pPr>
        <w:tabs>
          <w:tab w:val="left" w:pos="4860"/>
        </w:tabs>
        <w:spacing w:line="588" w:lineRule="exact"/>
        <w:ind w:right="1560"/>
        <w:rPr>
          <w:color w:val="auto"/>
          <w:sz w:val="22"/>
          <w:szCs w:val="22"/>
          <w:highlight w:val="none"/>
        </w:rPr>
      </w:pPr>
      <w:r>
        <w:rPr>
          <w:rFonts w:hint="eastAsia"/>
          <w:color w:val="auto"/>
          <w:sz w:val="22"/>
          <w:szCs w:val="22"/>
          <w:highlight w:val="none"/>
        </w:rPr>
        <w:t>（一）《国务院办公厅关于建立政府强制采购节能产品制度的通知》(国办发[2007]51号)</w:t>
      </w:r>
    </w:p>
    <w:p>
      <w:pPr>
        <w:tabs>
          <w:tab w:val="left" w:pos="4860"/>
        </w:tabs>
        <w:spacing w:line="588" w:lineRule="exact"/>
        <w:ind w:right="1560"/>
        <w:rPr>
          <w:color w:val="auto"/>
          <w:sz w:val="22"/>
          <w:szCs w:val="22"/>
          <w:highlight w:val="none"/>
        </w:rPr>
      </w:pPr>
      <w:r>
        <w:rPr>
          <w:rFonts w:hint="eastAsia"/>
          <w:color w:val="auto"/>
          <w:sz w:val="22"/>
          <w:szCs w:val="22"/>
          <w:highlight w:val="none"/>
        </w:rPr>
        <w:t>（二）财政部、发展改革委发布的《节能产品政府采购实施意见》(财库[2004]185号)</w:t>
      </w:r>
    </w:p>
    <w:p>
      <w:pPr>
        <w:tabs>
          <w:tab w:val="left" w:pos="4860"/>
        </w:tabs>
        <w:spacing w:line="588" w:lineRule="exact"/>
        <w:ind w:right="1560"/>
        <w:rPr>
          <w:color w:val="auto"/>
          <w:sz w:val="22"/>
          <w:szCs w:val="22"/>
          <w:highlight w:val="none"/>
        </w:rPr>
      </w:pPr>
      <w:r>
        <w:rPr>
          <w:rFonts w:hint="eastAsia"/>
          <w:color w:val="auto"/>
          <w:sz w:val="22"/>
          <w:szCs w:val="22"/>
          <w:highlight w:val="none"/>
        </w:rPr>
        <w:t>（三）财政部、原环保总局印发的《环境标志产品政府采购实施的意见》（财库 [2006]90号）</w:t>
      </w:r>
    </w:p>
    <w:p>
      <w:pPr>
        <w:widowControl/>
        <w:tabs>
          <w:tab w:val="left" w:pos="4860"/>
        </w:tabs>
        <w:snapToGrid w:val="0"/>
        <w:spacing w:line="588" w:lineRule="exact"/>
        <w:ind w:right="136"/>
        <w:jc w:val="left"/>
        <w:rPr>
          <w:b/>
          <w:color w:val="auto"/>
          <w:sz w:val="22"/>
          <w:highlight w:val="none"/>
        </w:rPr>
      </w:pPr>
      <w:r>
        <w:rPr>
          <w:rFonts w:hint="eastAsia"/>
          <w:color w:val="auto"/>
          <w:sz w:val="22"/>
          <w:szCs w:val="22"/>
          <w:highlight w:val="none"/>
        </w:rPr>
        <w:t>2、</w:t>
      </w:r>
      <w:r>
        <w:rPr>
          <w:b/>
          <w:color w:val="auto"/>
          <w:sz w:val="22"/>
          <w:highlight w:val="none"/>
        </w:rPr>
        <w:t>供应商投标货物属于节能、环保优先（强制）采购范围的，须提供相关证明材料。采购人拟采购的产品属于政府强制采购的节能产品品目清单范围的，供应商未按招标文件要求提供市场监管总局确定的认证机构出具的、处于有效期之内的节能产品认证证书，投标无效</w:t>
      </w:r>
      <w:r>
        <w:rPr>
          <w:rFonts w:hint="eastAsia"/>
          <w:b/>
          <w:color w:val="auto"/>
          <w:sz w:val="22"/>
          <w:highlight w:val="none"/>
        </w:rPr>
        <w:t>。</w:t>
      </w:r>
    </w:p>
    <w:p>
      <w:pPr>
        <w:tabs>
          <w:tab w:val="left" w:pos="4860"/>
        </w:tabs>
        <w:spacing w:line="588" w:lineRule="exact"/>
        <w:ind w:right="1560"/>
        <w:rPr>
          <w:color w:val="auto"/>
          <w:sz w:val="36"/>
          <w:highlight w:val="none"/>
        </w:rPr>
      </w:pPr>
      <w:r>
        <w:rPr>
          <w:color w:val="auto"/>
          <w:sz w:val="36"/>
          <w:highlight w:val="none"/>
        </w:rPr>
        <w:br w:type="page"/>
      </w:r>
    </w:p>
    <w:p>
      <w:pPr>
        <w:widowControl/>
        <w:snapToGrid w:val="0"/>
        <w:spacing w:line="420" w:lineRule="exact"/>
        <w:jc w:val="center"/>
        <w:rPr>
          <w:color w:val="auto"/>
          <w:sz w:val="36"/>
          <w:highlight w:val="none"/>
        </w:rPr>
      </w:pPr>
      <w:r>
        <w:rPr>
          <w:color w:val="auto"/>
          <w:sz w:val="36"/>
          <w:highlight w:val="none"/>
        </w:rPr>
        <w:t>第五部分合同格式（供参考）</w:t>
      </w:r>
    </w:p>
    <w:p>
      <w:pPr>
        <w:pStyle w:val="17"/>
        <w:snapToGrid w:val="0"/>
        <w:spacing w:line="400" w:lineRule="exact"/>
        <w:jc w:val="left"/>
        <w:rPr>
          <w:rFonts w:hAnsi="宋体"/>
          <w:color w:val="auto"/>
          <w:sz w:val="24"/>
          <w:highlight w:val="none"/>
        </w:rPr>
      </w:pPr>
      <w:r>
        <w:rPr>
          <w:rFonts w:hint="eastAsia" w:hAnsi="宋体"/>
          <w:color w:val="auto"/>
          <w:sz w:val="24"/>
          <w:highlight w:val="none"/>
        </w:rPr>
        <w:t xml:space="preserve"> 项目名称：</w:t>
      </w:r>
    </w:p>
    <w:p>
      <w:pPr>
        <w:pStyle w:val="17"/>
        <w:snapToGrid w:val="0"/>
        <w:spacing w:line="400" w:lineRule="exact"/>
        <w:jc w:val="left"/>
        <w:rPr>
          <w:rFonts w:hAnsi="宋体"/>
          <w:color w:val="auto"/>
          <w:sz w:val="24"/>
          <w:highlight w:val="none"/>
        </w:rPr>
      </w:pPr>
      <w:r>
        <w:rPr>
          <w:rFonts w:hint="eastAsia" w:hAnsi="宋体"/>
          <w:color w:val="auto"/>
          <w:sz w:val="24"/>
          <w:highlight w:val="none"/>
        </w:rPr>
        <w:t xml:space="preserve"> 编号  ：</w:t>
      </w:r>
    </w:p>
    <w:p>
      <w:pPr>
        <w:pStyle w:val="17"/>
        <w:snapToGrid w:val="0"/>
        <w:spacing w:line="400" w:lineRule="exact"/>
        <w:jc w:val="left"/>
        <w:rPr>
          <w:rFonts w:hAnsi="宋体"/>
          <w:color w:val="auto"/>
          <w:sz w:val="24"/>
          <w:highlight w:val="none"/>
        </w:rPr>
      </w:pPr>
      <w:r>
        <w:rPr>
          <w:rFonts w:hint="eastAsia" w:hAnsi="宋体"/>
          <w:color w:val="auto"/>
          <w:sz w:val="22"/>
          <w:szCs w:val="22"/>
          <w:highlight w:val="none"/>
        </w:rPr>
        <w:t>说明：如甲、乙双方同意，合同格式也可以按照其他形式。但合同条款的基本内容应与本合同要求的内容相一致。</w:t>
      </w:r>
    </w:p>
    <w:p>
      <w:pPr>
        <w:pStyle w:val="17"/>
        <w:snapToGrid w:val="0"/>
        <w:spacing w:line="400" w:lineRule="exact"/>
        <w:rPr>
          <w:rFonts w:hAnsi="宋体"/>
          <w:color w:val="auto"/>
          <w:sz w:val="22"/>
          <w:szCs w:val="22"/>
          <w:highlight w:val="none"/>
        </w:rPr>
      </w:pPr>
      <w:r>
        <w:rPr>
          <w:rFonts w:hint="eastAsia" w:hAnsi="宋体"/>
          <w:color w:val="auto"/>
          <w:sz w:val="22"/>
          <w:szCs w:val="22"/>
          <w:highlight w:val="none"/>
        </w:rPr>
        <w:t xml:space="preserve">采购人： </w:t>
      </w:r>
    </w:p>
    <w:p>
      <w:pPr>
        <w:pStyle w:val="17"/>
        <w:snapToGrid w:val="0"/>
        <w:spacing w:line="400" w:lineRule="exact"/>
        <w:rPr>
          <w:rFonts w:hAnsi="宋体"/>
          <w:color w:val="auto"/>
          <w:sz w:val="22"/>
          <w:szCs w:val="22"/>
          <w:highlight w:val="none"/>
        </w:rPr>
      </w:pPr>
      <w:r>
        <w:rPr>
          <w:rFonts w:hint="eastAsia" w:hAnsi="宋体"/>
          <w:color w:val="auto"/>
          <w:sz w:val="22"/>
          <w:szCs w:val="22"/>
          <w:highlight w:val="none"/>
        </w:rPr>
        <w:t>中标供应商：</w:t>
      </w:r>
    </w:p>
    <w:p>
      <w:pPr>
        <w:pStyle w:val="17"/>
        <w:snapToGrid w:val="0"/>
        <w:spacing w:line="400" w:lineRule="exact"/>
        <w:ind w:firstLine="570"/>
        <w:rPr>
          <w:rFonts w:hAnsi="宋体"/>
          <w:color w:val="auto"/>
          <w:sz w:val="22"/>
          <w:szCs w:val="22"/>
          <w:highlight w:val="none"/>
        </w:rPr>
      </w:pPr>
      <w:r>
        <w:rPr>
          <w:rFonts w:hint="eastAsia" w:hAnsi="宋体"/>
          <w:color w:val="auto"/>
          <w:sz w:val="22"/>
          <w:szCs w:val="22"/>
          <w:highlight w:val="none"/>
        </w:rPr>
        <w:t>双方经协商，就中标供应商向采购人提供本公司产品以及相关产品的伴随服务事宜达成以下条款：</w:t>
      </w:r>
    </w:p>
    <w:p>
      <w:pPr>
        <w:pStyle w:val="17"/>
        <w:snapToGrid w:val="0"/>
        <w:spacing w:line="400" w:lineRule="exact"/>
        <w:rPr>
          <w:rFonts w:hAnsi="宋体"/>
          <w:color w:val="auto"/>
          <w:sz w:val="22"/>
          <w:szCs w:val="22"/>
          <w:highlight w:val="none"/>
        </w:rPr>
      </w:pPr>
      <w:r>
        <w:rPr>
          <w:rFonts w:hint="eastAsia" w:hAnsi="宋体"/>
          <w:color w:val="auto"/>
          <w:sz w:val="22"/>
          <w:szCs w:val="22"/>
          <w:highlight w:val="none"/>
        </w:rPr>
        <w:t>第一条：采购商品清单及合同价格</w:t>
      </w:r>
    </w:p>
    <w:p>
      <w:pPr>
        <w:snapToGrid w:val="0"/>
        <w:spacing w:line="400" w:lineRule="exact"/>
        <w:ind w:firstLine="540"/>
        <w:rPr>
          <w:rFonts w:ascii="宋体"/>
          <w:color w:val="auto"/>
          <w:sz w:val="22"/>
          <w:szCs w:val="22"/>
          <w:highlight w:val="none"/>
        </w:rPr>
      </w:pPr>
      <w:r>
        <w:rPr>
          <w:rFonts w:hint="eastAsia" w:ascii="宋体"/>
          <w:color w:val="auto"/>
          <w:sz w:val="22"/>
          <w:szCs w:val="22"/>
          <w:highlight w:val="none"/>
        </w:rPr>
        <w:t>中标供应商保证提供如下内容的合格产品：        金额单位：人民币/元</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713"/>
        <w:gridCol w:w="816"/>
        <w:gridCol w:w="1259"/>
        <w:gridCol w:w="1079"/>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267" w:type="dxa"/>
            <w:vAlign w:val="center"/>
          </w:tcPr>
          <w:p>
            <w:pPr>
              <w:snapToGrid w:val="0"/>
              <w:spacing w:line="440" w:lineRule="atLeast"/>
              <w:ind w:firstLine="240"/>
              <w:jc w:val="center"/>
              <w:rPr>
                <w:rFonts w:ascii="宋体"/>
                <w:color w:val="auto"/>
                <w:sz w:val="22"/>
                <w:szCs w:val="22"/>
                <w:highlight w:val="none"/>
              </w:rPr>
            </w:pPr>
            <w:r>
              <w:rPr>
                <w:rFonts w:hint="eastAsia" w:ascii="宋体"/>
                <w:color w:val="auto"/>
                <w:sz w:val="22"/>
                <w:szCs w:val="22"/>
                <w:highlight w:val="none"/>
              </w:rPr>
              <w:t>采购产品名称</w:t>
            </w:r>
          </w:p>
        </w:tc>
        <w:tc>
          <w:tcPr>
            <w:tcW w:w="2713" w:type="dxa"/>
            <w:vAlign w:val="center"/>
          </w:tcPr>
          <w:p>
            <w:pPr>
              <w:snapToGrid w:val="0"/>
              <w:spacing w:line="440" w:lineRule="atLeast"/>
              <w:jc w:val="center"/>
              <w:rPr>
                <w:rFonts w:ascii="宋体"/>
                <w:color w:val="auto"/>
                <w:sz w:val="22"/>
                <w:szCs w:val="22"/>
                <w:highlight w:val="none"/>
              </w:rPr>
            </w:pPr>
            <w:r>
              <w:rPr>
                <w:rFonts w:hint="eastAsia" w:ascii="宋体"/>
                <w:color w:val="auto"/>
                <w:sz w:val="22"/>
                <w:szCs w:val="22"/>
                <w:highlight w:val="none"/>
              </w:rPr>
              <w:t>品牌型号规格和主要配置</w:t>
            </w:r>
          </w:p>
        </w:tc>
        <w:tc>
          <w:tcPr>
            <w:tcW w:w="816" w:type="dxa"/>
            <w:vAlign w:val="center"/>
          </w:tcPr>
          <w:p>
            <w:pPr>
              <w:snapToGrid w:val="0"/>
              <w:spacing w:line="440" w:lineRule="atLeast"/>
              <w:jc w:val="center"/>
              <w:rPr>
                <w:rFonts w:ascii="宋体"/>
                <w:color w:val="auto"/>
                <w:sz w:val="22"/>
                <w:szCs w:val="22"/>
                <w:highlight w:val="none"/>
              </w:rPr>
            </w:pPr>
            <w:r>
              <w:rPr>
                <w:rFonts w:hint="eastAsia" w:ascii="宋体"/>
                <w:color w:val="auto"/>
                <w:sz w:val="22"/>
                <w:szCs w:val="22"/>
                <w:highlight w:val="none"/>
              </w:rPr>
              <w:t>数量</w:t>
            </w:r>
          </w:p>
        </w:tc>
        <w:tc>
          <w:tcPr>
            <w:tcW w:w="1259" w:type="dxa"/>
            <w:vAlign w:val="center"/>
          </w:tcPr>
          <w:p>
            <w:pPr>
              <w:snapToGrid w:val="0"/>
              <w:spacing w:line="440" w:lineRule="atLeast"/>
              <w:jc w:val="center"/>
              <w:rPr>
                <w:rFonts w:ascii="宋体"/>
                <w:color w:val="auto"/>
                <w:sz w:val="22"/>
                <w:szCs w:val="22"/>
                <w:highlight w:val="none"/>
              </w:rPr>
            </w:pPr>
            <w:r>
              <w:rPr>
                <w:rFonts w:hint="eastAsia" w:ascii="宋体"/>
                <w:color w:val="auto"/>
                <w:sz w:val="22"/>
                <w:szCs w:val="22"/>
                <w:highlight w:val="none"/>
              </w:rPr>
              <w:t>成交价</w:t>
            </w:r>
          </w:p>
        </w:tc>
        <w:tc>
          <w:tcPr>
            <w:tcW w:w="1079" w:type="dxa"/>
            <w:vAlign w:val="center"/>
          </w:tcPr>
          <w:p>
            <w:pPr>
              <w:snapToGrid w:val="0"/>
              <w:spacing w:line="440" w:lineRule="atLeast"/>
              <w:jc w:val="center"/>
              <w:rPr>
                <w:rFonts w:ascii="宋体"/>
                <w:color w:val="auto"/>
                <w:sz w:val="22"/>
                <w:szCs w:val="22"/>
                <w:highlight w:val="none"/>
              </w:rPr>
            </w:pPr>
            <w:r>
              <w:rPr>
                <w:rFonts w:hint="eastAsia" w:ascii="宋体"/>
                <w:color w:val="auto"/>
                <w:sz w:val="22"/>
                <w:szCs w:val="22"/>
                <w:highlight w:val="none"/>
              </w:rPr>
              <w:t>交货期</w:t>
            </w:r>
          </w:p>
        </w:tc>
        <w:tc>
          <w:tcPr>
            <w:tcW w:w="1079" w:type="dxa"/>
            <w:vAlign w:val="center"/>
          </w:tcPr>
          <w:p>
            <w:pPr>
              <w:snapToGrid w:val="0"/>
              <w:spacing w:line="440" w:lineRule="atLeast"/>
              <w:jc w:val="center"/>
              <w:rPr>
                <w:rFonts w:ascii="宋体"/>
                <w:color w:val="auto"/>
                <w:sz w:val="22"/>
                <w:szCs w:val="22"/>
                <w:highlight w:val="none"/>
              </w:rPr>
            </w:pPr>
            <w:r>
              <w:rPr>
                <w:rFonts w:hint="eastAsia" w:ascii="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267" w:type="dxa"/>
            <w:vAlign w:val="center"/>
          </w:tcPr>
          <w:p>
            <w:pPr>
              <w:snapToGrid w:val="0"/>
              <w:spacing w:line="440" w:lineRule="atLeast"/>
              <w:jc w:val="center"/>
              <w:rPr>
                <w:rFonts w:ascii="宋体"/>
                <w:color w:val="auto"/>
                <w:sz w:val="22"/>
                <w:szCs w:val="22"/>
                <w:highlight w:val="none"/>
              </w:rPr>
            </w:pPr>
          </w:p>
        </w:tc>
        <w:tc>
          <w:tcPr>
            <w:tcW w:w="2713" w:type="dxa"/>
            <w:vAlign w:val="center"/>
          </w:tcPr>
          <w:p>
            <w:pPr>
              <w:snapToGrid w:val="0"/>
              <w:spacing w:line="440" w:lineRule="atLeast"/>
              <w:jc w:val="center"/>
              <w:rPr>
                <w:rFonts w:ascii="宋体"/>
                <w:color w:val="auto"/>
                <w:sz w:val="22"/>
                <w:szCs w:val="22"/>
                <w:highlight w:val="none"/>
              </w:rPr>
            </w:pPr>
          </w:p>
        </w:tc>
        <w:tc>
          <w:tcPr>
            <w:tcW w:w="816" w:type="dxa"/>
            <w:vAlign w:val="center"/>
          </w:tcPr>
          <w:p>
            <w:pPr>
              <w:snapToGrid w:val="0"/>
              <w:spacing w:line="440" w:lineRule="atLeast"/>
              <w:jc w:val="center"/>
              <w:rPr>
                <w:rFonts w:ascii="宋体"/>
                <w:color w:val="auto"/>
                <w:sz w:val="22"/>
                <w:szCs w:val="22"/>
                <w:highlight w:val="none"/>
              </w:rPr>
            </w:pPr>
          </w:p>
        </w:tc>
        <w:tc>
          <w:tcPr>
            <w:tcW w:w="1259" w:type="dxa"/>
            <w:vAlign w:val="center"/>
          </w:tcPr>
          <w:p>
            <w:pPr>
              <w:snapToGrid w:val="0"/>
              <w:spacing w:line="440" w:lineRule="atLeast"/>
              <w:jc w:val="center"/>
              <w:rPr>
                <w:rFonts w:ascii="宋体"/>
                <w:color w:val="auto"/>
                <w:sz w:val="22"/>
                <w:szCs w:val="22"/>
                <w:highlight w:val="none"/>
              </w:rPr>
            </w:pPr>
          </w:p>
        </w:tc>
        <w:tc>
          <w:tcPr>
            <w:tcW w:w="1079" w:type="dxa"/>
            <w:vAlign w:val="center"/>
          </w:tcPr>
          <w:p>
            <w:pPr>
              <w:snapToGrid w:val="0"/>
              <w:spacing w:line="440" w:lineRule="atLeast"/>
              <w:jc w:val="center"/>
              <w:rPr>
                <w:rFonts w:ascii="宋体"/>
                <w:color w:val="auto"/>
                <w:sz w:val="22"/>
                <w:szCs w:val="22"/>
                <w:highlight w:val="none"/>
              </w:rPr>
            </w:pPr>
          </w:p>
        </w:tc>
        <w:tc>
          <w:tcPr>
            <w:tcW w:w="1079" w:type="dxa"/>
            <w:vAlign w:val="center"/>
          </w:tcPr>
          <w:p>
            <w:pPr>
              <w:snapToGrid w:val="0"/>
              <w:spacing w:line="440" w:lineRule="atLeast"/>
              <w:jc w:val="center"/>
              <w:rPr>
                <w:rFonts w:ascii="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2267" w:type="dxa"/>
            <w:vAlign w:val="center"/>
          </w:tcPr>
          <w:p>
            <w:pPr>
              <w:snapToGrid w:val="0"/>
              <w:spacing w:line="440" w:lineRule="atLeast"/>
              <w:jc w:val="center"/>
              <w:rPr>
                <w:rFonts w:ascii="宋体"/>
                <w:color w:val="auto"/>
                <w:sz w:val="22"/>
                <w:szCs w:val="22"/>
                <w:highlight w:val="none"/>
              </w:rPr>
            </w:pPr>
          </w:p>
        </w:tc>
        <w:tc>
          <w:tcPr>
            <w:tcW w:w="2713" w:type="dxa"/>
            <w:vAlign w:val="center"/>
          </w:tcPr>
          <w:p>
            <w:pPr>
              <w:snapToGrid w:val="0"/>
              <w:spacing w:line="440" w:lineRule="atLeast"/>
              <w:jc w:val="center"/>
              <w:rPr>
                <w:rFonts w:ascii="宋体"/>
                <w:color w:val="auto"/>
                <w:sz w:val="22"/>
                <w:szCs w:val="22"/>
                <w:highlight w:val="none"/>
              </w:rPr>
            </w:pPr>
          </w:p>
        </w:tc>
        <w:tc>
          <w:tcPr>
            <w:tcW w:w="816" w:type="dxa"/>
            <w:vAlign w:val="center"/>
          </w:tcPr>
          <w:p>
            <w:pPr>
              <w:snapToGrid w:val="0"/>
              <w:spacing w:line="440" w:lineRule="atLeast"/>
              <w:jc w:val="center"/>
              <w:rPr>
                <w:rFonts w:ascii="宋体"/>
                <w:color w:val="auto"/>
                <w:sz w:val="22"/>
                <w:szCs w:val="22"/>
                <w:highlight w:val="none"/>
              </w:rPr>
            </w:pPr>
          </w:p>
        </w:tc>
        <w:tc>
          <w:tcPr>
            <w:tcW w:w="1259" w:type="dxa"/>
            <w:vAlign w:val="center"/>
          </w:tcPr>
          <w:p>
            <w:pPr>
              <w:snapToGrid w:val="0"/>
              <w:spacing w:line="440" w:lineRule="atLeast"/>
              <w:jc w:val="center"/>
              <w:rPr>
                <w:rFonts w:ascii="宋体"/>
                <w:color w:val="auto"/>
                <w:sz w:val="22"/>
                <w:szCs w:val="22"/>
                <w:highlight w:val="none"/>
              </w:rPr>
            </w:pPr>
          </w:p>
        </w:tc>
        <w:tc>
          <w:tcPr>
            <w:tcW w:w="1079" w:type="dxa"/>
            <w:vAlign w:val="center"/>
          </w:tcPr>
          <w:p>
            <w:pPr>
              <w:snapToGrid w:val="0"/>
              <w:spacing w:line="440" w:lineRule="atLeast"/>
              <w:jc w:val="center"/>
              <w:rPr>
                <w:rFonts w:ascii="宋体"/>
                <w:color w:val="auto"/>
                <w:sz w:val="22"/>
                <w:szCs w:val="22"/>
                <w:highlight w:val="none"/>
              </w:rPr>
            </w:pPr>
          </w:p>
        </w:tc>
        <w:tc>
          <w:tcPr>
            <w:tcW w:w="1079" w:type="dxa"/>
            <w:vAlign w:val="center"/>
          </w:tcPr>
          <w:p>
            <w:pPr>
              <w:snapToGrid w:val="0"/>
              <w:spacing w:line="440" w:lineRule="atLeast"/>
              <w:jc w:val="center"/>
              <w:rPr>
                <w:rFonts w:ascii="宋体"/>
                <w:color w:val="auto"/>
                <w:sz w:val="22"/>
                <w:szCs w:val="22"/>
                <w:highlight w:val="none"/>
              </w:rPr>
            </w:pPr>
          </w:p>
        </w:tc>
      </w:tr>
    </w:tbl>
    <w:p>
      <w:pPr>
        <w:pStyle w:val="17"/>
        <w:snapToGrid w:val="0"/>
        <w:spacing w:line="400" w:lineRule="exact"/>
        <w:rPr>
          <w:rFonts w:hAnsi="宋体"/>
          <w:color w:val="auto"/>
          <w:sz w:val="22"/>
          <w:szCs w:val="22"/>
          <w:highlight w:val="none"/>
        </w:rPr>
      </w:pPr>
      <w:r>
        <w:rPr>
          <w:rFonts w:hint="eastAsia" w:hAnsi="宋体"/>
          <w:color w:val="auto"/>
          <w:sz w:val="22"/>
          <w:szCs w:val="22"/>
          <w:highlight w:val="none"/>
        </w:rPr>
        <w:t>第二条：质量标准和要求</w:t>
      </w:r>
    </w:p>
    <w:p>
      <w:pPr>
        <w:snapToGrid w:val="0"/>
        <w:spacing w:line="400" w:lineRule="exact"/>
        <w:ind w:firstLine="420"/>
        <w:rPr>
          <w:rFonts w:ascii="宋体"/>
          <w:color w:val="auto"/>
          <w:sz w:val="22"/>
          <w:szCs w:val="22"/>
          <w:highlight w:val="none"/>
        </w:rPr>
      </w:pPr>
      <w:r>
        <w:rPr>
          <w:rFonts w:hint="eastAsia" w:ascii="宋体"/>
          <w:color w:val="auto"/>
          <w:sz w:val="22"/>
          <w:szCs w:val="22"/>
          <w:highlight w:val="none"/>
        </w:rPr>
        <w:t>1、</w:t>
      </w:r>
      <w:r>
        <w:rPr>
          <w:rFonts w:hint="eastAsia" w:ascii="宋体"/>
          <w:color w:val="auto"/>
          <w:sz w:val="22"/>
          <w:szCs w:val="22"/>
          <w:highlight w:val="none"/>
          <w:lang w:eastAsia="zh-CN"/>
        </w:rPr>
        <w:t>乙方</w:t>
      </w:r>
      <w:r>
        <w:rPr>
          <w:rFonts w:hint="eastAsia" w:ascii="宋体"/>
          <w:color w:val="auto"/>
          <w:sz w:val="22"/>
          <w:szCs w:val="22"/>
          <w:highlight w:val="none"/>
        </w:rPr>
        <w:t>保证本合同中所供应的货物质量标准按照国家标准、行业标准或制造厂家企业标准确定，上述标准不一致的，以严格的标准为准。没有国家标准、行业标准和企业标准的，按照通常标准或者符合本合同目的的特定标准确定。</w:t>
      </w:r>
    </w:p>
    <w:p>
      <w:pPr>
        <w:pStyle w:val="17"/>
        <w:snapToGrid w:val="0"/>
        <w:spacing w:line="400" w:lineRule="exact"/>
        <w:ind w:firstLine="480"/>
        <w:rPr>
          <w:rFonts w:hAnsi="宋体"/>
          <w:color w:val="auto"/>
          <w:sz w:val="22"/>
          <w:szCs w:val="22"/>
          <w:highlight w:val="none"/>
        </w:rPr>
      </w:pPr>
      <w:r>
        <w:rPr>
          <w:rFonts w:hint="eastAsia" w:hAnsi="宋体"/>
          <w:color w:val="auto"/>
          <w:sz w:val="22"/>
          <w:szCs w:val="22"/>
          <w:highlight w:val="none"/>
        </w:rPr>
        <w:t>2、</w:t>
      </w:r>
      <w:r>
        <w:rPr>
          <w:rFonts w:hint="eastAsia" w:hAnsi="宋体"/>
          <w:color w:val="auto"/>
          <w:sz w:val="22"/>
          <w:szCs w:val="22"/>
          <w:highlight w:val="none"/>
          <w:lang w:eastAsia="zh-CN"/>
        </w:rPr>
        <w:t>乙方</w:t>
      </w:r>
      <w:r>
        <w:rPr>
          <w:rFonts w:hint="eastAsia" w:hAnsi="宋体"/>
          <w:color w:val="auto"/>
          <w:sz w:val="22"/>
          <w:szCs w:val="22"/>
          <w:highlight w:val="none"/>
        </w:rPr>
        <w:t>所出售的货物还应符合国家和浙江省有关安全、环保、卫生之规定。</w:t>
      </w:r>
    </w:p>
    <w:p>
      <w:pPr>
        <w:snapToGrid w:val="0"/>
        <w:spacing w:line="400" w:lineRule="exact"/>
        <w:rPr>
          <w:rFonts w:ascii="宋体"/>
          <w:color w:val="auto"/>
          <w:sz w:val="22"/>
          <w:szCs w:val="22"/>
          <w:highlight w:val="none"/>
        </w:rPr>
      </w:pPr>
      <w:r>
        <w:rPr>
          <w:rFonts w:hint="eastAsia" w:ascii="宋体"/>
          <w:color w:val="auto"/>
          <w:sz w:val="22"/>
          <w:szCs w:val="22"/>
          <w:highlight w:val="none"/>
        </w:rPr>
        <w:t>第三条：权利瑕疵担保</w:t>
      </w:r>
    </w:p>
    <w:p>
      <w:pPr>
        <w:snapToGrid w:val="0"/>
        <w:spacing w:line="400" w:lineRule="exact"/>
        <w:ind w:firstLine="420"/>
        <w:rPr>
          <w:rFonts w:ascii="宋体"/>
          <w:color w:val="auto"/>
          <w:sz w:val="22"/>
          <w:szCs w:val="22"/>
          <w:highlight w:val="none"/>
        </w:rPr>
      </w:pPr>
      <w:r>
        <w:rPr>
          <w:rFonts w:hint="eastAsia" w:ascii="宋体"/>
          <w:color w:val="auto"/>
          <w:sz w:val="22"/>
          <w:szCs w:val="22"/>
          <w:highlight w:val="none"/>
        </w:rPr>
        <w:t>1、</w:t>
      </w:r>
      <w:r>
        <w:rPr>
          <w:rFonts w:hint="eastAsia" w:ascii="宋体"/>
          <w:color w:val="auto"/>
          <w:sz w:val="22"/>
          <w:szCs w:val="22"/>
          <w:highlight w:val="none"/>
          <w:lang w:eastAsia="zh-CN"/>
        </w:rPr>
        <w:t>乙方</w:t>
      </w:r>
      <w:r>
        <w:rPr>
          <w:rFonts w:hint="eastAsia" w:ascii="宋体"/>
          <w:color w:val="auto"/>
          <w:sz w:val="22"/>
          <w:szCs w:val="22"/>
          <w:highlight w:val="none"/>
        </w:rPr>
        <w:t>保证对其出售的货物享有合法的权利。</w:t>
      </w:r>
    </w:p>
    <w:p>
      <w:pPr>
        <w:snapToGrid w:val="0"/>
        <w:spacing w:line="400" w:lineRule="exact"/>
        <w:ind w:firstLine="420"/>
        <w:rPr>
          <w:rFonts w:ascii="宋体"/>
          <w:color w:val="auto"/>
          <w:sz w:val="22"/>
          <w:szCs w:val="22"/>
          <w:highlight w:val="none"/>
        </w:rPr>
      </w:pPr>
      <w:r>
        <w:rPr>
          <w:rFonts w:hint="eastAsia" w:ascii="宋体"/>
          <w:color w:val="auto"/>
          <w:sz w:val="22"/>
          <w:szCs w:val="22"/>
          <w:highlight w:val="none"/>
        </w:rPr>
        <w:t>2、</w:t>
      </w:r>
      <w:r>
        <w:rPr>
          <w:rFonts w:hint="eastAsia" w:ascii="宋体"/>
          <w:color w:val="auto"/>
          <w:sz w:val="22"/>
          <w:szCs w:val="22"/>
          <w:highlight w:val="none"/>
          <w:lang w:eastAsia="zh-CN"/>
        </w:rPr>
        <w:t>乙方</w:t>
      </w:r>
      <w:r>
        <w:rPr>
          <w:rFonts w:hint="eastAsia" w:ascii="宋体"/>
          <w:color w:val="auto"/>
          <w:sz w:val="22"/>
          <w:szCs w:val="22"/>
          <w:highlight w:val="none"/>
        </w:rPr>
        <w:t>保证在其出售的货物上不存在任何未曾向</w:t>
      </w:r>
      <w:r>
        <w:rPr>
          <w:rFonts w:hint="eastAsia" w:ascii="宋体"/>
          <w:color w:val="auto"/>
          <w:sz w:val="22"/>
          <w:szCs w:val="22"/>
          <w:highlight w:val="none"/>
          <w:lang w:eastAsia="zh-CN"/>
        </w:rPr>
        <w:t>甲方</w:t>
      </w:r>
      <w:r>
        <w:rPr>
          <w:rFonts w:hint="eastAsia" w:ascii="宋体"/>
          <w:color w:val="auto"/>
          <w:sz w:val="22"/>
          <w:szCs w:val="22"/>
          <w:highlight w:val="none"/>
        </w:rPr>
        <w:t>透露的担保物权，如抵押权、质押权、留置权等。</w:t>
      </w:r>
    </w:p>
    <w:p>
      <w:pPr>
        <w:snapToGrid w:val="0"/>
        <w:spacing w:line="400" w:lineRule="exact"/>
        <w:ind w:firstLine="420"/>
        <w:rPr>
          <w:rFonts w:ascii="宋体"/>
          <w:color w:val="auto"/>
          <w:sz w:val="22"/>
          <w:szCs w:val="22"/>
          <w:highlight w:val="none"/>
        </w:rPr>
      </w:pPr>
      <w:r>
        <w:rPr>
          <w:rFonts w:hint="eastAsia" w:ascii="宋体"/>
          <w:color w:val="auto"/>
          <w:sz w:val="22"/>
          <w:szCs w:val="22"/>
          <w:highlight w:val="none"/>
        </w:rPr>
        <w:t>3、</w:t>
      </w:r>
      <w:r>
        <w:rPr>
          <w:rFonts w:hint="eastAsia" w:ascii="宋体"/>
          <w:color w:val="auto"/>
          <w:sz w:val="22"/>
          <w:szCs w:val="22"/>
          <w:highlight w:val="none"/>
          <w:lang w:eastAsia="zh-CN"/>
        </w:rPr>
        <w:t>乙方</w:t>
      </w:r>
      <w:r>
        <w:rPr>
          <w:rFonts w:hint="eastAsia" w:ascii="宋体"/>
          <w:color w:val="auto"/>
          <w:sz w:val="22"/>
          <w:szCs w:val="22"/>
          <w:highlight w:val="none"/>
        </w:rPr>
        <w:t>保证其所出售的货物没有侵犯任何第三人的知识产权和商业秘密等权利。</w:t>
      </w:r>
    </w:p>
    <w:p>
      <w:pPr>
        <w:pStyle w:val="17"/>
        <w:snapToGrid w:val="0"/>
        <w:spacing w:line="400" w:lineRule="exact"/>
        <w:ind w:firstLine="330" w:firstLineChars="150"/>
        <w:rPr>
          <w:rFonts w:hAnsi="宋体"/>
          <w:color w:val="auto"/>
          <w:sz w:val="22"/>
          <w:szCs w:val="22"/>
          <w:highlight w:val="none"/>
        </w:rPr>
      </w:pPr>
      <w:r>
        <w:rPr>
          <w:rFonts w:hint="eastAsia" w:hAnsi="宋体"/>
          <w:color w:val="auto"/>
          <w:sz w:val="22"/>
          <w:szCs w:val="22"/>
          <w:highlight w:val="none"/>
        </w:rPr>
        <w:t>4、如</w:t>
      </w:r>
      <w:r>
        <w:rPr>
          <w:rFonts w:hint="eastAsia" w:hAnsi="宋体"/>
          <w:color w:val="auto"/>
          <w:sz w:val="22"/>
          <w:szCs w:val="22"/>
          <w:highlight w:val="none"/>
          <w:lang w:eastAsia="zh-CN"/>
        </w:rPr>
        <w:t>甲方</w:t>
      </w:r>
      <w:r>
        <w:rPr>
          <w:rFonts w:hint="eastAsia" w:hAnsi="宋体"/>
          <w:color w:val="auto"/>
          <w:sz w:val="22"/>
          <w:szCs w:val="22"/>
          <w:highlight w:val="none"/>
        </w:rPr>
        <w:t>使用该货物构成上述侵权的，则由</w:t>
      </w:r>
      <w:r>
        <w:rPr>
          <w:rFonts w:hint="eastAsia" w:hAnsi="宋体"/>
          <w:color w:val="auto"/>
          <w:sz w:val="22"/>
          <w:szCs w:val="22"/>
          <w:highlight w:val="none"/>
          <w:lang w:eastAsia="zh-CN"/>
        </w:rPr>
        <w:t>乙方</w:t>
      </w:r>
      <w:r>
        <w:rPr>
          <w:rFonts w:hint="eastAsia" w:hAnsi="宋体"/>
          <w:color w:val="auto"/>
          <w:sz w:val="22"/>
          <w:szCs w:val="22"/>
          <w:highlight w:val="none"/>
        </w:rPr>
        <w:t>承担全部责任。</w:t>
      </w:r>
    </w:p>
    <w:p>
      <w:pPr>
        <w:snapToGrid w:val="0"/>
        <w:spacing w:line="400" w:lineRule="exact"/>
        <w:rPr>
          <w:rFonts w:ascii="宋体"/>
          <w:color w:val="auto"/>
          <w:sz w:val="22"/>
          <w:szCs w:val="22"/>
          <w:highlight w:val="none"/>
        </w:rPr>
      </w:pPr>
      <w:r>
        <w:rPr>
          <w:rFonts w:hint="eastAsia" w:ascii="宋体"/>
          <w:color w:val="auto"/>
          <w:sz w:val="22"/>
          <w:szCs w:val="22"/>
          <w:highlight w:val="none"/>
        </w:rPr>
        <w:t>第四条：包装要求</w:t>
      </w:r>
    </w:p>
    <w:p>
      <w:pPr>
        <w:snapToGrid w:val="0"/>
        <w:spacing w:line="400" w:lineRule="exact"/>
        <w:rPr>
          <w:rFonts w:ascii="宋体"/>
          <w:color w:val="auto"/>
          <w:sz w:val="22"/>
          <w:szCs w:val="22"/>
          <w:highlight w:val="none"/>
        </w:rPr>
      </w:pPr>
      <w:r>
        <w:rPr>
          <w:rFonts w:hint="eastAsia" w:ascii="宋体"/>
          <w:color w:val="auto"/>
          <w:sz w:val="22"/>
          <w:szCs w:val="22"/>
          <w:highlight w:val="none"/>
        </w:rPr>
        <w:t xml:space="preserve">    1、</w:t>
      </w:r>
      <w:r>
        <w:rPr>
          <w:rFonts w:hint="eastAsia" w:ascii="宋体"/>
          <w:color w:val="auto"/>
          <w:sz w:val="22"/>
          <w:szCs w:val="22"/>
          <w:highlight w:val="none"/>
          <w:lang w:eastAsia="zh-CN"/>
        </w:rPr>
        <w:t>乙方</w:t>
      </w:r>
      <w:r>
        <w:rPr>
          <w:rFonts w:hint="eastAsia" w:ascii="宋体"/>
          <w:color w:val="auto"/>
          <w:sz w:val="22"/>
          <w:szCs w:val="22"/>
          <w:highlight w:val="none"/>
        </w:rPr>
        <w:t>所出售的全部货物均应按标准保护措施进行包装，这类包装应适应于远距离运输、防潮、防震、防锈和防野蛮装卸等要求，以确保货物安全无损地运抵指定现场。</w:t>
      </w:r>
    </w:p>
    <w:p>
      <w:pPr>
        <w:pStyle w:val="17"/>
        <w:snapToGrid w:val="0"/>
        <w:spacing w:line="400" w:lineRule="exact"/>
        <w:ind w:firstLine="360"/>
        <w:rPr>
          <w:rFonts w:hAnsi="宋体"/>
          <w:color w:val="auto"/>
          <w:sz w:val="22"/>
          <w:szCs w:val="22"/>
          <w:highlight w:val="none"/>
        </w:rPr>
      </w:pPr>
      <w:r>
        <w:rPr>
          <w:rFonts w:hint="eastAsia" w:hAnsi="宋体"/>
          <w:color w:val="auto"/>
          <w:sz w:val="22"/>
          <w:szCs w:val="22"/>
          <w:highlight w:val="none"/>
        </w:rPr>
        <w:t xml:space="preserve"> 2、每一个包装箱内应附一份详细装箱单、质量证书和保修保养证书。</w:t>
      </w:r>
    </w:p>
    <w:p>
      <w:pPr>
        <w:snapToGrid w:val="0"/>
        <w:spacing w:line="400" w:lineRule="exact"/>
        <w:rPr>
          <w:rFonts w:ascii="宋体"/>
          <w:color w:val="auto"/>
          <w:sz w:val="22"/>
          <w:szCs w:val="22"/>
          <w:highlight w:val="none"/>
        </w:rPr>
      </w:pPr>
      <w:r>
        <w:rPr>
          <w:rFonts w:hint="eastAsia" w:ascii="宋体"/>
          <w:color w:val="auto"/>
          <w:sz w:val="22"/>
          <w:szCs w:val="22"/>
          <w:highlight w:val="none"/>
        </w:rPr>
        <w:t>第五条：完工期限</w:t>
      </w:r>
    </w:p>
    <w:p>
      <w:pPr>
        <w:pStyle w:val="17"/>
        <w:snapToGrid w:val="0"/>
        <w:spacing w:line="400" w:lineRule="exact"/>
        <w:ind w:firstLine="360"/>
        <w:rPr>
          <w:rFonts w:hAnsi="宋体"/>
          <w:color w:val="auto"/>
          <w:sz w:val="22"/>
          <w:szCs w:val="22"/>
          <w:highlight w:val="none"/>
        </w:rPr>
      </w:pPr>
      <w:r>
        <w:rPr>
          <w:rFonts w:hint="eastAsia" w:hAnsi="宋体"/>
          <w:color w:val="auto"/>
          <w:sz w:val="22"/>
          <w:szCs w:val="22"/>
          <w:highlight w:val="none"/>
        </w:rPr>
        <w:t>详见采购文件。</w:t>
      </w:r>
    </w:p>
    <w:p>
      <w:pPr>
        <w:snapToGrid w:val="0"/>
        <w:spacing w:line="400" w:lineRule="exact"/>
        <w:rPr>
          <w:rFonts w:ascii="宋体"/>
          <w:color w:val="auto"/>
          <w:sz w:val="22"/>
          <w:szCs w:val="22"/>
          <w:highlight w:val="none"/>
        </w:rPr>
      </w:pPr>
      <w:r>
        <w:rPr>
          <w:rFonts w:hint="eastAsia" w:ascii="宋体"/>
          <w:color w:val="auto"/>
          <w:sz w:val="22"/>
          <w:szCs w:val="22"/>
          <w:highlight w:val="none"/>
        </w:rPr>
        <w:t>第六条：供货方式</w:t>
      </w:r>
    </w:p>
    <w:p>
      <w:pPr>
        <w:snapToGrid w:val="0"/>
        <w:spacing w:line="400" w:lineRule="exact"/>
        <w:ind w:firstLine="555"/>
        <w:rPr>
          <w:rFonts w:ascii="宋体"/>
          <w:color w:val="auto"/>
          <w:sz w:val="22"/>
          <w:szCs w:val="22"/>
          <w:highlight w:val="none"/>
        </w:rPr>
      </w:pPr>
      <w:r>
        <w:rPr>
          <w:rFonts w:hint="eastAsia" w:ascii="宋体"/>
          <w:color w:val="auto"/>
          <w:sz w:val="22"/>
          <w:szCs w:val="22"/>
          <w:highlight w:val="none"/>
        </w:rPr>
        <w:t>在供货期限内，</w:t>
      </w:r>
      <w:r>
        <w:rPr>
          <w:rFonts w:hint="eastAsia" w:ascii="宋体"/>
          <w:color w:val="auto"/>
          <w:sz w:val="22"/>
          <w:szCs w:val="22"/>
          <w:highlight w:val="none"/>
          <w:lang w:eastAsia="zh-CN"/>
        </w:rPr>
        <w:t>乙方</w:t>
      </w:r>
      <w:r>
        <w:rPr>
          <w:rFonts w:hint="eastAsia" w:ascii="宋体"/>
          <w:color w:val="auto"/>
          <w:sz w:val="22"/>
          <w:szCs w:val="22"/>
          <w:highlight w:val="none"/>
        </w:rPr>
        <w:t>在与</w:t>
      </w:r>
      <w:r>
        <w:rPr>
          <w:rFonts w:hint="eastAsia" w:ascii="宋体"/>
          <w:color w:val="auto"/>
          <w:sz w:val="22"/>
          <w:szCs w:val="22"/>
          <w:highlight w:val="none"/>
          <w:lang w:eastAsia="zh-CN"/>
        </w:rPr>
        <w:t>甲方</w:t>
      </w:r>
      <w:r>
        <w:rPr>
          <w:rFonts w:hint="eastAsia" w:ascii="宋体"/>
          <w:color w:val="auto"/>
          <w:sz w:val="22"/>
          <w:szCs w:val="22"/>
          <w:highlight w:val="none"/>
        </w:rPr>
        <w:t>签署合同后，在</w:t>
      </w:r>
      <w:r>
        <w:rPr>
          <w:rFonts w:hint="eastAsia" w:ascii="宋体"/>
          <w:color w:val="auto"/>
          <w:sz w:val="22"/>
          <w:szCs w:val="22"/>
          <w:highlight w:val="none"/>
          <w:lang w:eastAsia="zh-CN"/>
        </w:rPr>
        <w:t>甲方</w:t>
      </w:r>
      <w:r>
        <w:rPr>
          <w:rFonts w:hint="eastAsia" w:ascii="宋体"/>
          <w:color w:val="auto"/>
          <w:sz w:val="22"/>
          <w:szCs w:val="22"/>
          <w:highlight w:val="none"/>
        </w:rPr>
        <w:t>规定时限内派人送货至</w:t>
      </w:r>
      <w:r>
        <w:rPr>
          <w:rFonts w:hint="eastAsia" w:ascii="宋体"/>
          <w:color w:val="auto"/>
          <w:sz w:val="22"/>
          <w:szCs w:val="22"/>
          <w:highlight w:val="none"/>
          <w:lang w:eastAsia="zh-CN"/>
        </w:rPr>
        <w:t>甲方</w:t>
      </w:r>
      <w:r>
        <w:rPr>
          <w:rFonts w:hint="eastAsia" w:ascii="宋体"/>
          <w:color w:val="auto"/>
          <w:sz w:val="22"/>
          <w:szCs w:val="22"/>
          <w:highlight w:val="none"/>
        </w:rPr>
        <w:t>指定地点。</w:t>
      </w:r>
    </w:p>
    <w:p>
      <w:pPr>
        <w:snapToGrid w:val="0"/>
        <w:spacing w:line="400" w:lineRule="exact"/>
        <w:rPr>
          <w:rFonts w:ascii="宋体"/>
          <w:color w:val="auto"/>
          <w:sz w:val="22"/>
          <w:szCs w:val="22"/>
          <w:highlight w:val="none"/>
        </w:rPr>
      </w:pPr>
      <w:r>
        <w:rPr>
          <w:rFonts w:hint="eastAsia" w:ascii="宋体"/>
          <w:color w:val="auto"/>
          <w:sz w:val="22"/>
          <w:szCs w:val="22"/>
          <w:highlight w:val="none"/>
        </w:rPr>
        <w:t>第七条：验收</w:t>
      </w:r>
    </w:p>
    <w:p>
      <w:pPr>
        <w:pStyle w:val="17"/>
        <w:snapToGrid w:val="0"/>
        <w:spacing w:line="400" w:lineRule="exact"/>
        <w:ind w:firstLine="480"/>
        <w:rPr>
          <w:rFonts w:hAnsi="宋体"/>
          <w:color w:val="auto"/>
          <w:sz w:val="22"/>
          <w:szCs w:val="22"/>
          <w:highlight w:val="none"/>
        </w:rPr>
      </w:pPr>
      <w:r>
        <w:rPr>
          <w:rFonts w:hint="eastAsia" w:hAnsi="宋体"/>
          <w:color w:val="auto"/>
          <w:sz w:val="22"/>
          <w:szCs w:val="22"/>
          <w:highlight w:val="none"/>
          <w:lang w:eastAsia="zh-CN"/>
        </w:rPr>
        <w:t>乙方</w:t>
      </w:r>
      <w:r>
        <w:rPr>
          <w:rFonts w:hint="eastAsia" w:hAnsi="宋体"/>
          <w:color w:val="auto"/>
          <w:sz w:val="22"/>
          <w:szCs w:val="22"/>
          <w:highlight w:val="none"/>
        </w:rPr>
        <w:t>送货至指定地点后，由</w:t>
      </w:r>
      <w:r>
        <w:rPr>
          <w:rFonts w:hint="eastAsia" w:hAnsi="宋体"/>
          <w:color w:val="auto"/>
          <w:sz w:val="22"/>
          <w:szCs w:val="22"/>
          <w:highlight w:val="none"/>
          <w:lang w:eastAsia="zh-CN"/>
        </w:rPr>
        <w:t>甲方</w:t>
      </w:r>
      <w:r>
        <w:rPr>
          <w:rFonts w:hint="eastAsia" w:hAnsi="宋体"/>
          <w:color w:val="auto"/>
          <w:sz w:val="22"/>
          <w:szCs w:val="22"/>
          <w:highlight w:val="none"/>
        </w:rPr>
        <w:t>根据货物的技术规格要求和质量标准，对货物进行检查验收，</w:t>
      </w:r>
      <w:r>
        <w:rPr>
          <w:rFonts w:hint="eastAsia"/>
          <w:color w:val="auto"/>
          <w:sz w:val="22"/>
          <w:szCs w:val="22"/>
          <w:highlight w:val="none"/>
        </w:rPr>
        <w:t>并通过相关质检部门的验收。</w:t>
      </w:r>
    </w:p>
    <w:p>
      <w:pPr>
        <w:snapToGrid w:val="0"/>
        <w:spacing w:line="400" w:lineRule="exact"/>
        <w:ind w:firstLine="405"/>
        <w:rPr>
          <w:rFonts w:ascii="宋体"/>
          <w:color w:val="auto"/>
          <w:sz w:val="22"/>
          <w:szCs w:val="22"/>
          <w:highlight w:val="none"/>
        </w:rPr>
      </w:pPr>
      <w:r>
        <w:rPr>
          <w:rFonts w:hint="eastAsia" w:ascii="宋体"/>
          <w:color w:val="auto"/>
          <w:sz w:val="22"/>
          <w:szCs w:val="22"/>
          <w:highlight w:val="none"/>
        </w:rPr>
        <w:t>货物的数量不足或表面瑕疵，</w:t>
      </w:r>
      <w:r>
        <w:rPr>
          <w:rFonts w:hint="eastAsia" w:ascii="宋体"/>
          <w:color w:val="auto"/>
          <w:sz w:val="22"/>
          <w:szCs w:val="22"/>
          <w:highlight w:val="none"/>
          <w:lang w:eastAsia="zh-CN"/>
        </w:rPr>
        <w:t>甲方</w:t>
      </w:r>
      <w:r>
        <w:rPr>
          <w:rFonts w:hint="eastAsia" w:ascii="宋体"/>
          <w:color w:val="auto"/>
          <w:sz w:val="22"/>
          <w:szCs w:val="22"/>
          <w:highlight w:val="none"/>
        </w:rPr>
        <w:t>应在验收时当面提出；对质量问题有异议的应在安装调试后10个工作日内提出。</w:t>
      </w:r>
    </w:p>
    <w:p>
      <w:pPr>
        <w:snapToGrid w:val="0"/>
        <w:spacing w:line="400" w:lineRule="exact"/>
        <w:ind w:firstLine="405"/>
        <w:rPr>
          <w:rFonts w:ascii="宋体"/>
          <w:color w:val="auto"/>
          <w:sz w:val="22"/>
          <w:szCs w:val="22"/>
          <w:highlight w:val="none"/>
        </w:rPr>
      </w:pPr>
      <w:r>
        <w:rPr>
          <w:rFonts w:hint="eastAsia" w:ascii="宋体"/>
          <w:color w:val="auto"/>
          <w:sz w:val="22"/>
          <w:szCs w:val="22"/>
          <w:highlight w:val="none"/>
        </w:rPr>
        <w:t>在验收过程中发现数量不足或有质量、技术等问题，</w:t>
      </w:r>
      <w:r>
        <w:rPr>
          <w:rFonts w:hint="eastAsia" w:ascii="宋体"/>
          <w:color w:val="auto"/>
          <w:sz w:val="22"/>
          <w:szCs w:val="22"/>
          <w:highlight w:val="none"/>
          <w:lang w:eastAsia="zh-CN"/>
        </w:rPr>
        <w:t>乙方</w:t>
      </w:r>
      <w:r>
        <w:rPr>
          <w:rFonts w:hint="eastAsia" w:ascii="宋体"/>
          <w:color w:val="auto"/>
          <w:sz w:val="22"/>
          <w:szCs w:val="22"/>
          <w:highlight w:val="none"/>
        </w:rPr>
        <w:t>应负责按照</w:t>
      </w:r>
      <w:r>
        <w:rPr>
          <w:rFonts w:hint="eastAsia" w:ascii="宋体"/>
          <w:color w:val="auto"/>
          <w:sz w:val="22"/>
          <w:szCs w:val="22"/>
          <w:highlight w:val="none"/>
          <w:lang w:eastAsia="zh-CN"/>
        </w:rPr>
        <w:t>甲方</w:t>
      </w:r>
      <w:r>
        <w:rPr>
          <w:rFonts w:hint="eastAsia" w:ascii="宋体"/>
          <w:color w:val="auto"/>
          <w:sz w:val="22"/>
          <w:szCs w:val="22"/>
          <w:highlight w:val="none"/>
        </w:rPr>
        <w:t>的要求采取补足、更换或退货等处理措施，并承担由此发生的一切费用和损失。</w:t>
      </w:r>
    </w:p>
    <w:p>
      <w:pPr>
        <w:pStyle w:val="17"/>
        <w:snapToGrid w:val="0"/>
        <w:spacing w:line="400" w:lineRule="exact"/>
        <w:ind w:firstLine="480"/>
        <w:rPr>
          <w:rFonts w:hAnsi="宋体"/>
          <w:color w:val="auto"/>
          <w:sz w:val="22"/>
          <w:szCs w:val="22"/>
          <w:highlight w:val="none"/>
        </w:rPr>
      </w:pPr>
      <w:r>
        <w:rPr>
          <w:rFonts w:hint="eastAsia" w:hAnsi="宋体"/>
          <w:color w:val="auto"/>
          <w:sz w:val="22"/>
          <w:szCs w:val="22"/>
          <w:highlight w:val="none"/>
          <w:lang w:eastAsia="zh-CN"/>
        </w:rPr>
        <w:t>甲方</w:t>
      </w:r>
      <w:r>
        <w:rPr>
          <w:rFonts w:hint="eastAsia" w:hAnsi="宋体"/>
          <w:color w:val="auto"/>
          <w:sz w:val="22"/>
          <w:szCs w:val="22"/>
          <w:highlight w:val="none"/>
        </w:rPr>
        <w:t>在</w:t>
      </w:r>
      <w:r>
        <w:rPr>
          <w:rFonts w:hint="eastAsia" w:hAnsi="宋体"/>
          <w:color w:val="auto"/>
          <w:sz w:val="22"/>
          <w:szCs w:val="22"/>
          <w:highlight w:val="none"/>
          <w:lang w:eastAsia="zh-CN"/>
        </w:rPr>
        <w:t>乙方</w:t>
      </w:r>
      <w:r>
        <w:rPr>
          <w:rFonts w:hint="eastAsia" w:hAnsi="宋体"/>
          <w:color w:val="auto"/>
          <w:sz w:val="22"/>
          <w:szCs w:val="22"/>
          <w:highlight w:val="none"/>
        </w:rPr>
        <w:t>按合同规定交货和安装、调试后，无正当理由而拖延接收、验收或拒绝接收、验收的，应承担由此而造成的</w:t>
      </w:r>
      <w:r>
        <w:rPr>
          <w:rFonts w:hint="eastAsia" w:hAnsi="宋体"/>
          <w:color w:val="auto"/>
          <w:sz w:val="22"/>
          <w:szCs w:val="22"/>
          <w:highlight w:val="none"/>
          <w:lang w:eastAsia="zh-CN"/>
        </w:rPr>
        <w:t>乙方</w:t>
      </w:r>
      <w:r>
        <w:rPr>
          <w:rFonts w:hint="eastAsia" w:hAnsi="宋体"/>
          <w:color w:val="auto"/>
          <w:sz w:val="22"/>
          <w:szCs w:val="22"/>
          <w:highlight w:val="none"/>
        </w:rPr>
        <w:t>直接损失。</w:t>
      </w:r>
    </w:p>
    <w:p>
      <w:pPr>
        <w:widowControl/>
        <w:autoSpaceDE w:val="0"/>
        <w:autoSpaceDN w:val="0"/>
        <w:adjustRightInd w:val="0"/>
        <w:snapToGrid w:val="0"/>
        <w:spacing w:line="400" w:lineRule="exact"/>
        <w:ind w:firstLine="450"/>
        <w:textAlignment w:val="bottom"/>
        <w:rPr>
          <w:rFonts w:ascii="宋体"/>
          <w:color w:val="auto"/>
          <w:sz w:val="22"/>
          <w:szCs w:val="22"/>
          <w:highlight w:val="none"/>
        </w:rPr>
      </w:pPr>
      <w:r>
        <w:rPr>
          <w:rFonts w:hint="eastAsia" w:ascii="宋体"/>
          <w:color w:val="auto"/>
          <w:sz w:val="22"/>
          <w:szCs w:val="22"/>
          <w:highlight w:val="none"/>
          <w:lang w:eastAsia="zh-CN"/>
        </w:rPr>
        <w:t>甲方</w:t>
      </w:r>
      <w:r>
        <w:rPr>
          <w:rFonts w:hint="eastAsia" w:ascii="宋体"/>
          <w:color w:val="auto"/>
          <w:sz w:val="22"/>
          <w:szCs w:val="22"/>
          <w:highlight w:val="none"/>
        </w:rPr>
        <w:t>组织专家组对本项目进行验收（验收标准按招标文件，现行国家标准、现行行业标准执行）。第一次验收在项目安装调试合格后30日历天内完成，如验收不能通过，供应商负责整改至合格；</w:t>
      </w:r>
    </w:p>
    <w:p>
      <w:pPr>
        <w:pStyle w:val="17"/>
        <w:snapToGrid w:val="0"/>
        <w:spacing w:line="400" w:lineRule="exact"/>
        <w:rPr>
          <w:rFonts w:hAnsi="宋体"/>
          <w:color w:val="auto"/>
          <w:sz w:val="22"/>
          <w:szCs w:val="22"/>
          <w:highlight w:val="none"/>
        </w:rPr>
      </w:pPr>
      <w:r>
        <w:rPr>
          <w:rFonts w:hint="eastAsia" w:hAnsi="宋体"/>
          <w:color w:val="auto"/>
          <w:sz w:val="22"/>
          <w:szCs w:val="22"/>
          <w:highlight w:val="none"/>
        </w:rPr>
        <w:t>第八条：售后服务</w:t>
      </w:r>
    </w:p>
    <w:p>
      <w:pPr>
        <w:pStyle w:val="17"/>
        <w:snapToGrid w:val="0"/>
        <w:spacing w:line="400" w:lineRule="exact"/>
        <w:ind w:firstLine="480"/>
        <w:rPr>
          <w:rFonts w:hAnsi="宋体"/>
          <w:color w:val="auto"/>
          <w:sz w:val="22"/>
          <w:szCs w:val="22"/>
          <w:highlight w:val="none"/>
        </w:rPr>
      </w:pPr>
      <w:r>
        <w:rPr>
          <w:rFonts w:hint="eastAsia" w:hAnsi="宋体"/>
          <w:color w:val="auto"/>
          <w:sz w:val="22"/>
          <w:szCs w:val="22"/>
          <w:highlight w:val="none"/>
        </w:rPr>
        <w:t xml:space="preserve"> </w:t>
      </w:r>
      <w:r>
        <w:rPr>
          <w:rFonts w:hint="eastAsia" w:hAnsi="宋体"/>
          <w:color w:val="auto"/>
          <w:sz w:val="22"/>
          <w:szCs w:val="22"/>
          <w:highlight w:val="none"/>
          <w:lang w:eastAsia="zh-CN"/>
        </w:rPr>
        <w:t>乙方</w:t>
      </w:r>
      <w:r>
        <w:rPr>
          <w:rFonts w:hint="eastAsia" w:hAnsi="宋体"/>
          <w:color w:val="auto"/>
          <w:sz w:val="22"/>
          <w:szCs w:val="22"/>
          <w:highlight w:val="none"/>
        </w:rPr>
        <w:t>承诺售后服务按照采购文件和谈判文件中承诺的服务计划实施，包括培训。</w:t>
      </w:r>
    </w:p>
    <w:p>
      <w:pPr>
        <w:pStyle w:val="17"/>
        <w:snapToGrid w:val="0"/>
        <w:spacing w:line="400" w:lineRule="exact"/>
        <w:rPr>
          <w:rFonts w:hAnsi="宋体"/>
          <w:color w:val="auto"/>
          <w:sz w:val="22"/>
          <w:szCs w:val="22"/>
          <w:highlight w:val="none"/>
        </w:rPr>
      </w:pPr>
      <w:r>
        <w:rPr>
          <w:rFonts w:hint="eastAsia" w:hAnsi="宋体"/>
          <w:color w:val="auto"/>
          <w:sz w:val="22"/>
          <w:szCs w:val="22"/>
          <w:highlight w:val="none"/>
        </w:rPr>
        <w:t>第九条：付款方式</w:t>
      </w:r>
    </w:p>
    <w:p>
      <w:pPr>
        <w:pStyle w:val="17"/>
        <w:snapToGrid w:val="0"/>
        <w:spacing w:line="400" w:lineRule="exact"/>
        <w:ind w:firstLine="480"/>
        <w:rPr>
          <w:rFonts w:hint="eastAsia" w:hAnsi="宋体"/>
          <w:color w:val="auto"/>
          <w:sz w:val="22"/>
          <w:szCs w:val="22"/>
          <w:highlight w:val="none"/>
        </w:rPr>
      </w:pPr>
      <w:r>
        <w:rPr>
          <w:rFonts w:hint="eastAsia" w:hAnsi="宋体"/>
          <w:color w:val="auto"/>
          <w:sz w:val="22"/>
          <w:szCs w:val="22"/>
          <w:highlight w:val="none"/>
        </w:rPr>
        <w:t>▲合同签订后，</w:t>
      </w:r>
      <w:r>
        <w:rPr>
          <w:rFonts w:hint="eastAsia" w:hAnsi="宋体"/>
          <w:color w:val="auto"/>
          <w:sz w:val="22"/>
          <w:szCs w:val="22"/>
          <w:highlight w:val="none"/>
          <w:lang w:eastAsia="zh-CN"/>
        </w:rPr>
        <w:t>乙方</w:t>
      </w:r>
      <w:r>
        <w:rPr>
          <w:rFonts w:hint="eastAsia" w:hAnsi="宋体"/>
          <w:color w:val="auto"/>
          <w:sz w:val="22"/>
          <w:szCs w:val="22"/>
          <w:highlight w:val="none"/>
        </w:rPr>
        <w:t>应向</w:t>
      </w:r>
      <w:r>
        <w:rPr>
          <w:rFonts w:hint="eastAsia" w:hAnsi="宋体"/>
          <w:color w:val="auto"/>
          <w:sz w:val="22"/>
          <w:szCs w:val="22"/>
          <w:highlight w:val="none"/>
          <w:lang w:eastAsia="zh-CN"/>
        </w:rPr>
        <w:t>甲方</w:t>
      </w:r>
      <w:r>
        <w:rPr>
          <w:rFonts w:hint="eastAsia" w:hAnsi="宋体"/>
          <w:color w:val="auto"/>
          <w:sz w:val="22"/>
          <w:szCs w:val="22"/>
          <w:highlight w:val="none"/>
        </w:rPr>
        <w:t>提供合同总金额1%的履约保证金（可以以非现金形式提交），签订合同十五个工作日内</w:t>
      </w:r>
      <w:r>
        <w:rPr>
          <w:rFonts w:hint="eastAsia" w:hAnsi="宋体"/>
          <w:color w:val="auto"/>
          <w:sz w:val="22"/>
          <w:szCs w:val="22"/>
          <w:highlight w:val="none"/>
          <w:lang w:eastAsia="zh-CN"/>
        </w:rPr>
        <w:t>甲方</w:t>
      </w:r>
      <w:r>
        <w:rPr>
          <w:rFonts w:hint="eastAsia" w:hAnsi="宋体"/>
          <w:color w:val="auto"/>
          <w:sz w:val="22"/>
          <w:szCs w:val="22"/>
          <w:highlight w:val="none"/>
        </w:rPr>
        <w:t>向</w:t>
      </w:r>
      <w:r>
        <w:rPr>
          <w:rFonts w:hint="eastAsia" w:hAnsi="宋体"/>
          <w:color w:val="auto"/>
          <w:sz w:val="22"/>
          <w:szCs w:val="22"/>
          <w:highlight w:val="none"/>
          <w:lang w:eastAsia="zh-CN"/>
        </w:rPr>
        <w:t>乙方</w:t>
      </w:r>
      <w:r>
        <w:rPr>
          <w:rFonts w:hint="eastAsia" w:hAnsi="宋体"/>
          <w:color w:val="auto"/>
          <w:sz w:val="22"/>
          <w:szCs w:val="22"/>
          <w:highlight w:val="none"/>
        </w:rPr>
        <w:t>支付合同总价的40%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经最终验收完成后在7个工作日内支付至合同总金额的100%，退还履约保证金。（具体每笔款项支付视财政部门资金拨付情况而定或按合同约定）</w:t>
      </w:r>
    </w:p>
    <w:p>
      <w:pPr>
        <w:pStyle w:val="17"/>
        <w:snapToGrid w:val="0"/>
        <w:spacing w:line="400" w:lineRule="exact"/>
        <w:ind w:firstLine="480"/>
        <w:rPr>
          <w:rFonts w:hint="eastAsia" w:hAnsi="宋体"/>
          <w:color w:val="auto"/>
          <w:sz w:val="22"/>
          <w:szCs w:val="22"/>
          <w:highlight w:val="none"/>
        </w:rPr>
      </w:pPr>
      <w:r>
        <w:rPr>
          <w:rFonts w:hint="eastAsia" w:hAnsi="宋体"/>
          <w:color w:val="auto"/>
          <w:sz w:val="22"/>
          <w:szCs w:val="22"/>
          <w:highlight w:val="none"/>
        </w:rPr>
        <w:t>采购文件合同条款中须注明满足合同约定支付条件，供应商提交发票后7个工作日内支付资金项目。</w:t>
      </w:r>
    </w:p>
    <w:p>
      <w:pPr>
        <w:pStyle w:val="17"/>
        <w:snapToGrid w:val="0"/>
        <w:spacing w:line="400" w:lineRule="exact"/>
        <w:ind w:firstLine="480"/>
        <w:rPr>
          <w:rFonts w:hAnsi="宋体"/>
          <w:color w:val="auto"/>
          <w:sz w:val="22"/>
          <w:szCs w:val="22"/>
          <w:highlight w:val="none"/>
        </w:rPr>
      </w:pPr>
      <w:r>
        <w:rPr>
          <w:rFonts w:hint="eastAsia" w:hAnsi="宋体"/>
          <w:color w:val="auto"/>
          <w:sz w:val="22"/>
          <w:szCs w:val="22"/>
          <w:highlight w:val="none"/>
        </w:rPr>
        <w:t>第十条：辅助服务</w:t>
      </w:r>
    </w:p>
    <w:p>
      <w:pPr>
        <w:snapToGrid w:val="0"/>
        <w:spacing w:line="400" w:lineRule="exact"/>
        <w:ind w:firstLine="480"/>
        <w:rPr>
          <w:rFonts w:ascii="宋体"/>
          <w:color w:val="auto"/>
          <w:sz w:val="22"/>
          <w:szCs w:val="22"/>
          <w:highlight w:val="none"/>
        </w:rPr>
      </w:pPr>
      <w:r>
        <w:rPr>
          <w:rFonts w:hint="eastAsia" w:ascii="宋体"/>
          <w:color w:val="auto"/>
          <w:sz w:val="22"/>
          <w:szCs w:val="22"/>
          <w:highlight w:val="none"/>
          <w:lang w:eastAsia="zh-CN"/>
        </w:rPr>
        <w:t>乙方</w:t>
      </w:r>
      <w:r>
        <w:rPr>
          <w:rFonts w:hint="eastAsia" w:ascii="宋体"/>
          <w:color w:val="auto"/>
          <w:sz w:val="22"/>
          <w:szCs w:val="22"/>
          <w:highlight w:val="none"/>
        </w:rPr>
        <w:t>应提交所提供货物的技术文件，包括相应的每一套设备的中文技术文件，例如：产品目录、图纸、操作手册、使用说明、维护手册和/或服务指南。这些文件应包装好随同货物一起发运。</w:t>
      </w:r>
    </w:p>
    <w:p>
      <w:pPr>
        <w:snapToGrid w:val="0"/>
        <w:spacing w:line="400" w:lineRule="exact"/>
        <w:rPr>
          <w:rFonts w:ascii="宋体"/>
          <w:color w:val="auto"/>
          <w:sz w:val="22"/>
          <w:szCs w:val="22"/>
          <w:highlight w:val="none"/>
        </w:rPr>
      </w:pPr>
      <w:r>
        <w:rPr>
          <w:rFonts w:hint="eastAsia" w:ascii="宋体"/>
          <w:color w:val="auto"/>
          <w:sz w:val="22"/>
          <w:szCs w:val="22"/>
          <w:highlight w:val="none"/>
        </w:rPr>
        <w:t xml:space="preserve">     </w:t>
      </w:r>
      <w:r>
        <w:rPr>
          <w:rFonts w:hint="eastAsia" w:ascii="宋体"/>
          <w:color w:val="auto"/>
          <w:sz w:val="22"/>
          <w:szCs w:val="22"/>
          <w:highlight w:val="none"/>
          <w:lang w:eastAsia="zh-CN"/>
        </w:rPr>
        <w:t>乙方</w:t>
      </w:r>
      <w:r>
        <w:rPr>
          <w:rFonts w:hint="eastAsia" w:ascii="宋体"/>
          <w:color w:val="auto"/>
          <w:sz w:val="22"/>
          <w:szCs w:val="22"/>
          <w:highlight w:val="none"/>
        </w:rPr>
        <w:t>还应提供下列服务：</w:t>
      </w:r>
    </w:p>
    <w:p>
      <w:pPr>
        <w:snapToGrid w:val="0"/>
        <w:spacing w:line="400" w:lineRule="exact"/>
        <w:outlineLvl w:val="0"/>
        <w:rPr>
          <w:rFonts w:ascii="宋体"/>
          <w:color w:val="auto"/>
          <w:sz w:val="22"/>
          <w:szCs w:val="22"/>
          <w:highlight w:val="none"/>
        </w:rPr>
      </w:pPr>
      <w:r>
        <w:rPr>
          <w:rFonts w:hint="eastAsia" w:ascii="宋体"/>
          <w:color w:val="auto"/>
          <w:sz w:val="22"/>
          <w:szCs w:val="22"/>
          <w:highlight w:val="none"/>
        </w:rPr>
        <w:t xml:space="preserve">    （1）货物的现场安装、调试、启动监督及技术支持；</w:t>
      </w:r>
    </w:p>
    <w:p>
      <w:pPr>
        <w:snapToGrid w:val="0"/>
        <w:spacing w:line="400" w:lineRule="exact"/>
        <w:rPr>
          <w:rFonts w:ascii="宋体"/>
          <w:color w:val="auto"/>
          <w:sz w:val="22"/>
          <w:szCs w:val="22"/>
          <w:highlight w:val="none"/>
        </w:rPr>
      </w:pPr>
      <w:r>
        <w:rPr>
          <w:rFonts w:hint="eastAsia" w:ascii="宋体"/>
          <w:color w:val="auto"/>
          <w:sz w:val="22"/>
          <w:szCs w:val="22"/>
          <w:highlight w:val="none"/>
        </w:rPr>
        <w:t xml:space="preserve">    （2）在项目现场就货物的安装、启动、运营、维护对</w:t>
      </w:r>
      <w:r>
        <w:rPr>
          <w:rFonts w:hint="eastAsia" w:ascii="宋体"/>
          <w:color w:val="auto"/>
          <w:sz w:val="22"/>
          <w:szCs w:val="22"/>
          <w:highlight w:val="none"/>
          <w:lang w:eastAsia="zh-CN"/>
        </w:rPr>
        <w:t>甲方</w:t>
      </w:r>
      <w:r>
        <w:rPr>
          <w:rFonts w:hint="eastAsia" w:ascii="宋体"/>
          <w:color w:val="auto"/>
          <w:sz w:val="22"/>
          <w:szCs w:val="22"/>
          <w:highlight w:val="none"/>
        </w:rPr>
        <w:t>操作人员进行培训。辅助服务的费用包含在合同价中，</w:t>
      </w:r>
      <w:r>
        <w:rPr>
          <w:rFonts w:hint="eastAsia" w:ascii="宋体"/>
          <w:color w:val="auto"/>
          <w:sz w:val="22"/>
          <w:szCs w:val="22"/>
          <w:highlight w:val="none"/>
          <w:lang w:eastAsia="zh-CN"/>
        </w:rPr>
        <w:t>甲方</w:t>
      </w:r>
      <w:r>
        <w:rPr>
          <w:rFonts w:hint="eastAsia" w:ascii="宋体"/>
          <w:color w:val="auto"/>
          <w:sz w:val="22"/>
          <w:szCs w:val="22"/>
          <w:highlight w:val="none"/>
        </w:rPr>
        <w:t>不再另行支付。</w:t>
      </w:r>
    </w:p>
    <w:p>
      <w:pPr>
        <w:snapToGrid w:val="0"/>
        <w:spacing w:line="400" w:lineRule="exact"/>
        <w:ind w:left="-360" w:firstLine="360"/>
        <w:rPr>
          <w:rFonts w:ascii="宋体"/>
          <w:color w:val="auto"/>
          <w:sz w:val="22"/>
          <w:szCs w:val="22"/>
          <w:highlight w:val="none"/>
        </w:rPr>
      </w:pPr>
      <w:r>
        <w:rPr>
          <w:rFonts w:hint="eastAsia" w:ascii="宋体"/>
          <w:color w:val="auto"/>
          <w:sz w:val="22"/>
          <w:szCs w:val="22"/>
          <w:highlight w:val="none"/>
        </w:rPr>
        <w:t>第十一条：质量保证</w:t>
      </w:r>
    </w:p>
    <w:p>
      <w:pPr>
        <w:snapToGrid w:val="0"/>
        <w:spacing w:line="400" w:lineRule="exact"/>
        <w:rPr>
          <w:rFonts w:ascii="宋体"/>
          <w:color w:val="auto"/>
          <w:sz w:val="22"/>
          <w:szCs w:val="22"/>
          <w:highlight w:val="none"/>
        </w:rPr>
      </w:pPr>
      <w:r>
        <w:rPr>
          <w:rFonts w:hint="eastAsia" w:ascii="宋体"/>
          <w:color w:val="auto"/>
          <w:sz w:val="22"/>
          <w:szCs w:val="22"/>
          <w:highlight w:val="none"/>
        </w:rPr>
        <w:t xml:space="preserve">    </w:t>
      </w:r>
      <w:r>
        <w:rPr>
          <w:rFonts w:hint="eastAsia" w:ascii="宋体"/>
          <w:color w:val="auto"/>
          <w:sz w:val="22"/>
          <w:szCs w:val="22"/>
          <w:highlight w:val="none"/>
          <w:lang w:eastAsia="zh-CN"/>
        </w:rPr>
        <w:t>乙方</w:t>
      </w:r>
      <w:r>
        <w:rPr>
          <w:rFonts w:hint="eastAsia" w:ascii="宋体"/>
          <w:color w:val="auto"/>
          <w:sz w:val="22"/>
          <w:szCs w:val="22"/>
          <w:highlight w:val="none"/>
        </w:rPr>
        <w:t>应保证所供货物是全新的、未使用过的，并完全符合合同规定的质量、规格和性能的要求。</w:t>
      </w:r>
      <w:r>
        <w:rPr>
          <w:rFonts w:hint="eastAsia" w:ascii="宋体"/>
          <w:color w:val="auto"/>
          <w:sz w:val="22"/>
          <w:szCs w:val="22"/>
          <w:highlight w:val="none"/>
          <w:lang w:eastAsia="zh-CN"/>
        </w:rPr>
        <w:t>乙方</w:t>
      </w:r>
      <w:r>
        <w:rPr>
          <w:rFonts w:hint="eastAsia" w:ascii="宋体"/>
          <w:color w:val="auto"/>
          <w:sz w:val="22"/>
          <w:szCs w:val="22"/>
          <w:highlight w:val="none"/>
        </w:rPr>
        <w:t>应保证其货物在正确安装、正常使用和保养条件下，在其使用寿命期内应具有满意的性能。在货物最终交付验收后不少于</w:t>
      </w:r>
      <w:r>
        <w:rPr>
          <w:rFonts w:hint="eastAsia" w:ascii="宋体"/>
          <w:color w:val="auto"/>
          <w:sz w:val="22"/>
          <w:szCs w:val="22"/>
          <w:highlight w:val="none"/>
          <w:u w:val="single"/>
        </w:rPr>
        <w:t>乙方承诺</w:t>
      </w:r>
      <w:r>
        <w:rPr>
          <w:rFonts w:hint="eastAsia" w:ascii="宋体"/>
          <w:color w:val="auto"/>
          <w:sz w:val="22"/>
          <w:szCs w:val="22"/>
          <w:highlight w:val="none"/>
        </w:rPr>
        <w:t>的质量保证期内，</w:t>
      </w:r>
      <w:r>
        <w:rPr>
          <w:rFonts w:hint="eastAsia" w:ascii="宋体"/>
          <w:color w:val="auto"/>
          <w:sz w:val="22"/>
          <w:szCs w:val="22"/>
          <w:highlight w:val="none"/>
          <w:lang w:eastAsia="zh-CN"/>
        </w:rPr>
        <w:t>乙方</w:t>
      </w:r>
      <w:r>
        <w:rPr>
          <w:rFonts w:hint="eastAsia" w:ascii="宋体"/>
          <w:color w:val="auto"/>
          <w:sz w:val="22"/>
          <w:szCs w:val="22"/>
          <w:highlight w:val="none"/>
        </w:rPr>
        <w:t>应对由于设计、工艺或材料的缺陷而产生的故障负责。</w:t>
      </w:r>
    </w:p>
    <w:p>
      <w:pPr>
        <w:snapToGrid w:val="0"/>
        <w:spacing w:line="400" w:lineRule="exact"/>
        <w:ind w:firstLine="385" w:firstLineChars="175"/>
        <w:rPr>
          <w:rFonts w:ascii="宋体"/>
          <w:color w:val="auto"/>
          <w:sz w:val="22"/>
          <w:szCs w:val="22"/>
          <w:highlight w:val="none"/>
        </w:rPr>
      </w:pPr>
      <w:r>
        <w:rPr>
          <w:rFonts w:hint="eastAsia" w:ascii="宋体"/>
          <w:color w:val="auto"/>
          <w:sz w:val="22"/>
          <w:szCs w:val="22"/>
          <w:highlight w:val="none"/>
        </w:rPr>
        <w:t>在质量保证期内，如果货物的质量或规格与合同不符，或证实货物是有缺陷的，包括潜在的缺陷或使用不符合要求的材料等，</w:t>
      </w:r>
      <w:r>
        <w:rPr>
          <w:rFonts w:hint="eastAsia" w:ascii="宋体"/>
          <w:color w:val="auto"/>
          <w:sz w:val="22"/>
          <w:szCs w:val="22"/>
          <w:highlight w:val="none"/>
          <w:lang w:eastAsia="zh-CN"/>
        </w:rPr>
        <w:t>甲方</w:t>
      </w:r>
      <w:r>
        <w:rPr>
          <w:rFonts w:hint="eastAsia" w:ascii="宋体"/>
          <w:color w:val="auto"/>
          <w:sz w:val="22"/>
          <w:szCs w:val="22"/>
          <w:highlight w:val="none"/>
        </w:rPr>
        <w:t>可以根据本合同第十三条规定以书面形式向</w:t>
      </w:r>
      <w:r>
        <w:rPr>
          <w:rFonts w:hint="eastAsia" w:ascii="宋体"/>
          <w:color w:val="auto"/>
          <w:sz w:val="22"/>
          <w:szCs w:val="22"/>
          <w:highlight w:val="none"/>
          <w:lang w:eastAsia="zh-CN"/>
        </w:rPr>
        <w:t>乙方</w:t>
      </w:r>
      <w:r>
        <w:rPr>
          <w:rFonts w:hint="eastAsia" w:ascii="宋体"/>
          <w:color w:val="auto"/>
          <w:sz w:val="22"/>
          <w:szCs w:val="22"/>
          <w:highlight w:val="none"/>
        </w:rPr>
        <w:t>提出补救措施或索赔。</w:t>
      </w:r>
    </w:p>
    <w:p>
      <w:pPr>
        <w:snapToGrid w:val="0"/>
        <w:spacing w:line="400" w:lineRule="exact"/>
        <w:ind w:firstLine="420"/>
        <w:rPr>
          <w:rFonts w:ascii="宋体"/>
          <w:color w:val="auto"/>
          <w:sz w:val="22"/>
          <w:szCs w:val="22"/>
          <w:highlight w:val="none"/>
        </w:rPr>
      </w:pPr>
      <w:r>
        <w:rPr>
          <w:rFonts w:hint="eastAsia" w:ascii="宋体"/>
          <w:color w:val="auto"/>
          <w:sz w:val="22"/>
          <w:szCs w:val="22"/>
          <w:highlight w:val="none"/>
          <w:lang w:eastAsia="zh-CN"/>
        </w:rPr>
        <w:t>乙方</w:t>
      </w:r>
      <w:r>
        <w:rPr>
          <w:rFonts w:hint="eastAsia" w:ascii="宋体"/>
          <w:color w:val="auto"/>
          <w:sz w:val="22"/>
          <w:szCs w:val="22"/>
          <w:highlight w:val="none"/>
        </w:rPr>
        <w:t>在约定的时间内未能弥补缺陷，</w:t>
      </w:r>
      <w:r>
        <w:rPr>
          <w:rFonts w:hint="eastAsia" w:ascii="宋体"/>
          <w:color w:val="auto"/>
          <w:sz w:val="22"/>
          <w:szCs w:val="22"/>
          <w:highlight w:val="none"/>
          <w:lang w:eastAsia="zh-CN"/>
        </w:rPr>
        <w:t>甲方</w:t>
      </w:r>
      <w:r>
        <w:rPr>
          <w:rFonts w:hint="eastAsia" w:ascii="宋体"/>
          <w:color w:val="auto"/>
          <w:sz w:val="22"/>
          <w:szCs w:val="22"/>
          <w:highlight w:val="none"/>
        </w:rPr>
        <w:t>可采取必要的补救措施，但其风险和费用将由</w:t>
      </w:r>
      <w:r>
        <w:rPr>
          <w:rFonts w:hint="eastAsia" w:ascii="宋体"/>
          <w:color w:val="auto"/>
          <w:sz w:val="22"/>
          <w:szCs w:val="22"/>
          <w:highlight w:val="none"/>
          <w:lang w:eastAsia="zh-CN"/>
        </w:rPr>
        <w:t>乙方</w:t>
      </w:r>
      <w:r>
        <w:rPr>
          <w:rFonts w:hint="eastAsia" w:ascii="宋体"/>
          <w:color w:val="auto"/>
          <w:sz w:val="22"/>
          <w:szCs w:val="22"/>
          <w:highlight w:val="none"/>
        </w:rPr>
        <w:t>承担，</w:t>
      </w:r>
      <w:r>
        <w:rPr>
          <w:rFonts w:hint="eastAsia" w:ascii="宋体"/>
          <w:color w:val="auto"/>
          <w:sz w:val="22"/>
          <w:szCs w:val="22"/>
          <w:highlight w:val="none"/>
          <w:lang w:eastAsia="zh-CN"/>
        </w:rPr>
        <w:t>甲方</w:t>
      </w:r>
      <w:r>
        <w:rPr>
          <w:rFonts w:hint="eastAsia" w:ascii="宋体"/>
          <w:color w:val="auto"/>
          <w:sz w:val="22"/>
          <w:szCs w:val="22"/>
          <w:highlight w:val="none"/>
        </w:rPr>
        <w:t>根据合同规定对</w:t>
      </w:r>
      <w:r>
        <w:rPr>
          <w:rFonts w:hint="eastAsia" w:ascii="宋体"/>
          <w:color w:val="auto"/>
          <w:sz w:val="22"/>
          <w:szCs w:val="22"/>
          <w:highlight w:val="none"/>
          <w:lang w:eastAsia="zh-CN"/>
        </w:rPr>
        <w:t>乙方</w:t>
      </w:r>
      <w:r>
        <w:rPr>
          <w:rFonts w:hint="eastAsia" w:ascii="宋体"/>
          <w:color w:val="auto"/>
          <w:sz w:val="22"/>
          <w:szCs w:val="22"/>
          <w:highlight w:val="none"/>
        </w:rPr>
        <w:t>行使的其他权利不受影响。</w:t>
      </w:r>
    </w:p>
    <w:p>
      <w:pPr>
        <w:snapToGrid w:val="0"/>
        <w:spacing w:line="400" w:lineRule="exact"/>
        <w:rPr>
          <w:rFonts w:ascii="宋体"/>
          <w:color w:val="auto"/>
          <w:sz w:val="22"/>
          <w:szCs w:val="22"/>
          <w:highlight w:val="none"/>
        </w:rPr>
      </w:pPr>
      <w:r>
        <w:rPr>
          <w:rFonts w:hint="eastAsia" w:ascii="宋体"/>
          <w:color w:val="auto"/>
          <w:sz w:val="22"/>
          <w:szCs w:val="22"/>
          <w:highlight w:val="none"/>
        </w:rPr>
        <w:t>第十二条：补救措施和索赔</w:t>
      </w:r>
    </w:p>
    <w:p>
      <w:pPr>
        <w:snapToGrid w:val="0"/>
        <w:spacing w:line="400" w:lineRule="exact"/>
        <w:ind w:firstLine="420"/>
        <w:rPr>
          <w:rFonts w:ascii="宋体"/>
          <w:color w:val="auto"/>
          <w:sz w:val="22"/>
          <w:szCs w:val="22"/>
          <w:highlight w:val="none"/>
        </w:rPr>
      </w:pPr>
      <w:r>
        <w:rPr>
          <w:rFonts w:hint="eastAsia" w:ascii="宋体"/>
          <w:color w:val="auto"/>
          <w:sz w:val="22"/>
          <w:szCs w:val="22"/>
          <w:highlight w:val="none"/>
        </w:rPr>
        <w:t>1、</w:t>
      </w:r>
      <w:r>
        <w:rPr>
          <w:rFonts w:hint="eastAsia" w:ascii="宋体"/>
          <w:color w:val="auto"/>
          <w:sz w:val="22"/>
          <w:szCs w:val="22"/>
          <w:highlight w:val="none"/>
          <w:lang w:eastAsia="zh-CN"/>
        </w:rPr>
        <w:t>甲方</w:t>
      </w:r>
      <w:r>
        <w:rPr>
          <w:rFonts w:hint="eastAsia" w:ascii="宋体"/>
          <w:color w:val="auto"/>
          <w:sz w:val="22"/>
          <w:szCs w:val="22"/>
          <w:highlight w:val="none"/>
        </w:rPr>
        <w:t>有权根据权威质量检测部门出具的检验报告向</w:t>
      </w:r>
      <w:r>
        <w:rPr>
          <w:rFonts w:hint="eastAsia" w:ascii="宋体"/>
          <w:color w:val="auto"/>
          <w:sz w:val="22"/>
          <w:szCs w:val="22"/>
          <w:highlight w:val="none"/>
          <w:lang w:eastAsia="zh-CN"/>
        </w:rPr>
        <w:t>乙方</w:t>
      </w:r>
      <w:r>
        <w:rPr>
          <w:rFonts w:hint="eastAsia" w:ascii="宋体"/>
          <w:color w:val="auto"/>
          <w:sz w:val="22"/>
          <w:szCs w:val="22"/>
          <w:highlight w:val="none"/>
        </w:rPr>
        <w:t>提出索赔。</w:t>
      </w:r>
    </w:p>
    <w:p>
      <w:pPr>
        <w:snapToGrid w:val="0"/>
        <w:spacing w:line="400" w:lineRule="exact"/>
        <w:ind w:firstLine="420"/>
        <w:rPr>
          <w:rFonts w:ascii="宋体"/>
          <w:color w:val="auto"/>
          <w:sz w:val="22"/>
          <w:szCs w:val="22"/>
          <w:highlight w:val="none"/>
        </w:rPr>
      </w:pPr>
      <w:r>
        <w:rPr>
          <w:rFonts w:hint="eastAsia" w:ascii="宋体"/>
          <w:color w:val="auto"/>
          <w:sz w:val="22"/>
          <w:szCs w:val="22"/>
          <w:highlight w:val="none"/>
        </w:rPr>
        <w:t>2、在质量保证期内，如果</w:t>
      </w:r>
      <w:r>
        <w:rPr>
          <w:rFonts w:hint="eastAsia" w:ascii="宋体"/>
          <w:color w:val="auto"/>
          <w:sz w:val="22"/>
          <w:szCs w:val="22"/>
          <w:highlight w:val="none"/>
          <w:lang w:eastAsia="zh-CN"/>
        </w:rPr>
        <w:t>乙方</w:t>
      </w:r>
      <w:r>
        <w:rPr>
          <w:rFonts w:hint="eastAsia" w:ascii="宋体"/>
          <w:color w:val="auto"/>
          <w:sz w:val="22"/>
          <w:szCs w:val="22"/>
          <w:highlight w:val="none"/>
        </w:rPr>
        <w:t>对缺陷产品负有责任而</w:t>
      </w:r>
      <w:r>
        <w:rPr>
          <w:rFonts w:hint="eastAsia" w:ascii="宋体"/>
          <w:color w:val="auto"/>
          <w:sz w:val="22"/>
          <w:szCs w:val="22"/>
          <w:highlight w:val="none"/>
          <w:lang w:eastAsia="zh-CN"/>
        </w:rPr>
        <w:t>甲方</w:t>
      </w:r>
      <w:r>
        <w:rPr>
          <w:rFonts w:hint="eastAsia" w:ascii="宋体"/>
          <w:color w:val="auto"/>
          <w:sz w:val="22"/>
          <w:szCs w:val="22"/>
          <w:highlight w:val="none"/>
        </w:rPr>
        <w:t>提出索赔，</w:t>
      </w:r>
      <w:r>
        <w:rPr>
          <w:rFonts w:hint="eastAsia" w:ascii="宋体"/>
          <w:color w:val="auto"/>
          <w:sz w:val="22"/>
          <w:szCs w:val="22"/>
          <w:highlight w:val="none"/>
          <w:lang w:eastAsia="zh-CN"/>
        </w:rPr>
        <w:t>乙方</w:t>
      </w:r>
      <w:r>
        <w:rPr>
          <w:rFonts w:hint="eastAsia" w:ascii="宋体"/>
          <w:color w:val="auto"/>
          <w:sz w:val="22"/>
          <w:szCs w:val="22"/>
          <w:highlight w:val="none"/>
        </w:rPr>
        <w:t>应按照</w:t>
      </w:r>
      <w:r>
        <w:rPr>
          <w:rFonts w:hint="eastAsia" w:ascii="宋体"/>
          <w:color w:val="auto"/>
          <w:sz w:val="22"/>
          <w:szCs w:val="22"/>
          <w:highlight w:val="none"/>
          <w:lang w:eastAsia="zh-CN"/>
        </w:rPr>
        <w:t>甲方</w:t>
      </w:r>
      <w:r>
        <w:rPr>
          <w:rFonts w:hint="eastAsia" w:ascii="宋体"/>
          <w:color w:val="auto"/>
          <w:sz w:val="22"/>
          <w:szCs w:val="22"/>
          <w:highlight w:val="none"/>
        </w:rPr>
        <w:t>同意的下列一种或多种方式解决索赔事宜，并且</w:t>
      </w:r>
      <w:r>
        <w:rPr>
          <w:rFonts w:hint="eastAsia" w:ascii="宋体"/>
          <w:color w:val="auto"/>
          <w:sz w:val="22"/>
          <w:szCs w:val="22"/>
          <w:highlight w:val="none"/>
          <w:lang w:eastAsia="zh-CN"/>
        </w:rPr>
        <w:t>甲方</w:t>
      </w:r>
      <w:r>
        <w:rPr>
          <w:rFonts w:hint="eastAsia" w:ascii="宋体"/>
          <w:color w:val="auto"/>
          <w:sz w:val="22"/>
          <w:szCs w:val="22"/>
          <w:highlight w:val="none"/>
        </w:rPr>
        <w:t>可以收取</w:t>
      </w:r>
      <w:r>
        <w:rPr>
          <w:rFonts w:hint="eastAsia" w:ascii="宋体"/>
          <w:color w:val="auto"/>
          <w:sz w:val="22"/>
          <w:szCs w:val="22"/>
          <w:highlight w:val="none"/>
          <w:lang w:eastAsia="zh-CN"/>
        </w:rPr>
        <w:t>乙方</w:t>
      </w:r>
      <w:r>
        <w:rPr>
          <w:rFonts w:hint="eastAsia" w:ascii="宋体"/>
          <w:color w:val="auto"/>
          <w:sz w:val="22"/>
          <w:szCs w:val="22"/>
          <w:highlight w:val="none"/>
        </w:rPr>
        <w:t>合同总价40%的违约金：</w:t>
      </w:r>
    </w:p>
    <w:p>
      <w:pPr>
        <w:snapToGrid w:val="0"/>
        <w:spacing w:line="400" w:lineRule="exact"/>
        <w:ind w:firstLine="440" w:firstLineChars="200"/>
        <w:rPr>
          <w:rFonts w:ascii="宋体"/>
          <w:color w:val="auto"/>
          <w:sz w:val="22"/>
          <w:szCs w:val="22"/>
          <w:highlight w:val="none"/>
        </w:rPr>
      </w:pPr>
      <w:r>
        <w:rPr>
          <w:rFonts w:hint="eastAsia" w:ascii="宋体"/>
          <w:color w:val="auto"/>
          <w:sz w:val="22"/>
          <w:szCs w:val="22"/>
          <w:highlight w:val="none"/>
        </w:rPr>
        <w:t xml:space="preserve">（1） </w:t>
      </w:r>
      <w:r>
        <w:rPr>
          <w:rFonts w:hint="eastAsia" w:ascii="宋体"/>
          <w:color w:val="auto"/>
          <w:sz w:val="22"/>
          <w:szCs w:val="22"/>
          <w:highlight w:val="none"/>
          <w:lang w:eastAsia="zh-CN"/>
        </w:rPr>
        <w:t>乙方</w:t>
      </w:r>
      <w:r>
        <w:rPr>
          <w:rFonts w:hint="eastAsia" w:ascii="宋体"/>
          <w:color w:val="auto"/>
          <w:sz w:val="22"/>
          <w:szCs w:val="22"/>
          <w:highlight w:val="none"/>
        </w:rPr>
        <w:t>退货并将货款退还给</w:t>
      </w:r>
      <w:r>
        <w:rPr>
          <w:rFonts w:hint="eastAsia" w:ascii="宋体"/>
          <w:color w:val="auto"/>
          <w:sz w:val="22"/>
          <w:szCs w:val="22"/>
          <w:highlight w:val="none"/>
          <w:lang w:eastAsia="zh-CN"/>
        </w:rPr>
        <w:t>甲方</w:t>
      </w:r>
      <w:r>
        <w:rPr>
          <w:rFonts w:hint="eastAsia" w:ascii="宋体"/>
          <w:color w:val="auto"/>
          <w:sz w:val="22"/>
          <w:szCs w:val="22"/>
          <w:highlight w:val="none"/>
        </w:rPr>
        <w:t>，由此发生的一切费用和损失由</w:t>
      </w:r>
      <w:r>
        <w:rPr>
          <w:rFonts w:hint="eastAsia" w:ascii="宋体"/>
          <w:color w:val="auto"/>
          <w:sz w:val="22"/>
          <w:szCs w:val="22"/>
          <w:highlight w:val="none"/>
          <w:lang w:eastAsia="zh-CN"/>
        </w:rPr>
        <w:t>乙方</w:t>
      </w:r>
      <w:r>
        <w:rPr>
          <w:rFonts w:hint="eastAsia" w:ascii="宋体"/>
          <w:color w:val="auto"/>
          <w:sz w:val="22"/>
          <w:szCs w:val="22"/>
          <w:highlight w:val="none"/>
        </w:rPr>
        <w:t>承担。</w:t>
      </w:r>
    </w:p>
    <w:p>
      <w:pPr>
        <w:snapToGrid w:val="0"/>
        <w:spacing w:line="400" w:lineRule="exact"/>
        <w:ind w:firstLine="440" w:firstLineChars="200"/>
        <w:rPr>
          <w:rFonts w:ascii="宋体"/>
          <w:color w:val="auto"/>
          <w:sz w:val="22"/>
          <w:szCs w:val="22"/>
          <w:highlight w:val="none"/>
        </w:rPr>
      </w:pPr>
      <w:r>
        <w:rPr>
          <w:rFonts w:hint="eastAsia" w:ascii="宋体"/>
          <w:color w:val="auto"/>
          <w:sz w:val="22"/>
          <w:szCs w:val="22"/>
          <w:highlight w:val="none"/>
        </w:rPr>
        <w:t>（2） 根据货物的质量状况以及</w:t>
      </w:r>
      <w:r>
        <w:rPr>
          <w:rFonts w:hint="eastAsia" w:ascii="宋体"/>
          <w:color w:val="auto"/>
          <w:sz w:val="22"/>
          <w:szCs w:val="22"/>
          <w:highlight w:val="none"/>
          <w:lang w:eastAsia="zh-CN"/>
        </w:rPr>
        <w:t>甲方</w:t>
      </w:r>
      <w:r>
        <w:rPr>
          <w:rFonts w:hint="eastAsia" w:ascii="宋体"/>
          <w:color w:val="auto"/>
          <w:sz w:val="22"/>
          <w:szCs w:val="22"/>
          <w:highlight w:val="none"/>
        </w:rPr>
        <w:t>所遭受的损失，经过甲乙双方商定降低货物的价格。</w:t>
      </w:r>
    </w:p>
    <w:p>
      <w:pPr>
        <w:snapToGrid w:val="0"/>
        <w:spacing w:line="400" w:lineRule="exact"/>
        <w:ind w:firstLine="440" w:firstLineChars="200"/>
        <w:rPr>
          <w:rFonts w:ascii="宋体"/>
          <w:color w:val="auto"/>
          <w:sz w:val="22"/>
          <w:szCs w:val="22"/>
          <w:highlight w:val="none"/>
        </w:rPr>
      </w:pPr>
      <w:r>
        <w:rPr>
          <w:rFonts w:hint="eastAsia" w:ascii="宋体"/>
          <w:color w:val="auto"/>
          <w:sz w:val="22"/>
          <w:szCs w:val="22"/>
          <w:highlight w:val="none"/>
        </w:rPr>
        <w:t xml:space="preserve">（3） </w:t>
      </w:r>
      <w:r>
        <w:rPr>
          <w:rFonts w:hint="eastAsia" w:ascii="宋体"/>
          <w:color w:val="auto"/>
          <w:sz w:val="22"/>
          <w:szCs w:val="22"/>
          <w:highlight w:val="none"/>
          <w:lang w:eastAsia="zh-CN"/>
        </w:rPr>
        <w:t>乙方</w:t>
      </w:r>
      <w:r>
        <w:rPr>
          <w:rFonts w:hint="eastAsia" w:ascii="宋体"/>
          <w:color w:val="auto"/>
          <w:sz w:val="22"/>
          <w:szCs w:val="22"/>
          <w:highlight w:val="none"/>
        </w:rPr>
        <w:t>应在接到</w:t>
      </w:r>
      <w:r>
        <w:rPr>
          <w:rFonts w:hint="eastAsia" w:ascii="宋体"/>
          <w:color w:val="auto"/>
          <w:sz w:val="22"/>
          <w:szCs w:val="22"/>
          <w:highlight w:val="none"/>
          <w:lang w:eastAsia="zh-CN"/>
        </w:rPr>
        <w:t>甲方</w:t>
      </w:r>
      <w:r>
        <w:rPr>
          <w:rFonts w:hint="eastAsia" w:ascii="宋体"/>
          <w:color w:val="auto"/>
          <w:sz w:val="22"/>
          <w:szCs w:val="22"/>
          <w:highlight w:val="none"/>
        </w:rPr>
        <w:t>通知后七天内负责采用符合合同规定的规格、质量和性能要求的新零件、部件和设备来更换有缺陷的部分或修补缺陷部分，其费用由</w:t>
      </w:r>
      <w:r>
        <w:rPr>
          <w:rFonts w:hint="eastAsia" w:ascii="宋体"/>
          <w:color w:val="auto"/>
          <w:sz w:val="22"/>
          <w:szCs w:val="22"/>
          <w:highlight w:val="none"/>
          <w:lang w:eastAsia="zh-CN"/>
        </w:rPr>
        <w:t>乙方</w:t>
      </w:r>
      <w:r>
        <w:rPr>
          <w:rFonts w:hint="eastAsia" w:ascii="宋体"/>
          <w:color w:val="auto"/>
          <w:sz w:val="22"/>
          <w:szCs w:val="22"/>
          <w:highlight w:val="none"/>
        </w:rPr>
        <w:t>负担。同时，</w:t>
      </w:r>
      <w:r>
        <w:rPr>
          <w:rFonts w:hint="eastAsia" w:ascii="宋体"/>
          <w:color w:val="auto"/>
          <w:sz w:val="22"/>
          <w:szCs w:val="22"/>
          <w:highlight w:val="none"/>
          <w:lang w:eastAsia="zh-CN"/>
        </w:rPr>
        <w:t>乙方</w:t>
      </w:r>
      <w:r>
        <w:rPr>
          <w:rFonts w:hint="eastAsia" w:ascii="宋体"/>
          <w:color w:val="auto"/>
          <w:sz w:val="22"/>
          <w:szCs w:val="22"/>
          <w:highlight w:val="none"/>
        </w:rPr>
        <w:t>应在约定的质量保证期基础上相应延长修补和/或更换件的质量保证期。</w:t>
      </w:r>
    </w:p>
    <w:p>
      <w:pPr>
        <w:snapToGrid w:val="0"/>
        <w:spacing w:line="400" w:lineRule="exact"/>
        <w:ind w:firstLine="440" w:firstLineChars="200"/>
        <w:rPr>
          <w:rFonts w:ascii="宋体"/>
          <w:color w:val="auto"/>
          <w:sz w:val="22"/>
          <w:szCs w:val="22"/>
          <w:highlight w:val="none"/>
        </w:rPr>
      </w:pPr>
      <w:r>
        <w:rPr>
          <w:rFonts w:hint="eastAsia" w:ascii="宋体"/>
          <w:color w:val="auto"/>
          <w:sz w:val="22"/>
          <w:szCs w:val="22"/>
          <w:highlight w:val="none"/>
        </w:rPr>
        <w:t>3、如果在</w:t>
      </w:r>
      <w:r>
        <w:rPr>
          <w:rFonts w:hint="eastAsia" w:ascii="宋体"/>
          <w:color w:val="auto"/>
          <w:sz w:val="22"/>
          <w:szCs w:val="22"/>
          <w:highlight w:val="none"/>
          <w:lang w:eastAsia="zh-CN"/>
        </w:rPr>
        <w:t>甲方</w:t>
      </w:r>
      <w:r>
        <w:rPr>
          <w:rFonts w:hint="eastAsia" w:ascii="宋体"/>
          <w:color w:val="auto"/>
          <w:sz w:val="22"/>
          <w:szCs w:val="22"/>
          <w:highlight w:val="none"/>
        </w:rPr>
        <w:t>发出索赔通知后十天内</w:t>
      </w:r>
      <w:r>
        <w:rPr>
          <w:rFonts w:hint="eastAsia" w:ascii="宋体"/>
          <w:color w:val="auto"/>
          <w:sz w:val="22"/>
          <w:szCs w:val="22"/>
          <w:highlight w:val="none"/>
          <w:lang w:eastAsia="zh-CN"/>
        </w:rPr>
        <w:t>乙方</w:t>
      </w:r>
      <w:r>
        <w:rPr>
          <w:rFonts w:hint="eastAsia" w:ascii="宋体"/>
          <w:color w:val="auto"/>
          <w:sz w:val="22"/>
          <w:szCs w:val="22"/>
          <w:highlight w:val="none"/>
        </w:rPr>
        <w:t>未作答复，上述索赔应视为已被</w:t>
      </w:r>
      <w:r>
        <w:rPr>
          <w:rFonts w:hint="eastAsia" w:ascii="宋体"/>
          <w:color w:val="auto"/>
          <w:sz w:val="22"/>
          <w:szCs w:val="22"/>
          <w:highlight w:val="none"/>
          <w:lang w:eastAsia="zh-CN"/>
        </w:rPr>
        <w:t>乙方</w:t>
      </w:r>
      <w:r>
        <w:rPr>
          <w:rFonts w:hint="eastAsia" w:ascii="宋体"/>
          <w:color w:val="auto"/>
          <w:sz w:val="22"/>
          <w:szCs w:val="22"/>
          <w:highlight w:val="none"/>
        </w:rPr>
        <w:t>接受。如果</w:t>
      </w:r>
      <w:r>
        <w:rPr>
          <w:rFonts w:hint="eastAsia" w:ascii="宋体"/>
          <w:color w:val="auto"/>
          <w:sz w:val="22"/>
          <w:szCs w:val="22"/>
          <w:highlight w:val="none"/>
          <w:lang w:eastAsia="zh-CN"/>
        </w:rPr>
        <w:t>乙方</w:t>
      </w:r>
      <w:r>
        <w:rPr>
          <w:rFonts w:hint="eastAsia" w:ascii="宋体"/>
          <w:color w:val="auto"/>
          <w:sz w:val="22"/>
          <w:szCs w:val="22"/>
          <w:highlight w:val="none"/>
        </w:rPr>
        <w:t>未能在</w:t>
      </w:r>
      <w:r>
        <w:rPr>
          <w:rFonts w:hint="eastAsia" w:ascii="宋体"/>
          <w:color w:val="auto"/>
          <w:sz w:val="22"/>
          <w:szCs w:val="22"/>
          <w:highlight w:val="none"/>
          <w:lang w:eastAsia="zh-CN"/>
        </w:rPr>
        <w:t>甲方</w:t>
      </w:r>
      <w:r>
        <w:rPr>
          <w:rFonts w:hint="eastAsia" w:ascii="宋体"/>
          <w:color w:val="auto"/>
          <w:sz w:val="22"/>
          <w:szCs w:val="22"/>
          <w:highlight w:val="none"/>
        </w:rPr>
        <w:t>发出索赔通知后十天内或</w:t>
      </w:r>
      <w:r>
        <w:rPr>
          <w:rFonts w:hint="eastAsia" w:ascii="宋体"/>
          <w:color w:val="auto"/>
          <w:sz w:val="22"/>
          <w:szCs w:val="22"/>
          <w:highlight w:val="none"/>
          <w:lang w:eastAsia="zh-CN"/>
        </w:rPr>
        <w:t>甲方</w:t>
      </w:r>
      <w:r>
        <w:rPr>
          <w:rFonts w:hint="eastAsia" w:ascii="宋体"/>
          <w:color w:val="auto"/>
          <w:sz w:val="22"/>
          <w:szCs w:val="22"/>
          <w:highlight w:val="none"/>
        </w:rPr>
        <w:t>同意延长的期限内，按照上述规定的任何一种方法采取补救措施，</w:t>
      </w:r>
      <w:r>
        <w:rPr>
          <w:rFonts w:hint="eastAsia" w:ascii="宋体"/>
          <w:color w:val="auto"/>
          <w:sz w:val="22"/>
          <w:szCs w:val="22"/>
          <w:highlight w:val="none"/>
          <w:lang w:eastAsia="zh-CN"/>
        </w:rPr>
        <w:t>甲方</w:t>
      </w:r>
      <w:r>
        <w:rPr>
          <w:rFonts w:hint="eastAsia" w:ascii="宋体"/>
          <w:color w:val="auto"/>
          <w:sz w:val="22"/>
          <w:szCs w:val="22"/>
          <w:highlight w:val="none"/>
        </w:rPr>
        <w:t>有权从应付货款中扣除索赔金额，如不足以弥补</w:t>
      </w:r>
      <w:r>
        <w:rPr>
          <w:rFonts w:hint="eastAsia" w:ascii="宋体"/>
          <w:color w:val="auto"/>
          <w:sz w:val="22"/>
          <w:szCs w:val="22"/>
          <w:highlight w:val="none"/>
          <w:lang w:eastAsia="zh-CN"/>
        </w:rPr>
        <w:t>甲方</w:t>
      </w:r>
      <w:r>
        <w:rPr>
          <w:rFonts w:hint="eastAsia" w:ascii="宋体"/>
          <w:color w:val="auto"/>
          <w:sz w:val="22"/>
          <w:szCs w:val="22"/>
          <w:highlight w:val="none"/>
        </w:rPr>
        <w:t>损失的，</w:t>
      </w:r>
      <w:r>
        <w:rPr>
          <w:rFonts w:hint="eastAsia" w:ascii="宋体"/>
          <w:color w:val="auto"/>
          <w:sz w:val="22"/>
          <w:szCs w:val="22"/>
          <w:highlight w:val="none"/>
          <w:lang w:eastAsia="zh-CN"/>
        </w:rPr>
        <w:t>甲方</w:t>
      </w:r>
      <w:r>
        <w:rPr>
          <w:rFonts w:hint="eastAsia" w:ascii="宋体"/>
          <w:color w:val="auto"/>
          <w:sz w:val="22"/>
          <w:szCs w:val="22"/>
          <w:highlight w:val="none"/>
        </w:rPr>
        <w:t>有权进一步要求</w:t>
      </w:r>
      <w:r>
        <w:rPr>
          <w:rFonts w:hint="eastAsia" w:ascii="宋体"/>
          <w:color w:val="auto"/>
          <w:sz w:val="22"/>
          <w:szCs w:val="22"/>
          <w:highlight w:val="none"/>
          <w:lang w:eastAsia="zh-CN"/>
        </w:rPr>
        <w:t>乙方</w:t>
      </w:r>
      <w:r>
        <w:rPr>
          <w:rFonts w:hint="eastAsia" w:ascii="宋体"/>
          <w:color w:val="auto"/>
          <w:sz w:val="22"/>
          <w:szCs w:val="22"/>
          <w:highlight w:val="none"/>
        </w:rPr>
        <w:t>赔偿。</w:t>
      </w:r>
    </w:p>
    <w:p>
      <w:pPr>
        <w:snapToGrid w:val="0"/>
        <w:spacing w:line="400" w:lineRule="exact"/>
        <w:rPr>
          <w:rFonts w:ascii="宋体"/>
          <w:color w:val="auto"/>
          <w:sz w:val="22"/>
          <w:szCs w:val="22"/>
          <w:highlight w:val="none"/>
        </w:rPr>
      </w:pPr>
      <w:r>
        <w:rPr>
          <w:rFonts w:hint="eastAsia" w:ascii="宋体"/>
          <w:color w:val="auto"/>
          <w:sz w:val="22"/>
          <w:szCs w:val="22"/>
          <w:highlight w:val="none"/>
        </w:rPr>
        <w:t>第十三条：履约延误</w:t>
      </w:r>
    </w:p>
    <w:p>
      <w:pPr>
        <w:snapToGrid w:val="0"/>
        <w:spacing w:line="400" w:lineRule="exact"/>
        <w:rPr>
          <w:rFonts w:ascii="宋体"/>
          <w:color w:val="auto"/>
          <w:sz w:val="22"/>
          <w:szCs w:val="22"/>
          <w:highlight w:val="none"/>
        </w:rPr>
      </w:pPr>
      <w:r>
        <w:rPr>
          <w:rFonts w:hint="eastAsia" w:ascii="宋体"/>
          <w:color w:val="auto"/>
          <w:sz w:val="22"/>
          <w:szCs w:val="22"/>
          <w:highlight w:val="none"/>
        </w:rPr>
        <w:t xml:space="preserve">    1、</w:t>
      </w:r>
      <w:r>
        <w:rPr>
          <w:rFonts w:hint="eastAsia" w:ascii="宋体"/>
          <w:color w:val="auto"/>
          <w:sz w:val="22"/>
          <w:szCs w:val="22"/>
          <w:highlight w:val="none"/>
          <w:lang w:eastAsia="zh-CN"/>
        </w:rPr>
        <w:t>乙方</w:t>
      </w:r>
      <w:r>
        <w:rPr>
          <w:rFonts w:hint="eastAsia" w:ascii="宋体"/>
          <w:color w:val="auto"/>
          <w:sz w:val="22"/>
          <w:szCs w:val="22"/>
          <w:highlight w:val="none"/>
        </w:rPr>
        <w:t>应按照《合同》规定的时间、地点交货和提供服务。</w:t>
      </w:r>
    </w:p>
    <w:p>
      <w:pPr>
        <w:snapToGrid w:val="0"/>
        <w:spacing w:line="400" w:lineRule="exact"/>
        <w:rPr>
          <w:rFonts w:ascii="宋体"/>
          <w:color w:val="auto"/>
          <w:sz w:val="22"/>
          <w:szCs w:val="22"/>
          <w:highlight w:val="none"/>
        </w:rPr>
      </w:pPr>
      <w:r>
        <w:rPr>
          <w:rFonts w:hint="eastAsia" w:ascii="宋体"/>
          <w:color w:val="auto"/>
          <w:sz w:val="22"/>
          <w:szCs w:val="22"/>
          <w:highlight w:val="none"/>
        </w:rPr>
        <w:t xml:space="preserve">    2、在履行《合同》过程中，如果</w:t>
      </w:r>
      <w:r>
        <w:rPr>
          <w:rFonts w:hint="eastAsia" w:ascii="宋体"/>
          <w:color w:val="auto"/>
          <w:sz w:val="22"/>
          <w:szCs w:val="22"/>
          <w:highlight w:val="none"/>
          <w:lang w:eastAsia="zh-CN"/>
        </w:rPr>
        <w:t>乙方</w:t>
      </w:r>
      <w:r>
        <w:rPr>
          <w:rFonts w:hint="eastAsia" w:ascii="宋体"/>
          <w:color w:val="auto"/>
          <w:sz w:val="22"/>
          <w:szCs w:val="22"/>
          <w:highlight w:val="none"/>
        </w:rPr>
        <w:t>可能遇到妨碍按时交货和提供服务的情况时，应及时将拖延的事实、可能拖延的期限和理由通知</w:t>
      </w:r>
      <w:r>
        <w:rPr>
          <w:rFonts w:hint="eastAsia" w:ascii="宋体"/>
          <w:color w:val="auto"/>
          <w:sz w:val="22"/>
          <w:szCs w:val="22"/>
          <w:highlight w:val="none"/>
          <w:lang w:eastAsia="zh-CN"/>
        </w:rPr>
        <w:t>甲方</w:t>
      </w:r>
      <w:r>
        <w:rPr>
          <w:rFonts w:hint="eastAsia" w:ascii="宋体"/>
          <w:color w:val="auto"/>
          <w:sz w:val="22"/>
          <w:szCs w:val="22"/>
          <w:highlight w:val="none"/>
        </w:rPr>
        <w:t>。</w:t>
      </w:r>
      <w:r>
        <w:rPr>
          <w:rFonts w:hint="eastAsia" w:ascii="宋体"/>
          <w:color w:val="auto"/>
          <w:sz w:val="22"/>
          <w:szCs w:val="22"/>
          <w:highlight w:val="none"/>
          <w:lang w:eastAsia="zh-CN"/>
        </w:rPr>
        <w:t>甲方</w:t>
      </w:r>
      <w:r>
        <w:rPr>
          <w:rFonts w:hint="eastAsia" w:ascii="宋体"/>
          <w:color w:val="auto"/>
          <w:sz w:val="22"/>
          <w:szCs w:val="22"/>
          <w:highlight w:val="none"/>
        </w:rPr>
        <w:t>在收到</w:t>
      </w:r>
      <w:r>
        <w:rPr>
          <w:rFonts w:hint="eastAsia" w:ascii="宋体"/>
          <w:color w:val="auto"/>
          <w:sz w:val="22"/>
          <w:szCs w:val="22"/>
          <w:highlight w:val="none"/>
          <w:lang w:eastAsia="zh-CN"/>
        </w:rPr>
        <w:t>乙方</w:t>
      </w:r>
      <w:r>
        <w:rPr>
          <w:rFonts w:hint="eastAsia" w:ascii="宋体"/>
          <w:color w:val="auto"/>
          <w:sz w:val="22"/>
          <w:szCs w:val="22"/>
          <w:highlight w:val="none"/>
        </w:rPr>
        <w:t>供应商通知后，应尽快对情况进行评价，并确定是否同意延长交货时间或延期提供服务。</w:t>
      </w:r>
    </w:p>
    <w:p>
      <w:pPr>
        <w:snapToGrid w:val="0"/>
        <w:spacing w:line="400" w:lineRule="exact"/>
        <w:ind w:firstLine="440" w:firstLineChars="200"/>
        <w:rPr>
          <w:rFonts w:ascii="宋体"/>
          <w:color w:val="auto"/>
          <w:sz w:val="22"/>
          <w:szCs w:val="22"/>
          <w:highlight w:val="none"/>
        </w:rPr>
      </w:pPr>
      <w:r>
        <w:rPr>
          <w:rFonts w:hint="eastAsia" w:ascii="宋体"/>
          <w:color w:val="auto"/>
          <w:sz w:val="22"/>
          <w:szCs w:val="22"/>
          <w:highlight w:val="none"/>
        </w:rPr>
        <w:t>3、如</w:t>
      </w:r>
      <w:r>
        <w:rPr>
          <w:rFonts w:hint="eastAsia" w:ascii="宋体"/>
          <w:color w:val="auto"/>
          <w:sz w:val="22"/>
          <w:szCs w:val="22"/>
          <w:highlight w:val="none"/>
          <w:lang w:eastAsia="zh-CN"/>
        </w:rPr>
        <w:t>乙方</w:t>
      </w:r>
      <w:r>
        <w:rPr>
          <w:rFonts w:hint="eastAsia" w:ascii="宋体"/>
          <w:color w:val="auto"/>
          <w:sz w:val="22"/>
          <w:szCs w:val="22"/>
          <w:highlight w:val="none"/>
        </w:rPr>
        <w:t>无正当理由而拖延交货，经协商无效,</w:t>
      </w:r>
      <w:r>
        <w:rPr>
          <w:rFonts w:hint="eastAsia" w:ascii="宋体"/>
          <w:color w:val="auto"/>
          <w:sz w:val="22"/>
          <w:szCs w:val="22"/>
          <w:highlight w:val="none"/>
          <w:lang w:eastAsia="zh-CN"/>
        </w:rPr>
        <w:t>甲方</w:t>
      </w:r>
      <w:r>
        <w:rPr>
          <w:rFonts w:hint="eastAsia" w:ascii="宋体"/>
          <w:color w:val="auto"/>
          <w:sz w:val="22"/>
          <w:szCs w:val="22"/>
          <w:highlight w:val="none"/>
        </w:rPr>
        <w:t>有权终止合同，并按</w:t>
      </w:r>
      <w:r>
        <w:rPr>
          <w:rFonts w:hint="eastAsia" w:ascii="宋体"/>
          <w:color w:val="auto"/>
          <w:sz w:val="22"/>
          <w:szCs w:val="22"/>
          <w:highlight w:val="none"/>
          <w:lang w:eastAsia="zh-CN"/>
        </w:rPr>
        <w:t>乙方</w:t>
      </w:r>
      <w:r>
        <w:rPr>
          <w:rFonts w:hint="eastAsia" w:ascii="宋体"/>
          <w:color w:val="auto"/>
          <w:sz w:val="22"/>
          <w:szCs w:val="22"/>
          <w:highlight w:val="none"/>
        </w:rPr>
        <w:t>违约处理。</w:t>
      </w:r>
    </w:p>
    <w:p>
      <w:pPr>
        <w:snapToGrid w:val="0"/>
        <w:spacing w:line="400" w:lineRule="exact"/>
        <w:rPr>
          <w:rFonts w:ascii="宋体"/>
          <w:color w:val="auto"/>
          <w:sz w:val="22"/>
          <w:szCs w:val="22"/>
          <w:highlight w:val="none"/>
        </w:rPr>
      </w:pPr>
      <w:r>
        <w:rPr>
          <w:rFonts w:hint="eastAsia" w:ascii="宋体"/>
          <w:color w:val="auto"/>
          <w:sz w:val="22"/>
          <w:szCs w:val="22"/>
          <w:highlight w:val="none"/>
        </w:rPr>
        <w:t xml:space="preserve"> 第十四条：不可抗力</w:t>
      </w:r>
    </w:p>
    <w:p>
      <w:pPr>
        <w:snapToGrid w:val="0"/>
        <w:spacing w:line="400" w:lineRule="exact"/>
        <w:rPr>
          <w:rFonts w:ascii="宋体"/>
          <w:color w:val="auto"/>
          <w:sz w:val="22"/>
          <w:szCs w:val="22"/>
          <w:highlight w:val="none"/>
        </w:rPr>
      </w:pPr>
      <w:r>
        <w:rPr>
          <w:rFonts w:hint="eastAsia" w:ascii="宋体"/>
          <w:color w:val="auto"/>
          <w:sz w:val="22"/>
          <w:szCs w:val="22"/>
          <w:highlight w:val="none"/>
        </w:rPr>
        <w:t xml:space="preserve">    1、如果合同各方因不可抗力而导致合同实施延误或不能履行合同义务的话，不应该承担误期赔偿或不能履行合同义务的责任。</w:t>
      </w:r>
    </w:p>
    <w:p>
      <w:pPr>
        <w:snapToGrid w:val="0"/>
        <w:spacing w:line="400" w:lineRule="exact"/>
        <w:rPr>
          <w:rFonts w:ascii="宋体"/>
          <w:color w:val="auto"/>
          <w:sz w:val="22"/>
          <w:szCs w:val="22"/>
          <w:highlight w:val="none"/>
        </w:rPr>
      </w:pPr>
      <w:r>
        <w:rPr>
          <w:rFonts w:hint="eastAsia" w:ascii="宋体"/>
          <w:color w:val="auto"/>
          <w:sz w:val="22"/>
          <w:szCs w:val="22"/>
          <w:highlight w:val="none"/>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pPr>
        <w:snapToGrid w:val="0"/>
        <w:spacing w:line="400" w:lineRule="exact"/>
        <w:rPr>
          <w:rFonts w:ascii="宋体"/>
          <w:color w:val="auto"/>
          <w:sz w:val="22"/>
          <w:szCs w:val="22"/>
          <w:highlight w:val="none"/>
        </w:rPr>
      </w:pPr>
      <w:r>
        <w:rPr>
          <w:rFonts w:hint="eastAsia" w:ascii="宋体"/>
          <w:color w:val="auto"/>
          <w:sz w:val="22"/>
          <w:szCs w:val="22"/>
          <w:highlight w:val="none"/>
        </w:rPr>
        <w:t xml:space="preserve">    3、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pPr>
        <w:pStyle w:val="17"/>
        <w:snapToGrid w:val="0"/>
        <w:spacing w:line="400" w:lineRule="exact"/>
        <w:rPr>
          <w:rFonts w:hAnsi="宋体"/>
          <w:color w:val="auto"/>
          <w:sz w:val="22"/>
          <w:szCs w:val="22"/>
          <w:highlight w:val="none"/>
        </w:rPr>
      </w:pPr>
      <w:r>
        <w:rPr>
          <w:rFonts w:hint="eastAsia" w:hAnsi="宋体"/>
          <w:color w:val="auto"/>
          <w:sz w:val="22"/>
          <w:szCs w:val="22"/>
          <w:highlight w:val="none"/>
        </w:rPr>
        <w:t>第十五条：争议的解决</w:t>
      </w:r>
    </w:p>
    <w:p>
      <w:pPr>
        <w:pStyle w:val="17"/>
        <w:snapToGrid w:val="0"/>
        <w:spacing w:line="400" w:lineRule="exact"/>
        <w:ind w:firstLine="480"/>
        <w:rPr>
          <w:rFonts w:hAnsi="宋体"/>
          <w:color w:val="auto"/>
          <w:sz w:val="22"/>
          <w:szCs w:val="22"/>
          <w:highlight w:val="none"/>
        </w:rPr>
      </w:pPr>
      <w:r>
        <w:rPr>
          <w:rFonts w:hint="eastAsia" w:hAnsi="宋体"/>
          <w:color w:val="auto"/>
          <w:sz w:val="22"/>
          <w:szCs w:val="22"/>
          <w:highlight w:val="none"/>
        </w:rPr>
        <w:t>在发生所供商品的质量、售后服务等问题时，</w:t>
      </w:r>
      <w:r>
        <w:rPr>
          <w:rFonts w:hint="eastAsia" w:hAnsi="宋体"/>
          <w:color w:val="auto"/>
          <w:sz w:val="22"/>
          <w:szCs w:val="22"/>
          <w:highlight w:val="none"/>
          <w:lang w:eastAsia="zh-CN"/>
        </w:rPr>
        <w:t>甲方</w:t>
      </w:r>
      <w:r>
        <w:rPr>
          <w:rFonts w:hint="eastAsia" w:hAnsi="宋体"/>
          <w:color w:val="auto"/>
          <w:sz w:val="22"/>
          <w:szCs w:val="22"/>
          <w:highlight w:val="none"/>
        </w:rPr>
        <w:t>有权直接向</w:t>
      </w:r>
      <w:r>
        <w:rPr>
          <w:rFonts w:hint="eastAsia" w:hAnsi="宋体"/>
          <w:color w:val="auto"/>
          <w:sz w:val="22"/>
          <w:szCs w:val="22"/>
          <w:highlight w:val="none"/>
          <w:lang w:eastAsia="zh-CN"/>
        </w:rPr>
        <w:t>乙方</w:t>
      </w:r>
      <w:r>
        <w:rPr>
          <w:rFonts w:hint="eastAsia" w:hAnsi="宋体"/>
          <w:color w:val="auto"/>
          <w:sz w:val="22"/>
          <w:szCs w:val="22"/>
          <w:highlight w:val="none"/>
        </w:rPr>
        <w:t>索赔，签订必要的书面处理合同。协商不能解决的，任何一方有权在合同签约地选择仲裁或诉讼的途径解决。</w:t>
      </w:r>
    </w:p>
    <w:p>
      <w:pPr>
        <w:snapToGrid w:val="0"/>
        <w:spacing w:line="400" w:lineRule="exact"/>
        <w:rPr>
          <w:rFonts w:ascii="宋体"/>
          <w:color w:val="auto"/>
          <w:sz w:val="22"/>
          <w:szCs w:val="22"/>
          <w:highlight w:val="none"/>
        </w:rPr>
      </w:pPr>
      <w:r>
        <w:rPr>
          <w:rFonts w:hint="eastAsia" w:ascii="宋体"/>
          <w:color w:val="auto"/>
          <w:sz w:val="22"/>
          <w:szCs w:val="22"/>
          <w:highlight w:val="none"/>
        </w:rPr>
        <w:t>第十六条：违约处理</w:t>
      </w:r>
    </w:p>
    <w:p>
      <w:pPr>
        <w:snapToGrid w:val="0"/>
        <w:spacing w:line="400" w:lineRule="exact"/>
        <w:rPr>
          <w:rFonts w:ascii="宋体"/>
          <w:color w:val="auto"/>
          <w:sz w:val="22"/>
          <w:szCs w:val="22"/>
          <w:highlight w:val="none"/>
        </w:rPr>
      </w:pPr>
      <w:r>
        <w:rPr>
          <w:rFonts w:hint="eastAsia" w:ascii="宋体"/>
          <w:color w:val="auto"/>
          <w:sz w:val="22"/>
          <w:szCs w:val="22"/>
          <w:highlight w:val="none"/>
        </w:rPr>
        <w:t xml:space="preserve">    1、在</w:t>
      </w:r>
      <w:r>
        <w:rPr>
          <w:rFonts w:hint="eastAsia" w:ascii="宋体"/>
          <w:color w:val="auto"/>
          <w:sz w:val="22"/>
          <w:szCs w:val="22"/>
          <w:highlight w:val="none"/>
          <w:lang w:eastAsia="zh-CN"/>
        </w:rPr>
        <w:t>甲方</w:t>
      </w:r>
      <w:r>
        <w:rPr>
          <w:rFonts w:hint="eastAsia" w:ascii="宋体"/>
          <w:color w:val="auto"/>
          <w:sz w:val="22"/>
          <w:szCs w:val="22"/>
          <w:highlight w:val="none"/>
        </w:rPr>
        <w:t>对</w:t>
      </w:r>
      <w:r>
        <w:rPr>
          <w:rFonts w:hint="eastAsia" w:ascii="宋体"/>
          <w:color w:val="auto"/>
          <w:sz w:val="22"/>
          <w:szCs w:val="22"/>
          <w:highlight w:val="none"/>
          <w:lang w:eastAsia="zh-CN"/>
        </w:rPr>
        <w:t>乙方</w:t>
      </w:r>
      <w:r>
        <w:rPr>
          <w:rFonts w:hint="eastAsia" w:ascii="宋体"/>
          <w:color w:val="auto"/>
          <w:sz w:val="22"/>
          <w:szCs w:val="22"/>
          <w:highlight w:val="none"/>
        </w:rPr>
        <w:t>违约而采取的任何补救措施不受影响的情况下，</w:t>
      </w:r>
      <w:r>
        <w:rPr>
          <w:rFonts w:hint="eastAsia" w:ascii="宋体"/>
          <w:color w:val="auto"/>
          <w:sz w:val="22"/>
          <w:szCs w:val="22"/>
          <w:highlight w:val="none"/>
          <w:lang w:eastAsia="zh-CN"/>
        </w:rPr>
        <w:t>甲方</w:t>
      </w:r>
      <w:r>
        <w:rPr>
          <w:rFonts w:hint="eastAsia" w:ascii="宋体"/>
          <w:color w:val="auto"/>
          <w:sz w:val="22"/>
          <w:szCs w:val="22"/>
          <w:highlight w:val="none"/>
        </w:rPr>
        <w:t>可在下列情况下向</w:t>
      </w:r>
      <w:r>
        <w:rPr>
          <w:rFonts w:hint="eastAsia" w:ascii="宋体"/>
          <w:color w:val="auto"/>
          <w:sz w:val="22"/>
          <w:szCs w:val="22"/>
          <w:highlight w:val="none"/>
          <w:lang w:eastAsia="zh-CN"/>
        </w:rPr>
        <w:t>乙方</w:t>
      </w:r>
      <w:r>
        <w:rPr>
          <w:rFonts w:hint="eastAsia" w:ascii="宋体"/>
          <w:color w:val="auto"/>
          <w:sz w:val="22"/>
          <w:szCs w:val="22"/>
          <w:highlight w:val="none"/>
        </w:rPr>
        <w:t>发出书面通知书，提出终止部分或全部合同。</w:t>
      </w:r>
    </w:p>
    <w:p>
      <w:pPr>
        <w:snapToGrid w:val="0"/>
        <w:spacing w:line="400" w:lineRule="exact"/>
        <w:outlineLvl w:val="0"/>
        <w:rPr>
          <w:rFonts w:ascii="宋体"/>
          <w:color w:val="auto"/>
          <w:sz w:val="22"/>
          <w:szCs w:val="22"/>
          <w:highlight w:val="none"/>
        </w:rPr>
      </w:pPr>
      <w:r>
        <w:rPr>
          <w:rFonts w:hint="eastAsia" w:ascii="宋体"/>
          <w:color w:val="auto"/>
          <w:sz w:val="22"/>
          <w:szCs w:val="22"/>
          <w:highlight w:val="none"/>
        </w:rPr>
        <w:t xml:space="preserve">   （1）</w:t>
      </w:r>
      <w:r>
        <w:rPr>
          <w:rFonts w:hint="eastAsia" w:ascii="宋体"/>
          <w:color w:val="auto"/>
          <w:sz w:val="22"/>
          <w:szCs w:val="22"/>
          <w:highlight w:val="none"/>
          <w:lang w:eastAsia="zh-CN"/>
        </w:rPr>
        <w:t>乙方</w:t>
      </w:r>
      <w:r>
        <w:rPr>
          <w:rFonts w:hint="eastAsia" w:ascii="宋体"/>
          <w:color w:val="auto"/>
          <w:sz w:val="22"/>
          <w:szCs w:val="22"/>
          <w:highlight w:val="none"/>
        </w:rPr>
        <w:t>提供的产品质量、配置不符合国家规定和承诺的标准；</w:t>
      </w:r>
    </w:p>
    <w:p>
      <w:pPr>
        <w:snapToGrid w:val="0"/>
        <w:spacing w:line="400" w:lineRule="exact"/>
        <w:ind w:firstLine="360"/>
        <w:rPr>
          <w:rFonts w:ascii="宋体"/>
          <w:color w:val="auto"/>
          <w:sz w:val="22"/>
          <w:szCs w:val="22"/>
          <w:highlight w:val="none"/>
        </w:rPr>
      </w:pPr>
      <w:r>
        <w:rPr>
          <w:rFonts w:hint="eastAsia" w:ascii="宋体"/>
          <w:color w:val="auto"/>
          <w:sz w:val="22"/>
          <w:szCs w:val="22"/>
          <w:highlight w:val="none"/>
        </w:rPr>
        <w:t>（2）</w:t>
      </w:r>
      <w:r>
        <w:rPr>
          <w:rFonts w:hint="eastAsia" w:ascii="宋体"/>
          <w:color w:val="auto"/>
          <w:sz w:val="22"/>
          <w:szCs w:val="22"/>
          <w:highlight w:val="none"/>
          <w:lang w:eastAsia="zh-CN"/>
        </w:rPr>
        <w:t>乙方</w:t>
      </w:r>
      <w:r>
        <w:rPr>
          <w:rFonts w:hint="eastAsia" w:ascii="宋体"/>
          <w:color w:val="auto"/>
          <w:sz w:val="22"/>
          <w:szCs w:val="22"/>
          <w:highlight w:val="none"/>
        </w:rPr>
        <w:t>没有按承诺的时间供货、维修或提供其他服务；</w:t>
      </w:r>
    </w:p>
    <w:p>
      <w:pPr>
        <w:snapToGrid w:val="0"/>
        <w:spacing w:line="400" w:lineRule="exact"/>
        <w:outlineLvl w:val="0"/>
        <w:rPr>
          <w:rFonts w:ascii="宋体"/>
          <w:color w:val="auto"/>
          <w:sz w:val="22"/>
          <w:szCs w:val="22"/>
          <w:highlight w:val="none"/>
        </w:rPr>
      </w:pPr>
      <w:r>
        <w:rPr>
          <w:rFonts w:hint="eastAsia" w:ascii="宋体"/>
          <w:color w:val="auto"/>
          <w:sz w:val="22"/>
          <w:szCs w:val="22"/>
          <w:highlight w:val="none"/>
        </w:rPr>
        <w:t xml:space="preserve">   （3）</w:t>
      </w:r>
      <w:r>
        <w:rPr>
          <w:rFonts w:hint="eastAsia" w:ascii="宋体"/>
          <w:color w:val="auto"/>
          <w:sz w:val="22"/>
          <w:szCs w:val="22"/>
          <w:highlight w:val="none"/>
          <w:lang w:eastAsia="zh-CN"/>
        </w:rPr>
        <w:t>乙方</w:t>
      </w:r>
      <w:r>
        <w:rPr>
          <w:rFonts w:hint="eastAsia" w:ascii="宋体"/>
          <w:color w:val="auto"/>
          <w:sz w:val="22"/>
          <w:szCs w:val="22"/>
          <w:highlight w:val="none"/>
        </w:rPr>
        <w:t>没有按承诺的价格或优惠率签订合同并供货；</w:t>
      </w:r>
    </w:p>
    <w:p>
      <w:pPr>
        <w:snapToGrid w:val="0"/>
        <w:spacing w:line="400" w:lineRule="exact"/>
        <w:rPr>
          <w:rFonts w:ascii="宋体"/>
          <w:color w:val="auto"/>
          <w:sz w:val="22"/>
          <w:szCs w:val="22"/>
          <w:highlight w:val="none"/>
        </w:rPr>
      </w:pPr>
      <w:r>
        <w:rPr>
          <w:rFonts w:hint="eastAsia" w:ascii="宋体"/>
          <w:color w:val="auto"/>
          <w:sz w:val="22"/>
          <w:szCs w:val="22"/>
          <w:highlight w:val="none"/>
        </w:rPr>
        <w:t xml:space="preserve">    2、如果</w:t>
      </w:r>
      <w:r>
        <w:rPr>
          <w:rFonts w:hint="eastAsia" w:ascii="宋体"/>
          <w:color w:val="auto"/>
          <w:sz w:val="22"/>
          <w:szCs w:val="22"/>
          <w:highlight w:val="none"/>
          <w:lang w:eastAsia="zh-CN"/>
        </w:rPr>
        <w:t>甲方</w:t>
      </w:r>
      <w:r>
        <w:rPr>
          <w:rFonts w:hint="eastAsia" w:ascii="宋体"/>
          <w:color w:val="auto"/>
          <w:sz w:val="22"/>
          <w:szCs w:val="22"/>
          <w:highlight w:val="none"/>
        </w:rPr>
        <w:t>根据上述的规定，终止了全部或部分合同，</w:t>
      </w:r>
      <w:r>
        <w:rPr>
          <w:rFonts w:hint="eastAsia" w:ascii="宋体"/>
          <w:color w:val="auto"/>
          <w:sz w:val="22"/>
          <w:szCs w:val="22"/>
          <w:highlight w:val="none"/>
          <w:lang w:eastAsia="zh-CN"/>
        </w:rPr>
        <w:t>甲方</w:t>
      </w:r>
      <w:r>
        <w:rPr>
          <w:rFonts w:hint="eastAsia" w:ascii="宋体"/>
          <w:color w:val="auto"/>
          <w:sz w:val="22"/>
          <w:szCs w:val="22"/>
          <w:highlight w:val="none"/>
        </w:rPr>
        <w:t>可以依其认为适当的条件和方法购买与未交货物类似的货物，</w:t>
      </w:r>
      <w:r>
        <w:rPr>
          <w:rFonts w:hint="eastAsia" w:ascii="宋体"/>
          <w:color w:val="auto"/>
          <w:sz w:val="22"/>
          <w:szCs w:val="22"/>
          <w:highlight w:val="none"/>
          <w:lang w:eastAsia="zh-CN"/>
        </w:rPr>
        <w:t>乙方</w:t>
      </w:r>
      <w:r>
        <w:rPr>
          <w:rFonts w:hint="eastAsia" w:ascii="宋体"/>
          <w:color w:val="auto"/>
          <w:sz w:val="22"/>
          <w:szCs w:val="22"/>
          <w:highlight w:val="none"/>
        </w:rPr>
        <w:t>应对购买类似货物所超出的那部分费用负责。但是，</w:t>
      </w:r>
      <w:r>
        <w:rPr>
          <w:rFonts w:hint="eastAsia" w:ascii="宋体"/>
          <w:color w:val="auto"/>
          <w:sz w:val="22"/>
          <w:szCs w:val="22"/>
          <w:highlight w:val="none"/>
          <w:lang w:eastAsia="zh-CN"/>
        </w:rPr>
        <w:t>乙方</w:t>
      </w:r>
      <w:r>
        <w:rPr>
          <w:rFonts w:hint="eastAsia" w:ascii="宋体"/>
          <w:color w:val="auto"/>
          <w:sz w:val="22"/>
          <w:szCs w:val="22"/>
          <w:highlight w:val="none"/>
        </w:rPr>
        <w:t>应继续执行合同中未终止的部分。</w:t>
      </w:r>
    </w:p>
    <w:p>
      <w:pPr>
        <w:snapToGrid w:val="0"/>
        <w:spacing w:line="400" w:lineRule="exact"/>
        <w:rPr>
          <w:rFonts w:ascii="宋体"/>
          <w:color w:val="auto"/>
          <w:sz w:val="22"/>
          <w:szCs w:val="22"/>
          <w:highlight w:val="none"/>
        </w:rPr>
      </w:pPr>
      <w:r>
        <w:rPr>
          <w:rFonts w:hint="eastAsia" w:ascii="宋体"/>
          <w:color w:val="auto"/>
          <w:sz w:val="22"/>
          <w:szCs w:val="22"/>
          <w:highlight w:val="none"/>
        </w:rPr>
        <w:t>第十七条：合同转让和分包</w:t>
      </w:r>
    </w:p>
    <w:p>
      <w:pPr>
        <w:snapToGrid w:val="0"/>
        <w:spacing w:line="400" w:lineRule="exact"/>
        <w:rPr>
          <w:rFonts w:ascii="宋体"/>
          <w:color w:val="auto"/>
          <w:sz w:val="22"/>
          <w:szCs w:val="22"/>
          <w:highlight w:val="none"/>
        </w:rPr>
      </w:pPr>
      <w:r>
        <w:rPr>
          <w:rFonts w:hint="eastAsia" w:ascii="宋体"/>
          <w:color w:val="auto"/>
          <w:sz w:val="22"/>
          <w:szCs w:val="22"/>
          <w:highlight w:val="none"/>
        </w:rPr>
        <w:t xml:space="preserve">    除</w:t>
      </w:r>
      <w:r>
        <w:rPr>
          <w:rFonts w:hint="eastAsia" w:ascii="宋体"/>
          <w:color w:val="auto"/>
          <w:sz w:val="22"/>
          <w:szCs w:val="22"/>
          <w:highlight w:val="none"/>
          <w:lang w:eastAsia="zh-CN"/>
        </w:rPr>
        <w:t>甲方</w:t>
      </w:r>
      <w:r>
        <w:rPr>
          <w:rFonts w:hint="eastAsia" w:ascii="宋体"/>
          <w:color w:val="auto"/>
          <w:sz w:val="22"/>
          <w:szCs w:val="22"/>
          <w:highlight w:val="none"/>
        </w:rPr>
        <w:t>事先书面同意外，</w:t>
      </w:r>
      <w:r>
        <w:rPr>
          <w:rFonts w:hint="eastAsia" w:ascii="宋体"/>
          <w:color w:val="auto"/>
          <w:sz w:val="22"/>
          <w:szCs w:val="22"/>
          <w:highlight w:val="none"/>
          <w:lang w:eastAsia="zh-CN"/>
        </w:rPr>
        <w:t>乙方</w:t>
      </w:r>
      <w:r>
        <w:rPr>
          <w:rFonts w:hint="eastAsia" w:ascii="宋体"/>
          <w:color w:val="auto"/>
          <w:sz w:val="22"/>
          <w:szCs w:val="22"/>
          <w:highlight w:val="none"/>
        </w:rPr>
        <w:t>不得转让和分包其应履行的合同义务。</w:t>
      </w:r>
    </w:p>
    <w:p>
      <w:pPr>
        <w:snapToGrid w:val="0"/>
        <w:spacing w:line="400" w:lineRule="exact"/>
        <w:rPr>
          <w:rFonts w:ascii="宋体"/>
          <w:color w:val="auto"/>
          <w:sz w:val="22"/>
          <w:szCs w:val="22"/>
          <w:highlight w:val="none"/>
        </w:rPr>
      </w:pPr>
      <w:r>
        <w:rPr>
          <w:rFonts w:hint="eastAsia" w:ascii="宋体"/>
          <w:color w:val="auto"/>
          <w:sz w:val="22"/>
          <w:szCs w:val="22"/>
          <w:highlight w:val="none"/>
        </w:rPr>
        <w:t>第十八条：合同生效</w:t>
      </w:r>
    </w:p>
    <w:p>
      <w:pPr>
        <w:pStyle w:val="17"/>
        <w:snapToGrid w:val="0"/>
        <w:spacing w:line="400" w:lineRule="exact"/>
        <w:ind w:firstLine="482"/>
        <w:rPr>
          <w:rFonts w:hAnsi="宋体"/>
          <w:color w:val="auto"/>
          <w:sz w:val="22"/>
          <w:szCs w:val="22"/>
          <w:highlight w:val="none"/>
        </w:rPr>
      </w:pPr>
      <w:r>
        <w:rPr>
          <w:rFonts w:hint="eastAsia" w:hAnsi="宋体"/>
          <w:color w:val="auto"/>
          <w:sz w:val="22"/>
          <w:szCs w:val="22"/>
          <w:highlight w:val="none"/>
        </w:rPr>
        <w:t>1、如上述文件与本合同有不符之处，以有利于</w:t>
      </w:r>
      <w:r>
        <w:rPr>
          <w:rFonts w:hint="eastAsia" w:ascii="宋体"/>
          <w:color w:val="auto"/>
          <w:sz w:val="22"/>
          <w:szCs w:val="22"/>
          <w:highlight w:val="none"/>
          <w:lang w:eastAsia="zh-CN"/>
        </w:rPr>
        <w:t>甲方</w:t>
      </w:r>
      <w:r>
        <w:rPr>
          <w:rFonts w:hint="eastAsia" w:hAnsi="宋体"/>
          <w:color w:val="auto"/>
          <w:sz w:val="22"/>
          <w:szCs w:val="22"/>
          <w:highlight w:val="none"/>
        </w:rPr>
        <w:t>的为准。</w:t>
      </w:r>
    </w:p>
    <w:p>
      <w:pPr>
        <w:pStyle w:val="17"/>
        <w:snapToGrid w:val="0"/>
        <w:spacing w:line="400" w:lineRule="exact"/>
        <w:ind w:firstLine="482"/>
        <w:rPr>
          <w:rFonts w:hAnsi="宋体"/>
          <w:color w:val="auto"/>
          <w:sz w:val="22"/>
          <w:szCs w:val="22"/>
          <w:highlight w:val="none"/>
          <w:u w:val="single"/>
        </w:rPr>
      </w:pPr>
      <w:r>
        <w:rPr>
          <w:rFonts w:hint="eastAsia" w:hAnsi="宋体"/>
          <w:color w:val="auto"/>
          <w:sz w:val="22"/>
          <w:szCs w:val="22"/>
          <w:highlight w:val="none"/>
        </w:rPr>
        <w:t>2、</w:t>
      </w:r>
      <w:r>
        <w:rPr>
          <w:rFonts w:hint="eastAsia" w:hAnsi="宋体"/>
          <w:color w:val="auto"/>
          <w:sz w:val="22"/>
          <w:szCs w:val="22"/>
          <w:highlight w:val="none"/>
          <w:u w:val="single"/>
        </w:rPr>
        <w:t>本合同在甲方收到乙方提交的履约保证金，且经双方法定代表人或授权代表签署，甲、乙双方加盖印章后合同鉴证后生效。</w:t>
      </w:r>
    </w:p>
    <w:p>
      <w:pPr>
        <w:pStyle w:val="17"/>
        <w:snapToGrid w:val="0"/>
        <w:spacing w:line="400" w:lineRule="exact"/>
        <w:ind w:firstLine="482"/>
        <w:rPr>
          <w:rFonts w:hAnsi="宋体"/>
          <w:color w:val="auto"/>
          <w:sz w:val="22"/>
          <w:szCs w:val="22"/>
          <w:highlight w:val="none"/>
        </w:rPr>
      </w:pPr>
      <w:r>
        <w:rPr>
          <w:rFonts w:hint="eastAsia" w:hAnsi="宋体"/>
          <w:color w:val="auto"/>
          <w:sz w:val="22"/>
          <w:szCs w:val="22"/>
          <w:highlight w:val="none"/>
        </w:rPr>
        <w:t>3、本合同一式玖份，甲乙双方各肆份，平阳县公共资源交易中心执壹份。</w:t>
      </w:r>
    </w:p>
    <w:p>
      <w:pPr>
        <w:pStyle w:val="17"/>
        <w:snapToGrid w:val="0"/>
        <w:spacing w:line="400" w:lineRule="exact"/>
        <w:rPr>
          <w:rFonts w:hAnsi="宋体"/>
          <w:color w:val="auto"/>
          <w:sz w:val="22"/>
          <w:szCs w:val="22"/>
          <w:highlight w:val="none"/>
        </w:rPr>
      </w:pPr>
      <w:r>
        <w:rPr>
          <w:rFonts w:hint="eastAsia" w:hAnsi="宋体"/>
          <w:color w:val="auto"/>
          <w:sz w:val="22"/>
          <w:szCs w:val="22"/>
          <w:highlight w:val="none"/>
        </w:rPr>
        <w:t>第十九条：合同修改</w:t>
      </w:r>
    </w:p>
    <w:p>
      <w:pPr>
        <w:snapToGrid w:val="0"/>
        <w:spacing w:line="400" w:lineRule="exact"/>
        <w:ind w:firstLine="480"/>
        <w:rPr>
          <w:rFonts w:ascii="宋体"/>
          <w:color w:val="auto"/>
          <w:sz w:val="22"/>
          <w:szCs w:val="22"/>
          <w:highlight w:val="none"/>
        </w:rPr>
      </w:pPr>
      <w:r>
        <w:rPr>
          <w:rFonts w:hint="eastAsia" w:ascii="宋体"/>
          <w:color w:val="auto"/>
          <w:sz w:val="22"/>
          <w:szCs w:val="22"/>
          <w:highlight w:val="none"/>
        </w:rPr>
        <w:t>除了双方签署书面修改合同，并成为本合同不可分割的一部分之外，本合同条件不得有任何变化或修改。</w:t>
      </w:r>
    </w:p>
    <w:p>
      <w:pPr>
        <w:pStyle w:val="17"/>
        <w:snapToGrid w:val="0"/>
        <w:spacing w:line="400" w:lineRule="exact"/>
        <w:rPr>
          <w:rFonts w:hAnsi="宋体"/>
          <w:color w:val="auto"/>
          <w:sz w:val="22"/>
          <w:szCs w:val="22"/>
          <w:highlight w:val="none"/>
        </w:rPr>
      </w:pPr>
      <w:r>
        <w:rPr>
          <w:rFonts w:hint="eastAsia" w:hAnsi="宋体"/>
          <w:color w:val="auto"/>
          <w:sz w:val="22"/>
          <w:szCs w:val="22"/>
          <w:highlight w:val="none"/>
        </w:rPr>
        <w:t>第二十条：合同附件</w:t>
      </w:r>
    </w:p>
    <w:p>
      <w:pPr>
        <w:snapToGrid w:val="0"/>
        <w:spacing w:line="400" w:lineRule="exact"/>
        <w:textAlignment w:val="baseline"/>
        <w:rPr>
          <w:rFonts w:ascii="宋体"/>
          <w:color w:val="auto"/>
          <w:sz w:val="22"/>
          <w:szCs w:val="22"/>
          <w:highlight w:val="none"/>
        </w:rPr>
      </w:pPr>
      <w:r>
        <w:rPr>
          <w:rFonts w:hint="eastAsia" w:ascii="宋体"/>
          <w:color w:val="auto"/>
          <w:sz w:val="22"/>
          <w:szCs w:val="22"/>
          <w:highlight w:val="none"/>
        </w:rPr>
        <w:t xml:space="preserve">    下列文件与本合同具有同等法律效力：</w:t>
      </w:r>
    </w:p>
    <w:p>
      <w:pPr>
        <w:snapToGrid w:val="0"/>
        <w:spacing w:line="400" w:lineRule="exact"/>
        <w:ind w:firstLine="431" w:firstLineChars="196"/>
        <w:textAlignment w:val="baseline"/>
        <w:rPr>
          <w:rFonts w:ascii="宋体"/>
          <w:color w:val="auto"/>
          <w:sz w:val="22"/>
          <w:szCs w:val="22"/>
          <w:highlight w:val="none"/>
        </w:rPr>
      </w:pPr>
      <w:r>
        <w:rPr>
          <w:rFonts w:hint="eastAsia" w:ascii="宋体"/>
          <w:color w:val="auto"/>
          <w:sz w:val="22"/>
          <w:szCs w:val="22"/>
          <w:highlight w:val="none"/>
        </w:rPr>
        <w:t>1、采购人的采购文件与采购补充文件；</w:t>
      </w:r>
    </w:p>
    <w:p>
      <w:pPr>
        <w:snapToGrid w:val="0"/>
        <w:spacing w:line="400" w:lineRule="exact"/>
        <w:ind w:firstLine="431" w:firstLineChars="196"/>
        <w:textAlignment w:val="baseline"/>
        <w:rPr>
          <w:rFonts w:ascii="宋体"/>
          <w:color w:val="auto"/>
          <w:sz w:val="22"/>
          <w:szCs w:val="22"/>
          <w:highlight w:val="none"/>
        </w:rPr>
      </w:pPr>
      <w:r>
        <w:rPr>
          <w:rFonts w:hint="eastAsia" w:ascii="宋体"/>
          <w:color w:val="auto"/>
          <w:sz w:val="22"/>
          <w:szCs w:val="22"/>
          <w:highlight w:val="none"/>
        </w:rPr>
        <w:t>2、中标供应商谈判文件；</w:t>
      </w:r>
    </w:p>
    <w:p>
      <w:pPr>
        <w:pStyle w:val="17"/>
        <w:snapToGrid w:val="0"/>
        <w:spacing w:line="400" w:lineRule="exact"/>
        <w:ind w:firstLine="323" w:firstLineChars="147"/>
        <w:textAlignment w:val="baseline"/>
        <w:rPr>
          <w:rFonts w:hAnsi="宋体"/>
          <w:color w:val="auto"/>
          <w:sz w:val="22"/>
          <w:szCs w:val="22"/>
          <w:highlight w:val="none"/>
        </w:rPr>
      </w:pPr>
      <w:r>
        <w:rPr>
          <w:rFonts w:hint="eastAsia" w:hAnsi="宋体"/>
          <w:color w:val="auto"/>
          <w:sz w:val="22"/>
          <w:szCs w:val="22"/>
          <w:highlight w:val="none"/>
        </w:rPr>
        <w:t xml:space="preserve"> 3、询标纪要和承诺书。</w:t>
      </w:r>
    </w:p>
    <w:p>
      <w:pPr>
        <w:snapToGrid w:val="0"/>
        <w:spacing w:line="400" w:lineRule="exact"/>
        <w:ind w:firstLine="440" w:firstLineChars="200"/>
        <w:rPr>
          <w:rFonts w:ascii="宋体" w:hAnsi="宋体"/>
          <w:color w:val="auto"/>
          <w:sz w:val="22"/>
          <w:szCs w:val="22"/>
          <w:highlight w:val="none"/>
        </w:rPr>
      </w:pPr>
      <w:r>
        <w:rPr>
          <w:rFonts w:hint="eastAsia" w:ascii="宋体"/>
          <w:color w:val="auto"/>
          <w:sz w:val="22"/>
          <w:szCs w:val="22"/>
          <w:highlight w:val="none"/>
        </w:rPr>
        <w:t>4、中标通知书</w:t>
      </w:r>
    </w:p>
    <w:p>
      <w:pPr>
        <w:snapToGrid w:val="0"/>
        <w:spacing w:line="40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采购人(盖章)：                                          中标供应商（盖章）</w:t>
      </w:r>
    </w:p>
    <w:p>
      <w:pPr>
        <w:snapToGrid w:val="0"/>
        <w:spacing w:line="40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法定代表人：                                            法定代表人：</w:t>
      </w:r>
    </w:p>
    <w:p>
      <w:pPr>
        <w:snapToGrid w:val="0"/>
        <w:spacing w:line="40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开户银行：                                              开户银行：</w:t>
      </w:r>
    </w:p>
    <w:p>
      <w:pPr>
        <w:snapToGrid w:val="0"/>
        <w:spacing w:line="40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开户名称：                                              开户名称：</w:t>
      </w:r>
    </w:p>
    <w:p>
      <w:pPr>
        <w:snapToGrid w:val="0"/>
        <w:spacing w:line="400" w:lineRule="exact"/>
        <w:ind w:firstLine="431" w:firstLineChars="196"/>
        <w:rPr>
          <w:rFonts w:ascii="宋体" w:hAnsi="宋体"/>
          <w:color w:val="auto"/>
          <w:sz w:val="22"/>
          <w:szCs w:val="22"/>
          <w:highlight w:val="none"/>
        </w:rPr>
      </w:pPr>
      <w:r>
        <w:rPr>
          <w:rFonts w:hint="eastAsia" w:ascii="宋体" w:hAnsi="宋体"/>
          <w:color w:val="auto"/>
          <w:sz w:val="22"/>
          <w:szCs w:val="22"/>
          <w:highlight w:val="none"/>
        </w:rPr>
        <w:t>账号：                                                  账号：</w:t>
      </w:r>
    </w:p>
    <w:p>
      <w:pPr>
        <w:snapToGrid w:val="0"/>
        <w:spacing w:line="400" w:lineRule="exact"/>
        <w:ind w:firstLine="431" w:firstLineChars="196"/>
        <w:rPr>
          <w:rFonts w:ascii="宋体"/>
          <w:b/>
          <w:color w:val="auto"/>
          <w:sz w:val="36"/>
          <w:highlight w:val="none"/>
          <w:lang w:val="zh-CN"/>
        </w:rPr>
      </w:pPr>
      <w:r>
        <w:rPr>
          <w:rFonts w:hint="eastAsia" w:ascii="宋体" w:hAnsi="宋体"/>
          <w:color w:val="auto"/>
          <w:sz w:val="22"/>
          <w:szCs w:val="22"/>
          <w:highlight w:val="none"/>
        </w:rPr>
        <w:t>签约日期：                                              签约地点：</w:t>
      </w:r>
    </w:p>
    <w:p>
      <w:pPr>
        <w:widowControl/>
        <w:snapToGrid w:val="0"/>
        <w:spacing w:line="460" w:lineRule="atLeast"/>
        <w:jc w:val="center"/>
        <w:rPr>
          <w:color w:val="auto"/>
          <w:sz w:val="36"/>
          <w:highlight w:val="none"/>
        </w:rPr>
      </w:pPr>
      <w:r>
        <w:rPr>
          <w:color w:val="auto"/>
          <w:sz w:val="36"/>
          <w:highlight w:val="none"/>
        </w:rPr>
        <w:t>第</w:t>
      </w:r>
      <w:r>
        <w:rPr>
          <w:rFonts w:hint="eastAsia"/>
          <w:color w:val="auto"/>
          <w:sz w:val="36"/>
          <w:highlight w:val="none"/>
        </w:rPr>
        <w:t>六</w:t>
      </w:r>
      <w:r>
        <w:rPr>
          <w:color w:val="auto"/>
          <w:sz w:val="36"/>
          <w:highlight w:val="none"/>
        </w:rPr>
        <w:t>部分    附件---响应文件格式</w:t>
      </w:r>
    </w:p>
    <w:p>
      <w:pPr>
        <w:widowControl/>
        <w:snapToGrid w:val="0"/>
        <w:spacing w:line="460" w:lineRule="atLeast"/>
        <w:jc w:val="center"/>
        <w:rPr>
          <w:color w:val="auto"/>
          <w:sz w:val="36"/>
          <w:highlight w:val="none"/>
        </w:rPr>
      </w:pPr>
      <w:r>
        <w:rPr>
          <w:rFonts w:hint="eastAsia"/>
          <w:color w:val="auto"/>
          <w:sz w:val="36"/>
          <w:highlight w:val="none"/>
        </w:rPr>
        <w:t>（未提供格式的由供应商自拟）</w:t>
      </w:r>
    </w:p>
    <w:p>
      <w:pPr>
        <w:spacing w:line="360" w:lineRule="auto"/>
        <w:ind w:firstLine="424" w:firstLineChars="151"/>
        <w:rPr>
          <w:rFonts w:ascii="仿宋" w:hAnsi="仿宋" w:eastAsia="仿宋" w:cs="Arial"/>
          <w:b/>
          <w:color w:val="auto"/>
          <w:sz w:val="28"/>
          <w:szCs w:val="22"/>
          <w:highlight w:val="none"/>
          <w:u w:val="single"/>
        </w:rPr>
      </w:pPr>
      <w:r>
        <w:rPr>
          <w:rFonts w:ascii="仿宋" w:hAnsi="仿宋" w:eastAsia="仿宋" w:cs="Arial"/>
          <w:b/>
          <w:color w:val="auto"/>
          <w:sz w:val="28"/>
          <w:szCs w:val="22"/>
          <w:highlight w:val="none"/>
        </w:rPr>
        <w:t>重要提示：</w:t>
      </w:r>
    </w:p>
    <w:p>
      <w:pPr>
        <w:spacing w:line="360" w:lineRule="auto"/>
        <w:ind w:firstLine="424" w:firstLineChars="151"/>
        <w:jc w:val="left"/>
        <w:rPr>
          <w:rFonts w:ascii="仿宋" w:hAnsi="仿宋" w:eastAsia="仿宋" w:cs="Arial"/>
          <w:b/>
          <w:color w:val="auto"/>
          <w:sz w:val="28"/>
          <w:szCs w:val="28"/>
          <w:highlight w:val="none"/>
          <w:u w:val="single"/>
        </w:rPr>
      </w:pPr>
      <w:r>
        <w:rPr>
          <w:rFonts w:hint="eastAsia" w:ascii="仿宋" w:hAnsi="仿宋" w:eastAsia="仿宋"/>
          <w:b/>
          <w:color w:val="auto"/>
          <w:sz w:val="28"/>
          <w:szCs w:val="28"/>
          <w:highlight w:val="none"/>
        </w:rPr>
        <w:t>（1）</w:t>
      </w:r>
      <w:r>
        <w:rPr>
          <w:rFonts w:hint="eastAsia" w:ascii="仿宋" w:hAnsi="仿宋" w:eastAsia="仿宋" w:cs="Arial"/>
          <w:b/>
          <w:color w:val="auto"/>
          <w:sz w:val="28"/>
          <w:szCs w:val="28"/>
          <w:highlight w:val="none"/>
          <w:u w:val="single"/>
        </w:rPr>
        <w:t>本章节</w:t>
      </w:r>
      <w:r>
        <w:rPr>
          <w:rFonts w:hint="eastAsia" w:ascii="仿宋" w:hAnsi="仿宋" w:eastAsia="仿宋"/>
          <w:b/>
          <w:color w:val="auto"/>
          <w:sz w:val="28"/>
          <w:szCs w:val="28"/>
          <w:highlight w:val="none"/>
          <w:u w:val="single"/>
        </w:rPr>
        <w:t>中有</w:t>
      </w:r>
      <w:r>
        <w:rPr>
          <w:rFonts w:ascii="仿宋" w:hAnsi="仿宋" w:eastAsia="仿宋"/>
          <w:b/>
          <w:color w:val="auto"/>
          <w:sz w:val="28"/>
          <w:szCs w:val="28"/>
          <w:highlight w:val="none"/>
          <w:u w:val="single"/>
        </w:rPr>
        <w:t>提供格式的，报价供应商</w:t>
      </w:r>
      <w:r>
        <w:rPr>
          <w:rFonts w:hint="eastAsia" w:ascii="仿宋" w:hAnsi="仿宋" w:eastAsia="仿宋"/>
          <w:b/>
          <w:color w:val="auto"/>
          <w:sz w:val="28"/>
          <w:szCs w:val="28"/>
          <w:highlight w:val="none"/>
          <w:u w:val="single"/>
        </w:rPr>
        <w:t>可参</w:t>
      </w:r>
      <w:r>
        <w:rPr>
          <w:rFonts w:ascii="仿宋" w:hAnsi="仿宋" w:eastAsia="仿宋"/>
          <w:b/>
          <w:color w:val="auto"/>
          <w:sz w:val="28"/>
          <w:szCs w:val="28"/>
          <w:highlight w:val="none"/>
          <w:u w:val="single"/>
        </w:rPr>
        <w:t>照</w:t>
      </w:r>
      <w:r>
        <w:rPr>
          <w:rFonts w:hint="eastAsia" w:ascii="仿宋" w:hAnsi="仿宋" w:eastAsia="仿宋"/>
          <w:b/>
          <w:color w:val="auto"/>
          <w:sz w:val="28"/>
          <w:szCs w:val="28"/>
          <w:highlight w:val="none"/>
          <w:u w:val="single"/>
        </w:rPr>
        <w:t>本章节提供的</w:t>
      </w:r>
      <w:r>
        <w:rPr>
          <w:rFonts w:ascii="仿宋" w:hAnsi="仿宋" w:eastAsia="仿宋"/>
          <w:b/>
          <w:color w:val="auto"/>
          <w:sz w:val="28"/>
          <w:szCs w:val="28"/>
          <w:highlight w:val="none"/>
          <w:u w:val="single"/>
        </w:rPr>
        <w:t>格式</w:t>
      </w:r>
      <w:r>
        <w:rPr>
          <w:rFonts w:hint="eastAsia" w:ascii="仿宋" w:hAnsi="仿宋" w:eastAsia="仿宋"/>
          <w:b/>
          <w:color w:val="auto"/>
          <w:sz w:val="28"/>
          <w:szCs w:val="28"/>
          <w:highlight w:val="none"/>
          <w:u w:val="single"/>
        </w:rPr>
        <w:t>进行编制（格式中要求提供相关证明材料的还需后附相关证明材料）。并按格式要求在指定位置根据要求进行电子签章，否则视为未提供；</w:t>
      </w:r>
    </w:p>
    <w:p>
      <w:pPr>
        <w:spacing w:line="360" w:lineRule="auto"/>
        <w:ind w:firstLine="424" w:firstLineChars="151"/>
        <w:jc w:val="left"/>
        <w:rPr>
          <w:rFonts w:ascii="仿宋" w:hAnsi="仿宋" w:eastAsia="仿宋" w:cs="Arial"/>
          <w:b/>
          <w:color w:val="auto"/>
          <w:sz w:val="28"/>
          <w:szCs w:val="28"/>
          <w:highlight w:val="none"/>
          <w:u w:val="single"/>
        </w:rPr>
      </w:pPr>
      <w:r>
        <w:rPr>
          <w:rFonts w:hint="eastAsia" w:ascii="仿宋" w:hAnsi="仿宋" w:eastAsia="仿宋"/>
          <w:b/>
          <w:color w:val="auto"/>
          <w:sz w:val="28"/>
          <w:szCs w:val="28"/>
          <w:highlight w:val="none"/>
        </w:rPr>
        <w:t>（2）</w:t>
      </w:r>
      <w:r>
        <w:rPr>
          <w:rFonts w:hint="eastAsia" w:ascii="仿宋" w:hAnsi="仿宋" w:eastAsia="仿宋" w:cs="Arial"/>
          <w:b/>
          <w:color w:val="auto"/>
          <w:sz w:val="28"/>
          <w:szCs w:val="28"/>
          <w:highlight w:val="none"/>
          <w:u w:val="single"/>
        </w:rPr>
        <w:t>本章节</w:t>
      </w:r>
      <w:r>
        <w:rPr>
          <w:rFonts w:ascii="仿宋" w:hAnsi="仿宋" w:eastAsia="仿宋"/>
          <w:b/>
          <w:color w:val="auto"/>
          <w:sz w:val="28"/>
          <w:szCs w:val="28"/>
          <w:highlight w:val="none"/>
          <w:u w:val="single"/>
        </w:rPr>
        <w:t>未提供格式的，请各投标单位自行拟定格式</w:t>
      </w:r>
      <w:r>
        <w:rPr>
          <w:rFonts w:hint="eastAsia" w:ascii="仿宋" w:hAnsi="仿宋" w:eastAsia="仿宋"/>
          <w:b/>
          <w:color w:val="auto"/>
          <w:sz w:val="28"/>
          <w:szCs w:val="28"/>
          <w:highlight w:val="none"/>
          <w:u w:val="single"/>
        </w:rPr>
        <w:t>，并加盖单位公章并由法定代表人或其授权代表签署（签字或盖章），否则视为未提供；</w:t>
      </w:r>
    </w:p>
    <w:p>
      <w:pPr>
        <w:pStyle w:val="4"/>
        <w:rPr>
          <w:color w:val="auto"/>
          <w:highlight w:val="none"/>
        </w:rPr>
      </w:pPr>
      <w:bookmarkStart w:id="42" w:name="_Toc24550049"/>
      <w:bookmarkStart w:id="43" w:name="_Toc30408914"/>
      <w:r>
        <w:rPr>
          <w:color w:val="auto"/>
          <w:highlight w:val="none"/>
        </w:rPr>
        <w:br w:type="page"/>
      </w:r>
      <w:bookmarkEnd w:id="42"/>
      <w:bookmarkEnd w:id="43"/>
      <w:r>
        <w:rPr>
          <w:rFonts w:hint="eastAsia"/>
          <w:color w:val="auto"/>
          <w:highlight w:val="none"/>
        </w:rPr>
        <w:t>一、“资格文件</w:t>
      </w:r>
      <w:r>
        <w:rPr>
          <w:color w:val="auto"/>
          <w:highlight w:val="none"/>
        </w:rPr>
        <w:t>”</w:t>
      </w:r>
      <w:r>
        <w:rPr>
          <w:rFonts w:hint="eastAsia"/>
          <w:color w:val="auto"/>
          <w:highlight w:val="none"/>
        </w:rPr>
        <w:t>格式</w:t>
      </w:r>
    </w:p>
    <w:p>
      <w:pPr>
        <w:pStyle w:val="5"/>
        <w:rPr>
          <w:rFonts w:ascii="Arial" w:hAnsi="Arial" w:eastAsia="新宋体" w:cs="Arial"/>
          <w:b w:val="0"/>
          <w:color w:val="auto"/>
          <w:szCs w:val="22"/>
          <w:highlight w:val="none"/>
        </w:rPr>
      </w:pPr>
      <w:r>
        <w:rPr>
          <w:rFonts w:hint="eastAsia"/>
          <w:color w:val="auto"/>
          <w:highlight w:val="none"/>
        </w:rPr>
        <w:t>1.0 “资格文件”封面</w:t>
      </w:r>
    </w:p>
    <w:p>
      <w:pPr>
        <w:spacing w:line="276" w:lineRule="auto"/>
        <w:jc w:val="center"/>
        <w:rPr>
          <w:rFonts w:hint="eastAsia" w:ascii="华文中宋" w:hAnsi="华文中宋" w:eastAsia="华文中宋" w:cs="Arial"/>
          <w:color w:val="auto"/>
          <w:sz w:val="96"/>
          <w:szCs w:val="22"/>
          <w:highlight w:val="none"/>
          <w:lang w:eastAsia="zh-CN"/>
        </w:rPr>
      </w:pPr>
      <w:r>
        <w:rPr>
          <w:rFonts w:hint="eastAsia" w:ascii="华文中宋" w:hAnsi="华文中宋" w:eastAsia="华文中宋" w:cs="Arial"/>
          <w:color w:val="auto"/>
          <w:sz w:val="52"/>
          <w:szCs w:val="52"/>
          <w:highlight w:val="none"/>
          <w:lang w:eastAsia="zh-CN"/>
        </w:rPr>
        <w:t>平阳县职业中等专业学校学生机房计算机、电脑桌等配套设备采购</w:t>
      </w:r>
    </w:p>
    <w:p>
      <w:pPr>
        <w:spacing w:line="360" w:lineRule="auto"/>
        <w:jc w:val="center"/>
        <w:rPr>
          <w:rFonts w:ascii="Arial" w:hAnsi="Arial" w:eastAsia="新宋体" w:cs="Arial"/>
          <w:b/>
          <w:color w:val="auto"/>
          <w:sz w:val="52"/>
          <w:szCs w:val="22"/>
          <w:highlight w:val="none"/>
        </w:rPr>
      </w:pPr>
    </w:p>
    <w:p>
      <w:pPr>
        <w:spacing w:line="276" w:lineRule="auto"/>
        <w:jc w:val="center"/>
        <w:rPr>
          <w:rFonts w:ascii="华文中宋" w:hAnsi="华文中宋" w:eastAsia="华文中宋" w:cs="Arial"/>
          <w:color w:val="auto"/>
          <w:sz w:val="96"/>
          <w:szCs w:val="22"/>
          <w:highlight w:val="none"/>
        </w:rPr>
      </w:pPr>
      <w:r>
        <w:rPr>
          <w:rFonts w:hint="eastAsia" w:ascii="华文中宋" w:hAnsi="华文中宋" w:eastAsia="华文中宋" w:cs="Arial"/>
          <w:color w:val="auto"/>
          <w:sz w:val="96"/>
          <w:szCs w:val="22"/>
          <w:highlight w:val="none"/>
        </w:rPr>
        <w:t>响 应</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件</w:t>
      </w:r>
    </w:p>
    <w:p>
      <w:pPr>
        <w:spacing w:line="360" w:lineRule="auto"/>
        <w:jc w:val="center"/>
        <w:rPr>
          <w:rFonts w:ascii="华文中宋" w:hAnsi="华文中宋" w:eastAsia="华文中宋" w:cs="Arial"/>
          <w:b/>
          <w:color w:val="auto"/>
          <w:sz w:val="52"/>
          <w:szCs w:val="22"/>
          <w:highlight w:val="none"/>
        </w:rPr>
      </w:pPr>
      <w:r>
        <w:rPr>
          <w:rFonts w:hint="eastAsia" w:ascii="华文中宋" w:hAnsi="华文中宋" w:eastAsia="华文中宋" w:cs="Arial"/>
          <w:b/>
          <w:color w:val="auto"/>
          <w:sz w:val="52"/>
          <w:szCs w:val="22"/>
          <w:highlight w:val="none"/>
        </w:rPr>
        <w:t>（资格文件）</w:t>
      </w:r>
    </w:p>
    <w:tbl>
      <w:tblPr>
        <w:tblStyle w:val="35"/>
        <w:tblW w:w="0" w:type="auto"/>
        <w:tblInd w:w="250" w:type="dxa"/>
        <w:tblLayout w:type="fixed"/>
        <w:tblCellMar>
          <w:top w:w="0" w:type="dxa"/>
          <w:left w:w="108" w:type="dxa"/>
          <w:bottom w:w="0" w:type="dxa"/>
          <w:right w:w="108" w:type="dxa"/>
        </w:tblCellMar>
      </w:tblPr>
      <w:tblGrid>
        <w:gridCol w:w="8789"/>
      </w:tblGrid>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 xml:space="preserve">项目编号：     </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cs="Arial"/>
                <w:b/>
                <w:color w:val="auto"/>
                <w:w w:val="90"/>
                <w:sz w:val="28"/>
                <w:szCs w:val="28"/>
                <w:highlight w:val="none"/>
              </w:rPr>
              <w:t>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cs="Arial"/>
                <w:b/>
                <w:color w:val="auto"/>
                <w:w w:val="90"/>
                <w:sz w:val="28"/>
                <w:szCs w:val="28"/>
                <w:highlight w:val="none"/>
              </w:rPr>
              <w:t>_______________________________________________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cs="Arial"/>
                <w:b/>
                <w:color w:val="auto"/>
                <w:w w:val="90"/>
                <w:sz w:val="28"/>
                <w:szCs w:val="28"/>
                <w:highlight w:val="none"/>
              </w:rPr>
              <w:t>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cs="Arial"/>
                <w:b/>
                <w:color w:val="auto"/>
                <w:w w:val="90"/>
                <w:sz w:val="28"/>
                <w:szCs w:val="28"/>
                <w:highlight w:val="none"/>
              </w:rPr>
              <w:t>__________________________________________________________</w:t>
            </w:r>
          </w:p>
        </w:tc>
      </w:tr>
    </w:tbl>
    <w:p>
      <w:pPr>
        <w:widowControl/>
        <w:snapToGrid w:val="0"/>
        <w:spacing w:line="460" w:lineRule="atLeast"/>
        <w:jc w:val="left"/>
        <w:rPr>
          <w:color w:val="auto"/>
          <w:highlight w:val="none"/>
        </w:rPr>
      </w:pPr>
    </w:p>
    <w:p>
      <w:pPr>
        <w:widowControl/>
        <w:snapToGrid w:val="0"/>
        <w:spacing w:line="460" w:lineRule="atLeast"/>
        <w:jc w:val="left"/>
        <w:rPr>
          <w:color w:val="auto"/>
          <w:sz w:val="36"/>
          <w:highlight w:val="none"/>
        </w:rPr>
      </w:pPr>
    </w:p>
    <w:p>
      <w:pPr>
        <w:pStyle w:val="5"/>
        <w:rPr>
          <w:color w:val="auto"/>
          <w:highlight w:val="none"/>
        </w:rPr>
      </w:pPr>
      <w:r>
        <w:rPr>
          <w:rFonts w:hint="eastAsia"/>
          <w:color w:val="auto"/>
          <w:highlight w:val="none"/>
        </w:rPr>
        <w:br w:type="page"/>
      </w:r>
      <w:r>
        <w:rPr>
          <w:rFonts w:hint="eastAsia"/>
          <w:color w:val="auto"/>
          <w:highlight w:val="none"/>
        </w:rPr>
        <w:t>1.1具有独立承担民事责任能力的证明材料</w:t>
      </w:r>
    </w:p>
    <w:p>
      <w:pPr>
        <w:spacing w:line="360" w:lineRule="auto"/>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企业法人营业执照</w:t>
      </w:r>
    </w:p>
    <w:tbl>
      <w:tblPr>
        <w:tblStyle w:val="35"/>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pPr>
              <w:spacing w:line="276" w:lineRule="auto"/>
              <w:jc w:val="left"/>
              <w:rPr>
                <w:rFonts w:ascii="仿宋" w:hAnsi="仿宋" w:eastAsia="仿宋"/>
                <w:b/>
                <w:color w:val="auto"/>
                <w:sz w:val="24"/>
                <w:highlight w:val="none"/>
              </w:rPr>
            </w:pPr>
            <w:r>
              <w:rPr>
                <w:rFonts w:hint="eastAsia" w:ascii="仿宋" w:hAnsi="仿宋" w:eastAsia="仿宋" w:cs="Arial"/>
                <w:b/>
                <w:color w:val="auto"/>
                <w:sz w:val="24"/>
                <w:highlight w:val="none"/>
              </w:rPr>
              <w:t>资格要求：</w:t>
            </w:r>
            <w:r>
              <w:rPr>
                <w:rFonts w:hint="eastAsia" w:ascii="仿宋" w:hAnsi="仿宋" w:eastAsia="仿宋"/>
                <w:b/>
                <w:color w:val="auto"/>
                <w:sz w:val="24"/>
                <w:highlight w:val="none"/>
              </w:rPr>
              <w:t>具有独立承担民事责任能力</w:t>
            </w:r>
          </w:p>
          <w:p>
            <w:pPr>
              <w:spacing w:line="276" w:lineRule="auto"/>
              <w:jc w:val="left"/>
              <w:rPr>
                <w:rFonts w:ascii="仿宋" w:hAnsi="仿宋" w:eastAsia="仿宋"/>
                <w:b/>
                <w:color w:val="auto"/>
                <w:sz w:val="24"/>
                <w:highlight w:val="none"/>
              </w:rPr>
            </w:pPr>
          </w:p>
          <w:p>
            <w:pPr>
              <w:spacing w:line="276" w:lineRule="auto"/>
              <w:jc w:val="left"/>
              <w:rPr>
                <w:rFonts w:ascii="仿宋" w:hAnsi="仿宋" w:eastAsia="仿宋"/>
                <w:color w:val="auto"/>
                <w:sz w:val="24"/>
                <w:highlight w:val="none"/>
              </w:rPr>
            </w:pPr>
            <w:r>
              <w:rPr>
                <w:rFonts w:hint="eastAsia" w:ascii="仿宋" w:hAnsi="仿宋" w:eastAsia="仿宋"/>
                <w:b/>
                <w:color w:val="auto"/>
                <w:sz w:val="24"/>
                <w:highlight w:val="none"/>
              </w:rPr>
              <w:t>证明材料：</w:t>
            </w:r>
            <w:r>
              <w:rPr>
                <w:rFonts w:hint="eastAsia" w:ascii="仿宋" w:hAnsi="仿宋" w:eastAsia="仿宋"/>
                <w:b/>
                <w:color w:val="auto"/>
                <w:sz w:val="24"/>
                <w:highlight w:val="none"/>
                <w:u w:val="single"/>
              </w:rPr>
              <w:t>企业营业执照</w:t>
            </w:r>
            <w:r>
              <w:rPr>
                <w:rFonts w:hint="eastAsia" w:ascii="仿宋" w:hAnsi="仿宋" w:eastAsia="仿宋"/>
                <w:color w:val="auto"/>
                <w:sz w:val="24"/>
                <w:highlight w:val="none"/>
              </w:rPr>
              <w:t>（提供</w:t>
            </w:r>
            <w:r>
              <w:rPr>
                <w:rFonts w:hint="eastAsia" w:ascii="仿宋" w:hAnsi="仿宋" w:eastAsia="仿宋" w:cs="Arial"/>
                <w:color w:val="auto"/>
                <w:sz w:val="24"/>
                <w:highlight w:val="none"/>
              </w:rPr>
              <w:t>复制件</w:t>
            </w:r>
            <w:r>
              <w:rPr>
                <w:rFonts w:hint="eastAsia" w:ascii="仿宋" w:hAnsi="仿宋" w:eastAsia="仿宋"/>
                <w:color w:val="auto"/>
                <w:sz w:val="24"/>
                <w:highlight w:val="none"/>
              </w:rPr>
              <w:t>加盖供应商公章）或</w:t>
            </w:r>
            <w:r>
              <w:rPr>
                <w:rFonts w:hint="eastAsia" w:ascii="仿宋" w:hAnsi="仿宋" w:eastAsia="仿宋"/>
                <w:b/>
                <w:color w:val="auto"/>
                <w:sz w:val="24"/>
                <w:highlight w:val="none"/>
                <w:u w:val="single"/>
              </w:rPr>
              <w:t>供应商为依法允许经营的事业单位的，应提交事业单位法人证书</w:t>
            </w:r>
            <w:r>
              <w:rPr>
                <w:rFonts w:hint="eastAsia" w:ascii="仿宋" w:hAnsi="仿宋" w:eastAsia="仿宋"/>
                <w:color w:val="auto"/>
                <w:sz w:val="24"/>
                <w:highlight w:val="none"/>
              </w:rPr>
              <w:t>（提供复制件加盖供应商公章）</w:t>
            </w:r>
          </w:p>
          <w:p>
            <w:pPr>
              <w:spacing w:line="276" w:lineRule="auto"/>
              <w:jc w:val="left"/>
              <w:rPr>
                <w:rFonts w:ascii="仿宋" w:hAnsi="仿宋" w:eastAsia="仿宋"/>
                <w:color w:val="auto"/>
                <w:sz w:val="24"/>
                <w:highlight w:val="none"/>
              </w:rPr>
            </w:pPr>
          </w:p>
          <w:p>
            <w:pPr>
              <w:spacing w:line="360" w:lineRule="auto"/>
              <w:jc w:val="left"/>
              <w:rPr>
                <w:rFonts w:ascii="仿宋" w:hAnsi="仿宋" w:eastAsia="仿宋" w:cs="Arial"/>
                <w:color w:val="auto"/>
                <w:sz w:val="24"/>
                <w:highlight w:val="none"/>
              </w:rPr>
            </w:pPr>
            <w:r>
              <w:rPr>
                <w:rFonts w:hint="eastAsia" w:ascii="仿宋" w:hAnsi="仿宋" w:eastAsia="仿宋"/>
                <w:color w:val="auto"/>
                <w:sz w:val="24"/>
                <w:highlight w:val="none"/>
              </w:rPr>
              <w:t>备注：金融、保险、通讯等特定行业的全国性企业所设立的区域性分支机构，以及个体工商户、个人独资企业、合伙企业参加本项目投标的，除上述提供自身企业营业执照外，还须提供</w:t>
            </w:r>
            <w:r>
              <w:rPr>
                <w:rFonts w:hint="eastAsia" w:ascii="仿宋" w:hAnsi="仿宋" w:eastAsia="仿宋" w:cs="Arial"/>
                <w:color w:val="auto"/>
                <w:sz w:val="24"/>
                <w:highlight w:val="none"/>
              </w:rPr>
              <w:t>总公司（总机构）授权书或房产权证或其他有效财产证明材料（</w:t>
            </w:r>
            <w:r>
              <w:rPr>
                <w:rFonts w:hint="eastAsia" w:ascii="仿宋" w:hAnsi="仿宋" w:eastAsia="仿宋"/>
                <w:color w:val="auto"/>
                <w:sz w:val="24"/>
                <w:highlight w:val="none"/>
              </w:rPr>
              <w:t>提供</w:t>
            </w:r>
            <w:r>
              <w:rPr>
                <w:rFonts w:hint="eastAsia" w:ascii="仿宋" w:hAnsi="仿宋" w:eastAsia="仿宋" w:cs="Arial"/>
                <w:color w:val="auto"/>
                <w:sz w:val="24"/>
                <w:highlight w:val="none"/>
              </w:rPr>
              <w:t>复制件</w:t>
            </w:r>
            <w:r>
              <w:rPr>
                <w:rFonts w:hint="eastAsia" w:ascii="仿宋" w:hAnsi="仿宋" w:eastAsia="仿宋"/>
                <w:color w:val="auto"/>
                <w:sz w:val="24"/>
                <w:highlight w:val="none"/>
              </w:rPr>
              <w:t>加盖供应商公章</w:t>
            </w:r>
            <w:r>
              <w:rPr>
                <w:rFonts w:hint="eastAsia" w:ascii="仿宋" w:hAnsi="仿宋" w:eastAsia="仿宋" w:cs="Arial"/>
                <w:color w:val="auto"/>
                <w:sz w:val="24"/>
                <w:highlight w:val="none"/>
              </w:rPr>
              <w:t>）。</w:t>
            </w:r>
          </w:p>
        </w:tc>
      </w:tr>
    </w:tbl>
    <w:p>
      <w:pPr>
        <w:widowControl/>
        <w:snapToGrid w:val="0"/>
        <w:spacing w:line="460" w:lineRule="atLeast"/>
        <w:jc w:val="left"/>
        <w:rPr>
          <w:color w:val="auto"/>
          <w:sz w:val="30"/>
          <w:highlight w:val="none"/>
        </w:rPr>
      </w:pPr>
    </w:p>
    <w:p>
      <w:pPr>
        <w:pStyle w:val="5"/>
        <w:rPr>
          <w:color w:val="auto"/>
          <w:highlight w:val="none"/>
        </w:rPr>
      </w:pPr>
      <w:r>
        <w:rPr>
          <w:rFonts w:hint="eastAsia"/>
          <w:color w:val="auto"/>
          <w:highlight w:val="none"/>
        </w:rPr>
        <w:t>1.2供应商符合参与政府采购活动资格条件的承诺函：</w:t>
      </w:r>
    </w:p>
    <w:p>
      <w:pPr>
        <w:pStyle w:val="31"/>
        <w:adjustRightInd w:val="0"/>
        <w:snapToGrid w:val="0"/>
        <w:spacing w:before="0" w:beforeAutospacing="0" w:after="0" w:afterAutospacing="0" w:line="360" w:lineRule="auto"/>
        <w:jc w:val="center"/>
        <w:rPr>
          <w:color w:val="auto"/>
          <w:sz w:val="32"/>
          <w:szCs w:val="32"/>
          <w:highlight w:val="none"/>
        </w:rPr>
      </w:pPr>
      <w:r>
        <w:rPr>
          <w:rFonts w:hint="eastAsia"/>
          <w:color w:val="auto"/>
          <w:sz w:val="32"/>
          <w:szCs w:val="32"/>
          <w:highlight w:val="none"/>
        </w:rPr>
        <w:t>承诺函</w:t>
      </w:r>
    </w:p>
    <w:p>
      <w:pPr>
        <w:spacing w:line="480" w:lineRule="auto"/>
        <w:rPr>
          <w:color w:val="auto"/>
          <w:szCs w:val="21"/>
          <w:highlight w:val="none"/>
          <w:u w:val="single"/>
        </w:rPr>
      </w:pPr>
    </w:p>
    <w:p>
      <w:pPr>
        <w:spacing w:line="480" w:lineRule="auto"/>
        <w:rPr>
          <w:color w:val="auto"/>
          <w:szCs w:val="21"/>
          <w:highlight w:val="none"/>
          <w:u w:val="single"/>
        </w:rPr>
      </w:pPr>
      <w:r>
        <w:rPr>
          <w:rFonts w:hint="eastAsia"/>
          <w:color w:val="auto"/>
          <w:szCs w:val="21"/>
          <w:highlight w:val="none"/>
          <w:u w:val="single"/>
        </w:rPr>
        <w:t>（采购人）：</w:t>
      </w:r>
    </w:p>
    <w:p>
      <w:pPr>
        <w:pStyle w:val="31"/>
        <w:spacing w:before="0" w:beforeAutospacing="0" w:after="0" w:afterAutospacing="0" w:line="480" w:lineRule="auto"/>
        <w:ind w:firstLine="840" w:firstLineChars="400"/>
        <w:rPr>
          <w:color w:val="auto"/>
          <w:sz w:val="21"/>
          <w:szCs w:val="21"/>
          <w:highlight w:val="none"/>
        </w:rPr>
      </w:pPr>
    </w:p>
    <w:p>
      <w:pPr>
        <w:pStyle w:val="31"/>
        <w:shd w:val="clear" w:color="auto" w:fill="FFFFFF"/>
        <w:spacing w:before="0" w:beforeAutospacing="0" w:after="0" w:afterAutospacing="0" w:line="480" w:lineRule="auto"/>
        <w:ind w:firstLine="420" w:firstLineChars="200"/>
        <w:rPr>
          <w:color w:val="auto"/>
          <w:sz w:val="21"/>
          <w:szCs w:val="21"/>
          <w:highlight w:val="none"/>
        </w:rPr>
      </w:pPr>
      <w:r>
        <w:rPr>
          <w:rFonts w:hint="eastAsia"/>
          <w:color w:val="auto"/>
          <w:sz w:val="21"/>
          <w:szCs w:val="21"/>
          <w:highlight w:val="none"/>
        </w:rPr>
        <w:t>我方</w:t>
      </w:r>
      <w:r>
        <w:rPr>
          <w:rFonts w:hint="eastAsia"/>
          <w:color w:val="auto"/>
          <w:sz w:val="21"/>
          <w:szCs w:val="21"/>
          <w:highlight w:val="none"/>
          <w:u w:val="single"/>
        </w:rPr>
        <w:t xml:space="preserve">    </w:t>
      </w:r>
      <w:r>
        <w:rPr>
          <w:rFonts w:hint="eastAsia"/>
          <w:i/>
          <w:iCs/>
          <w:color w:val="auto"/>
          <w:sz w:val="21"/>
          <w:szCs w:val="21"/>
          <w:highlight w:val="none"/>
          <w:u w:val="single"/>
        </w:rPr>
        <w:t>（投标人全称）</w:t>
      </w:r>
      <w:r>
        <w:rPr>
          <w:rFonts w:hint="eastAsia"/>
          <w:color w:val="auto"/>
          <w:sz w:val="21"/>
          <w:szCs w:val="21"/>
          <w:highlight w:val="none"/>
          <w:u w:val="single"/>
        </w:rPr>
        <w:t xml:space="preserve">  </w:t>
      </w:r>
      <w:r>
        <w:rPr>
          <w:rFonts w:hint="eastAsia"/>
          <w:color w:val="auto"/>
          <w:sz w:val="21"/>
          <w:szCs w:val="21"/>
          <w:highlight w:val="none"/>
        </w:rPr>
        <w:t>参与</w:t>
      </w:r>
      <w:r>
        <w:rPr>
          <w:rFonts w:hint="eastAsia"/>
          <w:color w:val="auto"/>
          <w:sz w:val="21"/>
          <w:szCs w:val="21"/>
          <w:highlight w:val="none"/>
          <w:u w:val="single"/>
        </w:rPr>
        <w:t xml:space="preserve">    </w:t>
      </w:r>
      <w:r>
        <w:rPr>
          <w:rFonts w:hint="eastAsia"/>
          <w:i/>
          <w:iCs/>
          <w:color w:val="auto"/>
          <w:sz w:val="21"/>
          <w:szCs w:val="21"/>
          <w:highlight w:val="none"/>
          <w:u w:val="single"/>
        </w:rPr>
        <w:t xml:space="preserve">  （项目名称）   </w:t>
      </w:r>
      <w:r>
        <w:rPr>
          <w:rFonts w:hint="eastAsia"/>
          <w:color w:val="auto"/>
          <w:sz w:val="21"/>
          <w:szCs w:val="21"/>
          <w:highlight w:val="none"/>
        </w:rPr>
        <w:t>政府采购活动，针对《中华人民共和国政府采购法》第二十二条所述条件做如下承诺：</w:t>
      </w:r>
    </w:p>
    <w:p>
      <w:pPr>
        <w:pStyle w:val="31"/>
        <w:numPr>
          <w:ilvl w:val="0"/>
          <w:numId w:val="4"/>
        </w:numPr>
        <w:shd w:val="clear" w:color="auto" w:fill="FFFFFF"/>
        <w:spacing w:before="0" w:beforeAutospacing="0" w:after="0" w:afterAutospacing="0" w:line="480" w:lineRule="auto"/>
        <w:ind w:firstLine="420" w:firstLineChars="200"/>
        <w:rPr>
          <w:color w:val="auto"/>
          <w:sz w:val="21"/>
          <w:szCs w:val="21"/>
          <w:highlight w:val="none"/>
        </w:rPr>
      </w:pPr>
      <w:r>
        <w:rPr>
          <w:rFonts w:hint="eastAsia"/>
          <w:color w:val="auto"/>
          <w:sz w:val="21"/>
          <w:szCs w:val="21"/>
          <w:highlight w:val="none"/>
        </w:rPr>
        <w:t>我方具有良好的商业信誉和健全的财务会计制度；</w:t>
      </w:r>
    </w:p>
    <w:p>
      <w:pPr>
        <w:pStyle w:val="31"/>
        <w:numPr>
          <w:ilvl w:val="0"/>
          <w:numId w:val="4"/>
        </w:numPr>
        <w:shd w:val="clear" w:color="auto" w:fill="FFFFFF"/>
        <w:spacing w:before="0" w:beforeAutospacing="0" w:after="0" w:afterAutospacing="0" w:line="480" w:lineRule="auto"/>
        <w:ind w:firstLine="420" w:firstLineChars="200"/>
        <w:rPr>
          <w:color w:val="auto"/>
          <w:sz w:val="21"/>
          <w:szCs w:val="21"/>
          <w:highlight w:val="none"/>
        </w:rPr>
      </w:pPr>
      <w:r>
        <w:rPr>
          <w:rFonts w:hint="eastAsia"/>
          <w:color w:val="auto"/>
          <w:sz w:val="21"/>
          <w:szCs w:val="21"/>
          <w:highlight w:val="none"/>
        </w:rPr>
        <w:t>我方具有履行本项目合同所必需的设备和专业技术能力；</w:t>
      </w:r>
    </w:p>
    <w:p>
      <w:pPr>
        <w:pStyle w:val="31"/>
        <w:numPr>
          <w:ilvl w:val="0"/>
          <w:numId w:val="4"/>
        </w:numPr>
        <w:shd w:val="clear" w:color="auto" w:fill="FFFFFF"/>
        <w:spacing w:before="0" w:beforeAutospacing="0" w:after="0" w:afterAutospacing="0" w:line="480" w:lineRule="auto"/>
        <w:ind w:firstLine="420" w:firstLineChars="200"/>
        <w:rPr>
          <w:color w:val="auto"/>
          <w:sz w:val="21"/>
          <w:szCs w:val="21"/>
          <w:highlight w:val="none"/>
        </w:rPr>
      </w:pPr>
      <w:r>
        <w:rPr>
          <w:rFonts w:hint="eastAsia"/>
          <w:color w:val="auto"/>
          <w:sz w:val="21"/>
          <w:szCs w:val="21"/>
          <w:highlight w:val="none"/>
        </w:rPr>
        <w:t>我方没有缴纳税收和社会保障等方面的失信记录；</w:t>
      </w:r>
    </w:p>
    <w:p>
      <w:pPr>
        <w:pStyle w:val="31"/>
        <w:numPr>
          <w:ilvl w:val="0"/>
          <w:numId w:val="4"/>
        </w:numPr>
        <w:shd w:val="clear" w:color="auto" w:fill="FFFFFF"/>
        <w:spacing w:before="0" w:beforeAutospacing="0" w:after="0" w:afterAutospacing="0" w:line="480" w:lineRule="auto"/>
        <w:ind w:firstLine="420" w:firstLineChars="200"/>
        <w:rPr>
          <w:color w:val="auto"/>
          <w:sz w:val="21"/>
          <w:szCs w:val="21"/>
          <w:highlight w:val="none"/>
        </w:rPr>
      </w:pPr>
      <w:r>
        <w:rPr>
          <w:rFonts w:hint="eastAsia"/>
          <w:color w:val="auto"/>
          <w:sz w:val="21"/>
          <w:szCs w:val="21"/>
          <w:highlight w:val="none"/>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pPr>
        <w:pStyle w:val="31"/>
        <w:spacing w:before="0" w:beforeAutospacing="0" w:after="0" w:afterAutospacing="0" w:line="480" w:lineRule="auto"/>
        <w:ind w:firstLine="420" w:firstLineChars="200"/>
        <w:rPr>
          <w:color w:val="auto"/>
          <w:sz w:val="21"/>
          <w:szCs w:val="21"/>
          <w:highlight w:val="none"/>
        </w:rPr>
      </w:pPr>
      <w:r>
        <w:rPr>
          <w:rFonts w:hint="eastAsia"/>
          <w:color w:val="auto"/>
          <w:sz w:val="21"/>
          <w:szCs w:val="21"/>
          <w:highlight w:val="none"/>
        </w:rPr>
        <w:t>我方对上述承诺内容的真实性负责。如有虚假，将依法承担相应责任。</w:t>
      </w:r>
    </w:p>
    <w:p>
      <w:pPr>
        <w:pStyle w:val="31"/>
        <w:spacing w:before="0" w:beforeAutospacing="0" w:after="0" w:afterAutospacing="0" w:line="480" w:lineRule="auto"/>
        <w:ind w:firstLine="420" w:firstLineChars="200"/>
        <w:rPr>
          <w:color w:val="auto"/>
          <w:sz w:val="21"/>
          <w:szCs w:val="21"/>
          <w:highlight w:val="none"/>
        </w:rPr>
      </w:pPr>
    </w:p>
    <w:p>
      <w:pPr>
        <w:pStyle w:val="31"/>
        <w:spacing w:before="0" w:beforeAutospacing="0" w:after="0" w:afterAutospacing="0" w:line="480" w:lineRule="auto"/>
        <w:ind w:firstLine="422" w:firstLineChars="200"/>
        <w:rPr>
          <w:b/>
          <w:bCs/>
          <w:color w:val="auto"/>
          <w:sz w:val="21"/>
          <w:szCs w:val="21"/>
          <w:highlight w:val="none"/>
        </w:rPr>
      </w:pPr>
    </w:p>
    <w:p>
      <w:pPr>
        <w:pStyle w:val="31"/>
        <w:spacing w:before="0" w:beforeAutospacing="0" w:after="0" w:afterAutospacing="0" w:line="480" w:lineRule="auto"/>
        <w:ind w:firstLine="420" w:firstLineChars="200"/>
        <w:rPr>
          <w:color w:val="auto"/>
          <w:sz w:val="21"/>
          <w:szCs w:val="21"/>
          <w:highlight w:val="none"/>
        </w:rPr>
      </w:pPr>
      <w:r>
        <w:rPr>
          <w:rFonts w:hint="eastAsia"/>
          <w:color w:val="auto"/>
          <w:sz w:val="21"/>
          <w:szCs w:val="21"/>
          <w:highlight w:val="none"/>
        </w:rPr>
        <w:t xml:space="preserve">供应商名称（盖章） ： </w:t>
      </w:r>
    </w:p>
    <w:p>
      <w:pPr>
        <w:pStyle w:val="31"/>
        <w:spacing w:before="0" w:beforeAutospacing="0" w:after="0" w:afterAutospacing="0" w:line="480" w:lineRule="auto"/>
        <w:ind w:firstLine="420" w:firstLineChars="200"/>
        <w:rPr>
          <w:color w:val="auto"/>
          <w:sz w:val="21"/>
          <w:szCs w:val="21"/>
          <w:highlight w:val="none"/>
        </w:rPr>
      </w:pPr>
      <w:r>
        <w:rPr>
          <w:rFonts w:hint="eastAsia"/>
          <w:color w:val="auto"/>
          <w:sz w:val="21"/>
          <w:szCs w:val="21"/>
          <w:highlight w:val="none"/>
        </w:rPr>
        <w:t>法定代表人或授权代表（签字或盖章）</w:t>
      </w:r>
    </w:p>
    <w:p>
      <w:pPr>
        <w:pStyle w:val="31"/>
        <w:spacing w:before="0" w:beforeAutospacing="0" w:after="0" w:afterAutospacing="0" w:line="480" w:lineRule="auto"/>
        <w:ind w:firstLine="420" w:firstLineChars="200"/>
        <w:rPr>
          <w:color w:val="auto"/>
          <w:sz w:val="21"/>
          <w:szCs w:val="21"/>
          <w:highlight w:val="none"/>
        </w:rPr>
      </w:pPr>
      <w:r>
        <w:rPr>
          <w:rFonts w:hint="eastAsia"/>
          <w:color w:val="auto"/>
          <w:sz w:val="21"/>
          <w:szCs w:val="21"/>
          <w:highlight w:val="none"/>
        </w:rPr>
        <w:t xml:space="preserve">日期：  年  月  日    </w:t>
      </w:r>
    </w:p>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pStyle w:val="5"/>
        <w:spacing w:line="400" w:lineRule="exact"/>
        <w:rPr>
          <w:color w:val="auto"/>
          <w:highlight w:val="none"/>
        </w:rPr>
      </w:pPr>
      <w:r>
        <w:rPr>
          <w:rFonts w:hint="eastAsia"/>
          <w:color w:val="auto"/>
          <w:highlight w:val="none"/>
        </w:rPr>
        <w:t>1.3</w:t>
      </w:r>
      <w:r>
        <w:rPr>
          <w:color w:val="auto"/>
          <w:highlight w:val="none"/>
        </w:rPr>
        <w:t>法定代表人授权书</w:t>
      </w:r>
    </w:p>
    <w:p>
      <w:pPr>
        <w:widowControl/>
        <w:autoSpaceDE w:val="0"/>
        <w:autoSpaceDN w:val="0"/>
        <w:snapToGrid w:val="0"/>
        <w:spacing w:line="400" w:lineRule="exact"/>
        <w:jc w:val="center"/>
        <w:rPr>
          <w:b/>
          <w:color w:val="auto"/>
          <w:sz w:val="28"/>
          <w:highlight w:val="none"/>
        </w:rPr>
      </w:pPr>
      <w:r>
        <w:rPr>
          <w:b/>
          <w:color w:val="auto"/>
          <w:sz w:val="28"/>
          <w:highlight w:val="none"/>
        </w:rPr>
        <w:t>法定代表人授权书</w:t>
      </w:r>
    </w:p>
    <w:p>
      <w:pPr>
        <w:autoSpaceDE w:val="0"/>
        <w:autoSpaceDN w:val="0"/>
        <w:adjustRightInd w:val="0"/>
        <w:spacing w:line="400" w:lineRule="exact"/>
        <w:rPr>
          <w:rFonts w:ascii="宋体" w:cs="宋体"/>
          <w:color w:val="auto"/>
          <w:szCs w:val="21"/>
          <w:highlight w:val="none"/>
          <w:lang w:val="zh-CN"/>
        </w:rPr>
      </w:pPr>
      <w:r>
        <w:rPr>
          <w:rFonts w:hint="eastAsia" w:ascii="仿宋" w:hAnsi="仿宋" w:eastAsia="仿宋" w:cs="Arial"/>
          <w:b/>
          <w:color w:val="auto"/>
          <w:sz w:val="24"/>
          <w:szCs w:val="24"/>
          <w:highlight w:val="none"/>
          <w:u w:val="single"/>
          <w:lang w:eastAsia="zh-CN"/>
        </w:rPr>
        <w:t>平阳县职业中等专业学校</w:t>
      </w:r>
      <w:r>
        <w:rPr>
          <w:rFonts w:hint="eastAsia" w:ascii="宋体" w:cs="宋体"/>
          <w:color w:val="auto"/>
          <w:szCs w:val="21"/>
          <w:highlight w:val="none"/>
          <w:lang w:val="zh-CN"/>
        </w:rPr>
        <w:t>：</w:t>
      </w:r>
    </w:p>
    <w:p>
      <w:pPr>
        <w:autoSpaceDE w:val="0"/>
        <w:autoSpaceDN w:val="0"/>
        <w:adjustRightInd w:val="0"/>
        <w:spacing w:line="400" w:lineRule="exact"/>
        <w:ind w:firstLine="440"/>
        <w:rPr>
          <w:rFonts w:ascii="宋体" w:cs="宋体"/>
          <w:color w:val="auto"/>
          <w:szCs w:val="21"/>
          <w:highlight w:val="none"/>
          <w:lang w:val="zh-CN"/>
        </w:rPr>
      </w:pPr>
      <w:r>
        <w:rPr>
          <w:rFonts w:hint="eastAsia" w:ascii="宋体" w:cs="宋体"/>
          <w:color w:val="auto"/>
          <w:szCs w:val="21"/>
          <w:highlight w:val="none"/>
          <w:lang w:val="zh-CN"/>
        </w:rPr>
        <w:t>本授权委托书声明：我</w:t>
      </w:r>
      <w:r>
        <w:rPr>
          <w:rFonts w:ascii="宋体" w:cs="宋体"/>
          <w:color w:val="auto"/>
          <w:szCs w:val="21"/>
          <w:highlight w:val="none"/>
          <w:u w:val="single"/>
          <w:lang w:val="zh-CN"/>
        </w:rPr>
        <w:t xml:space="preserve">   </w:t>
      </w:r>
      <w:r>
        <w:rPr>
          <w:rFonts w:hint="eastAsia" w:ascii="宋体" w:cs="宋体"/>
          <w:color w:val="auto"/>
          <w:szCs w:val="21"/>
          <w:highlight w:val="none"/>
          <w:u w:val="single"/>
          <w:lang w:val="zh-CN"/>
        </w:rPr>
        <w:t>（法定代表人姓名）</w:t>
      </w:r>
      <w:r>
        <w:rPr>
          <w:rFonts w:ascii="宋体" w:cs="宋体"/>
          <w:color w:val="auto"/>
          <w:szCs w:val="21"/>
          <w:highlight w:val="none"/>
          <w:u w:val="single"/>
          <w:lang w:val="zh-CN"/>
        </w:rPr>
        <w:t xml:space="preserve">  </w:t>
      </w:r>
      <w:r>
        <w:rPr>
          <w:rFonts w:ascii="宋体" w:cs="宋体"/>
          <w:color w:val="auto"/>
          <w:szCs w:val="21"/>
          <w:highlight w:val="none"/>
          <w:lang w:val="zh-CN"/>
        </w:rPr>
        <w:t xml:space="preserve"> </w:t>
      </w:r>
      <w:r>
        <w:rPr>
          <w:rFonts w:hint="eastAsia" w:ascii="宋体" w:cs="宋体"/>
          <w:color w:val="auto"/>
          <w:szCs w:val="21"/>
          <w:highlight w:val="none"/>
          <w:lang w:val="zh-CN"/>
        </w:rPr>
        <w:t>系</w:t>
      </w:r>
      <w:r>
        <w:rPr>
          <w:rFonts w:ascii="宋体" w:cs="宋体"/>
          <w:color w:val="auto"/>
          <w:szCs w:val="21"/>
          <w:highlight w:val="none"/>
          <w:lang w:val="zh-CN"/>
        </w:rPr>
        <w:t xml:space="preserve"> </w:t>
      </w:r>
      <w:r>
        <w:rPr>
          <w:rFonts w:ascii="宋体" w:cs="宋体"/>
          <w:color w:val="auto"/>
          <w:szCs w:val="21"/>
          <w:highlight w:val="none"/>
          <w:u w:val="single"/>
          <w:lang w:val="zh-CN"/>
        </w:rPr>
        <w:t xml:space="preserve">  </w:t>
      </w:r>
      <w:r>
        <w:rPr>
          <w:rFonts w:hint="eastAsia" w:ascii="宋体" w:cs="宋体"/>
          <w:color w:val="auto"/>
          <w:szCs w:val="21"/>
          <w:highlight w:val="none"/>
          <w:u w:val="single"/>
          <w:lang w:val="zh-CN"/>
        </w:rPr>
        <w:t>（供</w:t>
      </w:r>
      <w:r>
        <w:rPr>
          <w:rFonts w:ascii="宋体" w:cs="宋体"/>
          <w:color w:val="auto"/>
          <w:szCs w:val="21"/>
          <w:highlight w:val="none"/>
          <w:u w:val="single"/>
          <w:lang w:val="zh-CN"/>
        </w:rPr>
        <w:t xml:space="preserve"> </w:t>
      </w:r>
      <w:r>
        <w:rPr>
          <w:rFonts w:hint="eastAsia" w:ascii="宋体" w:cs="宋体"/>
          <w:color w:val="auto"/>
          <w:szCs w:val="21"/>
          <w:highlight w:val="none"/>
          <w:u w:val="single"/>
          <w:lang w:val="zh-CN"/>
        </w:rPr>
        <w:t>应</w:t>
      </w:r>
      <w:r>
        <w:rPr>
          <w:rFonts w:ascii="宋体" w:cs="宋体"/>
          <w:color w:val="auto"/>
          <w:szCs w:val="21"/>
          <w:highlight w:val="none"/>
          <w:u w:val="single"/>
          <w:lang w:val="zh-CN"/>
        </w:rPr>
        <w:t xml:space="preserve"> </w:t>
      </w:r>
      <w:r>
        <w:rPr>
          <w:rFonts w:hint="eastAsia" w:ascii="宋体" w:cs="宋体"/>
          <w:color w:val="auto"/>
          <w:szCs w:val="21"/>
          <w:highlight w:val="none"/>
          <w:u w:val="single"/>
          <w:lang w:val="zh-CN"/>
        </w:rPr>
        <w:t>商</w:t>
      </w:r>
      <w:r>
        <w:rPr>
          <w:rFonts w:ascii="宋体" w:cs="宋体"/>
          <w:color w:val="auto"/>
          <w:szCs w:val="21"/>
          <w:highlight w:val="none"/>
          <w:u w:val="single"/>
          <w:lang w:val="zh-CN"/>
        </w:rPr>
        <w:t xml:space="preserve"> </w:t>
      </w:r>
      <w:r>
        <w:rPr>
          <w:rFonts w:hint="eastAsia" w:ascii="宋体" w:cs="宋体"/>
          <w:color w:val="auto"/>
          <w:szCs w:val="21"/>
          <w:highlight w:val="none"/>
          <w:u w:val="single"/>
          <w:lang w:val="zh-CN"/>
        </w:rPr>
        <w:t>名</w:t>
      </w:r>
      <w:r>
        <w:rPr>
          <w:rFonts w:ascii="宋体" w:cs="宋体"/>
          <w:color w:val="auto"/>
          <w:szCs w:val="21"/>
          <w:highlight w:val="none"/>
          <w:u w:val="single"/>
          <w:lang w:val="zh-CN"/>
        </w:rPr>
        <w:t xml:space="preserve"> </w:t>
      </w:r>
      <w:r>
        <w:rPr>
          <w:rFonts w:hint="eastAsia" w:ascii="宋体" w:cs="宋体"/>
          <w:color w:val="auto"/>
          <w:szCs w:val="21"/>
          <w:highlight w:val="none"/>
          <w:u w:val="single"/>
          <w:lang w:val="zh-CN"/>
        </w:rPr>
        <w:t>称）</w:t>
      </w:r>
      <w:r>
        <w:rPr>
          <w:rFonts w:ascii="宋体" w:cs="宋体"/>
          <w:color w:val="auto"/>
          <w:szCs w:val="21"/>
          <w:highlight w:val="none"/>
          <w:u w:val="single"/>
          <w:lang w:val="zh-CN"/>
        </w:rPr>
        <w:t xml:space="preserve">  </w:t>
      </w:r>
      <w:r>
        <w:rPr>
          <w:rFonts w:hint="eastAsia" w:ascii="宋体" w:cs="宋体"/>
          <w:color w:val="auto"/>
          <w:szCs w:val="21"/>
          <w:highlight w:val="none"/>
          <w:lang w:val="zh-CN"/>
        </w:rPr>
        <w:t>的法定代表人，现授权委托</w:t>
      </w:r>
      <w:r>
        <w:rPr>
          <w:rFonts w:ascii="宋体" w:cs="宋体"/>
          <w:color w:val="auto"/>
          <w:szCs w:val="21"/>
          <w:highlight w:val="none"/>
          <w:u w:val="single"/>
          <w:lang w:val="zh-CN"/>
        </w:rPr>
        <w:t xml:space="preserve">  </w:t>
      </w:r>
      <w:r>
        <w:rPr>
          <w:rFonts w:hint="eastAsia" w:ascii="宋体" w:cs="宋体"/>
          <w:color w:val="auto"/>
          <w:szCs w:val="21"/>
          <w:highlight w:val="none"/>
          <w:u w:val="single"/>
          <w:lang w:val="zh-CN"/>
        </w:rPr>
        <w:t>（单</w:t>
      </w:r>
      <w:r>
        <w:rPr>
          <w:rFonts w:ascii="宋体" w:cs="宋体"/>
          <w:color w:val="auto"/>
          <w:szCs w:val="21"/>
          <w:highlight w:val="none"/>
          <w:u w:val="single"/>
          <w:lang w:val="zh-CN"/>
        </w:rPr>
        <w:t xml:space="preserve"> </w:t>
      </w:r>
      <w:r>
        <w:rPr>
          <w:rFonts w:hint="eastAsia" w:ascii="宋体" w:cs="宋体"/>
          <w:color w:val="auto"/>
          <w:szCs w:val="21"/>
          <w:highlight w:val="none"/>
          <w:u w:val="single"/>
          <w:lang w:val="zh-CN"/>
        </w:rPr>
        <w:t>位</w:t>
      </w:r>
      <w:r>
        <w:rPr>
          <w:rFonts w:ascii="宋体" w:cs="宋体"/>
          <w:color w:val="auto"/>
          <w:szCs w:val="21"/>
          <w:highlight w:val="none"/>
          <w:u w:val="single"/>
          <w:lang w:val="zh-CN"/>
        </w:rPr>
        <w:t xml:space="preserve"> </w:t>
      </w:r>
      <w:r>
        <w:rPr>
          <w:rFonts w:hint="eastAsia" w:ascii="宋体" w:cs="宋体"/>
          <w:color w:val="auto"/>
          <w:szCs w:val="21"/>
          <w:highlight w:val="none"/>
          <w:u w:val="single"/>
          <w:lang w:val="zh-CN"/>
        </w:rPr>
        <w:t>名</w:t>
      </w:r>
      <w:r>
        <w:rPr>
          <w:rFonts w:ascii="宋体" w:cs="宋体"/>
          <w:color w:val="auto"/>
          <w:szCs w:val="21"/>
          <w:highlight w:val="none"/>
          <w:u w:val="single"/>
          <w:lang w:val="zh-CN"/>
        </w:rPr>
        <w:t xml:space="preserve"> </w:t>
      </w:r>
      <w:r>
        <w:rPr>
          <w:rFonts w:hint="eastAsia" w:ascii="宋体" w:cs="宋体"/>
          <w:color w:val="auto"/>
          <w:szCs w:val="21"/>
          <w:highlight w:val="none"/>
          <w:u w:val="single"/>
          <w:lang w:val="zh-CN"/>
        </w:rPr>
        <w:t>称）</w:t>
      </w:r>
      <w:r>
        <w:rPr>
          <w:rFonts w:ascii="宋体" w:cs="宋体"/>
          <w:color w:val="auto"/>
          <w:szCs w:val="21"/>
          <w:highlight w:val="none"/>
          <w:u w:val="single"/>
          <w:lang w:val="zh-CN"/>
        </w:rPr>
        <w:t xml:space="preserve">  </w:t>
      </w:r>
      <w:r>
        <w:rPr>
          <w:rFonts w:ascii="宋体" w:cs="宋体"/>
          <w:color w:val="auto"/>
          <w:szCs w:val="21"/>
          <w:highlight w:val="none"/>
          <w:lang w:val="zh-CN"/>
        </w:rPr>
        <w:t xml:space="preserve"> </w:t>
      </w:r>
      <w:r>
        <w:rPr>
          <w:rFonts w:hint="eastAsia" w:ascii="宋体" w:cs="宋体"/>
          <w:color w:val="auto"/>
          <w:szCs w:val="21"/>
          <w:highlight w:val="none"/>
          <w:lang w:val="zh-CN"/>
        </w:rPr>
        <w:t>的</w:t>
      </w:r>
      <w:r>
        <w:rPr>
          <w:rFonts w:ascii="宋体" w:cs="宋体"/>
          <w:color w:val="auto"/>
          <w:szCs w:val="21"/>
          <w:highlight w:val="none"/>
          <w:u w:val="single"/>
          <w:lang w:val="zh-CN"/>
        </w:rPr>
        <w:t xml:space="preserve">  </w:t>
      </w:r>
      <w:r>
        <w:rPr>
          <w:rFonts w:hint="eastAsia" w:ascii="宋体" w:cs="宋体"/>
          <w:color w:val="auto"/>
          <w:szCs w:val="21"/>
          <w:highlight w:val="none"/>
          <w:u w:val="single"/>
          <w:lang w:val="zh-CN"/>
        </w:rPr>
        <w:t>（授权代表姓名）</w:t>
      </w:r>
      <w:r>
        <w:rPr>
          <w:rFonts w:ascii="宋体" w:cs="宋体"/>
          <w:color w:val="auto"/>
          <w:szCs w:val="21"/>
          <w:highlight w:val="none"/>
          <w:u w:val="single"/>
          <w:lang w:val="zh-CN"/>
        </w:rPr>
        <w:t xml:space="preserve">  </w:t>
      </w:r>
      <w:r>
        <w:rPr>
          <w:rFonts w:hint="eastAsia" w:ascii="宋体" w:cs="宋体"/>
          <w:color w:val="auto"/>
          <w:szCs w:val="21"/>
          <w:highlight w:val="none"/>
          <w:lang w:val="zh-CN"/>
        </w:rPr>
        <w:t>为我公司法定代表人授权代表，参加贵处组织的</w:t>
      </w:r>
      <w:r>
        <w:rPr>
          <w:rFonts w:hint="eastAsia" w:ascii="仿宋" w:hAnsi="仿宋" w:eastAsia="仿宋" w:cs="Arial"/>
          <w:b/>
          <w:color w:val="auto"/>
          <w:sz w:val="24"/>
          <w:szCs w:val="24"/>
          <w:highlight w:val="none"/>
          <w:u w:val="single"/>
          <w:lang w:eastAsia="zh-CN"/>
        </w:rPr>
        <w:t>平阳县职业中等专业学校学生机房计算机、电脑桌等配套设备采购</w:t>
      </w:r>
      <w:r>
        <w:rPr>
          <w:rFonts w:hint="eastAsia" w:ascii="仿宋" w:hAnsi="仿宋" w:eastAsia="仿宋" w:cs="Arial"/>
          <w:b/>
          <w:color w:val="auto"/>
          <w:sz w:val="24"/>
          <w:szCs w:val="24"/>
          <w:highlight w:val="none"/>
          <w:u w:val="single"/>
        </w:rPr>
        <w:t>（项目编号：    ）</w:t>
      </w:r>
      <w:r>
        <w:rPr>
          <w:rFonts w:ascii="宋体" w:cs="宋体"/>
          <w:color w:val="auto"/>
          <w:szCs w:val="21"/>
          <w:highlight w:val="none"/>
          <w:u w:val="single"/>
          <w:lang w:val="zh-CN"/>
        </w:rPr>
        <w:t xml:space="preserve"> </w:t>
      </w:r>
      <w:r>
        <w:rPr>
          <w:rFonts w:hint="eastAsia" w:ascii="宋体" w:cs="宋体"/>
          <w:color w:val="auto"/>
          <w:szCs w:val="21"/>
          <w:highlight w:val="none"/>
          <w:lang w:val="zh-CN"/>
        </w:rPr>
        <w:t>项目投标，全权处理本次招投标活动中的一切事宜，我承认授权代表全权代表我所签署的本项目的谈判文件的内容。</w:t>
      </w:r>
    </w:p>
    <w:p>
      <w:pPr>
        <w:autoSpaceDE w:val="0"/>
        <w:autoSpaceDN w:val="0"/>
        <w:adjustRightInd w:val="0"/>
        <w:spacing w:line="400" w:lineRule="exact"/>
        <w:ind w:firstLine="440"/>
        <w:rPr>
          <w:rFonts w:ascii="宋体" w:cs="宋体"/>
          <w:color w:val="auto"/>
          <w:szCs w:val="21"/>
          <w:highlight w:val="none"/>
          <w:lang w:val="zh-CN"/>
        </w:rPr>
      </w:pPr>
      <w:r>
        <w:rPr>
          <w:rFonts w:hint="eastAsia" w:ascii="宋体" w:cs="宋体"/>
          <w:color w:val="auto"/>
          <w:szCs w:val="21"/>
          <w:highlight w:val="none"/>
          <w:lang w:val="zh-CN"/>
        </w:rPr>
        <w:t>授权代表无转授权，特此授权。</w:t>
      </w:r>
    </w:p>
    <w:p>
      <w:pPr>
        <w:autoSpaceDE w:val="0"/>
        <w:autoSpaceDN w:val="0"/>
        <w:adjustRightInd w:val="0"/>
        <w:spacing w:line="400" w:lineRule="exact"/>
        <w:ind w:left="1260"/>
        <w:rPr>
          <w:rFonts w:ascii="宋体" w:cs="宋体"/>
          <w:color w:val="auto"/>
          <w:szCs w:val="21"/>
          <w:highlight w:val="none"/>
          <w:lang w:val="zh-CN"/>
        </w:rPr>
      </w:pPr>
    </w:p>
    <w:p>
      <w:pPr>
        <w:autoSpaceDE w:val="0"/>
        <w:autoSpaceDN w:val="0"/>
        <w:adjustRightInd w:val="0"/>
        <w:spacing w:line="400" w:lineRule="exact"/>
        <w:ind w:left="2100" w:firstLine="330"/>
        <w:rPr>
          <w:rFonts w:ascii="宋体" w:cs="宋体"/>
          <w:color w:val="auto"/>
          <w:szCs w:val="21"/>
          <w:highlight w:val="none"/>
          <w:u w:val="single"/>
          <w:lang w:val="zh-CN"/>
        </w:rPr>
      </w:pPr>
      <w:r>
        <w:rPr>
          <w:rFonts w:hint="eastAsia" w:ascii="宋体" w:cs="宋体"/>
          <w:color w:val="auto"/>
          <w:szCs w:val="21"/>
          <w:highlight w:val="none"/>
          <w:lang w:val="zh-CN"/>
        </w:rPr>
        <w:t>授权代表：</w:t>
      </w:r>
      <w:r>
        <w:rPr>
          <w:rFonts w:ascii="宋体" w:cs="宋体"/>
          <w:color w:val="auto"/>
          <w:szCs w:val="21"/>
          <w:highlight w:val="none"/>
          <w:u w:val="single"/>
          <w:lang w:val="zh-CN"/>
        </w:rPr>
        <w:t xml:space="preserve">          </w:t>
      </w:r>
      <w:r>
        <w:rPr>
          <w:rFonts w:ascii="宋体" w:cs="宋体"/>
          <w:color w:val="auto"/>
          <w:szCs w:val="21"/>
          <w:highlight w:val="none"/>
          <w:lang w:val="zh-CN"/>
        </w:rPr>
        <w:t xml:space="preserve"> </w:t>
      </w:r>
      <w:r>
        <w:rPr>
          <w:rFonts w:hint="eastAsia" w:ascii="宋体" w:cs="宋体"/>
          <w:color w:val="auto"/>
          <w:szCs w:val="21"/>
          <w:highlight w:val="none"/>
          <w:lang w:val="zh-CN"/>
        </w:rPr>
        <w:t>性别</w:t>
      </w:r>
      <w:r>
        <w:rPr>
          <w:rFonts w:ascii="宋体" w:cs="宋体"/>
          <w:color w:val="auto"/>
          <w:szCs w:val="21"/>
          <w:highlight w:val="none"/>
          <w:lang w:val="zh-CN"/>
        </w:rPr>
        <w:t xml:space="preserve"> </w:t>
      </w:r>
      <w:r>
        <w:rPr>
          <w:rFonts w:hint="eastAsia" w:ascii="宋体" w:cs="宋体"/>
          <w:color w:val="auto"/>
          <w:szCs w:val="21"/>
          <w:highlight w:val="none"/>
          <w:lang w:val="zh-CN"/>
        </w:rPr>
        <w:t>：</w:t>
      </w:r>
      <w:r>
        <w:rPr>
          <w:rFonts w:ascii="宋体" w:cs="宋体"/>
          <w:color w:val="auto"/>
          <w:szCs w:val="21"/>
          <w:highlight w:val="none"/>
          <w:u w:val="single"/>
          <w:lang w:val="zh-CN"/>
        </w:rPr>
        <w:t xml:space="preserve">         </w:t>
      </w:r>
      <w:r>
        <w:rPr>
          <w:rFonts w:ascii="宋体" w:cs="宋体"/>
          <w:color w:val="auto"/>
          <w:szCs w:val="21"/>
          <w:highlight w:val="none"/>
          <w:lang w:val="zh-CN"/>
        </w:rPr>
        <w:t xml:space="preserve"> </w:t>
      </w:r>
      <w:r>
        <w:rPr>
          <w:rFonts w:hint="eastAsia" w:ascii="宋体" w:cs="宋体"/>
          <w:color w:val="auto"/>
          <w:szCs w:val="21"/>
          <w:highlight w:val="none"/>
          <w:lang w:val="zh-CN"/>
        </w:rPr>
        <w:t>年龄：</w:t>
      </w:r>
      <w:r>
        <w:rPr>
          <w:rFonts w:ascii="宋体" w:cs="宋体"/>
          <w:color w:val="auto"/>
          <w:szCs w:val="21"/>
          <w:highlight w:val="none"/>
          <w:u w:val="single"/>
          <w:lang w:val="zh-CN"/>
        </w:rPr>
        <w:t xml:space="preserve">         </w:t>
      </w:r>
      <w:r>
        <w:rPr>
          <w:rFonts w:ascii="宋体" w:cs="宋体"/>
          <w:color w:val="auto"/>
          <w:szCs w:val="21"/>
          <w:highlight w:val="none"/>
          <w:lang w:val="zh-CN"/>
        </w:rPr>
        <w:t xml:space="preserve"> </w:t>
      </w:r>
      <w:r>
        <w:rPr>
          <w:rFonts w:hint="eastAsia" w:ascii="宋体" w:cs="宋体"/>
          <w:color w:val="auto"/>
          <w:szCs w:val="21"/>
          <w:highlight w:val="none"/>
          <w:lang w:val="zh-CN"/>
        </w:rPr>
        <w:t>；</w:t>
      </w:r>
    </w:p>
    <w:p>
      <w:pPr>
        <w:autoSpaceDE w:val="0"/>
        <w:autoSpaceDN w:val="0"/>
        <w:adjustRightInd w:val="0"/>
        <w:spacing w:line="400" w:lineRule="exact"/>
        <w:ind w:left="1" w:firstLine="2510"/>
        <w:rPr>
          <w:rFonts w:ascii="宋体" w:cs="宋体"/>
          <w:color w:val="auto"/>
          <w:szCs w:val="21"/>
          <w:highlight w:val="none"/>
          <w:u w:val="single"/>
          <w:lang w:val="zh-CN"/>
        </w:rPr>
      </w:pPr>
      <w:r>
        <w:rPr>
          <w:rFonts w:hint="eastAsia" w:ascii="宋体" w:cs="宋体"/>
          <w:color w:val="auto"/>
          <w:szCs w:val="21"/>
          <w:highlight w:val="none"/>
          <w:lang w:val="zh-CN"/>
        </w:rPr>
        <w:t>电话：</w:t>
      </w:r>
      <w:r>
        <w:rPr>
          <w:rFonts w:ascii="宋体" w:cs="宋体"/>
          <w:color w:val="auto"/>
          <w:szCs w:val="21"/>
          <w:highlight w:val="none"/>
          <w:u w:val="single"/>
          <w:lang w:val="zh-CN"/>
        </w:rPr>
        <w:t xml:space="preserve">                   </w:t>
      </w:r>
      <w:r>
        <w:rPr>
          <w:rFonts w:ascii="宋体" w:cs="宋体"/>
          <w:color w:val="auto"/>
          <w:szCs w:val="21"/>
          <w:highlight w:val="none"/>
          <w:lang w:val="zh-CN"/>
        </w:rPr>
        <w:t xml:space="preserve"> </w:t>
      </w:r>
      <w:r>
        <w:rPr>
          <w:rFonts w:hint="eastAsia" w:ascii="宋体" w:cs="宋体"/>
          <w:color w:val="auto"/>
          <w:szCs w:val="21"/>
          <w:highlight w:val="none"/>
          <w:lang w:val="zh-CN"/>
        </w:rPr>
        <w:t xml:space="preserve"> ；</w:t>
      </w:r>
      <w:r>
        <w:rPr>
          <w:rFonts w:ascii="宋体" w:cs="宋体"/>
          <w:color w:val="auto"/>
          <w:szCs w:val="21"/>
          <w:highlight w:val="none"/>
          <w:u w:val="single"/>
          <w:lang w:val="zh-CN"/>
        </w:rPr>
        <w:t xml:space="preserve">                      </w:t>
      </w:r>
    </w:p>
    <w:p>
      <w:pPr>
        <w:autoSpaceDE w:val="0"/>
        <w:autoSpaceDN w:val="0"/>
        <w:adjustRightInd w:val="0"/>
        <w:spacing w:line="400" w:lineRule="exact"/>
        <w:ind w:left="1" w:firstLine="422"/>
        <w:rPr>
          <w:rFonts w:ascii="宋体" w:cs="宋体"/>
          <w:color w:val="auto"/>
          <w:szCs w:val="21"/>
          <w:highlight w:val="none"/>
          <w:lang w:val="zh-CN"/>
        </w:rPr>
      </w:pPr>
      <w:r>
        <w:rPr>
          <w:rFonts w:ascii="宋体" w:cs="宋体"/>
          <w:color w:val="auto"/>
          <w:szCs w:val="21"/>
          <w:highlight w:val="none"/>
          <w:lang w:val="zh-CN"/>
        </w:rPr>
        <w:t xml:space="preserve">                   </w:t>
      </w:r>
      <w:r>
        <w:rPr>
          <w:rFonts w:hint="eastAsia" w:ascii="宋体" w:cs="宋体"/>
          <w:color w:val="auto"/>
          <w:szCs w:val="21"/>
          <w:highlight w:val="none"/>
          <w:lang w:val="zh-CN"/>
        </w:rPr>
        <w:t xml:space="preserve"> 投标供应商：</w:t>
      </w:r>
      <w:r>
        <w:rPr>
          <w:rFonts w:ascii="宋体" w:cs="宋体"/>
          <w:color w:val="auto"/>
          <w:szCs w:val="21"/>
          <w:highlight w:val="none"/>
          <w:u w:val="single"/>
          <w:lang w:val="zh-CN"/>
        </w:rPr>
        <w:t xml:space="preserve">                                      </w:t>
      </w:r>
      <w:r>
        <w:rPr>
          <w:rFonts w:hint="eastAsia" w:ascii="宋体" w:cs="宋体"/>
          <w:color w:val="auto"/>
          <w:szCs w:val="21"/>
          <w:highlight w:val="none"/>
          <w:u w:val="single"/>
          <w:lang w:val="zh-CN"/>
        </w:rPr>
        <w:t>（盖章）</w:t>
      </w:r>
    </w:p>
    <w:p>
      <w:pPr>
        <w:autoSpaceDE w:val="0"/>
        <w:autoSpaceDN w:val="0"/>
        <w:adjustRightInd w:val="0"/>
        <w:spacing w:line="400" w:lineRule="exact"/>
        <w:ind w:left="2000" w:leftChars="1000" w:right="440" w:firstLine="400" w:firstLineChars="200"/>
        <w:rPr>
          <w:rFonts w:ascii="宋体" w:cs="宋体"/>
          <w:color w:val="auto"/>
          <w:szCs w:val="21"/>
          <w:highlight w:val="none"/>
          <w:lang w:val="zh-CN"/>
        </w:rPr>
      </w:pPr>
      <w:r>
        <w:rPr>
          <w:rFonts w:hint="eastAsia" w:ascii="宋体" w:cs="宋体"/>
          <w:color w:val="auto"/>
          <w:szCs w:val="21"/>
          <w:highlight w:val="none"/>
          <w:lang w:val="zh-CN"/>
        </w:rPr>
        <w:t>法定代表人：</w:t>
      </w:r>
      <w:r>
        <w:rPr>
          <w:rFonts w:ascii="宋体" w:cs="宋体"/>
          <w:color w:val="auto"/>
          <w:szCs w:val="21"/>
          <w:highlight w:val="none"/>
          <w:u w:val="single"/>
          <w:lang w:val="zh-CN"/>
        </w:rPr>
        <w:t xml:space="preserve">                           </w:t>
      </w:r>
      <w:r>
        <w:rPr>
          <w:rFonts w:hint="eastAsia" w:ascii="宋体" w:cs="宋体"/>
          <w:color w:val="auto"/>
          <w:szCs w:val="21"/>
          <w:highlight w:val="none"/>
          <w:u w:val="single"/>
          <w:lang w:val="zh-CN"/>
        </w:rPr>
        <w:t>（签字或盖章）</w:t>
      </w:r>
    </w:p>
    <w:p>
      <w:pPr>
        <w:autoSpaceDE w:val="0"/>
        <w:autoSpaceDN w:val="0"/>
        <w:adjustRightInd w:val="0"/>
        <w:spacing w:line="400" w:lineRule="exact"/>
        <w:ind w:firstLine="2530"/>
        <w:rPr>
          <w:rFonts w:ascii="宋体" w:cs="宋体"/>
          <w:color w:val="auto"/>
          <w:szCs w:val="21"/>
          <w:highlight w:val="none"/>
          <w:lang w:val="zh-CN"/>
        </w:rPr>
      </w:pPr>
      <w:r>
        <w:rPr>
          <w:rFonts w:hint="eastAsia" w:ascii="宋体" w:cs="宋体"/>
          <w:color w:val="auto"/>
          <w:szCs w:val="21"/>
          <w:highlight w:val="none"/>
          <w:lang w:val="zh-CN"/>
        </w:rPr>
        <w:t>授权委托日期：</w:t>
      </w:r>
      <w:r>
        <w:rPr>
          <w:rFonts w:ascii="宋体" w:cs="宋体"/>
          <w:color w:val="auto"/>
          <w:szCs w:val="21"/>
          <w:highlight w:val="none"/>
          <w:u w:val="single"/>
          <w:lang w:val="zh-CN"/>
        </w:rPr>
        <w:t xml:space="preserve">     </w:t>
      </w:r>
      <w:r>
        <w:rPr>
          <w:rFonts w:hint="eastAsia" w:ascii="宋体" w:cs="宋体"/>
          <w:color w:val="auto"/>
          <w:szCs w:val="21"/>
          <w:highlight w:val="none"/>
          <w:lang w:val="zh-CN"/>
        </w:rPr>
        <w:t>年</w:t>
      </w:r>
      <w:r>
        <w:rPr>
          <w:rFonts w:ascii="宋体" w:cs="宋体"/>
          <w:color w:val="auto"/>
          <w:szCs w:val="21"/>
          <w:highlight w:val="none"/>
          <w:lang w:val="zh-CN"/>
        </w:rPr>
        <w:t xml:space="preserve"> </w:t>
      </w:r>
      <w:r>
        <w:rPr>
          <w:rFonts w:ascii="宋体" w:cs="宋体"/>
          <w:color w:val="auto"/>
          <w:szCs w:val="21"/>
          <w:highlight w:val="none"/>
          <w:u w:val="single"/>
          <w:lang w:val="zh-CN"/>
        </w:rPr>
        <w:t xml:space="preserve">    </w:t>
      </w:r>
      <w:r>
        <w:rPr>
          <w:rFonts w:hint="eastAsia" w:ascii="宋体" w:cs="宋体"/>
          <w:color w:val="auto"/>
          <w:szCs w:val="21"/>
          <w:highlight w:val="none"/>
          <w:lang w:val="zh-CN"/>
        </w:rPr>
        <w:t>月</w:t>
      </w:r>
      <w:r>
        <w:rPr>
          <w:rFonts w:ascii="宋体" w:cs="宋体"/>
          <w:color w:val="auto"/>
          <w:szCs w:val="21"/>
          <w:highlight w:val="none"/>
          <w:u w:val="single"/>
          <w:lang w:val="zh-CN"/>
        </w:rPr>
        <w:t xml:space="preserve">     </w:t>
      </w:r>
      <w:r>
        <w:rPr>
          <w:rFonts w:hint="eastAsia" w:ascii="宋体" w:cs="宋体"/>
          <w:color w:val="auto"/>
          <w:szCs w:val="21"/>
          <w:highlight w:val="none"/>
          <w:lang w:val="zh-CN"/>
        </w:rPr>
        <w:t>日</w:t>
      </w:r>
    </w:p>
    <w:tbl>
      <w:tblPr>
        <w:tblStyle w:val="35"/>
        <w:tblW w:w="0" w:type="auto"/>
        <w:tblInd w:w="108" w:type="dxa"/>
        <w:tblLayout w:type="fixed"/>
        <w:tblCellMar>
          <w:top w:w="0" w:type="dxa"/>
          <w:left w:w="108" w:type="dxa"/>
          <w:bottom w:w="0" w:type="dxa"/>
          <w:right w:w="108" w:type="dxa"/>
        </w:tblCellMar>
      </w:tblPr>
      <w:tblGrid>
        <w:gridCol w:w="7810"/>
      </w:tblGrid>
      <w:tr>
        <w:tblPrEx>
          <w:tblCellMar>
            <w:top w:w="0" w:type="dxa"/>
            <w:left w:w="108" w:type="dxa"/>
            <w:bottom w:w="0" w:type="dxa"/>
            <w:right w:w="108" w:type="dxa"/>
          </w:tblCellMar>
        </w:tblPrEx>
        <w:trPr>
          <w:trHeight w:val="3331" w:hRule="atLeast"/>
        </w:trPr>
        <w:tc>
          <w:tcPr>
            <w:tcW w:w="781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atLeast"/>
              <w:jc w:val="center"/>
              <w:rPr>
                <w:rFonts w:ascii="宋体" w:cs="宋体"/>
                <w:color w:val="auto"/>
                <w:sz w:val="22"/>
                <w:szCs w:val="22"/>
                <w:highlight w:val="none"/>
                <w:lang w:val="zh-CN"/>
              </w:rPr>
            </w:pPr>
            <w:r>
              <w:rPr>
                <w:rFonts w:hint="eastAsia" w:ascii="宋体" w:cs="宋体"/>
                <w:bCs/>
                <w:color w:val="auto"/>
                <w:sz w:val="36"/>
                <w:szCs w:val="36"/>
                <w:highlight w:val="none"/>
                <w:lang w:val="zh-CN"/>
              </w:rPr>
              <w:t>粘贴授权代表身份证扫描件或影印件</w:t>
            </w:r>
          </w:p>
        </w:tc>
      </w:tr>
    </w:tbl>
    <w:p>
      <w:pPr>
        <w:autoSpaceDE w:val="0"/>
        <w:autoSpaceDN w:val="0"/>
        <w:adjustRightInd w:val="0"/>
        <w:spacing w:line="400" w:lineRule="exact"/>
        <w:ind w:firstLine="440"/>
        <w:rPr>
          <w:rFonts w:ascii="宋体" w:cs="宋体"/>
          <w:color w:val="auto"/>
          <w:szCs w:val="21"/>
          <w:highlight w:val="none"/>
          <w:lang w:val="zh-CN"/>
        </w:rPr>
      </w:pPr>
    </w:p>
    <w:tbl>
      <w:tblPr>
        <w:tblStyle w:val="35"/>
        <w:tblW w:w="0" w:type="auto"/>
        <w:tblInd w:w="108" w:type="dxa"/>
        <w:tblLayout w:type="fixed"/>
        <w:tblCellMar>
          <w:top w:w="0" w:type="dxa"/>
          <w:left w:w="108" w:type="dxa"/>
          <w:bottom w:w="0" w:type="dxa"/>
          <w:right w:w="108" w:type="dxa"/>
        </w:tblCellMar>
      </w:tblPr>
      <w:tblGrid>
        <w:gridCol w:w="7892"/>
      </w:tblGrid>
      <w:tr>
        <w:tblPrEx>
          <w:tblCellMar>
            <w:top w:w="0" w:type="dxa"/>
            <w:left w:w="108" w:type="dxa"/>
            <w:bottom w:w="0" w:type="dxa"/>
            <w:right w:w="108" w:type="dxa"/>
          </w:tblCellMar>
        </w:tblPrEx>
        <w:trPr>
          <w:trHeight w:val="3358" w:hRule="atLeast"/>
        </w:trPr>
        <w:tc>
          <w:tcPr>
            <w:tcW w:w="78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40" w:lineRule="atLeast"/>
              <w:jc w:val="center"/>
              <w:rPr>
                <w:rFonts w:ascii="宋体" w:cs="宋体"/>
                <w:color w:val="auto"/>
                <w:sz w:val="22"/>
                <w:szCs w:val="22"/>
                <w:highlight w:val="none"/>
                <w:lang w:val="zh-CN"/>
              </w:rPr>
            </w:pPr>
            <w:r>
              <w:rPr>
                <w:rFonts w:hint="eastAsia" w:ascii="宋体" w:cs="宋体"/>
                <w:b/>
                <w:bCs/>
                <w:color w:val="auto"/>
                <w:sz w:val="36"/>
                <w:szCs w:val="36"/>
                <w:highlight w:val="none"/>
                <w:lang w:val="zh-CN"/>
              </w:rPr>
              <w:t>粘贴法定代表人身份证扫描件或影印件</w:t>
            </w:r>
          </w:p>
        </w:tc>
      </w:tr>
    </w:tbl>
    <w:p>
      <w:pPr>
        <w:widowControl/>
        <w:tabs>
          <w:tab w:val="left" w:pos="360"/>
        </w:tabs>
        <w:snapToGrid w:val="0"/>
        <w:spacing w:line="580" w:lineRule="atLeast"/>
        <w:jc w:val="left"/>
        <w:rPr>
          <w:rFonts w:hAnsi="Courier New"/>
          <w:b/>
          <w:color w:val="auto"/>
          <w:sz w:val="22"/>
          <w:highlight w:val="none"/>
        </w:rPr>
      </w:pPr>
      <w:r>
        <w:rPr>
          <w:rFonts w:hAnsi="Courier New"/>
          <w:b/>
          <w:color w:val="auto"/>
          <w:sz w:val="22"/>
          <w:highlight w:val="none"/>
        </w:rPr>
        <w:t>注：法定代表人必须签字或盖章，否则做无效标处理。</w:t>
      </w:r>
    </w:p>
    <w:p>
      <w:pPr>
        <w:pStyle w:val="4"/>
        <w:rPr>
          <w:color w:val="auto"/>
          <w:highlight w:val="none"/>
        </w:rPr>
      </w:pPr>
      <w:bookmarkStart w:id="44" w:name="_Toc440162800"/>
      <w:bookmarkStart w:id="45" w:name="_Toc7988468"/>
      <w:bookmarkStart w:id="46" w:name="_Toc24550050"/>
      <w:bookmarkStart w:id="47" w:name="_Toc424164168"/>
      <w:bookmarkStart w:id="48" w:name="_Toc7988414"/>
      <w:bookmarkStart w:id="49" w:name="_Toc8008423"/>
      <w:bookmarkStart w:id="50" w:name="_Toc30408915"/>
      <w:r>
        <w:rPr>
          <w:rFonts w:hint="eastAsia"/>
          <w:color w:val="auto"/>
          <w:highlight w:val="none"/>
        </w:rPr>
        <w:t>二、“商务技术文件</w:t>
      </w:r>
      <w:r>
        <w:rPr>
          <w:color w:val="auto"/>
          <w:highlight w:val="none"/>
        </w:rPr>
        <w:t>”</w:t>
      </w:r>
      <w:r>
        <w:rPr>
          <w:rFonts w:hint="eastAsia"/>
          <w:color w:val="auto"/>
          <w:highlight w:val="none"/>
        </w:rPr>
        <w:t>格式</w:t>
      </w:r>
      <w:bookmarkEnd w:id="44"/>
      <w:bookmarkEnd w:id="45"/>
      <w:bookmarkEnd w:id="46"/>
      <w:bookmarkEnd w:id="47"/>
      <w:bookmarkEnd w:id="48"/>
      <w:bookmarkEnd w:id="49"/>
      <w:bookmarkEnd w:id="50"/>
    </w:p>
    <w:p>
      <w:pPr>
        <w:pStyle w:val="5"/>
        <w:rPr>
          <w:color w:val="auto"/>
          <w:highlight w:val="none"/>
        </w:rPr>
      </w:pPr>
      <w:r>
        <w:rPr>
          <w:rFonts w:hint="eastAsia"/>
          <w:color w:val="auto"/>
          <w:highlight w:val="none"/>
        </w:rPr>
        <w:t>2.1 “商务技术文件”封面</w:t>
      </w:r>
    </w:p>
    <w:p>
      <w:pPr>
        <w:spacing w:line="360" w:lineRule="auto"/>
        <w:jc w:val="right"/>
        <w:rPr>
          <w:rFonts w:ascii="Arial" w:hAnsi="Arial" w:eastAsia="新宋体" w:cs="Arial"/>
          <w:b/>
          <w:color w:val="auto"/>
          <w:sz w:val="32"/>
          <w:szCs w:val="22"/>
          <w:highlight w:val="none"/>
        </w:rPr>
      </w:pPr>
    </w:p>
    <w:p>
      <w:pPr>
        <w:spacing w:line="276" w:lineRule="auto"/>
        <w:jc w:val="center"/>
        <w:rPr>
          <w:rFonts w:hint="eastAsia" w:ascii="华文中宋" w:hAnsi="华文中宋" w:eastAsia="华文中宋" w:cs="Arial"/>
          <w:b/>
          <w:color w:val="auto"/>
          <w:w w:val="90"/>
          <w:sz w:val="36"/>
          <w:highlight w:val="none"/>
          <w:lang w:eastAsia="zh-CN"/>
        </w:rPr>
      </w:pPr>
      <w:r>
        <w:rPr>
          <w:rFonts w:hint="eastAsia" w:ascii="华文中宋" w:hAnsi="华文中宋" w:eastAsia="华文中宋" w:cs="Arial"/>
          <w:b/>
          <w:color w:val="auto"/>
          <w:w w:val="90"/>
          <w:sz w:val="36"/>
          <w:highlight w:val="none"/>
          <w:lang w:eastAsia="zh-CN"/>
        </w:rPr>
        <w:t>平阳县职业中等专业学校学生机房计算机、电脑桌等配套设备采购</w:t>
      </w:r>
    </w:p>
    <w:p>
      <w:pPr>
        <w:spacing w:line="276" w:lineRule="auto"/>
        <w:jc w:val="center"/>
        <w:rPr>
          <w:rFonts w:ascii="华文中宋" w:hAnsi="华文中宋" w:eastAsia="华文中宋" w:cs="Arial"/>
          <w:color w:val="auto"/>
          <w:sz w:val="96"/>
          <w:szCs w:val="22"/>
          <w:highlight w:val="none"/>
        </w:rPr>
      </w:pPr>
    </w:p>
    <w:p>
      <w:pPr>
        <w:spacing w:line="276" w:lineRule="auto"/>
        <w:jc w:val="center"/>
        <w:rPr>
          <w:rFonts w:ascii="华文中宋" w:hAnsi="华文中宋" w:eastAsia="华文中宋" w:cs="Arial"/>
          <w:color w:val="auto"/>
          <w:sz w:val="96"/>
          <w:szCs w:val="22"/>
          <w:highlight w:val="none"/>
        </w:rPr>
      </w:pPr>
      <w:r>
        <w:rPr>
          <w:rFonts w:hint="eastAsia" w:ascii="华文中宋" w:hAnsi="华文中宋" w:eastAsia="华文中宋" w:cs="Arial"/>
          <w:color w:val="auto"/>
          <w:sz w:val="96"/>
          <w:szCs w:val="22"/>
          <w:highlight w:val="none"/>
        </w:rPr>
        <w:t>响 应</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件</w:t>
      </w:r>
    </w:p>
    <w:p>
      <w:pPr>
        <w:spacing w:line="360" w:lineRule="auto"/>
        <w:jc w:val="center"/>
        <w:rPr>
          <w:rFonts w:ascii="华文中宋" w:hAnsi="华文中宋" w:eastAsia="华文中宋" w:cs="Arial"/>
          <w:b/>
          <w:color w:val="auto"/>
          <w:sz w:val="52"/>
          <w:szCs w:val="22"/>
          <w:highlight w:val="none"/>
        </w:rPr>
      </w:pPr>
      <w:r>
        <w:rPr>
          <w:rFonts w:hint="eastAsia" w:ascii="华文中宋" w:hAnsi="华文中宋" w:eastAsia="华文中宋" w:cs="Arial"/>
          <w:b/>
          <w:color w:val="auto"/>
          <w:sz w:val="52"/>
          <w:szCs w:val="22"/>
          <w:highlight w:val="none"/>
        </w:rPr>
        <w:t>（商务技术文件）</w:t>
      </w:r>
    </w:p>
    <w:p>
      <w:pPr>
        <w:spacing w:line="360" w:lineRule="auto"/>
        <w:jc w:val="center"/>
        <w:rPr>
          <w:rFonts w:ascii="华文中宋" w:hAnsi="华文中宋" w:eastAsia="华文中宋" w:cs="Arial"/>
          <w:b/>
          <w:color w:val="auto"/>
          <w:sz w:val="52"/>
          <w:szCs w:val="22"/>
          <w:highlight w:val="none"/>
        </w:rPr>
      </w:pPr>
    </w:p>
    <w:tbl>
      <w:tblPr>
        <w:tblStyle w:val="35"/>
        <w:tblW w:w="0" w:type="auto"/>
        <w:tblInd w:w="250" w:type="dxa"/>
        <w:tblLayout w:type="fixed"/>
        <w:tblCellMar>
          <w:top w:w="0" w:type="dxa"/>
          <w:left w:w="108" w:type="dxa"/>
          <w:bottom w:w="0" w:type="dxa"/>
          <w:right w:w="108" w:type="dxa"/>
        </w:tblCellMar>
      </w:tblPr>
      <w:tblGrid>
        <w:gridCol w:w="8789"/>
      </w:tblGrid>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 xml:space="preserve">项目编号：       </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cs="Arial"/>
                <w:b/>
                <w:color w:val="auto"/>
                <w:w w:val="90"/>
                <w:sz w:val="28"/>
                <w:szCs w:val="28"/>
                <w:highlight w:val="none"/>
              </w:rPr>
              <w:t>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cs="Arial"/>
                <w:b/>
                <w:color w:val="auto"/>
                <w:w w:val="90"/>
                <w:sz w:val="28"/>
                <w:szCs w:val="28"/>
                <w:highlight w:val="none"/>
              </w:rPr>
              <w:t>_______________________________________________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cs="Arial"/>
                <w:b/>
                <w:color w:val="auto"/>
                <w:w w:val="90"/>
                <w:sz w:val="28"/>
                <w:szCs w:val="28"/>
                <w:highlight w:val="none"/>
              </w:rPr>
              <w:t>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cs="Arial"/>
                <w:b/>
                <w:color w:val="auto"/>
                <w:w w:val="90"/>
                <w:sz w:val="28"/>
                <w:szCs w:val="28"/>
                <w:highlight w:val="none"/>
              </w:rPr>
              <w:t>__________________________________________________________</w:t>
            </w:r>
          </w:p>
        </w:tc>
      </w:tr>
      <w:tr>
        <w:tblPrEx>
          <w:tblCellMar>
            <w:top w:w="0" w:type="dxa"/>
            <w:left w:w="108" w:type="dxa"/>
            <w:bottom w:w="0" w:type="dxa"/>
            <w:right w:w="108" w:type="dxa"/>
          </w:tblCellMar>
        </w:tblPrEx>
        <w:trPr>
          <w:trHeight w:val="335" w:hRule="atLeast"/>
        </w:trPr>
        <w:tc>
          <w:tcPr>
            <w:tcW w:w="8789" w:type="dxa"/>
            <w:vAlign w:val="center"/>
          </w:tcPr>
          <w:p>
            <w:pPr>
              <w:rPr>
                <w:rFonts w:ascii="仿宋" w:hAnsi="仿宋" w:eastAsia="仿宋"/>
                <w:color w:val="auto"/>
                <w:sz w:val="28"/>
                <w:szCs w:val="28"/>
                <w:highlight w:val="none"/>
              </w:rPr>
            </w:pPr>
          </w:p>
        </w:tc>
      </w:tr>
    </w:tbl>
    <w:p>
      <w:pPr>
        <w:widowControl/>
        <w:snapToGrid w:val="0"/>
        <w:spacing w:line="460" w:lineRule="atLeast"/>
        <w:jc w:val="left"/>
        <w:rPr>
          <w:color w:val="auto"/>
          <w:sz w:val="30"/>
          <w:highlight w:val="none"/>
        </w:rPr>
      </w:pPr>
    </w:p>
    <w:p>
      <w:pPr>
        <w:pStyle w:val="32"/>
        <w:rPr>
          <w:color w:val="auto"/>
          <w:sz w:val="30"/>
          <w:highlight w:val="none"/>
        </w:rPr>
      </w:pPr>
    </w:p>
    <w:p>
      <w:pPr>
        <w:rPr>
          <w:color w:val="auto"/>
          <w:sz w:val="30"/>
          <w:highlight w:val="none"/>
        </w:rPr>
      </w:pPr>
    </w:p>
    <w:p>
      <w:pPr>
        <w:pStyle w:val="5"/>
        <w:rPr>
          <w:color w:val="auto"/>
          <w:highlight w:val="none"/>
        </w:rPr>
      </w:pPr>
      <w:r>
        <w:rPr>
          <w:color w:val="auto"/>
          <w:highlight w:val="none"/>
        </w:rPr>
        <w:br w:type="page"/>
      </w:r>
      <w:r>
        <w:rPr>
          <w:rFonts w:hint="eastAsia"/>
          <w:color w:val="auto"/>
          <w:highlight w:val="none"/>
        </w:rPr>
        <w:t>2.2目录（自拟）</w:t>
      </w:r>
      <w:r>
        <w:rPr>
          <w:color w:val="auto"/>
          <w:highlight w:val="none"/>
        </w:rPr>
        <w:br w:type="page"/>
      </w:r>
      <w:r>
        <w:rPr>
          <w:rFonts w:hint="eastAsia"/>
          <w:color w:val="auto"/>
          <w:highlight w:val="none"/>
        </w:rPr>
        <w:t>2.3供应商自评分指引表</w:t>
      </w:r>
    </w:p>
    <w:tbl>
      <w:tblPr>
        <w:tblStyle w:val="35"/>
        <w:tblW w:w="0" w:type="auto"/>
        <w:tblInd w:w="0" w:type="dxa"/>
        <w:tblLayout w:type="fixed"/>
        <w:tblCellMar>
          <w:top w:w="0" w:type="dxa"/>
          <w:left w:w="0" w:type="dxa"/>
          <w:bottom w:w="0" w:type="dxa"/>
          <w:right w:w="0" w:type="dxa"/>
        </w:tblCellMar>
      </w:tblPr>
      <w:tblGrid>
        <w:gridCol w:w="1095"/>
        <w:gridCol w:w="7470"/>
        <w:gridCol w:w="1340"/>
      </w:tblGrid>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r>
              <w:rPr>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r>
              <w:rPr>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r>
              <w:rPr>
                <w:color w:val="auto"/>
                <w:sz w:val="22"/>
                <w:highlight w:val="none"/>
              </w:rPr>
              <w:t>投标文件索引（页码）</w:t>
            </w: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r>
              <w:rPr>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r>
              <w:rPr>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r>
              <w:rPr>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r>
              <w:rPr>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r>
              <w:rPr>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r>
              <w:rPr>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r>
              <w:rPr>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r>
              <w:rPr>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r>
              <w:rPr>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r>
              <w:rPr>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r>
              <w:rPr>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00" w:lineRule="exact"/>
              <w:jc w:val="lef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00" w:lineRule="exact"/>
              <w:jc w:val="lef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r>
      <w:tr>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300" w:lineRule="exact"/>
              <w:jc w:val="lef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p>
        </w:tc>
      </w:tr>
    </w:tbl>
    <w:p>
      <w:pPr>
        <w:rPr>
          <w:color w:val="auto"/>
          <w:highlight w:val="none"/>
        </w:rPr>
      </w:pPr>
    </w:p>
    <w:p>
      <w:pPr>
        <w:rPr>
          <w:color w:val="auto"/>
          <w:sz w:val="32"/>
          <w:highlight w:val="none"/>
        </w:rPr>
      </w:pPr>
    </w:p>
    <w:p>
      <w:pPr>
        <w:rPr>
          <w:color w:val="auto"/>
          <w:sz w:val="32"/>
          <w:highlight w:val="none"/>
        </w:rPr>
      </w:pPr>
    </w:p>
    <w:p>
      <w:pPr>
        <w:widowControl/>
        <w:snapToGrid w:val="0"/>
        <w:spacing w:line="460" w:lineRule="atLeast"/>
        <w:jc w:val="left"/>
        <w:rPr>
          <w:color w:val="auto"/>
          <w:sz w:val="30"/>
          <w:highlight w:val="none"/>
        </w:rPr>
      </w:pPr>
    </w:p>
    <w:p>
      <w:pPr>
        <w:pStyle w:val="32"/>
        <w:rPr>
          <w:color w:val="auto"/>
          <w:sz w:val="30"/>
          <w:highlight w:val="none"/>
        </w:rPr>
      </w:pPr>
    </w:p>
    <w:p>
      <w:pPr>
        <w:rPr>
          <w:color w:val="auto"/>
          <w:sz w:val="30"/>
          <w:highlight w:val="none"/>
        </w:rPr>
      </w:pPr>
    </w:p>
    <w:p>
      <w:pPr>
        <w:pStyle w:val="32"/>
        <w:rPr>
          <w:color w:val="auto"/>
          <w:sz w:val="30"/>
          <w:highlight w:val="none"/>
        </w:rPr>
      </w:pPr>
    </w:p>
    <w:p>
      <w:pPr>
        <w:rPr>
          <w:color w:val="auto"/>
          <w:sz w:val="30"/>
          <w:highlight w:val="none"/>
        </w:rPr>
      </w:pPr>
    </w:p>
    <w:p>
      <w:pPr>
        <w:pStyle w:val="32"/>
        <w:rPr>
          <w:color w:val="auto"/>
          <w:sz w:val="30"/>
          <w:highlight w:val="none"/>
        </w:rPr>
      </w:pPr>
    </w:p>
    <w:p>
      <w:pPr>
        <w:rPr>
          <w:color w:val="auto"/>
          <w:sz w:val="32"/>
          <w:highlight w:val="none"/>
        </w:rPr>
      </w:pPr>
      <w:r>
        <w:rPr>
          <w:rFonts w:hint="eastAsia"/>
          <w:color w:val="auto"/>
          <w:sz w:val="32"/>
          <w:highlight w:val="none"/>
        </w:rPr>
        <w:t>2.4</w:t>
      </w:r>
      <w:r>
        <w:rPr>
          <w:color w:val="auto"/>
          <w:sz w:val="32"/>
          <w:highlight w:val="none"/>
        </w:rPr>
        <w:t>供应商参与政府采购活动投标资格声明函</w:t>
      </w:r>
    </w:p>
    <w:p>
      <w:pPr>
        <w:widowControl/>
        <w:snapToGrid w:val="0"/>
        <w:spacing w:line="360" w:lineRule="exact"/>
        <w:jc w:val="center"/>
        <w:rPr>
          <w:b/>
          <w:color w:val="auto"/>
          <w:sz w:val="32"/>
          <w:highlight w:val="none"/>
        </w:rPr>
      </w:pPr>
      <w:r>
        <w:rPr>
          <w:b/>
          <w:color w:val="auto"/>
          <w:sz w:val="32"/>
          <w:highlight w:val="none"/>
        </w:rPr>
        <w:t>供应商参与政府采购活动投标资格声明函</w:t>
      </w:r>
    </w:p>
    <w:tbl>
      <w:tblPr>
        <w:tblStyle w:val="35"/>
        <w:tblW w:w="0" w:type="auto"/>
        <w:tblInd w:w="108" w:type="dxa"/>
        <w:tblLayout w:type="fixed"/>
        <w:tblCellMar>
          <w:top w:w="0" w:type="dxa"/>
          <w:left w:w="0" w:type="dxa"/>
          <w:bottom w:w="0" w:type="dxa"/>
          <w:right w:w="0" w:type="dxa"/>
        </w:tblCellMar>
      </w:tblPr>
      <w:tblGrid>
        <w:gridCol w:w="1620"/>
        <w:gridCol w:w="7992"/>
      </w:tblGrid>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jc w:val="left"/>
              <w:rPr>
                <w:color w:val="auto"/>
                <w:sz w:val="22"/>
                <w:highlight w:val="none"/>
              </w:rPr>
            </w:pPr>
            <w:r>
              <w:rPr>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ind w:left="422" w:firstLine="331"/>
              <w:jc w:val="left"/>
              <w:rPr>
                <w:color w:val="auto"/>
                <w:sz w:val="22"/>
                <w:highlight w:val="none"/>
              </w:rPr>
            </w:pP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jc w:val="left"/>
              <w:rPr>
                <w:color w:val="auto"/>
                <w:sz w:val="22"/>
                <w:highlight w:val="none"/>
              </w:rPr>
            </w:pPr>
            <w:r>
              <w:rPr>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jc w:val="left"/>
              <w:rPr>
                <w:color w:val="auto"/>
                <w:sz w:val="22"/>
                <w:highlight w:val="none"/>
              </w:rPr>
            </w:pPr>
            <w:r>
              <w:rPr>
                <w:rFonts w:hint="eastAsia"/>
                <w:color w:val="auto"/>
                <w:sz w:val="22"/>
                <w:highlight w:val="none"/>
              </w:rPr>
              <w:t xml:space="preserve"> </w:t>
            </w:r>
          </w:p>
        </w:tc>
      </w:tr>
      <w:tr>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jc w:val="left"/>
              <w:rPr>
                <w:color w:val="auto"/>
                <w:sz w:val="22"/>
                <w:highlight w:val="none"/>
              </w:rPr>
            </w:pPr>
            <w:r>
              <w:rPr>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jc w:val="left"/>
              <w:rPr>
                <w:color w:val="auto"/>
                <w:sz w:val="22"/>
                <w:highlight w:val="none"/>
              </w:rPr>
            </w:pPr>
            <w:r>
              <w:rPr>
                <w:color w:val="auto"/>
                <w:sz w:val="22"/>
                <w:highlight w:val="none"/>
              </w:rPr>
              <w:t>投标截止时间：</w:t>
            </w:r>
          </w:p>
        </w:tc>
      </w:tr>
      <w:tr>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line="400" w:lineRule="exact"/>
              <w:ind w:firstLine="450"/>
              <w:jc w:val="left"/>
              <w:rPr>
                <w:color w:val="auto"/>
                <w:sz w:val="22"/>
                <w:highlight w:val="none"/>
              </w:rPr>
            </w:pPr>
            <w:r>
              <w:rPr>
                <w:color w:val="auto"/>
                <w:sz w:val="22"/>
                <w:highlight w:val="none"/>
              </w:rPr>
              <w:t>1、根据政府采购法第二十二条规定，我单位满足以下条件：</w:t>
            </w:r>
          </w:p>
          <w:p>
            <w:pPr>
              <w:widowControl/>
              <w:snapToGrid w:val="0"/>
              <w:spacing w:line="400" w:lineRule="exact"/>
              <w:ind w:firstLine="450"/>
              <w:jc w:val="left"/>
              <w:rPr>
                <w:color w:val="auto"/>
                <w:sz w:val="22"/>
                <w:highlight w:val="none"/>
              </w:rPr>
            </w:pPr>
            <w:r>
              <w:rPr>
                <w:color w:val="auto"/>
                <w:sz w:val="22"/>
                <w:highlight w:val="none"/>
              </w:rPr>
              <w:t xml:space="preserve">（一）具有独立承担民事责任的能力； </w:t>
            </w:r>
            <w:r>
              <w:rPr>
                <w:color w:val="auto"/>
                <w:sz w:val="22"/>
                <w:highlight w:val="none"/>
              </w:rPr>
              <w:br w:type="textWrapping"/>
            </w:r>
            <w:r>
              <w:rPr>
                <w:color w:val="auto"/>
                <w:sz w:val="22"/>
                <w:highlight w:val="none"/>
              </w:rPr>
              <w:t xml:space="preserve">　　（二）具有良好的商业信誉和健全的财务会计制度； </w:t>
            </w:r>
            <w:r>
              <w:rPr>
                <w:color w:val="auto"/>
                <w:sz w:val="22"/>
                <w:highlight w:val="none"/>
              </w:rPr>
              <w:br w:type="textWrapping"/>
            </w:r>
            <w:r>
              <w:rPr>
                <w:color w:val="auto"/>
                <w:sz w:val="22"/>
                <w:highlight w:val="none"/>
              </w:rPr>
              <w:t xml:space="preserve">　　（三）具有履行合同所必需的设备和专业技术能力； </w:t>
            </w:r>
            <w:r>
              <w:rPr>
                <w:color w:val="auto"/>
                <w:sz w:val="22"/>
                <w:highlight w:val="none"/>
              </w:rPr>
              <w:br w:type="textWrapping"/>
            </w:r>
            <w:r>
              <w:rPr>
                <w:color w:val="auto"/>
                <w:sz w:val="22"/>
                <w:highlight w:val="none"/>
              </w:rPr>
              <w:t xml:space="preserve">　　（四）有依法缴纳税收和社会保障资金的良好记录； </w:t>
            </w:r>
            <w:r>
              <w:rPr>
                <w:color w:val="auto"/>
                <w:sz w:val="22"/>
                <w:highlight w:val="none"/>
              </w:rPr>
              <w:br w:type="textWrapping"/>
            </w:r>
            <w:r>
              <w:rPr>
                <w:color w:val="auto"/>
                <w:sz w:val="22"/>
                <w:highlight w:val="none"/>
              </w:rPr>
              <w:t xml:space="preserve">　　（五）参加政府采购活动前三年内，在经营活动中没有重大违法记录； </w:t>
            </w:r>
            <w:r>
              <w:rPr>
                <w:color w:val="auto"/>
                <w:sz w:val="22"/>
                <w:highlight w:val="none"/>
              </w:rPr>
              <w:br w:type="textWrapping"/>
            </w:r>
            <w:r>
              <w:rPr>
                <w:color w:val="auto"/>
                <w:sz w:val="22"/>
                <w:highlight w:val="none"/>
              </w:rPr>
              <w:t xml:space="preserve">　　（六）法律、行政法规规定的其他条件。 </w:t>
            </w:r>
          </w:p>
          <w:p>
            <w:pPr>
              <w:widowControl/>
              <w:snapToGrid w:val="0"/>
              <w:spacing w:line="400" w:lineRule="exact"/>
              <w:ind w:firstLine="450"/>
              <w:jc w:val="left"/>
              <w:rPr>
                <w:b/>
                <w:color w:val="auto"/>
                <w:sz w:val="22"/>
                <w:highlight w:val="none"/>
              </w:rPr>
            </w:pPr>
            <w:r>
              <w:rPr>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b/>
                <w:color w:val="auto"/>
                <w:sz w:val="22"/>
                <w:highlight w:val="none"/>
              </w:rPr>
              <w:t>我单位承诺不存在上述文件规定依法限制参与政府采购的情况。</w:t>
            </w:r>
          </w:p>
          <w:p>
            <w:pPr>
              <w:widowControl/>
              <w:snapToGrid w:val="0"/>
              <w:spacing w:line="400" w:lineRule="exact"/>
              <w:ind w:firstLine="450"/>
              <w:jc w:val="left"/>
              <w:rPr>
                <w:color w:val="auto"/>
                <w:sz w:val="22"/>
                <w:highlight w:val="none"/>
              </w:rPr>
            </w:pPr>
            <w:r>
              <w:rPr>
                <w:color w:val="auto"/>
                <w:sz w:val="22"/>
                <w:highlight w:val="none"/>
              </w:rPr>
              <w:t>3、我单位承诺没有被各地、各级财政部门限制参加政府采购活动。</w:t>
            </w:r>
          </w:p>
          <w:p>
            <w:pPr>
              <w:widowControl/>
              <w:tabs>
                <w:tab w:val="center" w:pos="4483"/>
              </w:tabs>
              <w:snapToGrid w:val="0"/>
              <w:spacing w:line="360" w:lineRule="auto"/>
              <w:ind w:firstLine="400"/>
              <w:jc w:val="left"/>
              <w:rPr>
                <w:color w:val="auto"/>
                <w:sz w:val="22"/>
                <w:highlight w:val="none"/>
                <w:u w:val="single"/>
              </w:rPr>
            </w:pPr>
            <w:r>
              <w:rPr>
                <w:color w:val="auto"/>
                <w:sz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pPr>
              <w:widowControl/>
              <w:tabs>
                <w:tab w:val="center" w:pos="4483"/>
              </w:tabs>
              <w:snapToGrid w:val="0"/>
              <w:spacing w:line="360" w:lineRule="auto"/>
              <w:ind w:firstLine="440"/>
              <w:jc w:val="left"/>
              <w:rPr>
                <w:color w:val="auto"/>
                <w:sz w:val="22"/>
                <w:highlight w:val="none"/>
              </w:rPr>
            </w:pPr>
            <w:r>
              <w:rPr>
                <w:color w:val="auto"/>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400" w:lineRule="exact"/>
              <w:ind w:left="422" w:firstLine="331"/>
              <w:jc w:val="left"/>
              <w:rPr>
                <w:color w:val="auto"/>
                <w:sz w:val="22"/>
                <w:highlight w:val="none"/>
              </w:rPr>
            </w:pPr>
            <w:r>
              <w:rPr>
                <w:color w:val="auto"/>
                <w:sz w:val="22"/>
                <w:highlight w:val="none"/>
              </w:rPr>
              <w:t>供应商名称（加盖盖章）：</w:t>
            </w:r>
          </w:p>
        </w:tc>
      </w:tr>
      <w:tr>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400" w:lineRule="exact"/>
              <w:ind w:left="422" w:firstLine="316"/>
              <w:jc w:val="left"/>
              <w:rPr>
                <w:color w:val="auto"/>
                <w:sz w:val="22"/>
                <w:highlight w:val="none"/>
              </w:rPr>
            </w:pPr>
            <w:r>
              <w:rPr>
                <w:color w:val="auto"/>
                <w:sz w:val="22"/>
                <w:highlight w:val="none"/>
              </w:rPr>
              <w:t>法定代表人或授权代表（签字或盖章）：</w:t>
            </w:r>
          </w:p>
        </w:tc>
      </w:tr>
      <w:tr>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spacing w:line="400" w:lineRule="exact"/>
              <w:ind w:left="422" w:firstLine="331"/>
              <w:jc w:val="left"/>
              <w:rPr>
                <w:color w:val="auto"/>
                <w:sz w:val="22"/>
                <w:highlight w:val="none"/>
              </w:rPr>
            </w:pPr>
            <w:r>
              <w:rPr>
                <w:color w:val="auto"/>
                <w:sz w:val="22"/>
                <w:highlight w:val="none"/>
              </w:rPr>
              <w:t>签署日期：</w:t>
            </w:r>
          </w:p>
        </w:tc>
      </w:tr>
    </w:tbl>
    <w:p>
      <w:pPr>
        <w:pStyle w:val="32"/>
        <w:rPr>
          <w:color w:val="auto"/>
          <w:highlight w:val="none"/>
        </w:rPr>
      </w:pPr>
    </w:p>
    <w:p>
      <w:pPr>
        <w:rPr>
          <w:color w:val="auto"/>
          <w:highlight w:val="none"/>
        </w:rPr>
      </w:pPr>
    </w:p>
    <w:p>
      <w:pPr>
        <w:pStyle w:val="32"/>
        <w:rPr>
          <w:color w:val="auto"/>
          <w:highlight w:val="none"/>
        </w:rPr>
      </w:pPr>
    </w:p>
    <w:p>
      <w:pPr>
        <w:rPr>
          <w:color w:val="auto"/>
          <w:highlight w:val="none"/>
        </w:rPr>
      </w:pPr>
    </w:p>
    <w:p>
      <w:pPr>
        <w:rPr>
          <w:color w:val="auto"/>
          <w:sz w:val="24"/>
          <w:highlight w:val="none"/>
        </w:rPr>
      </w:pPr>
      <w:r>
        <w:rPr>
          <w:rFonts w:hint="eastAsia"/>
          <w:color w:val="auto"/>
          <w:sz w:val="36"/>
          <w:highlight w:val="none"/>
        </w:rPr>
        <w:t>2.5询价</w:t>
      </w:r>
      <w:r>
        <w:rPr>
          <w:color w:val="auto"/>
          <w:sz w:val="36"/>
          <w:highlight w:val="none"/>
        </w:rPr>
        <w:t>函</w:t>
      </w:r>
    </w:p>
    <w:p>
      <w:pPr>
        <w:widowControl/>
        <w:snapToGrid w:val="0"/>
        <w:spacing w:line="460" w:lineRule="atLeast"/>
        <w:jc w:val="center"/>
        <w:rPr>
          <w:color w:val="auto"/>
          <w:sz w:val="36"/>
          <w:highlight w:val="none"/>
        </w:rPr>
      </w:pPr>
      <w:r>
        <w:rPr>
          <w:rFonts w:hint="eastAsia"/>
          <w:color w:val="auto"/>
          <w:sz w:val="36"/>
          <w:highlight w:val="none"/>
        </w:rPr>
        <w:t>询价</w:t>
      </w:r>
      <w:r>
        <w:rPr>
          <w:color w:val="auto"/>
          <w:sz w:val="36"/>
          <w:highlight w:val="none"/>
        </w:rPr>
        <w:t>函</w:t>
      </w:r>
    </w:p>
    <w:p>
      <w:pPr>
        <w:widowControl/>
        <w:snapToGrid w:val="0"/>
        <w:spacing w:line="500" w:lineRule="exact"/>
        <w:ind w:firstLine="440"/>
        <w:jc w:val="left"/>
        <w:rPr>
          <w:color w:val="auto"/>
          <w:sz w:val="22"/>
          <w:highlight w:val="none"/>
        </w:rPr>
      </w:pPr>
      <w:r>
        <w:rPr>
          <w:rFonts w:hint="eastAsia"/>
          <w:color w:val="auto"/>
          <w:sz w:val="22"/>
          <w:highlight w:val="none"/>
          <w:u w:val="single"/>
          <w:lang w:eastAsia="zh-CN"/>
        </w:rPr>
        <w:t>平阳县职业中等专业学校</w:t>
      </w:r>
      <w:r>
        <w:rPr>
          <w:rFonts w:hint="eastAsia"/>
          <w:color w:val="auto"/>
          <w:sz w:val="22"/>
          <w:highlight w:val="none"/>
          <w:u w:val="single"/>
        </w:rPr>
        <w:t xml:space="preserve"> </w:t>
      </w:r>
      <w:r>
        <w:rPr>
          <w:color w:val="auto"/>
          <w:sz w:val="22"/>
          <w:highlight w:val="none"/>
        </w:rPr>
        <w:t>：</w:t>
      </w:r>
    </w:p>
    <w:p>
      <w:pPr>
        <w:widowControl/>
        <w:snapToGrid w:val="0"/>
        <w:spacing w:line="460" w:lineRule="atLeast"/>
        <w:ind w:firstLine="540"/>
        <w:jc w:val="left"/>
        <w:rPr>
          <w:color w:val="auto"/>
          <w:sz w:val="22"/>
          <w:highlight w:val="none"/>
        </w:rPr>
      </w:pPr>
      <w:r>
        <w:rPr>
          <w:color w:val="auto"/>
          <w:sz w:val="22"/>
          <w:highlight w:val="none"/>
        </w:rPr>
        <w:t xml:space="preserve">    </w:t>
      </w:r>
      <w:r>
        <w:rPr>
          <w:color w:val="auto"/>
          <w:sz w:val="22"/>
          <w:highlight w:val="none"/>
          <w:u w:val="single"/>
        </w:rPr>
        <w:t xml:space="preserve">     （供应商全称）    </w:t>
      </w:r>
      <w:r>
        <w:rPr>
          <w:color w:val="auto"/>
          <w:sz w:val="22"/>
          <w:highlight w:val="none"/>
        </w:rPr>
        <w:t>授权</w:t>
      </w:r>
      <w:r>
        <w:rPr>
          <w:color w:val="auto"/>
          <w:sz w:val="22"/>
          <w:highlight w:val="none"/>
          <w:u w:val="single"/>
        </w:rPr>
        <w:t xml:space="preserve">   （授权代表名称）  </w:t>
      </w:r>
      <w:r>
        <w:rPr>
          <w:color w:val="auto"/>
          <w:sz w:val="22"/>
          <w:highlight w:val="none"/>
        </w:rPr>
        <w:t xml:space="preserve"> 为授权代表，参加贵方组织的</w:t>
      </w:r>
      <w:r>
        <w:rPr>
          <w:rFonts w:hint="eastAsia" w:ascii="宋体" w:cs="宋体"/>
          <w:color w:val="auto"/>
          <w:szCs w:val="21"/>
          <w:highlight w:val="none"/>
          <w:u w:val="single"/>
          <w:lang w:val="zh-CN"/>
        </w:rPr>
        <w:t xml:space="preserve">平阳县职业中等专业学校学生机房计算机、电脑桌等配套设备采购（项目编号：      </w:t>
      </w:r>
      <w:r>
        <w:rPr>
          <w:rFonts w:hint="eastAsia" w:ascii="宋体" w:cs="宋体"/>
          <w:color w:val="auto"/>
          <w:szCs w:val="21"/>
          <w:highlight w:val="none"/>
          <w:u w:val="single"/>
        </w:rPr>
        <w:t xml:space="preserve"> </w:t>
      </w:r>
      <w:r>
        <w:rPr>
          <w:rFonts w:hint="eastAsia" w:ascii="宋体" w:cs="宋体"/>
          <w:color w:val="auto"/>
          <w:szCs w:val="21"/>
          <w:highlight w:val="none"/>
          <w:u w:val="single"/>
          <w:lang w:val="zh-CN"/>
        </w:rPr>
        <w:t>）</w:t>
      </w:r>
      <w:r>
        <w:rPr>
          <w:color w:val="auto"/>
          <w:sz w:val="22"/>
          <w:highlight w:val="none"/>
        </w:rPr>
        <w:t xml:space="preserve">采购的有关活动，并对该项目进行报价。为此：    </w:t>
      </w:r>
    </w:p>
    <w:p>
      <w:pPr>
        <w:widowControl/>
        <w:snapToGrid w:val="0"/>
        <w:spacing w:line="460" w:lineRule="atLeast"/>
        <w:ind w:firstLine="539"/>
        <w:jc w:val="left"/>
        <w:rPr>
          <w:color w:val="auto"/>
          <w:sz w:val="22"/>
          <w:highlight w:val="none"/>
        </w:rPr>
      </w:pPr>
      <w:r>
        <w:rPr>
          <w:color w:val="auto"/>
          <w:sz w:val="22"/>
          <w:highlight w:val="none"/>
        </w:rPr>
        <w:t>1、提供供应商须知规定的全部响应文件</w:t>
      </w:r>
      <w:r>
        <w:rPr>
          <w:rFonts w:hint="eastAsia"/>
          <w:color w:val="auto"/>
          <w:sz w:val="22"/>
          <w:highlight w:val="none"/>
        </w:rPr>
        <w:t>。</w:t>
      </w:r>
    </w:p>
    <w:p>
      <w:pPr>
        <w:widowControl/>
        <w:snapToGrid w:val="0"/>
        <w:spacing w:line="460" w:lineRule="atLeast"/>
        <w:ind w:firstLine="539"/>
        <w:jc w:val="left"/>
        <w:rPr>
          <w:color w:val="auto"/>
          <w:sz w:val="22"/>
          <w:highlight w:val="none"/>
        </w:rPr>
      </w:pPr>
      <w:r>
        <w:rPr>
          <w:color w:val="auto"/>
          <w:sz w:val="22"/>
          <w:highlight w:val="none"/>
        </w:rPr>
        <w:t>2、保证遵守询价文件中的有关规定和收费标准。</w:t>
      </w:r>
    </w:p>
    <w:p>
      <w:pPr>
        <w:widowControl/>
        <w:snapToGrid w:val="0"/>
        <w:spacing w:line="460" w:lineRule="atLeast"/>
        <w:ind w:firstLine="539"/>
        <w:jc w:val="left"/>
        <w:rPr>
          <w:color w:val="auto"/>
          <w:sz w:val="22"/>
          <w:highlight w:val="none"/>
        </w:rPr>
      </w:pPr>
      <w:r>
        <w:rPr>
          <w:color w:val="auto"/>
          <w:sz w:val="22"/>
          <w:highlight w:val="none"/>
        </w:rPr>
        <w:t>3、保证忠实地执行双方所签的合同，并承担合同规定的责任义务。</w:t>
      </w:r>
    </w:p>
    <w:p>
      <w:pPr>
        <w:widowControl/>
        <w:snapToGrid w:val="0"/>
        <w:spacing w:line="460" w:lineRule="atLeast"/>
        <w:ind w:firstLine="539"/>
        <w:jc w:val="left"/>
        <w:rPr>
          <w:b/>
          <w:color w:val="auto"/>
          <w:sz w:val="22"/>
          <w:highlight w:val="none"/>
        </w:rPr>
      </w:pPr>
      <w:r>
        <w:rPr>
          <w:b/>
          <w:color w:val="auto"/>
          <w:sz w:val="22"/>
          <w:highlight w:val="none"/>
        </w:rPr>
        <w:t>4、我单位承诺如我单位为成交供应商，我方根据采购人要求完成本项目。</w:t>
      </w:r>
    </w:p>
    <w:p>
      <w:pPr>
        <w:widowControl/>
        <w:snapToGrid w:val="0"/>
        <w:spacing w:line="460" w:lineRule="atLeast"/>
        <w:ind w:firstLine="539"/>
        <w:jc w:val="left"/>
        <w:rPr>
          <w:color w:val="auto"/>
          <w:sz w:val="22"/>
          <w:highlight w:val="none"/>
        </w:rPr>
      </w:pPr>
      <w:r>
        <w:rPr>
          <w:color w:val="auto"/>
          <w:sz w:val="22"/>
          <w:highlight w:val="none"/>
        </w:rPr>
        <w:t>5、供应商已详细审查询价文件的全部内容，包括询价文件补充文件（如果有的话）。我方完全理解并同意放弃对这方面有不明及误解的权力。如果询价文件有相互矛盾之处，我方同意按采购人的理解处理。</w:t>
      </w:r>
    </w:p>
    <w:p>
      <w:pPr>
        <w:widowControl/>
        <w:snapToGrid w:val="0"/>
        <w:spacing w:line="460" w:lineRule="atLeast"/>
        <w:ind w:firstLine="539"/>
        <w:jc w:val="left"/>
        <w:rPr>
          <w:color w:val="auto"/>
          <w:sz w:val="22"/>
          <w:highlight w:val="none"/>
        </w:rPr>
      </w:pPr>
      <w:r>
        <w:rPr>
          <w:color w:val="auto"/>
          <w:sz w:val="22"/>
          <w:highlight w:val="none"/>
        </w:rPr>
        <w:t>6、愿意向贵方提供任何与该项采购有关的数据、情况和技术资料，完全理解贵方不一定接受最低价的响应文件或收到的任何响应文件。</w:t>
      </w:r>
    </w:p>
    <w:p>
      <w:pPr>
        <w:widowControl/>
        <w:snapToGrid w:val="0"/>
        <w:spacing w:line="460" w:lineRule="atLeast"/>
        <w:ind w:firstLine="539"/>
        <w:jc w:val="left"/>
        <w:rPr>
          <w:color w:val="auto"/>
          <w:sz w:val="22"/>
          <w:highlight w:val="none"/>
        </w:rPr>
      </w:pPr>
      <w:r>
        <w:rPr>
          <w:color w:val="auto"/>
          <w:sz w:val="22"/>
          <w:highlight w:val="none"/>
        </w:rPr>
        <w:t>7、利益冲突：近三年内直至目前，我公司与本项目的采购人、采购机构没有任何的</w:t>
      </w:r>
      <w:r>
        <w:rPr>
          <w:rFonts w:hint="eastAsia"/>
          <w:color w:val="auto"/>
          <w:sz w:val="22"/>
          <w:highlight w:val="none"/>
        </w:rPr>
        <w:t>利害</w:t>
      </w:r>
      <w:r>
        <w:rPr>
          <w:color w:val="auto"/>
          <w:sz w:val="22"/>
          <w:highlight w:val="none"/>
        </w:rPr>
        <w:t>关系。</w:t>
      </w:r>
    </w:p>
    <w:p>
      <w:pPr>
        <w:widowControl/>
        <w:snapToGrid w:val="0"/>
        <w:spacing w:line="460" w:lineRule="atLeast"/>
        <w:ind w:firstLine="539"/>
        <w:jc w:val="left"/>
        <w:rPr>
          <w:color w:val="auto"/>
          <w:sz w:val="22"/>
          <w:highlight w:val="none"/>
        </w:rPr>
      </w:pPr>
      <w:r>
        <w:rPr>
          <w:color w:val="auto"/>
          <w:sz w:val="22"/>
          <w:highlight w:val="none"/>
        </w:rPr>
        <w:t>8、</w:t>
      </w:r>
      <w:r>
        <w:rPr>
          <w:rFonts w:hint="eastAsia" w:ascii="宋体" w:cs="仿宋_GB2312"/>
          <w:color w:val="auto"/>
          <w:sz w:val="22"/>
          <w:szCs w:val="22"/>
          <w:highlight w:val="none"/>
          <w:lang w:val="zh-CN"/>
        </w:rPr>
        <w:t>我公司近三年内没有行贿受贿记录；我公司没有被政府采购管理部门限制参加投标。</w:t>
      </w:r>
    </w:p>
    <w:p>
      <w:pPr>
        <w:widowControl/>
        <w:snapToGrid w:val="0"/>
        <w:spacing w:line="460" w:lineRule="atLeast"/>
        <w:ind w:firstLine="539"/>
        <w:jc w:val="left"/>
        <w:rPr>
          <w:color w:val="auto"/>
          <w:sz w:val="22"/>
          <w:highlight w:val="none"/>
        </w:rPr>
      </w:pPr>
      <w:r>
        <w:rPr>
          <w:color w:val="auto"/>
          <w:sz w:val="22"/>
          <w:highlight w:val="none"/>
        </w:rPr>
        <w:t>9、响应文件自递交询价响应文件截止之日起90天内有效。</w:t>
      </w:r>
    </w:p>
    <w:p>
      <w:pPr>
        <w:widowControl/>
        <w:snapToGrid w:val="0"/>
        <w:spacing w:line="460" w:lineRule="atLeast"/>
        <w:ind w:firstLine="539"/>
        <w:jc w:val="left"/>
        <w:rPr>
          <w:color w:val="auto"/>
          <w:sz w:val="22"/>
          <w:highlight w:val="none"/>
        </w:rPr>
      </w:pPr>
      <w:r>
        <w:rPr>
          <w:color w:val="auto"/>
          <w:sz w:val="22"/>
          <w:highlight w:val="none"/>
        </w:rPr>
        <w:t>10、与本采购有关的一切往来通讯请寄：</w:t>
      </w:r>
    </w:p>
    <w:p>
      <w:pPr>
        <w:widowControl/>
        <w:snapToGrid w:val="0"/>
        <w:spacing w:line="460" w:lineRule="atLeast"/>
        <w:ind w:firstLine="540"/>
        <w:jc w:val="left"/>
        <w:rPr>
          <w:color w:val="auto"/>
          <w:sz w:val="22"/>
          <w:highlight w:val="none"/>
        </w:rPr>
      </w:pPr>
    </w:p>
    <w:p>
      <w:pPr>
        <w:widowControl/>
        <w:snapToGrid w:val="0"/>
        <w:spacing w:line="460" w:lineRule="atLeast"/>
        <w:ind w:firstLine="540"/>
        <w:jc w:val="left"/>
        <w:rPr>
          <w:color w:val="auto"/>
          <w:sz w:val="22"/>
          <w:highlight w:val="none"/>
        </w:rPr>
      </w:pPr>
      <w:r>
        <w:rPr>
          <w:color w:val="auto"/>
          <w:sz w:val="22"/>
          <w:highlight w:val="none"/>
        </w:rPr>
        <w:t>地址：</w:t>
      </w:r>
      <w:r>
        <w:rPr>
          <w:color w:val="auto"/>
          <w:sz w:val="22"/>
          <w:highlight w:val="none"/>
          <w:u w:val="single"/>
        </w:rPr>
        <w:t xml:space="preserve">                                 </w:t>
      </w:r>
    </w:p>
    <w:p>
      <w:pPr>
        <w:widowControl/>
        <w:snapToGrid w:val="0"/>
        <w:spacing w:line="460" w:lineRule="atLeast"/>
        <w:ind w:firstLine="540"/>
        <w:jc w:val="left"/>
        <w:rPr>
          <w:color w:val="auto"/>
          <w:sz w:val="22"/>
          <w:highlight w:val="none"/>
        </w:rPr>
      </w:pPr>
      <w:r>
        <w:rPr>
          <w:color w:val="auto"/>
          <w:sz w:val="22"/>
          <w:highlight w:val="none"/>
        </w:rPr>
        <w:t>邮编：</w:t>
      </w:r>
      <w:r>
        <w:rPr>
          <w:color w:val="auto"/>
          <w:sz w:val="22"/>
          <w:highlight w:val="none"/>
          <w:u w:val="single"/>
        </w:rPr>
        <w:t xml:space="preserve">               </w:t>
      </w:r>
      <w:r>
        <w:rPr>
          <w:color w:val="auto"/>
          <w:sz w:val="22"/>
          <w:highlight w:val="none"/>
        </w:rPr>
        <w:t>电话：</w:t>
      </w:r>
      <w:r>
        <w:rPr>
          <w:color w:val="auto"/>
          <w:sz w:val="22"/>
          <w:highlight w:val="none"/>
          <w:u w:val="single"/>
        </w:rPr>
        <w:t xml:space="preserve">                 </w:t>
      </w:r>
      <w:r>
        <w:rPr>
          <w:color w:val="auto"/>
          <w:sz w:val="22"/>
          <w:highlight w:val="none"/>
        </w:rPr>
        <w:t>传真：</w:t>
      </w:r>
      <w:r>
        <w:rPr>
          <w:color w:val="auto"/>
          <w:sz w:val="22"/>
          <w:highlight w:val="none"/>
          <w:u w:val="single"/>
        </w:rPr>
        <w:t xml:space="preserve">                 </w:t>
      </w:r>
    </w:p>
    <w:p>
      <w:pPr>
        <w:widowControl/>
        <w:snapToGrid w:val="0"/>
        <w:spacing w:line="460" w:lineRule="atLeast"/>
        <w:ind w:firstLine="540"/>
        <w:jc w:val="left"/>
        <w:rPr>
          <w:color w:val="auto"/>
          <w:sz w:val="22"/>
          <w:highlight w:val="none"/>
        </w:rPr>
      </w:pPr>
      <w:r>
        <w:rPr>
          <w:rFonts w:hint="eastAsia" w:ascii="宋体" w:cs="仿宋_GB2312"/>
          <w:color w:val="auto"/>
          <w:sz w:val="22"/>
          <w:szCs w:val="22"/>
          <w:highlight w:val="none"/>
          <w:lang w:val="zh-CN"/>
        </w:rPr>
        <w:t>供应商全称（盖章）</w:t>
      </w:r>
      <w:r>
        <w:rPr>
          <w:color w:val="auto"/>
          <w:sz w:val="22"/>
          <w:highlight w:val="none"/>
        </w:rPr>
        <w:t xml:space="preserve">:                        </w:t>
      </w:r>
    </w:p>
    <w:p>
      <w:pPr>
        <w:widowControl/>
        <w:snapToGrid w:val="0"/>
        <w:spacing w:line="460" w:lineRule="atLeast"/>
        <w:ind w:firstLine="540"/>
        <w:jc w:val="left"/>
        <w:rPr>
          <w:color w:val="auto"/>
          <w:sz w:val="22"/>
          <w:highlight w:val="none"/>
        </w:rPr>
      </w:pPr>
      <w:r>
        <w:rPr>
          <w:color w:val="auto"/>
          <w:sz w:val="22"/>
          <w:highlight w:val="none"/>
        </w:rPr>
        <w:t xml:space="preserve">法定代表人或授权代表（签字或盖章）：               </w:t>
      </w:r>
    </w:p>
    <w:p>
      <w:pPr>
        <w:widowControl/>
        <w:snapToGrid w:val="0"/>
        <w:spacing w:line="460" w:lineRule="atLeast"/>
        <w:ind w:firstLine="540"/>
        <w:jc w:val="left"/>
        <w:rPr>
          <w:color w:val="auto"/>
          <w:sz w:val="22"/>
          <w:highlight w:val="none"/>
        </w:rPr>
      </w:pPr>
      <w:r>
        <w:rPr>
          <w:color w:val="auto"/>
          <w:sz w:val="22"/>
          <w:highlight w:val="none"/>
        </w:rPr>
        <w:t>日期：</w:t>
      </w:r>
    </w:p>
    <w:p>
      <w:pPr>
        <w:widowControl/>
        <w:snapToGrid w:val="0"/>
        <w:spacing w:line="460" w:lineRule="atLeast"/>
        <w:ind w:left="840"/>
        <w:jc w:val="left"/>
        <w:rPr>
          <w:color w:val="auto"/>
          <w:highlight w:val="none"/>
        </w:rPr>
        <w:sectPr>
          <w:footerReference r:id="rId12" w:type="first"/>
          <w:headerReference r:id="rId10" w:type="default"/>
          <w:footerReference r:id="rId11" w:type="default"/>
          <w:pgSz w:w="11907" w:h="16840"/>
          <w:pgMar w:top="1440" w:right="1117" w:bottom="1440" w:left="1157" w:header="720" w:footer="720" w:gutter="0"/>
          <w:pgNumType w:fmt="decimal"/>
          <w:cols w:space="720" w:num="1"/>
          <w:titlePg/>
          <w:docGrid w:linePitch="286" w:charSpace="0"/>
        </w:sectPr>
      </w:pPr>
      <w:r>
        <w:rPr>
          <w:b/>
          <w:color w:val="auto"/>
          <w:sz w:val="22"/>
          <w:highlight w:val="none"/>
          <w:u w:val="thick"/>
        </w:rPr>
        <w:t>注：若不提供此函，做无效处理</w:t>
      </w:r>
    </w:p>
    <w:p>
      <w:pPr>
        <w:pStyle w:val="5"/>
        <w:rPr>
          <w:color w:val="auto"/>
          <w:highlight w:val="none"/>
        </w:rPr>
      </w:pPr>
      <w:r>
        <w:rPr>
          <w:rFonts w:hint="eastAsia"/>
          <w:color w:val="auto"/>
          <w:highlight w:val="none"/>
        </w:rPr>
        <w:t>2.6供应商基本情况说明</w:t>
      </w:r>
    </w:p>
    <w:p>
      <w:pPr>
        <w:spacing w:line="360" w:lineRule="auto"/>
        <w:jc w:val="center"/>
        <w:rPr>
          <w:rFonts w:ascii="华文中宋" w:hAnsi="华文中宋" w:eastAsia="华文中宋"/>
          <w:b/>
          <w:color w:val="auto"/>
          <w:sz w:val="44"/>
          <w:szCs w:val="44"/>
          <w:highlight w:val="none"/>
        </w:rPr>
      </w:pPr>
      <w:r>
        <w:rPr>
          <w:rFonts w:ascii="华文中宋" w:hAnsi="华文中宋" w:eastAsia="华文中宋"/>
          <w:b/>
          <w:color w:val="auto"/>
          <w:sz w:val="44"/>
          <w:szCs w:val="44"/>
          <w:highlight w:val="none"/>
        </w:rPr>
        <w:t>供应商</w:t>
      </w:r>
      <w:r>
        <w:rPr>
          <w:rFonts w:hint="eastAsia" w:ascii="华文中宋" w:hAnsi="华文中宋" w:eastAsia="华文中宋"/>
          <w:b/>
          <w:color w:val="auto"/>
          <w:sz w:val="44"/>
          <w:szCs w:val="44"/>
          <w:highlight w:val="none"/>
        </w:rPr>
        <w:t>基本</w:t>
      </w:r>
      <w:r>
        <w:rPr>
          <w:rFonts w:ascii="华文中宋" w:hAnsi="华文中宋" w:eastAsia="华文中宋"/>
          <w:b/>
          <w:color w:val="auto"/>
          <w:sz w:val="44"/>
          <w:szCs w:val="44"/>
          <w:highlight w:val="none"/>
        </w:rPr>
        <w:t>情况</w:t>
      </w:r>
      <w:r>
        <w:rPr>
          <w:rFonts w:hint="eastAsia" w:ascii="华文中宋" w:hAnsi="华文中宋" w:eastAsia="华文中宋"/>
          <w:b/>
          <w:color w:val="auto"/>
          <w:sz w:val="44"/>
          <w:szCs w:val="44"/>
          <w:highlight w:val="none"/>
        </w:rPr>
        <w:t>说明（后附企业介绍）</w:t>
      </w:r>
    </w:p>
    <w:p>
      <w:pPr>
        <w:spacing w:line="360" w:lineRule="auto"/>
        <w:rPr>
          <w:rFonts w:ascii="仿宋" w:hAnsi="仿宋" w:eastAsia="仿宋" w:cs="Arial"/>
          <w:b/>
          <w:color w:val="auto"/>
          <w:sz w:val="24"/>
          <w:highlight w:val="none"/>
        </w:rPr>
      </w:pPr>
      <w:r>
        <w:rPr>
          <w:rFonts w:ascii="仿宋" w:hAnsi="仿宋" w:eastAsia="仿宋" w:cs="Arial"/>
          <w:b/>
          <w:color w:val="auto"/>
          <w:sz w:val="24"/>
          <w:highlight w:val="none"/>
        </w:rPr>
        <w:t>1、名称及概况：</w:t>
      </w:r>
    </w:p>
    <w:p>
      <w:pPr>
        <w:spacing w:line="360" w:lineRule="auto"/>
        <w:rPr>
          <w:rFonts w:ascii="仿宋" w:hAnsi="仿宋" w:eastAsia="仿宋" w:cs="Arial"/>
          <w:color w:val="auto"/>
          <w:w w:val="90"/>
          <w:sz w:val="24"/>
          <w:highlight w:val="none"/>
        </w:rPr>
      </w:pPr>
      <w:r>
        <w:rPr>
          <w:rFonts w:ascii="仿宋" w:hAnsi="仿宋" w:eastAsia="仿宋" w:cs="Arial"/>
          <w:color w:val="auto"/>
          <w:sz w:val="24"/>
          <w:highlight w:val="none"/>
        </w:rPr>
        <w:t>（1）供应商名称：</w:t>
      </w:r>
      <w:r>
        <w:rPr>
          <w:rFonts w:ascii="仿宋" w:hAnsi="仿宋" w:eastAsia="仿宋" w:cs="Arial"/>
          <w:color w:val="auto"/>
          <w:w w:val="90"/>
          <w:sz w:val="24"/>
          <w:highlight w:val="none"/>
        </w:rPr>
        <w:t>______________________________________________________</w:t>
      </w:r>
    </w:p>
    <w:p>
      <w:pPr>
        <w:spacing w:line="360" w:lineRule="auto"/>
        <w:rPr>
          <w:rFonts w:ascii="仿宋" w:hAnsi="仿宋" w:eastAsia="仿宋" w:cs="Arial"/>
          <w:color w:val="auto"/>
          <w:w w:val="90"/>
          <w:sz w:val="24"/>
          <w:highlight w:val="none"/>
        </w:rPr>
      </w:pPr>
      <w:r>
        <w:rPr>
          <w:rFonts w:hint="eastAsia" w:ascii="仿宋" w:hAnsi="仿宋" w:eastAsia="仿宋" w:cs="Arial"/>
          <w:color w:val="auto"/>
          <w:w w:val="90"/>
          <w:sz w:val="24"/>
          <w:highlight w:val="none"/>
        </w:rPr>
        <w:t>（2）单位组织形式：</w:t>
      </w:r>
      <w:r>
        <w:rPr>
          <w:rFonts w:ascii="仿宋" w:hAnsi="仿宋" w:eastAsia="仿宋" w:cs="Arial"/>
          <w:color w:val="auto"/>
          <w:w w:val="90"/>
          <w:sz w:val="22"/>
          <w:szCs w:val="22"/>
          <w:highlight w:val="none"/>
        </w:rPr>
        <w:t>________________________________________________________________</w:t>
      </w:r>
    </w:p>
    <w:p>
      <w:pPr>
        <w:spacing w:line="360" w:lineRule="auto"/>
        <w:rPr>
          <w:rFonts w:ascii="仿宋" w:hAnsi="仿宋" w:eastAsia="仿宋" w:cs="Arial"/>
          <w:color w:val="auto"/>
          <w:sz w:val="24"/>
          <w:highlight w:val="none"/>
        </w:rPr>
      </w:pPr>
      <w:r>
        <w:rPr>
          <w:rFonts w:hint="eastAsia" w:ascii="仿宋" w:hAnsi="仿宋" w:eastAsia="仿宋" w:cs="Arial"/>
          <w:color w:val="auto"/>
          <w:w w:val="90"/>
          <w:sz w:val="24"/>
          <w:highlight w:val="none"/>
        </w:rPr>
        <w:t>（3）法定代表人姓名：</w:t>
      </w:r>
      <w:r>
        <w:rPr>
          <w:rFonts w:ascii="仿宋" w:hAnsi="仿宋" w:eastAsia="仿宋" w:cs="Arial"/>
          <w:color w:val="auto"/>
          <w:w w:val="90"/>
          <w:sz w:val="22"/>
          <w:szCs w:val="22"/>
          <w:highlight w:val="none"/>
        </w:rPr>
        <w:t>______________________________________________________________</w:t>
      </w:r>
    </w:p>
    <w:p>
      <w:pPr>
        <w:spacing w:line="360" w:lineRule="auto"/>
        <w:rPr>
          <w:rFonts w:ascii="仿宋" w:hAnsi="仿宋" w:eastAsia="仿宋" w:cs="Arial"/>
          <w:color w:val="auto"/>
          <w:w w:val="90"/>
          <w:sz w:val="24"/>
          <w:highlight w:val="none"/>
        </w:rPr>
      </w:pPr>
      <w:r>
        <w:rPr>
          <w:rFonts w:ascii="仿宋" w:hAnsi="仿宋" w:eastAsia="仿宋" w:cs="Arial"/>
          <w:color w:val="auto"/>
          <w:sz w:val="24"/>
          <w:highlight w:val="none"/>
        </w:rPr>
        <w:t>（</w:t>
      </w:r>
      <w:r>
        <w:rPr>
          <w:rFonts w:hint="eastAsia" w:ascii="仿宋" w:hAnsi="仿宋" w:eastAsia="仿宋" w:cs="Arial"/>
          <w:color w:val="auto"/>
          <w:sz w:val="24"/>
          <w:highlight w:val="none"/>
        </w:rPr>
        <w:t>4</w:t>
      </w:r>
      <w:r>
        <w:rPr>
          <w:rFonts w:ascii="仿宋" w:hAnsi="仿宋" w:eastAsia="仿宋" w:cs="Arial"/>
          <w:color w:val="auto"/>
          <w:sz w:val="24"/>
          <w:highlight w:val="none"/>
        </w:rPr>
        <w:t>）</w:t>
      </w:r>
      <w:r>
        <w:rPr>
          <w:rFonts w:hint="eastAsia" w:ascii="仿宋" w:hAnsi="仿宋" w:eastAsia="仿宋" w:cs="Arial"/>
          <w:color w:val="auto"/>
          <w:sz w:val="24"/>
          <w:highlight w:val="none"/>
        </w:rPr>
        <w:t>单位</w:t>
      </w:r>
      <w:r>
        <w:rPr>
          <w:rFonts w:ascii="仿宋" w:hAnsi="仿宋" w:eastAsia="仿宋" w:cs="Arial"/>
          <w:color w:val="auto"/>
          <w:sz w:val="24"/>
          <w:highlight w:val="none"/>
        </w:rPr>
        <w:t>地址：</w:t>
      </w:r>
      <w:r>
        <w:rPr>
          <w:rFonts w:ascii="仿宋" w:hAnsi="仿宋" w:eastAsia="仿宋" w:cs="Arial"/>
          <w:color w:val="auto"/>
          <w:w w:val="90"/>
          <w:sz w:val="22"/>
          <w:szCs w:val="22"/>
          <w:highlight w:val="none"/>
        </w:rPr>
        <w:t>___________________________________________________________________</w:t>
      </w:r>
    </w:p>
    <w:p>
      <w:pPr>
        <w:spacing w:line="360" w:lineRule="auto"/>
        <w:rPr>
          <w:rFonts w:ascii="仿宋" w:hAnsi="仿宋" w:eastAsia="仿宋" w:cs="Arial"/>
          <w:color w:val="auto"/>
          <w:sz w:val="24"/>
          <w:highlight w:val="none"/>
          <w:u w:val="single"/>
        </w:rPr>
      </w:pPr>
      <w:r>
        <w:rPr>
          <w:rFonts w:hint="eastAsia" w:ascii="仿宋" w:hAnsi="仿宋" w:eastAsia="仿宋" w:cs="Arial"/>
          <w:color w:val="auto"/>
          <w:sz w:val="24"/>
          <w:highlight w:val="none"/>
        </w:rPr>
        <w:t>（5）单位</w:t>
      </w:r>
      <w:r>
        <w:rPr>
          <w:rFonts w:ascii="仿宋" w:hAnsi="仿宋" w:eastAsia="仿宋" w:cs="Arial"/>
          <w:color w:val="auto"/>
          <w:sz w:val="24"/>
          <w:highlight w:val="none"/>
        </w:rPr>
        <w:t>传真/电话号码：</w:t>
      </w:r>
      <w:r>
        <w:rPr>
          <w:rFonts w:ascii="仿宋" w:hAnsi="仿宋" w:eastAsia="仿宋" w:cs="Arial"/>
          <w:color w:val="auto"/>
          <w:w w:val="90"/>
          <w:sz w:val="22"/>
          <w:szCs w:val="22"/>
          <w:highlight w:val="none"/>
        </w:rPr>
        <w:t>________________________________________________________</w:t>
      </w:r>
    </w:p>
    <w:p>
      <w:pPr>
        <w:spacing w:line="360" w:lineRule="auto"/>
        <w:rPr>
          <w:rFonts w:ascii="仿宋" w:hAnsi="仿宋" w:eastAsia="仿宋" w:cs="Arial"/>
          <w:color w:val="auto"/>
          <w:sz w:val="24"/>
          <w:highlight w:val="none"/>
        </w:rPr>
      </w:pPr>
      <w:r>
        <w:rPr>
          <w:rFonts w:ascii="仿宋" w:hAnsi="仿宋" w:eastAsia="仿宋" w:cs="Arial"/>
          <w:color w:val="auto"/>
          <w:sz w:val="24"/>
          <w:highlight w:val="none"/>
        </w:rPr>
        <w:t>（</w:t>
      </w:r>
      <w:r>
        <w:rPr>
          <w:rFonts w:hint="eastAsia" w:ascii="仿宋" w:hAnsi="仿宋" w:eastAsia="仿宋" w:cs="Arial"/>
          <w:color w:val="auto"/>
          <w:sz w:val="24"/>
          <w:highlight w:val="none"/>
        </w:rPr>
        <w:t>6</w:t>
      </w:r>
      <w:r>
        <w:rPr>
          <w:rFonts w:ascii="仿宋" w:hAnsi="仿宋" w:eastAsia="仿宋" w:cs="Arial"/>
          <w:color w:val="auto"/>
          <w:sz w:val="24"/>
          <w:highlight w:val="none"/>
        </w:rPr>
        <w:t>）成立或</w:t>
      </w:r>
      <w:r>
        <w:rPr>
          <w:rFonts w:hint="eastAsia" w:ascii="仿宋" w:hAnsi="仿宋" w:eastAsia="仿宋" w:cs="Arial"/>
          <w:color w:val="auto"/>
          <w:sz w:val="24"/>
          <w:highlight w:val="none"/>
        </w:rPr>
        <w:t>工商</w:t>
      </w:r>
      <w:r>
        <w:rPr>
          <w:rFonts w:ascii="仿宋" w:hAnsi="仿宋" w:eastAsia="仿宋" w:cs="Arial"/>
          <w:color w:val="auto"/>
          <w:sz w:val="24"/>
          <w:highlight w:val="none"/>
        </w:rPr>
        <w:t>注册日期：</w:t>
      </w:r>
      <w:r>
        <w:rPr>
          <w:rFonts w:ascii="仿宋" w:hAnsi="仿宋" w:eastAsia="仿宋" w:cs="Arial"/>
          <w:color w:val="auto"/>
          <w:w w:val="90"/>
          <w:sz w:val="24"/>
          <w:highlight w:val="none"/>
        </w:rPr>
        <w:t>_________________________________________________</w:t>
      </w:r>
    </w:p>
    <w:p>
      <w:pPr>
        <w:spacing w:line="360" w:lineRule="auto"/>
        <w:rPr>
          <w:rFonts w:ascii="仿宋" w:hAnsi="仿宋" w:eastAsia="仿宋" w:cs="Arial"/>
          <w:color w:val="auto"/>
          <w:sz w:val="24"/>
          <w:highlight w:val="none"/>
          <w:u w:val="single"/>
        </w:rPr>
      </w:pPr>
      <w:r>
        <w:rPr>
          <w:rFonts w:ascii="仿宋" w:hAnsi="仿宋" w:eastAsia="仿宋" w:cs="Arial"/>
          <w:color w:val="auto"/>
          <w:sz w:val="24"/>
          <w:highlight w:val="none"/>
        </w:rPr>
        <w:t>（</w:t>
      </w:r>
      <w:r>
        <w:rPr>
          <w:rFonts w:hint="eastAsia" w:ascii="仿宋" w:hAnsi="仿宋" w:eastAsia="仿宋" w:cs="Arial"/>
          <w:color w:val="auto"/>
          <w:sz w:val="24"/>
          <w:highlight w:val="none"/>
        </w:rPr>
        <w:t>7</w:t>
      </w:r>
      <w:r>
        <w:rPr>
          <w:rFonts w:ascii="仿宋" w:hAnsi="仿宋" w:eastAsia="仿宋" w:cs="Arial"/>
          <w:color w:val="auto"/>
          <w:sz w:val="24"/>
          <w:highlight w:val="none"/>
        </w:rPr>
        <w:t>）实收资本：</w:t>
      </w:r>
      <w:r>
        <w:rPr>
          <w:rFonts w:ascii="仿宋" w:hAnsi="仿宋" w:eastAsia="仿宋" w:cs="Arial"/>
          <w:color w:val="auto"/>
          <w:w w:val="90"/>
          <w:sz w:val="24"/>
          <w:highlight w:val="none"/>
        </w:rPr>
        <w:t>____________________________________________________________</w:t>
      </w:r>
    </w:p>
    <w:p>
      <w:pPr>
        <w:spacing w:line="360" w:lineRule="auto"/>
        <w:rPr>
          <w:rFonts w:ascii="仿宋" w:hAnsi="仿宋" w:eastAsia="仿宋" w:cs="Arial"/>
          <w:color w:val="auto"/>
          <w:sz w:val="24"/>
          <w:highlight w:val="none"/>
        </w:rPr>
      </w:pPr>
      <w:r>
        <w:rPr>
          <w:rFonts w:ascii="仿宋" w:hAnsi="仿宋" w:eastAsia="仿宋" w:cs="Arial"/>
          <w:color w:val="auto"/>
          <w:sz w:val="24"/>
          <w:highlight w:val="none"/>
        </w:rPr>
        <w:t>（</w:t>
      </w:r>
      <w:r>
        <w:rPr>
          <w:rFonts w:hint="eastAsia" w:ascii="仿宋" w:hAnsi="仿宋" w:eastAsia="仿宋" w:cs="Arial"/>
          <w:color w:val="auto"/>
          <w:sz w:val="24"/>
          <w:highlight w:val="none"/>
        </w:rPr>
        <w:t>8</w:t>
      </w:r>
      <w:r>
        <w:rPr>
          <w:rFonts w:ascii="仿宋" w:hAnsi="仿宋" w:eastAsia="仿宋" w:cs="Arial"/>
          <w:color w:val="auto"/>
          <w:sz w:val="24"/>
          <w:highlight w:val="none"/>
        </w:rPr>
        <w:t>）近期资产负债表（</w:t>
      </w:r>
      <w:r>
        <w:rPr>
          <w:rFonts w:ascii="仿宋" w:hAnsi="仿宋" w:eastAsia="仿宋" w:cs="Arial"/>
          <w:color w:val="auto"/>
          <w:sz w:val="24"/>
          <w:highlight w:val="none"/>
          <w:u w:val="single"/>
        </w:rPr>
        <w:t>到</w:t>
      </w:r>
      <w:r>
        <w:rPr>
          <w:rFonts w:ascii="仿宋" w:hAnsi="仿宋" w:eastAsia="仿宋" w:cs="Arial"/>
          <w:color w:val="auto"/>
          <w:w w:val="90"/>
          <w:sz w:val="24"/>
          <w:highlight w:val="none"/>
        </w:rPr>
        <w:t>____________</w:t>
      </w:r>
      <w:r>
        <w:rPr>
          <w:rFonts w:ascii="仿宋" w:hAnsi="仿宋" w:eastAsia="仿宋" w:cs="Arial"/>
          <w:color w:val="auto"/>
          <w:sz w:val="24"/>
          <w:highlight w:val="none"/>
          <w:u w:val="single"/>
        </w:rPr>
        <w:t>年</w:t>
      </w:r>
      <w:r>
        <w:rPr>
          <w:rFonts w:ascii="仿宋" w:hAnsi="仿宋" w:eastAsia="仿宋" w:cs="Arial"/>
          <w:color w:val="auto"/>
          <w:w w:val="90"/>
          <w:sz w:val="24"/>
          <w:highlight w:val="none"/>
        </w:rPr>
        <w:t>______</w:t>
      </w:r>
      <w:r>
        <w:rPr>
          <w:rFonts w:ascii="仿宋" w:hAnsi="仿宋" w:eastAsia="仿宋" w:cs="Arial"/>
          <w:color w:val="auto"/>
          <w:sz w:val="24"/>
          <w:highlight w:val="none"/>
          <w:u w:val="single"/>
        </w:rPr>
        <w:t>月</w:t>
      </w:r>
      <w:r>
        <w:rPr>
          <w:rFonts w:ascii="仿宋" w:hAnsi="仿宋" w:eastAsia="仿宋" w:cs="Arial"/>
          <w:color w:val="auto"/>
          <w:w w:val="90"/>
          <w:sz w:val="24"/>
          <w:highlight w:val="none"/>
        </w:rPr>
        <w:t>______</w:t>
      </w:r>
      <w:r>
        <w:rPr>
          <w:rFonts w:ascii="仿宋" w:hAnsi="仿宋" w:eastAsia="仿宋" w:cs="Arial"/>
          <w:color w:val="auto"/>
          <w:sz w:val="24"/>
          <w:highlight w:val="none"/>
          <w:u w:val="single"/>
        </w:rPr>
        <w:t>日止</w:t>
      </w:r>
      <w:r>
        <w:rPr>
          <w:rFonts w:ascii="仿宋" w:hAnsi="仿宋" w:eastAsia="仿宋" w:cs="Arial"/>
          <w:color w:val="auto"/>
          <w:sz w:val="24"/>
          <w:highlight w:val="none"/>
        </w:rPr>
        <w:t>）</w:t>
      </w:r>
    </w:p>
    <w:p>
      <w:pPr>
        <w:spacing w:line="360" w:lineRule="auto"/>
        <w:rPr>
          <w:rFonts w:ascii="仿宋" w:hAnsi="仿宋" w:eastAsia="仿宋" w:cs="Arial"/>
          <w:color w:val="auto"/>
          <w:sz w:val="24"/>
          <w:highlight w:val="none"/>
        </w:rPr>
      </w:pPr>
      <w:r>
        <w:rPr>
          <w:rFonts w:ascii="仿宋" w:hAnsi="仿宋" w:eastAsia="仿宋" w:cs="Arial"/>
          <w:color w:val="auto"/>
          <w:sz w:val="24"/>
          <w:highlight w:val="none"/>
        </w:rPr>
        <w:t xml:space="preserve">    1）固定资产：</w:t>
      </w:r>
      <w:r>
        <w:rPr>
          <w:rFonts w:ascii="仿宋" w:hAnsi="仿宋" w:eastAsia="仿宋" w:cs="Arial"/>
          <w:color w:val="auto"/>
          <w:w w:val="90"/>
          <w:sz w:val="24"/>
          <w:highlight w:val="none"/>
        </w:rPr>
        <w:t>__________________________________________________________</w:t>
      </w:r>
    </w:p>
    <w:p>
      <w:pPr>
        <w:spacing w:line="360" w:lineRule="auto"/>
        <w:rPr>
          <w:rFonts w:ascii="仿宋" w:hAnsi="仿宋" w:eastAsia="仿宋" w:cs="Arial"/>
          <w:color w:val="auto"/>
          <w:sz w:val="24"/>
          <w:highlight w:val="none"/>
          <w:u w:val="single"/>
        </w:rPr>
      </w:pPr>
      <w:r>
        <w:rPr>
          <w:rFonts w:ascii="仿宋" w:hAnsi="仿宋" w:eastAsia="仿宋" w:cs="Arial"/>
          <w:color w:val="auto"/>
          <w:sz w:val="24"/>
          <w:highlight w:val="none"/>
        </w:rPr>
        <w:t xml:space="preserve">    2）流动资产：</w:t>
      </w:r>
      <w:r>
        <w:rPr>
          <w:rFonts w:ascii="仿宋" w:hAnsi="仿宋" w:eastAsia="仿宋" w:cs="Arial"/>
          <w:color w:val="auto"/>
          <w:w w:val="90"/>
          <w:sz w:val="24"/>
          <w:highlight w:val="none"/>
        </w:rPr>
        <w:t>__________________________________________________________</w:t>
      </w:r>
    </w:p>
    <w:p>
      <w:pPr>
        <w:spacing w:line="360" w:lineRule="auto"/>
        <w:rPr>
          <w:rFonts w:ascii="仿宋" w:hAnsi="仿宋" w:eastAsia="仿宋" w:cs="Arial"/>
          <w:color w:val="auto"/>
          <w:sz w:val="24"/>
          <w:highlight w:val="none"/>
        </w:rPr>
      </w:pPr>
      <w:r>
        <w:rPr>
          <w:rFonts w:ascii="仿宋" w:hAnsi="仿宋" w:eastAsia="仿宋" w:cs="Arial"/>
          <w:color w:val="auto"/>
          <w:sz w:val="24"/>
          <w:highlight w:val="none"/>
        </w:rPr>
        <w:t xml:space="preserve">    3）长期负债：</w:t>
      </w:r>
      <w:r>
        <w:rPr>
          <w:rFonts w:ascii="仿宋" w:hAnsi="仿宋" w:eastAsia="仿宋" w:cs="Arial"/>
          <w:color w:val="auto"/>
          <w:w w:val="90"/>
          <w:sz w:val="24"/>
          <w:highlight w:val="none"/>
        </w:rPr>
        <w:t>__________________________________________________________</w:t>
      </w:r>
    </w:p>
    <w:p>
      <w:pPr>
        <w:spacing w:line="360" w:lineRule="auto"/>
        <w:rPr>
          <w:rFonts w:ascii="仿宋" w:hAnsi="仿宋" w:eastAsia="仿宋" w:cs="Arial"/>
          <w:color w:val="auto"/>
          <w:sz w:val="24"/>
          <w:highlight w:val="none"/>
        </w:rPr>
      </w:pPr>
      <w:r>
        <w:rPr>
          <w:rFonts w:ascii="仿宋" w:hAnsi="仿宋" w:eastAsia="仿宋" w:cs="Arial"/>
          <w:color w:val="auto"/>
          <w:sz w:val="24"/>
          <w:highlight w:val="none"/>
        </w:rPr>
        <w:t xml:space="preserve">    4）流动负债：</w:t>
      </w:r>
      <w:r>
        <w:rPr>
          <w:rFonts w:ascii="仿宋" w:hAnsi="仿宋" w:eastAsia="仿宋" w:cs="Arial"/>
          <w:color w:val="auto"/>
          <w:w w:val="90"/>
          <w:sz w:val="24"/>
          <w:highlight w:val="none"/>
        </w:rPr>
        <w:t>__________________________________________________________</w:t>
      </w:r>
    </w:p>
    <w:p>
      <w:pPr>
        <w:spacing w:line="360" w:lineRule="auto"/>
        <w:rPr>
          <w:rFonts w:ascii="仿宋" w:hAnsi="仿宋" w:eastAsia="仿宋" w:cs="Arial"/>
          <w:color w:val="auto"/>
          <w:sz w:val="24"/>
          <w:highlight w:val="none"/>
        </w:rPr>
      </w:pPr>
      <w:r>
        <w:rPr>
          <w:rFonts w:ascii="仿宋" w:hAnsi="仿宋" w:eastAsia="仿宋" w:cs="Arial"/>
          <w:color w:val="auto"/>
          <w:sz w:val="24"/>
          <w:highlight w:val="none"/>
        </w:rPr>
        <w:t xml:space="preserve">    5）净</w:t>
      </w:r>
      <w:r>
        <w:rPr>
          <w:rFonts w:hint="eastAsia" w:ascii="仿宋" w:hAnsi="仿宋" w:eastAsia="仿宋" w:cs="Arial"/>
          <w:color w:val="auto"/>
          <w:sz w:val="24"/>
          <w:highlight w:val="none"/>
        </w:rPr>
        <w:t xml:space="preserve">    </w:t>
      </w:r>
      <w:r>
        <w:rPr>
          <w:rFonts w:ascii="仿宋" w:hAnsi="仿宋" w:eastAsia="仿宋" w:cs="Arial"/>
          <w:color w:val="auto"/>
          <w:sz w:val="24"/>
          <w:highlight w:val="none"/>
        </w:rPr>
        <w:t>值：</w:t>
      </w:r>
      <w:r>
        <w:rPr>
          <w:rFonts w:ascii="仿宋" w:hAnsi="仿宋" w:eastAsia="仿宋" w:cs="Arial"/>
          <w:color w:val="auto"/>
          <w:w w:val="90"/>
          <w:sz w:val="24"/>
          <w:highlight w:val="none"/>
        </w:rPr>
        <w:t>__________________________________________________________</w:t>
      </w:r>
    </w:p>
    <w:p>
      <w:pPr>
        <w:spacing w:line="360" w:lineRule="auto"/>
        <w:rPr>
          <w:rFonts w:ascii="仿宋" w:hAnsi="仿宋" w:eastAsia="仿宋" w:cs="Arial"/>
          <w:color w:val="auto"/>
          <w:sz w:val="24"/>
          <w:highlight w:val="none"/>
        </w:rPr>
      </w:pPr>
      <w:r>
        <w:rPr>
          <w:rFonts w:ascii="仿宋" w:hAnsi="仿宋" w:eastAsia="仿宋" w:cs="Arial"/>
          <w:color w:val="auto"/>
          <w:sz w:val="24"/>
          <w:highlight w:val="none"/>
        </w:rPr>
        <w:t xml:space="preserve">    6）主要负责人姓名：</w:t>
      </w:r>
      <w:r>
        <w:rPr>
          <w:rFonts w:ascii="仿宋" w:hAnsi="仿宋" w:eastAsia="仿宋" w:cs="Arial"/>
          <w:color w:val="auto"/>
          <w:w w:val="90"/>
          <w:sz w:val="24"/>
          <w:highlight w:val="none"/>
        </w:rPr>
        <w:t>___________________________________________________</w:t>
      </w:r>
    </w:p>
    <w:p>
      <w:pPr>
        <w:spacing w:line="360" w:lineRule="auto"/>
        <w:rPr>
          <w:rFonts w:ascii="仿宋" w:hAnsi="仿宋" w:eastAsia="仿宋" w:cs="Arial"/>
          <w:color w:val="auto"/>
          <w:w w:val="90"/>
          <w:sz w:val="24"/>
          <w:highlight w:val="none"/>
        </w:rPr>
      </w:pPr>
      <w:r>
        <w:rPr>
          <w:rFonts w:ascii="仿宋" w:hAnsi="仿宋" w:eastAsia="仿宋" w:cs="Arial"/>
          <w:b/>
          <w:color w:val="auto"/>
          <w:sz w:val="24"/>
          <w:highlight w:val="none"/>
        </w:rPr>
        <w:t>2、企业</w:t>
      </w:r>
      <w:r>
        <w:rPr>
          <w:rFonts w:hint="eastAsia" w:ascii="仿宋" w:hAnsi="仿宋" w:eastAsia="仿宋" w:cs="Arial"/>
          <w:b/>
          <w:color w:val="auto"/>
          <w:sz w:val="24"/>
          <w:highlight w:val="none"/>
        </w:rPr>
        <w:t>现有的与本项目实施有关的</w:t>
      </w:r>
      <w:r>
        <w:rPr>
          <w:rFonts w:ascii="仿宋" w:hAnsi="仿宋" w:eastAsia="仿宋" w:cs="Arial"/>
          <w:b/>
          <w:color w:val="auto"/>
          <w:sz w:val="24"/>
          <w:highlight w:val="none"/>
        </w:rPr>
        <w:t>设备</w:t>
      </w:r>
      <w:r>
        <w:rPr>
          <w:rFonts w:hint="eastAsia" w:ascii="仿宋" w:hAnsi="仿宋" w:eastAsia="仿宋" w:cs="Arial"/>
          <w:b/>
          <w:color w:val="auto"/>
          <w:sz w:val="24"/>
          <w:highlight w:val="none"/>
        </w:rPr>
        <w:t>情况</w:t>
      </w:r>
      <w:r>
        <w:rPr>
          <w:rFonts w:ascii="仿宋" w:hAnsi="仿宋" w:eastAsia="仿宋" w:cs="Arial"/>
          <w:color w:val="auto"/>
          <w:sz w:val="24"/>
          <w:highlight w:val="none"/>
        </w:rPr>
        <w:t>：</w:t>
      </w:r>
      <w:r>
        <w:rPr>
          <w:rFonts w:hint="eastAsia" w:ascii="仿宋" w:hAnsi="仿宋" w:eastAsia="仿宋" w:cs="Arial"/>
          <w:color w:val="auto"/>
          <w:w w:val="90"/>
          <w:sz w:val="24"/>
          <w:highlight w:val="none"/>
        </w:rPr>
        <w:t>无</w:t>
      </w:r>
      <w:r>
        <w:rPr>
          <w:rFonts w:ascii="仿宋" w:hAnsi="仿宋" w:eastAsia="仿宋" w:cs="Arial"/>
          <w:color w:val="auto"/>
          <w:w w:val="90"/>
          <w:sz w:val="24"/>
          <w:highlight w:val="none"/>
        </w:rPr>
        <w:t>_________________________</w:t>
      </w:r>
    </w:p>
    <w:p>
      <w:pPr>
        <w:spacing w:line="360" w:lineRule="auto"/>
        <w:rPr>
          <w:rFonts w:ascii="仿宋" w:hAnsi="仿宋" w:eastAsia="仿宋" w:cs="Arial"/>
          <w:color w:val="auto"/>
          <w:w w:val="90"/>
          <w:sz w:val="24"/>
          <w:highlight w:val="none"/>
        </w:rPr>
      </w:pPr>
      <w:r>
        <w:rPr>
          <w:rFonts w:ascii="仿宋" w:hAnsi="仿宋" w:eastAsia="仿宋" w:cs="Arial"/>
          <w:b/>
          <w:color w:val="auto"/>
          <w:sz w:val="24"/>
          <w:highlight w:val="none"/>
        </w:rPr>
        <w:t>3、企业</w:t>
      </w:r>
      <w:r>
        <w:rPr>
          <w:rFonts w:hint="eastAsia" w:ascii="仿宋" w:hAnsi="仿宋" w:eastAsia="仿宋" w:cs="Arial"/>
          <w:b/>
          <w:color w:val="auto"/>
          <w:sz w:val="24"/>
          <w:highlight w:val="none"/>
        </w:rPr>
        <w:t>现有的与本项目实施有关的专业技术</w:t>
      </w:r>
      <w:r>
        <w:rPr>
          <w:rFonts w:ascii="仿宋" w:hAnsi="仿宋" w:eastAsia="仿宋" w:cs="Arial"/>
          <w:b/>
          <w:color w:val="auto"/>
          <w:sz w:val="24"/>
          <w:highlight w:val="none"/>
        </w:rPr>
        <w:t>人员情况：</w:t>
      </w:r>
      <w:r>
        <w:rPr>
          <w:rFonts w:ascii="仿宋" w:hAnsi="仿宋" w:eastAsia="仿宋" w:cs="Arial"/>
          <w:color w:val="auto"/>
          <w:w w:val="90"/>
          <w:sz w:val="24"/>
          <w:highlight w:val="none"/>
        </w:rPr>
        <w:t xml:space="preserve"> ____________</w:t>
      </w:r>
    </w:p>
    <w:p>
      <w:pPr>
        <w:spacing w:line="360" w:lineRule="auto"/>
        <w:rPr>
          <w:rFonts w:ascii="仿宋" w:hAnsi="仿宋" w:eastAsia="仿宋" w:cs="Arial"/>
          <w:color w:val="auto"/>
          <w:sz w:val="24"/>
          <w:highlight w:val="none"/>
        </w:rPr>
      </w:pPr>
      <w:r>
        <w:rPr>
          <w:rFonts w:ascii="仿宋" w:hAnsi="仿宋" w:eastAsia="仿宋" w:cs="Arial"/>
          <w:color w:val="auto"/>
          <w:w w:val="90"/>
          <w:sz w:val="24"/>
          <w:highlight w:val="none"/>
        </w:rPr>
        <w:t>_____________________________________________________________________________</w:t>
      </w:r>
    </w:p>
    <w:p>
      <w:pPr>
        <w:spacing w:line="360" w:lineRule="auto"/>
        <w:rPr>
          <w:rFonts w:ascii="仿宋" w:hAnsi="仿宋" w:eastAsia="仿宋" w:cs="Arial"/>
          <w:color w:val="auto"/>
          <w:sz w:val="24"/>
          <w:highlight w:val="none"/>
        </w:rPr>
      </w:pPr>
      <w:r>
        <w:rPr>
          <w:rFonts w:ascii="仿宋" w:hAnsi="仿宋" w:eastAsia="仿宋" w:cs="Arial"/>
          <w:b/>
          <w:color w:val="auto"/>
          <w:sz w:val="24"/>
          <w:highlight w:val="none"/>
        </w:rPr>
        <w:t>4、近三年的年营业总额</w:t>
      </w:r>
      <w:r>
        <w:rPr>
          <w:rFonts w:hint="eastAsia" w:ascii="仿宋" w:hAnsi="仿宋" w:eastAsia="仿宋" w:cs="Arial"/>
          <w:color w:val="auto"/>
          <w:sz w:val="24"/>
          <w:highlight w:val="none"/>
        </w:rPr>
        <w:t>：</w:t>
      </w:r>
      <w:r>
        <w:rPr>
          <w:rFonts w:ascii="仿宋" w:hAnsi="仿宋" w:eastAsia="仿宋" w:cs="Arial"/>
          <w:color w:val="auto"/>
          <w:w w:val="90"/>
          <w:sz w:val="24"/>
          <w:highlight w:val="none"/>
        </w:rPr>
        <w:t>____________________________________</w:t>
      </w:r>
    </w:p>
    <w:p>
      <w:pPr>
        <w:spacing w:line="360" w:lineRule="auto"/>
        <w:ind w:firstLine="463" w:firstLineChars="193"/>
        <w:rPr>
          <w:rFonts w:ascii="仿宋" w:hAnsi="仿宋" w:eastAsia="仿宋" w:cs="Arial"/>
          <w:color w:val="auto"/>
          <w:sz w:val="24"/>
          <w:highlight w:val="none"/>
        </w:rPr>
      </w:pPr>
      <w:r>
        <w:rPr>
          <w:rFonts w:ascii="仿宋" w:hAnsi="仿宋" w:eastAsia="仿宋" w:cs="Arial"/>
          <w:color w:val="auto"/>
          <w:sz w:val="24"/>
          <w:highlight w:val="none"/>
        </w:rPr>
        <w:t>兹证明上述声明是真实、正确的、并提供了全部能提供的资料和数据，我们同意遵照</w:t>
      </w:r>
      <w:r>
        <w:rPr>
          <w:rFonts w:hint="eastAsia" w:ascii="仿宋" w:hAnsi="仿宋" w:eastAsia="仿宋" w:cs="Arial"/>
          <w:color w:val="auto"/>
          <w:sz w:val="24"/>
          <w:highlight w:val="none"/>
        </w:rPr>
        <w:t>采购文件</w:t>
      </w:r>
      <w:r>
        <w:rPr>
          <w:rFonts w:ascii="仿宋" w:hAnsi="仿宋" w:eastAsia="仿宋" w:cs="Arial"/>
          <w:color w:val="auto"/>
          <w:sz w:val="24"/>
          <w:highlight w:val="none"/>
        </w:rPr>
        <w:t>要求出示有关证明文件。</w:t>
      </w:r>
    </w:p>
    <w:p>
      <w:pPr>
        <w:pStyle w:val="17"/>
        <w:spacing w:line="400" w:lineRule="exact"/>
        <w:rPr>
          <w:rFonts w:ascii="仿宋" w:hAnsi="仿宋" w:eastAsia="仿宋"/>
          <w:b/>
          <w:color w:val="auto"/>
          <w:sz w:val="24"/>
          <w:szCs w:val="24"/>
          <w:highlight w:val="none"/>
        </w:rPr>
      </w:pPr>
      <w:r>
        <w:rPr>
          <w:rFonts w:hint="eastAsia" w:ascii="仿宋" w:hAnsi="仿宋" w:eastAsia="仿宋"/>
          <w:b/>
          <w:color w:val="auto"/>
          <w:sz w:val="24"/>
          <w:szCs w:val="24"/>
          <w:highlight w:val="none"/>
        </w:rPr>
        <w:t>供应商名称（盖章）：</w:t>
      </w:r>
    </w:p>
    <w:p>
      <w:pPr>
        <w:pStyle w:val="17"/>
        <w:spacing w:line="400" w:lineRule="exact"/>
        <w:rPr>
          <w:rFonts w:ascii="仿宋" w:hAnsi="仿宋" w:eastAsia="仿宋"/>
          <w:b/>
          <w:color w:val="auto"/>
          <w:sz w:val="24"/>
          <w:szCs w:val="24"/>
          <w:highlight w:val="none"/>
        </w:rPr>
      </w:pPr>
      <w:r>
        <w:rPr>
          <w:rFonts w:ascii="仿宋" w:hAnsi="仿宋" w:eastAsia="仿宋"/>
          <w:b/>
          <w:color w:val="auto"/>
          <w:sz w:val="24"/>
          <w:szCs w:val="24"/>
          <w:highlight w:val="none"/>
        </w:rPr>
        <w:t>法定代表人或授权代表（签字或盖章）</w:t>
      </w:r>
      <w:r>
        <w:rPr>
          <w:rFonts w:hint="eastAsia" w:ascii="仿宋" w:hAnsi="仿宋" w:eastAsia="仿宋"/>
          <w:b/>
          <w:color w:val="auto"/>
          <w:sz w:val="24"/>
          <w:szCs w:val="24"/>
          <w:highlight w:val="none"/>
        </w:rPr>
        <w:t>：</w:t>
      </w:r>
    </w:p>
    <w:p>
      <w:pPr>
        <w:spacing w:line="360" w:lineRule="auto"/>
        <w:ind w:firstLine="465" w:firstLineChars="193"/>
        <w:rPr>
          <w:rFonts w:ascii="仿宋" w:hAnsi="仿宋" w:eastAsia="仿宋" w:cs="Arial"/>
          <w:color w:val="auto"/>
          <w:sz w:val="24"/>
          <w:highlight w:val="none"/>
        </w:rPr>
      </w:pPr>
      <w:r>
        <w:rPr>
          <w:rFonts w:hint="eastAsia" w:ascii="仿宋" w:hAnsi="仿宋" w:eastAsia="仿宋"/>
          <w:b/>
          <w:color w:val="auto"/>
          <w:sz w:val="24"/>
          <w:highlight w:val="none"/>
        </w:rPr>
        <w:t>日    期：</w:t>
      </w:r>
    </w:p>
    <w:p>
      <w:pPr>
        <w:widowControl/>
        <w:snapToGrid w:val="0"/>
        <w:spacing w:line="460" w:lineRule="atLeast"/>
        <w:jc w:val="left"/>
        <w:rPr>
          <w:color w:val="auto"/>
          <w:sz w:val="30"/>
          <w:highlight w:val="none"/>
        </w:rPr>
      </w:pPr>
    </w:p>
    <w:p>
      <w:pPr>
        <w:pStyle w:val="5"/>
        <w:rPr>
          <w:color w:val="auto"/>
          <w:spacing w:val="20"/>
          <w:highlight w:val="none"/>
        </w:rPr>
      </w:pPr>
      <w:r>
        <w:rPr>
          <w:rFonts w:hint="eastAsia"/>
          <w:color w:val="auto"/>
          <w:highlight w:val="none"/>
        </w:rPr>
        <w:t>2.7</w:t>
      </w:r>
      <w:r>
        <w:rPr>
          <w:rFonts w:hint="eastAsia"/>
          <w:b w:val="0"/>
          <w:color w:val="auto"/>
          <w:spacing w:val="20"/>
          <w:highlight w:val="none"/>
        </w:rPr>
        <w:t>投标产品的数量、配置及主要技术参数表</w:t>
      </w:r>
    </w:p>
    <w:p>
      <w:pPr>
        <w:jc w:val="center"/>
        <w:rPr>
          <w:color w:val="auto"/>
          <w:spacing w:val="20"/>
          <w:highlight w:val="none"/>
        </w:rPr>
      </w:pPr>
      <w:r>
        <w:rPr>
          <w:rFonts w:hint="eastAsia"/>
          <w:b/>
          <w:color w:val="auto"/>
          <w:spacing w:val="20"/>
          <w:sz w:val="32"/>
          <w:szCs w:val="32"/>
          <w:highlight w:val="none"/>
        </w:rPr>
        <w:t>投标产品的数量、配置及主要技术参数表</w:t>
      </w:r>
    </w:p>
    <w:p>
      <w:pPr>
        <w:spacing w:line="360" w:lineRule="auto"/>
        <w:jc w:val="left"/>
        <w:rPr>
          <w:b/>
          <w:color w:val="auto"/>
          <w:spacing w:val="20"/>
          <w:highlight w:val="none"/>
        </w:rPr>
      </w:pPr>
      <w:r>
        <w:rPr>
          <w:rFonts w:hint="eastAsia"/>
          <w:b/>
          <w:color w:val="auto"/>
          <w:spacing w:val="20"/>
          <w:highlight w:val="none"/>
        </w:rPr>
        <w:t>招标编号：</w:t>
      </w:r>
      <w:r>
        <w:rPr>
          <w:rFonts w:hint="eastAsia"/>
          <w:b/>
          <w:color w:val="auto"/>
          <w:spacing w:val="20"/>
          <w:highlight w:val="none"/>
          <w:u w:val="single"/>
        </w:rPr>
        <w:t xml:space="preserve"> </w:t>
      </w:r>
      <w:r>
        <w:rPr>
          <w:rFonts w:hint="eastAsia" w:ascii="宋体" w:cs="宋体"/>
          <w:b/>
          <w:color w:val="auto"/>
          <w:szCs w:val="21"/>
          <w:highlight w:val="none"/>
          <w:u w:val="single"/>
          <w:lang w:val="zh-CN"/>
        </w:rPr>
        <w:t xml:space="preserve">       </w:t>
      </w:r>
      <w:r>
        <w:rPr>
          <w:rFonts w:hint="eastAsia"/>
          <w:b/>
          <w:color w:val="auto"/>
          <w:spacing w:val="20"/>
          <w:highlight w:val="none"/>
          <w:u w:val="single"/>
          <w:lang w:val="zh-CN"/>
        </w:rPr>
        <w:t xml:space="preserve"> </w:t>
      </w:r>
      <w:r>
        <w:rPr>
          <w:rFonts w:hint="eastAsia"/>
          <w:b/>
          <w:color w:val="auto"/>
          <w:spacing w:val="20"/>
          <w:highlight w:val="none"/>
          <w:u w:val="single"/>
        </w:rPr>
        <w:t xml:space="preserve"> </w:t>
      </w:r>
    </w:p>
    <w:p>
      <w:pPr>
        <w:spacing w:line="360" w:lineRule="auto"/>
        <w:jc w:val="left"/>
        <w:rPr>
          <w:b/>
          <w:color w:val="auto"/>
          <w:spacing w:val="20"/>
          <w:highlight w:val="none"/>
          <w:u w:val="single"/>
          <w:lang w:val="zh-CN"/>
        </w:rPr>
      </w:pPr>
      <w:r>
        <w:rPr>
          <w:rFonts w:hint="eastAsia"/>
          <w:b/>
          <w:color w:val="auto"/>
          <w:spacing w:val="20"/>
          <w:highlight w:val="none"/>
        </w:rPr>
        <w:t>项目名称：</w:t>
      </w:r>
      <w:r>
        <w:rPr>
          <w:rFonts w:hint="eastAsia" w:ascii="宋体" w:cs="宋体"/>
          <w:b/>
          <w:color w:val="auto"/>
          <w:szCs w:val="21"/>
          <w:highlight w:val="none"/>
          <w:u w:val="single"/>
          <w:lang w:val="zh-CN"/>
        </w:rPr>
        <w:t>平阳县职业中等专业学校学生机房计算机、电脑桌等配套设备采购</w:t>
      </w:r>
    </w:p>
    <w:p>
      <w:pPr>
        <w:spacing w:line="360" w:lineRule="auto"/>
        <w:ind w:firstLine="241" w:firstLineChars="100"/>
        <w:jc w:val="left"/>
        <w:rPr>
          <w:color w:val="auto"/>
          <w:highlight w:val="none"/>
          <w:u w:val="single"/>
        </w:rPr>
      </w:pPr>
      <w:r>
        <w:rPr>
          <w:rFonts w:hint="eastAsia"/>
          <w:b/>
          <w:color w:val="auto"/>
          <w:spacing w:val="20"/>
          <w:highlight w:val="none"/>
        </w:rPr>
        <w:t>供应商名称：</w:t>
      </w:r>
    </w:p>
    <w:tbl>
      <w:tblPr>
        <w:tblStyle w:val="3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7"/>
        <w:gridCol w:w="1399"/>
        <w:gridCol w:w="851"/>
        <w:gridCol w:w="743"/>
        <w:gridCol w:w="2019"/>
        <w:gridCol w:w="836"/>
        <w:gridCol w:w="24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b/>
                <w:color w:val="auto"/>
                <w:spacing w:val="20"/>
                <w:highlight w:val="none"/>
              </w:rPr>
            </w:pPr>
            <w:r>
              <w:rPr>
                <w:rFonts w:hint="eastAsia"/>
                <w:b/>
                <w:color w:val="auto"/>
                <w:spacing w:val="20"/>
                <w:highlight w:val="none"/>
              </w:rPr>
              <w:t>货号</w:t>
            </w:r>
          </w:p>
        </w:tc>
        <w:tc>
          <w:tcPr>
            <w:tcW w:w="1399" w:type="dxa"/>
            <w:vAlign w:val="center"/>
          </w:tcPr>
          <w:p>
            <w:pPr>
              <w:jc w:val="center"/>
              <w:rPr>
                <w:b/>
                <w:color w:val="auto"/>
                <w:spacing w:val="20"/>
                <w:highlight w:val="none"/>
              </w:rPr>
            </w:pPr>
            <w:r>
              <w:rPr>
                <w:rFonts w:hint="eastAsia"/>
                <w:b/>
                <w:color w:val="auto"/>
                <w:spacing w:val="20"/>
                <w:highlight w:val="none"/>
              </w:rPr>
              <w:t>货物名称</w:t>
            </w:r>
          </w:p>
        </w:tc>
        <w:tc>
          <w:tcPr>
            <w:tcW w:w="851" w:type="dxa"/>
            <w:tcBorders>
              <w:right w:val="single" w:color="auto" w:sz="4" w:space="0"/>
            </w:tcBorders>
            <w:vAlign w:val="center"/>
          </w:tcPr>
          <w:p>
            <w:pPr>
              <w:jc w:val="center"/>
              <w:rPr>
                <w:b/>
                <w:color w:val="auto"/>
                <w:spacing w:val="20"/>
                <w:highlight w:val="none"/>
              </w:rPr>
            </w:pPr>
            <w:r>
              <w:rPr>
                <w:rFonts w:hint="eastAsia"/>
                <w:b/>
                <w:color w:val="auto"/>
                <w:spacing w:val="20"/>
                <w:highlight w:val="none"/>
              </w:rPr>
              <w:t>品牌</w:t>
            </w:r>
          </w:p>
        </w:tc>
        <w:tc>
          <w:tcPr>
            <w:tcW w:w="743" w:type="dxa"/>
            <w:tcBorders>
              <w:left w:val="single" w:color="auto" w:sz="4" w:space="0"/>
            </w:tcBorders>
            <w:vAlign w:val="center"/>
          </w:tcPr>
          <w:p>
            <w:pPr>
              <w:jc w:val="center"/>
              <w:rPr>
                <w:b/>
                <w:color w:val="auto"/>
                <w:spacing w:val="20"/>
                <w:highlight w:val="none"/>
              </w:rPr>
            </w:pPr>
            <w:r>
              <w:rPr>
                <w:rFonts w:hint="eastAsia"/>
                <w:b/>
                <w:color w:val="auto"/>
                <w:spacing w:val="20"/>
                <w:highlight w:val="none"/>
              </w:rPr>
              <w:t>产地</w:t>
            </w:r>
          </w:p>
        </w:tc>
        <w:tc>
          <w:tcPr>
            <w:tcW w:w="2019" w:type="dxa"/>
            <w:vAlign w:val="center"/>
          </w:tcPr>
          <w:p>
            <w:pPr>
              <w:jc w:val="center"/>
              <w:rPr>
                <w:b/>
                <w:color w:val="auto"/>
                <w:spacing w:val="20"/>
                <w:highlight w:val="none"/>
              </w:rPr>
            </w:pPr>
            <w:r>
              <w:rPr>
                <w:rFonts w:hint="eastAsia"/>
                <w:b/>
                <w:color w:val="auto"/>
                <w:spacing w:val="20"/>
                <w:highlight w:val="none"/>
              </w:rPr>
              <w:t>主要规格、型号</w:t>
            </w:r>
          </w:p>
        </w:tc>
        <w:tc>
          <w:tcPr>
            <w:tcW w:w="836" w:type="dxa"/>
            <w:vAlign w:val="center"/>
          </w:tcPr>
          <w:p>
            <w:pPr>
              <w:jc w:val="center"/>
              <w:rPr>
                <w:b/>
                <w:color w:val="auto"/>
                <w:spacing w:val="20"/>
                <w:highlight w:val="none"/>
              </w:rPr>
            </w:pPr>
            <w:r>
              <w:rPr>
                <w:rFonts w:hint="eastAsia"/>
                <w:b/>
                <w:color w:val="auto"/>
                <w:spacing w:val="20"/>
                <w:highlight w:val="none"/>
              </w:rPr>
              <w:t>数量</w:t>
            </w:r>
          </w:p>
        </w:tc>
        <w:tc>
          <w:tcPr>
            <w:tcW w:w="2480" w:type="dxa"/>
            <w:vAlign w:val="center"/>
          </w:tcPr>
          <w:p>
            <w:pPr>
              <w:jc w:val="center"/>
              <w:rPr>
                <w:b/>
                <w:color w:val="auto"/>
                <w:spacing w:val="20"/>
                <w:highlight w:val="none"/>
              </w:rPr>
            </w:pPr>
            <w:r>
              <w:rPr>
                <w:rFonts w:hint="eastAsia"/>
                <w:b/>
                <w:color w:val="auto"/>
                <w:spacing w:val="20"/>
                <w:highlight w:val="none"/>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color w:val="auto"/>
                <w:spacing w:val="20"/>
                <w:highlight w:val="none"/>
              </w:rPr>
            </w:pPr>
          </w:p>
        </w:tc>
        <w:tc>
          <w:tcPr>
            <w:tcW w:w="1399" w:type="dxa"/>
            <w:vAlign w:val="center"/>
          </w:tcPr>
          <w:p>
            <w:pPr>
              <w:spacing w:line="400" w:lineRule="exact"/>
              <w:jc w:val="center"/>
              <w:rPr>
                <w:color w:val="auto"/>
                <w:highlight w:val="none"/>
              </w:rPr>
            </w:pPr>
          </w:p>
        </w:tc>
        <w:tc>
          <w:tcPr>
            <w:tcW w:w="851" w:type="dxa"/>
            <w:tcBorders>
              <w:right w:val="single" w:color="auto" w:sz="4" w:space="0"/>
            </w:tcBorders>
            <w:vAlign w:val="center"/>
          </w:tcPr>
          <w:p>
            <w:pPr>
              <w:jc w:val="center"/>
              <w:rPr>
                <w:color w:val="auto"/>
                <w:spacing w:val="20"/>
                <w:highlight w:val="none"/>
              </w:rPr>
            </w:pPr>
          </w:p>
        </w:tc>
        <w:tc>
          <w:tcPr>
            <w:tcW w:w="743" w:type="dxa"/>
            <w:tcBorders>
              <w:left w:val="single" w:color="auto" w:sz="4" w:space="0"/>
            </w:tcBorders>
            <w:vAlign w:val="center"/>
          </w:tcPr>
          <w:p>
            <w:pPr>
              <w:jc w:val="center"/>
              <w:rPr>
                <w:color w:val="auto"/>
                <w:spacing w:val="20"/>
                <w:highlight w:val="none"/>
              </w:rPr>
            </w:pPr>
          </w:p>
        </w:tc>
        <w:tc>
          <w:tcPr>
            <w:tcW w:w="2019" w:type="dxa"/>
            <w:vAlign w:val="center"/>
          </w:tcPr>
          <w:p>
            <w:pPr>
              <w:jc w:val="center"/>
              <w:rPr>
                <w:color w:val="auto"/>
                <w:spacing w:val="20"/>
                <w:highlight w:val="none"/>
              </w:rPr>
            </w:pPr>
          </w:p>
        </w:tc>
        <w:tc>
          <w:tcPr>
            <w:tcW w:w="836" w:type="dxa"/>
            <w:vAlign w:val="center"/>
          </w:tcPr>
          <w:p>
            <w:pPr>
              <w:jc w:val="center"/>
              <w:rPr>
                <w:color w:val="auto"/>
                <w:spacing w:val="20"/>
                <w:highlight w:val="none"/>
              </w:rPr>
            </w:pPr>
          </w:p>
        </w:tc>
        <w:tc>
          <w:tcPr>
            <w:tcW w:w="2480" w:type="dxa"/>
            <w:vAlign w:val="center"/>
          </w:tcPr>
          <w:p>
            <w:pPr>
              <w:jc w:val="center"/>
              <w:rPr>
                <w:color w:val="auto"/>
                <w:spacing w:val="20"/>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color w:val="auto"/>
                <w:spacing w:val="20"/>
                <w:highlight w:val="none"/>
              </w:rPr>
            </w:pPr>
          </w:p>
        </w:tc>
        <w:tc>
          <w:tcPr>
            <w:tcW w:w="1399" w:type="dxa"/>
            <w:vAlign w:val="center"/>
          </w:tcPr>
          <w:p>
            <w:pPr>
              <w:spacing w:line="400" w:lineRule="exact"/>
              <w:jc w:val="center"/>
              <w:rPr>
                <w:color w:val="auto"/>
                <w:highlight w:val="none"/>
              </w:rPr>
            </w:pPr>
          </w:p>
        </w:tc>
        <w:tc>
          <w:tcPr>
            <w:tcW w:w="851" w:type="dxa"/>
            <w:tcBorders>
              <w:right w:val="single" w:color="auto" w:sz="4" w:space="0"/>
            </w:tcBorders>
            <w:vAlign w:val="center"/>
          </w:tcPr>
          <w:p>
            <w:pPr>
              <w:jc w:val="center"/>
              <w:rPr>
                <w:color w:val="auto"/>
                <w:spacing w:val="20"/>
                <w:highlight w:val="none"/>
              </w:rPr>
            </w:pPr>
          </w:p>
        </w:tc>
        <w:tc>
          <w:tcPr>
            <w:tcW w:w="743" w:type="dxa"/>
            <w:tcBorders>
              <w:left w:val="single" w:color="auto" w:sz="4" w:space="0"/>
            </w:tcBorders>
            <w:vAlign w:val="center"/>
          </w:tcPr>
          <w:p>
            <w:pPr>
              <w:jc w:val="center"/>
              <w:rPr>
                <w:color w:val="auto"/>
                <w:spacing w:val="20"/>
                <w:highlight w:val="none"/>
              </w:rPr>
            </w:pPr>
          </w:p>
        </w:tc>
        <w:tc>
          <w:tcPr>
            <w:tcW w:w="2019" w:type="dxa"/>
            <w:vAlign w:val="center"/>
          </w:tcPr>
          <w:p>
            <w:pPr>
              <w:jc w:val="center"/>
              <w:rPr>
                <w:color w:val="auto"/>
                <w:spacing w:val="20"/>
                <w:highlight w:val="none"/>
              </w:rPr>
            </w:pPr>
          </w:p>
        </w:tc>
        <w:tc>
          <w:tcPr>
            <w:tcW w:w="836" w:type="dxa"/>
            <w:vAlign w:val="center"/>
          </w:tcPr>
          <w:p>
            <w:pPr>
              <w:jc w:val="center"/>
              <w:rPr>
                <w:color w:val="auto"/>
                <w:spacing w:val="20"/>
                <w:highlight w:val="none"/>
              </w:rPr>
            </w:pPr>
          </w:p>
        </w:tc>
        <w:tc>
          <w:tcPr>
            <w:tcW w:w="2480" w:type="dxa"/>
            <w:vAlign w:val="center"/>
          </w:tcPr>
          <w:p>
            <w:pPr>
              <w:jc w:val="center"/>
              <w:rPr>
                <w:color w:val="auto"/>
                <w:spacing w:val="20"/>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color w:val="auto"/>
                <w:spacing w:val="20"/>
                <w:highlight w:val="none"/>
              </w:rPr>
            </w:pPr>
          </w:p>
        </w:tc>
        <w:tc>
          <w:tcPr>
            <w:tcW w:w="1399" w:type="dxa"/>
            <w:vAlign w:val="center"/>
          </w:tcPr>
          <w:p>
            <w:pPr>
              <w:jc w:val="center"/>
              <w:rPr>
                <w:color w:val="auto"/>
                <w:spacing w:val="20"/>
                <w:highlight w:val="none"/>
              </w:rPr>
            </w:pPr>
          </w:p>
        </w:tc>
        <w:tc>
          <w:tcPr>
            <w:tcW w:w="851" w:type="dxa"/>
            <w:tcBorders>
              <w:right w:val="single" w:color="auto" w:sz="4" w:space="0"/>
            </w:tcBorders>
            <w:vAlign w:val="center"/>
          </w:tcPr>
          <w:p>
            <w:pPr>
              <w:jc w:val="center"/>
              <w:rPr>
                <w:color w:val="auto"/>
                <w:spacing w:val="20"/>
                <w:highlight w:val="none"/>
              </w:rPr>
            </w:pPr>
          </w:p>
        </w:tc>
        <w:tc>
          <w:tcPr>
            <w:tcW w:w="743" w:type="dxa"/>
            <w:tcBorders>
              <w:left w:val="single" w:color="auto" w:sz="4" w:space="0"/>
            </w:tcBorders>
            <w:vAlign w:val="center"/>
          </w:tcPr>
          <w:p>
            <w:pPr>
              <w:jc w:val="center"/>
              <w:rPr>
                <w:color w:val="auto"/>
                <w:spacing w:val="20"/>
                <w:highlight w:val="none"/>
              </w:rPr>
            </w:pPr>
          </w:p>
        </w:tc>
        <w:tc>
          <w:tcPr>
            <w:tcW w:w="2019" w:type="dxa"/>
            <w:vAlign w:val="center"/>
          </w:tcPr>
          <w:p>
            <w:pPr>
              <w:jc w:val="center"/>
              <w:rPr>
                <w:color w:val="auto"/>
                <w:spacing w:val="20"/>
                <w:highlight w:val="none"/>
              </w:rPr>
            </w:pPr>
          </w:p>
        </w:tc>
        <w:tc>
          <w:tcPr>
            <w:tcW w:w="836" w:type="dxa"/>
            <w:vAlign w:val="center"/>
          </w:tcPr>
          <w:p>
            <w:pPr>
              <w:jc w:val="center"/>
              <w:rPr>
                <w:color w:val="auto"/>
                <w:spacing w:val="20"/>
                <w:highlight w:val="none"/>
              </w:rPr>
            </w:pPr>
          </w:p>
        </w:tc>
        <w:tc>
          <w:tcPr>
            <w:tcW w:w="2480" w:type="dxa"/>
            <w:vAlign w:val="center"/>
          </w:tcPr>
          <w:p>
            <w:pPr>
              <w:jc w:val="center"/>
              <w:rPr>
                <w:color w:val="auto"/>
                <w:spacing w:val="20"/>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color w:val="auto"/>
                <w:spacing w:val="20"/>
                <w:highlight w:val="none"/>
              </w:rPr>
            </w:pPr>
          </w:p>
        </w:tc>
        <w:tc>
          <w:tcPr>
            <w:tcW w:w="1399" w:type="dxa"/>
            <w:vAlign w:val="center"/>
          </w:tcPr>
          <w:p>
            <w:pPr>
              <w:jc w:val="center"/>
              <w:rPr>
                <w:color w:val="auto"/>
                <w:spacing w:val="20"/>
                <w:highlight w:val="none"/>
              </w:rPr>
            </w:pPr>
          </w:p>
        </w:tc>
        <w:tc>
          <w:tcPr>
            <w:tcW w:w="851" w:type="dxa"/>
            <w:tcBorders>
              <w:right w:val="single" w:color="auto" w:sz="4" w:space="0"/>
            </w:tcBorders>
            <w:vAlign w:val="center"/>
          </w:tcPr>
          <w:p>
            <w:pPr>
              <w:jc w:val="center"/>
              <w:rPr>
                <w:color w:val="auto"/>
                <w:spacing w:val="20"/>
                <w:highlight w:val="none"/>
              </w:rPr>
            </w:pPr>
          </w:p>
        </w:tc>
        <w:tc>
          <w:tcPr>
            <w:tcW w:w="743" w:type="dxa"/>
            <w:tcBorders>
              <w:left w:val="single" w:color="auto" w:sz="4" w:space="0"/>
            </w:tcBorders>
            <w:vAlign w:val="center"/>
          </w:tcPr>
          <w:p>
            <w:pPr>
              <w:jc w:val="center"/>
              <w:rPr>
                <w:color w:val="auto"/>
                <w:spacing w:val="20"/>
                <w:highlight w:val="none"/>
              </w:rPr>
            </w:pPr>
          </w:p>
        </w:tc>
        <w:tc>
          <w:tcPr>
            <w:tcW w:w="2019" w:type="dxa"/>
            <w:vAlign w:val="center"/>
          </w:tcPr>
          <w:p>
            <w:pPr>
              <w:jc w:val="center"/>
              <w:rPr>
                <w:color w:val="auto"/>
                <w:spacing w:val="20"/>
                <w:highlight w:val="none"/>
              </w:rPr>
            </w:pPr>
          </w:p>
        </w:tc>
        <w:tc>
          <w:tcPr>
            <w:tcW w:w="836" w:type="dxa"/>
            <w:vAlign w:val="center"/>
          </w:tcPr>
          <w:p>
            <w:pPr>
              <w:jc w:val="center"/>
              <w:rPr>
                <w:color w:val="auto"/>
                <w:spacing w:val="20"/>
                <w:highlight w:val="none"/>
              </w:rPr>
            </w:pPr>
          </w:p>
        </w:tc>
        <w:tc>
          <w:tcPr>
            <w:tcW w:w="2480" w:type="dxa"/>
            <w:vAlign w:val="center"/>
          </w:tcPr>
          <w:p>
            <w:pPr>
              <w:jc w:val="center"/>
              <w:rPr>
                <w:color w:val="auto"/>
                <w:spacing w:val="20"/>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color w:val="auto"/>
                <w:spacing w:val="20"/>
                <w:highlight w:val="none"/>
              </w:rPr>
            </w:pPr>
          </w:p>
        </w:tc>
        <w:tc>
          <w:tcPr>
            <w:tcW w:w="1399" w:type="dxa"/>
          </w:tcPr>
          <w:p>
            <w:pPr>
              <w:spacing w:line="400" w:lineRule="exact"/>
              <w:jc w:val="center"/>
              <w:rPr>
                <w:color w:val="auto"/>
                <w:highlight w:val="none"/>
              </w:rPr>
            </w:pPr>
          </w:p>
        </w:tc>
        <w:tc>
          <w:tcPr>
            <w:tcW w:w="851" w:type="dxa"/>
            <w:tcBorders>
              <w:right w:val="single" w:color="auto" w:sz="4" w:space="0"/>
            </w:tcBorders>
            <w:vAlign w:val="center"/>
          </w:tcPr>
          <w:p>
            <w:pPr>
              <w:jc w:val="center"/>
              <w:rPr>
                <w:color w:val="auto"/>
                <w:spacing w:val="20"/>
                <w:highlight w:val="none"/>
              </w:rPr>
            </w:pPr>
          </w:p>
        </w:tc>
        <w:tc>
          <w:tcPr>
            <w:tcW w:w="743" w:type="dxa"/>
            <w:tcBorders>
              <w:left w:val="single" w:color="auto" w:sz="4" w:space="0"/>
            </w:tcBorders>
            <w:vAlign w:val="center"/>
          </w:tcPr>
          <w:p>
            <w:pPr>
              <w:jc w:val="center"/>
              <w:rPr>
                <w:color w:val="auto"/>
                <w:spacing w:val="20"/>
                <w:highlight w:val="none"/>
              </w:rPr>
            </w:pPr>
          </w:p>
        </w:tc>
        <w:tc>
          <w:tcPr>
            <w:tcW w:w="2019" w:type="dxa"/>
            <w:vAlign w:val="center"/>
          </w:tcPr>
          <w:p>
            <w:pPr>
              <w:jc w:val="center"/>
              <w:rPr>
                <w:color w:val="auto"/>
                <w:spacing w:val="20"/>
                <w:highlight w:val="none"/>
              </w:rPr>
            </w:pPr>
          </w:p>
        </w:tc>
        <w:tc>
          <w:tcPr>
            <w:tcW w:w="836" w:type="dxa"/>
            <w:vAlign w:val="center"/>
          </w:tcPr>
          <w:p>
            <w:pPr>
              <w:jc w:val="center"/>
              <w:rPr>
                <w:color w:val="auto"/>
                <w:spacing w:val="20"/>
                <w:highlight w:val="none"/>
              </w:rPr>
            </w:pPr>
          </w:p>
        </w:tc>
        <w:tc>
          <w:tcPr>
            <w:tcW w:w="2480" w:type="dxa"/>
            <w:vAlign w:val="center"/>
          </w:tcPr>
          <w:p>
            <w:pPr>
              <w:jc w:val="center"/>
              <w:rPr>
                <w:color w:val="auto"/>
                <w:spacing w:val="20"/>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color w:val="auto"/>
                <w:spacing w:val="20"/>
                <w:highlight w:val="none"/>
              </w:rPr>
            </w:pPr>
          </w:p>
        </w:tc>
        <w:tc>
          <w:tcPr>
            <w:tcW w:w="1399" w:type="dxa"/>
          </w:tcPr>
          <w:p>
            <w:pPr>
              <w:spacing w:line="400" w:lineRule="exact"/>
              <w:jc w:val="center"/>
              <w:rPr>
                <w:color w:val="auto"/>
                <w:highlight w:val="none"/>
              </w:rPr>
            </w:pPr>
          </w:p>
        </w:tc>
        <w:tc>
          <w:tcPr>
            <w:tcW w:w="851" w:type="dxa"/>
            <w:tcBorders>
              <w:right w:val="single" w:color="auto" w:sz="4" w:space="0"/>
            </w:tcBorders>
            <w:vAlign w:val="center"/>
          </w:tcPr>
          <w:p>
            <w:pPr>
              <w:jc w:val="center"/>
              <w:rPr>
                <w:color w:val="auto"/>
                <w:spacing w:val="20"/>
                <w:highlight w:val="none"/>
              </w:rPr>
            </w:pPr>
          </w:p>
        </w:tc>
        <w:tc>
          <w:tcPr>
            <w:tcW w:w="743" w:type="dxa"/>
            <w:tcBorders>
              <w:left w:val="single" w:color="auto" w:sz="4" w:space="0"/>
            </w:tcBorders>
            <w:vAlign w:val="center"/>
          </w:tcPr>
          <w:p>
            <w:pPr>
              <w:jc w:val="center"/>
              <w:rPr>
                <w:color w:val="auto"/>
                <w:spacing w:val="20"/>
                <w:highlight w:val="none"/>
              </w:rPr>
            </w:pPr>
          </w:p>
        </w:tc>
        <w:tc>
          <w:tcPr>
            <w:tcW w:w="2019" w:type="dxa"/>
            <w:vAlign w:val="center"/>
          </w:tcPr>
          <w:p>
            <w:pPr>
              <w:jc w:val="center"/>
              <w:rPr>
                <w:color w:val="auto"/>
                <w:spacing w:val="20"/>
                <w:highlight w:val="none"/>
              </w:rPr>
            </w:pPr>
          </w:p>
        </w:tc>
        <w:tc>
          <w:tcPr>
            <w:tcW w:w="836" w:type="dxa"/>
            <w:vAlign w:val="center"/>
          </w:tcPr>
          <w:p>
            <w:pPr>
              <w:jc w:val="center"/>
              <w:rPr>
                <w:color w:val="auto"/>
                <w:spacing w:val="20"/>
                <w:highlight w:val="none"/>
              </w:rPr>
            </w:pPr>
          </w:p>
        </w:tc>
        <w:tc>
          <w:tcPr>
            <w:tcW w:w="2480" w:type="dxa"/>
            <w:vAlign w:val="center"/>
          </w:tcPr>
          <w:p>
            <w:pPr>
              <w:jc w:val="center"/>
              <w:rPr>
                <w:color w:val="auto"/>
                <w:spacing w:val="20"/>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color w:val="auto"/>
                <w:spacing w:val="20"/>
                <w:highlight w:val="none"/>
              </w:rPr>
            </w:pPr>
          </w:p>
        </w:tc>
        <w:tc>
          <w:tcPr>
            <w:tcW w:w="1399" w:type="dxa"/>
          </w:tcPr>
          <w:p>
            <w:pPr>
              <w:spacing w:line="400" w:lineRule="exact"/>
              <w:jc w:val="center"/>
              <w:rPr>
                <w:color w:val="auto"/>
                <w:highlight w:val="none"/>
              </w:rPr>
            </w:pPr>
          </w:p>
        </w:tc>
        <w:tc>
          <w:tcPr>
            <w:tcW w:w="851" w:type="dxa"/>
            <w:tcBorders>
              <w:right w:val="single" w:color="auto" w:sz="4" w:space="0"/>
            </w:tcBorders>
            <w:vAlign w:val="center"/>
          </w:tcPr>
          <w:p>
            <w:pPr>
              <w:jc w:val="center"/>
              <w:rPr>
                <w:color w:val="auto"/>
                <w:spacing w:val="20"/>
                <w:highlight w:val="none"/>
              </w:rPr>
            </w:pPr>
          </w:p>
        </w:tc>
        <w:tc>
          <w:tcPr>
            <w:tcW w:w="743" w:type="dxa"/>
            <w:tcBorders>
              <w:left w:val="single" w:color="auto" w:sz="4" w:space="0"/>
            </w:tcBorders>
            <w:vAlign w:val="center"/>
          </w:tcPr>
          <w:p>
            <w:pPr>
              <w:jc w:val="center"/>
              <w:rPr>
                <w:color w:val="auto"/>
                <w:spacing w:val="20"/>
                <w:highlight w:val="none"/>
              </w:rPr>
            </w:pPr>
          </w:p>
        </w:tc>
        <w:tc>
          <w:tcPr>
            <w:tcW w:w="2019" w:type="dxa"/>
            <w:vAlign w:val="center"/>
          </w:tcPr>
          <w:p>
            <w:pPr>
              <w:jc w:val="center"/>
              <w:rPr>
                <w:color w:val="auto"/>
                <w:spacing w:val="20"/>
                <w:highlight w:val="none"/>
              </w:rPr>
            </w:pPr>
          </w:p>
        </w:tc>
        <w:tc>
          <w:tcPr>
            <w:tcW w:w="836" w:type="dxa"/>
            <w:vAlign w:val="center"/>
          </w:tcPr>
          <w:p>
            <w:pPr>
              <w:jc w:val="center"/>
              <w:rPr>
                <w:color w:val="auto"/>
                <w:spacing w:val="20"/>
                <w:highlight w:val="none"/>
              </w:rPr>
            </w:pPr>
          </w:p>
        </w:tc>
        <w:tc>
          <w:tcPr>
            <w:tcW w:w="2480" w:type="dxa"/>
            <w:vAlign w:val="center"/>
          </w:tcPr>
          <w:p>
            <w:pPr>
              <w:jc w:val="center"/>
              <w:rPr>
                <w:color w:val="auto"/>
                <w:spacing w:val="20"/>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color w:val="auto"/>
                <w:spacing w:val="20"/>
                <w:highlight w:val="none"/>
              </w:rPr>
            </w:pPr>
          </w:p>
        </w:tc>
        <w:tc>
          <w:tcPr>
            <w:tcW w:w="1399" w:type="dxa"/>
            <w:vAlign w:val="center"/>
          </w:tcPr>
          <w:p>
            <w:pPr>
              <w:jc w:val="center"/>
              <w:rPr>
                <w:color w:val="auto"/>
                <w:spacing w:val="20"/>
                <w:highlight w:val="none"/>
              </w:rPr>
            </w:pPr>
          </w:p>
        </w:tc>
        <w:tc>
          <w:tcPr>
            <w:tcW w:w="851" w:type="dxa"/>
            <w:tcBorders>
              <w:right w:val="single" w:color="auto" w:sz="4" w:space="0"/>
            </w:tcBorders>
            <w:vAlign w:val="center"/>
          </w:tcPr>
          <w:p>
            <w:pPr>
              <w:jc w:val="center"/>
              <w:rPr>
                <w:color w:val="auto"/>
                <w:spacing w:val="20"/>
                <w:highlight w:val="none"/>
              </w:rPr>
            </w:pPr>
          </w:p>
        </w:tc>
        <w:tc>
          <w:tcPr>
            <w:tcW w:w="743" w:type="dxa"/>
            <w:tcBorders>
              <w:left w:val="single" w:color="auto" w:sz="4" w:space="0"/>
            </w:tcBorders>
            <w:vAlign w:val="center"/>
          </w:tcPr>
          <w:p>
            <w:pPr>
              <w:jc w:val="center"/>
              <w:rPr>
                <w:color w:val="auto"/>
                <w:spacing w:val="20"/>
                <w:highlight w:val="none"/>
              </w:rPr>
            </w:pPr>
          </w:p>
        </w:tc>
        <w:tc>
          <w:tcPr>
            <w:tcW w:w="2019" w:type="dxa"/>
            <w:vAlign w:val="center"/>
          </w:tcPr>
          <w:p>
            <w:pPr>
              <w:jc w:val="center"/>
              <w:rPr>
                <w:color w:val="auto"/>
                <w:spacing w:val="20"/>
                <w:highlight w:val="none"/>
              </w:rPr>
            </w:pPr>
          </w:p>
        </w:tc>
        <w:tc>
          <w:tcPr>
            <w:tcW w:w="836" w:type="dxa"/>
            <w:vAlign w:val="center"/>
          </w:tcPr>
          <w:p>
            <w:pPr>
              <w:jc w:val="center"/>
              <w:rPr>
                <w:color w:val="auto"/>
                <w:spacing w:val="20"/>
                <w:highlight w:val="none"/>
              </w:rPr>
            </w:pPr>
          </w:p>
        </w:tc>
        <w:tc>
          <w:tcPr>
            <w:tcW w:w="2480" w:type="dxa"/>
            <w:vAlign w:val="center"/>
          </w:tcPr>
          <w:p>
            <w:pPr>
              <w:jc w:val="center"/>
              <w:rPr>
                <w:color w:val="auto"/>
                <w:spacing w:val="20"/>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color w:val="auto"/>
                <w:spacing w:val="20"/>
                <w:highlight w:val="none"/>
              </w:rPr>
            </w:pPr>
          </w:p>
        </w:tc>
        <w:tc>
          <w:tcPr>
            <w:tcW w:w="1399" w:type="dxa"/>
            <w:vAlign w:val="center"/>
          </w:tcPr>
          <w:p>
            <w:pPr>
              <w:jc w:val="center"/>
              <w:rPr>
                <w:color w:val="auto"/>
                <w:spacing w:val="20"/>
                <w:highlight w:val="none"/>
              </w:rPr>
            </w:pPr>
          </w:p>
        </w:tc>
        <w:tc>
          <w:tcPr>
            <w:tcW w:w="851" w:type="dxa"/>
            <w:tcBorders>
              <w:right w:val="single" w:color="auto" w:sz="4" w:space="0"/>
            </w:tcBorders>
            <w:vAlign w:val="center"/>
          </w:tcPr>
          <w:p>
            <w:pPr>
              <w:jc w:val="center"/>
              <w:rPr>
                <w:color w:val="auto"/>
                <w:spacing w:val="20"/>
                <w:highlight w:val="none"/>
              </w:rPr>
            </w:pPr>
          </w:p>
        </w:tc>
        <w:tc>
          <w:tcPr>
            <w:tcW w:w="743" w:type="dxa"/>
            <w:tcBorders>
              <w:left w:val="single" w:color="auto" w:sz="4" w:space="0"/>
            </w:tcBorders>
            <w:vAlign w:val="center"/>
          </w:tcPr>
          <w:p>
            <w:pPr>
              <w:jc w:val="center"/>
              <w:rPr>
                <w:color w:val="auto"/>
                <w:spacing w:val="20"/>
                <w:highlight w:val="none"/>
              </w:rPr>
            </w:pPr>
          </w:p>
        </w:tc>
        <w:tc>
          <w:tcPr>
            <w:tcW w:w="2019" w:type="dxa"/>
            <w:vAlign w:val="center"/>
          </w:tcPr>
          <w:p>
            <w:pPr>
              <w:jc w:val="center"/>
              <w:rPr>
                <w:color w:val="auto"/>
                <w:spacing w:val="20"/>
                <w:highlight w:val="none"/>
              </w:rPr>
            </w:pPr>
          </w:p>
        </w:tc>
        <w:tc>
          <w:tcPr>
            <w:tcW w:w="836" w:type="dxa"/>
            <w:vAlign w:val="center"/>
          </w:tcPr>
          <w:p>
            <w:pPr>
              <w:jc w:val="center"/>
              <w:rPr>
                <w:color w:val="auto"/>
                <w:spacing w:val="20"/>
                <w:highlight w:val="none"/>
              </w:rPr>
            </w:pPr>
          </w:p>
        </w:tc>
        <w:tc>
          <w:tcPr>
            <w:tcW w:w="2480" w:type="dxa"/>
            <w:vAlign w:val="center"/>
          </w:tcPr>
          <w:p>
            <w:pPr>
              <w:jc w:val="center"/>
              <w:rPr>
                <w:color w:val="auto"/>
                <w:spacing w:val="20"/>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color w:val="auto"/>
                <w:spacing w:val="20"/>
                <w:highlight w:val="none"/>
              </w:rPr>
            </w:pPr>
          </w:p>
        </w:tc>
        <w:tc>
          <w:tcPr>
            <w:tcW w:w="1399" w:type="dxa"/>
          </w:tcPr>
          <w:p>
            <w:pPr>
              <w:spacing w:line="400" w:lineRule="exact"/>
              <w:jc w:val="center"/>
              <w:rPr>
                <w:color w:val="auto"/>
                <w:highlight w:val="none"/>
              </w:rPr>
            </w:pPr>
          </w:p>
        </w:tc>
        <w:tc>
          <w:tcPr>
            <w:tcW w:w="851" w:type="dxa"/>
            <w:tcBorders>
              <w:right w:val="single" w:color="auto" w:sz="4" w:space="0"/>
            </w:tcBorders>
            <w:vAlign w:val="center"/>
          </w:tcPr>
          <w:p>
            <w:pPr>
              <w:jc w:val="center"/>
              <w:rPr>
                <w:color w:val="auto"/>
                <w:spacing w:val="20"/>
                <w:highlight w:val="none"/>
              </w:rPr>
            </w:pPr>
          </w:p>
        </w:tc>
        <w:tc>
          <w:tcPr>
            <w:tcW w:w="743" w:type="dxa"/>
            <w:tcBorders>
              <w:left w:val="single" w:color="auto" w:sz="4" w:space="0"/>
            </w:tcBorders>
            <w:vAlign w:val="center"/>
          </w:tcPr>
          <w:p>
            <w:pPr>
              <w:jc w:val="center"/>
              <w:rPr>
                <w:color w:val="auto"/>
                <w:spacing w:val="20"/>
                <w:highlight w:val="none"/>
              </w:rPr>
            </w:pPr>
          </w:p>
        </w:tc>
        <w:tc>
          <w:tcPr>
            <w:tcW w:w="2019" w:type="dxa"/>
            <w:vAlign w:val="center"/>
          </w:tcPr>
          <w:p>
            <w:pPr>
              <w:jc w:val="center"/>
              <w:rPr>
                <w:color w:val="auto"/>
                <w:spacing w:val="20"/>
                <w:highlight w:val="none"/>
              </w:rPr>
            </w:pPr>
          </w:p>
        </w:tc>
        <w:tc>
          <w:tcPr>
            <w:tcW w:w="836" w:type="dxa"/>
            <w:vAlign w:val="center"/>
          </w:tcPr>
          <w:p>
            <w:pPr>
              <w:jc w:val="center"/>
              <w:rPr>
                <w:color w:val="auto"/>
                <w:spacing w:val="20"/>
                <w:highlight w:val="none"/>
              </w:rPr>
            </w:pPr>
          </w:p>
        </w:tc>
        <w:tc>
          <w:tcPr>
            <w:tcW w:w="2480" w:type="dxa"/>
            <w:vAlign w:val="center"/>
          </w:tcPr>
          <w:p>
            <w:pPr>
              <w:jc w:val="center"/>
              <w:rPr>
                <w:color w:val="auto"/>
                <w:spacing w:val="20"/>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color w:val="auto"/>
                <w:spacing w:val="20"/>
                <w:highlight w:val="none"/>
              </w:rPr>
            </w:pPr>
          </w:p>
        </w:tc>
        <w:tc>
          <w:tcPr>
            <w:tcW w:w="1399" w:type="dxa"/>
          </w:tcPr>
          <w:p>
            <w:pPr>
              <w:spacing w:line="400" w:lineRule="exact"/>
              <w:jc w:val="center"/>
              <w:rPr>
                <w:color w:val="auto"/>
                <w:highlight w:val="none"/>
              </w:rPr>
            </w:pPr>
          </w:p>
        </w:tc>
        <w:tc>
          <w:tcPr>
            <w:tcW w:w="851" w:type="dxa"/>
            <w:tcBorders>
              <w:right w:val="single" w:color="auto" w:sz="4" w:space="0"/>
            </w:tcBorders>
            <w:vAlign w:val="center"/>
          </w:tcPr>
          <w:p>
            <w:pPr>
              <w:jc w:val="center"/>
              <w:rPr>
                <w:color w:val="auto"/>
                <w:spacing w:val="20"/>
                <w:highlight w:val="none"/>
              </w:rPr>
            </w:pPr>
          </w:p>
        </w:tc>
        <w:tc>
          <w:tcPr>
            <w:tcW w:w="743" w:type="dxa"/>
            <w:tcBorders>
              <w:left w:val="single" w:color="auto" w:sz="4" w:space="0"/>
            </w:tcBorders>
            <w:vAlign w:val="center"/>
          </w:tcPr>
          <w:p>
            <w:pPr>
              <w:jc w:val="center"/>
              <w:rPr>
                <w:color w:val="auto"/>
                <w:spacing w:val="20"/>
                <w:highlight w:val="none"/>
              </w:rPr>
            </w:pPr>
          </w:p>
        </w:tc>
        <w:tc>
          <w:tcPr>
            <w:tcW w:w="2019" w:type="dxa"/>
            <w:vAlign w:val="center"/>
          </w:tcPr>
          <w:p>
            <w:pPr>
              <w:jc w:val="center"/>
              <w:rPr>
                <w:color w:val="auto"/>
                <w:spacing w:val="20"/>
                <w:highlight w:val="none"/>
              </w:rPr>
            </w:pPr>
          </w:p>
        </w:tc>
        <w:tc>
          <w:tcPr>
            <w:tcW w:w="836" w:type="dxa"/>
            <w:vAlign w:val="center"/>
          </w:tcPr>
          <w:p>
            <w:pPr>
              <w:jc w:val="center"/>
              <w:rPr>
                <w:color w:val="auto"/>
                <w:spacing w:val="20"/>
                <w:highlight w:val="none"/>
              </w:rPr>
            </w:pPr>
          </w:p>
        </w:tc>
        <w:tc>
          <w:tcPr>
            <w:tcW w:w="2480" w:type="dxa"/>
            <w:vAlign w:val="center"/>
          </w:tcPr>
          <w:p>
            <w:pPr>
              <w:jc w:val="center"/>
              <w:rPr>
                <w:color w:val="auto"/>
                <w:spacing w:val="20"/>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977" w:type="dxa"/>
            <w:vAlign w:val="center"/>
          </w:tcPr>
          <w:p>
            <w:pPr>
              <w:jc w:val="center"/>
              <w:rPr>
                <w:color w:val="auto"/>
                <w:spacing w:val="20"/>
                <w:highlight w:val="none"/>
              </w:rPr>
            </w:pPr>
          </w:p>
        </w:tc>
        <w:tc>
          <w:tcPr>
            <w:tcW w:w="1399" w:type="dxa"/>
          </w:tcPr>
          <w:p>
            <w:pPr>
              <w:spacing w:line="400" w:lineRule="exact"/>
              <w:jc w:val="center"/>
              <w:rPr>
                <w:color w:val="auto"/>
                <w:highlight w:val="none"/>
              </w:rPr>
            </w:pPr>
          </w:p>
        </w:tc>
        <w:tc>
          <w:tcPr>
            <w:tcW w:w="851" w:type="dxa"/>
            <w:tcBorders>
              <w:right w:val="single" w:color="auto" w:sz="4" w:space="0"/>
            </w:tcBorders>
            <w:vAlign w:val="center"/>
          </w:tcPr>
          <w:p>
            <w:pPr>
              <w:jc w:val="center"/>
              <w:rPr>
                <w:color w:val="auto"/>
                <w:spacing w:val="20"/>
                <w:highlight w:val="none"/>
              </w:rPr>
            </w:pPr>
          </w:p>
        </w:tc>
        <w:tc>
          <w:tcPr>
            <w:tcW w:w="743" w:type="dxa"/>
            <w:tcBorders>
              <w:left w:val="single" w:color="auto" w:sz="4" w:space="0"/>
            </w:tcBorders>
            <w:vAlign w:val="center"/>
          </w:tcPr>
          <w:p>
            <w:pPr>
              <w:jc w:val="center"/>
              <w:rPr>
                <w:color w:val="auto"/>
                <w:spacing w:val="20"/>
                <w:highlight w:val="none"/>
              </w:rPr>
            </w:pPr>
          </w:p>
        </w:tc>
        <w:tc>
          <w:tcPr>
            <w:tcW w:w="2019" w:type="dxa"/>
            <w:vAlign w:val="center"/>
          </w:tcPr>
          <w:p>
            <w:pPr>
              <w:jc w:val="center"/>
              <w:rPr>
                <w:color w:val="auto"/>
                <w:spacing w:val="20"/>
                <w:highlight w:val="none"/>
              </w:rPr>
            </w:pPr>
          </w:p>
        </w:tc>
        <w:tc>
          <w:tcPr>
            <w:tcW w:w="836" w:type="dxa"/>
            <w:vAlign w:val="center"/>
          </w:tcPr>
          <w:p>
            <w:pPr>
              <w:jc w:val="center"/>
              <w:rPr>
                <w:color w:val="auto"/>
                <w:spacing w:val="20"/>
                <w:highlight w:val="none"/>
              </w:rPr>
            </w:pPr>
          </w:p>
        </w:tc>
        <w:tc>
          <w:tcPr>
            <w:tcW w:w="2480" w:type="dxa"/>
            <w:vAlign w:val="center"/>
          </w:tcPr>
          <w:p>
            <w:pPr>
              <w:jc w:val="center"/>
              <w:rPr>
                <w:color w:val="auto"/>
                <w:spacing w:val="20"/>
                <w:highlight w:val="none"/>
              </w:rPr>
            </w:pPr>
          </w:p>
        </w:tc>
      </w:tr>
    </w:tbl>
    <w:p>
      <w:pPr>
        <w:spacing w:line="360" w:lineRule="auto"/>
        <w:rPr>
          <w:color w:val="auto"/>
          <w:spacing w:val="20"/>
          <w:highlight w:val="none"/>
        </w:rPr>
      </w:pPr>
      <w:r>
        <w:rPr>
          <w:rFonts w:hint="eastAsia"/>
          <w:b/>
          <w:color w:val="auto"/>
          <w:spacing w:val="20"/>
          <w:highlight w:val="none"/>
        </w:rPr>
        <w:t>供应商盖章</w:t>
      </w:r>
      <w:r>
        <w:rPr>
          <w:rFonts w:hint="eastAsia"/>
          <w:color w:val="auto"/>
          <w:spacing w:val="20"/>
          <w:highlight w:val="none"/>
        </w:rPr>
        <w:t>：</w:t>
      </w:r>
      <w:r>
        <w:rPr>
          <w:rFonts w:hint="eastAsia"/>
          <w:color w:val="auto"/>
          <w:spacing w:val="20"/>
          <w:highlight w:val="none"/>
          <w:u w:val="single"/>
        </w:rPr>
        <w:t xml:space="preserve">               </w:t>
      </w:r>
      <w:r>
        <w:rPr>
          <w:rFonts w:hint="eastAsia"/>
          <w:color w:val="auto"/>
          <w:spacing w:val="20"/>
          <w:highlight w:val="none"/>
        </w:rPr>
        <w:t xml:space="preserve">   </w:t>
      </w:r>
    </w:p>
    <w:p>
      <w:pPr>
        <w:spacing w:line="360" w:lineRule="auto"/>
        <w:rPr>
          <w:b/>
          <w:color w:val="auto"/>
          <w:sz w:val="32"/>
          <w:highlight w:val="none"/>
          <w:lang w:val="zh-CN"/>
        </w:rPr>
      </w:pPr>
      <w:r>
        <w:rPr>
          <w:rFonts w:hint="eastAsia"/>
          <w:b/>
          <w:i/>
          <w:color w:val="auto"/>
          <w:spacing w:val="20"/>
          <w:highlight w:val="none"/>
        </w:rPr>
        <w:t>注：1、货物详细配置、技术应另页描述。</w:t>
      </w:r>
    </w:p>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pStyle w:val="5"/>
        <w:rPr>
          <w:color w:val="auto"/>
          <w:highlight w:val="none"/>
        </w:rPr>
      </w:pPr>
      <w:r>
        <w:rPr>
          <w:rFonts w:hint="eastAsia"/>
          <w:color w:val="auto"/>
          <w:highlight w:val="none"/>
        </w:rPr>
        <w:t>2.8</w:t>
      </w:r>
      <w:r>
        <w:rPr>
          <w:color w:val="auto"/>
          <w:highlight w:val="none"/>
        </w:rPr>
        <w:t>商务偏离表</w:t>
      </w:r>
      <w:r>
        <w:rPr>
          <w:rFonts w:hint="eastAsia"/>
          <w:color w:val="auto"/>
          <w:highlight w:val="none"/>
        </w:rPr>
        <w:t>、技术偏离表</w:t>
      </w:r>
    </w:p>
    <w:p>
      <w:pPr>
        <w:widowControl/>
        <w:snapToGrid w:val="0"/>
        <w:spacing w:line="400" w:lineRule="exact"/>
        <w:jc w:val="center"/>
        <w:rPr>
          <w:color w:val="auto"/>
          <w:sz w:val="36"/>
          <w:highlight w:val="none"/>
        </w:rPr>
      </w:pPr>
      <w:r>
        <w:rPr>
          <w:color w:val="auto"/>
          <w:sz w:val="36"/>
          <w:highlight w:val="none"/>
        </w:rPr>
        <w:t>商务偏离表</w:t>
      </w:r>
    </w:p>
    <w:tbl>
      <w:tblPr>
        <w:tblStyle w:val="35"/>
        <w:tblW w:w="0" w:type="auto"/>
        <w:tblInd w:w="94" w:type="dxa"/>
        <w:tblLayout w:type="fixed"/>
        <w:tblCellMar>
          <w:top w:w="0" w:type="dxa"/>
          <w:left w:w="0" w:type="dxa"/>
          <w:bottom w:w="0" w:type="dxa"/>
          <w:right w:w="0" w:type="dxa"/>
        </w:tblCellMar>
      </w:tblPr>
      <w:tblGrid>
        <w:gridCol w:w="896"/>
        <w:gridCol w:w="1710"/>
        <w:gridCol w:w="2664"/>
        <w:gridCol w:w="2110"/>
        <w:gridCol w:w="2293"/>
      </w:tblGrid>
      <w:tr>
        <w:tblPrEx>
          <w:tblCellMar>
            <w:top w:w="0" w:type="dxa"/>
            <w:left w:w="0" w:type="dxa"/>
            <w:bottom w:w="0" w:type="dxa"/>
            <w:right w:w="0" w:type="dxa"/>
          </w:tblCellMar>
        </w:tblPrEx>
        <w:trPr>
          <w:trHeight w:val="936"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auto"/>
                <w:sz w:val="24"/>
                <w:highlight w:val="none"/>
              </w:rPr>
            </w:pPr>
            <w:r>
              <w:rPr>
                <w:color w:val="auto"/>
                <w:sz w:val="24"/>
                <w:highlight w:val="none"/>
              </w:rPr>
              <w:t>序号</w:t>
            </w: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auto"/>
                <w:sz w:val="24"/>
                <w:highlight w:val="none"/>
              </w:rPr>
            </w:pPr>
            <w:r>
              <w:rPr>
                <w:color w:val="auto"/>
                <w:sz w:val="24"/>
                <w:highlight w:val="none"/>
              </w:rPr>
              <w:t>内容</w:t>
            </w: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auto"/>
                <w:sz w:val="24"/>
                <w:highlight w:val="none"/>
              </w:rPr>
            </w:pPr>
            <w:r>
              <w:rPr>
                <w:color w:val="auto"/>
                <w:sz w:val="24"/>
                <w:highlight w:val="none"/>
              </w:rPr>
              <w:t>采购文件规范要求</w:t>
            </w: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auto"/>
                <w:sz w:val="24"/>
                <w:highlight w:val="none"/>
              </w:rPr>
            </w:pPr>
            <w:r>
              <w:rPr>
                <w:color w:val="auto"/>
                <w:sz w:val="24"/>
                <w:highlight w:val="none"/>
              </w:rPr>
              <w:t>询价</w:t>
            </w:r>
            <w:r>
              <w:rPr>
                <w:rFonts w:hint="eastAsia"/>
                <w:color w:val="auto"/>
                <w:sz w:val="24"/>
                <w:highlight w:val="none"/>
              </w:rPr>
              <w:t>投标</w:t>
            </w:r>
            <w:r>
              <w:rPr>
                <w:color w:val="auto"/>
                <w:sz w:val="24"/>
                <w:highlight w:val="none"/>
              </w:rPr>
              <w:t>文件</w:t>
            </w:r>
          </w:p>
          <w:p>
            <w:pPr>
              <w:widowControl/>
              <w:snapToGrid w:val="0"/>
              <w:spacing w:line="400" w:lineRule="exact"/>
              <w:jc w:val="center"/>
              <w:rPr>
                <w:color w:val="auto"/>
                <w:sz w:val="24"/>
                <w:highlight w:val="none"/>
              </w:rPr>
            </w:pPr>
            <w:r>
              <w:rPr>
                <w:color w:val="auto"/>
                <w:sz w:val="24"/>
                <w:highlight w:val="none"/>
              </w:rPr>
              <w:t>对应规范</w:t>
            </w: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auto"/>
                <w:sz w:val="24"/>
                <w:highlight w:val="none"/>
              </w:rPr>
            </w:pPr>
            <w:r>
              <w:rPr>
                <w:color w:val="auto"/>
                <w:sz w:val="24"/>
                <w:highlight w:val="none"/>
              </w:rPr>
              <w:t>备注</w:t>
            </w: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r>
        <w:tblPrEx>
          <w:tblCellMar>
            <w:top w:w="0" w:type="dxa"/>
            <w:left w:w="0" w:type="dxa"/>
            <w:bottom w:w="0" w:type="dxa"/>
            <w:right w:w="0" w:type="dxa"/>
          </w:tblCellMar>
        </w:tblPrEx>
        <w:trPr>
          <w:trHeight w:val="436"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r>
        <w:tblPrEx>
          <w:tblCellMar>
            <w:top w:w="0" w:type="dxa"/>
            <w:left w:w="0" w:type="dxa"/>
            <w:bottom w:w="0" w:type="dxa"/>
            <w:right w:w="0" w:type="dxa"/>
          </w:tblCellMar>
        </w:tblPrEx>
        <w:trPr>
          <w:trHeight w:val="436"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r>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bl>
    <w:p>
      <w:pPr>
        <w:widowControl/>
        <w:snapToGrid w:val="0"/>
        <w:spacing w:line="400" w:lineRule="exact"/>
        <w:jc w:val="left"/>
        <w:rPr>
          <w:color w:val="auto"/>
          <w:sz w:val="24"/>
          <w:highlight w:val="none"/>
        </w:rPr>
      </w:pPr>
    </w:p>
    <w:p>
      <w:pPr>
        <w:widowControl/>
        <w:snapToGrid w:val="0"/>
        <w:spacing w:line="400" w:lineRule="exact"/>
        <w:jc w:val="left"/>
        <w:rPr>
          <w:color w:val="auto"/>
          <w:sz w:val="24"/>
          <w:highlight w:val="none"/>
        </w:rPr>
      </w:pPr>
      <w:r>
        <w:rPr>
          <w:color w:val="auto"/>
          <w:sz w:val="24"/>
          <w:highlight w:val="none"/>
        </w:rPr>
        <w:t>供应商盖章：</w:t>
      </w:r>
    </w:p>
    <w:p>
      <w:pPr>
        <w:widowControl/>
        <w:snapToGrid w:val="0"/>
        <w:spacing w:line="400" w:lineRule="exact"/>
        <w:jc w:val="left"/>
        <w:rPr>
          <w:color w:val="auto"/>
          <w:sz w:val="36"/>
          <w:highlight w:val="none"/>
        </w:rPr>
      </w:pPr>
    </w:p>
    <w:p>
      <w:pPr>
        <w:widowControl/>
        <w:snapToGrid w:val="0"/>
        <w:spacing w:line="400" w:lineRule="exact"/>
        <w:jc w:val="left"/>
        <w:rPr>
          <w:color w:val="auto"/>
          <w:sz w:val="36"/>
          <w:highlight w:val="none"/>
        </w:rPr>
      </w:pPr>
    </w:p>
    <w:p>
      <w:pPr>
        <w:widowControl/>
        <w:snapToGrid w:val="0"/>
        <w:spacing w:line="400" w:lineRule="exact"/>
        <w:ind w:firstLine="3600"/>
        <w:jc w:val="left"/>
        <w:rPr>
          <w:color w:val="auto"/>
          <w:sz w:val="36"/>
          <w:highlight w:val="none"/>
        </w:rPr>
      </w:pPr>
      <w:r>
        <w:rPr>
          <w:color w:val="auto"/>
          <w:sz w:val="36"/>
          <w:highlight w:val="none"/>
        </w:rPr>
        <w:t>技术偏离表</w:t>
      </w:r>
    </w:p>
    <w:tbl>
      <w:tblPr>
        <w:tblStyle w:val="35"/>
        <w:tblW w:w="0" w:type="auto"/>
        <w:tblInd w:w="94" w:type="dxa"/>
        <w:tblLayout w:type="fixed"/>
        <w:tblCellMar>
          <w:top w:w="0" w:type="dxa"/>
          <w:left w:w="0" w:type="dxa"/>
          <w:bottom w:w="0" w:type="dxa"/>
          <w:right w:w="0" w:type="dxa"/>
        </w:tblCellMar>
      </w:tblPr>
      <w:tblGrid>
        <w:gridCol w:w="896"/>
        <w:gridCol w:w="1708"/>
        <w:gridCol w:w="2660"/>
        <w:gridCol w:w="2113"/>
        <w:gridCol w:w="2296"/>
      </w:tblGrid>
      <w:tr>
        <w:tblPrEx>
          <w:tblCellMar>
            <w:top w:w="0" w:type="dxa"/>
            <w:left w:w="0" w:type="dxa"/>
            <w:bottom w:w="0" w:type="dxa"/>
            <w:right w:w="0" w:type="dxa"/>
          </w:tblCellMar>
        </w:tblPrEx>
        <w:trPr>
          <w:trHeight w:val="918"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auto"/>
                <w:sz w:val="24"/>
                <w:highlight w:val="none"/>
              </w:rPr>
            </w:pPr>
            <w:r>
              <w:rPr>
                <w:color w:val="auto"/>
                <w:sz w:val="24"/>
                <w:highlight w:val="none"/>
              </w:rPr>
              <w:t>序号</w:t>
            </w: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auto"/>
                <w:sz w:val="24"/>
                <w:highlight w:val="none"/>
              </w:rPr>
            </w:pPr>
            <w:r>
              <w:rPr>
                <w:color w:val="auto"/>
                <w:sz w:val="24"/>
                <w:highlight w:val="none"/>
              </w:rPr>
              <w:t>内容</w:t>
            </w: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auto"/>
                <w:sz w:val="24"/>
                <w:highlight w:val="none"/>
              </w:rPr>
            </w:pPr>
            <w:r>
              <w:rPr>
                <w:color w:val="auto"/>
                <w:sz w:val="24"/>
                <w:highlight w:val="none"/>
              </w:rPr>
              <w:t>采购文件规范要求</w:t>
            </w: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auto"/>
                <w:sz w:val="24"/>
                <w:highlight w:val="none"/>
              </w:rPr>
            </w:pPr>
            <w:r>
              <w:rPr>
                <w:color w:val="auto"/>
                <w:sz w:val="24"/>
                <w:highlight w:val="none"/>
              </w:rPr>
              <w:t>询价</w:t>
            </w:r>
            <w:r>
              <w:rPr>
                <w:rFonts w:hint="eastAsia"/>
                <w:color w:val="auto"/>
                <w:sz w:val="24"/>
                <w:highlight w:val="none"/>
              </w:rPr>
              <w:t>投标</w:t>
            </w:r>
            <w:r>
              <w:rPr>
                <w:color w:val="auto"/>
                <w:sz w:val="24"/>
                <w:highlight w:val="none"/>
              </w:rPr>
              <w:t>文件</w:t>
            </w:r>
          </w:p>
          <w:p>
            <w:pPr>
              <w:widowControl/>
              <w:snapToGrid w:val="0"/>
              <w:spacing w:line="400" w:lineRule="exact"/>
              <w:jc w:val="center"/>
              <w:rPr>
                <w:color w:val="auto"/>
                <w:sz w:val="24"/>
                <w:highlight w:val="none"/>
              </w:rPr>
            </w:pPr>
            <w:r>
              <w:rPr>
                <w:color w:val="auto"/>
                <w:sz w:val="24"/>
                <w:highlight w:val="none"/>
              </w:rPr>
              <w:t>对应规范</w:t>
            </w: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napToGrid w:val="0"/>
              <w:spacing w:line="400" w:lineRule="exact"/>
              <w:jc w:val="center"/>
              <w:rPr>
                <w:color w:val="auto"/>
                <w:sz w:val="24"/>
                <w:highlight w:val="none"/>
              </w:rPr>
            </w:pPr>
            <w:r>
              <w:rPr>
                <w:color w:val="auto"/>
                <w:sz w:val="24"/>
                <w:highlight w:val="none"/>
              </w:rPr>
              <w:t>备注</w:t>
            </w: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r>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pPr>
              <w:widowControl/>
              <w:snapToGrid w:val="0"/>
              <w:spacing w:line="400" w:lineRule="exact"/>
              <w:jc w:val="left"/>
              <w:rPr>
                <w:color w:val="auto"/>
                <w:sz w:val="24"/>
                <w:highlight w:val="none"/>
              </w:rPr>
            </w:pPr>
          </w:p>
        </w:tc>
      </w:tr>
    </w:tbl>
    <w:p>
      <w:pPr>
        <w:widowControl/>
        <w:snapToGrid w:val="0"/>
        <w:spacing w:line="400" w:lineRule="exact"/>
        <w:jc w:val="left"/>
        <w:rPr>
          <w:color w:val="auto"/>
          <w:sz w:val="24"/>
          <w:highlight w:val="none"/>
        </w:rPr>
      </w:pPr>
    </w:p>
    <w:p>
      <w:pPr>
        <w:widowControl/>
        <w:snapToGrid w:val="0"/>
        <w:spacing w:line="400" w:lineRule="exact"/>
        <w:jc w:val="left"/>
        <w:rPr>
          <w:color w:val="auto"/>
          <w:sz w:val="24"/>
          <w:highlight w:val="none"/>
        </w:rPr>
      </w:pPr>
      <w:r>
        <w:rPr>
          <w:color w:val="auto"/>
          <w:sz w:val="24"/>
          <w:highlight w:val="none"/>
        </w:rPr>
        <w:t>供应商盖章：</w:t>
      </w:r>
    </w:p>
    <w:p>
      <w:pPr>
        <w:pStyle w:val="202"/>
        <w:rPr>
          <w:color w:val="auto"/>
          <w:highlight w:val="none"/>
        </w:rPr>
      </w:pPr>
    </w:p>
    <w:p>
      <w:pPr>
        <w:pStyle w:val="5"/>
        <w:rPr>
          <w:color w:val="auto"/>
          <w:highlight w:val="none"/>
        </w:rPr>
      </w:pPr>
      <w:r>
        <w:rPr>
          <w:rFonts w:hint="eastAsia"/>
          <w:color w:val="auto"/>
          <w:highlight w:val="none"/>
        </w:rPr>
        <w:t>2.9项目实施方案</w:t>
      </w:r>
    </w:p>
    <w:p>
      <w:pPr>
        <w:pStyle w:val="17"/>
        <w:adjustRightInd w:val="0"/>
        <w:snapToGrid w:val="0"/>
        <w:spacing w:line="440" w:lineRule="atLeast"/>
        <w:ind w:firstLine="2100" w:firstLineChars="581"/>
        <w:outlineLvl w:val="0"/>
        <w:rPr>
          <w:rFonts w:hAnsi="宋体"/>
          <w:b/>
          <w:color w:val="auto"/>
          <w:sz w:val="36"/>
          <w:szCs w:val="36"/>
          <w:highlight w:val="none"/>
        </w:rPr>
      </w:pPr>
      <w:bookmarkStart w:id="51" w:name="_Toc477340075"/>
      <w:r>
        <w:rPr>
          <w:rFonts w:hint="eastAsia" w:hAnsi="宋体"/>
          <w:b/>
          <w:color w:val="auto"/>
          <w:sz w:val="36"/>
          <w:szCs w:val="36"/>
          <w:highlight w:val="none"/>
        </w:rPr>
        <w:t xml:space="preserve">      项目实施方案</w:t>
      </w:r>
      <w:bookmarkEnd w:id="51"/>
    </w:p>
    <w:p>
      <w:pPr>
        <w:spacing w:line="460" w:lineRule="atLeast"/>
        <w:jc w:val="center"/>
        <w:rPr>
          <w:rFonts w:ascii="宋体"/>
          <w:b/>
          <w:color w:val="auto"/>
          <w:sz w:val="22"/>
          <w:szCs w:val="22"/>
          <w:highlight w:val="none"/>
        </w:rPr>
      </w:pPr>
      <w:r>
        <w:rPr>
          <w:rFonts w:hint="eastAsia" w:ascii="宋体"/>
          <w:b/>
          <w:color w:val="auto"/>
          <w:sz w:val="24"/>
          <w:highlight w:val="none"/>
        </w:rPr>
        <w:t>（格式自拟）</w:t>
      </w:r>
    </w:p>
    <w:p>
      <w:pPr>
        <w:pStyle w:val="32"/>
        <w:rPr>
          <w:color w:val="auto"/>
          <w:highlight w:val="none"/>
        </w:rPr>
      </w:pPr>
      <w:r>
        <w:rPr>
          <w:color w:val="auto"/>
          <w:highlight w:val="none"/>
        </w:rPr>
        <w:br w:type="page"/>
      </w:r>
    </w:p>
    <w:p>
      <w:pPr>
        <w:pStyle w:val="5"/>
        <w:rPr>
          <w:b w:val="0"/>
          <w:color w:val="auto"/>
          <w:sz w:val="36"/>
          <w:szCs w:val="36"/>
          <w:highlight w:val="none"/>
        </w:rPr>
      </w:pPr>
      <w:r>
        <w:rPr>
          <w:rFonts w:hint="eastAsia"/>
          <w:color w:val="auto"/>
          <w:highlight w:val="none"/>
        </w:rPr>
        <w:t>2.10项目人员配置情况</w:t>
      </w:r>
    </w:p>
    <w:p>
      <w:pPr>
        <w:pStyle w:val="17"/>
        <w:adjustRightInd w:val="0"/>
        <w:snapToGrid w:val="0"/>
        <w:spacing w:line="440" w:lineRule="atLeast"/>
        <w:ind w:firstLine="480"/>
        <w:jc w:val="center"/>
        <w:outlineLvl w:val="0"/>
        <w:rPr>
          <w:rFonts w:hAnsi="宋体"/>
          <w:b/>
          <w:color w:val="auto"/>
          <w:sz w:val="36"/>
          <w:szCs w:val="36"/>
          <w:highlight w:val="none"/>
        </w:rPr>
      </w:pPr>
      <w:bookmarkStart w:id="52" w:name="_Toc477340078"/>
      <w:r>
        <w:rPr>
          <w:rFonts w:hint="eastAsia" w:hAnsi="宋体"/>
          <w:b/>
          <w:color w:val="auto"/>
          <w:sz w:val="36"/>
          <w:szCs w:val="36"/>
          <w:highlight w:val="none"/>
        </w:rPr>
        <w:t>（一） 人员配置</w:t>
      </w:r>
      <w:bookmarkEnd w:id="52"/>
    </w:p>
    <w:p>
      <w:pPr>
        <w:jc w:val="center"/>
        <w:rPr>
          <w:rFonts w:ascii="宋体"/>
          <w:b/>
          <w:color w:val="auto"/>
          <w:sz w:val="24"/>
          <w:highlight w:val="none"/>
        </w:rPr>
      </w:pPr>
      <w:r>
        <w:rPr>
          <w:rFonts w:hint="eastAsia" w:ascii="宋体"/>
          <w:b/>
          <w:color w:val="auto"/>
          <w:sz w:val="24"/>
          <w:highlight w:val="none"/>
        </w:rPr>
        <w:t>项目主管人员、专业人员概况</w:t>
      </w:r>
    </w:p>
    <w:p>
      <w:pPr>
        <w:rPr>
          <w:rFonts w:hint="eastAsia" w:ascii="宋体"/>
          <w:b/>
          <w:color w:val="auto"/>
          <w:sz w:val="22"/>
          <w:szCs w:val="22"/>
          <w:highlight w:val="none"/>
        </w:rPr>
      </w:pPr>
      <w:r>
        <w:rPr>
          <w:rFonts w:hint="eastAsia" w:ascii="宋体"/>
          <w:b/>
          <w:color w:val="auto"/>
          <w:sz w:val="22"/>
          <w:szCs w:val="22"/>
          <w:highlight w:val="none"/>
        </w:rPr>
        <w:t>项目名称：</w:t>
      </w:r>
      <w:r>
        <w:rPr>
          <w:rFonts w:hint="eastAsia" w:hAnsi="Courier New"/>
          <w:b/>
          <w:color w:val="auto"/>
          <w:sz w:val="22"/>
          <w:szCs w:val="22"/>
          <w:highlight w:val="none"/>
          <w:lang w:eastAsia="zh-CN"/>
        </w:rPr>
        <w:t>平阳县职业中等专业学校学生机房计算机、电脑桌等配套设备采购</w:t>
      </w:r>
      <w:r>
        <w:rPr>
          <w:rFonts w:hint="eastAsia" w:ascii="宋体"/>
          <w:b/>
          <w:color w:val="auto"/>
          <w:sz w:val="22"/>
          <w:szCs w:val="22"/>
          <w:highlight w:val="none"/>
        </w:rPr>
        <w:t xml:space="preserve">                </w:t>
      </w:r>
    </w:p>
    <w:p>
      <w:pPr>
        <w:rPr>
          <w:rFonts w:ascii="宋体"/>
          <w:b/>
          <w:color w:val="auto"/>
          <w:sz w:val="22"/>
          <w:szCs w:val="22"/>
          <w:highlight w:val="none"/>
        </w:rPr>
      </w:pPr>
      <w:r>
        <w:rPr>
          <w:rFonts w:hint="eastAsia" w:ascii="宋体"/>
          <w:b/>
          <w:color w:val="auto"/>
          <w:sz w:val="22"/>
          <w:szCs w:val="22"/>
          <w:highlight w:val="none"/>
        </w:rPr>
        <w:t xml:space="preserve">招标编号：       </w:t>
      </w:r>
    </w:p>
    <w:tbl>
      <w:tblPr>
        <w:tblStyle w:val="3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2"/>
        <w:gridCol w:w="768"/>
        <w:gridCol w:w="900"/>
        <w:gridCol w:w="720"/>
        <w:gridCol w:w="720"/>
        <w:gridCol w:w="1080"/>
        <w:gridCol w:w="720"/>
        <w:gridCol w:w="2189"/>
        <w:gridCol w:w="1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672" w:type="dxa"/>
            <w:vAlign w:val="center"/>
          </w:tcPr>
          <w:p>
            <w:pPr>
              <w:spacing w:line="360" w:lineRule="auto"/>
              <w:jc w:val="center"/>
              <w:rPr>
                <w:rFonts w:ascii="宋体"/>
                <w:b/>
                <w:color w:val="auto"/>
                <w:sz w:val="22"/>
                <w:szCs w:val="22"/>
                <w:highlight w:val="none"/>
              </w:rPr>
            </w:pPr>
            <w:r>
              <w:rPr>
                <w:rFonts w:hint="eastAsia" w:ascii="宋体"/>
                <w:b/>
                <w:color w:val="auto"/>
                <w:sz w:val="22"/>
                <w:szCs w:val="22"/>
                <w:highlight w:val="none"/>
              </w:rPr>
              <w:t>序号</w:t>
            </w:r>
          </w:p>
        </w:tc>
        <w:tc>
          <w:tcPr>
            <w:tcW w:w="768" w:type="dxa"/>
            <w:vAlign w:val="center"/>
          </w:tcPr>
          <w:p>
            <w:pPr>
              <w:spacing w:line="360" w:lineRule="auto"/>
              <w:jc w:val="center"/>
              <w:rPr>
                <w:rFonts w:ascii="宋体"/>
                <w:b/>
                <w:color w:val="auto"/>
                <w:sz w:val="22"/>
                <w:szCs w:val="22"/>
                <w:highlight w:val="none"/>
              </w:rPr>
            </w:pPr>
            <w:r>
              <w:rPr>
                <w:rFonts w:hint="eastAsia" w:ascii="宋体"/>
                <w:b/>
                <w:color w:val="auto"/>
                <w:sz w:val="22"/>
                <w:szCs w:val="22"/>
                <w:highlight w:val="none"/>
              </w:rPr>
              <w:t>姓名</w:t>
            </w:r>
          </w:p>
        </w:tc>
        <w:tc>
          <w:tcPr>
            <w:tcW w:w="900" w:type="dxa"/>
            <w:vAlign w:val="center"/>
          </w:tcPr>
          <w:p>
            <w:pPr>
              <w:spacing w:line="360" w:lineRule="auto"/>
              <w:jc w:val="center"/>
              <w:rPr>
                <w:rFonts w:ascii="宋体"/>
                <w:b/>
                <w:color w:val="auto"/>
                <w:sz w:val="22"/>
                <w:szCs w:val="22"/>
                <w:highlight w:val="none"/>
              </w:rPr>
            </w:pPr>
            <w:r>
              <w:rPr>
                <w:rFonts w:hint="eastAsia" w:ascii="宋体"/>
                <w:b/>
                <w:color w:val="auto"/>
                <w:sz w:val="22"/>
                <w:szCs w:val="22"/>
                <w:highlight w:val="none"/>
              </w:rPr>
              <w:t>性别</w:t>
            </w:r>
          </w:p>
        </w:tc>
        <w:tc>
          <w:tcPr>
            <w:tcW w:w="720" w:type="dxa"/>
            <w:vAlign w:val="center"/>
          </w:tcPr>
          <w:p>
            <w:pPr>
              <w:spacing w:line="360" w:lineRule="auto"/>
              <w:jc w:val="center"/>
              <w:rPr>
                <w:rFonts w:ascii="宋体"/>
                <w:b/>
                <w:color w:val="auto"/>
                <w:sz w:val="22"/>
                <w:szCs w:val="22"/>
                <w:highlight w:val="none"/>
              </w:rPr>
            </w:pPr>
            <w:r>
              <w:rPr>
                <w:rFonts w:hint="eastAsia" w:ascii="宋体"/>
                <w:b/>
                <w:color w:val="auto"/>
                <w:sz w:val="22"/>
                <w:szCs w:val="22"/>
                <w:highlight w:val="none"/>
              </w:rPr>
              <w:t>年龄</w:t>
            </w:r>
          </w:p>
        </w:tc>
        <w:tc>
          <w:tcPr>
            <w:tcW w:w="720" w:type="dxa"/>
            <w:vAlign w:val="center"/>
          </w:tcPr>
          <w:p>
            <w:pPr>
              <w:spacing w:line="360" w:lineRule="auto"/>
              <w:jc w:val="center"/>
              <w:rPr>
                <w:rFonts w:ascii="宋体"/>
                <w:b/>
                <w:color w:val="auto"/>
                <w:sz w:val="22"/>
                <w:szCs w:val="22"/>
                <w:highlight w:val="none"/>
              </w:rPr>
            </w:pPr>
            <w:r>
              <w:rPr>
                <w:rFonts w:hint="eastAsia" w:ascii="宋体"/>
                <w:b/>
                <w:color w:val="auto"/>
                <w:sz w:val="22"/>
                <w:szCs w:val="22"/>
                <w:highlight w:val="none"/>
              </w:rPr>
              <w:t>学历</w:t>
            </w:r>
          </w:p>
        </w:tc>
        <w:tc>
          <w:tcPr>
            <w:tcW w:w="1080" w:type="dxa"/>
            <w:vAlign w:val="center"/>
          </w:tcPr>
          <w:p>
            <w:pPr>
              <w:spacing w:line="280" w:lineRule="exact"/>
              <w:jc w:val="center"/>
              <w:rPr>
                <w:rFonts w:ascii="宋体"/>
                <w:b/>
                <w:color w:val="auto"/>
                <w:sz w:val="22"/>
                <w:szCs w:val="22"/>
                <w:highlight w:val="none"/>
              </w:rPr>
            </w:pPr>
            <w:r>
              <w:rPr>
                <w:rFonts w:hint="eastAsia" w:ascii="宋体"/>
                <w:b/>
                <w:color w:val="auto"/>
                <w:sz w:val="22"/>
                <w:szCs w:val="22"/>
                <w:highlight w:val="none"/>
              </w:rPr>
              <w:t>资格</w:t>
            </w:r>
          </w:p>
          <w:p>
            <w:pPr>
              <w:spacing w:line="280" w:lineRule="exact"/>
              <w:jc w:val="center"/>
              <w:rPr>
                <w:rFonts w:ascii="宋体"/>
                <w:b/>
                <w:color w:val="auto"/>
                <w:sz w:val="22"/>
                <w:szCs w:val="22"/>
                <w:highlight w:val="none"/>
              </w:rPr>
            </w:pPr>
            <w:r>
              <w:rPr>
                <w:rFonts w:hint="eastAsia" w:ascii="宋体"/>
                <w:b/>
                <w:color w:val="auto"/>
                <w:sz w:val="22"/>
                <w:szCs w:val="22"/>
                <w:highlight w:val="none"/>
              </w:rPr>
              <w:t>证书</w:t>
            </w:r>
          </w:p>
        </w:tc>
        <w:tc>
          <w:tcPr>
            <w:tcW w:w="720" w:type="dxa"/>
            <w:vAlign w:val="center"/>
          </w:tcPr>
          <w:p>
            <w:pPr>
              <w:spacing w:line="280" w:lineRule="exact"/>
              <w:jc w:val="center"/>
              <w:rPr>
                <w:rFonts w:ascii="宋体"/>
                <w:b/>
                <w:color w:val="auto"/>
                <w:sz w:val="22"/>
                <w:szCs w:val="22"/>
                <w:highlight w:val="none"/>
              </w:rPr>
            </w:pPr>
            <w:r>
              <w:rPr>
                <w:rFonts w:hint="eastAsia" w:ascii="宋体"/>
                <w:b/>
                <w:color w:val="auto"/>
                <w:sz w:val="22"/>
                <w:szCs w:val="22"/>
                <w:highlight w:val="none"/>
              </w:rPr>
              <w:t>现任职务</w:t>
            </w:r>
          </w:p>
        </w:tc>
        <w:tc>
          <w:tcPr>
            <w:tcW w:w="2189" w:type="dxa"/>
            <w:vAlign w:val="center"/>
          </w:tcPr>
          <w:p>
            <w:pPr>
              <w:spacing w:line="280" w:lineRule="exact"/>
              <w:jc w:val="center"/>
              <w:rPr>
                <w:rFonts w:ascii="宋体"/>
                <w:b/>
                <w:color w:val="auto"/>
                <w:sz w:val="22"/>
                <w:szCs w:val="22"/>
                <w:highlight w:val="none"/>
              </w:rPr>
            </w:pPr>
            <w:r>
              <w:rPr>
                <w:rFonts w:hint="eastAsia" w:ascii="宋体"/>
                <w:b/>
                <w:color w:val="auto"/>
                <w:sz w:val="22"/>
                <w:szCs w:val="22"/>
                <w:highlight w:val="none"/>
              </w:rPr>
              <w:t>从事类似服务简历、年限</w:t>
            </w:r>
          </w:p>
        </w:tc>
        <w:tc>
          <w:tcPr>
            <w:tcW w:w="1428" w:type="dxa"/>
            <w:vAlign w:val="center"/>
          </w:tcPr>
          <w:p>
            <w:pPr>
              <w:spacing w:line="360" w:lineRule="auto"/>
              <w:jc w:val="center"/>
              <w:rPr>
                <w:rFonts w:ascii="宋体"/>
                <w:b/>
                <w:color w:val="auto"/>
                <w:sz w:val="22"/>
                <w:szCs w:val="22"/>
                <w:highlight w:val="none"/>
              </w:rPr>
            </w:pPr>
            <w:r>
              <w:rPr>
                <w:rFonts w:hint="eastAsia" w:ascii="宋体"/>
                <w:b/>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pPr>
              <w:spacing w:line="360" w:lineRule="auto"/>
              <w:jc w:val="center"/>
              <w:rPr>
                <w:rFonts w:ascii="宋体"/>
                <w:b/>
                <w:color w:val="auto"/>
                <w:sz w:val="22"/>
                <w:szCs w:val="22"/>
                <w:highlight w:val="none"/>
              </w:rPr>
            </w:pPr>
          </w:p>
        </w:tc>
        <w:tc>
          <w:tcPr>
            <w:tcW w:w="768" w:type="dxa"/>
            <w:vAlign w:val="center"/>
          </w:tcPr>
          <w:p>
            <w:pPr>
              <w:spacing w:line="360" w:lineRule="auto"/>
              <w:jc w:val="center"/>
              <w:rPr>
                <w:rFonts w:ascii="宋体"/>
                <w:b/>
                <w:color w:val="auto"/>
                <w:sz w:val="22"/>
                <w:szCs w:val="22"/>
                <w:highlight w:val="none"/>
              </w:rPr>
            </w:pPr>
          </w:p>
        </w:tc>
        <w:tc>
          <w:tcPr>
            <w:tcW w:w="90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108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2189" w:type="dxa"/>
          </w:tcPr>
          <w:p>
            <w:pPr>
              <w:spacing w:line="360" w:lineRule="auto"/>
              <w:jc w:val="center"/>
              <w:rPr>
                <w:rFonts w:ascii="宋体"/>
                <w:b/>
                <w:color w:val="auto"/>
                <w:sz w:val="22"/>
                <w:szCs w:val="22"/>
                <w:highlight w:val="none"/>
              </w:rPr>
            </w:pPr>
          </w:p>
        </w:tc>
        <w:tc>
          <w:tcPr>
            <w:tcW w:w="1428" w:type="dxa"/>
            <w:vAlign w:val="center"/>
          </w:tcPr>
          <w:p>
            <w:pPr>
              <w:spacing w:line="360" w:lineRule="auto"/>
              <w:jc w:val="center"/>
              <w:rPr>
                <w:rFonts w:ascii="宋体"/>
                <w:b/>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pPr>
              <w:spacing w:line="360" w:lineRule="auto"/>
              <w:jc w:val="center"/>
              <w:rPr>
                <w:rFonts w:ascii="宋体"/>
                <w:b/>
                <w:color w:val="auto"/>
                <w:sz w:val="22"/>
                <w:szCs w:val="22"/>
                <w:highlight w:val="none"/>
              </w:rPr>
            </w:pPr>
          </w:p>
        </w:tc>
        <w:tc>
          <w:tcPr>
            <w:tcW w:w="768" w:type="dxa"/>
            <w:vAlign w:val="center"/>
          </w:tcPr>
          <w:p>
            <w:pPr>
              <w:spacing w:line="360" w:lineRule="auto"/>
              <w:jc w:val="center"/>
              <w:rPr>
                <w:rFonts w:ascii="宋体"/>
                <w:b/>
                <w:color w:val="auto"/>
                <w:sz w:val="22"/>
                <w:szCs w:val="22"/>
                <w:highlight w:val="none"/>
              </w:rPr>
            </w:pPr>
          </w:p>
        </w:tc>
        <w:tc>
          <w:tcPr>
            <w:tcW w:w="90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108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2189" w:type="dxa"/>
          </w:tcPr>
          <w:p>
            <w:pPr>
              <w:spacing w:line="360" w:lineRule="auto"/>
              <w:jc w:val="center"/>
              <w:rPr>
                <w:rFonts w:ascii="宋体"/>
                <w:b/>
                <w:color w:val="auto"/>
                <w:sz w:val="22"/>
                <w:szCs w:val="22"/>
                <w:highlight w:val="none"/>
              </w:rPr>
            </w:pPr>
          </w:p>
        </w:tc>
        <w:tc>
          <w:tcPr>
            <w:tcW w:w="1428" w:type="dxa"/>
            <w:vAlign w:val="center"/>
          </w:tcPr>
          <w:p>
            <w:pPr>
              <w:spacing w:line="360" w:lineRule="auto"/>
              <w:jc w:val="center"/>
              <w:rPr>
                <w:rFonts w:ascii="宋体"/>
                <w:b/>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pPr>
              <w:spacing w:line="360" w:lineRule="auto"/>
              <w:jc w:val="center"/>
              <w:rPr>
                <w:rFonts w:ascii="宋体"/>
                <w:b/>
                <w:color w:val="auto"/>
                <w:sz w:val="22"/>
                <w:szCs w:val="22"/>
                <w:highlight w:val="none"/>
              </w:rPr>
            </w:pPr>
          </w:p>
        </w:tc>
        <w:tc>
          <w:tcPr>
            <w:tcW w:w="768" w:type="dxa"/>
            <w:vAlign w:val="center"/>
          </w:tcPr>
          <w:p>
            <w:pPr>
              <w:spacing w:line="360" w:lineRule="auto"/>
              <w:jc w:val="center"/>
              <w:rPr>
                <w:rFonts w:ascii="宋体"/>
                <w:b/>
                <w:color w:val="auto"/>
                <w:sz w:val="22"/>
                <w:szCs w:val="22"/>
                <w:highlight w:val="none"/>
              </w:rPr>
            </w:pPr>
          </w:p>
        </w:tc>
        <w:tc>
          <w:tcPr>
            <w:tcW w:w="90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108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2189" w:type="dxa"/>
          </w:tcPr>
          <w:p>
            <w:pPr>
              <w:spacing w:line="360" w:lineRule="auto"/>
              <w:jc w:val="center"/>
              <w:rPr>
                <w:rFonts w:ascii="宋体"/>
                <w:b/>
                <w:color w:val="auto"/>
                <w:sz w:val="22"/>
                <w:szCs w:val="22"/>
                <w:highlight w:val="none"/>
              </w:rPr>
            </w:pPr>
          </w:p>
        </w:tc>
        <w:tc>
          <w:tcPr>
            <w:tcW w:w="1428" w:type="dxa"/>
            <w:vAlign w:val="center"/>
          </w:tcPr>
          <w:p>
            <w:pPr>
              <w:spacing w:line="360" w:lineRule="auto"/>
              <w:jc w:val="center"/>
              <w:rPr>
                <w:rFonts w:ascii="宋体"/>
                <w:b/>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pPr>
              <w:spacing w:line="360" w:lineRule="auto"/>
              <w:jc w:val="center"/>
              <w:rPr>
                <w:rFonts w:ascii="宋体"/>
                <w:b/>
                <w:color w:val="auto"/>
                <w:sz w:val="22"/>
                <w:szCs w:val="22"/>
                <w:highlight w:val="none"/>
              </w:rPr>
            </w:pPr>
          </w:p>
        </w:tc>
        <w:tc>
          <w:tcPr>
            <w:tcW w:w="768" w:type="dxa"/>
            <w:vAlign w:val="center"/>
          </w:tcPr>
          <w:p>
            <w:pPr>
              <w:spacing w:line="360" w:lineRule="auto"/>
              <w:jc w:val="center"/>
              <w:rPr>
                <w:rFonts w:ascii="宋体"/>
                <w:b/>
                <w:color w:val="auto"/>
                <w:sz w:val="22"/>
                <w:szCs w:val="22"/>
                <w:highlight w:val="none"/>
              </w:rPr>
            </w:pPr>
          </w:p>
        </w:tc>
        <w:tc>
          <w:tcPr>
            <w:tcW w:w="90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108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2189" w:type="dxa"/>
          </w:tcPr>
          <w:p>
            <w:pPr>
              <w:spacing w:line="360" w:lineRule="auto"/>
              <w:jc w:val="center"/>
              <w:rPr>
                <w:rFonts w:ascii="宋体"/>
                <w:b/>
                <w:color w:val="auto"/>
                <w:sz w:val="22"/>
                <w:szCs w:val="22"/>
                <w:highlight w:val="none"/>
              </w:rPr>
            </w:pPr>
          </w:p>
        </w:tc>
        <w:tc>
          <w:tcPr>
            <w:tcW w:w="1428" w:type="dxa"/>
            <w:vAlign w:val="center"/>
          </w:tcPr>
          <w:p>
            <w:pPr>
              <w:spacing w:line="360" w:lineRule="auto"/>
              <w:jc w:val="center"/>
              <w:rPr>
                <w:rFonts w:ascii="宋体"/>
                <w:b/>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pPr>
              <w:spacing w:line="360" w:lineRule="auto"/>
              <w:jc w:val="center"/>
              <w:rPr>
                <w:rFonts w:ascii="宋体"/>
                <w:b/>
                <w:color w:val="auto"/>
                <w:sz w:val="22"/>
                <w:szCs w:val="22"/>
                <w:highlight w:val="none"/>
              </w:rPr>
            </w:pPr>
          </w:p>
        </w:tc>
        <w:tc>
          <w:tcPr>
            <w:tcW w:w="768" w:type="dxa"/>
            <w:vAlign w:val="center"/>
          </w:tcPr>
          <w:p>
            <w:pPr>
              <w:spacing w:line="360" w:lineRule="auto"/>
              <w:jc w:val="center"/>
              <w:rPr>
                <w:rFonts w:ascii="宋体"/>
                <w:b/>
                <w:color w:val="auto"/>
                <w:sz w:val="22"/>
                <w:szCs w:val="22"/>
                <w:highlight w:val="none"/>
              </w:rPr>
            </w:pPr>
          </w:p>
        </w:tc>
        <w:tc>
          <w:tcPr>
            <w:tcW w:w="90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108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2189" w:type="dxa"/>
          </w:tcPr>
          <w:p>
            <w:pPr>
              <w:spacing w:line="360" w:lineRule="auto"/>
              <w:jc w:val="center"/>
              <w:rPr>
                <w:rFonts w:ascii="宋体"/>
                <w:b/>
                <w:color w:val="auto"/>
                <w:sz w:val="22"/>
                <w:szCs w:val="22"/>
                <w:highlight w:val="none"/>
              </w:rPr>
            </w:pPr>
          </w:p>
        </w:tc>
        <w:tc>
          <w:tcPr>
            <w:tcW w:w="1428" w:type="dxa"/>
            <w:vAlign w:val="center"/>
          </w:tcPr>
          <w:p>
            <w:pPr>
              <w:spacing w:line="360" w:lineRule="auto"/>
              <w:jc w:val="center"/>
              <w:rPr>
                <w:rFonts w:ascii="宋体"/>
                <w:b/>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pPr>
              <w:spacing w:line="360" w:lineRule="auto"/>
              <w:jc w:val="center"/>
              <w:rPr>
                <w:rFonts w:ascii="宋体"/>
                <w:b/>
                <w:color w:val="auto"/>
                <w:sz w:val="22"/>
                <w:szCs w:val="22"/>
                <w:highlight w:val="none"/>
              </w:rPr>
            </w:pPr>
          </w:p>
        </w:tc>
        <w:tc>
          <w:tcPr>
            <w:tcW w:w="768" w:type="dxa"/>
            <w:vAlign w:val="center"/>
          </w:tcPr>
          <w:p>
            <w:pPr>
              <w:spacing w:line="360" w:lineRule="auto"/>
              <w:jc w:val="center"/>
              <w:rPr>
                <w:rFonts w:ascii="宋体"/>
                <w:b/>
                <w:color w:val="auto"/>
                <w:sz w:val="22"/>
                <w:szCs w:val="22"/>
                <w:highlight w:val="none"/>
              </w:rPr>
            </w:pPr>
          </w:p>
        </w:tc>
        <w:tc>
          <w:tcPr>
            <w:tcW w:w="90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1080" w:type="dxa"/>
            <w:vAlign w:val="center"/>
          </w:tcPr>
          <w:p>
            <w:pPr>
              <w:spacing w:line="360" w:lineRule="auto"/>
              <w:jc w:val="center"/>
              <w:rPr>
                <w:rFonts w:ascii="宋体"/>
                <w:b/>
                <w:color w:val="auto"/>
                <w:sz w:val="22"/>
                <w:szCs w:val="22"/>
                <w:highlight w:val="none"/>
              </w:rPr>
            </w:pPr>
          </w:p>
        </w:tc>
        <w:tc>
          <w:tcPr>
            <w:tcW w:w="720" w:type="dxa"/>
            <w:vAlign w:val="center"/>
          </w:tcPr>
          <w:p>
            <w:pPr>
              <w:spacing w:line="360" w:lineRule="auto"/>
              <w:jc w:val="center"/>
              <w:rPr>
                <w:rFonts w:ascii="宋体"/>
                <w:b/>
                <w:color w:val="auto"/>
                <w:sz w:val="22"/>
                <w:szCs w:val="22"/>
                <w:highlight w:val="none"/>
              </w:rPr>
            </w:pPr>
          </w:p>
        </w:tc>
        <w:tc>
          <w:tcPr>
            <w:tcW w:w="2189" w:type="dxa"/>
          </w:tcPr>
          <w:p>
            <w:pPr>
              <w:spacing w:line="360" w:lineRule="auto"/>
              <w:jc w:val="center"/>
              <w:rPr>
                <w:rFonts w:ascii="宋体"/>
                <w:b/>
                <w:color w:val="auto"/>
                <w:sz w:val="22"/>
                <w:szCs w:val="22"/>
                <w:highlight w:val="none"/>
              </w:rPr>
            </w:pPr>
          </w:p>
        </w:tc>
        <w:tc>
          <w:tcPr>
            <w:tcW w:w="1428" w:type="dxa"/>
            <w:vAlign w:val="center"/>
          </w:tcPr>
          <w:p>
            <w:pPr>
              <w:spacing w:line="360" w:lineRule="auto"/>
              <w:jc w:val="center"/>
              <w:rPr>
                <w:rFonts w:ascii="宋体"/>
                <w:b/>
                <w:color w:val="auto"/>
                <w:sz w:val="22"/>
                <w:szCs w:val="22"/>
                <w:highlight w:val="none"/>
              </w:rPr>
            </w:pPr>
          </w:p>
        </w:tc>
      </w:tr>
    </w:tbl>
    <w:p>
      <w:pPr>
        <w:pStyle w:val="17"/>
        <w:spacing w:line="400" w:lineRule="atLeast"/>
        <w:ind w:left="663" w:hanging="663" w:hangingChars="300"/>
        <w:rPr>
          <w:rFonts w:hAnsi="宋体"/>
          <w:b/>
          <w:color w:val="auto"/>
          <w:sz w:val="22"/>
          <w:szCs w:val="22"/>
          <w:highlight w:val="none"/>
        </w:rPr>
      </w:pPr>
      <w:r>
        <w:rPr>
          <w:rFonts w:hint="eastAsia" w:hAnsi="宋体"/>
          <w:b/>
          <w:color w:val="auto"/>
          <w:sz w:val="22"/>
          <w:szCs w:val="22"/>
          <w:highlight w:val="none"/>
        </w:rPr>
        <w:t>注：1、此表仅提供了表格形式，供应商可按此表格复制。</w:t>
      </w:r>
    </w:p>
    <w:p>
      <w:pPr>
        <w:pStyle w:val="17"/>
        <w:spacing w:line="360" w:lineRule="exact"/>
        <w:ind w:left="663" w:hanging="663" w:hangingChars="300"/>
        <w:rPr>
          <w:rFonts w:hAnsi="宋体"/>
          <w:b/>
          <w:color w:val="auto"/>
          <w:sz w:val="22"/>
          <w:szCs w:val="22"/>
          <w:highlight w:val="none"/>
        </w:rPr>
      </w:pPr>
      <w:r>
        <w:rPr>
          <w:rFonts w:hint="eastAsia" w:hAnsi="宋体"/>
          <w:b/>
          <w:color w:val="auto"/>
          <w:sz w:val="22"/>
          <w:szCs w:val="22"/>
          <w:highlight w:val="none"/>
        </w:rPr>
        <w:t xml:space="preserve">                                        </w:t>
      </w:r>
    </w:p>
    <w:p>
      <w:pPr>
        <w:pStyle w:val="17"/>
        <w:spacing w:line="360" w:lineRule="exact"/>
        <w:ind w:left="663" w:hanging="663" w:hangingChars="300"/>
        <w:rPr>
          <w:rFonts w:hAnsi="宋体"/>
          <w:b/>
          <w:color w:val="auto"/>
          <w:sz w:val="22"/>
          <w:highlight w:val="none"/>
        </w:rPr>
      </w:pPr>
      <w:r>
        <w:rPr>
          <w:rFonts w:hint="eastAsia" w:hAnsi="宋体"/>
          <w:b/>
          <w:color w:val="auto"/>
          <w:sz w:val="22"/>
          <w:highlight w:val="none"/>
        </w:rPr>
        <w:t xml:space="preserve">供应商名称（盖章）：                   </w:t>
      </w:r>
    </w:p>
    <w:p>
      <w:pPr>
        <w:pStyle w:val="17"/>
        <w:spacing w:line="360" w:lineRule="exact"/>
        <w:ind w:left="663" w:hanging="663" w:hangingChars="300"/>
        <w:rPr>
          <w:rFonts w:hAnsi="宋体"/>
          <w:b/>
          <w:color w:val="auto"/>
          <w:sz w:val="22"/>
          <w:highlight w:val="none"/>
        </w:rPr>
      </w:pPr>
      <w:r>
        <w:rPr>
          <w:rFonts w:hAnsi="宋体"/>
          <w:b/>
          <w:color w:val="auto"/>
          <w:sz w:val="22"/>
          <w:highlight w:val="none"/>
        </w:rPr>
        <w:t>法定代表人或授权代表（签字或盖章）</w:t>
      </w:r>
      <w:r>
        <w:rPr>
          <w:rFonts w:hint="eastAsia" w:hAnsi="宋体"/>
          <w:b/>
          <w:color w:val="auto"/>
          <w:sz w:val="22"/>
          <w:highlight w:val="none"/>
        </w:rPr>
        <w:t>：</w:t>
      </w:r>
    </w:p>
    <w:p>
      <w:pPr>
        <w:pStyle w:val="17"/>
        <w:spacing w:line="360" w:lineRule="exact"/>
        <w:ind w:left="663" w:hanging="663" w:hangingChars="300"/>
        <w:rPr>
          <w:rFonts w:hAnsi="宋体"/>
          <w:b/>
          <w:color w:val="auto"/>
          <w:sz w:val="22"/>
          <w:highlight w:val="none"/>
        </w:rPr>
      </w:pPr>
      <w:r>
        <w:rPr>
          <w:rFonts w:hint="eastAsia" w:hAnsi="宋体"/>
          <w:b/>
          <w:color w:val="auto"/>
          <w:sz w:val="22"/>
          <w:highlight w:val="none"/>
        </w:rPr>
        <w:t>日    期：</w:t>
      </w:r>
    </w:p>
    <w:p>
      <w:pPr>
        <w:pStyle w:val="17"/>
        <w:tabs>
          <w:tab w:val="left" w:pos="0"/>
          <w:tab w:val="left" w:pos="540"/>
        </w:tabs>
        <w:spacing w:line="360" w:lineRule="exact"/>
        <w:rPr>
          <w:rFonts w:hAnsi="宋体"/>
          <w:b/>
          <w:color w:val="auto"/>
          <w:sz w:val="22"/>
          <w:highlight w:val="none"/>
        </w:rPr>
      </w:pPr>
    </w:p>
    <w:p>
      <w:pPr>
        <w:pStyle w:val="17"/>
        <w:tabs>
          <w:tab w:val="left" w:pos="0"/>
          <w:tab w:val="left" w:pos="540"/>
        </w:tabs>
        <w:spacing w:line="360" w:lineRule="exact"/>
        <w:rPr>
          <w:rFonts w:hAnsi="宋体"/>
          <w:b/>
          <w:color w:val="auto"/>
          <w:sz w:val="22"/>
          <w:highlight w:val="none"/>
        </w:rPr>
      </w:pPr>
    </w:p>
    <w:p>
      <w:pPr>
        <w:pStyle w:val="17"/>
        <w:tabs>
          <w:tab w:val="left" w:pos="0"/>
          <w:tab w:val="left" w:pos="540"/>
        </w:tabs>
        <w:spacing w:line="360" w:lineRule="exact"/>
        <w:rPr>
          <w:rFonts w:hAnsi="宋体"/>
          <w:b/>
          <w:color w:val="auto"/>
          <w:sz w:val="22"/>
          <w:highlight w:val="none"/>
        </w:rPr>
      </w:pPr>
    </w:p>
    <w:p>
      <w:pPr>
        <w:pStyle w:val="17"/>
        <w:tabs>
          <w:tab w:val="left" w:pos="0"/>
          <w:tab w:val="left" w:pos="540"/>
        </w:tabs>
        <w:spacing w:line="360" w:lineRule="exact"/>
        <w:rPr>
          <w:rFonts w:hAnsi="宋体"/>
          <w:b/>
          <w:color w:val="auto"/>
          <w:sz w:val="22"/>
          <w:highlight w:val="none"/>
        </w:rPr>
      </w:pPr>
    </w:p>
    <w:p>
      <w:pPr>
        <w:pStyle w:val="17"/>
        <w:tabs>
          <w:tab w:val="left" w:pos="0"/>
          <w:tab w:val="left" w:pos="540"/>
        </w:tabs>
        <w:spacing w:line="360" w:lineRule="exact"/>
        <w:rPr>
          <w:rFonts w:hAnsi="宋体"/>
          <w:b/>
          <w:color w:val="auto"/>
          <w:sz w:val="22"/>
          <w:highlight w:val="none"/>
        </w:rPr>
      </w:pPr>
    </w:p>
    <w:p>
      <w:pPr>
        <w:pStyle w:val="17"/>
        <w:tabs>
          <w:tab w:val="left" w:pos="0"/>
          <w:tab w:val="left" w:pos="540"/>
        </w:tabs>
        <w:spacing w:line="360" w:lineRule="exact"/>
        <w:rPr>
          <w:rFonts w:hAnsi="宋体"/>
          <w:b/>
          <w:color w:val="auto"/>
          <w:sz w:val="22"/>
          <w:highlight w:val="none"/>
        </w:rPr>
      </w:pPr>
    </w:p>
    <w:p>
      <w:pPr>
        <w:pStyle w:val="17"/>
        <w:tabs>
          <w:tab w:val="left" w:pos="0"/>
          <w:tab w:val="left" w:pos="540"/>
        </w:tabs>
        <w:spacing w:line="360" w:lineRule="exact"/>
        <w:rPr>
          <w:rFonts w:hAnsi="宋体"/>
          <w:b/>
          <w:color w:val="auto"/>
          <w:sz w:val="22"/>
          <w:highlight w:val="none"/>
        </w:rPr>
      </w:pPr>
    </w:p>
    <w:p>
      <w:pPr>
        <w:pStyle w:val="17"/>
        <w:tabs>
          <w:tab w:val="left" w:pos="0"/>
          <w:tab w:val="left" w:pos="540"/>
        </w:tabs>
        <w:spacing w:line="360" w:lineRule="exact"/>
        <w:rPr>
          <w:rFonts w:hAnsi="宋体"/>
          <w:b/>
          <w:color w:val="auto"/>
          <w:sz w:val="22"/>
          <w:highlight w:val="none"/>
        </w:rPr>
      </w:pPr>
    </w:p>
    <w:p>
      <w:pPr>
        <w:pStyle w:val="17"/>
        <w:tabs>
          <w:tab w:val="left" w:pos="0"/>
          <w:tab w:val="left" w:pos="540"/>
        </w:tabs>
        <w:spacing w:line="360" w:lineRule="exact"/>
        <w:rPr>
          <w:rFonts w:hAnsi="宋体"/>
          <w:b/>
          <w:color w:val="auto"/>
          <w:sz w:val="22"/>
          <w:highlight w:val="none"/>
        </w:rPr>
      </w:pPr>
    </w:p>
    <w:p>
      <w:pPr>
        <w:pStyle w:val="17"/>
        <w:tabs>
          <w:tab w:val="left" w:pos="0"/>
          <w:tab w:val="left" w:pos="540"/>
        </w:tabs>
        <w:spacing w:line="360" w:lineRule="exact"/>
        <w:rPr>
          <w:rFonts w:hAnsi="宋体"/>
          <w:b/>
          <w:color w:val="auto"/>
          <w:sz w:val="22"/>
          <w:highlight w:val="none"/>
        </w:rPr>
      </w:pPr>
    </w:p>
    <w:p>
      <w:pPr>
        <w:pStyle w:val="17"/>
        <w:tabs>
          <w:tab w:val="left" w:pos="0"/>
          <w:tab w:val="left" w:pos="540"/>
        </w:tabs>
        <w:spacing w:line="360" w:lineRule="exact"/>
        <w:rPr>
          <w:rFonts w:hAnsi="宋体"/>
          <w:b/>
          <w:color w:val="auto"/>
          <w:sz w:val="22"/>
          <w:highlight w:val="none"/>
        </w:rPr>
      </w:pPr>
    </w:p>
    <w:p>
      <w:pPr>
        <w:pStyle w:val="17"/>
        <w:tabs>
          <w:tab w:val="left" w:pos="0"/>
          <w:tab w:val="left" w:pos="540"/>
        </w:tabs>
        <w:spacing w:line="360" w:lineRule="exact"/>
        <w:rPr>
          <w:rFonts w:hAnsi="宋体"/>
          <w:b/>
          <w:color w:val="auto"/>
          <w:sz w:val="22"/>
          <w:highlight w:val="none"/>
        </w:rPr>
      </w:pPr>
    </w:p>
    <w:p>
      <w:pPr>
        <w:pStyle w:val="17"/>
        <w:tabs>
          <w:tab w:val="left" w:pos="0"/>
          <w:tab w:val="left" w:pos="540"/>
        </w:tabs>
        <w:spacing w:line="360" w:lineRule="exact"/>
        <w:rPr>
          <w:rFonts w:hAnsi="宋体"/>
          <w:b/>
          <w:color w:val="auto"/>
          <w:sz w:val="22"/>
          <w:highlight w:val="none"/>
        </w:rPr>
      </w:pPr>
    </w:p>
    <w:p>
      <w:pPr>
        <w:pStyle w:val="17"/>
        <w:tabs>
          <w:tab w:val="left" w:pos="0"/>
          <w:tab w:val="left" w:pos="540"/>
        </w:tabs>
        <w:spacing w:line="360" w:lineRule="exact"/>
        <w:rPr>
          <w:rFonts w:hAnsi="宋体"/>
          <w:b/>
          <w:color w:val="auto"/>
          <w:sz w:val="22"/>
          <w:highlight w:val="none"/>
        </w:rPr>
      </w:pPr>
    </w:p>
    <w:p>
      <w:pPr>
        <w:pStyle w:val="17"/>
        <w:tabs>
          <w:tab w:val="left" w:pos="0"/>
          <w:tab w:val="left" w:pos="540"/>
        </w:tabs>
        <w:spacing w:line="360" w:lineRule="exact"/>
        <w:rPr>
          <w:rFonts w:hAnsi="宋体"/>
          <w:b/>
          <w:color w:val="auto"/>
          <w:sz w:val="22"/>
          <w:highlight w:val="none"/>
        </w:rPr>
      </w:pPr>
    </w:p>
    <w:p>
      <w:pPr>
        <w:pStyle w:val="17"/>
        <w:tabs>
          <w:tab w:val="left" w:pos="0"/>
          <w:tab w:val="left" w:pos="540"/>
        </w:tabs>
        <w:spacing w:line="360" w:lineRule="exact"/>
        <w:rPr>
          <w:rFonts w:hAnsi="宋体"/>
          <w:b/>
          <w:color w:val="auto"/>
          <w:sz w:val="22"/>
          <w:highlight w:val="none"/>
        </w:rPr>
      </w:pPr>
    </w:p>
    <w:p>
      <w:pPr>
        <w:pStyle w:val="17"/>
        <w:tabs>
          <w:tab w:val="left" w:pos="0"/>
          <w:tab w:val="left" w:pos="540"/>
        </w:tabs>
        <w:spacing w:line="360" w:lineRule="exact"/>
        <w:rPr>
          <w:rFonts w:hAnsi="宋体"/>
          <w:b/>
          <w:color w:val="auto"/>
          <w:sz w:val="22"/>
          <w:highlight w:val="none"/>
        </w:rPr>
      </w:pPr>
    </w:p>
    <w:p>
      <w:pPr>
        <w:pStyle w:val="17"/>
        <w:adjustRightInd w:val="0"/>
        <w:snapToGrid w:val="0"/>
        <w:spacing w:line="440" w:lineRule="atLeast"/>
        <w:ind w:firstLine="2461" w:firstLineChars="681"/>
        <w:outlineLvl w:val="0"/>
        <w:rPr>
          <w:rFonts w:hAnsi="宋体"/>
          <w:b/>
          <w:color w:val="auto"/>
          <w:sz w:val="36"/>
          <w:szCs w:val="36"/>
          <w:highlight w:val="none"/>
        </w:rPr>
      </w:pPr>
      <w:bookmarkStart w:id="53" w:name="_Toc477340079"/>
      <w:r>
        <w:rPr>
          <w:rFonts w:hint="eastAsia" w:hAnsi="宋体"/>
          <w:b/>
          <w:color w:val="auto"/>
          <w:sz w:val="36"/>
          <w:szCs w:val="36"/>
          <w:highlight w:val="none"/>
        </w:rPr>
        <w:t>（二） 项目主要人简历表</w:t>
      </w:r>
      <w:bookmarkEnd w:id="53"/>
    </w:p>
    <w:p>
      <w:pPr>
        <w:rPr>
          <w:rFonts w:ascii="宋体"/>
          <w:b/>
          <w:color w:val="auto"/>
          <w:szCs w:val="28"/>
          <w:highlight w:val="none"/>
        </w:rPr>
      </w:pPr>
    </w:p>
    <w:p>
      <w:pPr>
        <w:jc w:val="center"/>
        <w:rPr>
          <w:rFonts w:ascii="宋体"/>
          <w:b/>
          <w:color w:val="auto"/>
          <w:sz w:val="24"/>
          <w:highlight w:val="none"/>
        </w:rPr>
      </w:pPr>
      <w:r>
        <w:rPr>
          <w:rFonts w:hint="eastAsia" w:ascii="宋体"/>
          <w:b/>
          <w:color w:val="auto"/>
          <w:sz w:val="24"/>
          <w:highlight w:val="none"/>
        </w:rPr>
        <w:t>项目主要负责人简历表</w:t>
      </w:r>
    </w:p>
    <w:p>
      <w:pPr>
        <w:pStyle w:val="17"/>
        <w:spacing w:line="400" w:lineRule="atLeast"/>
        <w:ind w:left="663" w:hanging="663" w:hangingChars="300"/>
        <w:rPr>
          <w:rFonts w:hint="eastAsia" w:eastAsia="宋体"/>
          <w:b/>
          <w:color w:val="auto"/>
          <w:sz w:val="22"/>
          <w:szCs w:val="22"/>
          <w:highlight w:val="none"/>
          <w:lang w:eastAsia="zh-CN"/>
        </w:rPr>
      </w:pPr>
      <w:r>
        <w:rPr>
          <w:rFonts w:hint="eastAsia" w:hAnsi="宋体"/>
          <w:b/>
          <w:color w:val="auto"/>
          <w:sz w:val="22"/>
          <w:highlight w:val="none"/>
        </w:rPr>
        <w:t>项目名称</w:t>
      </w:r>
      <w:r>
        <w:rPr>
          <w:rFonts w:hint="eastAsia"/>
          <w:b/>
          <w:color w:val="auto"/>
          <w:sz w:val="22"/>
          <w:szCs w:val="22"/>
          <w:highlight w:val="none"/>
        </w:rPr>
        <w:t>：</w:t>
      </w:r>
      <w:r>
        <w:rPr>
          <w:rFonts w:hint="eastAsia"/>
          <w:b/>
          <w:color w:val="auto"/>
          <w:sz w:val="22"/>
          <w:highlight w:val="none"/>
          <w:lang w:eastAsia="zh-CN"/>
        </w:rPr>
        <w:t>平阳县职业中等专业学校学生机房计算机、电脑桌等配套设备采购</w:t>
      </w:r>
    </w:p>
    <w:p>
      <w:pPr>
        <w:pStyle w:val="17"/>
        <w:spacing w:line="400" w:lineRule="atLeast"/>
        <w:ind w:left="663" w:hanging="663" w:hangingChars="300"/>
        <w:rPr>
          <w:rFonts w:hAnsi="宋体"/>
          <w:b/>
          <w:color w:val="auto"/>
          <w:sz w:val="22"/>
          <w:highlight w:val="none"/>
        </w:rPr>
      </w:pPr>
      <w:r>
        <w:rPr>
          <w:rFonts w:hint="eastAsia" w:hAnsi="宋体"/>
          <w:b/>
          <w:color w:val="auto"/>
          <w:sz w:val="22"/>
          <w:highlight w:val="none"/>
        </w:rPr>
        <w:t xml:space="preserve"> </w:t>
      </w:r>
      <w:r>
        <w:rPr>
          <w:rFonts w:hint="eastAsia"/>
          <w:b/>
          <w:color w:val="auto"/>
          <w:sz w:val="22"/>
          <w:szCs w:val="22"/>
          <w:highlight w:val="none"/>
        </w:rPr>
        <w:t>招标</w:t>
      </w:r>
      <w:r>
        <w:rPr>
          <w:rFonts w:hint="eastAsia" w:hAnsi="宋体"/>
          <w:b/>
          <w:color w:val="auto"/>
          <w:sz w:val="22"/>
          <w:highlight w:val="none"/>
        </w:rPr>
        <w:t xml:space="preserve">编号：     </w:t>
      </w:r>
    </w:p>
    <w:tbl>
      <w:tblPr>
        <w:tblStyle w:val="35"/>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654"/>
        <w:gridCol w:w="1650"/>
        <w:gridCol w:w="1764"/>
        <w:gridCol w:w="164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431" w:type="dxa"/>
            <w:tcBorders>
              <w:top w:val="single" w:color="auto" w:sz="12" w:space="0"/>
              <w:left w:val="single" w:color="auto" w:sz="12" w:space="0"/>
              <w:bottom w:val="single" w:color="auto" w:sz="6" w:space="0"/>
              <w:right w:val="single" w:color="auto" w:sz="6" w:space="0"/>
            </w:tcBorders>
            <w:vAlign w:val="center"/>
          </w:tcPr>
          <w:p>
            <w:pPr>
              <w:pStyle w:val="17"/>
              <w:spacing w:line="400" w:lineRule="atLeast"/>
              <w:ind w:left="663" w:hanging="663" w:hangingChars="300"/>
              <w:rPr>
                <w:rFonts w:hAnsi="宋体"/>
                <w:b/>
                <w:color w:val="auto"/>
                <w:sz w:val="22"/>
                <w:highlight w:val="none"/>
              </w:rPr>
            </w:pPr>
            <w:r>
              <w:rPr>
                <w:rFonts w:hint="eastAsia" w:hAnsi="宋体"/>
                <w:b/>
                <w:color w:val="auto"/>
                <w:sz w:val="22"/>
                <w:highlight w:val="none"/>
              </w:rPr>
              <w:t>姓 名</w:t>
            </w:r>
          </w:p>
        </w:tc>
        <w:tc>
          <w:tcPr>
            <w:tcW w:w="1654" w:type="dxa"/>
            <w:tcBorders>
              <w:top w:val="single" w:color="auto" w:sz="12" w:space="0"/>
              <w:left w:val="single" w:color="auto" w:sz="6" w:space="0"/>
              <w:bottom w:val="single" w:color="auto" w:sz="6" w:space="0"/>
              <w:right w:val="single" w:color="auto" w:sz="6" w:space="0"/>
            </w:tcBorders>
            <w:vAlign w:val="center"/>
          </w:tcPr>
          <w:p>
            <w:pPr>
              <w:pStyle w:val="17"/>
              <w:spacing w:line="400" w:lineRule="atLeast"/>
              <w:ind w:left="663" w:hanging="663" w:hangingChars="300"/>
              <w:rPr>
                <w:rFonts w:hAnsi="宋体"/>
                <w:b/>
                <w:color w:val="auto"/>
                <w:sz w:val="22"/>
                <w:highlight w:val="none"/>
              </w:rPr>
            </w:pPr>
          </w:p>
        </w:tc>
        <w:tc>
          <w:tcPr>
            <w:tcW w:w="1650" w:type="dxa"/>
            <w:tcBorders>
              <w:top w:val="single" w:color="auto" w:sz="12" w:space="0"/>
              <w:left w:val="single" w:color="auto" w:sz="6" w:space="0"/>
              <w:bottom w:val="single" w:color="auto" w:sz="6" w:space="0"/>
              <w:right w:val="single" w:color="auto" w:sz="6" w:space="0"/>
            </w:tcBorders>
            <w:vAlign w:val="center"/>
          </w:tcPr>
          <w:p>
            <w:pPr>
              <w:pStyle w:val="17"/>
              <w:spacing w:line="400" w:lineRule="atLeast"/>
              <w:ind w:left="663" w:hanging="663" w:hangingChars="300"/>
              <w:rPr>
                <w:rFonts w:hAnsi="宋体"/>
                <w:b/>
                <w:color w:val="auto"/>
                <w:sz w:val="22"/>
                <w:highlight w:val="none"/>
              </w:rPr>
            </w:pPr>
            <w:r>
              <w:rPr>
                <w:rFonts w:hint="eastAsia" w:hAnsi="宋体"/>
                <w:b/>
                <w:color w:val="auto"/>
                <w:sz w:val="22"/>
                <w:highlight w:val="none"/>
              </w:rPr>
              <w:t>性 别</w:t>
            </w:r>
          </w:p>
        </w:tc>
        <w:tc>
          <w:tcPr>
            <w:tcW w:w="1764" w:type="dxa"/>
            <w:tcBorders>
              <w:top w:val="single" w:color="auto" w:sz="12" w:space="0"/>
              <w:left w:val="single" w:color="auto" w:sz="6" w:space="0"/>
              <w:bottom w:val="single" w:color="auto" w:sz="6" w:space="0"/>
              <w:right w:val="single" w:color="auto" w:sz="6" w:space="0"/>
            </w:tcBorders>
            <w:vAlign w:val="center"/>
          </w:tcPr>
          <w:p>
            <w:pPr>
              <w:pStyle w:val="17"/>
              <w:spacing w:line="400" w:lineRule="atLeast"/>
              <w:ind w:left="663" w:hanging="663" w:hangingChars="300"/>
              <w:rPr>
                <w:rFonts w:hAnsi="宋体"/>
                <w:b/>
                <w:color w:val="auto"/>
                <w:sz w:val="22"/>
                <w:highlight w:val="none"/>
              </w:rPr>
            </w:pPr>
          </w:p>
        </w:tc>
        <w:tc>
          <w:tcPr>
            <w:tcW w:w="1648" w:type="dxa"/>
            <w:tcBorders>
              <w:top w:val="single" w:color="auto" w:sz="12" w:space="0"/>
              <w:left w:val="single" w:color="auto" w:sz="6" w:space="0"/>
              <w:bottom w:val="single" w:color="auto" w:sz="6" w:space="0"/>
              <w:right w:val="single" w:color="auto" w:sz="6" w:space="0"/>
            </w:tcBorders>
            <w:vAlign w:val="center"/>
          </w:tcPr>
          <w:p>
            <w:pPr>
              <w:pStyle w:val="17"/>
              <w:spacing w:line="400" w:lineRule="atLeast"/>
              <w:ind w:left="663" w:hanging="663" w:hangingChars="300"/>
              <w:rPr>
                <w:rFonts w:hAnsi="宋体"/>
                <w:b/>
                <w:color w:val="auto"/>
                <w:sz w:val="22"/>
                <w:highlight w:val="none"/>
              </w:rPr>
            </w:pPr>
            <w:r>
              <w:rPr>
                <w:rFonts w:hint="eastAsia" w:hAnsi="宋体"/>
                <w:b/>
                <w:color w:val="auto"/>
                <w:sz w:val="22"/>
                <w:highlight w:val="none"/>
              </w:rPr>
              <w:t>年 龄</w:t>
            </w:r>
          </w:p>
        </w:tc>
        <w:tc>
          <w:tcPr>
            <w:tcW w:w="1526" w:type="dxa"/>
            <w:tcBorders>
              <w:top w:val="single" w:color="auto" w:sz="12" w:space="0"/>
              <w:left w:val="single" w:color="auto" w:sz="6" w:space="0"/>
              <w:bottom w:val="single" w:color="auto" w:sz="6" w:space="0"/>
              <w:right w:val="single" w:color="auto" w:sz="12" w:space="0"/>
            </w:tcBorders>
            <w:vAlign w:val="center"/>
          </w:tcPr>
          <w:p>
            <w:pPr>
              <w:pStyle w:val="17"/>
              <w:spacing w:line="400" w:lineRule="atLeast"/>
              <w:ind w:left="663" w:hanging="663" w:hangingChars="300"/>
              <w:rPr>
                <w:rFonts w:hAnsi="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431" w:type="dxa"/>
            <w:tcBorders>
              <w:top w:val="single" w:color="auto" w:sz="6" w:space="0"/>
              <w:left w:val="single" w:color="auto" w:sz="12" w:space="0"/>
              <w:bottom w:val="single" w:color="auto" w:sz="6" w:space="0"/>
              <w:right w:val="single" w:color="auto" w:sz="6" w:space="0"/>
            </w:tcBorders>
            <w:vAlign w:val="center"/>
          </w:tcPr>
          <w:p>
            <w:pPr>
              <w:pStyle w:val="17"/>
              <w:spacing w:line="400" w:lineRule="atLeast"/>
              <w:ind w:left="663" w:hanging="663" w:hangingChars="300"/>
              <w:rPr>
                <w:rFonts w:hAnsi="宋体"/>
                <w:b/>
                <w:color w:val="auto"/>
                <w:sz w:val="22"/>
                <w:highlight w:val="none"/>
              </w:rPr>
            </w:pPr>
            <w:r>
              <w:rPr>
                <w:rFonts w:hint="eastAsia" w:hAnsi="宋体"/>
                <w:b/>
                <w:color w:val="auto"/>
                <w:sz w:val="22"/>
                <w:highlight w:val="none"/>
              </w:rPr>
              <w:t>学 历</w:t>
            </w:r>
          </w:p>
        </w:tc>
        <w:tc>
          <w:tcPr>
            <w:tcW w:w="1654" w:type="dxa"/>
            <w:tcBorders>
              <w:top w:val="single" w:color="auto" w:sz="6" w:space="0"/>
              <w:left w:val="single" w:color="auto" w:sz="6" w:space="0"/>
              <w:bottom w:val="single" w:color="auto" w:sz="6" w:space="0"/>
              <w:right w:val="single" w:color="auto" w:sz="6" w:space="0"/>
            </w:tcBorders>
            <w:vAlign w:val="center"/>
          </w:tcPr>
          <w:p>
            <w:pPr>
              <w:pStyle w:val="17"/>
              <w:spacing w:line="400" w:lineRule="atLeast"/>
              <w:ind w:left="663" w:hanging="663" w:hangingChars="300"/>
              <w:rPr>
                <w:rFonts w:hAnsi="宋体"/>
                <w:b/>
                <w:color w:val="auto"/>
                <w:sz w:val="22"/>
                <w:highlight w:val="none"/>
              </w:rPr>
            </w:pPr>
          </w:p>
        </w:tc>
        <w:tc>
          <w:tcPr>
            <w:tcW w:w="1650" w:type="dxa"/>
            <w:tcBorders>
              <w:top w:val="single" w:color="auto" w:sz="6" w:space="0"/>
              <w:left w:val="single" w:color="auto" w:sz="6" w:space="0"/>
              <w:bottom w:val="single" w:color="auto" w:sz="6" w:space="0"/>
              <w:right w:val="single" w:color="auto" w:sz="6" w:space="0"/>
            </w:tcBorders>
            <w:vAlign w:val="center"/>
          </w:tcPr>
          <w:p>
            <w:pPr>
              <w:pStyle w:val="17"/>
              <w:spacing w:line="400" w:lineRule="atLeast"/>
              <w:ind w:left="663" w:hanging="663" w:hangingChars="300"/>
              <w:rPr>
                <w:rFonts w:hAnsi="宋体"/>
                <w:b/>
                <w:color w:val="auto"/>
                <w:sz w:val="22"/>
                <w:highlight w:val="none"/>
              </w:rPr>
            </w:pPr>
            <w:r>
              <w:rPr>
                <w:rFonts w:hint="eastAsia" w:hAnsi="宋体"/>
                <w:b/>
                <w:color w:val="auto"/>
                <w:sz w:val="22"/>
                <w:highlight w:val="none"/>
              </w:rPr>
              <w:t>职 称</w:t>
            </w:r>
          </w:p>
        </w:tc>
        <w:tc>
          <w:tcPr>
            <w:tcW w:w="1764" w:type="dxa"/>
            <w:tcBorders>
              <w:top w:val="single" w:color="auto" w:sz="6" w:space="0"/>
              <w:left w:val="single" w:color="auto" w:sz="6" w:space="0"/>
              <w:bottom w:val="single" w:color="auto" w:sz="6" w:space="0"/>
              <w:right w:val="single" w:color="auto" w:sz="6" w:space="0"/>
            </w:tcBorders>
            <w:vAlign w:val="center"/>
          </w:tcPr>
          <w:p>
            <w:pPr>
              <w:pStyle w:val="17"/>
              <w:spacing w:line="400" w:lineRule="atLeast"/>
              <w:ind w:left="663" w:hanging="663" w:hangingChars="300"/>
              <w:rPr>
                <w:rFonts w:hAnsi="宋体"/>
                <w:b/>
                <w:color w:val="auto"/>
                <w:sz w:val="22"/>
                <w:highlight w:val="none"/>
              </w:rPr>
            </w:pPr>
          </w:p>
        </w:tc>
        <w:tc>
          <w:tcPr>
            <w:tcW w:w="1648" w:type="dxa"/>
            <w:tcBorders>
              <w:top w:val="single" w:color="auto" w:sz="6" w:space="0"/>
              <w:left w:val="single" w:color="auto" w:sz="6" w:space="0"/>
              <w:bottom w:val="single" w:color="auto" w:sz="6" w:space="0"/>
              <w:right w:val="single" w:color="auto" w:sz="6" w:space="0"/>
            </w:tcBorders>
            <w:vAlign w:val="center"/>
          </w:tcPr>
          <w:p>
            <w:pPr>
              <w:pStyle w:val="17"/>
              <w:spacing w:line="400" w:lineRule="atLeast"/>
              <w:ind w:left="663" w:hanging="663" w:hangingChars="300"/>
              <w:rPr>
                <w:rFonts w:hAnsi="宋体"/>
                <w:b/>
                <w:color w:val="auto"/>
                <w:sz w:val="22"/>
                <w:highlight w:val="none"/>
              </w:rPr>
            </w:pPr>
            <w:r>
              <w:rPr>
                <w:rFonts w:hint="eastAsia" w:hAnsi="宋体"/>
                <w:b/>
                <w:color w:val="auto"/>
                <w:sz w:val="22"/>
                <w:highlight w:val="none"/>
              </w:rPr>
              <w:t>职 务</w:t>
            </w:r>
          </w:p>
        </w:tc>
        <w:tc>
          <w:tcPr>
            <w:tcW w:w="1526" w:type="dxa"/>
            <w:tcBorders>
              <w:top w:val="single" w:color="auto" w:sz="6" w:space="0"/>
              <w:left w:val="single" w:color="auto" w:sz="6" w:space="0"/>
              <w:bottom w:val="single" w:color="auto" w:sz="6" w:space="0"/>
              <w:right w:val="single" w:color="auto" w:sz="12" w:space="0"/>
            </w:tcBorders>
            <w:vAlign w:val="center"/>
          </w:tcPr>
          <w:p>
            <w:pPr>
              <w:pStyle w:val="17"/>
              <w:spacing w:line="400" w:lineRule="atLeast"/>
              <w:ind w:left="663" w:hanging="663" w:hangingChars="300"/>
              <w:rPr>
                <w:rFonts w:hAnsi="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431" w:type="dxa"/>
            <w:tcBorders>
              <w:top w:val="single" w:color="auto" w:sz="6" w:space="0"/>
              <w:left w:val="single" w:color="auto" w:sz="12" w:space="0"/>
              <w:bottom w:val="single" w:color="auto" w:sz="6" w:space="0"/>
              <w:right w:val="single" w:color="auto" w:sz="6" w:space="0"/>
            </w:tcBorders>
            <w:vAlign w:val="center"/>
          </w:tcPr>
          <w:p>
            <w:pPr>
              <w:pStyle w:val="17"/>
              <w:spacing w:line="400" w:lineRule="atLeast"/>
              <w:ind w:left="663" w:hanging="663" w:hangingChars="300"/>
              <w:rPr>
                <w:rFonts w:hAnsi="宋体"/>
                <w:b/>
                <w:color w:val="auto"/>
                <w:sz w:val="22"/>
                <w:highlight w:val="none"/>
              </w:rPr>
            </w:pPr>
            <w:r>
              <w:rPr>
                <w:rFonts w:hint="eastAsia" w:hAnsi="宋体"/>
                <w:b/>
                <w:color w:val="auto"/>
                <w:sz w:val="22"/>
                <w:highlight w:val="none"/>
              </w:rPr>
              <w:t>联系电话</w:t>
            </w:r>
          </w:p>
        </w:tc>
        <w:tc>
          <w:tcPr>
            <w:tcW w:w="3304" w:type="dxa"/>
            <w:gridSpan w:val="2"/>
            <w:tcBorders>
              <w:top w:val="single" w:color="auto" w:sz="6" w:space="0"/>
              <w:left w:val="single" w:color="auto" w:sz="6" w:space="0"/>
              <w:bottom w:val="single" w:color="auto" w:sz="6" w:space="0"/>
              <w:right w:val="single" w:color="auto" w:sz="6" w:space="0"/>
            </w:tcBorders>
            <w:vAlign w:val="center"/>
          </w:tcPr>
          <w:p>
            <w:pPr>
              <w:pStyle w:val="17"/>
              <w:spacing w:line="400" w:lineRule="atLeast"/>
              <w:ind w:left="663" w:hanging="663" w:hangingChars="300"/>
              <w:rPr>
                <w:rFonts w:hAnsi="宋体"/>
                <w:b/>
                <w:color w:val="auto"/>
                <w:sz w:val="22"/>
                <w:highlight w:val="none"/>
              </w:rPr>
            </w:pPr>
          </w:p>
        </w:tc>
        <w:tc>
          <w:tcPr>
            <w:tcW w:w="1764" w:type="dxa"/>
            <w:tcBorders>
              <w:top w:val="single" w:color="auto" w:sz="6" w:space="0"/>
              <w:left w:val="single" w:color="auto" w:sz="6" w:space="0"/>
              <w:bottom w:val="single" w:color="auto" w:sz="6" w:space="0"/>
              <w:right w:val="single" w:color="auto" w:sz="6" w:space="0"/>
            </w:tcBorders>
            <w:vAlign w:val="center"/>
          </w:tcPr>
          <w:p>
            <w:pPr>
              <w:pStyle w:val="17"/>
              <w:spacing w:line="400" w:lineRule="atLeast"/>
              <w:ind w:left="663" w:hanging="663" w:hangingChars="300"/>
              <w:rPr>
                <w:rFonts w:hAnsi="宋体"/>
                <w:b/>
                <w:color w:val="auto"/>
                <w:sz w:val="22"/>
                <w:highlight w:val="none"/>
              </w:rPr>
            </w:pPr>
            <w:r>
              <w:rPr>
                <w:rFonts w:hint="eastAsia" w:hAnsi="宋体"/>
                <w:b/>
                <w:color w:val="auto"/>
                <w:sz w:val="22"/>
                <w:highlight w:val="none"/>
              </w:rPr>
              <w:t>手 机</w:t>
            </w:r>
          </w:p>
        </w:tc>
        <w:tc>
          <w:tcPr>
            <w:tcW w:w="3174" w:type="dxa"/>
            <w:gridSpan w:val="2"/>
            <w:tcBorders>
              <w:top w:val="single" w:color="auto" w:sz="6" w:space="0"/>
              <w:left w:val="single" w:color="auto" w:sz="6" w:space="0"/>
              <w:bottom w:val="single" w:color="auto" w:sz="6" w:space="0"/>
              <w:right w:val="single" w:color="auto" w:sz="12" w:space="0"/>
            </w:tcBorders>
            <w:vAlign w:val="center"/>
          </w:tcPr>
          <w:p>
            <w:pPr>
              <w:pStyle w:val="17"/>
              <w:spacing w:line="400" w:lineRule="atLeast"/>
              <w:ind w:left="663" w:hanging="663" w:hangingChars="300"/>
              <w:rPr>
                <w:rFonts w:hAnsi="宋体"/>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9673" w:type="dxa"/>
            <w:gridSpan w:val="6"/>
            <w:tcBorders>
              <w:top w:val="single" w:color="auto" w:sz="6" w:space="0"/>
              <w:left w:val="single" w:color="auto" w:sz="12" w:space="0"/>
              <w:bottom w:val="single" w:color="auto" w:sz="12" w:space="0"/>
              <w:right w:val="single" w:color="auto" w:sz="12" w:space="0"/>
            </w:tcBorders>
          </w:tcPr>
          <w:p>
            <w:pPr>
              <w:pStyle w:val="17"/>
              <w:spacing w:line="400" w:lineRule="atLeast"/>
              <w:ind w:left="663" w:hanging="663" w:hangingChars="300"/>
              <w:rPr>
                <w:rFonts w:hAnsi="宋体"/>
                <w:b/>
                <w:color w:val="auto"/>
                <w:sz w:val="22"/>
                <w:highlight w:val="none"/>
              </w:rPr>
            </w:pPr>
            <w:r>
              <w:rPr>
                <w:rFonts w:hint="eastAsia" w:hAnsi="宋体"/>
                <w:b/>
                <w:color w:val="auto"/>
                <w:sz w:val="22"/>
                <w:highlight w:val="none"/>
              </w:rPr>
              <w:t>近五年从事相关工作经历及业绩：</w:t>
            </w:r>
          </w:p>
        </w:tc>
      </w:tr>
    </w:tbl>
    <w:p>
      <w:pPr>
        <w:pStyle w:val="17"/>
        <w:spacing w:line="360" w:lineRule="exact"/>
        <w:jc w:val="left"/>
        <w:rPr>
          <w:rFonts w:hAnsi="宋体"/>
          <w:b/>
          <w:color w:val="auto"/>
          <w:sz w:val="22"/>
          <w:highlight w:val="none"/>
        </w:rPr>
      </w:pPr>
      <w:r>
        <w:rPr>
          <w:rFonts w:hint="eastAsia" w:hAnsi="宋体"/>
          <w:b/>
          <w:color w:val="auto"/>
          <w:sz w:val="22"/>
          <w:highlight w:val="none"/>
        </w:rPr>
        <w:t>供应商名称（盖章）：</w:t>
      </w:r>
    </w:p>
    <w:p>
      <w:pPr>
        <w:pStyle w:val="17"/>
        <w:spacing w:line="360" w:lineRule="exact"/>
        <w:jc w:val="left"/>
        <w:rPr>
          <w:rFonts w:hAnsi="宋体"/>
          <w:b/>
          <w:color w:val="auto"/>
          <w:sz w:val="22"/>
          <w:highlight w:val="none"/>
        </w:rPr>
      </w:pPr>
      <w:r>
        <w:rPr>
          <w:rFonts w:hAnsi="宋体"/>
          <w:b/>
          <w:color w:val="auto"/>
          <w:sz w:val="22"/>
          <w:highlight w:val="none"/>
        </w:rPr>
        <w:t>法定代表人或授权代表（签字或盖章）</w:t>
      </w:r>
      <w:r>
        <w:rPr>
          <w:rFonts w:hint="eastAsia" w:hAnsi="宋体"/>
          <w:b/>
          <w:color w:val="auto"/>
          <w:sz w:val="22"/>
          <w:highlight w:val="none"/>
        </w:rPr>
        <w:t>：</w:t>
      </w:r>
    </w:p>
    <w:p>
      <w:pPr>
        <w:pStyle w:val="17"/>
        <w:spacing w:line="360" w:lineRule="exact"/>
        <w:jc w:val="left"/>
        <w:rPr>
          <w:rFonts w:hAnsi="宋体"/>
          <w:b/>
          <w:color w:val="auto"/>
          <w:sz w:val="22"/>
          <w:highlight w:val="none"/>
        </w:rPr>
      </w:pPr>
      <w:r>
        <w:rPr>
          <w:rFonts w:hint="eastAsia" w:hAnsi="宋体"/>
          <w:b/>
          <w:color w:val="auto"/>
          <w:sz w:val="22"/>
          <w:highlight w:val="none"/>
        </w:rPr>
        <w:t xml:space="preserve">日    期：    </w:t>
      </w: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tabs>
          <w:tab w:val="left" w:pos="0"/>
          <w:tab w:val="left" w:pos="540"/>
        </w:tabs>
        <w:spacing w:line="360" w:lineRule="exact"/>
        <w:jc w:val="left"/>
        <w:rPr>
          <w:rFonts w:hAnsi="宋体"/>
          <w:color w:val="auto"/>
          <w:sz w:val="22"/>
          <w:highlight w:val="none"/>
        </w:rPr>
      </w:pPr>
    </w:p>
    <w:p>
      <w:pPr>
        <w:pStyle w:val="17"/>
        <w:adjustRightInd w:val="0"/>
        <w:snapToGrid w:val="0"/>
        <w:spacing w:line="440" w:lineRule="atLeast"/>
        <w:ind w:firstLine="1738" w:firstLineChars="481"/>
        <w:outlineLvl w:val="0"/>
        <w:rPr>
          <w:rFonts w:hAnsi="宋体"/>
          <w:b/>
          <w:color w:val="auto"/>
          <w:sz w:val="36"/>
          <w:szCs w:val="36"/>
          <w:highlight w:val="none"/>
        </w:rPr>
      </w:pPr>
      <w:bookmarkStart w:id="54" w:name="_Toc477340080"/>
      <w:r>
        <w:rPr>
          <w:rFonts w:hint="eastAsia" w:hAnsi="宋体"/>
          <w:b/>
          <w:color w:val="auto"/>
          <w:sz w:val="36"/>
          <w:szCs w:val="36"/>
          <w:highlight w:val="none"/>
        </w:rPr>
        <w:t>（三） 岗位员工配置计划表</w:t>
      </w:r>
      <w:bookmarkEnd w:id="54"/>
    </w:p>
    <w:p>
      <w:pPr>
        <w:jc w:val="center"/>
        <w:rPr>
          <w:rFonts w:ascii="宋体"/>
          <w:b/>
          <w:color w:val="auto"/>
          <w:sz w:val="24"/>
          <w:highlight w:val="none"/>
        </w:rPr>
      </w:pPr>
      <w:r>
        <w:rPr>
          <w:rFonts w:hint="eastAsia" w:ascii="宋体"/>
          <w:b/>
          <w:color w:val="auto"/>
          <w:sz w:val="24"/>
          <w:highlight w:val="none"/>
        </w:rPr>
        <w:t>岗位员工配置计划表</w:t>
      </w:r>
    </w:p>
    <w:tbl>
      <w:tblPr>
        <w:tblStyle w:val="35"/>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6"/>
        <w:gridCol w:w="2049"/>
        <w:gridCol w:w="2917"/>
        <w:gridCol w:w="22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vAlign w:val="center"/>
          </w:tcPr>
          <w:p>
            <w:pPr>
              <w:jc w:val="center"/>
              <w:rPr>
                <w:rFonts w:ascii="宋体"/>
                <w:b/>
                <w:color w:val="auto"/>
                <w:sz w:val="22"/>
                <w:szCs w:val="22"/>
                <w:highlight w:val="none"/>
              </w:rPr>
            </w:pPr>
            <w:r>
              <w:rPr>
                <w:rFonts w:hint="eastAsia" w:ascii="宋体"/>
                <w:b/>
                <w:color w:val="auto"/>
                <w:sz w:val="22"/>
                <w:szCs w:val="22"/>
                <w:highlight w:val="none"/>
              </w:rPr>
              <w:t>岗位</w:t>
            </w:r>
          </w:p>
        </w:tc>
        <w:tc>
          <w:tcPr>
            <w:tcW w:w="2049" w:type="dxa"/>
            <w:vAlign w:val="center"/>
          </w:tcPr>
          <w:p>
            <w:pPr>
              <w:jc w:val="center"/>
              <w:rPr>
                <w:rFonts w:ascii="宋体"/>
                <w:b/>
                <w:color w:val="auto"/>
                <w:sz w:val="22"/>
                <w:szCs w:val="22"/>
                <w:highlight w:val="none"/>
              </w:rPr>
            </w:pPr>
            <w:r>
              <w:rPr>
                <w:rFonts w:hint="eastAsia" w:ascii="宋体"/>
                <w:b/>
                <w:color w:val="auto"/>
                <w:sz w:val="22"/>
                <w:szCs w:val="22"/>
                <w:highlight w:val="none"/>
              </w:rPr>
              <w:t>人数</w:t>
            </w:r>
          </w:p>
        </w:tc>
        <w:tc>
          <w:tcPr>
            <w:tcW w:w="2917" w:type="dxa"/>
            <w:vAlign w:val="center"/>
          </w:tcPr>
          <w:p>
            <w:pPr>
              <w:jc w:val="center"/>
              <w:rPr>
                <w:rFonts w:ascii="宋体"/>
                <w:b/>
                <w:color w:val="auto"/>
                <w:sz w:val="22"/>
                <w:szCs w:val="22"/>
                <w:highlight w:val="none"/>
              </w:rPr>
            </w:pPr>
            <w:r>
              <w:rPr>
                <w:rFonts w:hint="eastAsia" w:ascii="宋体"/>
                <w:b/>
                <w:color w:val="auto"/>
                <w:sz w:val="22"/>
                <w:szCs w:val="22"/>
                <w:highlight w:val="none"/>
              </w:rPr>
              <w:t>现 场 承 担 工 作</w:t>
            </w:r>
          </w:p>
        </w:tc>
        <w:tc>
          <w:tcPr>
            <w:tcW w:w="2299" w:type="dxa"/>
            <w:vAlign w:val="center"/>
          </w:tcPr>
          <w:p>
            <w:pPr>
              <w:jc w:val="center"/>
              <w:rPr>
                <w:rFonts w:ascii="宋体"/>
                <w:b/>
                <w:color w:val="auto"/>
                <w:sz w:val="22"/>
                <w:szCs w:val="22"/>
                <w:highlight w:val="none"/>
              </w:rPr>
            </w:pPr>
            <w:r>
              <w:rPr>
                <w:rFonts w:hint="eastAsia" w:ascii="宋体"/>
                <w:b/>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color w:val="auto"/>
                <w:sz w:val="24"/>
                <w:highlight w:val="none"/>
              </w:rPr>
            </w:pPr>
          </w:p>
        </w:tc>
        <w:tc>
          <w:tcPr>
            <w:tcW w:w="2049" w:type="dxa"/>
          </w:tcPr>
          <w:p>
            <w:pPr>
              <w:spacing w:line="480" w:lineRule="auto"/>
              <w:rPr>
                <w:rFonts w:ascii="宋体"/>
                <w:b/>
                <w:color w:val="auto"/>
                <w:sz w:val="24"/>
                <w:highlight w:val="none"/>
              </w:rPr>
            </w:pPr>
          </w:p>
        </w:tc>
        <w:tc>
          <w:tcPr>
            <w:tcW w:w="2917" w:type="dxa"/>
          </w:tcPr>
          <w:p>
            <w:pPr>
              <w:spacing w:line="480" w:lineRule="auto"/>
              <w:rPr>
                <w:rFonts w:ascii="宋体"/>
                <w:b/>
                <w:color w:val="auto"/>
                <w:sz w:val="24"/>
                <w:highlight w:val="none"/>
              </w:rPr>
            </w:pPr>
          </w:p>
        </w:tc>
        <w:tc>
          <w:tcPr>
            <w:tcW w:w="2299" w:type="dxa"/>
          </w:tcPr>
          <w:p>
            <w:pPr>
              <w:spacing w:line="480" w:lineRule="auto"/>
              <w:rPr>
                <w:rFonts w:ascii="宋体"/>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color w:val="auto"/>
                <w:sz w:val="24"/>
                <w:highlight w:val="none"/>
              </w:rPr>
            </w:pPr>
          </w:p>
        </w:tc>
        <w:tc>
          <w:tcPr>
            <w:tcW w:w="2049" w:type="dxa"/>
          </w:tcPr>
          <w:p>
            <w:pPr>
              <w:spacing w:line="480" w:lineRule="auto"/>
              <w:rPr>
                <w:rFonts w:ascii="宋体"/>
                <w:b/>
                <w:color w:val="auto"/>
                <w:sz w:val="24"/>
                <w:highlight w:val="none"/>
              </w:rPr>
            </w:pPr>
          </w:p>
        </w:tc>
        <w:tc>
          <w:tcPr>
            <w:tcW w:w="2917" w:type="dxa"/>
          </w:tcPr>
          <w:p>
            <w:pPr>
              <w:spacing w:line="480" w:lineRule="auto"/>
              <w:rPr>
                <w:rFonts w:ascii="宋体"/>
                <w:b/>
                <w:color w:val="auto"/>
                <w:sz w:val="24"/>
                <w:highlight w:val="none"/>
              </w:rPr>
            </w:pPr>
          </w:p>
        </w:tc>
        <w:tc>
          <w:tcPr>
            <w:tcW w:w="2299" w:type="dxa"/>
          </w:tcPr>
          <w:p>
            <w:pPr>
              <w:spacing w:line="480" w:lineRule="auto"/>
              <w:rPr>
                <w:rFonts w:ascii="宋体"/>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color w:val="auto"/>
                <w:sz w:val="24"/>
                <w:highlight w:val="none"/>
              </w:rPr>
            </w:pPr>
          </w:p>
        </w:tc>
        <w:tc>
          <w:tcPr>
            <w:tcW w:w="2049" w:type="dxa"/>
          </w:tcPr>
          <w:p>
            <w:pPr>
              <w:spacing w:line="480" w:lineRule="auto"/>
              <w:rPr>
                <w:rFonts w:ascii="宋体"/>
                <w:b/>
                <w:color w:val="auto"/>
                <w:sz w:val="24"/>
                <w:highlight w:val="none"/>
              </w:rPr>
            </w:pPr>
          </w:p>
        </w:tc>
        <w:tc>
          <w:tcPr>
            <w:tcW w:w="2917" w:type="dxa"/>
          </w:tcPr>
          <w:p>
            <w:pPr>
              <w:spacing w:line="480" w:lineRule="auto"/>
              <w:rPr>
                <w:rFonts w:ascii="宋体"/>
                <w:b/>
                <w:color w:val="auto"/>
                <w:sz w:val="24"/>
                <w:highlight w:val="none"/>
              </w:rPr>
            </w:pPr>
          </w:p>
        </w:tc>
        <w:tc>
          <w:tcPr>
            <w:tcW w:w="2299" w:type="dxa"/>
          </w:tcPr>
          <w:p>
            <w:pPr>
              <w:spacing w:line="480" w:lineRule="auto"/>
              <w:rPr>
                <w:rFonts w:ascii="宋体"/>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color w:val="auto"/>
                <w:sz w:val="24"/>
                <w:highlight w:val="none"/>
              </w:rPr>
            </w:pPr>
          </w:p>
        </w:tc>
        <w:tc>
          <w:tcPr>
            <w:tcW w:w="2049" w:type="dxa"/>
          </w:tcPr>
          <w:p>
            <w:pPr>
              <w:spacing w:line="480" w:lineRule="auto"/>
              <w:rPr>
                <w:rFonts w:ascii="宋体"/>
                <w:b/>
                <w:color w:val="auto"/>
                <w:sz w:val="24"/>
                <w:highlight w:val="none"/>
              </w:rPr>
            </w:pPr>
          </w:p>
        </w:tc>
        <w:tc>
          <w:tcPr>
            <w:tcW w:w="2917" w:type="dxa"/>
          </w:tcPr>
          <w:p>
            <w:pPr>
              <w:spacing w:line="480" w:lineRule="auto"/>
              <w:rPr>
                <w:rFonts w:ascii="宋体"/>
                <w:b/>
                <w:color w:val="auto"/>
                <w:sz w:val="24"/>
                <w:highlight w:val="none"/>
              </w:rPr>
            </w:pPr>
          </w:p>
        </w:tc>
        <w:tc>
          <w:tcPr>
            <w:tcW w:w="2299" w:type="dxa"/>
          </w:tcPr>
          <w:p>
            <w:pPr>
              <w:spacing w:line="480" w:lineRule="auto"/>
              <w:rPr>
                <w:rFonts w:ascii="宋体"/>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color w:val="auto"/>
                <w:sz w:val="24"/>
                <w:highlight w:val="none"/>
              </w:rPr>
            </w:pPr>
          </w:p>
        </w:tc>
        <w:tc>
          <w:tcPr>
            <w:tcW w:w="2049" w:type="dxa"/>
          </w:tcPr>
          <w:p>
            <w:pPr>
              <w:spacing w:line="480" w:lineRule="auto"/>
              <w:rPr>
                <w:rFonts w:ascii="宋体"/>
                <w:b/>
                <w:color w:val="auto"/>
                <w:sz w:val="24"/>
                <w:highlight w:val="none"/>
              </w:rPr>
            </w:pPr>
          </w:p>
        </w:tc>
        <w:tc>
          <w:tcPr>
            <w:tcW w:w="2917" w:type="dxa"/>
          </w:tcPr>
          <w:p>
            <w:pPr>
              <w:spacing w:line="480" w:lineRule="auto"/>
              <w:rPr>
                <w:rFonts w:ascii="宋体"/>
                <w:b/>
                <w:color w:val="auto"/>
                <w:sz w:val="24"/>
                <w:highlight w:val="none"/>
              </w:rPr>
            </w:pPr>
          </w:p>
        </w:tc>
        <w:tc>
          <w:tcPr>
            <w:tcW w:w="2299" w:type="dxa"/>
          </w:tcPr>
          <w:p>
            <w:pPr>
              <w:spacing w:line="480" w:lineRule="auto"/>
              <w:rPr>
                <w:rFonts w:ascii="宋体"/>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color w:val="auto"/>
                <w:sz w:val="24"/>
                <w:highlight w:val="none"/>
              </w:rPr>
            </w:pPr>
          </w:p>
        </w:tc>
        <w:tc>
          <w:tcPr>
            <w:tcW w:w="2049" w:type="dxa"/>
          </w:tcPr>
          <w:p>
            <w:pPr>
              <w:spacing w:line="480" w:lineRule="auto"/>
              <w:rPr>
                <w:rFonts w:ascii="宋体"/>
                <w:b/>
                <w:color w:val="auto"/>
                <w:sz w:val="24"/>
                <w:highlight w:val="none"/>
              </w:rPr>
            </w:pPr>
          </w:p>
        </w:tc>
        <w:tc>
          <w:tcPr>
            <w:tcW w:w="2917" w:type="dxa"/>
          </w:tcPr>
          <w:p>
            <w:pPr>
              <w:spacing w:line="480" w:lineRule="auto"/>
              <w:rPr>
                <w:rFonts w:ascii="宋体"/>
                <w:b/>
                <w:color w:val="auto"/>
                <w:sz w:val="24"/>
                <w:highlight w:val="none"/>
              </w:rPr>
            </w:pPr>
          </w:p>
        </w:tc>
        <w:tc>
          <w:tcPr>
            <w:tcW w:w="2299" w:type="dxa"/>
          </w:tcPr>
          <w:p>
            <w:pPr>
              <w:spacing w:line="480" w:lineRule="auto"/>
              <w:rPr>
                <w:rFonts w:ascii="宋体"/>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color w:val="auto"/>
                <w:sz w:val="24"/>
                <w:highlight w:val="none"/>
              </w:rPr>
            </w:pPr>
          </w:p>
        </w:tc>
        <w:tc>
          <w:tcPr>
            <w:tcW w:w="2049" w:type="dxa"/>
          </w:tcPr>
          <w:p>
            <w:pPr>
              <w:spacing w:line="480" w:lineRule="auto"/>
              <w:rPr>
                <w:rFonts w:ascii="宋体"/>
                <w:b/>
                <w:color w:val="auto"/>
                <w:sz w:val="24"/>
                <w:highlight w:val="none"/>
              </w:rPr>
            </w:pPr>
          </w:p>
        </w:tc>
        <w:tc>
          <w:tcPr>
            <w:tcW w:w="2917" w:type="dxa"/>
          </w:tcPr>
          <w:p>
            <w:pPr>
              <w:spacing w:line="480" w:lineRule="auto"/>
              <w:rPr>
                <w:rFonts w:ascii="宋体"/>
                <w:b/>
                <w:color w:val="auto"/>
                <w:sz w:val="24"/>
                <w:highlight w:val="none"/>
              </w:rPr>
            </w:pPr>
          </w:p>
        </w:tc>
        <w:tc>
          <w:tcPr>
            <w:tcW w:w="2299" w:type="dxa"/>
          </w:tcPr>
          <w:p>
            <w:pPr>
              <w:spacing w:line="480" w:lineRule="auto"/>
              <w:rPr>
                <w:rFonts w:ascii="宋体"/>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color w:val="auto"/>
                <w:sz w:val="24"/>
                <w:highlight w:val="none"/>
              </w:rPr>
            </w:pPr>
          </w:p>
        </w:tc>
        <w:tc>
          <w:tcPr>
            <w:tcW w:w="2049" w:type="dxa"/>
          </w:tcPr>
          <w:p>
            <w:pPr>
              <w:spacing w:line="480" w:lineRule="auto"/>
              <w:rPr>
                <w:rFonts w:ascii="宋体"/>
                <w:b/>
                <w:color w:val="auto"/>
                <w:sz w:val="24"/>
                <w:highlight w:val="none"/>
              </w:rPr>
            </w:pPr>
          </w:p>
        </w:tc>
        <w:tc>
          <w:tcPr>
            <w:tcW w:w="2917" w:type="dxa"/>
          </w:tcPr>
          <w:p>
            <w:pPr>
              <w:spacing w:line="480" w:lineRule="auto"/>
              <w:rPr>
                <w:rFonts w:ascii="宋体"/>
                <w:b/>
                <w:color w:val="auto"/>
                <w:sz w:val="24"/>
                <w:highlight w:val="none"/>
              </w:rPr>
            </w:pPr>
          </w:p>
        </w:tc>
        <w:tc>
          <w:tcPr>
            <w:tcW w:w="2299" w:type="dxa"/>
          </w:tcPr>
          <w:p>
            <w:pPr>
              <w:spacing w:line="480" w:lineRule="auto"/>
              <w:rPr>
                <w:rFonts w:ascii="宋体"/>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color w:val="auto"/>
                <w:sz w:val="24"/>
                <w:highlight w:val="none"/>
              </w:rPr>
            </w:pPr>
          </w:p>
        </w:tc>
        <w:tc>
          <w:tcPr>
            <w:tcW w:w="2049" w:type="dxa"/>
          </w:tcPr>
          <w:p>
            <w:pPr>
              <w:spacing w:line="480" w:lineRule="auto"/>
              <w:rPr>
                <w:rFonts w:ascii="宋体"/>
                <w:b/>
                <w:color w:val="auto"/>
                <w:sz w:val="24"/>
                <w:highlight w:val="none"/>
              </w:rPr>
            </w:pPr>
          </w:p>
        </w:tc>
        <w:tc>
          <w:tcPr>
            <w:tcW w:w="2917" w:type="dxa"/>
          </w:tcPr>
          <w:p>
            <w:pPr>
              <w:spacing w:line="480" w:lineRule="auto"/>
              <w:rPr>
                <w:rFonts w:ascii="宋体"/>
                <w:b/>
                <w:color w:val="auto"/>
                <w:sz w:val="24"/>
                <w:highlight w:val="none"/>
              </w:rPr>
            </w:pPr>
          </w:p>
        </w:tc>
        <w:tc>
          <w:tcPr>
            <w:tcW w:w="2299" w:type="dxa"/>
          </w:tcPr>
          <w:p>
            <w:pPr>
              <w:spacing w:line="480" w:lineRule="auto"/>
              <w:rPr>
                <w:rFonts w:ascii="宋体"/>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color w:val="auto"/>
                <w:sz w:val="24"/>
                <w:highlight w:val="none"/>
              </w:rPr>
            </w:pPr>
          </w:p>
        </w:tc>
        <w:tc>
          <w:tcPr>
            <w:tcW w:w="2049" w:type="dxa"/>
          </w:tcPr>
          <w:p>
            <w:pPr>
              <w:spacing w:line="480" w:lineRule="auto"/>
              <w:rPr>
                <w:rFonts w:ascii="宋体"/>
                <w:b/>
                <w:color w:val="auto"/>
                <w:sz w:val="24"/>
                <w:highlight w:val="none"/>
              </w:rPr>
            </w:pPr>
          </w:p>
        </w:tc>
        <w:tc>
          <w:tcPr>
            <w:tcW w:w="2917" w:type="dxa"/>
          </w:tcPr>
          <w:p>
            <w:pPr>
              <w:spacing w:line="480" w:lineRule="auto"/>
              <w:rPr>
                <w:rFonts w:ascii="宋体"/>
                <w:b/>
                <w:color w:val="auto"/>
                <w:sz w:val="24"/>
                <w:highlight w:val="none"/>
              </w:rPr>
            </w:pPr>
          </w:p>
        </w:tc>
        <w:tc>
          <w:tcPr>
            <w:tcW w:w="2299" w:type="dxa"/>
          </w:tcPr>
          <w:p>
            <w:pPr>
              <w:spacing w:line="480" w:lineRule="auto"/>
              <w:rPr>
                <w:rFonts w:ascii="宋体"/>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color w:val="auto"/>
                <w:sz w:val="24"/>
                <w:highlight w:val="none"/>
              </w:rPr>
            </w:pPr>
          </w:p>
        </w:tc>
        <w:tc>
          <w:tcPr>
            <w:tcW w:w="2049" w:type="dxa"/>
          </w:tcPr>
          <w:p>
            <w:pPr>
              <w:spacing w:line="480" w:lineRule="auto"/>
              <w:rPr>
                <w:rFonts w:ascii="宋体"/>
                <w:b/>
                <w:color w:val="auto"/>
                <w:sz w:val="24"/>
                <w:highlight w:val="none"/>
              </w:rPr>
            </w:pPr>
          </w:p>
        </w:tc>
        <w:tc>
          <w:tcPr>
            <w:tcW w:w="2917" w:type="dxa"/>
          </w:tcPr>
          <w:p>
            <w:pPr>
              <w:spacing w:line="480" w:lineRule="auto"/>
              <w:rPr>
                <w:rFonts w:ascii="宋体"/>
                <w:b/>
                <w:color w:val="auto"/>
                <w:sz w:val="24"/>
                <w:highlight w:val="none"/>
              </w:rPr>
            </w:pPr>
          </w:p>
        </w:tc>
        <w:tc>
          <w:tcPr>
            <w:tcW w:w="2299" w:type="dxa"/>
          </w:tcPr>
          <w:p>
            <w:pPr>
              <w:spacing w:line="480" w:lineRule="auto"/>
              <w:rPr>
                <w:rFonts w:ascii="宋体"/>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color w:val="auto"/>
                <w:sz w:val="24"/>
                <w:highlight w:val="none"/>
              </w:rPr>
            </w:pPr>
          </w:p>
        </w:tc>
        <w:tc>
          <w:tcPr>
            <w:tcW w:w="2049" w:type="dxa"/>
          </w:tcPr>
          <w:p>
            <w:pPr>
              <w:spacing w:line="480" w:lineRule="auto"/>
              <w:rPr>
                <w:rFonts w:ascii="宋体"/>
                <w:b/>
                <w:color w:val="auto"/>
                <w:sz w:val="24"/>
                <w:highlight w:val="none"/>
              </w:rPr>
            </w:pPr>
          </w:p>
        </w:tc>
        <w:tc>
          <w:tcPr>
            <w:tcW w:w="2917" w:type="dxa"/>
          </w:tcPr>
          <w:p>
            <w:pPr>
              <w:spacing w:line="480" w:lineRule="auto"/>
              <w:rPr>
                <w:rFonts w:ascii="宋体"/>
                <w:b/>
                <w:color w:val="auto"/>
                <w:sz w:val="24"/>
                <w:highlight w:val="none"/>
              </w:rPr>
            </w:pPr>
          </w:p>
        </w:tc>
        <w:tc>
          <w:tcPr>
            <w:tcW w:w="2299" w:type="dxa"/>
          </w:tcPr>
          <w:p>
            <w:pPr>
              <w:spacing w:line="480" w:lineRule="auto"/>
              <w:rPr>
                <w:rFonts w:ascii="宋体"/>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color w:val="auto"/>
                <w:sz w:val="24"/>
                <w:highlight w:val="none"/>
              </w:rPr>
            </w:pPr>
          </w:p>
        </w:tc>
        <w:tc>
          <w:tcPr>
            <w:tcW w:w="2049" w:type="dxa"/>
          </w:tcPr>
          <w:p>
            <w:pPr>
              <w:spacing w:line="480" w:lineRule="auto"/>
              <w:rPr>
                <w:rFonts w:ascii="宋体"/>
                <w:b/>
                <w:color w:val="auto"/>
                <w:sz w:val="24"/>
                <w:highlight w:val="none"/>
              </w:rPr>
            </w:pPr>
          </w:p>
        </w:tc>
        <w:tc>
          <w:tcPr>
            <w:tcW w:w="2917" w:type="dxa"/>
          </w:tcPr>
          <w:p>
            <w:pPr>
              <w:spacing w:line="480" w:lineRule="auto"/>
              <w:rPr>
                <w:rFonts w:ascii="宋体"/>
                <w:b/>
                <w:color w:val="auto"/>
                <w:sz w:val="24"/>
                <w:highlight w:val="none"/>
              </w:rPr>
            </w:pPr>
          </w:p>
        </w:tc>
        <w:tc>
          <w:tcPr>
            <w:tcW w:w="2299" w:type="dxa"/>
          </w:tcPr>
          <w:p>
            <w:pPr>
              <w:spacing w:line="480" w:lineRule="auto"/>
              <w:rPr>
                <w:rFonts w:ascii="宋体"/>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color w:val="auto"/>
                <w:sz w:val="24"/>
                <w:highlight w:val="none"/>
              </w:rPr>
            </w:pPr>
          </w:p>
        </w:tc>
        <w:tc>
          <w:tcPr>
            <w:tcW w:w="2049" w:type="dxa"/>
          </w:tcPr>
          <w:p>
            <w:pPr>
              <w:spacing w:line="480" w:lineRule="auto"/>
              <w:rPr>
                <w:rFonts w:ascii="宋体"/>
                <w:b/>
                <w:color w:val="auto"/>
                <w:sz w:val="24"/>
                <w:highlight w:val="none"/>
              </w:rPr>
            </w:pPr>
          </w:p>
        </w:tc>
        <w:tc>
          <w:tcPr>
            <w:tcW w:w="2917" w:type="dxa"/>
          </w:tcPr>
          <w:p>
            <w:pPr>
              <w:spacing w:line="480" w:lineRule="auto"/>
              <w:rPr>
                <w:rFonts w:ascii="宋体"/>
                <w:b/>
                <w:color w:val="auto"/>
                <w:sz w:val="24"/>
                <w:highlight w:val="none"/>
              </w:rPr>
            </w:pPr>
          </w:p>
        </w:tc>
        <w:tc>
          <w:tcPr>
            <w:tcW w:w="2299" w:type="dxa"/>
          </w:tcPr>
          <w:p>
            <w:pPr>
              <w:spacing w:line="480" w:lineRule="auto"/>
              <w:rPr>
                <w:rFonts w:ascii="宋体"/>
                <w:b/>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946" w:type="dxa"/>
          </w:tcPr>
          <w:p>
            <w:pPr>
              <w:spacing w:line="480" w:lineRule="auto"/>
              <w:rPr>
                <w:rFonts w:ascii="宋体"/>
                <w:b/>
                <w:color w:val="auto"/>
                <w:sz w:val="24"/>
                <w:highlight w:val="none"/>
              </w:rPr>
            </w:pPr>
          </w:p>
        </w:tc>
        <w:tc>
          <w:tcPr>
            <w:tcW w:w="2049" w:type="dxa"/>
          </w:tcPr>
          <w:p>
            <w:pPr>
              <w:spacing w:line="480" w:lineRule="auto"/>
              <w:rPr>
                <w:rFonts w:ascii="宋体"/>
                <w:b/>
                <w:color w:val="auto"/>
                <w:sz w:val="24"/>
                <w:highlight w:val="none"/>
              </w:rPr>
            </w:pPr>
          </w:p>
        </w:tc>
        <w:tc>
          <w:tcPr>
            <w:tcW w:w="2917" w:type="dxa"/>
          </w:tcPr>
          <w:p>
            <w:pPr>
              <w:spacing w:line="480" w:lineRule="auto"/>
              <w:rPr>
                <w:rFonts w:ascii="宋体"/>
                <w:b/>
                <w:color w:val="auto"/>
                <w:sz w:val="24"/>
                <w:highlight w:val="none"/>
              </w:rPr>
            </w:pPr>
          </w:p>
        </w:tc>
        <w:tc>
          <w:tcPr>
            <w:tcW w:w="2299" w:type="dxa"/>
          </w:tcPr>
          <w:p>
            <w:pPr>
              <w:spacing w:line="480" w:lineRule="auto"/>
              <w:rPr>
                <w:rFonts w:ascii="宋体"/>
                <w:b/>
                <w:color w:val="auto"/>
                <w:sz w:val="24"/>
                <w:highlight w:val="none"/>
              </w:rPr>
            </w:pPr>
          </w:p>
        </w:tc>
      </w:tr>
    </w:tbl>
    <w:p>
      <w:pPr>
        <w:pStyle w:val="17"/>
        <w:tabs>
          <w:tab w:val="left" w:pos="0"/>
          <w:tab w:val="left" w:pos="540"/>
        </w:tabs>
        <w:spacing w:line="300" w:lineRule="auto"/>
        <w:rPr>
          <w:rFonts w:hAnsi="宋体"/>
          <w:b/>
          <w:color w:val="auto"/>
          <w:sz w:val="28"/>
          <w:szCs w:val="28"/>
          <w:highlight w:val="none"/>
        </w:rPr>
      </w:pPr>
      <w:r>
        <w:rPr>
          <w:rFonts w:hint="eastAsia" w:hAnsi="宋体"/>
          <w:b/>
          <w:color w:val="auto"/>
          <w:sz w:val="22"/>
          <w:szCs w:val="22"/>
          <w:highlight w:val="none"/>
        </w:rPr>
        <w:t>注：此表仅提供了表格形式，供应商可按此表格复制。</w:t>
      </w:r>
    </w:p>
    <w:p>
      <w:pPr>
        <w:pStyle w:val="17"/>
        <w:spacing w:line="400" w:lineRule="exact"/>
        <w:rPr>
          <w:rFonts w:hAnsi="宋体"/>
          <w:b/>
          <w:color w:val="auto"/>
          <w:sz w:val="22"/>
          <w:highlight w:val="none"/>
        </w:rPr>
      </w:pPr>
    </w:p>
    <w:p>
      <w:pPr>
        <w:pStyle w:val="17"/>
        <w:spacing w:line="400" w:lineRule="exact"/>
        <w:rPr>
          <w:rFonts w:hAnsi="宋体"/>
          <w:b/>
          <w:color w:val="auto"/>
          <w:sz w:val="22"/>
          <w:highlight w:val="none"/>
        </w:rPr>
      </w:pPr>
      <w:r>
        <w:rPr>
          <w:rFonts w:hint="eastAsia" w:hAnsi="宋体"/>
          <w:b/>
          <w:color w:val="auto"/>
          <w:sz w:val="22"/>
          <w:highlight w:val="none"/>
        </w:rPr>
        <w:t>供应商名称（盖章）：</w:t>
      </w:r>
    </w:p>
    <w:p>
      <w:pPr>
        <w:pStyle w:val="17"/>
        <w:spacing w:line="400" w:lineRule="exact"/>
        <w:rPr>
          <w:rFonts w:hAnsi="宋体"/>
          <w:b/>
          <w:color w:val="auto"/>
          <w:sz w:val="22"/>
          <w:highlight w:val="none"/>
        </w:rPr>
      </w:pPr>
      <w:r>
        <w:rPr>
          <w:rFonts w:hAnsi="宋体"/>
          <w:b/>
          <w:color w:val="auto"/>
          <w:sz w:val="22"/>
          <w:highlight w:val="none"/>
        </w:rPr>
        <w:t>法定代表人或授权代表（签字或盖章）</w:t>
      </w:r>
      <w:r>
        <w:rPr>
          <w:rFonts w:hint="eastAsia" w:hAnsi="宋体"/>
          <w:b/>
          <w:color w:val="auto"/>
          <w:sz w:val="22"/>
          <w:highlight w:val="none"/>
        </w:rPr>
        <w:t>：</w:t>
      </w:r>
    </w:p>
    <w:p>
      <w:pPr>
        <w:spacing w:line="500" w:lineRule="exact"/>
        <w:rPr>
          <w:rFonts w:ascii="宋体"/>
          <w:b/>
          <w:bCs/>
          <w:color w:val="auto"/>
          <w:sz w:val="22"/>
          <w:szCs w:val="22"/>
          <w:highlight w:val="none"/>
        </w:rPr>
      </w:pPr>
      <w:r>
        <w:rPr>
          <w:rFonts w:hint="eastAsia" w:hAnsi="宋体"/>
          <w:b/>
          <w:color w:val="auto"/>
          <w:sz w:val="22"/>
          <w:highlight w:val="none"/>
        </w:rPr>
        <w:t>日    期：</w:t>
      </w:r>
      <w:r>
        <w:rPr>
          <w:rFonts w:hint="eastAsia" w:ascii="宋体"/>
          <w:b/>
          <w:color w:val="auto"/>
          <w:sz w:val="22"/>
          <w:highlight w:val="none"/>
        </w:rPr>
        <w:t xml:space="preserve"> </w:t>
      </w:r>
    </w:p>
    <w:p>
      <w:pPr>
        <w:pStyle w:val="17"/>
        <w:spacing w:line="400" w:lineRule="atLeast"/>
        <w:rPr>
          <w:rFonts w:hAnsi="宋体"/>
          <w:b/>
          <w:color w:val="auto"/>
          <w:sz w:val="22"/>
          <w:highlight w:val="none"/>
        </w:rPr>
      </w:pPr>
      <w:r>
        <w:rPr>
          <w:rFonts w:hint="eastAsia" w:hAnsi="宋体"/>
          <w:b/>
          <w:color w:val="auto"/>
          <w:sz w:val="22"/>
          <w:highlight w:val="none"/>
        </w:rPr>
        <w:t>项目负责人及主要管理人员与《</w:t>
      </w:r>
      <w:r>
        <w:rPr>
          <w:rFonts w:hint="eastAsia" w:hAnsi="宋体"/>
          <w:b/>
          <w:color w:val="auto"/>
          <w:sz w:val="22"/>
          <w:szCs w:val="22"/>
          <w:highlight w:val="none"/>
        </w:rPr>
        <w:t>岗位员工配置计划表</w:t>
      </w:r>
      <w:r>
        <w:rPr>
          <w:rFonts w:hint="eastAsia" w:hAnsi="宋体"/>
          <w:b/>
          <w:color w:val="auto"/>
          <w:sz w:val="22"/>
          <w:highlight w:val="none"/>
        </w:rPr>
        <w:t>》一致。如确需变更的，经业主审核同意后方可变更。</w:t>
      </w:r>
    </w:p>
    <w:p>
      <w:pPr>
        <w:pStyle w:val="17"/>
        <w:adjustRightInd w:val="0"/>
        <w:snapToGrid w:val="0"/>
        <w:spacing w:line="440" w:lineRule="atLeast"/>
        <w:ind w:firstLine="480"/>
        <w:outlineLvl w:val="0"/>
        <w:rPr>
          <w:rFonts w:hAnsi="Calibri"/>
          <w:b/>
          <w:bCs/>
          <w:color w:val="auto"/>
          <w:kern w:val="0"/>
          <w:sz w:val="32"/>
          <w:szCs w:val="32"/>
          <w:highlight w:val="none"/>
        </w:rPr>
      </w:pPr>
      <w:bookmarkStart w:id="55" w:name="_Toc477340081"/>
    </w:p>
    <w:p>
      <w:pPr>
        <w:pStyle w:val="5"/>
        <w:rPr>
          <w:color w:val="auto"/>
          <w:highlight w:val="none"/>
        </w:rPr>
      </w:pPr>
      <w:r>
        <w:rPr>
          <w:rFonts w:hint="eastAsia"/>
          <w:color w:val="auto"/>
          <w:highlight w:val="none"/>
        </w:rPr>
        <w:t>2.11业绩证明</w:t>
      </w:r>
      <w:bookmarkEnd w:id="55"/>
    </w:p>
    <w:p>
      <w:pPr>
        <w:jc w:val="center"/>
        <w:rPr>
          <w:rFonts w:ascii="宋体"/>
          <w:b/>
          <w:color w:val="auto"/>
          <w:sz w:val="24"/>
          <w:highlight w:val="none"/>
        </w:rPr>
      </w:pPr>
      <w:r>
        <w:rPr>
          <w:rFonts w:hint="eastAsia" w:ascii="宋体"/>
          <w:b/>
          <w:color w:val="auto"/>
          <w:sz w:val="24"/>
          <w:highlight w:val="none"/>
        </w:rPr>
        <w:t>2020年以来的类似业绩证明</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966"/>
        <w:gridCol w:w="1034"/>
        <w:gridCol w:w="1695"/>
        <w:gridCol w:w="1174"/>
        <w:gridCol w:w="14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序号</w:t>
            </w:r>
          </w:p>
        </w:tc>
        <w:tc>
          <w:tcPr>
            <w:tcW w:w="1041" w:type="dxa"/>
            <w:vAlign w:val="center"/>
          </w:tcPr>
          <w:p>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项目名称</w:t>
            </w:r>
          </w:p>
        </w:tc>
        <w:tc>
          <w:tcPr>
            <w:tcW w:w="1199" w:type="dxa"/>
            <w:vAlign w:val="center"/>
          </w:tcPr>
          <w:p>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项目地址</w:t>
            </w:r>
          </w:p>
        </w:tc>
        <w:tc>
          <w:tcPr>
            <w:tcW w:w="970" w:type="dxa"/>
            <w:vAlign w:val="center"/>
          </w:tcPr>
          <w:p>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合同内容</w:t>
            </w:r>
          </w:p>
        </w:tc>
        <w:tc>
          <w:tcPr>
            <w:tcW w:w="966" w:type="dxa"/>
            <w:vAlign w:val="center"/>
          </w:tcPr>
          <w:p>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合同总价</w:t>
            </w:r>
          </w:p>
        </w:tc>
        <w:tc>
          <w:tcPr>
            <w:tcW w:w="1034" w:type="dxa"/>
            <w:vAlign w:val="center"/>
          </w:tcPr>
          <w:p>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签约日期</w:t>
            </w:r>
          </w:p>
        </w:tc>
        <w:tc>
          <w:tcPr>
            <w:tcW w:w="1695" w:type="dxa"/>
            <w:tcBorders>
              <w:right w:val="single" w:color="auto" w:sz="4" w:space="0"/>
            </w:tcBorders>
            <w:vAlign w:val="center"/>
          </w:tcPr>
          <w:p>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发包方联系人</w:t>
            </w:r>
          </w:p>
        </w:tc>
        <w:tc>
          <w:tcPr>
            <w:tcW w:w="1174" w:type="dxa"/>
            <w:tcBorders>
              <w:left w:val="single" w:color="auto" w:sz="4" w:space="0"/>
              <w:right w:val="single" w:color="auto" w:sz="4" w:space="0"/>
            </w:tcBorders>
            <w:vAlign w:val="center"/>
          </w:tcPr>
          <w:p>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联系电话</w:t>
            </w:r>
          </w:p>
        </w:tc>
        <w:tc>
          <w:tcPr>
            <w:tcW w:w="1407" w:type="dxa"/>
            <w:tcBorders>
              <w:left w:val="single" w:color="auto" w:sz="4" w:space="0"/>
            </w:tcBorders>
            <w:vAlign w:val="center"/>
          </w:tcPr>
          <w:p>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获奖情况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autoSpaceDE w:val="0"/>
              <w:autoSpaceDN w:val="0"/>
              <w:adjustRightInd w:val="0"/>
              <w:jc w:val="center"/>
              <w:rPr>
                <w:rFonts w:ascii="宋体"/>
                <w:color w:val="auto"/>
                <w:highlight w:val="none"/>
              </w:rPr>
            </w:pPr>
          </w:p>
        </w:tc>
        <w:tc>
          <w:tcPr>
            <w:tcW w:w="1041" w:type="dxa"/>
            <w:vAlign w:val="center"/>
          </w:tcPr>
          <w:p>
            <w:pPr>
              <w:autoSpaceDE w:val="0"/>
              <w:autoSpaceDN w:val="0"/>
              <w:adjustRightInd w:val="0"/>
              <w:jc w:val="center"/>
              <w:rPr>
                <w:rFonts w:ascii="宋体"/>
                <w:color w:val="auto"/>
                <w:highlight w:val="none"/>
              </w:rPr>
            </w:pPr>
          </w:p>
        </w:tc>
        <w:tc>
          <w:tcPr>
            <w:tcW w:w="1199" w:type="dxa"/>
            <w:vAlign w:val="center"/>
          </w:tcPr>
          <w:p>
            <w:pPr>
              <w:autoSpaceDE w:val="0"/>
              <w:autoSpaceDN w:val="0"/>
              <w:adjustRightInd w:val="0"/>
              <w:jc w:val="center"/>
              <w:rPr>
                <w:rFonts w:ascii="宋体"/>
                <w:color w:val="auto"/>
                <w:highlight w:val="none"/>
              </w:rPr>
            </w:pPr>
          </w:p>
        </w:tc>
        <w:tc>
          <w:tcPr>
            <w:tcW w:w="970" w:type="dxa"/>
            <w:vAlign w:val="center"/>
          </w:tcPr>
          <w:p>
            <w:pPr>
              <w:autoSpaceDE w:val="0"/>
              <w:autoSpaceDN w:val="0"/>
              <w:adjustRightInd w:val="0"/>
              <w:jc w:val="center"/>
              <w:rPr>
                <w:rFonts w:ascii="宋体"/>
                <w:color w:val="auto"/>
                <w:highlight w:val="none"/>
              </w:rPr>
            </w:pPr>
          </w:p>
        </w:tc>
        <w:tc>
          <w:tcPr>
            <w:tcW w:w="966" w:type="dxa"/>
            <w:vAlign w:val="center"/>
          </w:tcPr>
          <w:p>
            <w:pPr>
              <w:autoSpaceDE w:val="0"/>
              <w:autoSpaceDN w:val="0"/>
              <w:adjustRightInd w:val="0"/>
              <w:jc w:val="center"/>
              <w:rPr>
                <w:rFonts w:ascii="宋体"/>
                <w:color w:val="auto"/>
                <w:highlight w:val="none"/>
              </w:rPr>
            </w:pPr>
          </w:p>
        </w:tc>
        <w:tc>
          <w:tcPr>
            <w:tcW w:w="1034" w:type="dxa"/>
            <w:vAlign w:val="center"/>
          </w:tcPr>
          <w:p>
            <w:pPr>
              <w:autoSpaceDE w:val="0"/>
              <w:autoSpaceDN w:val="0"/>
              <w:adjustRightInd w:val="0"/>
              <w:jc w:val="center"/>
              <w:rPr>
                <w:rFonts w:ascii="宋体"/>
                <w:color w:val="auto"/>
                <w:highlight w:val="none"/>
              </w:rPr>
            </w:pPr>
          </w:p>
        </w:tc>
        <w:tc>
          <w:tcPr>
            <w:tcW w:w="1695" w:type="dxa"/>
            <w:tcBorders>
              <w:right w:val="single" w:color="auto" w:sz="4" w:space="0"/>
            </w:tcBorders>
            <w:vAlign w:val="center"/>
          </w:tcPr>
          <w:p>
            <w:pPr>
              <w:autoSpaceDE w:val="0"/>
              <w:autoSpaceDN w:val="0"/>
              <w:adjustRightInd w:val="0"/>
              <w:jc w:val="center"/>
              <w:rPr>
                <w:rFonts w:ascii="宋体"/>
                <w:color w:val="auto"/>
                <w:highlight w:val="none"/>
              </w:rPr>
            </w:pPr>
          </w:p>
        </w:tc>
        <w:tc>
          <w:tcPr>
            <w:tcW w:w="1174" w:type="dxa"/>
            <w:tcBorders>
              <w:left w:val="single" w:color="auto" w:sz="4" w:space="0"/>
              <w:right w:val="single" w:color="auto" w:sz="4" w:space="0"/>
            </w:tcBorders>
            <w:vAlign w:val="center"/>
          </w:tcPr>
          <w:p>
            <w:pPr>
              <w:autoSpaceDE w:val="0"/>
              <w:autoSpaceDN w:val="0"/>
              <w:adjustRightInd w:val="0"/>
              <w:jc w:val="center"/>
              <w:rPr>
                <w:rFonts w:ascii="宋体"/>
                <w:color w:val="auto"/>
                <w:highlight w:val="none"/>
              </w:rPr>
            </w:pPr>
          </w:p>
        </w:tc>
        <w:tc>
          <w:tcPr>
            <w:tcW w:w="1407" w:type="dxa"/>
            <w:tcBorders>
              <w:left w:val="single" w:color="auto" w:sz="4" w:space="0"/>
            </w:tcBorders>
            <w:vAlign w:val="center"/>
          </w:tcPr>
          <w:p>
            <w:pPr>
              <w:autoSpaceDE w:val="0"/>
              <w:autoSpaceDN w:val="0"/>
              <w:adjustRightInd w:val="0"/>
              <w:jc w:val="center"/>
              <w:rPr>
                <w:rFonts w:asci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autoSpaceDE w:val="0"/>
              <w:autoSpaceDN w:val="0"/>
              <w:adjustRightInd w:val="0"/>
              <w:jc w:val="center"/>
              <w:rPr>
                <w:rFonts w:ascii="宋体"/>
                <w:color w:val="auto"/>
                <w:highlight w:val="none"/>
              </w:rPr>
            </w:pPr>
          </w:p>
        </w:tc>
        <w:tc>
          <w:tcPr>
            <w:tcW w:w="1041" w:type="dxa"/>
            <w:vAlign w:val="center"/>
          </w:tcPr>
          <w:p>
            <w:pPr>
              <w:autoSpaceDE w:val="0"/>
              <w:autoSpaceDN w:val="0"/>
              <w:adjustRightInd w:val="0"/>
              <w:jc w:val="center"/>
              <w:rPr>
                <w:rFonts w:ascii="宋体"/>
                <w:color w:val="auto"/>
                <w:highlight w:val="none"/>
              </w:rPr>
            </w:pPr>
          </w:p>
        </w:tc>
        <w:tc>
          <w:tcPr>
            <w:tcW w:w="1199" w:type="dxa"/>
            <w:vAlign w:val="center"/>
          </w:tcPr>
          <w:p>
            <w:pPr>
              <w:autoSpaceDE w:val="0"/>
              <w:autoSpaceDN w:val="0"/>
              <w:adjustRightInd w:val="0"/>
              <w:jc w:val="center"/>
              <w:rPr>
                <w:rFonts w:ascii="宋体"/>
                <w:color w:val="auto"/>
                <w:highlight w:val="none"/>
              </w:rPr>
            </w:pPr>
          </w:p>
        </w:tc>
        <w:tc>
          <w:tcPr>
            <w:tcW w:w="970" w:type="dxa"/>
            <w:vAlign w:val="center"/>
          </w:tcPr>
          <w:p>
            <w:pPr>
              <w:autoSpaceDE w:val="0"/>
              <w:autoSpaceDN w:val="0"/>
              <w:adjustRightInd w:val="0"/>
              <w:jc w:val="center"/>
              <w:rPr>
                <w:rFonts w:ascii="宋体"/>
                <w:color w:val="auto"/>
                <w:highlight w:val="none"/>
              </w:rPr>
            </w:pPr>
          </w:p>
        </w:tc>
        <w:tc>
          <w:tcPr>
            <w:tcW w:w="966" w:type="dxa"/>
            <w:vAlign w:val="center"/>
          </w:tcPr>
          <w:p>
            <w:pPr>
              <w:autoSpaceDE w:val="0"/>
              <w:autoSpaceDN w:val="0"/>
              <w:adjustRightInd w:val="0"/>
              <w:jc w:val="center"/>
              <w:rPr>
                <w:rFonts w:ascii="宋体"/>
                <w:color w:val="auto"/>
                <w:highlight w:val="none"/>
              </w:rPr>
            </w:pPr>
          </w:p>
        </w:tc>
        <w:tc>
          <w:tcPr>
            <w:tcW w:w="1034" w:type="dxa"/>
            <w:vAlign w:val="center"/>
          </w:tcPr>
          <w:p>
            <w:pPr>
              <w:autoSpaceDE w:val="0"/>
              <w:autoSpaceDN w:val="0"/>
              <w:adjustRightInd w:val="0"/>
              <w:jc w:val="center"/>
              <w:rPr>
                <w:rFonts w:ascii="宋体"/>
                <w:color w:val="auto"/>
                <w:highlight w:val="none"/>
              </w:rPr>
            </w:pPr>
          </w:p>
        </w:tc>
        <w:tc>
          <w:tcPr>
            <w:tcW w:w="1695" w:type="dxa"/>
            <w:tcBorders>
              <w:right w:val="single" w:color="auto" w:sz="4" w:space="0"/>
            </w:tcBorders>
            <w:vAlign w:val="center"/>
          </w:tcPr>
          <w:p>
            <w:pPr>
              <w:autoSpaceDE w:val="0"/>
              <w:autoSpaceDN w:val="0"/>
              <w:adjustRightInd w:val="0"/>
              <w:jc w:val="center"/>
              <w:rPr>
                <w:rFonts w:ascii="宋体"/>
                <w:color w:val="auto"/>
                <w:highlight w:val="none"/>
              </w:rPr>
            </w:pPr>
          </w:p>
        </w:tc>
        <w:tc>
          <w:tcPr>
            <w:tcW w:w="1174" w:type="dxa"/>
            <w:tcBorders>
              <w:left w:val="single" w:color="auto" w:sz="4" w:space="0"/>
              <w:right w:val="single" w:color="auto" w:sz="4" w:space="0"/>
            </w:tcBorders>
            <w:vAlign w:val="center"/>
          </w:tcPr>
          <w:p>
            <w:pPr>
              <w:autoSpaceDE w:val="0"/>
              <w:autoSpaceDN w:val="0"/>
              <w:adjustRightInd w:val="0"/>
              <w:jc w:val="center"/>
              <w:rPr>
                <w:rFonts w:ascii="宋体"/>
                <w:color w:val="auto"/>
                <w:highlight w:val="none"/>
              </w:rPr>
            </w:pPr>
          </w:p>
        </w:tc>
        <w:tc>
          <w:tcPr>
            <w:tcW w:w="1407" w:type="dxa"/>
            <w:tcBorders>
              <w:left w:val="single" w:color="auto" w:sz="4" w:space="0"/>
            </w:tcBorders>
            <w:vAlign w:val="center"/>
          </w:tcPr>
          <w:p>
            <w:pPr>
              <w:autoSpaceDE w:val="0"/>
              <w:autoSpaceDN w:val="0"/>
              <w:adjustRightInd w:val="0"/>
              <w:jc w:val="center"/>
              <w:rPr>
                <w:rFonts w:asci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autoSpaceDE w:val="0"/>
              <w:autoSpaceDN w:val="0"/>
              <w:adjustRightInd w:val="0"/>
              <w:jc w:val="center"/>
              <w:rPr>
                <w:rFonts w:ascii="宋体"/>
                <w:color w:val="auto"/>
                <w:highlight w:val="none"/>
              </w:rPr>
            </w:pPr>
          </w:p>
        </w:tc>
        <w:tc>
          <w:tcPr>
            <w:tcW w:w="1041" w:type="dxa"/>
            <w:vAlign w:val="center"/>
          </w:tcPr>
          <w:p>
            <w:pPr>
              <w:autoSpaceDE w:val="0"/>
              <w:autoSpaceDN w:val="0"/>
              <w:adjustRightInd w:val="0"/>
              <w:jc w:val="center"/>
              <w:rPr>
                <w:rFonts w:ascii="宋体"/>
                <w:color w:val="auto"/>
                <w:highlight w:val="none"/>
              </w:rPr>
            </w:pPr>
          </w:p>
        </w:tc>
        <w:tc>
          <w:tcPr>
            <w:tcW w:w="1199" w:type="dxa"/>
            <w:vAlign w:val="center"/>
          </w:tcPr>
          <w:p>
            <w:pPr>
              <w:autoSpaceDE w:val="0"/>
              <w:autoSpaceDN w:val="0"/>
              <w:adjustRightInd w:val="0"/>
              <w:jc w:val="center"/>
              <w:rPr>
                <w:rFonts w:ascii="宋体"/>
                <w:color w:val="auto"/>
                <w:highlight w:val="none"/>
              </w:rPr>
            </w:pPr>
          </w:p>
        </w:tc>
        <w:tc>
          <w:tcPr>
            <w:tcW w:w="970" w:type="dxa"/>
            <w:vAlign w:val="center"/>
          </w:tcPr>
          <w:p>
            <w:pPr>
              <w:autoSpaceDE w:val="0"/>
              <w:autoSpaceDN w:val="0"/>
              <w:adjustRightInd w:val="0"/>
              <w:jc w:val="center"/>
              <w:rPr>
                <w:rFonts w:ascii="宋体"/>
                <w:color w:val="auto"/>
                <w:highlight w:val="none"/>
              </w:rPr>
            </w:pPr>
          </w:p>
        </w:tc>
        <w:tc>
          <w:tcPr>
            <w:tcW w:w="966" w:type="dxa"/>
            <w:vAlign w:val="center"/>
          </w:tcPr>
          <w:p>
            <w:pPr>
              <w:autoSpaceDE w:val="0"/>
              <w:autoSpaceDN w:val="0"/>
              <w:adjustRightInd w:val="0"/>
              <w:jc w:val="center"/>
              <w:rPr>
                <w:rFonts w:ascii="宋体"/>
                <w:color w:val="auto"/>
                <w:highlight w:val="none"/>
              </w:rPr>
            </w:pPr>
          </w:p>
        </w:tc>
        <w:tc>
          <w:tcPr>
            <w:tcW w:w="1034" w:type="dxa"/>
            <w:vAlign w:val="center"/>
          </w:tcPr>
          <w:p>
            <w:pPr>
              <w:autoSpaceDE w:val="0"/>
              <w:autoSpaceDN w:val="0"/>
              <w:adjustRightInd w:val="0"/>
              <w:jc w:val="center"/>
              <w:rPr>
                <w:rFonts w:ascii="宋体"/>
                <w:color w:val="auto"/>
                <w:highlight w:val="none"/>
              </w:rPr>
            </w:pPr>
          </w:p>
        </w:tc>
        <w:tc>
          <w:tcPr>
            <w:tcW w:w="1695" w:type="dxa"/>
            <w:tcBorders>
              <w:right w:val="single" w:color="auto" w:sz="4" w:space="0"/>
            </w:tcBorders>
            <w:vAlign w:val="center"/>
          </w:tcPr>
          <w:p>
            <w:pPr>
              <w:autoSpaceDE w:val="0"/>
              <w:autoSpaceDN w:val="0"/>
              <w:adjustRightInd w:val="0"/>
              <w:jc w:val="center"/>
              <w:rPr>
                <w:rFonts w:ascii="宋体"/>
                <w:color w:val="auto"/>
                <w:highlight w:val="none"/>
              </w:rPr>
            </w:pPr>
          </w:p>
        </w:tc>
        <w:tc>
          <w:tcPr>
            <w:tcW w:w="1174" w:type="dxa"/>
            <w:tcBorders>
              <w:left w:val="single" w:color="auto" w:sz="4" w:space="0"/>
              <w:right w:val="single" w:color="auto" w:sz="4" w:space="0"/>
            </w:tcBorders>
            <w:vAlign w:val="center"/>
          </w:tcPr>
          <w:p>
            <w:pPr>
              <w:autoSpaceDE w:val="0"/>
              <w:autoSpaceDN w:val="0"/>
              <w:adjustRightInd w:val="0"/>
              <w:jc w:val="center"/>
              <w:rPr>
                <w:rFonts w:ascii="宋体"/>
                <w:color w:val="auto"/>
                <w:highlight w:val="none"/>
              </w:rPr>
            </w:pPr>
          </w:p>
        </w:tc>
        <w:tc>
          <w:tcPr>
            <w:tcW w:w="1407" w:type="dxa"/>
            <w:tcBorders>
              <w:left w:val="single" w:color="auto" w:sz="4" w:space="0"/>
            </w:tcBorders>
            <w:vAlign w:val="center"/>
          </w:tcPr>
          <w:p>
            <w:pPr>
              <w:autoSpaceDE w:val="0"/>
              <w:autoSpaceDN w:val="0"/>
              <w:adjustRightInd w:val="0"/>
              <w:jc w:val="center"/>
              <w:rPr>
                <w:rFonts w:asci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autoSpaceDE w:val="0"/>
              <w:autoSpaceDN w:val="0"/>
              <w:adjustRightInd w:val="0"/>
              <w:jc w:val="center"/>
              <w:rPr>
                <w:rFonts w:ascii="宋体"/>
                <w:color w:val="auto"/>
                <w:highlight w:val="none"/>
              </w:rPr>
            </w:pPr>
          </w:p>
        </w:tc>
        <w:tc>
          <w:tcPr>
            <w:tcW w:w="1041" w:type="dxa"/>
            <w:vAlign w:val="center"/>
          </w:tcPr>
          <w:p>
            <w:pPr>
              <w:autoSpaceDE w:val="0"/>
              <w:autoSpaceDN w:val="0"/>
              <w:adjustRightInd w:val="0"/>
              <w:jc w:val="center"/>
              <w:rPr>
                <w:rFonts w:ascii="宋体"/>
                <w:color w:val="auto"/>
                <w:highlight w:val="none"/>
              </w:rPr>
            </w:pPr>
          </w:p>
        </w:tc>
        <w:tc>
          <w:tcPr>
            <w:tcW w:w="1199" w:type="dxa"/>
            <w:vAlign w:val="center"/>
          </w:tcPr>
          <w:p>
            <w:pPr>
              <w:autoSpaceDE w:val="0"/>
              <w:autoSpaceDN w:val="0"/>
              <w:adjustRightInd w:val="0"/>
              <w:jc w:val="center"/>
              <w:rPr>
                <w:rFonts w:ascii="宋体"/>
                <w:color w:val="auto"/>
                <w:highlight w:val="none"/>
              </w:rPr>
            </w:pPr>
          </w:p>
        </w:tc>
        <w:tc>
          <w:tcPr>
            <w:tcW w:w="970" w:type="dxa"/>
            <w:vAlign w:val="center"/>
          </w:tcPr>
          <w:p>
            <w:pPr>
              <w:autoSpaceDE w:val="0"/>
              <w:autoSpaceDN w:val="0"/>
              <w:adjustRightInd w:val="0"/>
              <w:jc w:val="center"/>
              <w:rPr>
                <w:rFonts w:ascii="宋体"/>
                <w:color w:val="auto"/>
                <w:highlight w:val="none"/>
              </w:rPr>
            </w:pPr>
          </w:p>
        </w:tc>
        <w:tc>
          <w:tcPr>
            <w:tcW w:w="966" w:type="dxa"/>
            <w:vAlign w:val="center"/>
          </w:tcPr>
          <w:p>
            <w:pPr>
              <w:autoSpaceDE w:val="0"/>
              <w:autoSpaceDN w:val="0"/>
              <w:adjustRightInd w:val="0"/>
              <w:jc w:val="center"/>
              <w:rPr>
                <w:rFonts w:ascii="宋体"/>
                <w:color w:val="auto"/>
                <w:highlight w:val="none"/>
              </w:rPr>
            </w:pPr>
          </w:p>
        </w:tc>
        <w:tc>
          <w:tcPr>
            <w:tcW w:w="1034" w:type="dxa"/>
            <w:vAlign w:val="center"/>
          </w:tcPr>
          <w:p>
            <w:pPr>
              <w:autoSpaceDE w:val="0"/>
              <w:autoSpaceDN w:val="0"/>
              <w:adjustRightInd w:val="0"/>
              <w:jc w:val="center"/>
              <w:rPr>
                <w:rFonts w:ascii="宋体"/>
                <w:color w:val="auto"/>
                <w:highlight w:val="none"/>
              </w:rPr>
            </w:pPr>
          </w:p>
        </w:tc>
        <w:tc>
          <w:tcPr>
            <w:tcW w:w="1695" w:type="dxa"/>
            <w:tcBorders>
              <w:right w:val="single" w:color="auto" w:sz="4" w:space="0"/>
            </w:tcBorders>
            <w:vAlign w:val="center"/>
          </w:tcPr>
          <w:p>
            <w:pPr>
              <w:autoSpaceDE w:val="0"/>
              <w:autoSpaceDN w:val="0"/>
              <w:adjustRightInd w:val="0"/>
              <w:jc w:val="center"/>
              <w:rPr>
                <w:rFonts w:ascii="宋体"/>
                <w:color w:val="auto"/>
                <w:highlight w:val="none"/>
              </w:rPr>
            </w:pPr>
          </w:p>
        </w:tc>
        <w:tc>
          <w:tcPr>
            <w:tcW w:w="1174" w:type="dxa"/>
            <w:tcBorders>
              <w:left w:val="single" w:color="auto" w:sz="4" w:space="0"/>
              <w:right w:val="single" w:color="auto" w:sz="4" w:space="0"/>
            </w:tcBorders>
            <w:vAlign w:val="center"/>
          </w:tcPr>
          <w:p>
            <w:pPr>
              <w:autoSpaceDE w:val="0"/>
              <w:autoSpaceDN w:val="0"/>
              <w:adjustRightInd w:val="0"/>
              <w:jc w:val="center"/>
              <w:rPr>
                <w:rFonts w:ascii="宋体"/>
                <w:color w:val="auto"/>
                <w:highlight w:val="none"/>
              </w:rPr>
            </w:pPr>
          </w:p>
        </w:tc>
        <w:tc>
          <w:tcPr>
            <w:tcW w:w="1407" w:type="dxa"/>
            <w:tcBorders>
              <w:left w:val="single" w:color="auto" w:sz="4" w:space="0"/>
            </w:tcBorders>
            <w:vAlign w:val="center"/>
          </w:tcPr>
          <w:p>
            <w:pPr>
              <w:autoSpaceDE w:val="0"/>
              <w:autoSpaceDN w:val="0"/>
              <w:adjustRightInd w:val="0"/>
              <w:jc w:val="center"/>
              <w:rPr>
                <w:rFonts w:asci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autoSpaceDE w:val="0"/>
              <w:autoSpaceDN w:val="0"/>
              <w:adjustRightInd w:val="0"/>
              <w:jc w:val="center"/>
              <w:rPr>
                <w:rFonts w:ascii="宋体"/>
                <w:color w:val="auto"/>
                <w:highlight w:val="none"/>
              </w:rPr>
            </w:pPr>
          </w:p>
        </w:tc>
        <w:tc>
          <w:tcPr>
            <w:tcW w:w="1041" w:type="dxa"/>
            <w:vAlign w:val="center"/>
          </w:tcPr>
          <w:p>
            <w:pPr>
              <w:autoSpaceDE w:val="0"/>
              <w:autoSpaceDN w:val="0"/>
              <w:adjustRightInd w:val="0"/>
              <w:jc w:val="center"/>
              <w:rPr>
                <w:rFonts w:ascii="宋体"/>
                <w:color w:val="auto"/>
                <w:highlight w:val="none"/>
              </w:rPr>
            </w:pPr>
          </w:p>
        </w:tc>
        <w:tc>
          <w:tcPr>
            <w:tcW w:w="1199" w:type="dxa"/>
            <w:vAlign w:val="center"/>
          </w:tcPr>
          <w:p>
            <w:pPr>
              <w:autoSpaceDE w:val="0"/>
              <w:autoSpaceDN w:val="0"/>
              <w:adjustRightInd w:val="0"/>
              <w:jc w:val="center"/>
              <w:rPr>
                <w:rFonts w:ascii="宋体"/>
                <w:color w:val="auto"/>
                <w:highlight w:val="none"/>
              </w:rPr>
            </w:pPr>
          </w:p>
        </w:tc>
        <w:tc>
          <w:tcPr>
            <w:tcW w:w="970" w:type="dxa"/>
            <w:vAlign w:val="center"/>
          </w:tcPr>
          <w:p>
            <w:pPr>
              <w:autoSpaceDE w:val="0"/>
              <w:autoSpaceDN w:val="0"/>
              <w:adjustRightInd w:val="0"/>
              <w:jc w:val="center"/>
              <w:rPr>
                <w:rFonts w:ascii="宋体"/>
                <w:color w:val="auto"/>
                <w:highlight w:val="none"/>
              </w:rPr>
            </w:pPr>
          </w:p>
        </w:tc>
        <w:tc>
          <w:tcPr>
            <w:tcW w:w="966" w:type="dxa"/>
            <w:vAlign w:val="center"/>
          </w:tcPr>
          <w:p>
            <w:pPr>
              <w:autoSpaceDE w:val="0"/>
              <w:autoSpaceDN w:val="0"/>
              <w:adjustRightInd w:val="0"/>
              <w:jc w:val="center"/>
              <w:rPr>
                <w:rFonts w:ascii="宋体"/>
                <w:color w:val="auto"/>
                <w:highlight w:val="none"/>
              </w:rPr>
            </w:pPr>
          </w:p>
        </w:tc>
        <w:tc>
          <w:tcPr>
            <w:tcW w:w="1034" w:type="dxa"/>
            <w:vAlign w:val="center"/>
          </w:tcPr>
          <w:p>
            <w:pPr>
              <w:autoSpaceDE w:val="0"/>
              <w:autoSpaceDN w:val="0"/>
              <w:adjustRightInd w:val="0"/>
              <w:jc w:val="center"/>
              <w:rPr>
                <w:rFonts w:ascii="宋体"/>
                <w:color w:val="auto"/>
                <w:highlight w:val="none"/>
              </w:rPr>
            </w:pPr>
          </w:p>
        </w:tc>
        <w:tc>
          <w:tcPr>
            <w:tcW w:w="1695" w:type="dxa"/>
            <w:tcBorders>
              <w:right w:val="single" w:color="auto" w:sz="4" w:space="0"/>
            </w:tcBorders>
            <w:vAlign w:val="center"/>
          </w:tcPr>
          <w:p>
            <w:pPr>
              <w:autoSpaceDE w:val="0"/>
              <w:autoSpaceDN w:val="0"/>
              <w:adjustRightInd w:val="0"/>
              <w:jc w:val="center"/>
              <w:rPr>
                <w:rFonts w:ascii="宋体"/>
                <w:color w:val="auto"/>
                <w:highlight w:val="none"/>
              </w:rPr>
            </w:pPr>
          </w:p>
        </w:tc>
        <w:tc>
          <w:tcPr>
            <w:tcW w:w="1174" w:type="dxa"/>
            <w:tcBorders>
              <w:left w:val="single" w:color="auto" w:sz="4" w:space="0"/>
              <w:right w:val="single" w:color="auto" w:sz="4" w:space="0"/>
            </w:tcBorders>
            <w:vAlign w:val="center"/>
          </w:tcPr>
          <w:p>
            <w:pPr>
              <w:autoSpaceDE w:val="0"/>
              <w:autoSpaceDN w:val="0"/>
              <w:adjustRightInd w:val="0"/>
              <w:jc w:val="center"/>
              <w:rPr>
                <w:rFonts w:ascii="宋体"/>
                <w:color w:val="auto"/>
                <w:highlight w:val="none"/>
              </w:rPr>
            </w:pPr>
          </w:p>
        </w:tc>
        <w:tc>
          <w:tcPr>
            <w:tcW w:w="1407" w:type="dxa"/>
            <w:tcBorders>
              <w:left w:val="single" w:color="auto" w:sz="4" w:space="0"/>
            </w:tcBorders>
            <w:vAlign w:val="center"/>
          </w:tcPr>
          <w:p>
            <w:pPr>
              <w:autoSpaceDE w:val="0"/>
              <w:autoSpaceDN w:val="0"/>
              <w:adjustRightInd w:val="0"/>
              <w:jc w:val="center"/>
              <w:rPr>
                <w:rFonts w:asci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autoSpaceDE w:val="0"/>
              <w:autoSpaceDN w:val="0"/>
              <w:adjustRightInd w:val="0"/>
              <w:jc w:val="center"/>
              <w:rPr>
                <w:rFonts w:ascii="宋体"/>
                <w:color w:val="auto"/>
                <w:highlight w:val="none"/>
              </w:rPr>
            </w:pPr>
          </w:p>
        </w:tc>
        <w:tc>
          <w:tcPr>
            <w:tcW w:w="1041" w:type="dxa"/>
            <w:vAlign w:val="center"/>
          </w:tcPr>
          <w:p>
            <w:pPr>
              <w:autoSpaceDE w:val="0"/>
              <w:autoSpaceDN w:val="0"/>
              <w:adjustRightInd w:val="0"/>
              <w:jc w:val="center"/>
              <w:rPr>
                <w:rFonts w:ascii="宋体"/>
                <w:color w:val="auto"/>
                <w:highlight w:val="none"/>
              </w:rPr>
            </w:pPr>
          </w:p>
        </w:tc>
        <w:tc>
          <w:tcPr>
            <w:tcW w:w="1199" w:type="dxa"/>
            <w:vAlign w:val="center"/>
          </w:tcPr>
          <w:p>
            <w:pPr>
              <w:autoSpaceDE w:val="0"/>
              <w:autoSpaceDN w:val="0"/>
              <w:adjustRightInd w:val="0"/>
              <w:jc w:val="center"/>
              <w:rPr>
                <w:rFonts w:ascii="宋体"/>
                <w:color w:val="auto"/>
                <w:highlight w:val="none"/>
              </w:rPr>
            </w:pPr>
          </w:p>
        </w:tc>
        <w:tc>
          <w:tcPr>
            <w:tcW w:w="970" w:type="dxa"/>
            <w:vAlign w:val="center"/>
          </w:tcPr>
          <w:p>
            <w:pPr>
              <w:autoSpaceDE w:val="0"/>
              <w:autoSpaceDN w:val="0"/>
              <w:adjustRightInd w:val="0"/>
              <w:jc w:val="center"/>
              <w:rPr>
                <w:rFonts w:ascii="宋体"/>
                <w:color w:val="auto"/>
                <w:highlight w:val="none"/>
              </w:rPr>
            </w:pPr>
          </w:p>
        </w:tc>
        <w:tc>
          <w:tcPr>
            <w:tcW w:w="966" w:type="dxa"/>
            <w:vAlign w:val="center"/>
          </w:tcPr>
          <w:p>
            <w:pPr>
              <w:autoSpaceDE w:val="0"/>
              <w:autoSpaceDN w:val="0"/>
              <w:adjustRightInd w:val="0"/>
              <w:jc w:val="center"/>
              <w:rPr>
                <w:rFonts w:ascii="宋体"/>
                <w:color w:val="auto"/>
                <w:highlight w:val="none"/>
              </w:rPr>
            </w:pPr>
          </w:p>
        </w:tc>
        <w:tc>
          <w:tcPr>
            <w:tcW w:w="1034" w:type="dxa"/>
            <w:vAlign w:val="center"/>
          </w:tcPr>
          <w:p>
            <w:pPr>
              <w:autoSpaceDE w:val="0"/>
              <w:autoSpaceDN w:val="0"/>
              <w:adjustRightInd w:val="0"/>
              <w:jc w:val="center"/>
              <w:rPr>
                <w:rFonts w:ascii="宋体"/>
                <w:color w:val="auto"/>
                <w:highlight w:val="none"/>
              </w:rPr>
            </w:pPr>
          </w:p>
        </w:tc>
        <w:tc>
          <w:tcPr>
            <w:tcW w:w="1695" w:type="dxa"/>
            <w:tcBorders>
              <w:right w:val="single" w:color="auto" w:sz="4" w:space="0"/>
            </w:tcBorders>
            <w:vAlign w:val="center"/>
          </w:tcPr>
          <w:p>
            <w:pPr>
              <w:autoSpaceDE w:val="0"/>
              <w:autoSpaceDN w:val="0"/>
              <w:adjustRightInd w:val="0"/>
              <w:jc w:val="center"/>
              <w:rPr>
                <w:rFonts w:ascii="宋体"/>
                <w:color w:val="auto"/>
                <w:highlight w:val="none"/>
              </w:rPr>
            </w:pPr>
          </w:p>
        </w:tc>
        <w:tc>
          <w:tcPr>
            <w:tcW w:w="1174" w:type="dxa"/>
            <w:tcBorders>
              <w:left w:val="single" w:color="auto" w:sz="4" w:space="0"/>
              <w:right w:val="single" w:color="auto" w:sz="4" w:space="0"/>
            </w:tcBorders>
            <w:vAlign w:val="center"/>
          </w:tcPr>
          <w:p>
            <w:pPr>
              <w:autoSpaceDE w:val="0"/>
              <w:autoSpaceDN w:val="0"/>
              <w:adjustRightInd w:val="0"/>
              <w:jc w:val="center"/>
              <w:rPr>
                <w:rFonts w:ascii="宋体"/>
                <w:color w:val="auto"/>
                <w:highlight w:val="none"/>
              </w:rPr>
            </w:pPr>
          </w:p>
        </w:tc>
        <w:tc>
          <w:tcPr>
            <w:tcW w:w="1407" w:type="dxa"/>
            <w:tcBorders>
              <w:left w:val="single" w:color="auto" w:sz="4" w:space="0"/>
            </w:tcBorders>
            <w:vAlign w:val="center"/>
          </w:tcPr>
          <w:p>
            <w:pPr>
              <w:autoSpaceDE w:val="0"/>
              <w:autoSpaceDN w:val="0"/>
              <w:adjustRightInd w:val="0"/>
              <w:jc w:val="center"/>
              <w:rPr>
                <w:rFonts w:asci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pPr>
              <w:autoSpaceDE w:val="0"/>
              <w:autoSpaceDN w:val="0"/>
              <w:adjustRightInd w:val="0"/>
              <w:jc w:val="center"/>
              <w:rPr>
                <w:rFonts w:ascii="宋体"/>
                <w:color w:val="auto"/>
                <w:highlight w:val="none"/>
              </w:rPr>
            </w:pPr>
          </w:p>
        </w:tc>
        <w:tc>
          <w:tcPr>
            <w:tcW w:w="1041" w:type="dxa"/>
            <w:vAlign w:val="center"/>
          </w:tcPr>
          <w:p>
            <w:pPr>
              <w:autoSpaceDE w:val="0"/>
              <w:autoSpaceDN w:val="0"/>
              <w:adjustRightInd w:val="0"/>
              <w:jc w:val="center"/>
              <w:rPr>
                <w:rFonts w:ascii="宋体"/>
                <w:color w:val="auto"/>
                <w:highlight w:val="none"/>
              </w:rPr>
            </w:pPr>
          </w:p>
        </w:tc>
        <w:tc>
          <w:tcPr>
            <w:tcW w:w="1199" w:type="dxa"/>
            <w:vAlign w:val="center"/>
          </w:tcPr>
          <w:p>
            <w:pPr>
              <w:autoSpaceDE w:val="0"/>
              <w:autoSpaceDN w:val="0"/>
              <w:adjustRightInd w:val="0"/>
              <w:jc w:val="center"/>
              <w:rPr>
                <w:rFonts w:ascii="宋体"/>
                <w:color w:val="auto"/>
                <w:highlight w:val="none"/>
              </w:rPr>
            </w:pPr>
          </w:p>
        </w:tc>
        <w:tc>
          <w:tcPr>
            <w:tcW w:w="970" w:type="dxa"/>
            <w:vAlign w:val="center"/>
          </w:tcPr>
          <w:p>
            <w:pPr>
              <w:autoSpaceDE w:val="0"/>
              <w:autoSpaceDN w:val="0"/>
              <w:adjustRightInd w:val="0"/>
              <w:jc w:val="center"/>
              <w:rPr>
                <w:rFonts w:ascii="宋体"/>
                <w:color w:val="auto"/>
                <w:highlight w:val="none"/>
              </w:rPr>
            </w:pPr>
          </w:p>
        </w:tc>
        <w:tc>
          <w:tcPr>
            <w:tcW w:w="966" w:type="dxa"/>
            <w:vAlign w:val="center"/>
          </w:tcPr>
          <w:p>
            <w:pPr>
              <w:autoSpaceDE w:val="0"/>
              <w:autoSpaceDN w:val="0"/>
              <w:adjustRightInd w:val="0"/>
              <w:jc w:val="center"/>
              <w:rPr>
                <w:rFonts w:ascii="宋体"/>
                <w:color w:val="auto"/>
                <w:highlight w:val="none"/>
              </w:rPr>
            </w:pPr>
          </w:p>
        </w:tc>
        <w:tc>
          <w:tcPr>
            <w:tcW w:w="1034" w:type="dxa"/>
            <w:vAlign w:val="center"/>
          </w:tcPr>
          <w:p>
            <w:pPr>
              <w:autoSpaceDE w:val="0"/>
              <w:autoSpaceDN w:val="0"/>
              <w:adjustRightInd w:val="0"/>
              <w:jc w:val="center"/>
              <w:rPr>
                <w:rFonts w:ascii="宋体"/>
                <w:color w:val="auto"/>
                <w:highlight w:val="none"/>
              </w:rPr>
            </w:pPr>
          </w:p>
        </w:tc>
        <w:tc>
          <w:tcPr>
            <w:tcW w:w="1695" w:type="dxa"/>
            <w:tcBorders>
              <w:right w:val="single" w:color="auto" w:sz="4" w:space="0"/>
            </w:tcBorders>
            <w:vAlign w:val="center"/>
          </w:tcPr>
          <w:p>
            <w:pPr>
              <w:autoSpaceDE w:val="0"/>
              <w:autoSpaceDN w:val="0"/>
              <w:adjustRightInd w:val="0"/>
              <w:jc w:val="center"/>
              <w:rPr>
                <w:rFonts w:ascii="宋体"/>
                <w:color w:val="auto"/>
                <w:highlight w:val="none"/>
              </w:rPr>
            </w:pPr>
          </w:p>
        </w:tc>
        <w:tc>
          <w:tcPr>
            <w:tcW w:w="1174" w:type="dxa"/>
            <w:tcBorders>
              <w:left w:val="single" w:color="auto" w:sz="4" w:space="0"/>
              <w:right w:val="single" w:color="auto" w:sz="4" w:space="0"/>
            </w:tcBorders>
            <w:vAlign w:val="center"/>
          </w:tcPr>
          <w:p>
            <w:pPr>
              <w:autoSpaceDE w:val="0"/>
              <w:autoSpaceDN w:val="0"/>
              <w:adjustRightInd w:val="0"/>
              <w:jc w:val="center"/>
              <w:rPr>
                <w:rFonts w:ascii="宋体"/>
                <w:color w:val="auto"/>
                <w:highlight w:val="none"/>
              </w:rPr>
            </w:pPr>
          </w:p>
        </w:tc>
        <w:tc>
          <w:tcPr>
            <w:tcW w:w="1407" w:type="dxa"/>
            <w:tcBorders>
              <w:left w:val="single" w:color="auto" w:sz="4" w:space="0"/>
            </w:tcBorders>
            <w:vAlign w:val="center"/>
          </w:tcPr>
          <w:p>
            <w:pPr>
              <w:autoSpaceDE w:val="0"/>
              <w:autoSpaceDN w:val="0"/>
              <w:adjustRightInd w:val="0"/>
              <w:jc w:val="center"/>
              <w:rPr>
                <w:rFonts w:ascii="宋体"/>
                <w:color w:val="auto"/>
                <w:highlight w:val="none"/>
              </w:rPr>
            </w:pPr>
          </w:p>
        </w:tc>
      </w:tr>
    </w:tbl>
    <w:p>
      <w:pPr>
        <w:rPr>
          <w:rFonts w:ascii="宋体"/>
          <w:b/>
          <w:color w:val="auto"/>
          <w:sz w:val="22"/>
          <w:szCs w:val="22"/>
          <w:highlight w:val="none"/>
        </w:rPr>
      </w:pPr>
      <w:r>
        <w:rPr>
          <w:rFonts w:hint="eastAsia" w:ascii="宋体"/>
          <w:b/>
          <w:color w:val="auto"/>
          <w:sz w:val="22"/>
          <w:szCs w:val="22"/>
          <w:highlight w:val="none"/>
        </w:rPr>
        <w:t>注：1、按评审细则要求提供，须附在商务技术响应文件中</w:t>
      </w:r>
      <w:r>
        <w:rPr>
          <w:rFonts w:hint="eastAsia" w:ascii="宋体"/>
          <w:color w:val="auto"/>
          <w:sz w:val="22"/>
          <w:szCs w:val="22"/>
          <w:highlight w:val="none"/>
        </w:rPr>
        <w:t>。</w:t>
      </w:r>
    </w:p>
    <w:p>
      <w:pPr>
        <w:pStyle w:val="17"/>
        <w:spacing w:line="400" w:lineRule="atLeast"/>
        <w:rPr>
          <w:rFonts w:hAnsi="宋体"/>
          <w:b/>
          <w:color w:val="auto"/>
          <w:sz w:val="22"/>
          <w:szCs w:val="22"/>
          <w:highlight w:val="none"/>
        </w:rPr>
      </w:pPr>
    </w:p>
    <w:p>
      <w:pPr>
        <w:pStyle w:val="17"/>
        <w:spacing w:line="400" w:lineRule="atLeast"/>
        <w:rPr>
          <w:rFonts w:hAnsi="宋体"/>
          <w:b/>
          <w:color w:val="auto"/>
          <w:sz w:val="22"/>
          <w:szCs w:val="22"/>
          <w:highlight w:val="none"/>
        </w:rPr>
      </w:pPr>
    </w:p>
    <w:p>
      <w:pPr>
        <w:pStyle w:val="17"/>
        <w:spacing w:line="400" w:lineRule="atLeast"/>
        <w:rPr>
          <w:rFonts w:hAnsi="宋体"/>
          <w:b/>
          <w:color w:val="auto"/>
          <w:sz w:val="22"/>
          <w:szCs w:val="22"/>
          <w:highlight w:val="none"/>
        </w:rPr>
      </w:pPr>
    </w:p>
    <w:p>
      <w:pPr>
        <w:pStyle w:val="17"/>
        <w:spacing w:line="400" w:lineRule="exact"/>
        <w:rPr>
          <w:rFonts w:hAnsi="宋体"/>
          <w:b/>
          <w:color w:val="auto"/>
          <w:sz w:val="22"/>
          <w:highlight w:val="none"/>
        </w:rPr>
      </w:pPr>
      <w:r>
        <w:rPr>
          <w:rFonts w:hint="eastAsia" w:hAnsi="宋体"/>
          <w:b/>
          <w:color w:val="auto"/>
          <w:sz w:val="22"/>
          <w:highlight w:val="none"/>
        </w:rPr>
        <w:t>供应商名称（盖章）：</w:t>
      </w:r>
    </w:p>
    <w:p>
      <w:pPr>
        <w:pStyle w:val="17"/>
        <w:spacing w:line="400" w:lineRule="exact"/>
        <w:rPr>
          <w:rFonts w:hAnsi="宋体"/>
          <w:b/>
          <w:color w:val="auto"/>
          <w:sz w:val="22"/>
          <w:highlight w:val="none"/>
        </w:rPr>
      </w:pPr>
      <w:r>
        <w:rPr>
          <w:rFonts w:hAnsi="宋体"/>
          <w:b/>
          <w:color w:val="auto"/>
          <w:sz w:val="22"/>
          <w:highlight w:val="none"/>
        </w:rPr>
        <w:t>法定代表人或授权代表（签字或盖章）</w:t>
      </w:r>
      <w:r>
        <w:rPr>
          <w:rFonts w:hint="eastAsia" w:hAnsi="宋体"/>
          <w:b/>
          <w:color w:val="auto"/>
          <w:sz w:val="22"/>
          <w:highlight w:val="none"/>
        </w:rPr>
        <w:t>：</w:t>
      </w:r>
    </w:p>
    <w:p>
      <w:pPr>
        <w:pStyle w:val="17"/>
        <w:spacing w:line="400" w:lineRule="exact"/>
        <w:rPr>
          <w:rFonts w:hAnsi="宋体"/>
          <w:b/>
          <w:color w:val="auto"/>
          <w:sz w:val="22"/>
          <w:highlight w:val="none"/>
        </w:rPr>
      </w:pPr>
      <w:r>
        <w:rPr>
          <w:rFonts w:hint="eastAsia" w:hAnsi="宋体"/>
          <w:b/>
          <w:color w:val="auto"/>
          <w:sz w:val="22"/>
          <w:highlight w:val="none"/>
        </w:rPr>
        <w:t>日    期：</w:t>
      </w:r>
    </w:p>
    <w:p>
      <w:pPr>
        <w:pStyle w:val="17"/>
        <w:spacing w:line="400" w:lineRule="exact"/>
        <w:rPr>
          <w:rFonts w:hAnsi="宋体"/>
          <w:b/>
          <w:color w:val="auto"/>
          <w:sz w:val="22"/>
          <w:highlight w:val="none"/>
        </w:rPr>
      </w:pPr>
    </w:p>
    <w:p>
      <w:pPr>
        <w:pStyle w:val="17"/>
        <w:spacing w:line="400" w:lineRule="exact"/>
        <w:rPr>
          <w:rFonts w:hAnsi="宋体"/>
          <w:b/>
          <w:color w:val="auto"/>
          <w:sz w:val="22"/>
          <w:highlight w:val="none"/>
        </w:rPr>
      </w:pPr>
    </w:p>
    <w:p>
      <w:pPr>
        <w:pStyle w:val="17"/>
        <w:spacing w:line="400" w:lineRule="exact"/>
        <w:rPr>
          <w:rFonts w:hAnsi="宋体"/>
          <w:b/>
          <w:color w:val="auto"/>
          <w:sz w:val="22"/>
          <w:highlight w:val="none"/>
        </w:rPr>
      </w:pPr>
    </w:p>
    <w:p>
      <w:pPr>
        <w:pStyle w:val="17"/>
        <w:spacing w:line="400" w:lineRule="exact"/>
        <w:rPr>
          <w:rFonts w:hAnsi="宋体"/>
          <w:b/>
          <w:color w:val="auto"/>
          <w:sz w:val="22"/>
          <w:highlight w:val="none"/>
        </w:rPr>
      </w:pPr>
    </w:p>
    <w:p>
      <w:pPr>
        <w:pStyle w:val="17"/>
        <w:spacing w:line="400" w:lineRule="exact"/>
        <w:rPr>
          <w:rFonts w:hAnsi="宋体"/>
          <w:b/>
          <w:color w:val="auto"/>
          <w:sz w:val="22"/>
          <w:highlight w:val="none"/>
        </w:rPr>
      </w:pPr>
    </w:p>
    <w:p>
      <w:pPr>
        <w:pStyle w:val="17"/>
        <w:spacing w:line="400" w:lineRule="exact"/>
        <w:rPr>
          <w:rFonts w:hAnsi="宋体"/>
          <w:b/>
          <w:color w:val="auto"/>
          <w:sz w:val="22"/>
          <w:highlight w:val="none"/>
        </w:rPr>
      </w:pPr>
    </w:p>
    <w:p>
      <w:pPr>
        <w:pStyle w:val="17"/>
        <w:spacing w:line="400" w:lineRule="exact"/>
        <w:rPr>
          <w:rFonts w:hAnsi="宋体"/>
          <w:b/>
          <w:color w:val="auto"/>
          <w:sz w:val="22"/>
          <w:highlight w:val="none"/>
        </w:rPr>
      </w:pPr>
    </w:p>
    <w:p>
      <w:pPr>
        <w:pStyle w:val="17"/>
        <w:spacing w:line="400" w:lineRule="exact"/>
        <w:rPr>
          <w:rFonts w:hAnsi="宋体"/>
          <w:b/>
          <w:color w:val="auto"/>
          <w:sz w:val="22"/>
          <w:highlight w:val="none"/>
        </w:rPr>
      </w:pPr>
    </w:p>
    <w:p>
      <w:pPr>
        <w:pStyle w:val="17"/>
        <w:spacing w:line="400" w:lineRule="exact"/>
        <w:rPr>
          <w:rFonts w:hAnsi="宋体"/>
          <w:b/>
          <w:color w:val="auto"/>
          <w:sz w:val="22"/>
          <w:highlight w:val="none"/>
        </w:rPr>
      </w:pPr>
    </w:p>
    <w:p>
      <w:pPr>
        <w:pStyle w:val="17"/>
        <w:spacing w:line="400" w:lineRule="exact"/>
        <w:rPr>
          <w:rFonts w:hAnsi="宋体"/>
          <w:b/>
          <w:color w:val="auto"/>
          <w:sz w:val="22"/>
          <w:highlight w:val="none"/>
        </w:rPr>
      </w:pPr>
    </w:p>
    <w:p>
      <w:pPr>
        <w:pStyle w:val="5"/>
        <w:rPr>
          <w:color w:val="auto"/>
          <w:highlight w:val="none"/>
        </w:rPr>
      </w:pPr>
      <w:r>
        <w:rPr>
          <w:rFonts w:hint="eastAsia"/>
          <w:color w:val="auto"/>
          <w:highlight w:val="none"/>
        </w:rPr>
        <w:t>2.12供应商认为有必要提供的其他材料或说明（如有）</w:t>
      </w:r>
    </w:p>
    <w:p>
      <w:pPr>
        <w:spacing w:line="360" w:lineRule="auto"/>
        <w:jc w:val="center"/>
        <w:rPr>
          <w:rFonts w:ascii="华文中宋" w:hAnsi="华文中宋" w:eastAsia="华文中宋"/>
          <w:b/>
          <w:color w:val="auto"/>
          <w:sz w:val="40"/>
          <w:highlight w:val="none"/>
        </w:rPr>
      </w:pPr>
      <w:r>
        <w:rPr>
          <w:rFonts w:hint="eastAsia" w:ascii="华文中宋" w:hAnsi="华文中宋" w:eastAsia="华文中宋"/>
          <w:b/>
          <w:color w:val="auto"/>
          <w:sz w:val="40"/>
          <w:highlight w:val="none"/>
        </w:rPr>
        <w:t>供应商认为有必要提供的其他材料或说明</w:t>
      </w:r>
    </w:p>
    <w:p>
      <w:pPr>
        <w:spacing w:line="360" w:lineRule="auto"/>
        <w:jc w:val="left"/>
        <w:rPr>
          <w:rFonts w:hint="eastAsia" w:ascii="仿宋" w:hAnsi="仿宋" w:eastAsia="仿宋" w:cs="Arial"/>
          <w:b/>
          <w:color w:val="auto"/>
          <w:sz w:val="24"/>
          <w:szCs w:val="22"/>
          <w:highlight w:val="none"/>
          <w:u w:val="single"/>
          <w:lang w:eastAsia="zh-CN"/>
        </w:rPr>
      </w:pPr>
      <w:r>
        <w:rPr>
          <w:rFonts w:hint="eastAsia" w:ascii="仿宋" w:hAnsi="仿宋" w:eastAsia="仿宋" w:cs="Arial"/>
          <w:b/>
          <w:color w:val="auto"/>
          <w:sz w:val="24"/>
          <w:szCs w:val="22"/>
          <w:highlight w:val="none"/>
        </w:rPr>
        <w:t>项目</w:t>
      </w:r>
      <w:r>
        <w:rPr>
          <w:rFonts w:ascii="仿宋" w:hAnsi="仿宋" w:eastAsia="仿宋" w:cs="Arial"/>
          <w:b/>
          <w:color w:val="auto"/>
          <w:sz w:val="24"/>
          <w:szCs w:val="22"/>
          <w:highlight w:val="none"/>
        </w:rPr>
        <w:t>名称：</w:t>
      </w:r>
      <w:r>
        <w:rPr>
          <w:rFonts w:hint="eastAsia" w:ascii="宋体" w:eastAsia="仿宋"/>
          <w:b/>
          <w:bCs/>
          <w:color w:val="auto"/>
          <w:sz w:val="22"/>
          <w:szCs w:val="22"/>
          <w:highlight w:val="none"/>
          <w:u w:val="single"/>
          <w:lang w:eastAsia="zh-CN"/>
        </w:rPr>
        <w:t>平阳县职业中等专业学校学生机房计算机、电脑桌等配套设备采购</w:t>
      </w:r>
    </w:p>
    <w:p>
      <w:pPr>
        <w:spacing w:line="360" w:lineRule="auto"/>
        <w:rPr>
          <w:rFonts w:ascii="仿宋" w:hAnsi="仿宋" w:eastAsia="仿宋" w:cs="Arial"/>
          <w:b/>
          <w:color w:val="auto"/>
          <w:sz w:val="24"/>
          <w:szCs w:val="22"/>
          <w:highlight w:val="none"/>
          <w:u w:val="single"/>
        </w:rPr>
      </w:pPr>
      <w:r>
        <w:rPr>
          <w:rFonts w:ascii="仿宋" w:hAnsi="仿宋" w:eastAsia="仿宋" w:cs="Arial"/>
          <w:b/>
          <w:color w:val="auto"/>
          <w:sz w:val="24"/>
          <w:szCs w:val="22"/>
          <w:highlight w:val="none"/>
        </w:rPr>
        <w:t>项目编号：</w:t>
      </w:r>
      <w:r>
        <w:rPr>
          <w:rFonts w:hint="eastAsia" w:ascii="仿宋" w:hAnsi="仿宋" w:eastAsia="仿宋" w:cs="Arial"/>
          <w:b/>
          <w:color w:val="auto"/>
          <w:sz w:val="24"/>
          <w:szCs w:val="22"/>
          <w:highlight w:val="none"/>
          <w:u w:val="single"/>
        </w:rPr>
        <w:t xml:space="preserve">        </w:t>
      </w:r>
    </w:p>
    <w:tbl>
      <w:tblPr>
        <w:tblStyle w:val="35"/>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632" w:hRule="atLeast"/>
        </w:trPr>
        <w:tc>
          <w:tcPr>
            <w:tcW w:w="9145" w:type="dxa"/>
          </w:tcPr>
          <w:p>
            <w:pPr>
              <w:spacing w:line="360" w:lineRule="auto"/>
              <w:rPr>
                <w:rFonts w:ascii="Arial" w:hAnsi="新宋体" w:eastAsia="新宋体" w:cs="Arial"/>
                <w:color w:val="auto"/>
                <w:szCs w:val="21"/>
                <w:highlight w:val="none"/>
              </w:rPr>
            </w:pPr>
          </w:p>
        </w:tc>
      </w:tr>
    </w:tbl>
    <w:p>
      <w:pPr>
        <w:snapToGrid w:val="0"/>
        <w:spacing w:line="360" w:lineRule="auto"/>
        <w:rPr>
          <w:rFonts w:ascii="仿宋" w:hAnsi="仿宋" w:eastAsia="仿宋" w:cs="Arial"/>
          <w:color w:val="auto"/>
          <w:sz w:val="24"/>
          <w:highlight w:val="none"/>
        </w:rPr>
      </w:pPr>
      <w:r>
        <w:rPr>
          <w:rFonts w:hint="eastAsia" w:ascii="仿宋" w:hAnsi="仿宋" w:eastAsia="仿宋" w:cs="Arial"/>
          <w:color w:val="auto"/>
          <w:sz w:val="24"/>
          <w:highlight w:val="none"/>
        </w:rPr>
        <w:t>供应商名称（盖章）：</w:t>
      </w:r>
      <w:r>
        <w:rPr>
          <w:rFonts w:ascii="仿宋" w:hAnsi="仿宋" w:eastAsia="仿宋" w:cs="Arial"/>
          <w:color w:val="auto"/>
          <w:sz w:val="24"/>
          <w:highlight w:val="none"/>
        </w:rPr>
        <w:t>____________________________________________</w:t>
      </w:r>
    </w:p>
    <w:p>
      <w:pPr>
        <w:snapToGrid w:val="0"/>
        <w:spacing w:line="360" w:lineRule="auto"/>
        <w:rPr>
          <w:rFonts w:ascii="仿宋" w:hAnsi="仿宋" w:eastAsia="仿宋" w:cs="Arial"/>
          <w:color w:val="auto"/>
          <w:sz w:val="24"/>
          <w:highlight w:val="none"/>
          <w:u w:val="single"/>
        </w:rPr>
      </w:pPr>
      <w:r>
        <w:rPr>
          <w:rFonts w:hint="eastAsia" w:ascii="仿宋" w:hAnsi="仿宋" w:eastAsia="仿宋" w:cs="Arial"/>
          <w:color w:val="auto"/>
          <w:sz w:val="24"/>
          <w:highlight w:val="none"/>
        </w:rPr>
        <w:t>法定代表人或其授权代表（签字或盖章）：</w:t>
      </w:r>
      <w:r>
        <w:rPr>
          <w:rFonts w:ascii="仿宋" w:hAnsi="仿宋" w:eastAsia="仿宋" w:cs="Arial"/>
          <w:color w:val="auto"/>
          <w:sz w:val="24"/>
          <w:highlight w:val="none"/>
        </w:rPr>
        <w:t>____________________________</w:t>
      </w:r>
    </w:p>
    <w:p>
      <w:pPr>
        <w:spacing w:line="360" w:lineRule="auto"/>
        <w:rPr>
          <w:rFonts w:ascii="Arial" w:hAnsi="Arial" w:eastAsia="新宋体" w:cs="Arial"/>
          <w:color w:val="auto"/>
          <w:szCs w:val="21"/>
          <w:highlight w:val="none"/>
          <w:u w:val="single"/>
        </w:rPr>
      </w:pPr>
      <w:r>
        <w:rPr>
          <w:rFonts w:hint="eastAsia" w:ascii="仿宋" w:hAnsi="仿宋" w:eastAsia="仿宋" w:cs="Arial"/>
          <w:color w:val="auto"/>
          <w:sz w:val="24"/>
          <w:highlight w:val="none"/>
        </w:rPr>
        <w:t>日期：</w:t>
      </w:r>
      <w:r>
        <w:rPr>
          <w:rFonts w:ascii="仿宋" w:hAnsi="仿宋" w:eastAsia="仿宋" w:cs="Arial"/>
          <w:color w:val="auto"/>
          <w:sz w:val="24"/>
          <w:highlight w:val="none"/>
        </w:rPr>
        <w:t>________</w:t>
      </w:r>
      <w:r>
        <w:rPr>
          <w:rFonts w:hint="eastAsia" w:ascii="仿宋" w:hAnsi="仿宋" w:eastAsia="仿宋" w:cs="Arial"/>
          <w:color w:val="auto"/>
          <w:sz w:val="24"/>
          <w:highlight w:val="none"/>
        </w:rPr>
        <w:t>年</w:t>
      </w:r>
      <w:r>
        <w:rPr>
          <w:rFonts w:ascii="仿宋" w:hAnsi="仿宋" w:eastAsia="仿宋" w:cs="Arial"/>
          <w:color w:val="auto"/>
          <w:sz w:val="24"/>
          <w:highlight w:val="none"/>
        </w:rPr>
        <w:t>____</w:t>
      </w:r>
      <w:r>
        <w:rPr>
          <w:rFonts w:hint="eastAsia" w:ascii="仿宋" w:hAnsi="仿宋" w:eastAsia="仿宋" w:cs="Arial"/>
          <w:color w:val="auto"/>
          <w:sz w:val="24"/>
          <w:highlight w:val="none"/>
        </w:rPr>
        <w:t>月</w:t>
      </w:r>
      <w:r>
        <w:rPr>
          <w:rFonts w:ascii="仿宋" w:hAnsi="仿宋" w:eastAsia="仿宋" w:cs="Arial"/>
          <w:color w:val="auto"/>
          <w:sz w:val="24"/>
          <w:highlight w:val="none"/>
        </w:rPr>
        <w:t>____</w:t>
      </w:r>
      <w:r>
        <w:rPr>
          <w:rFonts w:hint="eastAsia" w:ascii="仿宋" w:hAnsi="仿宋" w:eastAsia="仿宋" w:cs="Arial"/>
          <w:color w:val="auto"/>
          <w:sz w:val="24"/>
          <w:highlight w:val="none"/>
        </w:rPr>
        <w:t>日</w:t>
      </w:r>
    </w:p>
    <w:p>
      <w:pPr>
        <w:widowControl/>
        <w:snapToGrid w:val="0"/>
        <w:spacing w:line="400" w:lineRule="exact"/>
        <w:jc w:val="left"/>
        <w:rPr>
          <w:color w:val="auto"/>
          <w:sz w:val="24"/>
          <w:highlight w:val="none"/>
        </w:rPr>
      </w:pPr>
    </w:p>
    <w:p>
      <w:pPr>
        <w:widowControl/>
        <w:snapToGrid w:val="0"/>
        <w:spacing w:line="400" w:lineRule="exact"/>
        <w:jc w:val="left"/>
        <w:rPr>
          <w:color w:val="auto"/>
          <w:sz w:val="24"/>
          <w:highlight w:val="none"/>
        </w:rPr>
      </w:pPr>
    </w:p>
    <w:p>
      <w:pPr>
        <w:rPr>
          <w:color w:val="auto"/>
          <w:highlight w:val="none"/>
        </w:rPr>
      </w:pPr>
    </w:p>
    <w:p>
      <w:pPr>
        <w:widowControl/>
        <w:snapToGrid w:val="0"/>
        <w:spacing w:before="120" w:after="120" w:line="324" w:lineRule="auto"/>
        <w:jc w:val="center"/>
        <w:rPr>
          <w:b/>
          <w:color w:val="auto"/>
          <w:sz w:val="30"/>
          <w:highlight w:val="none"/>
        </w:rPr>
      </w:pPr>
    </w:p>
    <w:p>
      <w:pPr>
        <w:widowControl/>
        <w:snapToGrid w:val="0"/>
        <w:spacing w:before="120" w:after="120" w:line="324" w:lineRule="auto"/>
        <w:jc w:val="center"/>
        <w:rPr>
          <w:b/>
          <w:color w:val="auto"/>
          <w:sz w:val="30"/>
          <w:highlight w:val="none"/>
        </w:rPr>
      </w:pPr>
      <w:r>
        <w:rPr>
          <w:b/>
          <w:color w:val="auto"/>
          <w:sz w:val="30"/>
          <w:highlight w:val="none"/>
        </w:rPr>
        <w:t>诚信投标承诺书</w:t>
      </w:r>
    </w:p>
    <w:p>
      <w:pPr>
        <w:widowControl/>
        <w:snapToGrid w:val="0"/>
        <w:ind w:right="-153"/>
        <w:jc w:val="center"/>
        <w:rPr>
          <w:color w:val="auto"/>
          <w:sz w:val="22"/>
          <w:highlight w:val="none"/>
        </w:rPr>
      </w:pPr>
    </w:p>
    <w:p>
      <w:pPr>
        <w:widowControl/>
        <w:snapToGrid w:val="0"/>
        <w:spacing w:line="520" w:lineRule="exact"/>
        <w:ind w:right="-153" w:firstLine="630"/>
        <w:jc w:val="left"/>
        <w:rPr>
          <w:color w:val="auto"/>
          <w:sz w:val="22"/>
          <w:highlight w:val="none"/>
        </w:rPr>
      </w:pPr>
      <w:r>
        <w:rPr>
          <w:color w:val="auto"/>
          <w:sz w:val="22"/>
          <w:highlight w:val="none"/>
        </w:rPr>
        <w:t>本企业郑重承诺：</w:t>
      </w:r>
    </w:p>
    <w:p>
      <w:pPr>
        <w:widowControl/>
        <w:snapToGrid w:val="0"/>
        <w:spacing w:line="520" w:lineRule="exact"/>
        <w:ind w:right="-153" w:firstLine="630"/>
        <w:jc w:val="left"/>
        <w:rPr>
          <w:color w:val="auto"/>
          <w:sz w:val="22"/>
          <w:highlight w:val="none"/>
        </w:rPr>
      </w:pPr>
      <w:r>
        <w:rPr>
          <w:color w:val="auto"/>
          <w:sz w:val="22"/>
          <w:highlight w:val="none"/>
        </w:rPr>
        <w:t>一、将遵循公开、公平、公正和诚实信用的原则参加本项目投标；</w:t>
      </w:r>
    </w:p>
    <w:p>
      <w:pPr>
        <w:widowControl/>
        <w:snapToGrid w:val="0"/>
        <w:spacing w:line="520" w:lineRule="exact"/>
        <w:ind w:left="2" w:right="-153" w:hanging="2"/>
        <w:jc w:val="left"/>
        <w:rPr>
          <w:color w:val="auto"/>
          <w:sz w:val="22"/>
          <w:highlight w:val="none"/>
        </w:rPr>
      </w:pPr>
      <w:r>
        <w:rPr>
          <w:color w:val="auto"/>
          <w:sz w:val="22"/>
          <w:highlight w:val="none"/>
        </w:rPr>
        <w:t xml:space="preserve">    二、所提供的一切材料都是真实、有效、合法的。</w:t>
      </w:r>
    </w:p>
    <w:p>
      <w:pPr>
        <w:widowControl/>
        <w:snapToGrid w:val="0"/>
        <w:spacing w:line="520" w:lineRule="exact"/>
        <w:ind w:left="2" w:right="-153" w:hanging="2"/>
        <w:jc w:val="left"/>
        <w:rPr>
          <w:color w:val="auto"/>
          <w:sz w:val="22"/>
          <w:highlight w:val="none"/>
        </w:rPr>
      </w:pPr>
      <w:r>
        <w:rPr>
          <w:color w:val="auto"/>
          <w:sz w:val="22"/>
          <w:highlight w:val="none"/>
        </w:rPr>
        <w:t xml:space="preserve">    三、不与其它投标供应商相互串通，不排挤其它投标供应商的公平竞争，损害采购人或其它投标供应商的合法权益；</w:t>
      </w:r>
    </w:p>
    <w:p>
      <w:pPr>
        <w:widowControl/>
        <w:snapToGrid w:val="0"/>
        <w:spacing w:line="520" w:lineRule="exact"/>
        <w:ind w:left="2" w:right="-153" w:hanging="2"/>
        <w:jc w:val="left"/>
        <w:rPr>
          <w:color w:val="auto"/>
          <w:sz w:val="22"/>
          <w:highlight w:val="none"/>
        </w:rPr>
      </w:pPr>
      <w:r>
        <w:rPr>
          <w:color w:val="auto"/>
          <w:sz w:val="22"/>
          <w:highlight w:val="none"/>
        </w:rPr>
        <w:t xml:space="preserve">    四、不与采购人或招标代理机构串通投标，损害国家利益、社会公共利益或者他人的合法权益；</w:t>
      </w:r>
    </w:p>
    <w:p>
      <w:pPr>
        <w:widowControl/>
        <w:snapToGrid w:val="0"/>
        <w:spacing w:line="520" w:lineRule="exact"/>
        <w:ind w:left="2" w:right="-153" w:hanging="2"/>
        <w:jc w:val="left"/>
        <w:rPr>
          <w:color w:val="auto"/>
          <w:sz w:val="22"/>
          <w:highlight w:val="none"/>
        </w:rPr>
      </w:pPr>
      <w:r>
        <w:rPr>
          <w:color w:val="auto"/>
          <w:sz w:val="22"/>
          <w:highlight w:val="none"/>
        </w:rPr>
        <w:t xml:space="preserve">    五、不向采购人或者评标委员会成员行贿以牟取中标资格；</w:t>
      </w:r>
    </w:p>
    <w:p>
      <w:pPr>
        <w:widowControl/>
        <w:snapToGrid w:val="0"/>
        <w:spacing w:line="520" w:lineRule="exact"/>
        <w:ind w:left="2" w:right="-153" w:hanging="2"/>
        <w:jc w:val="left"/>
        <w:rPr>
          <w:color w:val="auto"/>
          <w:sz w:val="22"/>
          <w:highlight w:val="none"/>
        </w:rPr>
      </w:pPr>
      <w:r>
        <w:rPr>
          <w:color w:val="auto"/>
          <w:sz w:val="22"/>
          <w:highlight w:val="none"/>
        </w:rPr>
        <w:t xml:space="preserve">    六、不以他人名义投标或者以其它方式弄虚作假，骗取中标资格；</w:t>
      </w:r>
    </w:p>
    <w:p>
      <w:pPr>
        <w:widowControl/>
        <w:snapToGrid w:val="0"/>
        <w:spacing w:line="520" w:lineRule="exact"/>
        <w:ind w:left="2" w:right="-153" w:hanging="2"/>
        <w:jc w:val="left"/>
        <w:rPr>
          <w:color w:val="auto"/>
          <w:sz w:val="22"/>
          <w:highlight w:val="none"/>
        </w:rPr>
      </w:pPr>
      <w:r>
        <w:rPr>
          <w:color w:val="auto"/>
          <w:sz w:val="22"/>
          <w:highlight w:val="none"/>
        </w:rPr>
        <w:t xml:space="preserve">    七、不在开标后进行虚假恶意投诉。</w:t>
      </w:r>
    </w:p>
    <w:p>
      <w:pPr>
        <w:widowControl/>
        <w:snapToGrid w:val="0"/>
        <w:spacing w:line="520" w:lineRule="exact"/>
        <w:ind w:left="2" w:right="-153" w:hanging="2"/>
        <w:jc w:val="left"/>
        <w:rPr>
          <w:color w:val="auto"/>
          <w:sz w:val="22"/>
          <w:highlight w:val="none"/>
        </w:rPr>
      </w:pPr>
      <w:r>
        <w:rPr>
          <w:color w:val="auto"/>
          <w:sz w:val="22"/>
          <w:highlight w:val="none"/>
        </w:rPr>
        <w:t xml:space="preserve">    本公司若有违反本承诺内容的行为，愿意承担法律责任，包括：本企业投标文件按无效标处理，愿意接受相关行政主管部门作出的处罚。</w:t>
      </w:r>
    </w:p>
    <w:p>
      <w:pPr>
        <w:widowControl/>
        <w:snapToGrid w:val="0"/>
        <w:spacing w:line="520" w:lineRule="exact"/>
        <w:ind w:left="2" w:right="-153" w:hanging="2"/>
        <w:jc w:val="left"/>
        <w:rPr>
          <w:color w:val="auto"/>
          <w:sz w:val="22"/>
          <w:highlight w:val="none"/>
        </w:rPr>
      </w:pPr>
      <w:r>
        <w:rPr>
          <w:color w:val="auto"/>
          <w:sz w:val="22"/>
          <w:highlight w:val="none"/>
        </w:rPr>
        <w:t xml:space="preserve">   </w:t>
      </w:r>
    </w:p>
    <w:p>
      <w:pPr>
        <w:widowControl/>
        <w:snapToGrid w:val="0"/>
        <w:spacing w:line="520" w:lineRule="exact"/>
        <w:ind w:left="2" w:right="-153" w:hanging="2"/>
        <w:jc w:val="left"/>
        <w:rPr>
          <w:color w:val="auto"/>
          <w:sz w:val="22"/>
          <w:highlight w:val="none"/>
        </w:rPr>
      </w:pPr>
    </w:p>
    <w:p>
      <w:pPr>
        <w:widowControl/>
        <w:snapToGrid w:val="0"/>
        <w:spacing w:line="520" w:lineRule="exact"/>
        <w:ind w:right="-153"/>
        <w:jc w:val="left"/>
        <w:rPr>
          <w:color w:val="auto"/>
          <w:sz w:val="22"/>
          <w:highlight w:val="none"/>
        </w:rPr>
      </w:pPr>
      <w:r>
        <w:rPr>
          <w:rFonts w:hint="eastAsia"/>
          <w:color w:val="auto"/>
          <w:sz w:val="22"/>
          <w:highlight w:val="none"/>
        </w:rPr>
        <w:t>供应商</w:t>
      </w:r>
      <w:r>
        <w:rPr>
          <w:color w:val="auto"/>
          <w:sz w:val="22"/>
          <w:highlight w:val="none"/>
        </w:rPr>
        <w:t xml:space="preserve">（盖章）：           </w:t>
      </w:r>
    </w:p>
    <w:p>
      <w:pPr>
        <w:widowControl/>
        <w:snapToGrid w:val="0"/>
        <w:spacing w:line="520" w:lineRule="exact"/>
        <w:ind w:right="-153"/>
        <w:jc w:val="left"/>
        <w:rPr>
          <w:color w:val="auto"/>
          <w:sz w:val="22"/>
          <w:highlight w:val="none"/>
        </w:rPr>
      </w:pPr>
      <w:r>
        <w:rPr>
          <w:color w:val="auto"/>
          <w:sz w:val="22"/>
          <w:highlight w:val="none"/>
        </w:rPr>
        <w:t>法定代表人或授权代表（签字或盖章）：</w:t>
      </w:r>
    </w:p>
    <w:p>
      <w:pPr>
        <w:widowControl/>
        <w:snapToGrid w:val="0"/>
        <w:spacing w:line="520" w:lineRule="exact"/>
        <w:ind w:right="-153"/>
        <w:jc w:val="left"/>
        <w:rPr>
          <w:color w:val="auto"/>
          <w:sz w:val="22"/>
          <w:highlight w:val="none"/>
        </w:rPr>
      </w:pPr>
      <w:r>
        <w:rPr>
          <w:color w:val="auto"/>
          <w:sz w:val="22"/>
          <w:highlight w:val="none"/>
        </w:rPr>
        <w:t>日期：   年  月  日</w:t>
      </w:r>
    </w:p>
    <w:p>
      <w:pPr>
        <w:widowControl/>
        <w:snapToGrid w:val="0"/>
        <w:spacing w:line="520" w:lineRule="exact"/>
        <w:ind w:left="-174" w:right="-153" w:firstLine="174"/>
        <w:jc w:val="left"/>
        <w:rPr>
          <w:color w:val="auto"/>
          <w:sz w:val="22"/>
          <w:highlight w:val="none"/>
        </w:rPr>
      </w:pPr>
    </w:p>
    <w:p>
      <w:pPr>
        <w:widowControl/>
        <w:snapToGrid w:val="0"/>
        <w:spacing w:line="460" w:lineRule="atLeast"/>
        <w:jc w:val="left"/>
        <w:rPr>
          <w:color w:val="auto"/>
          <w:sz w:val="30"/>
          <w:highlight w:val="none"/>
        </w:rPr>
      </w:pPr>
    </w:p>
    <w:p>
      <w:pPr>
        <w:pStyle w:val="202"/>
        <w:rPr>
          <w:color w:val="auto"/>
          <w:sz w:val="30"/>
          <w:highlight w:val="none"/>
        </w:rPr>
      </w:pPr>
    </w:p>
    <w:p>
      <w:pPr>
        <w:pStyle w:val="15"/>
        <w:rPr>
          <w:color w:val="auto"/>
          <w:sz w:val="30"/>
          <w:highlight w:val="none"/>
        </w:rPr>
      </w:pPr>
    </w:p>
    <w:p>
      <w:pPr>
        <w:pStyle w:val="34"/>
        <w:ind w:firstLine="210"/>
        <w:rPr>
          <w:color w:val="auto"/>
          <w:highlight w:val="none"/>
        </w:rPr>
      </w:pPr>
    </w:p>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pStyle w:val="4"/>
        <w:ind w:firstLine="422"/>
        <w:rPr>
          <w:b w:val="0"/>
          <w:bCs w:val="0"/>
          <w:color w:val="auto"/>
          <w:highlight w:val="none"/>
        </w:rPr>
      </w:pPr>
      <w:bookmarkStart w:id="56" w:name="_Toc440162801"/>
      <w:bookmarkStart w:id="57" w:name="_Toc8008424"/>
      <w:bookmarkStart w:id="58" w:name="_Toc7988415"/>
      <w:bookmarkStart w:id="59" w:name="_Toc7988469"/>
      <w:bookmarkStart w:id="60" w:name="_Toc24550051"/>
      <w:bookmarkStart w:id="61" w:name="_Toc30408916"/>
      <w:r>
        <w:rPr>
          <w:rFonts w:hint="eastAsia"/>
          <w:color w:val="auto"/>
          <w:highlight w:val="none"/>
        </w:rPr>
        <w:t>三、“报价文件</w:t>
      </w:r>
      <w:r>
        <w:rPr>
          <w:color w:val="auto"/>
          <w:highlight w:val="none"/>
        </w:rPr>
        <w:t>”</w:t>
      </w:r>
      <w:r>
        <w:rPr>
          <w:rFonts w:hint="eastAsia"/>
          <w:color w:val="auto"/>
          <w:highlight w:val="none"/>
        </w:rPr>
        <w:t>格式</w:t>
      </w:r>
      <w:bookmarkEnd w:id="56"/>
      <w:bookmarkEnd w:id="57"/>
      <w:bookmarkEnd w:id="58"/>
      <w:bookmarkEnd w:id="59"/>
      <w:bookmarkEnd w:id="60"/>
      <w:bookmarkEnd w:id="61"/>
    </w:p>
    <w:p>
      <w:pPr>
        <w:pStyle w:val="6"/>
        <w:rPr>
          <w:color w:val="auto"/>
          <w:highlight w:val="none"/>
        </w:rPr>
      </w:pPr>
      <w:r>
        <w:rPr>
          <w:rFonts w:hint="eastAsia"/>
          <w:color w:val="auto"/>
          <w:highlight w:val="none"/>
        </w:rPr>
        <w:t>3.1 “报价文件”封面</w:t>
      </w:r>
    </w:p>
    <w:p>
      <w:pPr>
        <w:spacing w:line="360" w:lineRule="auto"/>
        <w:jc w:val="right"/>
        <w:rPr>
          <w:rFonts w:ascii="Arial" w:hAnsi="Arial" w:eastAsia="新宋体" w:cs="Arial"/>
          <w:b/>
          <w:color w:val="auto"/>
          <w:sz w:val="32"/>
          <w:szCs w:val="22"/>
          <w:highlight w:val="none"/>
        </w:rPr>
      </w:pPr>
    </w:p>
    <w:p>
      <w:pPr>
        <w:spacing w:line="360" w:lineRule="auto"/>
        <w:jc w:val="center"/>
        <w:rPr>
          <w:rFonts w:hint="eastAsia" w:ascii="Arial" w:hAnsi="Arial" w:eastAsia="华文中宋" w:cs="Arial"/>
          <w:b/>
          <w:color w:val="auto"/>
          <w:sz w:val="52"/>
          <w:szCs w:val="22"/>
          <w:highlight w:val="none"/>
          <w:lang w:eastAsia="zh-CN"/>
        </w:rPr>
      </w:pPr>
      <w:r>
        <w:rPr>
          <w:rFonts w:hint="eastAsia" w:ascii="华文中宋" w:hAnsi="华文中宋" w:eastAsia="华文中宋" w:cs="Arial"/>
          <w:b/>
          <w:color w:val="auto"/>
          <w:w w:val="90"/>
          <w:sz w:val="44"/>
          <w:szCs w:val="22"/>
          <w:highlight w:val="none"/>
          <w:lang w:eastAsia="zh-CN"/>
        </w:rPr>
        <w:t>平阳县职业中等专业学校学生机房计算机、电脑桌等配套设备采购</w:t>
      </w:r>
    </w:p>
    <w:p>
      <w:pPr>
        <w:spacing w:line="276" w:lineRule="auto"/>
        <w:jc w:val="center"/>
        <w:rPr>
          <w:rFonts w:ascii="华文中宋" w:hAnsi="华文中宋" w:eastAsia="华文中宋" w:cs="Arial"/>
          <w:color w:val="auto"/>
          <w:sz w:val="96"/>
          <w:szCs w:val="22"/>
          <w:highlight w:val="none"/>
        </w:rPr>
      </w:pPr>
      <w:r>
        <w:rPr>
          <w:rFonts w:ascii="华文中宋" w:hAnsi="华文中宋" w:eastAsia="华文中宋" w:cs="Arial"/>
          <w:color w:val="auto"/>
          <w:sz w:val="96"/>
          <w:szCs w:val="22"/>
          <w:highlight w:val="none"/>
        </w:rPr>
        <w:t>响</w:t>
      </w:r>
      <w:r>
        <w:rPr>
          <w:rFonts w:hint="eastAsia" w:ascii="华文中宋" w:hAnsi="华文中宋" w:eastAsia="华文中宋" w:cs="Arial"/>
          <w:color w:val="auto"/>
          <w:sz w:val="96"/>
          <w:szCs w:val="22"/>
          <w:highlight w:val="none"/>
        </w:rPr>
        <w:t xml:space="preserve"> </w:t>
      </w:r>
      <w:r>
        <w:rPr>
          <w:rFonts w:ascii="华文中宋" w:hAnsi="华文中宋" w:eastAsia="华文中宋" w:cs="Arial"/>
          <w:color w:val="auto"/>
          <w:sz w:val="96"/>
          <w:szCs w:val="22"/>
          <w:highlight w:val="none"/>
        </w:rPr>
        <w:t xml:space="preserve">应 </w:t>
      </w:r>
      <w:r>
        <w:rPr>
          <w:rFonts w:hint="eastAsia" w:ascii="华文中宋" w:hAnsi="华文中宋" w:eastAsia="华文中宋" w:cs="Arial"/>
          <w:color w:val="auto"/>
          <w:sz w:val="96"/>
          <w:szCs w:val="22"/>
          <w:highlight w:val="none"/>
        </w:rPr>
        <w:t>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件</w:t>
      </w:r>
    </w:p>
    <w:p>
      <w:pPr>
        <w:spacing w:line="360" w:lineRule="auto"/>
        <w:jc w:val="center"/>
        <w:rPr>
          <w:rFonts w:ascii="华文中宋" w:hAnsi="华文中宋" w:eastAsia="华文中宋" w:cs="Arial"/>
          <w:b/>
          <w:color w:val="auto"/>
          <w:sz w:val="52"/>
          <w:szCs w:val="22"/>
          <w:highlight w:val="none"/>
        </w:rPr>
      </w:pPr>
      <w:r>
        <w:rPr>
          <w:rFonts w:hint="eastAsia" w:ascii="华文中宋" w:hAnsi="华文中宋" w:eastAsia="华文中宋" w:cs="Arial"/>
          <w:b/>
          <w:color w:val="auto"/>
          <w:sz w:val="52"/>
          <w:szCs w:val="22"/>
          <w:highlight w:val="none"/>
        </w:rPr>
        <w:t>（报价文件）</w:t>
      </w:r>
    </w:p>
    <w:p>
      <w:pPr>
        <w:spacing w:line="360" w:lineRule="auto"/>
        <w:jc w:val="center"/>
        <w:rPr>
          <w:rFonts w:ascii="华文中宋" w:hAnsi="华文中宋" w:eastAsia="华文中宋" w:cs="Arial"/>
          <w:b/>
          <w:color w:val="auto"/>
          <w:sz w:val="52"/>
          <w:szCs w:val="22"/>
          <w:highlight w:val="none"/>
        </w:rPr>
      </w:pPr>
    </w:p>
    <w:tbl>
      <w:tblPr>
        <w:tblStyle w:val="35"/>
        <w:tblW w:w="0" w:type="auto"/>
        <w:tblInd w:w="250" w:type="dxa"/>
        <w:tblLayout w:type="fixed"/>
        <w:tblCellMar>
          <w:top w:w="0" w:type="dxa"/>
          <w:left w:w="108" w:type="dxa"/>
          <w:bottom w:w="0" w:type="dxa"/>
          <w:right w:w="108" w:type="dxa"/>
        </w:tblCellMar>
      </w:tblPr>
      <w:tblGrid>
        <w:gridCol w:w="8789"/>
      </w:tblGrid>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 xml:space="preserve">项目编号：       </w:t>
            </w:r>
          </w:p>
        </w:tc>
      </w:tr>
      <w:tr>
        <w:trPr>
          <w:trHeight w:val="680" w:hRule="atLeast"/>
        </w:trPr>
        <w:tc>
          <w:tcPr>
            <w:tcW w:w="8789" w:type="dxa"/>
            <w:vAlign w:val="center"/>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供应商名称（盖章）：</w:t>
            </w:r>
            <w:r>
              <w:rPr>
                <w:rFonts w:ascii="仿宋" w:hAnsi="仿宋" w:eastAsia="仿宋" w:cs="Arial"/>
                <w:b/>
                <w:color w:val="auto"/>
                <w:w w:val="90"/>
                <w:sz w:val="28"/>
                <w:szCs w:val="28"/>
                <w:highlight w:val="none"/>
              </w:rPr>
              <w:t>_______________________________________</w:t>
            </w:r>
          </w:p>
        </w:tc>
      </w:tr>
      <w:tr>
        <w:trPr>
          <w:trHeight w:val="680" w:hRule="atLeast"/>
        </w:trPr>
        <w:tc>
          <w:tcPr>
            <w:tcW w:w="8789" w:type="dxa"/>
            <w:vAlign w:val="center"/>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供应商地址：</w:t>
            </w:r>
            <w:r>
              <w:rPr>
                <w:rFonts w:ascii="仿宋" w:hAnsi="仿宋" w:eastAsia="仿宋" w:cs="Arial"/>
                <w:b/>
                <w:color w:val="auto"/>
                <w:w w:val="90"/>
                <w:sz w:val="28"/>
                <w:szCs w:val="28"/>
                <w:highlight w:val="none"/>
              </w:rPr>
              <w:t>_______________________________________________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cs="Arial"/>
                <w:b/>
                <w:color w:val="auto"/>
                <w:w w:val="90"/>
                <w:sz w:val="28"/>
                <w:szCs w:val="28"/>
                <w:highlight w:val="none"/>
              </w:rPr>
              <w:t>________________________</w:t>
            </w:r>
          </w:p>
        </w:tc>
      </w:tr>
      <w:tr>
        <w:tblPrEx>
          <w:tblCellMar>
            <w:top w:w="0" w:type="dxa"/>
            <w:left w:w="108" w:type="dxa"/>
            <w:bottom w:w="0" w:type="dxa"/>
            <w:right w:w="108" w:type="dxa"/>
          </w:tblCellMar>
        </w:tblPrEx>
        <w:trPr>
          <w:trHeight w:val="680" w:hRule="atLeast"/>
        </w:trPr>
        <w:tc>
          <w:tcPr>
            <w:tcW w:w="8789" w:type="dxa"/>
            <w:vAlign w:val="center"/>
          </w:tcPr>
          <w:p>
            <w:pPr>
              <w:rPr>
                <w:rFonts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cs="Arial"/>
                <w:b/>
                <w:color w:val="auto"/>
                <w:w w:val="90"/>
                <w:sz w:val="28"/>
                <w:szCs w:val="28"/>
                <w:highlight w:val="none"/>
              </w:rPr>
              <w:t>__________________________________________________________</w:t>
            </w:r>
          </w:p>
        </w:tc>
      </w:tr>
      <w:tr>
        <w:tblPrEx>
          <w:tblCellMar>
            <w:top w:w="0" w:type="dxa"/>
            <w:left w:w="108" w:type="dxa"/>
            <w:bottom w:w="0" w:type="dxa"/>
            <w:right w:w="108" w:type="dxa"/>
          </w:tblCellMar>
        </w:tblPrEx>
        <w:trPr>
          <w:trHeight w:val="335" w:hRule="atLeast"/>
        </w:trPr>
        <w:tc>
          <w:tcPr>
            <w:tcW w:w="8789" w:type="dxa"/>
            <w:vAlign w:val="center"/>
          </w:tcPr>
          <w:p>
            <w:pPr>
              <w:rPr>
                <w:rFonts w:ascii="仿宋" w:hAnsi="仿宋" w:eastAsia="仿宋"/>
                <w:color w:val="auto"/>
                <w:sz w:val="28"/>
                <w:szCs w:val="28"/>
                <w:highlight w:val="none"/>
              </w:rPr>
            </w:pPr>
          </w:p>
        </w:tc>
      </w:tr>
      <w:tr>
        <w:tblPrEx>
          <w:tblCellMar>
            <w:top w:w="0" w:type="dxa"/>
            <w:left w:w="108" w:type="dxa"/>
            <w:bottom w:w="0" w:type="dxa"/>
            <w:right w:w="108" w:type="dxa"/>
          </w:tblCellMar>
        </w:tblPrEx>
        <w:trPr>
          <w:trHeight w:val="680" w:hRule="atLeast"/>
        </w:trPr>
        <w:tc>
          <w:tcPr>
            <w:tcW w:w="8789" w:type="dxa"/>
            <w:vAlign w:val="center"/>
          </w:tcPr>
          <w:p>
            <w:pPr>
              <w:jc w:val="center"/>
              <w:rPr>
                <w:rFonts w:ascii="仿宋" w:hAnsi="仿宋" w:eastAsia="仿宋"/>
                <w:b/>
                <w:color w:val="auto"/>
                <w:sz w:val="28"/>
                <w:szCs w:val="28"/>
                <w:highlight w:val="none"/>
              </w:rPr>
            </w:pPr>
          </w:p>
        </w:tc>
      </w:tr>
    </w:tbl>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pStyle w:val="202"/>
        <w:rPr>
          <w:color w:val="auto"/>
          <w:sz w:val="30"/>
          <w:highlight w:val="none"/>
        </w:rPr>
      </w:pPr>
    </w:p>
    <w:p>
      <w:pPr>
        <w:pStyle w:val="15"/>
        <w:rPr>
          <w:color w:val="auto"/>
          <w:sz w:val="30"/>
          <w:highlight w:val="none"/>
        </w:rPr>
      </w:pPr>
    </w:p>
    <w:p>
      <w:pPr>
        <w:widowControl/>
        <w:snapToGrid w:val="0"/>
        <w:spacing w:line="460" w:lineRule="atLeast"/>
        <w:jc w:val="left"/>
        <w:rPr>
          <w:rFonts w:ascii="Cambria" w:hAnsi="Cambria"/>
          <w:b/>
          <w:bCs/>
          <w:color w:val="auto"/>
          <w:sz w:val="28"/>
          <w:szCs w:val="28"/>
          <w:highlight w:val="none"/>
        </w:rPr>
      </w:pPr>
    </w:p>
    <w:p>
      <w:pPr>
        <w:widowControl/>
        <w:snapToGrid w:val="0"/>
        <w:spacing w:line="460" w:lineRule="atLeast"/>
        <w:jc w:val="left"/>
        <w:rPr>
          <w:rFonts w:ascii="Cambria" w:hAnsi="Cambria"/>
          <w:b/>
          <w:bCs/>
          <w:color w:val="auto"/>
          <w:sz w:val="28"/>
          <w:szCs w:val="28"/>
          <w:highlight w:val="none"/>
        </w:rPr>
      </w:pPr>
      <w:r>
        <w:rPr>
          <w:rFonts w:hint="eastAsia" w:ascii="Cambria" w:hAnsi="Cambria"/>
          <w:b/>
          <w:bCs/>
          <w:color w:val="auto"/>
          <w:sz w:val="28"/>
          <w:szCs w:val="28"/>
          <w:highlight w:val="none"/>
        </w:rPr>
        <w:t>3.2开标</w:t>
      </w:r>
      <w:r>
        <w:rPr>
          <w:rFonts w:ascii="Cambria" w:hAnsi="Cambria"/>
          <w:b/>
          <w:bCs/>
          <w:color w:val="auto"/>
          <w:sz w:val="28"/>
          <w:szCs w:val="28"/>
          <w:highlight w:val="none"/>
        </w:rPr>
        <w:t>一览表</w:t>
      </w:r>
    </w:p>
    <w:p>
      <w:pPr>
        <w:widowControl/>
        <w:snapToGrid w:val="0"/>
        <w:spacing w:line="400" w:lineRule="exact"/>
        <w:jc w:val="center"/>
        <w:rPr>
          <w:color w:val="auto"/>
          <w:sz w:val="36"/>
          <w:highlight w:val="none"/>
        </w:rPr>
      </w:pPr>
      <w:r>
        <w:rPr>
          <w:color w:val="auto"/>
          <w:sz w:val="36"/>
          <w:highlight w:val="none"/>
        </w:rPr>
        <w:t>报价一览表</w:t>
      </w:r>
    </w:p>
    <w:p>
      <w:pPr>
        <w:widowControl/>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供应商名称：                          项目编号：             </w:t>
      </w:r>
    </w:p>
    <w:tbl>
      <w:tblPr>
        <w:tblStyle w:val="35"/>
        <w:tblW w:w="0" w:type="auto"/>
        <w:tblInd w:w="0" w:type="dxa"/>
        <w:tblLayout w:type="fixed"/>
        <w:tblCellMar>
          <w:top w:w="0" w:type="dxa"/>
          <w:left w:w="0" w:type="dxa"/>
          <w:bottom w:w="0" w:type="dxa"/>
          <w:right w:w="0" w:type="dxa"/>
        </w:tblCellMar>
      </w:tblPr>
      <w:tblGrid>
        <w:gridCol w:w="3794"/>
        <w:gridCol w:w="5879"/>
      </w:tblGrid>
      <w:tr>
        <w:tblPrEx>
          <w:tblCellMar>
            <w:top w:w="0" w:type="dxa"/>
            <w:left w:w="0" w:type="dxa"/>
            <w:bottom w:w="0" w:type="dxa"/>
            <w:right w:w="0" w:type="dxa"/>
          </w:tblCellMar>
        </w:tblPrEx>
        <w:trPr>
          <w:trHeight w:val="919" w:hRule="atLeast"/>
        </w:trPr>
        <w:tc>
          <w:tcPr>
            <w:tcW w:w="37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color w:val="auto"/>
                <w:sz w:val="22"/>
                <w:highlight w:val="none"/>
              </w:rPr>
            </w:pPr>
            <w:r>
              <w:rPr>
                <w:color w:val="auto"/>
                <w:sz w:val="22"/>
                <w:highlight w:val="none"/>
              </w:rPr>
              <w:t>项目名称</w:t>
            </w:r>
          </w:p>
        </w:tc>
        <w:tc>
          <w:tcPr>
            <w:tcW w:w="587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widowControl/>
              <w:snapToGrid w:val="0"/>
              <w:jc w:val="center"/>
              <w:rPr>
                <w:color w:val="auto"/>
                <w:sz w:val="22"/>
                <w:highlight w:val="none"/>
              </w:rPr>
            </w:pPr>
            <w:r>
              <w:rPr>
                <w:color w:val="auto"/>
                <w:sz w:val="22"/>
                <w:highlight w:val="none"/>
              </w:rPr>
              <w:t>报价</w:t>
            </w:r>
          </w:p>
        </w:tc>
      </w:tr>
      <w:tr>
        <w:trPr>
          <w:trHeight w:val="1545" w:hRule="atLeast"/>
        </w:trPr>
        <w:tc>
          <w:tcPr>
            <w:tcW w:w="37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napToGrid w:val="0"/>
              <w:jc w:val="center"/>
              <w:rPr>
                <w:rFonts w:hint="eastAsia" w:eastAsia="宋体"/>
                <w:color w:val="auto"/>
                <w:sz w:val="22"/>
                <w:highlight w:val="none"/>
                <w:lang w:eastAsia="zh-CN"/>
              </w:rPr>
            </w:pPr>
            <w:r>
              <w:rPr>
                <w:rFonts w:hint="eastAsia" w:ascii="宋体"/>
                <w:color w:val="auto"/>
                <w:sz w:val="22"/>
                <w:szCs w:val="22"/>
                <w:highlight w:val="none"/>
                <w:lang w:eastAsia="zh-CN"/>
              </w:rPr>
              <w:t>平阳县职业中等专业学校学生机房计算机、电脑桌等配套设备采购</w:t>
            </w:r>
          </w:p>
        </w:tc>
        <w:tc>
          <w:tcPr>
            <w:tcW w:w="5879" w:type="dxa"/>
            <w:tcBorders>
              <w:top w:val="single" w:color="000000" w:sz="4" w:space="0"/>
              <w:left w:val="single" w:color="000000" w:sz="4" w:space="0"/>
              <w:bottom w:val="single" w:color="000000" w:sz="4" w:space="0"/>
              <w:right w:val="single" w:color="000000" w:sz="8" w:space="0"/>
            </w:tcBorders>
            <w:tcMar>
              <w:top w:w="0" w:type="dxa"/>
              <w:left w:w="108" w:type="dxa"/>
              <w:bottom w:w="0" w:type="dxa"/>
              <w:right w:w="108" w:type="dxa"/>
            </w:tcMar>
            <w:vAlign w:val="center"/>
          </w:tcPr>
          <w:p>
            <w:pPr>
              <w:widowControl/>
              <w:snapToGrid w:val="0"/>
              <w:jc w:val="left"/>
              <w:rPr>
                <w:color w:val="auto"/>
                <w:sz w:val="22"/>
                <w:highlight w:val="none"/>
              </w:rPr>
            </w:pPr>
            <w:r>
              <w:rPr>
                <w:rFonts w:hint="eastAsia"/>
                <w:color w:val="auto"/>
                <w:sz w:val="22"/>
                <w:highlight w:val="none"/>
              </w:rPr>
              <w:t>折扣率</w:t>
            </w:r>
            <w:r>
              <w:rPr>
                <w:rFonts w:hint="eastAsia"/>
                <w:color w:val="auto"/>
                <w:sz w:val="22"/>
                <w:highlight w:val="none"/>
                <w:u w:val="single"/>
              </w:rPr>
              <w:t>：                %</w:t>
            </w:r>
          </w:p>
        </w:tc>
      </w:tr>
    </w:tbl>
    <w:p>
      <w:pPr>
        <w:widowControl/>
        <w:snapToGrid w:val="0"/>
        <w:spacing w:line="460" w:lineRule="atLeast"/>
        <w:jc w:val="left"/>
        <w:rPr>
          <w:color w:val="auto"/>
          <w:sz w:val="22"/>
          <w:highlight w:val="none"/>
        </w:rPr>
      </w:pPr>
      <w:r>
        <w:rPr>
          <w:color w:val="auto"/>
          <w:sz w:val="22"/>
          <w:highlight w:val="none"/>
        </w:rPr>
        <w:t>▲报价一览表中报价为符合采购文件要求的项目</w:t>
      </w:r>
      <w:r>
        <w:rPr>
          <w:rFonts w:hint="eastAsia"/>
          <w:color w:val="auto"/>
          <w:sz w:val="22"/>
          <w:highlight w:val="none"/>
        </w:rPr>
        <w:t>报价</w:t>
      </w:r>
      <w:r>
        <w:rPr>
          <w:color w:val="auto"/>
          <w:sz w:val="22"/>
          <w:highlight w:val="none"/>
        </w:rPr>
        <w:t>（含税等费用），及其它需要的费用。</w:t>
      </w:r>
    </w:p>
    <w:p>
      <w:pPr>
        <w:widowControl/>
        <w:autoSpaceDE w:val="0"/>
        <w:autoSpaceDN w:val="0"/>
        <w:snapToGrid w:val="0"/>
        <w:spacing w:line="440" w:lineRule="atLeast"/>
        <w:jc w:val="left"/>
        <w:rPr>
          <w:rFonts w:eastAsia="宋体" w:cs="Times New Roman"/>
          <w:color w:val="auto"/>
          <w:sz w:val="24"/>
          <w:highlight w:val="none"/>
        </w:rPr>
      </w:pPr>
      <w:r>
        <w:rPr>
          <w:rFonts w:hint="eastAsia" w:eastAsia="宋体" w:cs="Times New Roman"/>
          <w:color w:val="auto"/>
          <w:sz w:val="24"/>
          <w:highlight w:val="none"/>
        </w:rPr>
        <w:t>2.报价采用折扣率方式，中标折扣率作为今后结算的依据。本项目结算方式为按实结算：中标折扣率*与之对应</w:t>
      </w:r>
      <w:r>
        <w:rPr>
          <w:rFonts w:hint="eastAsia" w:eastAsia="宋体" w:cs="Times New Roman"/>
          <w:color w:val="auto"/>
          <w:sz w:val="24"/>
          <w:highlight w:val="none"/>
          <w:lang w:val="en-US" w:eastAsia="zh-CN"/>
        </w:rPr>
        <w:t>设备</w:t>
      </w:r>
      <w:r>
        <w:rPr>
          <w:rFonts w:hint="eastAsia" w:eastAsia="宋体" w:cs="Times New Roman"/>
          <w:color w:val="auto"/>
          <w:sz w:val="24"/>
          <w:highlight w:val="none"/>
        </w:rPr>
        <w:t>的单价最高限价*实际采购</w:t>
      </w:r>
      <w:r>
        <w:rPr>
          <w:rFonts w:hint="eastAsia" w:eastAsia="宋体" w:cs="Times New Roman"/>
          <w:color w:val="auto"/>
          <w:sz w:val="24"/>
          <w:highlight w:val="none"/>
          <w:lang w:val="en-US" w:eastAsia="zh-CN"/>
        </w:rPr>
        <w:t>数量</w:t>
      </w:r>
      <w:r>
        <w:rPr>
          <w:rFonts w:hint="eastAsia" w:eastAsia="宋体" w:cs="Times New Roman"/>
          <w:color w:val="auto"/>
          <w:sz w:val="24"/>
          <w:highlight w:val="none"/>
        </w:rPr>
        <w:t>。</w:t>
      </w:r>
    </w:p>
    <w:p>
      <w:pPr>
        <w:widowControl/>
        <w:autoSpaceDE w:val="0"/>
        <w:autoSpaceDN w:val="0"/>
        <w:snapToGrid w:val="0"/>
        <w:spacing w:line="440" w:lineRule="atLeast"/>
        <w:jc w:val="left"/>
        <w:rPr>
          <w:color w:val="auto"/>
          <w:sz w:val="24"/>
          <w:highlight w:val="none"/>
        </w:rPr>
      </w:pPr>
      <w:r>
        <w:rPr>
          <w:color w:val="auto"/>
          <w:sz w:val="22"/>
          <w:highlight w:val="none"/>
        </w:rPr>
        <w:t>▲不提供此表格的将视为没有实质性响应采购文件。</w:t>
      </w:r>
    </w:p>
    <w:p>
      <w:pPr>
        <w:widowControl/>
        <w:autoSpaceDE w:val="0"/>
        <w:autoSpaceDN w:val="0"/>
        <w:snapToGrid w:val="0"/>
        <w:spacing w:line="440" w:lineRule="atLeast"/>
        <w:jc w:val="left"/>
        <w:rPr>
          <w:color w:val="auto"/>
          <w:sz w:val="24"/>
          <w:highlight w:val="none"/>
        </w:rPr>
      </w:pPr>
    </w:p>
    <w:p>
      <w:pPr>
        <w:widowControl/>
        <w:autoSpaceDE w:val="0"/>
        <w:autoSpaceDN w:val="0"/>
        <w:snapToGrid w:val="0"/>
        <w:spacing w:line="440" w:lineRule="atLeast"/>
        <w:jc w:val="left"/>
        <w:rPr>
          <w:color w:val="auto"/>
          <w:sz w:val="24"/>
          <w:highlight w:val="none"/>
        </w:rPr>
      </w:pPr>
    </w:p>
    <w:p>
      <w:pPr>
        <w:widowControl/>
        <w:autoSpaceDE w:val="0"/>
        <w:autoSpaceDN w:val="0"/>
        <w:snapToGrid w:val="0"/>
        <w:spacing w:line="440" w:lineRule="atLeast"/>
        <w:jc w:val="left"/>
        <w:rPr>
          <w:color w:val="auto"/>
          <w:sz w:val="24"/>
          <w:highlight w:val="none"/>
        </w:rPr>
      </w:pPr>
    </w:p>
    <w:p>
      <w:pPr>
        <w:widowControl/>
        <w:autoSpaceDE w:val="0"/>
        <w:autoSpaceDN w:val="0"/>
        <w:snapToGrid w:val="0"/>
        <w:spacing w:line="440" w:lineRule="atLeast"/>
        <w:jc w:val="left"/>
        <w:rPr>
          <w:color w:val="auto"/>
          <w:sz w:val="24"/>
          <w:highlight w:val="none"/>
        </w:rPr>
      </w:pPr>
      <w:r>
        <w:rPr>
          <w:rFonts w:hint="eastAsia" w:ascii="宋体" w:cs="仿宋_GB2312"/>
          <w:color w:val="auto"/>
          <w:sz w:val="22"/>
          <w:szCs w:val="22"/>
          <w:highlight w:val="none"/>
          <w:lang w:val="zh-CN"/>
        </w:rPr>
        <w:t>供应商全称（盖章）</w:t>
      </w:r>
      <w:r>
        <w:rPr>
          <w:color w:val="auto"/>
          <w:sz w:val="24"/>
          <w:highlight w:val="none"/>
        </w:rPr>
        <w:t>：</w:t>
      </w:r>
    </w:p>
    <w:p>
      <w:pPr>
        <w:widowControl/>
        <w:autoSpaceDE w:val="0"/>
        <w:autoSpaceDN w:val="0"/>
        <w:snapToGrid w:val="0"/>
        <w:spacing w:line="440" w:lineRule="atLeast"/>
        <w:jc w:val="left"/>
        <w:rPr>
          <w:color w:val="auto"/>
          <w:sz w:val="24"/>
          <w:highlight w:val="none"/>
        </w:rPr>
      </w:pPr>
      <w:r>
        <w:rPr>
          <w:color w:val="auto"/>
          <w:sz w:val="22"/>
          <w:highlight w:val="none"/>
        </w:rPr>
        <w:t>法定代表人或授权代表（签字或盖章）</w:t>
      </w:r>
      <w:r>
        <w:rPr>
          <w:color w:val="auto"/>
          <w:sz w:val="24"/>
          <w:highlight w:val="none"/>
        </w:rPr>
        <w:t>：</w:t>
      </w:r>
    </w:p>
    <w:p>
      <w:pPr>
        <w:widowControl/>
        <w:autoSpaceDE w:val="0"/>
        <w:autoSpaceDN w:val="0"/>
        <w:snapToGrid w:val="0"/>
        <w:spacing w:line="440" w:lineRule="atLeast"/>
        <w:jc w:val="left"/>
        <w:rPr>
          <w:color w:val="auto"/>
          <w:sz w:val="30"/>
          <w:highlight w:val="none"/>
        </w:rPr>
      </w:pPr>
      <w:r>
        <w:rPr>
          <w:rFonts w:hint="eastAsia" w:ascii="宋体" w:cs="仿宋_GB2312"/>
          <w:color w:val="auto"/>
          <w:sz w:val="22"/>
          <w:szCs w:val="22"/>
          <w:highlight w:val="none"/>
          <w:lang w:val="zh-CN"/>
        </w:rPr>
        <w:t>日期：</w:t>
      </w:r>
    </w:p>
    <w:p>
      <w:pPr>
        <w:pStyle w:val="32"/>
        <w:rPr>
          <w:color w:val="auto"/>
          <w:highlight w:val="none"/>
        </w:rPr>
      </w:pPr>
    </w:p>
    <w:p>
      <w:pPr>
        <w:widowControl/>
        <w:snapToGrid w:val="0"/>
        <w:spacing w:line="460" w:lineRule="atLeast"/>
        <w:jc w:val="left"/>
        <w:rPr>
          <w:color w:val="auto"/>
          <w:sz w:val="30"/>
          <w:highlight w:val="none"/>
        </w:rPr>
      </w:pPr>
    </w:p>
    <w:p>
      <w:pPr>
        <w:pStyle w:val="32"/>
        <w:rPr>
          <w:color w:val="auto"/>
          <w:sz w:val="30"/>
          <w:highlight w:val="none"/>
        </w:rPr>
      </w:pPr>
    </w:p>
    <w:p>
      <w:pPr>
        <w:rPr>
          <w:color w:val="auto"/>
          <w:sz w:val="30"/>
          <w:highlight w:val="none"/>
        </w:rPr>
      </w:pPr>
    </w:p>
    <w:p>
      <w:pPr>
        <w:pStyle w:val="32"/>
        <w:rPr>
          <w:color w:val="auto"/>
          <w:sz w:val="30"/>
          <w:highlight w:val="none"/>
        </w:rPr>
      </w:pPr>
    </w:p>
    <w:p>
      <w:pPr>
        <w:rPr>
          <w:color w:val="auto"/>
          <w:sz w:val="30"/>
          <w:highlight w:val="none"/>
        </w:rPr>
      </w:pPr>
    </w:p>
    <w:p>
      <w:pPr>
        <w:pStyle w:val="32"/>
        <w:rPr>
          <w:color w:val="auto"/>
          <w:sz w:val="30"/>
          <w:highlight w:val="none"/>
        </w:rPr>
      </w:pPr>
    </w:p>
    <w:p>
      <w:pPr>
        <w:rPr>
          <w:color w:val="auto"/>
          <w:sz w:val="30"/>
          <w:highlight w:val="none"/>
        </w:rPr>
      </w:pPr>
    </w:p>
    <w:p>
      <w:pPr>
        <w:pStyle w:val="202"/>
        <w:rPr>
          <w:color w:val="auto"/>
          <w:sz w:val="30"/>
          <w:highlight w:val="none"/>
        </w:rPr>
      </w:pPr>
    </w:p>
    <w:p>
      <w:pPr>
        <w:pStyle w:val="5"/>
        <w:rPr>
          <w:color w:val="auto"/>
          <w:highlight w:val="none"/>
        </w:rPr>
      </w:pPr>
      <w:bookmarkStart w:id="62" w:name="_GoBack"/>
      <w:bookmarkEnd w:id="62"/>
      <w:r>
        <w:rPr>
          <w:rFonts w:hint="eastAsia"/>
          <w:color w:val="auto"/>
          <w:highlight w:val="none"/>
        </w:rPr>
        <w:t>3.3 符合政府采购扶持政策的相关证明材料（如是）</w:t>
      </w:r>
    </w:p>
    <w:p>
      <w:pPr>
        <w:pStyle w:val="6"/>
        <w:rPr>
          <w:rFonts w:ascii="Calibri" w:hAnsi="Calibri"/>
          <w:color w:val="auto"/>
          <w:highlight w:val="none"/>
        </w:rPr>
      </w:pPr>
      <w:r>
        <w:rPr>
          <w:rFonts w:hint="eastAsia"/>
          <w:color w:val="auto"/>
          <w:highlight w:val="none"/>
        </w:rPr>
        <w:t>3.3.1(1) 中小企业声明函及相关证明材料（如是）</w:t>
      </w:r>
    </w:p>
    <w:p>
      <w:pPr>
        <w:snapToGrid w:val="0"/>
        <w:spacing w:line="460" w:lineRule="exact"/>
        <w:jc w:val="center"/>
        <w:rPr>
          <w:color w:val="auto"/>
          <w:sz w:val="28"/>
          <w:szCs w:val="28"/>
          <w:highlight w:val="none"/>
        </w:rPr>
      </w:pPr>
      <w:r>
        <w:rPr>
          <w:rFonts w:hint="eastAsia"/>
          <w:b/>
          <w:color w:val="auto"/>
          <w:sz w:val="28"/>
          <w:szCs w:val="28"/>
          <w:highlight w:val="none"/>
        </w:rPr>
        <w:t>中小企业声明函及其相关的充分的证明材料</w:t>
      </w:r>
    </w:p>
    <w:p>
      <w:pPr>
        <w:snapToGrid w:val="0"/>
        <w:spacing w:line="360" w:lineRule="auto"/>
        <w:ind w:firstLine="440" w:firstLineChars="200"/>
        <w:jc w:val="center"/>
        <w:rPr>
          <w:rFonts w:ascii="宋体" w:hAnsi="宋体"/>
          <w:color w:val="auto"/>
          <w:sz w:val="22"/>
          <w:szCs w:val="22"/>
          <w:highlight w:val="none"/>
        </w:rPr>
      </w:pPr>
      <w:r>
        <w:rPr>
          <w:rFonts w:hint="eastAsia" w:ascii="宋体" w:hAnsi="宋体"/>
          <w:color w:val="auto"/>
          <w:sz w:val="22"/>
          <w:szCs w:val="22"/>
          <w:highlight w:val="none"/>
        </w:rPr>
        <w:t>【不属于中小企业的无需填写、递交】</w:t>
      </w:r>
    </w:p>
    <w:p>
      <w:pPr>
        <w:snapToGrid w:val="0"/>
        <w:spacing w:line="440" w:lineRule="atLeast"/>
        <w:jc w:val="center"/>
        <w:rPr>
          <w:color w:val="auto"/>
          <w:sz w:val="22"/>
          <w:highlight w:val="none"/>
        </w:rPr>
      </w:pPr>
      <w:r>
        <w:rPr>
          <w:color w:val="auto"/>
          <w:sz w:val="22"/>
          <w:highlight w:val="none"/>
        </w:rPr>
        <w:t>中小企业声明函（货物）</w:t>
      </w:r>
    </w:p>
    <w:p>
      <w:pPr>
        <w:rPr>
          <w:color w:val="auto"/>
          <w:sz w:val="22"/>
          <w:highlight w:val="none"/>
        </w:rPr>
      </w:pPr>
      <w:r>
        <w:rPr>
          <w:color w:val="auto"/>
          <w:sz w:val="22"/>
          <w:highlight w:val="none"/>
        </w:rPr>
        <w:t>本公司（联合体）郑重声明，根据《政府采购促进中小企业发展管理办法》（财库﹝2020﹞46 号）的规定，本公司 （联合体）参加</w:t>
      </w:r>
      <w:r>
        <w:rPr>
          <w:color w:val="auto"/>
          <w:sz w:val="22"/>
          <w:highlight w:val="none"/>
          <w:u w:val="single"/>
        </w:rPr>
        <w:t>（单位名称）</w:t>
      </w:r>
      <w:r>
        <w:rPr>
          <w:color w:val="auto"/>
          <w:sz w:val="22"/>
          <w:highlight w:val="none"/>
        </w:rPr>
        <w:t>的</w:t>
      </w:r>
      <w:r>
        <w:rPr>
          <w:color w:val="auto"/>
          <w:sz w:val="22"/>
          <w:highlight w:val="none"/>
          <w:u w:val="single"/>
        </w:rPr>
        <w:t>（项目名称）</w:t>
      </w:r>
      <w:r>
        <w:rPr>
          <w:color w:val="auto"/>
          <w:sz w:val="22"/>
          <w:highlight w:val="none"/>
        </w:rPr>
        <w:t>采购活动，提 供的货物全部由符合政策要求的中小企业制造。相关企业 （含联合体中的中小企业、签订分包意向协议的中小企业） 的具体情况如下：</w:t>
      </w:r>
    </w:p>
    <w:p>
      <w:pPr>
        <w:snapToGrid w:val="0"/>
        <w:spacing w:line="440" w:lineRule="atLeast"/>
        <w:ind w:firstLine="440" w:firstLineChars="200"/>
        <w:rPr>
          <w:color w:val="auto"/>
          <w:sz w:val="22"/>
          <w:highlight w:val="none"/>
        </w:rPr>
      </w:pPr>
      <w:r>
        <w:rPr>
          <w:color w:val="auto"/>
          <w:sz w:val="22"/>
          <w:highlight w:val="none"/>
        </w:rPr>
        <w:t xml:space="preserve"> 1. </w:t>
      </w:r>
      <w:r>
        <w:rPr>
          <w:color w:val="auto"/>
          <w:sz w:val="22"/>
          <w:highlight w:val="none"/>
          <w:u w:val="single"/>
        </w:rPr>
        <w:t>（标的名称）</w:t>
      </w:r>
      <w:r>
        <w:rPr>
          <w:color w:val="auto"/>
          <w:sz w:val="22"/>
          <w:highlight w:val="none"/>
        </w:rPr>
        <w:t>，属于</w:t>
      </w:r>
      <w:r>
        <w:rPr>
          <w:color w:val="auto"/>
          <w:sz w:val="22"/>
          <w:highlight w:val="none"/>
          <w:u w:val="single"/>
        </w:rPr>
        <w:t>（采购文件中明确的所属行业）</w:t>
      </w:r>
      <w:r>
        <w:rPr>
          <w:color w:val="auto"/>
          <w:sz w:val="22"/>
          <w:highlight w:val="none"/>
        </w:rPr>
        <w:t xml:space="preserve"> 行业；制造商为</w:t>
      </w:r>
      <w:r>
        <w:rPr>
          <w:color w:val="auto"/>
          <w:sz w:val="22"/>
          <w:highlight w:val="none"/>
          <w:u w:val="single"/>
        </w:rPr>
        <w:t>（企业名称）</w:t>
      </w:r>
      <w:r>
        <w:rPr>
          <w:color w:val="auto"/>
          <w:sz w:val="22"/>
          <w:highlight w:val="none"/>
        </w:rPr>
        <w:t>，从业人员</w:t>
      </w:r>
      <w:r>
        <w:rPr>
          <w:color w:val="auto"/>
          <w:sz w:val="22"/>
          <w:highlight w:val="none"/>
          <w:u w:val="single"/>
        </w:rPr>
        <w:t xml:space="preserve">    </w:t>
      </w:r>
      <w:r>
        <w:rPr>
          <w:color w:val="auto"/>
          <w:sz w:val="22"/>
          <w:highlight w:val="none"/>
        </w:rPr>
        <w:t>人，营业收入为</w:t>
      </w:r>
      <w:r>
        <w:rPr>
          <w:color w:val="auto"/>
          <w:sz w:val="22"/>
          <w:highlight w:val="none"/>
          <w:u w:val="single"/>
        </w:rPr>
        <w:t xml:space="preserve">      </w:t>
      </w:r>
      <w:r>
        <w:rPr>
          <w:color w:val="auto"/>
          <w:sz w:val="22"/>
          <w:highlight w:val="none"/>
        </w:rPr>
        <w:t>万元，资产总额为</w:t>
      </w:r>
      <w:r>
        <w:rPr>
          <w:color w:val="auto"/>
          <w:sz w:val="22"/>
          <w:highlight w:val="none"/>
          <w:u w:val="single"/>
        </w:rPr>
        <w:t xml:space="preserve">      </w:t>
      </w:r>
      <w:r>
        <w:rPr>
          <w:color w:val="auto"/>
          <w:sz w:val="22"/>
          <w:highlight w:val="none"/>
        </w:rPr>
        <w:t>万元</w:t>
      </w:r>
      <w:r>
        <w:rPr>
          <w:rFonts w:hint="eastAsia"/>
          <w:color w:val="auto"/>
          <w:sz w:val="22"/>
          <w:highlight w:val="none"/>
        </w:rPr>
        <w:t>（注1）</w:t>
      </w:r>
      <w:r>
        <w:rPr>
          <w:color w:val="auto"/>
          <w:sz w:val="22"/>
          <w:highlight w:val="none"/>
        </w:rPr>
        <w:t>，属于</w:t>
      </w:r>
      <w:r>
        <w:rPr>
          <w:color w:val="auto"/>
          <w:sz w:val="22"/>
          <w:highlight w:val="none"/>
          <w:u w:val="single"/>
        </w:rPr>
        <w:t>（中型企业、小型企业、微型企业）</w:t>
      </w:r>
      <w:r>
        <w:rPr>
          <w:color w:val="auto"/>
          <w:sz w:val="22"/>
          <w:highlight w:val="none"/>
        </w:rPr>
        <w:t>；</w:t>
      </w:r>
    </w:p>
    <w:p>
      <w:pPr>
        <w:snapToGrid w:val="0"/>
        <w:spacing w:line="440" w:lineRule="atLeast"/>
        <w:ind w:firstLine="440" w:firstLineChars="200"/>
        <w:rPr>
          <w:color w:val="auto"/>
          <w:sz w:val="22"/>
          <w:highlight w:val="none"/>
        </w:rPr>
      </w:pPr>
      <w:r>
        <w:rPr>
          <w:color w:val="auto"/>
          <w:sz w:val="22"/>
          <w:highlight w:val="none"/>
        </w:rPr>
        <w:t xml:space="preserve">2. </w:t>
      </w:r>
      <w:r>
        <w:rPr>
          <w:color w:val="auto"/>
          <w:sz w:val="22"/>
          <w:highlight w:val="none"/>
          <w:u w:val="single"/>
        </w:rPr>
        <w:t>（标的名称）</w:t>
      </w:r>
      <w:r>
        <w:rPr>
          <w:color w:val="auto"/>
          <w:sz w:val="22"/>
          <w:highlight w:val="none"/>
        </w:rPr>
        <w:t>，属于</w:t>
      </w:r>
      <w:r>
        <w:rPr>
          <w:color w:val="auto"/>
          <w:sz w:val="22"/>
          <w:highlight w:val="none"/>
          <w:u w:val="single"/>
        </w:rPr>
        <w:t>（采购文件中明确的所属行业）</w:t>
      </w:r>
      <w:r>
        <w:rPr>
          <w:color w:val="auto"/>
          <w:sz w:val="22"/>
          <w:highlight w:val="none"/>
        </w:rPr>
        <w:t xml:space="preserve"> 行业；制造商为</w:t>
      </w:r>
      <w:r>
        <w:rPr>
          <w:color w:val="auto"/>
          <w:sz w:val="22"/>
          <w:highlight w:val="none"/>
          <w:u w:val="single"/>
        </w:rPr>
        <w:t>（企业名称）</w:t>
      </w:r>
      <w:r>
        <w:rPr>
          <w:color w:val="auto"/>
          <w:sz w:val="22"/>
          <w:highlight w:val="none"/>
        </w:rPr>
        <w:t>，从业人员</w:t>
      </w:r>
      <w:r>
        <w:rPr>
          <w:color w:val="auto"/>
          <w:sz w:val="22"/>
          <w:highlight w:val="none"/>
          <w:u w:val="single"/>
        </w:rPr>
        <w:t xml:space="preserve">    </w:t>
      </w:r>
      <w:r>
        <w:rPr>
          <w:color w:val="auto"/>
          <w:sz w:val="22"/>
          <w:highlight w:val="none"/>
        </w:rPr>
        <w:t>人，营业收入为</w:t>
      </w:r>
      <w:r>
        <w:rPr>
          <w:color w:val="auto"/>
          <w:sz w:val="22"/>
          <w:highlight w:val="none"/>
          <w:u w:val="single"/>
        </w:rPr>
        <w:t xml:space="preserve">      </w:t>
      </w:r>
      <w:r>
        <w:rPr>
          <w:color w:val="auto"/>
          <w:sz w:val="22"/>
          <w:highlight w:val="none"/>
        </w:rPr>
        <w:t>万元，资产总额为</w:t>
      </w:r>
      <w:r>
        <w:rPr>
          <w:color w:val="auto"/>
          <w:sz w:val="22"/>
          <w:highlight w:val="none"/>
          <w:u w:val="single"/>
        </w:rPr>
        <w:t xml:space="preserve">      </w:t>
      </w:r>
      <w:r>
        <w:rPr>
          <w:color w:val="auto"/>
          <w:sz w:val="22"/>
          <w:highlight w:val="none"/>
        </w:rPr>
        <w:t>万元，属于</w:t>
      </w:r>
      <w:r>
        <w:rPr>
          <w:color w:val="auto"/>
          <w:sz w:val="22"/>
          <w:highlight w:val="none"/>
          <w:u w:val="single"/>
        </w:rPr>
        <w:t>（中型企业、小型企业、微型企业）</w:t>
      </w:r>
      <w:r>
        <w:rPr>
          <w:color w:val="auto"/>
          <w:sz w:val="22"/>
          <w:highlight w:val="none"/>
        </w:rPr>
        <w:t>；</w:t>
      </w:r>
    </w:p>
    <w:p>
      <w:pPr>
        <w:snapToGrid w:val="0"/>
        <w:spacing w:line="440" w:lineRule="atLeast"/>
        <w:ind w:firstLine="440" w:firstLineChars="200"/>
        <w:rPr>
          <w:color w:val="auto"/>
          <w:sz w:val="22"/>
          <w:highlight w:val="none"/>
        </w:rPr>
      </w:pPr>
      <w:r>
        <w:rPr>
          <w:color w:val="auto"/>
          <w:sz w:val="22"/>
          <w:highlight w:val="none"/>
        </w:rPr>
        <w:t xml:space="preserve"> …… </w:t>
      </w:r>
    </w:p>
    <w:p>
      <w:pPr>
        <w:snapToGrid w:val="0"/>
        <w:spacing w:line="440" w:lineRule="atLeast"/>
        <w:ind w:firstLine="440" w:firstLineChars="200"/>
        <w:rPr>
          <w:color w:val="auto"/>
          <w:sz w:val="22"/>
          <w:highlight w:val="none"/>
        </w:rPr>
      </w:pPr>
      <w:r>
        <w:rPr>
          <w:color w:val="auto"/>
          <w:sz w:val="22"/>
          <w:highlight w:val="none"/>
        </w:rPr>
        <w:t xml:space="preserve">以上企业，不属于大企业的分支机构，不存在控股股东为大企业的情形，也不存在与大企业的负责人为同一人的情形。 </w:t>
      </w:r>
    </w:p>
    <w:p>
      <w:pPr>
        <w:snapToGrid w:val="0"/>
        <w:spacing w:line="440" w:lineRule="atLeast"/>
        <w:ind w:firstLine="440" w:firstLineChars="200"/>
        <w:rPr>
          <w:color w:val="auto"/>
          <w:sz w:val="22"/>
          <w:highlight w:val="none"/>
        </w:rPr>
      </w:pPr>
      <w:r>
        <w:rPr>
          <w:color w:val="auto"/>
          <w:sz w:val="22"/>
          <w:highlight w:val="none"/>
        </w:rPr>
        <w:t xml:space="preserve">本企业对上述声明内容的真实性负责。如有虚假，将依 法承担相应责任。 </w:t>
      </w:r>
    </w:p>
    <w:p>
      <w:pPr>
        <w:snapToGrid w:val="0"/>
        <w:spacing w:line="440" w:lineRule="atLeast"/>
        <w:ind w:firstLine="3740" w:firstLineChars="1700"/>
        <w:rPr>
          <w:color w:val="auto"/>
          <w:sz w:val="22"/>
          <w:highlight w:val="none"/>
        </w:rPr>
      </w:pPr>
      <w:r>
        <w:rPr>
          <w:color w:val="auto"/>
          <w:sz w:val="22"/>
          <w:highlight w:val="none"/>
        </w:rPr>
        <w:t xml:space="preserve">企业名称（盖章）： </w:t>
      </w:r>
    </w:p>
    <w:p>
      <w:pPr>
        <w:snapToGrid w:val="0"/>
        <w:spacing w:line="440" w:lineRule="atLeast"/>
        <w:ind w:firstLine="3740" w:firstLineChars="1700"/>
        <w:rPr>
          <w:color w:val="auto"/>
          <w:sz w:val="22"/>
          <w:highlight w:val="none"/>
        </w:rPr>
      </w:pPr>
      <w:r>
        <w:rPr>
          <w:color w:val="auto"/>
          <w:sz w:val="22"/>
          <w:highlight w:val="none"/>
        </w:rPr>
        <w:t>日 期：</w:t>
      </w:r>
    </w:p>
    <w:p>
      <w:pPr>
        <w:pBdr>
          <w:bottom w:val="single" w:color="auto" w:sz="6" w:space="1"/>
        </w:pBdr>
        <w:snapToGrid w:val="0"/>
        <w:spacing w:line="360" w:lineRule="auto"/>
        <w:ind w:firstLine="464" w:firstLineChars="200"/>
        <w:rPr>
          <w:color w:val="auto"/>
          <w:sz w:val="22"/>
          <w:szCs w:val="22"/>
          <w:highlight w:val="none"/>
        </w:rPr>
      </w:pPr>
      <w:r>
        <w:rPr>
          <w:rFonts w:hint="eastAsia"/>
          <w:color w:val="auto"/>
          <w:spacing w:val="6"/>
          <w:sz w:val="22"/>
          <w:szCs w:val="22"/>
          <w:highlight w:val="none"/>
        </w:rPr>
        <w:t>（注1）</w:t>
      </w:r>
      <w:r>
        <w:rPr>
          <w:color w:val="auto"/>
          <w:spacing w:val="6"/>
          <w:sz w:val="22"/>
          <w:szCs w:val="22"/>
          <w:highlight w:val="none"/>
        </w:rPr>
        <w:t>从业人员、营业收入、资产总额填报上一年度数据，无上一年度数据的新成立企业可不填</w:t>
      </w:r>
      <w:r>
        <w:rPr>
          <w:color w:val="auto"/>
          <w:sz w:val="22"/>
          <w:szCs w:val="22"/>
          <w:highlight w:val="none"/>
        </w:rPr>
        <w:t>报。</w:t>
      </w:r>
      <w:r>
        <w:rPr>
          <w:rFonts w:hint="eastAsia"/>
          <w:color w:val="auto"/>
          <w:sz w:val="22"/>
          <w:szCs w:val="22"/>
          <w:highlight w:val="none"/>
        </w:rPr>
        <w:t> </w:t>
      </w:r>
    </w:p>
    <w:p>
      <w:pPr>
        <w:snapToGrid w:val="0"/>
        <w:spacing w:line="360" w:lineRule="auto"/>
        <w:ind w:firstLine="440" w:firstLineChars="200"/>
        <w:rPr>
          <w:color w:val="auto"/>
          <w:sz w:val="22"/>
          <w:szCs w:val="22"/>
          <w:highlight w:val="none"/>
        </w:rPr>
      </w:pPr>
    </w:p>
    <w:p>
      <w:pPr>
        <w:snapToGrid w:val="0"/>
        <w:spacing w:line="360" w:lineRule="auto"/>
        <w:ind w:firstLine="440" w:firstLineChars="200"/>
        <w:rPr>
          <w:color w:val="auto"/>
          <w:sz w:val="22"/>
          <w:szCs w:val="22"/>
          <w:highlight w:val="none"/>
        </w:rPr>
      </w:pPr>
      <w:r>
        <w:rPr>
          <w:rFonts w:hint="eastAsia"/>
          <w:color w:val="auto"/>
          <w:sz w:val="22"/>
          <w:szCs w:val="22"/>
          <w:highlight w:val="none"/>
        </w:rPr>
        <w:t>填写说明：</w:t>
      </w:r>
    </w:p>
    <w:p>
      <w:pPr>
        <w:snapToGrid w:val="0"/>
        <w:spacing w:line="360" w:lineRule="auto"/>
        <w:ind w:firstLine="440" w:firstLineChars="200"/>
        <w:rPr>
          <w:color w:val="auto"/>
          <w:sz w:val="22"/>
          <w:szCs w:val="22"/>
          <w:highlight w:val="none"/>
        </w:rPr>
      </w:pPr>
      <w:r>
        <w:rPr>
          <w:rFonts w:hint="eastAsia"/>
          <w:color w:val="auto"/>
          <w:sz w:val="22"/>
          <w:szCs w:val="22"/>
          <w:highlight w:val="none"/>
        </w:rPr>
        <w:t>1）供应商所投产品为中型、小型、微型企业的提供此函；</w:t>
      </w:r>
    </w:p>
    <w:p>
      <w:pPr>
        <w:snapToGrid w:val="0"/>
        <w:spacing w:line="360" w:lineRule="auto"/>
        <w:ind w:firstLine="440" w:firstLineChars="200"/>
        <w:rPr>
          <w:color w:val="auto"/>
          <w:sz w:val="22"/>
          <w:szCs w:val="22"/>
          <w:highlight w:val="none"/>
        </w:rPr>
      </w:pPr>
      <w:r>
        <w:rPr>
          <w:rFonts w:hint="eastAsia"/>
          <w:color w:val="auto"/>
          <w:sz w:val="22"/>
          <w:szCs w:val="22"/>
          <w:highlight w:val="none"/>
        </w:rPr>
        <w:t>2）中型企业不享受价格扣除，小型、微型企业的行业类别由评审专家结合供应商出具的证明材料认定；经认定不符合小型、微型企业标准的，不享受价格扣除；</w:t>
      </w:r>
    </w:p>
    <w:p>
      <w:pPr>
        <w:snapToGrid w:val="0"/>
        <w:spacing w:line="360" w:lineRule="auto"/>
        <w:ind w:firstLine="440" w:firstLineChars="200"/>
        <w:rPr>
          <w:b/>
          <w:color w:val="auto"/>
          <w:sz w:val="22"/>
          <w:szCs w:val="22"/>
          <w:highlight w:val="none"/>
        </w:rPr>
      </w:pPr>
      <w:r>
        <w:rPr>
          <w:rFonts w:hint="eastAsia"/>
          <w:color w:val="auto"/>
          <w:sz w:val="22"/>
          <w:szCs w:val="22"/>
          <w:highlight w:val="none"/>
        </w:rPr>
        <w:t>3）注：小型、微型企业参加政府采购活动时，应提供：a）《中小企业声明函》；上述证明材料提供不齐全的，不能享受价格扣除。</w:t>
      </w:r>
    </w:p>
    <w:p>
      <w:pPr>
        <w:snapToGrid w:val="0"/>
        <w:spacing w:line="360" w:lineRule="auto"/>
        <w:ind w:firstLine="442" w:firstLineChars="200"/>
        <w:rPr>
          <w:b/>
          <w:bCs/>
          <w:color w:val="auto"/>
          <w:sz w:val="22"/>
          <w:szCs w:val="22"/>
          <w:highlight w:val="none"/>
        </w:rPr>
      </w:pPr>
      <w:r>
        <w:rPr>
          <w:rFonts w:hint="eastAsia"/>
          <w:b/>
          <w:bCs/>
          <w:color w:val="auto"/>
          <w:sz w:val="22"/>
          <w:szCs w:val="22"/>
          <w:highlight w:val="none"/>
        </w:rPr>
        <w:t>▲供应商提供的中小企业声明函与实际情况不符的，视为供应商提供虚假材料投标的，投标无效。</w:t>
      </w:r>
    </w:p>
    <w:p>
      <w:pPr>
        <w:pStyle w:val="6"/>
        <w:rPr>
          <w:color w:val="auto"/>
          <w:highlight w:val="none"/>
        </w:rPr>
      </w:pPr>
      <w:r>
        <w:rPr>
          <w:rFonts w:hint="eastAsia"/>
          <w:color w:val="auto"/>
          <w:highlight w:val="none"/>
        </w:rPr>
        <w:t>3.3.1(2) 残疾人福利性单位声明函（如是）</w:t>
      </w: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auto"/>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残疾人福利性单位声明函</w:t>
      </w:r>
    </w:p>
    <w:p>
      <w:pPr>
        <w:spacing w:line="360" w:lineRule="auto"/>
        <w:jc w:val="center"/>
        <w:rPr>
          <w:rFonts w:ascii="仿宋_GB2312" w:eastAsia="仿宋_GB2312"/>
          <w:b/>
          <w:color w:val="auto"/>
          <w:spacing w:val="6"/>
          <w:sz w:val="32"/>
          <w:szCs w:val="32"/>
          <w:highlight w:val="none"/>
        </w:rPr>
      </w:pPr>
    </w:p>
    <w:p>
      <w:pPr>
        <w:spacing w:line="360" w:lineRule="auto"/>
        <w:ind w:firstLine="584" w:firstLineChars="200"/>
        <w:rPr>
          <w:rFonts w:ascii="仿宋" w:hAnsi="仿宋" w:eastAsia="仿宋"/>
          <w:color w:val="auto"/>
          <w:spacing w:val="6"/>
          <w:sz w:val="28"/>
          <w:highlight w:val="none"/>
        </w:rPr>
      </w:pPr>
      <w:r>
        <w:rPr>
          <w:rFonts w:hint="eastAsia" w:ascii="仿宋" w:hAnsi="仿宋" w:eastAsia="仿宋"/>
          <w:color w:val="auto"/>
          <w:spacing w:val="6"/>
          <w:sz w:val="28"/>
          <w:highlight w:val="none"/>
        </w:rPr>
        <w:t>本单位郑重声明，根据《财政部</w:t>
      </w:r>
      <w:r>
        <w:rPr>
          <w:rFonts w:ascii="仿宋" w:hAnsi="仿宋" w:eastAsia="仿宋"/>
          <w:color w:val="auto"/>
          <w:spacing w:val="6"/>
          <w:sz w:val="28"/>
          <w:highlight w:val="none"/>
        </w:rPr>
        <w:t xml:space="preserve"> </w:t>
      </w:r>
      <w:r>
        <w:rPr>
          <w:rFonts w:hint="eastAsia" w:ascii="仿宋" w:hAnsi="仿宋" w:eastAsia="仿宋"/>
          <w:color w:val="auto"/>
          <w:spacing w:val="6"/>
          <w:sz w:val="28"/>
          <w:highlight w:val="none"/>
        </w:rPr>
        <w:t>民政部</w:t>
      </w:r>
      <w:r>
        <w:rPr>
          <w:rFonts w:ascii="仿宋" w:hAnsi="仿宋" w:eastAsia="仿宋"/>
          <w:color w:val="auto"/>
          <w:spacing w:val="6"/>
          <w:sz w:val="28"/>
          <w:highlight w:val="none"/>
        </w:rPr>
        <w:t xml:space="preserve"> </w:t>
      </w:r>
      <w:r>
        <w:rPr>
          <w:rFonts w:hint="eastAsia" w:ascii="仿宋" w:hAnsi="仿宋" w:eastAsia="仿宋"/>
          <w:color w:val="auto"/>
          <w:spacing w:val="6"/>
          <w:sz w:val="28"/>
          <w:highlight w:val="none"/>
        </w:rPr>
        <w:t>中国残疾人联合会关于促进残疾人就业政府采购政策的通知》（财库</w:t>
      </w:r>
      <w:r>
        <w:rPr>
          <w:rFonts w:hint="eastAsia" w:ascii="仿宋" w:hAnsi="仿宋" w:eastAsia="仿宋"/>
          <w:color w:val="auto"/>
          <w:sz w:val="28"/>
          <w:highlight w:val="none"/>
        </w:rPr>
        <w:t>〔</w:t>
      </w:r>
      <w:r>
        <w:rPr>
          <w:rFonts w:ascii="仿宋" w:hAnsi="仿宋" w:eastAsia="仿宋"/>
          <w:color w:val="auto"/>
          <w:sz w:val="28"/>
          <w:highlight w:val="none"/>
        </w:rPr>
        <w:t>2017</w:t>
      </w:r>
      <w:r>
        <w:rPr>
          <w:rFonts w:hint="eastAsia" w:ascii="仿宋" w:hAnsi="仿宋" w:eastAsia="仿宋"/>
          <w:color w:val="auto"/>
          <w:sz w:val="28"/>
          <w:highlight w:val="none"/>
        </w:rPr>
        <w:t>〕</w:t>
      </w:r>
      <w:r>
        <w:rPr>
          <w:rFonts w:ascii="仿宋" w:hAnsi="仿宋" w:eastAsia="仿宋"/>
          <w:color w:val="auto"/>
          <w:sz w:val="28"/>
          <w:highlight w:val="none"/>
        </w:rPr>
        <w:t>141</w:t>
      </w:r>
      <w:r>
        <w:rPr>
          <w:rFonts w:hint="eastAsia" w:ascii="仿宋" w:hAnsi="仿宋" w:eastAsia="仿宋"/>
          <w:color w:val="auto"/>
          <w:spacing w:val="6"/>
          <w:sz w:val="28"/>
          <w:highlight w:val="none"/>
        </w:rPr>
        <w:t>号）的规定，本单位为符合条件的残疾人福利性单位，且本单位参加</w:t>
      </w:r>
      <w:r>
        <w:rPr>
          <w:rFonts w:hint="eastAsia" w:ascii="仿宋" w:hAnsi="仿宋" w:eastAsia="仿宋" w:cs="Arial"/>
          <w:b/>
          <w:color w:val="auto"/>
          <w:sz w:val="28"/>
          <w:szCs w:val="28"/>
          <w:highlight w:val="none"/>
          <w:u w:val="single"/>
        </w:rPr>
        <w:t xml:space="preserve"> </w:t>
      </w:r>
      <w:r>
        <w:rPr>
          <w:rFonts w:hint="eastAsia" w:ascii="新宋体" w:hAnsi="新宋体" w:eastAsia="新宋体"/>
          <w:b/>
          <w:bCs/>
          <w:color w:val="auto"/>
          <w:sz w:val="22"/>
          <w:szCs w:val="22"/>
          <w:highlight w:val="none"/>
          <w:u w:val="single"/>
          <w:lang w:eastAsia="zh-CN"/>
        </w:rPr>
        <w:t>平阳县职业中等专业学校学生机房计算机、电脑桌等配套设备采购</w:t>
      </w:r>
      <w:r>
        <w:rPr>
          <w:rFonts w:hint="eastAsia" w:ascii="新宋体" w:hAnsi="新宋体" w:eastAsia="新宋体"/>
          <w:b/>
          <w:bCs/>
          <w:color w:val="auto"/>
          <w:sz w:val="22"/>
          <w:szCs w:val="22"/>
          <w:highlight w:val="none"/>
          <w:u w:val="single"/>
        </w:rPr>
        <w:t>（项目编号：   ）</w:t>
      </w:r>
      <w:r>
        <w:rPr>
          <w:rFonts w:hint="eastAsia" w:ascii="仿宋" w:hAnsi="仿宋" w:eastAsia="仿宋"/>
          <w:color w:val="auto"/>
          <w:spacing w:val="6"/>
          <w:sz w:val="28"/>
          <w:highlight w:val="none"/>
        </w:rPr>
        <w:t>的采购活动提供本单位制造的货物（由本单位承担工程</w:t>
      </w:r>
      <w:r>
        <w:rPr>
          <w:rFonts w:ascii="仿宋" w:hAnsi="仿宋" w:eastAsia="仿宋"/>
          <w:color w:val="auto"/>
          <w:spacing w:val="6"/>
          <w:sz w:val="28"/>
          <w:highlight w:val="none"/>
        </w:rPr>
        <w:t>/</w:t>
      </w:r>
      <w:r>
        <w:rPr>
          <w:rFonts w:hint="eastAsia" w:ascii="仿宋" w:hAnsi="仿宋" w:eastAsia="仿宋"/>
          <w:color w:val="auto"/>
          <w:spacing w:val="6"/>
          <w:sz w:val="28"/>
          <w:highlight w:val="none"/>
        </w:rPr>
        <w:t>提供服务），或者提供其他残疾人福利性单位制造的货物（不包括使用非残疾人福利性单位注册商标的货物）。</w:t>
      </w:r>
    </w:p>
    <w:p>
      <w:pPr>
        <w:spacing w:line="360" w:lineRule="auto"/>
        <w:ind w:firstLine="584" w:firstLineChars="200"/>
        <w:rPr>
          <w:rFonts w:ascii="仿宋" w:hAnsi="仿宋" w:eastAsia="仿宋"/>
          <w:color w:val="auto"/>
          <w:spacing w:val="6"/>
          <w:sz w:val="24"/>
          <w:highlight w:val="none"/>
        </w:rPr>
      </w:pPr>
      <w:r>
        <w:rPr>
          <w:rFonts w:hint="eastAsia" w:ascii="仿宋" w:hAnsi="仿宋" w:eastAsia="仿宋"/>
          <w:color w:val="auto"/>
          <w:spacing w:val="6"/>
          <w:sz w:val="28"/>
          <w:highlight w:val="none"/>
        </w:rPr>
        <w:t>本单位对上述声明的真实性负责。如有虚假，将依法承担相应责任。</w:t>
      </w:r>
    </w:p>
    <w:p>
      <w:pPr>
        <w:spacing w:line="360" w:lineRule="auto"/>
        <w:ind w:firstLine="504" w:firstLineChars="200"/>
        <w:rPr>
          <w:rFonts w:ascii="仿宋" w:hAnsi="仿宋" w:eastAsia="仿宋"/>
          <w:color w:val="auto"/>
          <w:spacing w:val="6"/>
          <w:sz w:val="24"/>
          <w:highlight w:val="none"/>
        </w:rPr>
      </w:pPr>
    </w:p>
    <w:p>
      <w:pPr>
        <w:spacing w:line="360" w:lineRule="auto"/>
        <w:ind w:firstLine="504" w:firstLineChars="200"/>
        <w:rPr>
          <w:rFonts w:ascii="仿宋" w:hAnsi="仿宋" w:eastAsia="仿宋"/>
          <w:color w:val="auto"/>
          <w:spacing w:val="6"/>
          <w:sz w:val="24"/>
          <w:highlight w:val="none"/>
        </w:rPr>
      </w:pPr>
    </w:p>
    <w:p>
      <w:pPr>
        <w:tabs>
          <w:tab w:val="left" w:pos="4860"/>
        </w:tabs>
        <w:spacing w:line="360" w:lineRule="auto"/>
        <w:ind w:right="1560"/>
        <w:jc w:val="left"/>
        <w:rPr>
          <w:rFonts w:ascii="仿宋" w:hAnsi="仿宋" w:eastAsia="仿宋"/>
          <w:color w:val="auto"/>
          <w:spacing w:val="6"/>
          <w:sz w:val="28"/>
          <w:highlight w:val="none"/>
        </w:rPr>
      </w:pPr>
      <w:r>
        <w:rPr>
          <w:rFonts w:hint="eastAsia" w:ascii="仿宋" w:hAnsi="仿宋" w:eastAsia="仿宋"/>
          <w:color w:val="auto"/>
          <w:spacing w:val="6"/>
          <w:sz w:val="28"/>
          <w:highlight w:val="none"/>
        </w:rPr>
        <w:t>单位名称（盖章）：</w:t>
      </w:r>
      <w:r>
        <w:rPr>
          <w:rFonts w:ascii="仿宋" w:hAnsi="仿宋" w:eastAsia="仿宋" w:cs="Arial"/>
          <w:color w:val="auto"/>
          <w:w w:val="90"/>
          <w:sz w:val="28"/>
          <w:highlight w:val="none"/>
        </w:rPr>
        <w:t>__________________________________</w:t>
      </w:r>
    </w:p>
    <w:p>
      <w:pPr>
        <w:tabs>
          <w:tab w:val="left" w:pos="4860"/>
        </w:tabs>
        <w:spacing w:line="360" w:lineRule="auto"/>
        <w:ind w:right="1560"/>
        <w:jc w:val="left"/>
        <w:rPr>
          <w:rFonts w:ascii="仿宋" w:hAnsi="仿宋" w:eastAsia="仿宋"/>
          <w:color w:val="auto"/>
          <w:spacing w:val="6"/>
          <w:sz w:val="28"/>
          <w:highlight w:val="none"/>
        </w:rPr>
      </w:pPr>
    </w:p>
    <w:p>
      <w:pPr>
        <w:spacing w:line="360" w:lineRule="auto"/>
        <w:rPr>
          <w:rFonts w:ascii="仿宋" w:hAnsi="仿宋" w:eastAsia="仿宋" w:cs="Arial"/>
          <w:color w:val="auto"/>
          <w:w w:val="90"/>
          <w:sz w:val="28"/>
          <w:highlight w:val="none"/>
        </w:rPr>
      </w:pPr>
      <w:r>
        <w:rPr>
          <w:rFonts w:hint="eastAsia" w:ascii="仿宋" w:hAnsi="仿宋" w:eastAsia="仿宋"/>
          <w:color w:val="auto"/>
          <w:spacing w:val="6"/>
          <w:sz w:val="28"/>
          <w:highlight w:val="none"/>
        </w:rPr>
        <w:t>日</w:t>
      </w:r>
      <w:r>
        <w:rPr>
          <w:rFonts w:ascii="仿宋" w:hAnsi="仿宋" w:eastAsia="仿宋"/>
          <w:color w:val="auto"/>
          <w:spacing w:val="6"/>
          <w:sz w:val="28"/>
          <w:highlight w:val="none"/>
        </w:rPr>
        <w:t xml:space="preserve">  </w:t>
      </w:r>
      <w:r>
        <w:rPr>
          <w:rFonts w:hint="eastAsia" w:ascii="仿宋" w:hAnsi="仿宋" w:eastAsia="仿宋"/>
          <w:color w:val="auto"/>
          <w:spacing w:val="6"/>
          <w:sz w:val="28"/>
          <w:highlight w:val="none"/>
        </w:rPr>
        <w:t>期：</w:t>
      </w:r>
      <w:r>
        <w:rPr>
          <w:rFonts w:ascii="仿宋" w:hAnsi="仿宋" w:eastAsia="仿宋" w:cs="Arial"/>
          <w:color w:val="auto"/>
          <w:w w:val="90"/>
          <w:sz w:val="28"/>
          <w:highlight w:val="none"/>
        </w:rPr>
        <w:t>____________________________________________</w:t>
      </w:r>
    </w:p>
    <w:p>
      <w:pPr>
        <w:spacing w:line="360" w:lineRule="auto"/>
        <w:rPr>
          <w:rFonts w:ascii="仿宋" w:hAnsi="仿宋" w:eastAsia="仿宋" w:cs="Arial"/>
          <w:color w:val="auto"/>
          <w:w w:val="90"/>
          <w:sz w:val="28"/>
          <w:highlight w:val="none"/>
        </w:rPr>
      </w:pPr>
    </w:p>
    <w:p>
      <w:pPr>
        <w:spacing w:line="360" w:lineRule="auto"/>
        <w:rPr>
          <w:rFonts w:ascii="仿宋" w:hAnsi="仿宋" w:eastAsia="仿宋" w:cs="Arial"/>
          <w:color w:val="auto"/>
          <w:w w:val="90"/>
          <w:sz w:val="28"/>
          <w:highlight w:val="none"/>
        </w:rPr>
      </w:pPr>
    </w:p>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widowControl/>
        <w:snapToGrid w:val="0"/>
        <w:spacing w:line="460" w:lineRule="atLeast"/>
        <w:jc w:val="left"/>
        <w:rPr>
          <w:color w:val="auto"/>
          <w:sz w:val="30"/>
          <w:highlight w:val="none"/>
        </w:rPr>
      </w:pPr>
    </w:p>
    <w:p>
      <w:pPr>
        <w:pStyle w:val="32"/>
        <w:rPr>
          <w:rFonts w:hint="eastAsia" w:ascii="宋体"/>
          <w:color w:val="auto"/>
          <w:sz w:val="36"/>
          <w:highlight w:val="none"/>
        </w:rPr>
      </w:pPr>
    </w:p>
    <w:p>
      <w:pPr>
        <w:pStyle w:val="32"/>
        <w:rPr>
          <w:color w:val="auto"/>
          <w:highlight w:val="none"/>
        </w:rPr>
      </w:pPr>
      <w:r>
        <w:rPr>
          <w:rFonts w:hint="eastAsia" w:ascii="宋体"/>
          <w:color w:val="auto"/>
          <w:sz w:val="36"/>
          <w:highlight w:val="none"/>
        </w:rPr>
        <w:t>第七部分</w:t>
      </w:r>
      <w:r>
        <w:rPr>
          <w:rFonts w:hint="eastAsia"/>
          <w:color w:val="auto"/>
          <w:highlight w:val="none"/>
        </w:rPr>
        <w:t>确定成交供应商办法</w:t>
      </w:r>
    </w:p>
    <w:p>
      <w:pPr>
        <w:snapToGrid w:val="0"/>
        <w:spacing w:line="460" w:lineRule="atLeast"/>
        <w:ind w:firstLine="442" w:firstLineChars="200"/>
        <w:rPr>
          <w:rFonts w:ascii="宋体"/>
          <w:b/>
          <w:color w:val="auto"/>
          <w:sz w:val="22"/>
          <w:szCs w:val="22"/>
          <w:highlight w:val="none"/>
        </w:rPr>
      </w:pPr>
      <w:r>
        <w:rPr>
          <w:rFonts w:hint="eastAsia" w:ascii="宋体"/>
          <w:b/>
          <w:color w:val="auto"/>
          <w:sz w:val="22"/>
          <w:szCs w:val="22"/>
          <w:highlight w:val="none"/>
        </w:rPr>
        <w:t>根据《中华人民共和国政府采购法》等有关政府采购法规，结合本次所要采购货物的实际，按照公平、公正、科学、择优的原则选择成交单位，特制定本评审办法。</w:t>
      </w:r>
    </w:p>
    <w:p>
      <w:pPr>
        <w:adjustRightInd w:val="0"/>
        <w:snapToGrid w:val="0"/>
        <w:spacing w:before="100" w:after="50" w:line="360" w:lineRule="atLeast"/>
        <w:jc w:val="center"/>
        <w:rPr>
          <w:rFonts w:ascii="宋体"/>
          <w:b/>
          <w:bCs/>
          <w:color w:val="auto"/>
          <w:sz w:val="22"/>
          <w:szCs w:val="22"/>
          <w:highlight w:val="none"/>
        </w:rPr>
      </w:pPr>
      <w:r>
        <w:rPr>
          <w:rFonts w:hint="eastAsia" w:ascii="宋体"/>
          <w:b/>
          <w:bCs/>
          <w:color w:val="auto"/>
          <w:sz w:val="22"/>
          <w:szCs w:val="22"/>
          <w:highlight w:val="none"/>
        </w:rPr>
        <w:t>一、总则</w:t>
      </w:r>
    </w:p>
    <w:p>
      <w:pPr>
        <w:snapToGrid w:val="0"/>
        <w:spacing w:line="460" w:lineRule="atLeast"/>
        <w:ind w:firstLine="442" w:firstLineChars="200"/>
        <w:rPr>
          <w:rFonts w:ascii="宋体"/>
          <w:b/>
          <w:color w:val="auto"/>
          <w:sz w:val="22"/>
          <w:szCs w:val="22"/>
          <w:highlight w:val="none"/>
        </w:rPr>
      </w:pPr>
      <w:r>
        <w:rPr>
          <w:rFonts w:hint="eastAsia" w:ascii="宋体"/>
          <w:b/>
          <w:color w:val="auto"/>
          <w:sz w:val="22"/>
          <w:szCs w:val="22"/>
          <w:highlight w:val="none"/>
        </w:rPr>
        <w:t>评审工作遵循公平、公正、民主、科学的原则和诚实、信誉、效率的服务原则。本着科学、严谨的态度，认真进行评审。择优选定设备的供货单位，确保设备质量、交货期，节约投资，最大限度的保护当事人权益，严格按照采购文件的商务技术要求，对投标文件进行综合评定，提出优选方案，编写成交报告。询价小组必须严格遵守保密规定，不得泄漏评审的有关情况，不得索贿受贿，不得接受吃请和礼品，不得参加影响公正评审的有关活动。对落标单位，询价小组不作任何落标解释。供应商不得以任何方式干扰报价工作的进行，一经发现其投标文件将被拒绝。</w:t>
      </w:r>
    </w:p>
    <w:p>
      <w:pPr>
        <w:adjustRightInd w:val="0"/>
        <w:snapToGrid w:val="0"/>
        <w:spacing w:before="100" w:after="50" w:line="360" w:lineRule="atLeast"/>
        <w:jc w:val="center"/>
        <w:rPr>
          <w:rFonts w:ascii="宋体"/>
          <w:b/>
          <w:bCs/>
          <w:color w:val="auto"/>
          <w:sz w:val="22"/>
          <w:szCs w:val="22"/>
          <w:highlight w:val="none"/>
        </w:rPr>
      </w:pPr>
      <w:r>
        <w:rPr>
          <w:rFonts w:hint="eastAsia" w:ascii="宋体"/>
          <w:b/>
          <w:bCs/>
          <w:color w:val="auto"/>
          <w:sz w:val="22"/>
          <w:szCs w:val="22"/>
          <w:highlight w:val="none"/>
        </w:rPr>
        <w:t>二．评审组织</w:t>
      </w:r>
    </w:p>
    <w:p>
      <w:pPr>
        <w:snapToGrid w:val="0"/>
        <w:spacing w:line="460" w:lineRule="atLeast"/>
        <w:ind w:firstLine="442" w:firstLineChars="200"/>
        <w:rPr>
          <w:rFonts w:ascii="宋体"/>
          <w:b/>
          <w:color w:val="auto"/>
          <w:sz w:val="22"/>
          <w:szCs w:val="22"/>
          <w:highlight w:val="none"/>
        </w:rPr>
      </w:pPr>
      <w:r>
        <w:rPr>
          <w:rFonts w:hint="eastAsia" w:ascii="宋体"/>
          <w:b/>
          <w:color w:val="auto"/>
          <w:sz w:val="22"/>
          <w:szCs w:val="22"/>
          <w:highlight w:val="none"/>
        </w:rPr>
        <w:t>评审工作由采购人依法组建的询价小组负责，询价小组由采购人代表以及评审专家库中随机抽取的有关技术、经济专家共同组成。评审全过程由采购管理部门监督整个报价、评审和成交过程。</w:t>
      </w:r>
    </w:p>
    <w:p>
      <w:pPr>
        <w:pStyle w:val="195"/>
        <w:widowControl w:val="0"/>
        <w:pBdr>
          <w:left w:val="none" w:color="auto" w:sz="0" w:space="0"/>
          <w:bottom w:val="none" w:color="auto" w:sz="0" w:space="0"/>
          <w:right w:val="none" w:color="auto" w:sz="0" w:space="0"/>
        </w:pBdr>
        <w:adjustRightInd w:val="0"/>
        <w:snapToGrid w:val="0"/>
        <w:spacing w:before="120" w:beforeLines="50" w:beforeAutospacing="0" w:after="50" w:afterAutospacing="0" w:line="360" w:lineRule="atLeast"/>
        <w:textAlignment w:val="auto"/>
        <w:rPr>
          <w:rFonts w:ascii="宋体" w:hAnsi="宋体"/>
          <w:color w:val="auto"/>
          <w:kern w:val="2"/>
          <w:sz w:val="22"/>
          <w:szCs w:val="22"/>
          <w:highlight w:val="none"/>
        </w:rPr>
      </w:pPr>
      <w:r>
        <w:rPr>
          <w:rFonts w:hint="eastAsia" w:ascii="宋体" w:hAnsi="宋体"/>
          <w:color w:val="auto"/>
          <w:kern w:val="2"/>
          <w:sz w:val="22"/>
          <w:szCs w:val="22"/>
          <w:highlight w:val="none"/>
        </w:rPr>
        <w:t>三、确定供应商办法</w:t>
      </w:r>
    </w:p>
    <w:p>
      <w:pPr>
        <w:adjustRightInd w:val="0"/>
        <w:snapToGrid w:val="0"/>
        <w:spacing w:before="100" w:after="50" w:line="400" w:lineRule="atLeast"/>
        <w:ind w:firstLine="433" w:firstLineChars="196"/>
        <w:rPr>
          <w:rFonts w:ascii="宋体"/>
          <w:b/>
          <w:color w:val="auto"/>
          <w:sz w:val="22"/>
          <w:szCs w:val="22"/>
          <w:highlight w:val="none"/>
        </w:rPr>
      </w:pPr>
      <w:r>
        <w:rPr>
          <w:rFonts w:hint="eastAsia" w:ascii="宋体"/>
          <w:b/>
          <w:color w:val="auto"/>
          <w:sz w:val="22"/>
          <w:highlight w:val="none"/>
        </w:rPr>
        <w:t>本次评审采用</w:t>
      </w:r>
      <w:r>
        <w:rPr>
          <w:rFonts w:hint="eastAsia" w:ascii="宋体"/>
          <w:b/>
          <w:color w:val="auto"/>
          <w:sz w:val="22"/>
          <w:highlight w:val="none"/>
          <w:u w:val="single"/>
        </w:rPr>
        <w:t>最低价法</w:t>
      </w:r>
      <w:r>
        <w:rPr>
          <w:rFonts w:hint="eastAsia" w:ascii="宋体"/>
          <w:b/>
          <w:color w:val="auto"/>
          <w:sz w:val="22"/>
          <w:highlight w:val="none"/>
        </w:rPr>
        <w:t>。询价采购小组根据采购人的授权，按符合采购需求、质量和服务相等且报价最低的原则，确定最低报价的供应商即为成交供应商，并将结果通知所有参加报价的未成交的供应商。(如果供应商最低报价相同，则抽签决定），并编写采购报告。</w:t>
      </w:r>
    </w:p>
    <w:p>
      <w:pPr>
        <w:adjustRightInd w:val="0"/>
        <w:snapToGrid w:val="0"/>
        <w:spacing w:before="100" w:after="50" w:line="400" w:lineRule="atLeast"/>
        <w:ind w:firstLine="433" w:firstLineChars="196"/>
        <w:jc w:val="center"/>
        <w:rPr>
          <w:rFonts w:ascii="宋体"/>
          <w:b/>
          <w:color w:val="auto"/>
          <w:sz w:val="22"/>
          <w:szCs w:val="22"/>
          <w:highlight w:val="none"/>
        </w:rPr>
      </w:pPr>
      <w:r>
        <w:rPr>
          <w:rFonts w:hint="eastAsia" w:ascii="宋体"/>
          <w:b/>
          <w:color w:val="auto"/>
          <w:sz w:val="22"/>
          <w:szCs w:val="22"/>
          <w:highlight w:val="none"/>
        </w:rPr>
        <w:t>五、说明</w:t>
      </w:r>
    </w:p>
    <w:p>
      <w:pPr>
        <w:adjustRightInd w:val="0"/>
        <w:snapToGrid w:val="0"/>
        <w:spacing w:before="100" w:after="50" w:line="400" w:lineRule="atLeast"/>
        <w:ind w:firstLine="442" w:firstLineChars="200"/>
        <w:rPr>
          <w:rFonts w:ascii="宋体"/>
          <w:b/>
          <w:color w:val="auto"/>
          <w:sz w:val="22"/>
          <w:highlight w:val="none"/>
        </w:rPr>
      </w:pPr>
      <w:r>
        <w:rPr>
          <w:rFonts w:hint="eastAsia" w:ascii="宋体"/>
          <w:b/>
          <w:color w:val="auto"/>
          <w:sz w:val="22"/>
          <w:szCs w:val="22"/>
          <w:highlight w:val="none"/>
        </w:rPr>
        <w:t>1、询价采购小组</w:t>
      </w:r>
      <w:r>
        <w:rPr>
          <w:rFonts w:hint="eastAsia" w:ascii="宋体" w:cs="Arial"/>
          <w:b/>
          <w:color w:val="auto"/>
          <w:sz w:val="22"/>
          <w:szCs w:val="22"/>
          <w:highlight w:val="none"/>
        </w:rPr>
        <w:t>推荐</w:t>
      </w:r>
      <w:r>
        <w:rPr>
          <w:rFonts w:hint="eastAsia" w:ascii="宋体" w:cs="Arial"/>
          <w:b/>
          <w:color w:val="auto"/>
          <w:sz w:val="22"/>
          <w:szCs w:val="22"/>
          <w:highlight w:val="none"/>
          <w:u w:val="single"/>
        </w:rPr>
        <w:t>有效供应商中报价最低的供应商为成交供应商</w:t>
      </w:r>
      <w:r>
        <w:rPr>
          <w:rFonts w:hint="eastAsia" w:ascii="宋体"/>
          <w:b/>
          <w:color w:val="auto"/>
          <w:sz w:val="22"/>
          <w:highlight w:val="none"/>
        </w:rPr>
        <w:t>(如果供应商最低报价相同，则抽签决定）），并编写评审报告。</w:t>
      </w:r>
    </w:p>
    <w:p>
      <w:pPr>
        <w:snapToGrid w:val="0"/>
        <w:spacing w:line="400" w:lineRule="atLeast"/>
        <w:jc w:val="center"/>
        <w:outlineLvl w:val="0"/>
        <w:rPr>
          <w:rFonts w:ascii="宋体"/>
          <w:b/>
          <w:color w:val="auto"/>
          <w:sz w:val="22"/>
          <w:szCs w:val="22"/>
          <w:highlight w:val="none"/>
        </w:rPr>
      </w:pPr>
      <w:r>
        <w:rPr>
          <w:rFonts w:hint="eastAsia" w:ascii="宋体"/>
          <w:b/>
          <w:color w:val="auto"/>
          <w:sz w:val="22"/>
          <w:szCs w:val="22"/>
          <w:highlight w:val="none"/>
        </w:rPr>
        <w:t>参见本采购文件第三部分：“供应商须知”中的相关内容，未尽事宜按有关法律规定处理。</w:t>
      </w:r>
    </w:p>
    <w:p>
      <w:pPr>
        <w:pStyle w:val="31"/>
        <w:widowControl w:val="0"/>
        <w:snapToGrid w:val="0"/>
        <w:spacing w:before="0" w:beforeAutospacing="0" w:after="0" w:afterAutospacing="0" w:line="480" w:lineRule="exact"/>
        <w:ind w:firstLine="540" w:firstLineChars="150"/>
        <w:jc w:val="center"/>
        <w:rPr>
          <w:rFonts w:ascii="方正小标宋简体" w:hAnsi="方正小标宋简体" w:eastAsia="方正小标宋简体" w:cs="方正小标宋简体"/>
          <w:color w:val="auto"/>
          <w:sz w:val="32"/>
          <w:szCs w:val="32"/>
          <w:highlight w:val="none"/>
        </w:rPr>
      </w:pPr>
      <w:r>
        <w:rPr>
          <w:color w:val="auto"/>
          <w:sz w:val="36"/>
          <w:highlight w:val="none"/>
        </w:rPr>
        <w:br w:type="page"/>
      </w:r>
      <w:r>
        <w:rPr>
          <w:rFonts w:hint="eastAsia" w:ascii="方正小标宋简体" w:hAnsi="方正小标宋简体" w:eastAsia="方正小标宋简体" w:cs="方正小标宋简体"/>
          <w:color w:val="auto"/>
          <w:kern w:val="2"/>
          <w:sz w:val="32"/>
          <w:szCs w:val="32"/>
          <w:highlight w:val="none"/>
        </w:rPr>
        <w:t>政府采购活动现场确认声明书</w:t>
      </w:r>
    </w:p>
    <w:p>
      <w:pPr>
        <w:pStyle w:val="31"/>
        <w:widowControl w:val="0"/>
        <w:snapToGrid w:val="0"/>
        <w:spacing w:before="0" w:beforeAutospacing="0" w:after="0" w:afterAutospacing="0" w:line="480" w:lineRule="exact"/>
        <w:jc w:val="both"/>
        <w:rPr>
          <w:rFonts w:ascii="仿宋" w:hAnsi="仿宋" w:cs="仿宋"/>
          <w:color w:val="auto"/>
          <w:szCs w:val="21"/>
          <w:highlight w:val="none"/>
          <w:u w:val="single"/>
        </w:rPr>
      </w:pPr>
      <w:r>
        <w:rPr>
          <w:rFonts w:hint="eastAsia" w:ascii="仿宋" w:hAnsi="仿宋" w:cs="Times New Roman"/>
          <w:color w:val="auto"/>
          <w:sz w:val="21"/>
          <w:szCs w:val="21"/>
          <w:highlight w:val="none"/>
          <w:u w:val="single"/>
        </w:rPr>
        <w:t>平阳县公共资源交易中心：</w:t>
      </w:r>
    </w:p>
    <w:p>
      <w:pPr>
        <w:pStyle w:val="31"/>
        <w:widowControl w:val="0"/>
        <w:snapToGrid w:val="0"/>
        <w:spacing w:before="0" w:beforeAutospacing="0" w:after="0" w:afterAutospacing="0" w:line="480" w:lineRule="exact"/>
        <w:ind w:firstLine="420" w:firstLineChars="200"/>
        <w:jc w:val="both"/>
        <w:rPr>
          <w:color w:val="auto"/>
          <w:highlight w:val="none"/>
        </w:rPr>
      </w:pPr>
      <w:r>
        <w:rPr>
          <w:rFonts w:hint="eastAsia" w:hAnsi="Courier New" w:cs="Times New Roman"/>
          <w:snapToGrid w:val="0"/>
          <w:color w:val="auto"/>
          <w:kern w:val="2"/>
          <w:sz w:val="21"/>
          <w:szCs w:val="20"/>
          <w:highlight w:val="none"/>
        </w:rPr>
        <w:t>本人</w:t>
      </w:r>
      <w:r>
        <w:rPr>
          <w:rFonts w:hint="eastAsia" w:hAnsi="Courier New" w:cs="Times New Roman"/>
          <w:color w:val="auto"/>
          <w:kern w:val="2"/>
          <w:sz w:val="21"/>
          <w:szCs w:val="20"/>
          <w:highlight w:val="none"/>
        </w:rPr>
        <w:t xml:space="preserve"> ____________</w:t>
      </w:r>
      <w:r>
        <w:rPr>
          <w:rFonts w:hint="eastAsia" w:hAnsi="Courier New" w:cs="Times New Roman"/>
          <w:snapToGrid w:val="0"/>
          <w:color w:val="auto"/>
          <w:kern w:val="2"/>
          <w:sz w:val="21"/>
          <w:szCs w:val="20"/>
          <w:highlight w:val="none"/>
        </w:rPr>
        <w:t>（授权代表姓名），经由</w:t>
      </w:r>
      <w:r>
        <w:rPr>
          <w:rFonts w:hint="eastAsia" w:hAnsi="Courier New" w:cs="Times New Roman"/>
          <w:color w:val="auto"/>
          <w:kern w:val="2"/>
          <w:sz w:val="21"/>
          <w:szCs w:val="20"/>
          <w:highlight w:val="none"/>
        </w:rPr>
        <w:t>______________________________</w:t>
      </w:r>
      <w:r>
        <w:rPr>
          <w:rFonts w:hint="eastAsia" w:hAnsi="Courier New" w:cs="Times New Roman"/>
          <w:snapToGrid w:val="0"/>
          <w:color w:val="auto"/>
          <w:kern w:val="2"/>
          <w:sz w:val="21"/>
          <w:szCs w:val="20"/>
          <w:highlight w:val="none"/>
        </w:rPr>
        <w:t>（单位）</w:t>
      </w:r>
      <w:r>
        <w:rPr>
          <w:rFonts w:hint="eastAsia" w:hAnsi="Courier New" w:cs="Times New Roman"/>
          <w:color w:val="auto"/>
          <w:kern w:val="2"/>
          <w:sz w:val="21"/>
          <w:szCs w:val="20"/>
          <w:highlight w:val="none"/>
        </w:rPr>
        <w:t xml:space="preserve"> ____________ </w:t>
      </w:r>
      <w:r>
        <w:rPr>
          <w:rFonts w:hint="eastAsia" w:hAnsi="Courier New" w:cs="Times New Roman"/>
          <w:snapToGrid w:val="0"/>
          <w:color w:val="auto"/>
          <w:kern w:val="2"/>
          <w:sz w:val="21"/>
          <w:szCs w:val="20"/>
          <w:highlight w:val="none"/>
        </w:rPr>
        <w:t>（法定代表人 姓名）合法授权参加</w:t>
      </w:r>
      <w:r>
        <w:rPr>
          <w:rFonts w:hint="eastAsia" w:ascii="仿宋" w:hAnsi="仿宋" w:eastAsia="仿宋" w:cs="Arial"/>
          <w:b/>
          <w:color w:val="auto"/>
          <w:szCs w:val="22"/>
          <w:highlight w:val="none"/>
          <w:u w:val="single"/>
          <w:lang w:eastAsia="zh-CN"/>
        </w:rPr>
        <w:t>平阳县职业中等专业学校学生机房计算机、电脑桌等配套设备采购</w:t>
      </w:r>
      <w:r>
        <w:rPr>
          <w:rFonts w:hint="eastAsia" w:ascii="仿宋" w:hAnsi="仿宋" w:eastAsia="仿宋" w:cs="Arial"/>
          <w:b/>
          <w:color w:val="auto"/>
          <w:kern w:val="2"/>
          <w:sz w:val="21"/>
          <w:szCs w:val="21"/>
          <w:highlight w:val="none"/>
          <w:u w:val="single"/>
        </w:rPr>
        <w:t>（项目编号：    ）</w:t>
      </w:r>
      <w:r>
        <w:rPr>
          <w:rFonts w:hint="eastAsia" w:hAnsi="Courier New" w:cs="Times New Roman"/>
          <w:snapToGrid w:val="0"/>
          <w:color w:val="auto"/>
          <w:kern w:val="2"/>
          <w:sz w:val="21"/>
          <w:szCs w:val="20"/>
          <w:highlight w:val="none"/>
        </w:rPr>
        <w:t>政府采购活动．经与本单位法人代表（负责人） 联系确认，现就有关公平竞争事项郑重声明如下</w:t>
      </w:r>
      <w:r>
        <w:rPr>
          <w:rFonts w:hint="eastAsia" w:hAnsi="Courier New" w:cs="Times New Roman"/>
          <w:color w:val="auto"/>
          <w:kern w:val="2"/>
          <w:sz w:val="21"/>
          <w:szCs w:val="20"/>
          <w:highlight w:val="none"/>
        </w:rPr>
        <w:t xml:space="preserve">: </w:t>
      </w:r>
    </w:p>
    <w:p>
      <w:pPr>
        <w:pStyle w:val="31"/>
        <w:widowControl w:val="0"/>
        <w:snapToGrid w:val="0"/>
        <w:spacing w:before="0" w:beforeAutospacing="0" w:after="0" w:afterAutospacing="0" w:line="480" w:lineRule="exact"/>
        <w:ind w:firstLine="420" w:firstLineChars="200"/>
        <w:jc w:val="both"/>
        <w:rPr>
          <w:color w:val="auto"/>
          <w:highlight w:val="none"/>
        </w:rPr>
      </w:pPr>
      <w:r>
        <w:rPr>
          <w:rFonts w:hint="eastAsia" w:hAnsi="Courier New" w:cs="Times New Roman"/>
          <w:snapToGrid w:val="0"/>
          <w:color w:val="auto"/>
          <w:kern w:val="2"/>
          <w:sz w:val="21"/>
          <w:szCs w:val="20"/>
          <w:highlight w:val="none"/>
        </w:rPr>
        <w:t>一、本单位与采购人之间口不存在利害关系口存在下列利害关系</w:t>
      </w:r>
      <w:r>
        <w:rPr>
          <w:rFonts w:hint="eastAsia" w:hAnsi="Courier New" w:cs="Times New Roman"/>
          <w:color w:val="auto"/>
          <w:kern w:val="2"/>
          <w:sz w:val="21"/>
          <w:szCs w:val="20"/>
          <w:highlight w:val="none"/>
        </w:rPr>
        <w:t xml:space="preserve">: </w:t>
      </w:r>
    </w:p>
    <w:p>
      <w:pPr>
        <w:pStyle w:val="31"/>
        <w:widowControl w:val="0"/>
        <w:snapToGrid w:val="0"/>
        <w:spacing w:before="0" w:beforeAutospacing="0" w:after="0" w:afterAutospacing="0" w:line="480" w:lineRule="exact"/>
        <w:ind w:firstLine="420" w:firstLineChars="200"/>
        <w:jc w:val="both"/>
        <w:rPr>
          <w:color w:val="auto"/>
          <w:highlight w:val="none"/>
        </w:rPr>
      </w:pPr>
      <w:r>
        <w:rPr>
          <w:rFonts w:hint="eastAsia" w:hAnsi="Courier New" w:cs="Times New Roman"/>
          <w:color w:val="auto"/>
          <w:kern w:val="2"/>
          <w:sz w:val="21"/>
          <w:szCs w:val="20"/>
          <w:highlight w:val="none"/>
        </w:rPr>
        <w:t>A</w:t>
      </w:r>
      <w:r>
        <w:rPr>
          <w:rFonts w:hint="eastAsia" w:hAnsi="Courier New" w:cs="Times New Roman"/>
          <w:snapToGrid w:val="0"/>
          <w:color w:val="auto"/>
          <w:kern w:val="2"/>
          <w:sz w:val="21"/>
          <w:szCs w:val="20"/>
          <w:highlight w:val="none"/>
        </w:rPr>
        <w:t>．投资关系</w:t>
      </w:r>
      <w:r>
        <w:rPr>
          <w:rFonts w:hint="eastAsia" w:hAnsi="Courier New" w:cs="Times New Roman"/>
          <w:color w:val="auto"/>
          <w:kern w:val="2"/>
          <w:sz w:val="21"/>
          <w:szCs w:val="20"/>
          <w:highlight w:val="none"/>
        </w:rPr>
        <w:t xml:space="preserve"> B</w:t>
      </w:r>
      <w:r>
        <w:rPr>
          <w:rFonts w:hint="eastAsia" w:hAnsi="Courier New" w:cs="Times New Roman"/>
          <w:snapToGrid w:val="0"/>
          <w:color w:val="auto"/>
          <w:kern w:val="2"/>
          <w:sz w:val="21"/>
          <w:szCs w:val="20"/>
          <w:highlight w:val="none"/>
        </w:rPr>
        <w:t>．行政隶属关系</w:t>
      </w:r>
      <w:r>
        <w:rPr>
          <w:rFonts w:hint="eastAsia" w:hAnsi="Courier New" w:cs="Times New Roman"/>
          <w:color w:val="auto"/>
          <w:kern w:val="2"/>
          <w:sz w:val="21"/>
          <w:szCs w:val="20"/>
          <w:highlight w:val="none"/>
        </w:rPr>
        <w:t xml:space="preserve"> C</w:t>
      </w:r>
      <w:r>
        <w:rPr>
          <w:rFonts w:hint="eastAsia" w:hAnsi="Courier New" w:cs="Times New Roman"/>
          <w:snapToGrid w:val="0"/>
          <w:color w:val="auto"/>
          <w:kern w:val="2"/>
          <w:sz w:val="21"/>
          <w:szCs w:val="20"/>
          <w:highlight w:val="none"/>
        </w:rPr>
        <w:t>．业务指导关系</w:t>
      </w:r>
      <w:r>
        <w:rPr>
          <w:rFonts w:hint="eastAsia" w:hAnsi="Courier New" w:cs="Times New Roman"/>
          <w:color w:val="auto"/>
          <w:kern w:val="2"/>
          <w:sz w:val="21"/>
          <w:szCs w:val="20"/>
          <w:highlight w:val="none"/>
        </w:rPr>
        <w:t xml:space="preserve"> D</w:t>
      </w:r>
      <w:r>
        <w:rPr>
          <w:rFonts w:hint="eastAsia" w:hAnsi="Courier New" w:cs="Times New Roman"/>
          <w:snapToGrid w:val="0"/>
          <w:color w:val="auto"/>
          <w:kern w:val="2"/>
          <w:sz w:val="21"/>
          <w:szCs w:val="20"/>
          <w:highlight w:val="none"/>
        </w:rPr>
        <w:t>．其他可能影响采购公正的利害关系（如有，请如实说明）。</w:t>
      </w:r>
    </w:p>
    <w:p>
      <w:pPr>
        <w:pStyle w:val="31"/>
        <w:widowControl w:val="0"/>
        <w:snapToGrid w:val="0"/>
        <w:spacing w:before="0" w:beforeAutospacing="0" w:after="0" w:afterAutospacing="0" w:line="480" w:lineRule="exact"/>
        <w:ind w:firstLine="420" w:firstLineChars="200"/>
        <w:jc w:val="both"/>
        <w:rPr>
          <w:color w:val="auto"/>
          <w:highlight w:val="none"/>
        </w:rPr>
      </w:pPr>
      <w:r>
        <w:rPr>
          <w:rFonts w:hint="eastAsia" w:hAnsi="Courier New" w:cs="Times New Roman"/>
          <w:snapToGrid w:val="0"/>
          <w:color w:val="auto"/>
          <w:kern w:val="2"/>
          <w:sz w:val="21"/>
          <w:szCs w:val="20"/>
          <w:highlight w:val="none"/>
        </w:rPr>
        <w:t>二、现己清楚知道参加本项目采购活动的其他所有供应商名称，本单位</w:t>
      </w:r>
    </w:p>
    <w:p>
      <w:pPr>
        <w:pStyle w:val="31"/>
        <w:widowControl w:val="0"/>
        <w:snapToGrid w:val="0"/>
        <w:spacing w:before="0" w:beforeAutospacing="0" w:after="0" w:afterAutospacing="0" w:line="480" w:lineRule="exact"/>
        <w:ind w:firstLine="420" w:firstLineChars="200"/>
        <w:jc w:val="both"/>
        <w:rPr>
          <w:color w:val="auto"/>
          <w:highlight w:val="none"/>
        </w:rPr>
      </w:pPr>
      <w:r>
        <w:rPr>
          <w:rFonts w:hint="eastAsia" w:hAnsi="Courier New" w:cs="Times New Roman"/>
          <w:snapToGrid w:val="0"/>
          <w:color w:val="auto"/>
          <w:kern w:val="2"/>
          <w:sz w:val="21"/>
          <w:szCs w:val="20"/>
          <w:highlight w:val="none"/>
        </w:rPr>
        <w:t>口与其他所有供应商之间均不存在利害关系</w:t>
      </w:r>
    </w:p>
    <w:p>
      <w:pPr>
        <w:pStyle w:val="31"/>
        <w:widowControl w:val="0"/>
        <w:snapToGrid w:val="0"/>
        <w:spacing w:before="0" w:beforeAutospacing="0" w:after="0" w:afterAutospacing="0" w:line="480" w:lineRule="exact"/>
        <w:ind w:firstLine="420" w:firstLineChars="200"/>
        <w:jc w:val="both"/>
        <w:rPr>
          <w:color w:val="auto"/>
          <w:highlight w:val="none"/>
        </w:rPr>
      </w:pPr>
      <w:r>
        <w:rPr>
          <w:rFonts w:hint="eastAsia" w:hAnsi="Courier New" w:cs="Times New Roman"/>
          <w:snapToGrid w:val="0"/>
          <w:color w:val="auto"/>
          <w:kern w:val="2"/>
          <w:sz w:val="21"/>
          <w:szCs w:val="20"/>
          <w:highlight w:val="none"/>
        </w:rPr>
        <w:t>口与</w:t>
      </w:r>
      <w:r>
        <w:rPr>
          <w:rFonts w:hint="eastAsia" w:hAnsi="Courier New" w:cs="Times New Roman"/>
          <w:color w:val="auto"/>
          <w:kern w:val="2"/>
          <w:sz w:val="21"/>
          <w:szCs w:val="20"/>
          <w:highlight w:val="none"/>
        </w:rPr>
        <w:t>______________</w:t>
      </w:r>
      <w:r>
        <w:rPr>
          <w:rFonts w:hint="eastAsia" w:hAnsi="Courier New" w:cs="Times New Roman"/>
          <w:snapToGrid w:val="0"/>
          <w:color w:val="auto"/>
          <w:kern w:val="2"/>
          <w:sz w:val="21"/>
          <w:szCs w:val="20"/>
          <w:highlight w:val="none"/>
        </w:rPr>
        <w:t>（供应商名称）之间存在下列利害关系</w:t>
      </w:r>
      <w:r>
        <w:rPr>
          <w:rFonts w:hint="eastAsia" w:hAnsi="Courier New" w:cs="Times New Roman"/>
          <w:color w:val="auto"/>
          <w:kern w:val="2"/>
          <w:sz w:val="21"/>
          <w:szCs w:val="20"/>
          <w:highlight w:val="none"/>
        </w:rPr>
        <w:t xml:space="preserve">: </w:t>
      </w:r>
    </w:p>
    <w:p>
      <w:pPr>
        <w:pStyle w:val="31"/>
        <w:widowControl w:val="0"/>
        <w:snapToGrid w:val="0"/>
        <w:spacing w:before="0" w:beforeAutospacing="0" w:after="0" w:afterAutospacing="0" w:line="480" w:lineRule="exact"/>
        <w:ind w:firstLine="420" w:firstLineChars="200"/>
        <w:jc w:val="both"/>
        <w:rPr>
          <w:color w:val="auto"/>
          <w:highlight w:val="none"/>
        </w:rPr>
      </w:pPr>
      <w:r>
        <w:rPr>
          <w:rFonts w:hint="eastAsia" w:hAnsi="Courier New" w:cs="Times New Roman"/>
          <w:color w:val="auto"/>
          <w:kern w:val="2"/>
          <w:sz w:val="21"/>
          <w:szCs w:val="20"/>
          <w:highlight w:val="none"/>
        </w:rPr>
        <w:t>A</w:t>
      </w:r>
      <w:r>
        <w:rPr>
          <w:rFonts w:hint="eastAsia" w:hAnsi="Courier New" w:cs="Times New Roman"/>
          <w:snapToGrid w:val="0"/>
          <w:color w:val="auto"/>
          <w:kern w:val="2"/>
          <w:sz w:val="21"/>
          <w:szCs w:val="20"/>
          <w:highlight w:val="none"/>
        </w:rPr>
        <w:t>．法定代表人或负责人或实际控制人是同一人</w:t>
      </w:r>
    </w:p>
    <w:p>
      <w:pPr>
        <w:pStyle w:val="31"/>
        <w:widowControl w:val="0"/>
        <w:snapToGrid w:val="0"/>
        <w:spacing w:before="0" w:beforeAutospacing="0" w:after="0" w:afterAutospacing="0" w:line="480" w:lineRule="exact"/>
        <w:ind w:firstLine="420" w:firstLineChars="200"/>
        <w:jc w:val="both"/>
        <w:rPr>
          <w:color w:val="auto"/>
          <w:highlight w:val="none"/>
        </w:rPr>
      </w:pPr>
      <w:r>
        <w:rPr>
          <w:rFonts w:hint="eastAsia" w:hAnsi="Courier New" w:cs="Times New Roman"/>
          <w:color w:val="auto"/>
          <w:kern w:val="2"/>
          <w:sz w:val="21"/>
          <w:szCs w:val="20"/>
          <w:highlight w:val="none"/>
        </w:rPr>
        <w:t>B</w:t>
      </w:r>
      <w:r>
        <w:rPr>
          <w:rFonts w:hint="eastAsia" w:hAnsi="Courier New" w:cs="Times New Roman"/>
          <w:snapToGrid w:val="0"/>
          <w:color w:val="auto"/>
          <w:kern w:val="2"/>
          <w:sz w:val="21"/>
          <w:szCs w:val="20"/>
          <w:highlight w:val="none"/>
        </w:rPr>
        <w:t>．法定代表人或负责人或实际控制人是夫妻关系</w:t>
      </w:r>
    </w:p>
    <w:p>
      <w:pPr>
        <w:pStyle w:val="31"/>
        <w:widowControl w:val="0"/>
        <w:snapToGrid w:val="0"/>
        <w:spacing w:before="0" w:beforeAutospacing="0" w:after="0" w:afterAutospacing="0" w:line="480" w:lineRule="exact"/>
        <w:ind w:firstLine="420" w:firstLineChars="200"/>
        <w:jc w:val="both"/>
        <w:rPr>
          <w:color w:val="auto"/>
          <w:highlight w:val="none"/>
        </w:rPr>
      </w:pPr>
      <w:r>
        <w:rPr>
          <w:rFonts w:hint="eastAsia" w:hAnsi="Courier New" w:cs="Times New Roman"/>
          <w:color w:val="auto"/>
          <w:kern w:val="2"/>
          <w:sz w:val="21"/>
          <w:szCs w:val="20"/>
          <w:highlight w:val="none"/>
        </w:rPr>
        <w:t xml:space="preserve"> C</w:t>
      </w:r>
      <w:r>
        <w:rPr>
          <w:rFonts w:hint="eastAsia" w:hAnsi="Courier New" w:cs="Times New Roman"/>
          <w:snapToGrid w:val="0"/>
          <w:color w:val="auto"/>
          <w:kern w:val="2"/>
          <w:sz w:val="21"/>
          <w:szCs w:val="20"/>
          <w:highlight w:val="none"/>
        </w:rPr>
        <w:t>．法定代表人或负责人或实际控制人是直系血亲关系</w:t>
      </w:r>
    </w:p>
    <w:p>
      <w:pPr>
        <w:pStyle w:val="31"/>
        <w:widowControl w:val="0"/>
        <w:snapToGrid w:val="0"/>
        <w:spacing w:before="0" w:beforeAutospacing="0" w:after="0" w:afterAutospacing="0" w:line="480" w:lineRule="exact"/>
        <w:ind w:firstLine="420" w:firstLineChars="200"/>
        <w:jc w:val="both"/>
        <w:rPr>
          <w:color w:val="auto"/>
          <w:highlight w:val="none"/>
        </w:rPr>
      </w:pPr>
      <w:r>
        <w:rPr>
          <w:rFonts w:hint="eastAsia" w:hAnsi="Courier New" w:cs="Times New Roman"/>
          <w:color w:val="auto"/>
          <w:kern w:val="2"/>
          <w:sz w:val="21"/>
          <w:szCs w:val="20"/>
          <w:highlight w:val="none"/>
        </w:rPr>
        <w:t>D</w:t>
      </w:r>
      <w:r>
        <w:rPr>
          <w:rFonts w:hint="eastAsia" w:hAnsi="Courier New" w:cs="Times New Roman"/>
          <w:snapToGrid w:val="0"/>
          <w:color w:val="auto"/>
          <w:kern w:val="2"/>
          <w:sz w:val="21"/>
          <w:szCs w:val="20"/>
          <w:highlight w:val="none"/>
        </w:rPr>
        <w:t>．法定代表人或负责人或实际控制人存在三代以内旁系血亲关系</w:t>
      </w:r>
    </w:p>
    <w:p>
      <w:pPr>
        <w:pStyle w:val="31"/>
        <w:widowControl w:val="0"/>
        <w:snapToGrid w:val="0"/>
        <w:spacing w:before="0" w:beforeAutospacing="0" w:after="0" w:afterAutospacing="0" w:line="480" w:lineRule="exact"/>
        <w:ind w:firstLine="420" w:firstLineChars="200"/>
        <w:jc w:val="both"/>
        <w:rPr>
          <w:color w:val="auto"/>
          <w:highlight w:val="none"/>
        </w:rPr>
      </w:pPr>
      <w:r>
        <w:rPr>
          <w:rFonts w:hint="eastAsia" w:hAnsi="Courier New" w:cs="Times New Roman"/>
          <w:color w:val="auto"/>
          <w:kern w:val="2"/>
          <w:sz w:val="21"/>
          <w:szCs w:val="20"/>
          <w:highlight w:val="none"/>
        </w:rPr>
        <w:t>E</w:t>
      </w:r>
      <w:r>
        <w:rPr>
          <w:rFonts w:hint="eastAsia" w:hAnsi="Courier New" w:cs="Times New Roman"/>
          <w:snapToGrid w:val="0"/>
          <w:color w:val="auto"/>
          <w:kern w:val="2"/>
          <w:sz w:val="21"/>
          <w:szCs w:val="20"/>
          <w:highlight w:val="none"/>
        </w:rPr>
        <w:t>．法定代表人或负责人或实际控制人存在近姻亲关系</w:t>
      </w:r>
    </w:p>
    <w:p>
      <w:pPr>
        <w:pStyle w:val="31"/>
        <w:widowControl w:val="0"/>
        <w:snapToGrid w:val="0"/>
        <w:spacing w:before="0" w:beforeAutospacing="0" w:after="0" w:afterAutospacing="0" w:line="480" w:lineRule="exact"/>
        <w:ind w:firstLine="420" w:firstLineChars="200"/>
        <w:jc w:val="both"/>
        <w:rPr>
          <w:color w:val="auto"/>
          <w:highlight w:val="none"/>
        </w:rPr>
      </w:pPr>
      <w:r>
        <w:rPr>
          <w:rFonts w:hint="eastAsia" w:hAnsi="Courier New" w:cs="Times New Roman"/>
          <w:color w:val="auto"/>
          <w:kern w:val="2"/>
          <w:sz w:val="21"/>
          <w:szCs w:val="20"/>
          <w:highlight w:val="none"/>
        </w:rPr>
        <w:t xml:space="preserve"> F</w:t>
      </w:r>
      <w:r>
        <w:rPr>
          <w:rFonts w:hint="eastAsia" w:hAnsi="Courier New" w:cs="Times New Roman"/>
          <w:snapToGrid w:val="0"/>
          <w:color w:val="auto"/>
          <w:kern w:val="2"/>
          <w:sz w:val="21"/>
          <w:szCs w:val="20"/>
          <w:highlight w:val="none"/>
        </w:rPr>
        <w:t>．法定代表人或负责人或实际控制人存在股份控制或实际控制关系</w:t>
      </w:r>
    </w:p>
    <w:p>
      <w:pPr>
        <w:pStyle w:val="31"/>
        <w:widowControl w:val="0"/>
        <w:snapToGrid w:val="0"/>
        <w:spacing w:before="0" w:beforeAutospacing="0" w:after="0" w:afterAutospacing="0" w:line="480" w:lineRule="exact"/>
        <w:ind w:firstLine="420" w:firstLineChars="200"/>
        <w:jc w:val="both"/>
        <w:rPr>
          <w:color w:val="auto"/>
          <w:highlight w:val="none"/>
        </w:rPr>
      </w:pPr>
      <w:r>
        <w:rPr>
          <w:rFonts w:hint="eastAsia" w:hAnsi="Courier New" w:cs="Times New Roman"/>
          <w:color w:val="auto"/>
          <w:kern w:val="2"/>
          <w:sz w:val="21"/>
          <w:szCs w:val="20"/>
          <w:highlight w:val="none"/>
        </w:rPr>
        <w:t>G</w:t>
      </w:r>
      <w:r>
        <w:rPr>
          <w:rFonts w:hint="eastAsia" w:hAnsi="Courier New" w:cs="Times New Roman"/>
          <w:snapToGrid w:val="0"/>
          <w:color w:val="auto"/>
          <w:kern w:val="2"/>
          <w:sz w:val="21"/>
          <w:szCs w:val="20"/>
          <w:highlight w:val="none"/>
        </w:rPr>
        <w:t>．存在共同直接或间接投资设立子公司、联营企业和合营企业情况</w:t>
      </w:r>
    </w:p>
    <w:p>
      <w:pPr>
        <w:pStyle w:val="31"/>
        <w:widowControl w:val="0"/>
        <w:snapToGrid w:val="0"/>
        <w:spacing w:before="0" w:beforeAutospacing="0" w:after="0" w:afterAutospacing="0" w:line="480" w:lineRule="exact"/>
        <w:ind w:firstLine="420" w:firstLineChars="200"/>
        <w:jc w:val="both"/>
        <w:rPr>
          <w:color w:val="auto"/>
          <w:highlight w:val="none"/>
        </w:rPr>
      </w:pPr>
      <w:r>
        <w:rPr>
          <w:rFonts w:hint="eastAsia" w:hAnsi="Courier New" w:cs="Times New Roman"/>
          <w:color w:val="auto"/>
          <w:kern w:val="2"/>
          <w:sz w:val="21"/>
          <w:szCs w:val="20"/>
          <w:highlight w:val="none"/>
        </w:rPr>
        <w:t>H</w:t>
      </w:r>
      <w:r>
        <w:rPr>
          <w:rFonts w:hint="eastAsia" w:hAnsi="Courier New" w:cs="Times New Roman"/>
          <w:snapToGrid w:val="0"/>
          <w:color w:val="auto"/>
          <w:kern w:val="2"/>
          <w:sz w:val="21"/>
          <w:szCs w:val="20"/>
          <w:highlight w:val="none"/>
        </w:rPr>
        <w:t>．存在分级代理或代销关系、同一生产制造商关系、管理关系、重要业务（占主营业务收入</w:t>
      </w:r>
      <w:r>
        <w:rPr>
          <w:rFonts w:hint="eastAsia" w:hAnsi="Courier New" w:cs="Times New Roman"/>
          <w:color w:val="auto"/>
          <w:kern w:val="2"/>
          <w:sz w:val="21"/>
          <w:szCs w:val="20"/>
          <w:highlight w:val="none"/>
        </w:rPr>
        <w:t xml:space="preserve"> 50 </w:t>
      </w:r>
      <w:r>
        <w:rPr>
          <w:rFonts w:hint="eastAsia" w:hAnsi="Courier New" w:cs="Times New Roman"/>
          <w:snapToGrid w:val="0"/>
          <w:color w:val="auto"/>
          <w:kern w:val="2"/>
          <w:sz w:val="21"/>
          <w:szCs w:val="20"/>
          <w:highlight w:val="none"/>
        </w:rPr>
        <w:t>％以上）或重要财务 往来关系（如融资）等其他实质性控制关系</w:t>
      </w:r>
    </w:p>
    <w:p>
      <w:pPr>
        <w:pStyle w:val="31"/>
        <w:widowControl w:val="0"/>
        <w:snapToGrid w:val="0"/>
        <w:spacing w:before="0" w:beforeAutospacing="0" w:after="0" w:afterAutospacing="0" w:line="480" w:lineRule="exact"/>
        <w:ind w:firstLine="420" w:firstLineChars="200"/>
        <w:jc w:val="both"/>
        <w:rPr>
          <w:color w:val="auto"/>
          <w:highlight w:val="none"/>
        </w:rPr>
      </w:pPr>
      <w:r>
        <w:rPr>
          <w:rFonts w:hint="eastAsia" w:hAnsi="Courier New" w:cs="Times New Roman"/>
          <w:color w:val="auto"/>
          <w:kern w:val="2"/>
          <w:sz w:val="21"/>
          <w:szCs w:val="20"/>
          <w:highlight w:val="none"/>
        </w:rPr>
        <w:t>I</w:t>
      </w:r>
      <w:r>
        <w:rPr>
          <w:rFonts w:hint="eastAsia" w:hAnsi="Courier New" w:cs="Times New Roman"/>
          <w:snapToGrid w:val="0"/>
          <w:color w:val="auto"/>
          <w:kern w:val="2"/>
          <w:sz w:val="21"/>
          <w:szCs w:val="20"/>
          <w:highlight w:val="none"/>
        </w:rPr>
        <w:t>．其他利害关系情况</w:t>
      </w:r>
      <w:r>
        <w:rPr>
          <w:rFonts w:hint="eastAsia" w:hAnsi="Courier New" w:cs="Times New Roman"/>
          <w:color w:val="auto"/>
          <w:kern w:val="2"/>
          <w:sz w:val="21"/>
          <w:szCs w:val="20"/>
          <w:highlight w:val="none"/>
        </w:rPr>
        <w:t xml:space="preserve"> ________________________________________</w:t>
      </w:r>
      <w:r>
        <w:rPr>
          <w:rFonts w:hint="eastAsia" w:hAnsi="Courier New" w:cs="Times New Roman"/>
          <w:snapToGrid w:val="0"/>
          <w:color w:val="auto"/>
          <w:kern w:val="2"/>
          <w:sz w:val="21"/>
          <w:szCs w:val="20"/>
          <w:highlight w:val="none"/>
        </w:rPr>
        <w:t>。</w:t>
      </w:r>
    </w:p>
    <w:p>
      <w:pPr>
        <w:pStyle w:val="31"/>
        <w:widowControl w:val="0"/>
        <w:snapToGrid w:val="0"/>
        <w:spacing w:before="0" w:beforeAutospacing="0" w:after="0" w:afterAutospacing="0" w:line="480" w:lineRule="exact"/>
        <w:ind w:firstLine="420" w:firstLineChars="200"/>
        <w:jc w:val="both"/>
        <w:rPr>
          <w:color w:val="auto"/>
          <w:highlight w:val="none"/>
        </w:rPr>
      </w:pPr>
      <w:r>
        <w:rPr>
          <w:rFonts w:hint="eastAsia" w:hAnsi="Courier New" w:cs="Times New Roman"/>
          <w:snapToGrid w:val="0"/>
          <w:color w:val="auto"/>
          <w:kern w:val="2"/>
          <w:sz w:val="21"/>
          <w:szCs w:val="20"/>
          <w:highlight w:val="none"/>
        </w:rPr>
        <w:t>三、现己清楚知道并严格遵守政府采购法律法规和现场纪律。</w:t>
      </w:r>
    </w:p>
    <w:p>
      <w:pPr>
        <w:pStyle w:val="31"/>
        <w:widowControl w:val="0"/>
        <w:snapToGrid w:val="0"/>
        <w:spacing w:before="0" w:beforeAutospacing="0" w:after="0" w:afterAutospacing="0" w:line="480" w:lineRule="exact"/>
        <w:ind w:firstLine="420" w:firstLineChars="200"/>
        <w:jc w:val="both"/>
        <w:rPr>
          <w:rFonts w:ascii="仿宋" w:hAnsi="仿宋" w:cs="仿宋"/>
          <w:color w:val="auto"/>
          <w:szCs w:val="21"/>
          <w:highlight w:val="none"/>
        </w:rPr>
      </w:pPr>
      <w:r>
        <w:rPr>
          <w:rFonts w:hint="eastAsia" w:hAnsi="Courier New" w:cs="Times New Roman"/>
          <w:snapToGrid w:val="0"/>
          <w:color w:val="auto"/>
          <w:kern w:val="2"/>
          <w:sz w:val="21"/>
          <w:szCs w:val="20"/>
          <w:highlight w:val="none"/>
        </w:rPr>
        <w:t>四、我发现</w:t>
      </w:r>
      <w:r>
        <w:rPr>
          <w:rFonts w:hint="eastAsia" w:hAnsi="Courier New" w:cs="Times New Roman"/>
          <w:color w:val="auto"/>
          <w:kern w:val="2"/>
          <w:sz w:val="21"/>
          <w:szCs w:val="20"/>
          <w:highlight w:val="none"/>
        </w:rPr>
        <w:t xml:space="preserve"> _____________</w:t>
      </w:r>
      <w:r>
        <w:rPr>
          <w:rFonts w:hint="eastAsia" w:hAnsi="Courier New" w:cs="Times New Roman"/>
          <w:snapToGrid w:val="0"/>
          <w:color w:val="auto"/>
          <w:kern w:val="2"/>
          <w:sz w:val="21"/>
          <w:szCs w:val="20"/>
          <w:highlight w:val="none"/>
        </w:rPr>
        <w:t>供应商之间存在或可能存在上述第二条第</w:t>
      </w:r>
      <w:r>
        <w:rPr>
          <w:rFonts w:hint="eastAsia" w:hAnsi="Courier New" w:cs="Times New Roman"/>
          <w:color w:val="auto"/>
          <w:kern w:val="2"/>
          <w:sz w:val="21"/>
          <w:szCs w:val="20"/>
          <w:highlight w:val="none"/>
        </w:rPr>
        <w:t xml:space="preserve"> ______</w:t>
      </w:r>
      <w:r>
        <w:rPr>
          <w:rFonts w:hint="eastAsia" w:hAnsi="Courier New" w:cs="Times New Roman"/>
          <w:snapToGrid w:val="0"/>
          <w:color w:val="auto"/>
          <w:kern w:val="2"/>
          <w:sz w:val="21"/>
          <w:szCs w:val="20"/>
          <w:highlight w:val="none"/>
        </w:rPr>
        <w:t>项利害关系。（如果未发现，请填无）</w:t>
      </w:r>
    </w:p>
    <w:p>
      <w:pPr>
        <w:pStyle w:val="31"/>
        <w:widowControl w:val="0"/>
        <w:snapToGrid w:val="0"/>
        <w:spacing w:before="0" w:beforeAutospacing="0" w:after="0" w:afterAutospacing="0" w:line="480" w:lineRule="exact"/>
        <w:ind w:firstLine="5040" w:firstLineChars="2400"/>
        <w:jc w:val="both"/>
        <w:rPr>
          <w:rFonts w:ascii="仿宋" w:hAnsi="仿宋" w:cs="仿宋"/>
          <w:color w:val="auto"/>
          <w:szCs w:val="21"/>
          <w:highlight w:val="none"/>
        </w:rPr>
      </w:pPr>
      <w:r>
        <w:rPr>
          <w:rFonts w:hint="eastAsia" w:ascii="仿宋" w:hAnsi="仿宋" w:cs="Times New Roman"/>
          <w:color w:val="auto"/>
          <w:kern w:val="2"/>
          <w:sz w:val="21"/>
          <w:szCs w:val="21"/>
          <w:highlight w:val="none"/>
        </w:rPr>
        <w:t>（供应商代表签名）</w:t>
      </w:r>
    </w:p>
    <w:p>
      <w:pPr>
        <w:pStyle w:val="31"/>
        <w:widowControl w:val="0"/>
        <w:snapToGrid w:val="0"/>
        <w:spacing w:before="0" w:beforeAutospacing="0" w:after="0" w:afterAutospacing="0" w:line="480" w:lineRule="exact"/>
        <w:ind w:firstLine="420" w:firstLineChars="200"/>
        <w:jc w:val="right"/>
        <w:rPr>
          <w:color w:val="auto"/>
          <w:highlight w:val="none"/>
        </w:rPr>
      </w:pPr>
      <w:r>
        <w:rPr>
          <w:rFonts w:hint="eastAsia" w:ascii="仿宋" w:hAnsi="仿宋" w:cs="Times New Roman"/>
          <w:color w:val="auto"/>
          <w:kern w:val="2"/>
          <w:sz w:val="21"/>
          <w:szCs w:val="21"/>
          <w:highlight w:val="none"/>
        </w:rPr>
        <w:t>年  月   日</w:t>
      </w:r>
    </w:p>
    <w:p>
      <w:pPr>
        <w:snapToGrid w:val="0"/>
        <w:ind w:firstLine="442" w:firstLineChars="200"/>
        <w:rPr>
          <w:rFonts w:ascii="宋体" w:hAnsi="宋体" w:cs="宋体"/>
          <w:b/>
          <w:color w:val="auto"/>
          <w:sz w:val="22"/>
          <w:szCs w:val="24"/>
          <w:highlight w:val="none"/>
        </w:rPr>
      </w:pPr>
    </w:p>
    <w:p>
      <w:pPr>
        <w:snapToGrid w:val="0"/>
        <w:ind w:firstLine="442" w:firstLineChars="200"/>
        <w:rPr>
          <w:rFonts w:hAnsi="宋体" w:cs="宋体"/>
          <w:color w:val="auto"/>
          <w:highlight w:val="none"/>
        </w:rPr>
      </w:pPr>
      <w:r>
        <w:rPr>
          <w:rFonts w:hint="eastAsia" w:ascii="宋体" w:hAnsi="宋体" w:cs="宋体"/>
          <w:b/>
          <w:color w:val="auto"/>
          <w:kern w:val="2"/>
          <w:sz w:val="22"/>
          <w:szCs w:val="24"/>
          <w:highlight w:val="none"/>
        </w:rPr>
        <w:t>注：投标文件解密结束后，各投标供应商签署《政府采购活动现场确认声明书》，并在30分钟内以扫描件方式发送至代理机构邮箱：</w:t>
      </w:r>
      <w:r>
        <w:rPr>
          <w:color w:val="auto"/>
          <w:highlight w:val="none"/>
        </w:rPr>
        <w:fldChar w:fldCharType="begin"/>
      </w:r>
      <w:r>
        <w:rPr>
          <w:color w:val="auto"/>
          <w:highlight w:val="none"/>
        </w:rPr>
        <w:instrText xml:space="preserve"> HYPERLINK "mailto:934192406@qq.com" </w:instrText>
      </w:r>
      <w:r>
        <w:rPr>
          <w:color w:val="auto"/>
          <w:highlight w:val="none"/>
        </w:rPr>
        <w:fldChar w:fldCharType="separate"/>
      </w:r>
      <w:r>
        <w:rPr>
          <w:rFonts w:ascii="宋体" w:hAnsi="宋体"/>
          <w:b/>
          <w:bCs/>
          <w:color w:val="auto"/>
          <w:sz w:val="24"/>
          <w:highlight w:val="none"/>
        </w:rPr>
        <w:t xml:space="preserve"> </w:t>
      </w:r>
      <w:r>
        <w:rPr>
          <w:rFonts w:ascii="宋体"/>
          <w:b/>
          <w:bCs/>
          <w:color w:val="auto"/>
          <w:sz w:val="24"/>
          <w:highlight w:val="none"/>
        </w:rPr>
        <w:t>340445119</w:t>
      </w:r>
      <w:r>
        <w:rPr>
          <w:rFonts w:hint="eastAsia" w:ascii="宋体"/>
          <w:b/>
          <w:bCs/>
          <w:color w:val="auto"/>
          <w:sz w:val="24"/>
          <w:highlight w:val="none"/>
        </w:rPr>
        <w:t>@qq.com</w:t>
      </w:r>
      <w:r>
        <w:rPr>
          <w:rFonts w:hint="eastAsia" w:ascii="宋体"/>
          <w:b/>
          <w:bCs/>
          <w:color w:val="auto"/>
          <w:sz w:val="24"/>
          <w:highlight w:val="none"/>
        </w:rPr>
        <w:fldChar w:fldCharType="end"/>
      </w:r>
      <w:r>
        <w:rPr>
          <w:rFonts w:hint="eastAsia" w:ascii="宋体" w:hAnsi="宋体"/>
          <w:b/>
          <w:bCs/>
          <w:color w:val="auto"/>
          <w:sz w:val="22"/>
          <w:highlight w:val="none"/>
        </w:rPr>
        <w:t xml:space="preserve"> 。</w:t>
      </w:r>
    </w:p>
    <w:sectPr>
      <w:headerReference r:id="rId13" w:type="default"/>
      <w:footerReference r:id="rId14" w:type="default"/>
      <w:pgSz w:w="11907" w:h="16840"/>
      <w:pgMar w:top="1440" w:right="1117" w:bottom="1440" w:left="115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Century Gothic">
    <w:altName w:val="Yu Gothic UI"/>
    <w:panose1 w:val="020B0502020202020204"/>
    <w:charset w:val="00"/>
    <w:family w:val="swiss"/>
    <w:pitch w:val="default"/>
    <w:sig w:usb0="00000000" w:usb1="00000000" w:usb2="00000000" w:usb3="00000000" w:csb0="2000009F" w:csb1="DFD70000"/>
  </w:font>
  <w:font w:name="monospace">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5</w:t>
    </w:r>
    <w:r>
      <w:rPr>
        <w:sz w:val="18"/>
      </w:rPr>
      <w:fldChar w:fldCharType="end"/>
    </w:r>
  </w:p>
  <w:p>
    <w:pPr>
      <w:widowControl/>
      <w:tabs>
        <w:tab w:val="center" w:pos="4153"/>
        <w:tab w:val="right" w:pos="8306"/>
      </w:tabs>
      <w:snapToGrid w:val="0"/>
      <w:rPr>
        <w:rFonts w:ascii="仿宋_GB2312" w:eastAsia="仿宋_GB2312"/>
        <w:sz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-35560</wp:posOffset>
              </wp:positionV>
              <wp:extent cx="5934075" cy="0"/>
              <wp:effectExtent l="0" t="0" r="0" b="0"/>
              <wp:wrapNone/>
              <wp:docPr id="1" name="直线 1025"/>
              <wp:cNvGraphicFramePr/>
              <a:graphic xmlns:a="http://schemas.openxmlformats.org/drawingml/2006/main">
                <a:graphicData uri="http://schemas.microsoft.com/office/word/2010/wordprocessingShape">
                  <wps:wsp>
                    <wps:cNvCnPr/>
                    <wps:spPr>
                      <a:xfrm flipH="1">
                        <a:off x="0" y="0"/>
                        <a:ext cx="59340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25" o:spid="_x0000_s1026" o:spt="20" style="position:absolute;left:0pt;flip:x;margin-left:5.25pt;margin-top:-2.8pt;height:0pt;width:467.25pt;z-index:251660288;mso-width-relative:page;mso-height-relative:page;" filled="f" stroked="t" coordsize="21600,21600"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eYc1PVAAAACAEAAA8AAAAAAAAAAQAgAAAAIgAAAGRycy9kb3ducmV2LnhtbFBLAQIU&#10;ABQAAAAIAIdO4kCDykrp9gEAAPYDAAAOAAAAAAAAAAEAIAAAACQBAABkcnMvZTJvRG9jLnhtbFBL&#10;BQYAAAAABgAGAFkBAACMBQAAAAA=&#10;">
              <v:fill on="f" focussize="0,0"/>
              <v:stroke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jc w:val="right"/>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rPr>
        <w:rFonts w:ascii="仿宋_GB2312" w:eastAsia="仿宋_GB2312"/>
        <w:sz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5</w:t>
                          </w:r>
                          <w:r>
                            <w:rPr>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5</w:t>
                    </w:r>
                    <w:r>
                      <w:rPr>
                        <w:sz w:val="18"/>
                      </w:rP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-35560</wp:posOffset>
              </wp:positionV>
              <wp:extent cx="5934075" cy="0"/>
              <wp:effectExtent l="0" t="0" r="0" b="0"/>
              <wp:wrapNone/>
              <wp:docPr id="10" name="直线 1025"/>
              <wp:cNvGraphicFramePr/>
              <a:graphic xmlns:a="http://schemas.openxmlformats.org/drawingml/2006/main">
                <a:graphicData uri="http://schemas.microsoft.com/office/word/2010/wordprocessingShape">
                  <wps:wsp>
                    <wps:cNvCnPr/>
                    <wps:spPr>
                      <a:xfrm flipH="1">
                        <a:off x="0" y="0"/>
                        <a:ext cx="59340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025" o:spid="_x0000_s1026" o:spt="20" style="position:absolute;left:0pt;flip:x;margin-left:5.25pt;margin-top:-2.8pt;height:0pt;width:467.25pt;z-index:251664384;mso-width-relative:page;mso-height-relative:page;" filled="f" stroked="t" coordsize="21600,21600"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HmHNT1QAAAAgBAAAPAAAAAAAAAAEAIAAAACIAAABkcnMvZG93bnJldi54bWxQSwEC&#10;FAAUAAAACACHTuJAt68JS/cBAAD3AwAADgAAAAAAAAABACAAAAAkAQAAZHJzL2Uyb0RvYy54bWxQ&#10;SwUGAAAAAAYABgBZAQAAjQUAAAAA&#10;">
              <v:fill on="f" focussize="0,0"/>
              <v:stroke color="#000000"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jc w:val="right"/>
      <w:rPr>
        <w:sz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rPr>
        <w:rFonts w:ascii="仿宋_GB2312" w:eastAsia="仿宋_GB2312"/>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29</w:t>
                          </w:r>
                          <w:r>
                            <w:rPr>
                              <w:sz w:val="1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Qbg0c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BuDRyQEAAJkDAAAOAAAAAAAAAAEAIAAAAB4BAABkcnMvZTJvRG9j&#10;LnhtbFBLBQYAAAAABgAGAFkBAABZBQAAAAA=&#10;">
              <v:fill on="f" focussize="0,0"/>
              <v:stroke on="f"/>
              <v:imagedata o:title=""/>
              <o:lock v:ext="edit" aspectratio="f"/>
              <v:textbox inset="0mm,0mm,0mm,0mm" style="mso-fit-shape-to-text:t;">
                <w:txbxContent>
                  <w:p>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29</w:t>
                    </w:r>
                    <w:r>
                      <w:rPr>
                        <w:sz w:val="18"/>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-35560</wp:posOffset>
              </wp:positionV>
              <wp:extent cx="5934075" cy="0"/>
              <wp:effectExtent l="0" t="0" r="0" b="0"/>
              <wp:wrapNone/>
              <wp:docPr id="3" name="直线 6"/>
              <wp:cNvGraphicFramePr/>
              <a:graphic xmlns:a="http://schemas.openxmlformats.org/drawingml/2006/main">
                <a:graphicData uri="http://schemas.microsoft.com/office/word/2010/wordprocessingShape">
                  <wps:wsp>
                    <wps:cNvCnPr/>
                    <wps:spPr>
                      <a:xfrm flipH="1">
                        <a:off x="0" y="0"/>
                        <a:ext cx="59340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flip:x;margin-left:5.25pt;margin-top:-2.8pt;height:0pt;width:467.25pt;z-index:251662336;mso-width-relative:page;mso-height-relative:page;" filled="f" stroked="t" coordsize="21600,21600"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eYc1PVAAAACAEAAA8AAAAAAAAAAQAgAAAAIgAAAGRycy9kb3ducmV2LnhtbFBLAQIUABQAAAAI&#10;AIdO4kCr8Lsi8AEAAOUDAAAOAAAAAAAAAAEAIAAAACQBAABkcnMvZTJvRG9jLnhtbFBLBQYAAAAA&#10;BgAGAFkBAACGBQAAAAA=&#10;">
              <v:fill on="f" focussize="0,0"/>
              <v:stroke color="#000000" joinstyle="round"/>
              <v:imagedata o:title=""/>
              <o:lock v:ext="edit" aspectratio="f"/>
            </v:line>
          </w:pict>
        </mc:Fallback>
      </mc:AlternateContent>
    </w:r>
    <w:r>
      <w:rPr>
        <w:sz w:val="1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jc w:val="right"/>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jc w:val="left"/>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1"/>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Ch9s8BAACqAwAADgAAAGRycy9lMm9Eb2MueG1srVPNjtMwEL4j8Q6W&#10;7zRpJ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MKH2zwEAAKoDAAAOAAAAAAAAAAEAIAAAAB4BAABkcnMv&#10;ZTJvRG9jLnhtbFBLBQYAAAAABgAGAFkBAABf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000000" w:sz="6" w:space="1"/>
      </w:pBdr>
      <w:tabs>
        <w:tab w:val="center" w:pos="4153"/>
        <w:tab w:val="right" w:pos="8306"/>
      </w:tabs>
      <w:snapToGrid w:val="0"/>
      <w:rPr>
        <w:b/>
        <w:sz w:val="18"/>
      </w:rPr>
    </w:pPr>
    <w:r>
      <w:rPr>
        <w:b/>
        <w:sz w:val="18"/>
      </w:rPr>
      <w:t>平阳县政府采购</w:t>
    </w:r>
    <w:r>
      <w:rPr>
        <w:rFonts w:hint="eastAsia"/>
        <w:b/>
        <w:sz w:val="18"/>
      </w:rPr>
      <w:t>询价</w:t>
    </w:r>
    <w:r>
      <w:rPr>
        <w:b/>
        <w:sz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000000" w:sz="6" w:space="1"/>
      </w:pBdr>
      <w:tabs>
        <w:tab w:val="center" w:pos="4153"/>
        <w:tab w:val="right" w:pos="8306"/>
      </w:tabs>
      <w:snapToGrid w:val="0"/>
      <w:rPr>
        <w:b/>
        <w:sz w:val="18"/>
      </w:rPr>
    </w:pPr>
    <w:r>
      <w:rPr>
        <w:b/>
        <w:sz w:val="18"/>
      </w:rPr>
      <w:t>平阳县政府采购</w:t>
    </w:r>
    <w:r>
      <w:rPr>
        <w:rFonts w:hint="eastAsia"/>
        <w:b/>
        <w:sz w:val="18"/>
      </w:rPr>
      <w:t>询价</w:t>
    </w:r>
    <w:r>
      <w:rPr>
        <w:b/>
        <w:sz w:val="18"/>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0CB96CAC"/>
    <w:multiLevelType w:val="singleLevel"/>
    <w:tmpl w:val="0CB96CAC"/>
    <w:lvl w:ilvl="0" w:tentative="0">
      <w:start w:val="2"/>
      <w:numFmt w:val="decimal"/>
      <w:lvlText w:val="%1."/>
      <w:lvlJc w:val="left"/>
      <w:pPr>
        <w:tabs>
          <w:tab w:val="left" w:pos="312"/>
        </w:tabs>
      </w:pPr>
    </w:lvl>
  </w:abstractNum>
  <w:abstractNum w:abstractNumId="2">
    <w:nsid w:val="1396EB8B"/>
    <w:multiLevelType w:val="singleLevel"/>
    <w:tmpl w:val="1396EB8B"/>
    <w:lvl w:ilvl="0" w:tentative="0">
      <w:start w:val="6"/>
      <w:numFmt w:val="decimal"/>
      <w:suff w:val="nothing"/>
      <w:lvlText w:val="%1、"/>
      <w:lvlJc w:val="left"/>
    </w:lvl>
  </w:abstractNum>
  <w:abstractNum w:abstractNumId="3">
    <w:nsid w:val="19CF50C5"/>
    <w:multiLevelType w:val="singleLevel"/>
    <w:tmpl w:val="19CF50C5"/>
    <w:lvl w:ilvl="0" w:tentative="0">
      <w:start w:val="3"/>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dit="forms" w:formatting="1" w:enforcement="0"/>
  <w:defaultTabStop w:val="420"/>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3Mjc4ODcyOWNmNTI2YjQ3YjRmZjc0OWJlNjZmOWMifQ=="/>
  </w:docVars>
  <w:rsids>
    <w:rsidRoot w:val="003B578E"/>
    <w:rsid w:val="00003AA2"/>
    <w:rsid w:val="00003DD5"/>
    <w:rsid w:val="00005994"/>
    <w:rsid w:val="000068DA"/>
    <w:rsid w:val="000110E4"/>
    <w:rsid w:val="000160C5"/>
    <w:rsid w:val="000173A0"/>
    <w:rsid w:val="00022D3C"/>
    <w:rsid w:val="00030674"/>
    <w:rsid w:val="00030FF8"/>
    <w:rsid w:val="00034F03"/>
    <w:rsid w:val="000359C1"/>
    <w:rsid w:val="000361BB"/>
    <w:rsid w:val="00041234"/>
    <w:rsid w:val="00042A4B"/>
    <w:rsid w:val="000461C4"/>
    <w:rsid w:val="00050BDD"/>
    <w:rsid w:val="00051AFA"/>
    <w:rsid w:val="0005210F"/>
    <w:rsid w:val="000537F4"/>
    <w:rsid w:val="000541EE"/>
    <w:rsid w:val="00063038"/>
    <w:rsid w:val="00064F50"/>
    <w:rsid w:val="000770CF"/>
    <w:rsid w:val="00087176"/>
    <w:rsid w:val="000872AD"/>
    <w:rsid w:val="0009474C"/>
    <w:rsid w:val="00097B3A"/>
    <w:rsid w:val="000A05C5"/>
    <w:rsid w:val="000A2DCE"/>
    <w:rsid w:val="000B0D78"/>
    <w:rsid w:val="000B1931"/>
    <w:rsid w:val="000B782A"/>
    <w:rsid w:val="000B7DE9"/>
    <w:rsid w:val="000C097F"/>
    <w:rsid w:val="000C1693"/>
    <w:rsid w:val="000C1E4C"/>
    <w:rsid w:val="000C7418"/>
    <w:rsid w:val="000D29ED"/>
    <w:rsid w:val="000D7A5E"/>
    <w:rsid w:val="000E1221"/>
    <w:rsid w:val="000E1E84"/>
    <w:rsid w:val="000E324E"/>
    <w:rsid w:val="000E5374"/>
    <w:rsid w:val="000E6062"/>
    <w:rsid w:val="000E6DA6"/>
    <w:rsid w:val="000E779D"/>
    <w:rsid w:val="000F1BDA"/>
    <w:rsid w:val="000F30F0"/>
    <w:rsid w:val="000F4ED6"/>
    <w:rsid w:val="000F58F9"/>
    <w:rsid w:val="000F78BC"/>
    <w:rsid w:val="000F7A39"/>
    <w:rsid w:val="000F7D92"/>
    <w:rsid w:val="00102B3D"/>
    <w:rsid w:val="00110D3F"/>
    <w:rsid w:val="00115BE3"/>
    <w:rsid w:val="0011674F"/>
    <w:rsid w:val="001172D8"/>
    <w:rsid w:val="00120564"/>
    <w:rsid w:val="00122A5B"/>
    <w:rsid w:val="0012423A"/>
    <w:rsid w:val="0012494B"/>
    <w:rsid w:val="001338F0"/>
    <w:rsid w:val="00142122"/>
    <w:rsid w:val="00155209"/>
    <w:rsid w:val="001562FE"/>
    <w:rsid w:val="00157A03"/>
    <w:rsid w:val="00160774"/>
    <w:rsid w:val="00163CC9"/>
    <w:rsid w:val="00165ECF"/>
    <w:rsid w:val="001675B2"/>
    <w:rsid w:val="00167689"/>
    <w:rsid w:val="001702E6"/>
    <w:rsid w:val="00172FAD"/>
    <w:rsid w:val="00174A48"/>
    <w:rsid w:val="001752BA"/>
    <w:rsid w:val="00176165"/>
    <w:rsid w:val="0017749D"/>
    <w:rsid w:val="00177D40"/>
    <w:rsid w:val="00183DE5"/>
    <w:rsid w:val="00183EC0"/>
    <w:rsid w:val="00196815"/>
    <w:rsid w:val="001A0BCB"/>
    <w:rsid w:val="001A0C52"/>
    <w:rsid w:val="001A13F5"/>
    <w:rsid w:val="001A3A29"/>
    <w:rsid w:val="001A5C59"/>
    <w:rsid w:val="001A71CD"/>
    <w:rsid w:val="001B0D79"/>
    <w:rsid w:val="001C026C"/>
    <w:rsid w:val="001C6E2C"/>
    <w:rsid w:val="001C73CD"/>
    <w:rsid w:val="001C7462"/>
    <w:rsid w:val="001D065A"/>
    <w:rsid w:val="001D0958"/>
    <w:rsid w:val="001D0F21"/>
    <w:rsid w:val="001D2820"/>
    <w:rsid w:val="001D28A6"/>
    <w:rsid w:val="001D5566"/>
    <w:rsid w:val="001D7B15"/>
    <w:rsid w:val="001D7ED8"/>
    <w:rsid w:val="001E0B57"/>
    <w:rsid w:val="001E222F"/>
    <w:rsid w:val="001E7464"/>
    <w:rsid w:val="001F657C"/>
    <w:rsid w:val="001F7D4F"/>
    <w:rsid w:val="00200441"/>
    <w:rsid w:val="00202899"/>
    <w:rsid w:val="00204B16"/>
    <w:rsid w:val="00205CF3"/>
    <w:rsid w:val="002065A5"/>
    <w:rsid w:val="002127C7"/>
    <w:rsid w:val="002170F8"/>
    <w:rsid w:val="00220117"/>
    <w:rsid w:val="00224C74"/>
    <w:rsid w:val="00225857"/>
    <w:rsid w:val="00226155"/>
    <w:rsid w:val="00226870"/>
    <w:rsid w:val="0024015C"/>
    <w:rsid w:val="00242160"/>
    <w:rsid w:val="002430C7"/>
    <w:rsid w:val="0024452E"/>
    <w:rsid w:val="002453D7"/>
    <w:rsid w:val="002458FB"/>
    <w:rsid w:val="0024734C"/>
    <w:rsid w:val="002543C6"/>
    <w:rsid w:val="002616BD"/>
    <w:rsid w:val="0026294F"/>
    <w:rsid w:val="0026393B"/>
    <w:rsid w:val="00271592"/>
    <w:rsid w:val="00275BA6"/>
    <w:rsid w:val="0028236D"/>
    <w:rsid w:val="0029229C"/>
    <w:rsid w:val="00294512"/>
    <w:rsid w:val="00294D9C"/>
    <w:rsid w:val="00297E78"/>
    <w:rsid w:val="002A3170"/>
    <w:rsid w:val="002A64C1"/>
    <w:rsid w:val="002A675E"/>
    <w:rsid w:val="002A6DBD"/>
    <w:rsid w:val="002B2191"/>
    <w:rsid w:val="002B6CBB"/>
    <w:rsid w:val="002B6CEC"/>
    <w:rsid w:val="002B7041"/>
    <w:rsid w:val="002B7327"/>
    <w:rsid w:val="002B73B2"/>
    <w:rsid w:val="002B7515"/>
    <w:rsid w:val="002C40D9"/>
    <w:rsid w:val="002C6C70"/>
    <w:rsid w:val="002D04BE"/>
    <w:rsid w:val="002D2451"/>
    <w:rsid w:val="002D31B0"/>
    <w:rsid w:val="002E009D"/>
    <w:rsid w:val="002E0699"/>
    <w:rsid w:val="002E49EA"/>
    <w:rsid w:val="002E6067"/>
    <w:rsid w:val="002E7952"/>
    <w:rsid w:val="002F3309"/>
    <w:rsid w:val="002F505E"/>
    <w:rsid w:val="002F6503"/>
    <w:rsid w:val="00302FBB"/>
    <w:rsid w:val="003031F0"/>
    <w:rsid w:val="0030686A"/>
    <w:rsid w:val="00307330"/>
    <w:rsid w:val="00310C09"/>
    <w:rsid w:val="00311BF5"/>
    <w:rsid w:val="00315B6A"/>
    <w:rsid w:val="0032226F"/>
    <w:rsid w:val="003229E9"/>
    <w:rsid w:val="00327321"/>
    <w:rsid w:val="00336308"/>
    <w:rsid w:val="00337DEC"/>
    <w:rsid w:val="00356134"/>
    <w:rsid w:val="0036118A"/>
    <w:rsid w:val="003652BB"/>
    <w:rsid w:val="0036710D"/>
    <w:rsid w:val="0037309A"/>
    <w:rsid w:val="00373791"/>
    <w:rsid w:val="00377A78"/>
    <w:rsid w:val="003825AE"/>
    <w:rsid w:val="00386DBD"/>
    <w:rsid w:val="003876BE"/>
    <w:rsid w:val="00390F88"/>
    <w:rsid w:val="0039568F"/>
    <w:rsid w:val="003A233B"/>
    <w:rsid w:val="003A772E"/>
    <w:rsid w:val="003B578E"/>
    <w:rsid w:val="003B6715"/>
    <w:rsid w:val="003B70F5"/>
    <w:rsid w:val="003B7436"/>
    <w:rsid w:val="003C2A3D"/>
    <w:rsid w:val="003C2DB8"/>
    <w:rsid w:val="003C54AC"/>
    <w:rsid w:val="003C5F95"/>
    <w:rsid w:val="003C6318"/>
    <w:rsid w:val="003D3E58"/>
    <w:rsid w:val="003D4029"/>
    <w:rsid w:val="003E14ED"/>
    <w:rsid w:val="003E21A3"/>
    <w:rsid w:val="003E5CCD"/>
    <w:rsid w:val="003E6F8C"/>
    <w:rsid w:val="003F23DA"/>
    <w:rsid w:val="00402DD2"/>
    <w:rsid w:val="004063E6"/>
    <w:rsid w:val="0041093A"/>
    <w:rsid w:val="00414145"/>
    <w:rsid w:val="0042015E"/>
    <w:rsid w:val="00427F56"/>
    <w:rsid w:val="00430A31"/>
    <w:rsid w:val="0043275C"/>
    <w:rsid w:val="00433018"/>
    <w:rsid w:val="00440945"/>
    <w:rsid w:val="00444F05"/>
    <w:rsid w:val="00450CA5"/>
    <w:rsid w:val="00453B2B"/>
    <w:rsid w:val="004546EB"/>
    <w:rsid w:val="004553C6"/>
    <w:rsid w:val="0046398E"/>
    <w:rsid w:val="00466163"/>
    <w:rsid w:val="00471884"/>
    <w:rsid w:val="00474561"/>
    <w:rsid w:val="00474B6F"/>
    <w:rsid w:val="00476743"/>
    <w:rsid w:val="00476993"/>
    <w:rsid w:val="0048098D"/>
    <w:rsid w:val="00481265"/>
    <w:rsid w:val="004818D5"/>
    <w:rsid w:val="00497545"/>
    <w:rsid w:val="004A6B9E"/>
    <w:rsid w:val="004B09E2"/>
    <w:rsid w:val="004B28BF"/>
    <w:rsid w:val="004B30E9"/>
    <w:rsid w:val="004B3E57"/>
    <w:rsid w:val="004B471F"/>
    <w:rsid w:val="004C00E3"/>
    <w:rsid w:val="004C0692"/>
    <w:rsid w:val="004C1863"/>
    <w:rsid w:val="004C48D2"/>
    <w:rsid w:val="004C7FB5"/>
    <w:rsid w:val="004D0462"/>
    <w:rsid w:val="004D0646"/>
    <w:rsid w:val="004D6AE8"/>
    <w:rsid w:val="004D6ECF"/>
    <w:rsid w:val="004E3F67"/>
    <w:rsid w:val="004E504A"/>
    <w:rsid w:val="004F66DD"/>
    <w:rsid w:val="00505EB0"/>
    <w:rsid w:val="005065FC"/>
    <w:rsid w:val="005157C8"/>
    <w:rsid w:val="005203F1"/>
    <w:rsid w:val="0052286A"/>
    <w:rsid w:val="00530EA0"/>
    <w:rsid w:val="005346B2"/>
    <w:rsid w:val="005356DF"/>
    <w:rsid w:val="00545E0E"/>
    <w:rsid w:val="005530CA"/>
    <w:rsid w:val="00553620"/>
    <w:rsid w:val="00555746"/>
    <w:rsid w:val="005613A8"/>
    <w:rsid w:val="005716AD"/>
    <w:rsid w:val="00572E31"/>
    <w:rsid w:val="005749B3"/>
    <w:rsid w:val="00577358"/>
    <w:rsid w:val="00580540"/>
    <w:rsid w:val="0058471E"/>
    <w:rsid w:val="00586B9C"/>
    <w:rsid w:val="0059061D"/>
    <w:rsid w:val="00594C3B"/>
    <w:rsid w:val="00594D6E"/>
    <w:rsid w:val="005972A1"/>
    <w:rsid w:val="005A09AB"/>
    <w:rsid w:val="005B1E21"/>
    <w:rsid w:val="005B758D"/>
    <w:rsid w:val="005C0068"/>
    <w:rsid w:val="005C03B9"/>
    <w:rsid w:val="005C45EE"/>
    <w:rsid w:val="005C6FFA"/>
    <w:rsid w:val="005C7746"/>
    <w:rsid w:val="005D1148"/>
    <w:rsid w:val="005D7C45"/>
    <w:rsid w:val="005E030B"/>
    <w:rsid w:val="005E1C46"/>
    <w:rsid w:val="005E2862"/>
    <w:rsid w:val="005E76C4"/>
    <w:rsid w:val="005F0001"/>
    <w:rsid w:val="005F5679"/>
    <w:rsid w:val="00603511"/>
    <w:rsid w:val="00603965"/>
    <w:rsid w:val="00610105"/>
    <w:rsid w:val="00611F92"/>
    <w:rsid w:val="00616C9B"/>
    <w:rsid w:val="006227A4"/>
    <w:rsid w:val="00624D2D"/>
    <w:rsid w:val="00632BC5"/>
    <w:rsid w:val="00634764"/>
    <w:rsid w:val="00635C2F"/>
    <w:rsid w:val="00651606"/>
    <w:rsid w:val="00652587"/>
    <w:rsid w:val="00656353"/>
    <w:rsid w:val="0066478E"/>
    <w:rsid w:val="006659C2"/>
    <w:rsid w:val="0066774E"/>
    <w:rsid w:val="00671DEF"/>
    <w:rsid w:val="006727AF"/>
    <w:rsid w:val="006741DA"/>
    <w:rsid w:val="0068361C"/>
    <w:rsid w:val="00695641"/>
    <w:rsid w:val="0069734E"/>
    <w:rsid w:val="00697DB0"/>
    <w:rsid w:val="006A3E49"/>
    <w:rsid w:val="006B111C"/>
    <w:rsid w:val="006B1D0B"/>
    <w:rsid w:val="006B2B51"/>
    <w:rsid w:val="006B3943"/>
    <w:rsid w:val="006B6B35"/>
    <w:rsid w:val="006B6C0A"/>
    <w:rsid w:val="006C57DB"/>
    <w:rsid w:val="006C7DCC"/>
    <w:rsid w:val="006D1CC2"/>
    <w:rsid w:val="006D2D53"/>
    <w:rsid w:val="006D2EF9"/>
    <w:rsid w:val="006D62E3"/>
    <w:rsid w:val="006D632C"/>
    <w:rsid w:val="006E1678"/>
    <w:rsid w:val="006E4F03"/>
    <w:rsid w:val="006E5986"/>
    <w:rsid w:val="006E5FAE"/>
    <w:rsid w:val="006E7202"/>
    <w:rsid w:val="006F02C3"/>
    <w:rsid w:val="006F22E7"/>
    <w:rsid w:val="006F3855"/>
    <w:rsid w:val="006F4D6F"/>
    <w:rsid w:val="006F6381"/>
    <w:rsid w:val="00701C04"/>
    <w:rsid w:val="00701D56"/>
    <w:rsid w:val="0070274D"/>
    <w:rsid w:val="00702B4D"/>
    <w:rsid w:val="00703AE1"/>
    <w:rsid w:val="00704A86"/>
    <w:rsid w:val="00711B85"/>
    <w:rsid w:val="00716561"/>
    <w:rsid w:val="00723727"/>
    <w:rsid w:val="00723E86"/>
    <w:rsid w:val="0072761C"/>
    <w:rsid w:val="007300C4"/>
    <w:rsid w:val="00730EB5"/>
    <w:rsid w:val="00732985"/>
    <w:rsid w:val="00736788"/>
    <w:rsid w:val="00736929"/>
    <w:rsid w:val="00736A4D"/>
    <w:rsid w:val="00736E32"/>
    <w:rsid w:val="007371B7"/>
    <w:rsid w:val="00737ED4"/>
    <w:rsid w:val="00743D39"/>
    <w:rsid w:val="00745D45"/>
    <w:rsid w:val="00747A9A"/>
    <w:rsid w:val="007547D6"/>
    <w:rsid w:val="00755634"/>
    <w:rsid w:val="0076338E"/>
    <w:rsid w:val="0076615A"/>
    <w:rsid w:val="00771B1E"/>
    <w:rsid w:val="00773917"/>
    <w:rsid w:val="00775787"/>
    <w:rsid w:val="00780C16"/>
    <w:rsid w:val="007867DA"/>
    <w:rsid w:val="0079105B"/>
    <w:rsid w:val="00791B6F"/>
    <w:rsid w:val="00792E2D"/>
    <w:rsid w:val="00795839"/>
    <w:rsid w:val="007A1592"/>
    <w:rsid w:val="007A362F"/>
    <w:rsid w:val="007A4BE0"/>
    <w:rsid w:val="007B1B49"/>
    <w:rsid w:val="007B3905"/>
    <w:rsid w:val="007B47EC"/>
    <w:rsid w:val="007C2707"/>
    <w:rsid w:val="007C2F7F"/>
    <w:rsid w:val="007C37A4"/>
    <w:rsid w:val="007C519B"/>
    <w:rsid w:val="007D5336"/>
    <w:rsid w:val="007D5CAA"/>
    <w:rsid w:val="007D601F"/>
    <w:rsid w:val="007D7331"/>
    <w:rsid w:val="007E29E4"/>
    <w:rsid w:val="007E5741"/>
    <w:rsid w:val="007E7CBB"/>
    <w:rsid w:val="007F0A01"/>
    <w:rsid w:val="007F0DCF"/>
    <w:rsid w:val="007F193D"/>
    <w:rsid w:val="007F322F"/>
    <w:rsid w:val="007F7312"/>
    <w:rsid w:val="00801403"/>
    <w:rsid w:val="0080218B"/>
    <w:rsid w:val="00802DE2"/>
    <w:rsid w:val="00806489"/>
    <w:rsid w:val="00806CA1"/>
    <w:rsid w:val="00806DC8"/>
    <w:rsid w:val="00807000"/>
    <w:rsid w:val="00810270"/>
    <w:rsid w:val="008163A0"/>
    <w:rsid w:val="00820614"/>
    <w:rsid w:val="0082098C"/>
    <w:rsid w:val="00822AC5"/>
    <w:rsid w:val="00824268"/>
    <w:rsid w:val="0082757A"/>
    <w:rsid w:val="00830883"/>
    <w:rsid w:val="0083108E"/>
    <w:rsid w:val="008341A1"/>
    <w:rsid w:val="0083501F"/>
    <w:rsid w:val="0083558F"/>
    <w:rsid w:val="00842290"/>
    <w:rsid w:val="0085760F"/>
    <w:rsid w:val="00857E4F"/>
    <w:rsid w:val="00861B73"/>
    <w:rsid w:val="00875EC8"/>
    <w:rsid w:val="008765C0"/>
    <w:rsid w:val="00883C9E"/>
    <w:rsid w:val="00885C5C"/>
    <w:rsid w:val="00886ACA"/>
    <w:rsid w:val="00893A5E"/>
    <w:rsid w:val="008A01DE"/>
    <w:rsid w:val="008A0758"/>
    <w:rsid w:val="008A0CA7"/>
    <w:rsid w:val="008B4D44"/>
    <w:rsid w:val="008B5E8A"/>
    <w:rsid w:val="008C2857"/>
    <w:rsid w:val="008C303E"/>
    <w:rsid w:val="008C5396"/>
    <w:rsid w:val="008D1CA8"/>
    <w:rsid w:val="008D1CCA"/>
    <w:rsid w:val="008D2833"/>
    <w:rsid w:val="008E07C8"/>
    <w:rsid w:val="008E64AC"/>
    <w:rsid w:val="00913DE0"/>
    <w:rsid w:val="0091470B"/>
    <w:rsid w:val="00917A55"/>
    <w:rsid w:val="00925555"/>
    <w:rsid w:val="00927868"/>
    <w:rsid w:val="00932792"/>
    <w:rsid w:val="009345DE"/>
    <w:rsid w:val="00936E7F"/>
    <w:rsid w:val="009378AC"/>
    <w:rsid w:val="00941FAB"/>
    <w:rsid w:val="009437A9"/>
    <w:rsid w:val="009471AA"/>
    <w:rsid w:val="00947FDC"/>
    <w:rsid w:val="00950044"/>
    <w:rsid w:val="009514B0"/>
    <w:rsid w:val="0095634E"/>
    <w:rsid w:val="0096018B"/>
    <w:rsid w:val="00960868"/>
    <w:rsid w:val="00962987"/>
    <w:rsid w:val="0096464A"/>
    <w:rsid w:val="0096546A"/>
    <w:rsid w:val="00970B7E"/>
    <w:rsid w:val="00972815"/>
    <w:rsid w:val="0097360A"/>
    <w:rsid w:val="00974A20"/>
    <w:rsid w:val="00975AEC"/>
    <w:rsid w:val="0097711A"/>
    <w:rsid w:val="00981762"/>
    <w:rsid w:val="0098645E"/>
    <w:rsid w:val="00992085"/>
    <w:rsid w:val="009941FD"/>
    <w:rsid w:val="00995F47"/>
    <w:rsid w:val="009A2ED2"/>
    <w:rsid w:val="009A6DDC"/>
    <w:rsid w:val="009A77E4"/>
    <w:rsid w:val="009B2CFD"/>
    <w:rsid w:val="009C2F4E"/>
    <w:rsid w:val="009C4096"/>
    <w:rsid w:val="009C45BF"/>
    <w:rsid w:val="009D265D"/>
    <w:rsid w:val="009D526C"/>
    <w:rsid w:val="009D596E"/>
    <w:rsid w:val="009D7472"/>
    <w:rsid w:val="009E3EC7"/>
    <w:rsid w:val="009E6A4C"/>
    <w:rsid w:val="009F1113"/>
    <w:rsid w:val="009F3140"/>
    <w:rsid w:val="009F4C57"/>
    <w:rsid w:val="009F6889"/>
    <w:rsid w:val="00A044A2"/>
    <w:rsid w:val="00A044D9"/>
    <w:rsid w:val="00A07C6A"/>
    <w:rsid w:val="00A15387"/>
    <w:rsid w:val="00A155D0"/>
    <w:rsid w:val="00A15D75"/>
    <w:rsid w:val="00A21452"/>
    <w:rsid w:val="00A227F0"/>
    <w:rsid w:val="00A2330E"/>
    <w:rsid w:val="00A24747"/>
    <w:rsid w:val="00A26232"/>
    <w:rsid w:val="00A30178"/>
    <w:rsid w:val="00A37D86"/>
    <w:rsid w:val="00A41E5C"/>
    <w:rsid w:val="00A47C25"/>
    <w:rsid w:val="00A51549"/>
    <w:rsid w:val="00A625BB"/>
    <w:rsid w:val="00A6555D"/>
    <w:rsid w:val="00A75872"/>
    <w:rsid w:val="00A8085D"/>
    <w:rsid w:val="00A8298E"/>
    <w:rsid w:val="00A84154"/>
    <w:rsid w:val="00A979C7"/>
    <w:rsid w:val="00AA6638"/>
    <w:rsid w:val="00AB0FC9"/>
    <w:rsid w:val="00AB1FF3"/>
    <w:rsid w:val="00AB46E0"/>
    <w:rsid w:val="00AB5C2C"/>
    <w:rsid w:val="00AC2999"/>
    <w:rsid w:val="00AC2A27"/>
    <w:rsid w:val="00AC6405"/>
    <w:rsid w:val="00AC6A81"/>
    <w:rsid w:val="00AC70C8"/>
    <w:rsid w:val="00AD277F"/>
    <w:rsid w:val="00AD3ADC"/>
    <w:rsid w:val="00AD5E38"/>
    <w:rsid w:val="00AD6DAA"/>
    <w:rsid w:val="00AD7107"/>
    <w:rsid w:val="00AE0573"/>
    <w:rsid w:val="00AE2DEF"/>
    <w:rsid w:val="00AE36A8"/>
    <w:rsid w:val="00AE6165"/>
    <w:rsid w:val="00AE6DBC"/>
    <w:rsid w:val="00AF54AD"/>
    <w:rsid w:val="00AF5520"/>
    <w:rsid w:val="00AF658C"/>
    <w:rsid w:val="00B06872"/>
    <w:rsid w:val="00B1324C"/>
    <w:rsid w:val="00B14222"/>
    <w:rsid w:val="00B15536"/>
    <w:rsid w:val="00B163C1"/>
    <w:rsid w:val="00B2033A"/>
    <w:rsid w:val="00B22A01"/>
    <w:rsid w:val="00B2340B"/>
    <w:rsid w:val="00B262EE"/>
    <w:rsid w:val="00B264DF"/>
    <w:rsid w:val="00B272EF"/>
    <w:rsid w:val="00B34596"/>
    <w:rsid w:val="00B36AF8"/>
    <w:rsid w:val="00B413E2"/>
    <w:rsid w:val="00B41443"/>
    <w:rsid w:val="00B42731"/>
    <w:rsid w:val="00B54717"/>
    <w:rsid w:val="00B54B33"/>
    <w:rsid w:val="00B57606"/>
    <w:rsid w:val="00B6297B"/>
    <w:rsid w:val="00B650C2"/>
    <w:rsid w:val="00B6523A"/>
    <w:rsid w:val="00B652ED"/>
    <w:rsid w:val="00B67A2C"/>
    <w:rsid w:val="00B72C55"/>
    <w:rsid w:val="00B74E04"/>
    <w:rsid w:val="00B8152B"/>
    <w:rsid w:val="00B81793"/>
    <w:rsid w:val="00B83FDF"/>
    <w:rsid w:val="00B844A9"/>
    <w:rsid w:val="00B84DAF"/>
    <w:rsid w:val="00B8566D"/>
    <w:rsid w:val="00B87749"/>
    <w:rsid w:val="00B900C1"/>
    <w:rsid w:val="00B9050A"/>
    <w:rsid w:val="00B972B3"/>
    <w:rsid w:val="00BA16CB"/>
    <w:rsid w:val="00BA4004"/>
    <w:rsid w:val="00BA4B59"/>
    <w:rsid w:val="00BA6662"/>
    <w:rsid w:val="00BA666A"/>
    <w:rsid w:val="00BB5CA7"/>
    <w:rsid w:val="00BB628E"/>
    <w:rsid w:val="00BC079D"/>
    <w:rsid w:val="00BD0A4A"/>
    <w:rsid w:val="00BD10ED"/>
    <w:rsid w:val="00BD141E"/>
    <w:rsid w:val="00BD3D8A"/>
    <w:rsid w:val="00BE0FEC"/>
    <w:rsid w:val="00BF10DD"/>
    <w:rsid w:val="00C01F6B"/>
    <w:rsid w:val="00C05DFD"/>
    <w:rsid w:val="00C07DF7"/>
    <w:rsid w:val="00C14ADA"/>
    <w:rsid w:val="00C1617D"/>
    <w:rsid w:val="00C20F15"/>
    <w:rsid w:val="00C229D6"/>
    <w:rsid w:val="00C22F6B"/>
    <w:rsid w:val="00C3341A"/>
    <w:rsid w:val="00C33FF7"/>
    <w:rsid w:val="00C34F4F"/>
    <w:rsid w:val="00C366D5"/>
    <w:rsid w:val="00C40CCD"/>
    <w:rsid w:val="00C42A14"/>
    <w:rsid w:val="00C45C8B"/>
    <w:rsid w:val="00C47748"/>
    <w:rsid w:val="00C52CE3"/>
    <w:rsid w:val="00C558E9"/>
    <w:rsid w:val="00C617BA"/>
    <w:rsid w:val="00C61902"/>
    <w:rsid w:val="00C65095"/>
    <w:rsid w:val="00C700A6"/>
    <w:rsid w:val="00C75E76"/>
    <w:rsid w:val="00C81A07"/>
    <w:rsid w:val="00C823AA"/>
    <w:rsid w:val="00C8402B"/>
    <w:rsid w:val="00C85306"/>
    <w:rsid w:val="00C8791E"/>
    <w:rsid w:val="00C90341"/>
    <w:rsid w:val="00C90DD2"/>
    <w:rsid w:val="00C920DD"/>
    <w:rsid w:val="00C93741"/>
    <w:rsid w:val="00C93E02"/>
    <w:rsid w:val="00CA2091"/>
    <w:rsid w:val="00CA2F0E"/>
    <w:rsid w:val="00CA3094"/>
    <w:rsid w:val="00CA7DBC"/>
    <w:rsid w:val="00CB1594"/>
    <w:rsid w:val="00CB3AF9"/>
    <w:rsid w:val="00CB4FED"/>
    <w:rsid w:val="00CC6227"/>
    <w:rsid w:val="00CC72D6"/>
    <w:rsid w:val="00CD1D22"/>
    <w:rsid w:val="00CD25E6"/>
    <w:rsid w:val="00CD5433"/>
    <w:rsid w:val="00CD7186"/>
    <w:rsid w:val="00CD75FA"/>
    <w:rsid w:val="00CE2AA5"/>
    <w:rsid w:val="00CE3A3E"/>
    <w:rsid w:val="00CE5184"/>
    <w:rsid w:val="00CF6612"/>
    <w:rsid w:val="00CF77DD"/>
    <w:rsid w:val="00D00675"/>
    <w:rsid w:val="00D13C00"/>
    <w:rsid w:val="00D15A86"/>
    <w:rsid w:val="00D2123C"/>
    <w:rsid w:val="00D21E36"/>
    <w:rsid w:val="00D24D5F"/>
    <w:rsid w:val="00D25B0A"/>
    <w:rsid w:val="00D27674"/>
    <w:rsid w:val="00D35A5A"/>
    <w:rsid w:val="00D3629A"/>
    <w:rsid w:val="00D365BC"/>
    <w:rsid w:val="00D42503"/>
    <w:rsid w:val="00D42561"/>
    <w:rsid w:val="00D45ED5"/>
    <w:rsid w:val="00D506F9"/>
    <w:rsid w:val="00D51D24"/>
    <w:rsid w:val="00D52CA9"/>
    <w:rsid w:val="00D56960"/>
    <w:rsid w:val="00D609B0"/>
    <w:rsid w:val="00D654F1"/>
    <w:rsid w:val="00D75322"/>
    <w:rsid w:val="00D80656"/>
    <w:rsid w:val="00D83F0C"/>
    <w:rsid w:val="00D84556"/>
    <w:rsid w:val="00D90243"/>
    <w:rsid w:val="00D96A9C"/>
    <w:rsid w:val="00DA3904"/>
    <w:rsid w:val="00DA45B7"/>
    <w:rsid w:val="00DA4C9B"/>
    <w:rsid w:val="00DA6C24"/>
    <w:rsid w:val="00DA7D82"/>
    <w:rsid w:val="00DB1AC0"/>
    <w:rsid w:val="00DB2075"/>
    <w:rsid w:val="00DB70AE"/>
    <w:rsid w:val="00DD0CC5"/>
    <w:rsid w:val="00DD120E"/>
    <w:rsid w:val="00DD23AC"/>
    <w:rsid w:val="00DD35E8"/>
    <w:rsid w:val="00DD5E7C"/>
    <w:rsid w:val="00DD6DC9"/>
    <w:rsid w:val="00DE1A58"/>
    <w:rsid w:val="00DE2E0E"/>
    <w:rsid w:val="00DE36E6"/>
    <w:rsid w:val="00DE4051"/>
    <w:rsid w:val="00DE6D37"/>
    <w:rsid w:val="00DE7711"/>
    <w:rsid w:val="00DE7B83"/>
    <w:rsid w:val="00DE7BD4"/>
    <w:rsid w:val="00DF2969"/>
    <w:rsid w:val="00DF5DA7"/>
    <w:rsid w:val="00DF738A"/>
    <w:rsid w:val="00E00529"/>
    <w:rsid w:val="00E01307"/>
    <w:rsid w:val="00E0265A"/>
    <w:rsid w:val="00E03C0A"/>
    <w:rsid w:val="00E05EC3"/>
    <w:rsid w:val="00E122E0"/>
    <w:rsid w:val="00E16BB3"/>
    <w:rsid w:val="00E16DF4"/>
    <w:rsid w:val="00E2169F"/>
    <w:rsid w:val="00E24161"/>
    <w:rsid w:val="00E30263"/>
    <w:rsid w:val="00E3037B"/>
    <w:rsid w:val="00E334DC"/>
    <w:rsid w:val="00E349E8"/>
    <w:rsid w:val="00E34EF7"/>
    <w:rsid w:val="00E34F00"/>
    <w:rsid w:val="00E35325"/>
    <w:rsid w:val="00E358B1"/>
    <w:rsid w:val="00E40D1C"/>
    <w:rsid w:val="00E4560A"/>
    <w:rsid w:val="00E476D1"/>
    <w:rsid w:val="00E55720"/>
    <w:rsid w:val="00E64A5F"/>
    <w:rsid w:val="00E67D74"/>
    <w:rsid w:val="00E7049F"/>
    <w:rsid w:val="00E70B7E"/>
    <w:rsid w:val="00E71407"/>
    <w:rsid w:val="00E725C1"/>
    <w:rsid w:val="00E75C4C"/>
    <w:rsid w:val="00E76CE6"/>
    <w:rsid w:val="00E76D80"/>
    <w:rsid w:val="00E81AE2"/>
    <w:rsid w:val="00E84292"/>
    <w:rsid w:val="00E854BB"/>
    <w:rsid w:val="00E902F9"/>
    <w:rsid w:val="00E93BDD"/>
    <w:rsid w:val="00EA3388"/>
    <w:rsid w:val="00EA4C80"/>
    <w:rsid w:val="00EA5461"/>
    <w:rsid w:val="00EA60F4"/>
    <w:rsid w:val="00EB2482"/>
    <w:rsid w:val="00EB3490"/>
    <w:rsid w:val="00EB4B3A"/>
    <w:rsid w:val="00EB4F8A"/>
    <w:rsid w:val="00EB73F0"/>
    <w:rsid w:val="00EC12CD"/>
    <w:rsid w:val="00EC38D2"/>
    <w:rsid w:val="00EC3CA2"/>
    <w:rsid w:val="00EC4474"/>
    <w:rsid w:val="00EC656E"/>
    <w:rsid w:val="00ED7FCF"/>
    <w:rsid w:val="00EF4A40"/>
    <w:rsid w:val="00F0715C"/>
    <w:rsid w:val="00F13F79"/>
    <w:rsid w:val="00F25E1F"/>
    <w:rsid w:val="00F262D5"/>
    <w:rsid w:val="00F27BD4"/>
    <w:rsid w:val="00F30F11"/>
    <w:rsid w:val="00F3751F"/>
    <w:rsid w:val="00F41263"/>
    <w:rsid w:val="00F44A2B"/>
    <w:rsid w:val="00F46ADE"/>
    <w:rsid w:val="00F47A55"/>
    <w:rsid w:val="00F54D5A"/>
    <w:rsid w:val="00F557F4"/>
    <w:rsid w:val="00F637AE"/>
    <w:rsid w:val="00F63CE2"/>
    <w:rsid w:val="00F67E62"/>
    <w:rsid w:val="00F76185"/>
    <w:rsid w:val="00F80E8F"/>
    <w:rsid w:val="00F82FC3"/>
    <w:rsid w:val="00F837FE"/>
    <w:rsid w:val="00F900F9"/>
    <w:rsid w:val="00F9347B"/>
    <w:rsid w:val="00F97163"/>
    <w:rsid w:val="00FA25BD"/>
    <w:rsid w:val="00FA58E0"/>
    <w:rsid w:val="00FA7289"/>
    <w:rsid w:val="00FB6B18"/>
    <w:rsid w:val="00FC21F7"/>
    <w:rsid w:val="00FD16A9"/>
    <w:rsid w:val="00FD779B"/>
    <w:rsid w:val="00FE2B2B"/>
    <w:rsid w:val="00FE60AA"/>
    <w:rsid w:val="00FF5F70"/>
    <w:rsid w:val="010C40A4"/>
    <w:rsid w:val="02FD0270"/>
    <w:rsid w:val="08D851E7"/>
    <w:rsid w:val="09927696"/>
    <w:rsid w:val="0A5751B5"/>
    <w:rsid w:val="0AA947E8"/>
    <w:rsid w:val="0E400F92"/>
    <w:rsid w:val="10491B01"/>
    <w:rsid w:val="110F0720"/>
    <w:rsid w:val="11472A36"/>
    <w:rsid w:val="11F31B51"/>
    <w:rsid w:val="1550407E"/>
    <w:rsid w:val="1776718F"/>
    <w:rsid w:val="18CD26CE"/>
    <w:rsid w:val="19B03DBD"/>
    <w:rsid w:val="19C46C09"/>
    <w:rsid w:val="1AA40B2B"/>
    <w:rsid w:val="1AF67AFB"/>
    <w:rsid w:val="1B204E2C"/>
    <w:rsid w:val="1BBC1ED5"/>
    <w:rsid w:val="1F1A0EA2"/>
    <w:rsid w:val="20233E22"/>
    <w:rsid w:val="218210B4"/>
    <w:rsid w:val="227C0AB3"/>
    <w:rsid w:val="23A27C89"/>
    <w:rsid w:val="292F1607"/>
    <w:rsid w:val="2AF41353"/>
    <w:rsid w:val="2C2F5DD1"/>
    <w:rsid w:val="2C9072E6"/>
    <w:rsid w:val="2CED7D99"/>
    <w:rsid w:val="2D8F7F10"/>
    <w:rsid w:val="31EE0841"/>
    <w:rsid w:val="32364759"/>
    <w:rsid w:val="33236BA9"/>
    <w:rsid w:val="34CC3A1C"/>
    <w:rsid w:val="39F95D0F"/>
    <w:rsid w:val="3A2E2C96"/>
    <w:rsid w:val="3BEF38A1"/>
    <w:rsid w:val="3DFA16CB"/>
    <w:rsid w:val="3E28236A"/>
    <w:rsid w:val="3F2402EB"/>
    <w:rsid w:val="40143E7E"/>
    <w:rsid w:val="40CE32E9"/>
    <w:rsid w:val="422F1459"/>
    <w:rsid w:val="42FD4FE9"/>
    <w:rsid w:val="43883891"/>
    <w:rsid w:val="45343A4D"/>
    <w:rsid w:val="49705B27"/>
    <w:rsid w:val="49E02B7B"/>
    <w:rsid w:val="4EB424CB"/>
    <w:rsid w:val="4EC3534C"/>
    <w:rsid w:val="514639EB"/>
    <w:rsid w:val="53A0429E"/>
    <w:rsid w:val="53EA17B9"/>
    <w:rsid w:val="54ED326B"/>
    <w:rsid w:val="54F673A5"/>
    <w:rsid w:val="55EF12DD"/>
    <w:rsid w:val="576B0C82"/>
    <w:rsid w:val="57784C38"/>
    <w:rsid w:val="5A347AF1"/>
    <w:rsid w:val="5CF9370C"/>
    <w:rsid w:val="611D3C13"/>
    <w:rsid w:val="62583C94"/>
    <w:rsid w:val="62B56F74"/>
    <w:rsid w:val="641D49B3"/>
    <w:rsid w:val="67522FB5"/>
    <w:rsid w:val="681C5653"/>
    <w:rsid w:val="6A1217BC"/>
    <w:rsid w:val="6A423EB7"/>
    <w:rsid w:val="6C1043E0"/>
    <w:rsid w:val="6C8E0207"/>
    <w:rsid w:val="6CB031D0"/>
    <w:rsid w:val="6E230A66"/>
    <w:rsid w:val="70DE00EC"/>
    <w:rsid w:val="73840390"/>
    <w:rsid w:val="7408419B"/>
    <w:rsid w:val="746F4D9B"/>
    <w:rsid w:val="76115874"/>
    <w:rsid w:val="77867822"/>
    <w:rsid w:val="77AD329D"/>
    <w:rsid w:val="798E5758"/>
    <w:rsid w:val="7A101EFE"/>
    <w:rsid w:val="7D7A70AE"/>
    <w:rsid w:val="7DBF3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99"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lang w:val="en-US" w:eastAsia="zh-CN" w:bidi="ar-SA"/>
    </w:rPr>
  </w:style>
  <w:style w:type="paragraph" w:styleId="3">
    <w:name w:val="heading 1"/>
    <w:basedOn w:val="1"/>
    <w:next w:val="1"/>
    <w:link w:val="112"/>
    <w:qFormat/>
    <w:uiPriority w:val="0"/>
    <w:pPr>
      <w:keepNext/>
      <w:keepLines/>
      <w:spacing w:before="340" w:after="330" w:line="578" w:lineRule="auto"/>
      <w:outlineLvl w:val="0"/>
    </w:pPr>
    <w:rPr>
      <w:rFonts w:ascii="Times New Roman" w:hAnsi="Times New Roman"/>
    </w:rPr>
  </w:style>
  <w:style w:type="paragraph" w:styleId="4">
    <w:name w:val="heading 2"/>
    <w:basedOn w:val="1"/>
    <w:next w:val="1"/>
    <w:link w:val="130"/>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80"/>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120"/>
    <w:qFormat/>
    <w:uiPriority w:val="0"/>
    <w:pPr>
      <w:keepNext/>
      <w:keepLines/>
      <w:spacing w:before="280" w:after="290" w:line="376" w:lineRule="auto"/>
      <w:outlineLvl w:val="3"/>
    </w:pPr>
    <w:rPr>
      <w:rFonts w:ascii="Cambria" w:hAnsi="Cambria"/>
      <w:b/>
      <w:bCs/>
      <w:kern w:val="2"/>
      <w:sz w:val="28"/>
      <w:szCs w:val="28"/>
    </w:rPr>
  </w:style>
  <w:style w:type="paragraph" w:styleId="7">
    <w:name w:val="heading 6"/>
    <w:basedOn w:val="1"/>
    <w:next w:val="8"/>
    <w:link w:val="83"/>
    <w:qFormat/>
    <w:uiPriority w:val="0"/>
    <w:pPr>
      <w:keepNext/>
      <w:keepLines/>
      <w:tabs>
        <w:tab w:val="left" w:pos="1152"/>
      </w:tabs>
      <w:spacing w:before="240" w:after="64" w:line="320" w:lineRule="auto"/>
      <w:ind w:left="1152" w:hanging="1152"/>
      <w:jc w:val="left"/>
      <w:outlineLvl w:val="5"/>
    </w:pPr>
    <w:rPr>
      <w:rFonts w:ascii="Arial" w:hAnsi="Arial" w:eastAsia="黑体"/>
      <w:b/>
      <w:bCs/>
      <w:spacing w:val="6"/>
      <w:kern w:val="2"/>
      <w:sz w:val="24"/>
      <w:szCs w:val="24"/>
    </w:rPr>
  </w:style>
  <w:style w:type="paragraph" w:styleId="9">
    <w:name w:val="heading 7"/>
    <w:basedOn w:val="1"/>
    <w:next w:val="8"/>
    <w:link w:val="118"/>
    <w:qFormat/>
    <w:uiPriority w:val="0"/>
    <w:pPr>
      <w:keepNext/>
      <w:keepLines/>
      <w:tabs>
        <w:tab w:val="left" w:pos="1296"/>
      </w:tabs>
      <w:spacing w:before="240" w:after="64" w:line="320" w:lineRule="auto"/>
      <w:ind w:left="1296" w:hanging="1296"/>
      <w:jc w:val="left"/>
      <w:outlineLvl w:val="6"/>
    </w:pPr>
    <w:rPr>
      <w:rFonts w:ascii="Times New Roman" w:hAnsi="Times New Roman"/>
      <w:b/>
      <w:bCs/>
      <w:spacing w:val="6"/>
      <w:kern w:val="2"/>
      <w:sz w:val="24"/>
      <w:szCs w:val="24"/>
    </w:rPr>
  </w:style>
  <w:style w:type="paragraph" w:styleId="10">
    <w:name w:val="heading 8"/>
    <w:basedOn w:val="1"/>
    <w:next w:val="8"/>
    <w:link w:val="114"/>
    <w:qFormat/>
    <w:uiPriority w:val="0"/>
    <w:pPr>
      <w:keepNext/>
      <w:keepLines/>
      <w:tabs>
        <w:tab w:val="left" w:pos="1440"/>
      </w:tabs>
      <w:spacing w:before="240" w:after="64" w:line="320" w:lineRule="auto"/>
      <w:ind w:left="1440" w:hanging="1440"/>
      <w:jc w:val="left"/>
      <w:outlineLvl w:val="7"/>
    </w:pPr>
    <w:rPr>
      <w:rFonts w:ascii="Arial" w:hAnsi="Arial" w:eastAsia="黑体"/>
      <w:spacing w:val="6"/>
      <w:kern w:val="2"/>
      <w:sz w:val="24"/>
      <w:szCs w:val="24"/>
    </w:rPr>
  </w:style>
  <w:style w:type="paragraph" w:styleId="11">
    <w:name w:val="heading 9"/>
    <w:basedOn w:val="1"/>
    <w:next w:val="8"/>
    <w:link w:val="138"/>
    <w:qFormat/>
    <w:uiPriority w:val="0"/>
    <w:pPr>
      <w:keepNext/>
      <w:keepLines/>
      <w:tabs>
        <w:tab w:val="left" w:pos="1584"/>
      </w:tabs>
      <w:spacing w:before="240" w:after="64" w:line="320" w:lineRule="auto"/>
      <w:ind w:left="1584" w:hanging="1584"/>
      <w:jc w:val="left"/>
      <w:outlineLvl w:val="8"/>
    </w:pPr>
    <w:rPr>
      <w:rFonts w:ascii="Arial" w:hAnsi="Arial" w:eastAsia="黑体"/>
      <w:spacing w:val="6"/>
      <w:kern w:val="2"/>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beforeLines="50" w:afterLines="50"/>
      <w:ind w:left="426" w:right="-11" w:hanging="426" w:hangingChars="203"/>
    </w:pPr>
    <w:rPr>
      <w:rFonts w:ascii="Times New Roman" w:hAnsi="Times New Roman" w:eastAsia="楷体_GB2312"/>
      <w:kern w:val="2"/>
      <w:sz w:val="21"/>
      <w:szCs w:val="24"/>
    </w:rPr>
  </w:style>
  <w:style w:type="paragraph" w:styleId="8">
    <w:name w:val="Normal Indent"/>
    <w:basedOn w:val="1"/>
    <w:link w:val="75"/>
    <w:qFormat/>
    <w:uiPriority w:val="0"/>
    <w:pPr>
      <w:widowControl/>
      <w:ind w:firstLine="420" w:firstLineChars="200"/>
      <w:jc w:val="left"/>
    </w:pPr>
    <w:rPr>
      <w:rFonts w:ascii="Times New Roman" w:hAnsi="Times New Roman"/>
    </w:rPr>
  </w:style>
  <w:style w:type="paragraph" w:styleId="12">
    <w:name w:val="Document Map"/>
    <w:basedOn w:val="1"/>
    <w:link w:val="72"/>
    <w:qFormat/>
    <w:uiPriority w:val="0"/>
    <w:pPr>
      <w:shd w:val="clear" w:color="auto" w:fill="000080"/>
    </w:pPr>
    <w:rPr>
      <w:rFonts w:ascii="Times New Roman" w:hAnsi="Times New Roman"/>
      <w:kern w:val="2"/>
      <w:sz w:val="21"/>
      <w:szCs w:val="24"/>
    </w:rPr>
  </w:style>
  <w:style w:type="paragraph" w:styleId="13">
    <w:name w:val="toa heading"/>
    <w:basedOn w:val="1"/>
    <w:next w:val="1"/>
    <w:qFormat/>
    <w:uiPriority w:val="0"/>
    <w:pPr>
      <w:spacing w:before="120"/>
    </w:pPr>
    <w:rPr>
      <w:rFonts w:ascii="Arial" w:hAnsi="Arial" w:cs="Arial"/>
      <w:kern w:val="2"/>
      <w:sz w:val="24"/>
      <w:szCs w:val="24"/>
    </w:rPr>
  </w:style>
  <w:style w:type="paragraph" w:styleId="14">
    <w:name w:val="annotation text"/>
    <w:basedOn w:val="1"/>
    <w:link w:val="76"/>
    <w:unhideWhenUsed/>
    <w:qFormat/>
    <w:uiPriority w:val="0"/>
    <w:pPr>
      <w:jc w:val="left"/>
    </w:pPr>
    <w:rPr>
      <w:rFonts w:ascii="Times New Roman" w:hAnsi="Times New Roman"/>
      <w:kern w:val="2"/>
      <w:sz w:val="21"/>
      <w:szCs w:val="24"/>
    </w:rPr>
  </w:style>
  <w:style w:type="paragraph" w:styleId="15">
    <w:name w:val="Body Text"/>
    <w:basedOn w:val="1"/>
    <w:link w:val="115"/>
    <w:unhideWhenUsed/>
    <w:qFormat/>
    <w:uiPriority w:val="0"/>
    <w:pPr>
      <w:spacing w:after="120"/>
    </w:pPr>
  </w:style>
  <w:style w:type="paragraph" w:styleId="16">
    <w:name w:val="Body Text Indent"/>
    <w:basedOn w:val="1"/>
    <w:link w:val="96"/>
    <w:unhideWhenUsed/>
    <w:qFormat/>
    <w:uiPriority w:val="0"/>
    <w:pPr>
      <w:spacing w:after="120"/>
      <w:ind w:left="420" w:leftChars="200"/>
    </w:pPr>
  </w:style>
  <w:style w:type="paragraph" w:styleId="17">
    <w:name w:val="Plain Text"/>
    <w:basedOn w:val="1"/>
    <w:link w:val="62"/>
    <w:qFormat/>
    <w:uiPriority w:val="0"/>
    <w:rPr>
      <w:rFonts w:ascii="Times New Roman" w:hAnsi="Courier New"/>
      <w:kern w:val="2"/>
      <w:sz w:val="21"/>
    </w:rPr>
  </w:style>
  <w:style w:type="paragraph" w:styleId="18">
    <w:name w:val="Date"/>
    <w:basedOn w:val="1"/>
    <w:next w:val="1"/>
    <w:link w:val="126"/>
    <w:qFormat/>
    <w:uiPriority w:val="0"/>
    <w:pPr>
      <w:ind w:left="100" w:leftChars="2500"/>
    </w:pPr>
    <w:rPr>
      <w:rFonts w:ascii="Times New Roman" w:hAnsi="Times New Roman"/>
      <w:color w:val="000000"/>
      <w:kern w:val="2"/>
      <w:sz w:val="24"/>
      <w:szCs w:val="24"/>
    </w:rPr>
  </w:style>
  <w:style w:type="paragraph" w:styleId="19">
    <w:name w:val="Body Text Indent 2"/>
    <w:basedOn w:val="1"/>
    <w:link w:val="140"/>
    <w:qFormat/>
    <w:uiPriority w:val="0"/>
    <w:pPr>
      <w:widowControl/>
      <w:spacing w:line="480" w:lineRule="atLeast"/>
      <w:ind w:firstLine="480"/>
    </w:pPr>
    <w:rPr>
      <w:rFonts w:ascii="宋体" w:hAnsi="Times New Roman"/>
      <w:sz w:val="24"/>
    </w:rPr>
  </w:style>
  <w:style w:type="paragraph" w:styleId="20">
    <w:name w:val="Balloon Text"/>
    <w:basedOn w:val="1"/>
    <w:link w:val="92"/>
    <w:qFormat/>
    <w:uiPriority w:val="99"/>
    <w:rPr>
      <w:rFonts w:ascii="Times New Roman" w:hAnsi="Times New Roman"/>
      <w:sz w:val="18"/>
      <w:szCs w:val="18"/>
    </w:rPr>
  </w:style>
  <w:style w:type="paragraph" w:styleId="21">
    <w:name w:val="footer"/>
    <w:basedOn w:val="1"/>
    <w:link w:val="109"/>
    <w:unhideWhenUsed/>
    <w:qFormat/>
    <w:uiPriority w:val="99"/>
    <w:pPr>
      <w:tabs>
        <w:tab w:val="center" w:pos="4153"/>
        <w:tab w:val="right" w:pos="8306"/>
      </w:tabs>
      <w:snapToGrid w:val="0"/>
      <w:jc w:val="left"/>
    </w:pPr>
    <w:rPr>
      <w:rFonts w:ascii="Times New Roman" w:hAnsi="Times New Roman"/>
      <w:sz w:val="18"/>
      <w:szCs w:val="18"/>
    </w:rPr>
  </w:style>
  <w:style w:type="paragraph" w:styleId="22">
    <w:name w:val="header"/>
    <w:basedOn w:val="1"/>
    <w:link w:val="127"/>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3">
    <w:name w:val="toc 1"/>
    <w:basedOn w:val="1"/>
    <w:next w:val="1"/>
    <w:qFormat/>
    <w:uiPriority w:val="0"/>
    <w:rPr>
      <w:rFonts w:ascii="宋体" w:hAnsi="宋体"/>
      <w:b/>
      <w:kern w:val="2"/>
      <w:sz w:val="24"/>
      <w:szCs w:val="24"/>
    </w:rPr>
  </w:style>
  <w:style w:type="paragraph" w:styleId="24">
    <w:name w:val="Subtitle"/>
    <w:basedOn w:val="1"/>
    <w:next w:val="1"/>
    <w:link w:val="90"/>
    <w:qFormat/>
    <w:uiPriority w:val="0"/>
    <w:pPr>
      <w:spacing w:before="240" w:after="60" w:line="312" w:lineRule="auto"/>
      <w:jc w:val="left"/>
      <w:outlineLvl w:val="1"/>
    </w:pPr>
    <w:rPr>
      <w:rFonts w:ascii="Calibri Light" w:hAnsi="Calibri Light" w:eastAsia="楷体_GB2312"/>
      <w:b/>
      <w:bCs/>
      <w:kern w:val="28"/>
      <w:sz w:val="24"/>
      <w:szCs w:val="32"/>
    </w:rPr>
  </w:style>
  <w:style w:type="paragraph" w:styleId="25">
    <w:name w:val="List"/>
    <w:basedOn w:val="1"/>
    <w:qFormat/>
    <w:uiPriority w:val="0"/>
    <w:pPr>
      <w:ind w:left="200" w:hanging="200" w:hangingChars="200"/>
    </w:pPr>
    <w:rPr>
      <w:rFonts w:ascii="Times New Roman" w:hAnsi="Times New Roman"/>
      <w:kern w:val="2"/>
      <w:sz w:val="28"/>
      <w:szCs w:val="24"/>
    </w:rPr>
  </w:style>
  <w:style w:type="paragraph" w:styleId="26">
    <w:name w:val="toc 6"/>
    <w:basedOn w:val="1"/>
    <w:next w:val="1"/>
    <w:qFormat/>
    <w:uiPriority w:val="0"/>
    <w:pPr>
      <w:ind w:left="1050"/>
      <w:jc w:val="left"/>
    </w:pPr>
    <w:rPr>
      <w:rFonts w:ascii="Century Gothic" w:hAnsi="Century Gothic"/>
      <w:kern w:val="2"/>
      <w:sz w:val="18"/>
      <w:szCs w:val="18"/>
    </w:rPr>
  </w:style>
  <w:style w:type="paragraph" w:styleId="27">
    <w:name w:val="Body Text Indent 3"/>
    <w:basedOn w:val="1"/>
    <w:link w:val="129"/>
    <w:unhideWhenUsed/>
    <w:qFormat/>
    <w:uiPriority w:val="99"/>
    <w:pPr>
      <w:spacing w:after="120"/>
      <w:ind w:left="420" w:leftChars="200"/>
    </w:pPr>
    <w:rPr>
      <w:rFonts w:ascii="Times New Roman" w:hAnsi="Times New Roman"/>
      <w:sz w:val="16"/>
      <w:szCs w:val="16"/>
    </w:rPr>
  </w:style>
  <w:style w:type="paragraph" w:styleId="28">
    <w:name w:val="toc 2"/>
    <w:basedOn w:val="1"/>
    <w:next w:val="1"/>
    <w:qFormat/>
    <w:uiPriority w:val="0"/>
    <w:pPr>
      <w:ind w:left="420" w:leftChars="200"/>
    </w:pPr>
    <w:rPr>
      <w:rFonts w:ascii="Times New Roman" w:hAnsi="Times New Roman"/>
      <w:kern w:val="2"/>
      <w:sz w:val="21"/>
    </w:rPr>
  </w:style>
  <w:style w:type="paragraph" w:styleId="29">
    <w:name w:val="Body Text 2"/>
    <w:basedOn w:val="1"/>
    <w:link w:val="125"/>
    <w:qFormat/>
    <w:uiPriority w:val="0"/>
    <w:pPr>
      <w:spacing w:after="120" w:line="480" w:lineRule="auto"/>
    </w:pPr>
    <w:rPr>
      <w:rFonts w:ascii="Times New Roman" w:hAnsi="Times New Roman"/>
      <w:kern w:val="2"/>
      <w:sz w:val="21"/>
      <w:szCs w:val="24"/>
    </w:rPr>
  </w:style>
  <w:style w:type="paragraph" w:styleId="30">
    <w:name w:val="HTML Preformatted"/>
    <w:basedOn w:val="1"/>
    <w:link w:val="6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31">
    <w:name w:val="Normal (Web)"/>
    <w:basedOn w:val="1"/>
    <w:link w:val="209"/>
    <w:unhideWhenUsed/>
    <w:qFormat/>
    <w:uiPriority w:val="99"/>
    <w:pPr>
      <w:widowControl/>
      <w:spacing w:before="100" w:beforeAutospacing="1" w:after="100" w:afterAutospacing="1"/>
      <w:jc w:val="left"/>
    </w:pPr>
    <w:rPr>
      <w:rFonts w:ascii="宋体" w:hAnsi="宋体" w:cs="宋体"/>
      <w:sz w:val="24"/>
      <w:szCs w:val="24"/>
    </w:rPr>
  </w:style>
  <w:style w:type="paragraph" w:styleId="32">
    <w:name w:val="Title"/>
    <w:basedOn w:val="1"/>
    <w:next w:val="1"/>
    <w:link w:val="74"/>
    <w:qFormat/>
    <w:uiPriority w:val="0"/>
    <w:pPr>
      <w:spacing w:before="240" w:after="60"/>
      <w:jc w:val="center"/>
      <w:outlineLvl w:val="0"/>
    </w:pPr>
    <w:rPr>
      <w:rFonts w:ascii="Arial" w:hAnsi="Arial" w:cs="Arial"/>
      <w:b/>
      <w:bCs/>
      <w:color w:val="000000"/>
      <w:sz w:val="32"/>
      <w:szCs w:val="32"/>
    </w:rPr>
  </w:style>
  <w:style w:type="paragraph" w:styleId="33">
    <w:name w:val="annotation subject"/>
    <w:basedOn w:val="14"/>
    <w:next w:val="14"/>
    <w:link w:val="94"/>
    <w:qFormat/>
    <w:uiPriority w:val="0"/>
    <w:rPr>
      <w:b/>
      <w:bCs/>
    </w:rPr>
  </w:style>
  <w:style w:type="paragraph" w:styleId="34">
    <w:name w:val="Body Text First Indent"/>
    <w:basedOn w:val="1"/>
    <w:link w:val="85"/>
    <w:qFormat/>
    <w:uiPriority w:val="0"/>
    <w:pPr>
      <w:spacing w:after="120"/>
      <w:ind w:firstLine="420" w:firstLineChars="100"/>
    </w:pPr>
    <w:rPr>
      <w:rFonts w:ascii="Times New Roman" w:hAnsi="Times New Roman"/>
      <w:kern w:val="2"/>
      <w:sz w:val="21"/>
      <w:szCs w:val="22"/>
    </w:rPr>
  </w:style>
  <w:style w:type="table" w:styleId="3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38">
    <w:name w:val="Strong"/>
    <w:qFormat/>
    <w:uiPriority w:val="22"/>
    <w:rPr>
      <w:b/>
      <w:sz w:val="20"/>
    </w:rPr>
  </w:style>
  <w:style w:type="character" w:styleId="39">
    <w:name w:val="page number"/>
    <w:qFormat/>
    <w:uiPriority w:val="0"/>
    <w:rPr>
      <w:sz w:val="20"/>
    </w:rPr>
  </w:style>
  <w:style w:type="character" w:styleId="40">
    <w:name w:val="FollowedHyperlink"/>
    <w:qFormat/>
    <w:uiPriority w:val="0"/>
    <w:rPr>
      <w:color w:val="800080"/>
      <w:sz w:val="20"/>
      <w:u w:val="single"/>
    </w:rPr>
  </w:style>
  <w:style w:type="character" w:styleId="41">
    <w:name w:val="Emphasis"/>
    <w:qFormat/>
    <w:uiPriority w:val="0"/>
    <w:rPr>
      <w:color w:val="CC0033"/>
      <w:sz w:val="20"/>
    </w:rPr>
  </w:style>
  <w:style w:type="character" w:styleId="42">
    <w:name w:val="HTML Definition"/>
    <w:qFormat/>
    <w:uiPriority w:val="0"/>
  </w:style>
  <w:style w:type="character" w:styleId="43">
    <w:name w:val="HTML Typewriter"/>
    <w:qFormat/>
    <w:uiPriority w:val="0"/>
    <w:rPr>
      <w:rFonts w:hint="default" w:ascii="monospace" w:hAnsi="monospace" w:eastAsia="monospace" w:cs="monospace"/>
      <w:sz w:val="20"/>
    </w:rPr>
  </w:style>
  <w:style w:type="character" w:styleId="44">
    <w:name w:val="HTML Acronym"/>
    <w:basedOn w:val="37"/>
    <w:qFormat/>
    <w:uiPriority w:val="0"/>
  </w:style>
  <w:style w:type="character" w:styleId="45">
    <w:name w:val="HTML Variable"/>
    <w:qFormat/>
    <w:uiPriority w:val="0"/>
  </w:style>
  <w:style w:type="character" w:styleId="46">
    <w:name w:val="Hyperlink"/>
    <w:qFormat/>
    <w:uiPriority w:val="0"/>
    <w:rPr>
      <w:color w:val="4A4A4A"/>
      <w:u w:val="none"/>
    </w:rPr>
  </w:style>
  <w:style w:type="character" w:styleId="47">
    <w:name w:val="HTML Code"/>
    <w:qFormat/>
    <w:uiPriority w:val="0"/>
    <w:rPr>
      <w:rFonts w:ascii="monospace" w:hAnsi="monospace" w:eastAsia="monospace" w:cs="monospace"/>
      <w:sz w:val="20"/>
    </w:rPr>
  </w:style>
  <w:style w:type="character" w:styleId="48">
    <w:name w:val="annotation reference"/>
    <w:qFormat/>
    <w:uiPriority w:val="0"/>
    <w:rPr>
      <w:sz w:val="20"/>
    </w:rPr>
  </w:style>
  <w:style w:type="character" w:styleId="49">
    <w:name w:val="HTML Cite"/>
    <w:qFormat/>
    <w:uiPriority w:val="0"/>
  </w:style>
  <w:style w:type="character" w:styleId="50">
    <w:name w:val="HTML Keyboard"/>
    <w:qFormat/>
    <w:uiPriority w:val="0"/>
    <w:rPr>
      <w:rFonts w:hint="default" w:ascii="monospace" w:hAnsi="monospace" w:eastAsia="monospace" w:cs="monospace"/>
      <w:sz w:val="20"/>
    </w:rPr>
  </w:style>
  <w:style w:type="character" w:styleId="51">
    <w:name w:val="HTML Sample"/>
    <w:qFormat/>
    <w:uiPriority w:val="99"/>
    <w:rPr>
      <w:rFonts w:hint="default" w:ascii="monospace" w:hAnsi="monospace" w:eastAsia="monospace" w:cs="monospace"/>
    </w:rPr>
  </w:style>
  <w:style w:type="character" w:customStyle="1" w:styleId="52">
    <w:name w:val="BZ_正文 Char"/>
    <w:qFormat/>
    <w:uiPriority w:val="0"/>
    <w:rPr>
      <w:sz w:val="20"/>
    </w:rPr>
  </w:style>
  <w:style w:type="character" w:customStyle="1" w:styleId="53">
    <w:name w:val="Default 1"/>
    <w:qFormat/>
    <w:uiPriority w:val="0"/>
    <w:rPr>
      <w:sz w:val="20"/>
    </w:rPr>
  </w:style>
  <w:style w:type="character" w:customStyle="1" w:styleId="54">
    <w:name w:val="hang1"/>
    <w:basedOn w:val="37"/>
    <w:qFormat/>
    <w:uiPriority w:val="0"/>
  </w:style>
  <w:style w:type="character" w:customStyle="1" w:styleId="55">
    <w:name w:val="z-窗体底端 Char"/>
    <w:link w:val="56"/>
    <w:qFormat/>
    <w:uiPriority w:val="0"/>
    <w:rPr>
      <w:rFonts w:ascii="Arial" w:hAnsi="等线"/>
      <w:vanish/>
      <w:kern w:val="2"/>
      <w:sz w:val="16"/>
      <w:szCs w:val="24"/>
    </w:rPr>
  </w:style>
  <w:style w:type="paragraph" w:customStyle="1" w:styleId="56">
    <w:name w:val="z-窗体底端1"/>
    <w:basedOn w:val="1"/>
    <w:next w:val="1"/>
    <w:link w:val="55"/>
    <w:qFormat/>
    <w:uiPriority w:val="0"/>
    <w:pPr>
      <w:pBdr>
        <w:top w:val="single" w:color="auto" w:sz="6" w:space="1"/>
      </w:pBdr>
      <w:jc w:val="center"/>
    </w:pPr>
    <w:rPr>
      <w:rFonts w:ascii="Arial" w:hAnsi="等线"/>
      <w:vanish/>
      <w:kern w:val="2"/>
      <w:sz w:val="16"/>
      <w:szCs w:val="24"/>
    </w:rPr>
  </w:style>
  <w:style w:type="character" w:customStyle="1" w:styleId="57">
    <w:name w:val="不明显参考1"/>
    <w:qFormat/>
    <w:uiPriority w:val="0"/>
    <w:rPr>
      <w:color w:val="auto"/>
      <w:sz w:val="21"/>
    </w:rPr>
  </w:style>
  <w:style w:type="character" w:customStyle="1" w:styleId="58">
    <w:name w:val="v151"/>
    <w:qFormat/>
    <w:uiPriority w:val="0"/>
    <w:rPr>
      <w:sz w:val="20"/>
    </w:rPr>
  </w:style>
  <w:style w:type="character" w:customStyle="1" w:styleId="59">
    <w:name w:val="font61"/>
    <w:qFormat/>
    <w:uiPriority w:val="0"/>
    <w:rPr>
      <w:rFonts w:hint="default" w:ascii="Times New Roman" w:hAnsi="Times New Roman" w:cs="Times New Roman"/>
      <w:b/>
      <w:color w:val="000000"/>
      <w:sz w:val="18"/>
      <w:szCs w:val="18"/>
      <w:u w:val="none"/>
    </w:rPr>
  </w:style>
  <w:style w:type="character" w:customStyle="1" w:styleId="60">
    <w:name w:val="HTML 预设格式 Char"/>
    <w:link w:val="30"/>
    <w:qFormat/>
    <w:uiPriority w:val="0"/>
    <w:rPr>
      <w:rFonts w:ascii="宋体" w:hAnsi="宋体" w:cs="宋体"/>
      <w:sz w:val="24"/>
      <w:szCs w:val="24"/>
    </w:rPr>
  </w:style>
  <w:style w:type="character" w:customStyle="1" w:styleId="61">
    <w:name w:val="ft"/>
    <w:qFormat/>
    <w:uiPriority w:val="0"/>
    <w:rPr>
      <w:sz w:val="20"/>
    </w:rPr>
  </w:style>
  <w:style w:type="character" w:customStyle="1" w:styleId="62">
    <w:name w:val="纯文本 Char2"/>
    <w:link w:val="17"/>
    <w:qFormat/>
    <w:uiPriority w:val="0"/>
    <w:rPr>
      <w:rFonts w:hAnsi="Courier New" w:cs="Times New Roman"/>
      <w:kern w:val="2"/>
      <w:sz w:val="21"/>
    </w:rPr>
  </w:style>
  <w:style w:type="character" w:customStyle="1" w:styleId="63">
    <w:name w:val="Char Char Char"/>
    <w:qFormat/>
    <w:uiPriority w:val="0"/>
    <w:rPr>
      <w:rFonts w:ascii="宋体" w:hAnsi="Courier New" w:eastAsia="宋体"/>
      <w:kern w:val="2"/>
      <w:sz w:val="21"/>
      <w:lang w:val="en-US" w:eastAsia="zh-CN" w:bidi="ar-SA"/>
    </w:rPr>
  </w:style>
  <w:style w:type="character" w:customStyle="1" w:styleId="64">
    <w:name w:val="普通文字 Char Char2"/>
    <w:qFormat/>
    <w:uiPriority w:val="0"/>
    <w:rPr>
      <w:rFonts w:ascii="宋体" w:hAnsi="Courier New" w:eastAsia="宋体"/>
      <w:kern w:val="2"/>
      <w:sz w:val="21"/>
      <w:lang w:val="en-US" w:eastAsia="zh-CN" w:bidi="ar-SA"/>
    </w:rPr>
  </w:style>
  <w:style w:type="character" w:customStyle="1" w:styleId="65">
    <w:name w:val="htd0"/>
    <w:qFormat/>
    <w:uiPriority w:val="0"/>
    <w:rPr>
      <w:sz w:val="20"/>
    </w:rPr>
  </w:style>
  <w:style w:type="character" w:customStyle="1" w:styleId="66">
    <w:name w:val="font51"/>
    <w:qFormat/>
    <w:uiPriority w:val="0"/>
    <w:rPr>
      <w:rFonts w:hint="default" w:ascii="Times New Roman" w:hAnsi="Times New Roman" w:cs="Times New Roman"/>
      <w:b/>
      <w:color w:val="000000"/>
      <w:sz w:val="18"/>
      <w:szCs w:val="18"/>
      <w:u w:val="none"/>
    </w:rPr>
  </w:style>
  <w:style w:type="character" w:customStyle="1" w:styleId="67">
    <w:name w:val="Footer1 Char"/>
    <w:qFormat/>
    <w:uiPriority w:val="0"/>
    <w:rPr>
      <w:rFonts w:eastAsia="宋体"/>
      <w:kern w:val="2"/>
      <w:sz w:val="18"/>
      <w:szCs w:val="18"/>
      <w:lang w:val="en-US" w:eastAsia="zh-CN" w:bidi="ar-SA"/>
    </w:rPr>
  </w:style>
  <w:style w:type="character" w:customStyle="1" w:styleId="68">
    <w:name w:val="页脚 Char"/>
    <w:qFormat/>
    <w:uiPriority w:val="99"/>
    <w:rPr>
      <w:sz w:val="20"/>
    </w:rPr>
  </w:style>
  <w:style w:type="character" w:customStyle="1" w:styleId="69">
    <w:name w:val="font01"/>
    <w:qFormat/>
    <w:uiPriority w:val="0"/>
    <w:rPr>
      <w:color w:val="000000"/>
      <w:sz w:val="20"/>
      <w:u w:val="none"/>
    </w:rPr>
  </w:style>
  <w:style w:type="character" w:customStyle="1" w:styleId="70">
    <w:name w:val="font31"/>
    <w:qFormat/>
    <w:uiPriority w:val="0"/>
    <w:rPr>
      <w:rFonts w:hint="eastAsia" w:ascii="宋体" w:hAnsi="宋体" w:eastAsia="宋体" w:cs="宋体"/>
      <w:b/>
      <w:color w:val="000000"/>
      <w:sz w:val="18"/>
      <w:szCs w:val="18"/>
      <w:u w:val="none"/>
    </w:rPr>
  </w:style>
  <w:style w:type="character" w:customStyle="1" w:styleId="71">
    <w:name w:val="small"/>
    <w:qFormat/>
    <w:uiPriority w:val="0"/>
    <w:rPr>
      <w:sz w:val="20"/>
    </w:rPr>
  </w:style>
  <w:style w:type="character" w:customStyle="1" w:styleId="72">
    <w:name w:val="文档结构图 Char"/>
    <w:link w:val="12"/>
    <w:qFormat/>
    <w:uiPriority w:val="0"/>
    <w:rPr>
      <w:kern w:val="2"/>
      <w:sz w:val="21"/>
      <w:szCs w:val="24"/>
      <w:shd w:val="clear" w:color="auto" w:fill="000080"/>
    </w:rPr>
  </w:style>
  <w:style w:type="character" w:customStyle="1" w:styleId="73">
    <w:name w:val="themebody1"/>
    <w:qFormat/>
    <w:uiPriority w:val="0"/>
    <w:rPr>
      <w:color w:val="FFFFFF"/>
      <w:sz w:val="20"/>
    </w:rPr>
  </w:style>
  <w:style w:type="character" w:customStyle="1" w:styleId="74">
    <w:name w:val="标题 Char"/>
    <w:link w:val="32"/>
    <w:qFormat/>
    <w:uiPriority w:val="0"/>
    <w:rPr>
      <w:rFonts w:hint="default" w:ascii="Cambria" w:hAnsi="Cambria" w:eastAsia="Cambria" w:cs="Times New Roman"/>
      <w:b/>
      <w:kern w:val="2"/>
      <w:sz w:val="32"/>
      <w:szCs w:val="32"/>
    </w:rPr>
  </w:style>
  <w:style w:type="character" w:customStyle="1" w:styleId="75">
    <w:name w:val="正文缩进 Char"/>
    <w:link w:val="8"/>
    <w:qFormat/>
    <w:uiPriority w:val="0"/>
    <w:rPr>
      <w:sz w:val="20"/>
    </w:rPr>
  </w:style>
  <w:style w:type="character" w:customStyle="1" w:styleId="76">
    <w:name w:val="批注文字 Char"/>
    <w:link w:val="14"/>
    <w:qFormat/>
    <w:uiPriority w:val="0"/>
    <w:rPr>
      <w:kern w:val="2"/>
      <w:sz w:val="21"/>
      <w:szCs w:val="24"/>
    </w:rPr>
  </w:style>
  <w:style w:type="character" w:customStyle="1" w:styleId="77">
    <w:name w:val="纯文本 Char Char Char"/>
    <w:qFormat/>
    <w:uiPriority w:val="0"/>
    <w:rPr>
      <w:sz w:val="20"/>
    </w:rPr>
  </w:style>
  <w:style w:type="character" w:customStyle="1" w:styleId="78">
    <w:name w:val="明显参考1"/>
    <w:qFormat/>
    <w:uiPriority w:val="0"/>
    <w:rPr>
      <w:b/>
      <w:color w:val="auto"/>
      <w:sz w:val="21"/>
    </w:rPr>
  </w:style>
  <w:style w:type="character" w:customStyle="1" w:styleId="79">
    <w:name w:val="b titlename wangputoptitle"/>
    <w:basedOn w:val="37"/>
    <w:qFormat/>
    <w:uiPriority w:val="0"/>
  </w:style>
  <w:style w:type="character" w:customStyle="1" w:styleId="80">
    <w:name w:val="标题 3 Char"/>
    <w:link w:val="5"/>
    <w:qFormat/>
    <w:uiPriority w:val="0"/>
    <w:rPr>
      <w:b/>
      <w:bCs/>
      <w:sz w:val="32"/>
      <w:szCs w:val="32"/>
    </w:rPr>
  </w:style>
  <w:style w:type="character" w:customStyle="1" w:styleId="81">
    <w:name w:val="书籍标题1"/>
    <w:qFormat/>
    <w:uiPriority w:val="0"/>
    <w:rPr>
      <w:b/>
      <w:i/>
      <w:sz w:val="21"/>
    </w:rPr>
  </w:style>
  <w:style w:type="character" w:customStyle="1" w:styleId="82">
    <w:name w:val="12blk1"/>
    <w:qFormat/>
    <w:uiPriority w:val="0"/>
    <w:rPr>
      <w:color w:val="000000"/>
      <w:sz w:val="20"/>
      <w:u w:val="none"/>
    </w:rPr>
  </w:style>
  <w:style w:type="character" w:customStyle="1" w:styleId="83">
    <w:name w:val="标题 6 Char"/>
    <w:link w:val="7"/>
    <w:qFormat/>
    <w:uiPriority w:val="0"/>
    <w:rPr>
      <w:rFonts w:ascii="Arial" w:hAnsi="Arial" w:eastAsia="黑体"/>
      <w:b/>
      <w:bCs/>
      <w:spacing w:val="6"/>
      <w:kern w:val="2"/>
      <w:sz w:val="24"/>
      <w:szCs w:val="24"/>
    </w:rPr>
  </w:style>
  <w:style w:type="character" w:customStyle="1" w:styleId="84">
    <w:name w:val="标题 2 Char"/>
    <w:qFormat/>
    <w:uiPriority w:val="0"/>
    <w:rPr>
      <w:b/>
      <w:sz w:val="20"/>
    </w:rPr>
  </w:style>
  <w:style w:type="character" w:customStyle="1" w:styleId="85">
    <w:name w:val="正文首行缩进 Char"/>
    <w:link w:val="34"/>
    <w:qFormat/>
    <w:uiPriority w:val="0"/>
    <w:rPr>
      <w:rFonts w:ascii="Times New Roman" w:cs="宋体"/>
      <w:kern w:val="2"/>
      <w:sz w:val="21"/>
      <w:szCs w:val="22"/>
    </w:rPr>
  </w:style>
  <w:style w:type="character" w:customStyle="1" w:styleId="86">
    <w:name w:val="biaoti-red"/>
    <w:qFormat/>
    <w:uiPriority w:val="0"/>
    <w:rPr>
      <w:sz w:val="20"/>
    </w:rPr>
  </w:style>
  <w:style w:type="character" w:customStyle="1" w:styleId="87">
    <w:name w:val="标题 2 字符1"/>
    <w:qFormat/>
    <w:uiPriority w:val="0"/>
    <w:rPr>
      <w:rFonts w:ascii="Arial" w:hAnsi="Arial" w:eastAsia="黑体" w:cs="Times New Roman"/>
      <w:b/>
      <w:bCs/>
      <w:sz w:val="32"/>
      <w:szCs w:val="32"/>
      <w:lang w:val="zh-CN" w:eastAsia="zh-CN"/>
    </w:rPr>
  </w:style>
  <w:style w:type="character" w:customStyle="1" w:styleId="88">
    <w:name w:val="纯文本 Char"/>
    <w:qFormat/>
    <w:uiPriority w:val="0"/>
    <w:rPr>
      <w:sz w:val="20"/>
    </w:rPr>
  </w:style>
  <w:style w:type="character" w:customStyle="1" w:styleId="89">
    <w:name w:val="style551"/>
    <w:qFormat/>
    <w:uiPriority w:val="0"/>
    <w:rPr>
      <w:rFonts w:hint="default" w:ascii="Arial" w:hAnsi="Arial" w:cs="Arial"/>
      <w:color w:val="333333"/>
      <w:sz w:val="24"/>
      <w:szCs w:val="24"/>
    </w:rPr>
  </w:style>
  <w:style w:type="character" w:customStyle="1" w:styleId="90">
    <w:name w:val="副标题 Char"/>
    <w:link w:val="24"/>
    <w:qFormat/>
    <w:uiPriority w:val="0"/>
    <w:rPr>
      <w:rFonts w:ascii="Calibri Light" w:hAnsi="Calibri Light" w:eastAsia="楷体_GB2312"/>
      <w:b/>
      <w:bCs/>
      <w:kern w:val="28"/>
      <w:sz w:val="24"/>
      <w:szCs w:val="32"/>
    </w:rPr>
  </w:style>
  <w:style w:type="character" w:customStyle="1" w:styleId="91">
    <w:name w:val="wj1"/>
    <w:qFormat/>
    <w:uiPriority w:val="0"/>
    <w:rPr>
      <w:color w:val="000000"/>
      <w:sz w:val="20"/>
      <w:u w:val="none"/>
    </w:rPr>
  </w:style>
  <w:style w:type="character" w:customStyle="1" w:styleId="92">
    <w:name w:val="批注框文本 Char"/>
    <w:link w:val="20"/>
    <w:qFormat/>
    <w:uiPriority w:val="99"/>
    <w:rPr>
      <w:sz w:val="18"/>
      <w:szCs w:val="18"/>
    </w:rPr>
  </w:style>
  <w:style w:type="character" w:customStyle="1" w:styleId="93">
    <w:name w:val="标题 1 Char1"/>
    <w:qFormat/>
    <w:uiPriority w:val="9"/>
    <w:rPr>
      <w:b/>
      <w:bCs/>
      <w:kern w:val="44"/>
      <w:sz w:val="44"/>
      <w:szCs w:val="44"/>
    </w:rPr>
  </w:style>
  <w:style w:type="character" w:customStyle="1" w:styleId="94">
    <w:name w:val="批注主题 Char"/>
    <w:link w:val="33"/>
    <w:qFormat/>
    <w:uiPriority w:val="0"/>
    <w:rPr>
      <w:b/>
      <w:bCs/>
      <w:kern w:val="2"/>
      <w:sz w:val="21"/>
      <w:szCs w:val="24"/>
    </w:rPr>
  </w:style>
  <w:style w:type="character" w:customStyle="1" w:styleId="95">
    <w:name w:val="特点 Char"/>
    <w:qFormat/>
    <w:uiPriority w:val="0"/>
    <w:rPr>
      <w:sz w:val="20"/>
    </w:rPr>
  </w:style>
  <w:style w:type="character" w:customStyle="1" w:styleId="96">
    <w:name w:val="正文文本缩进 Char"/>
    <w:basedOn w:val="37"/>
    <w:link w:val="16"/>
    <w:qFormat/>
    <w:uiPriority w:val="0"/>
  </w:style>
  <w:style w:type="character" w:customStyle="1" w:styleId="97">
    <w:name w:val="无间隔 Char"/>
    <w:link w:val="98"/>
    <w:qFormat/>
    <w:uiPriority w:val="1"/>
    <w:rPr>
      <w:rFonts w:ascii="Calibri" w:hAnsi="Calibri"/>
      <w:sz w:val="24"/>
      <w:lang w:val="en-US" w:eastAsia="zh-CN" w:bidi="ar-SA"/>
    </w:rPr>
  </w:style>
  <w:style w:type="paragraph" w:customStyle="1" w:styleId="98">
    <w:name w:val="无间隔1"/>
    <w:link w:val="97"/>
    <w:qFormat/>
    <w:uiPriority w:val="1"/>
    <w:pPr>
      <w:widowControl w:val="0"/>
      <w:spacing w:line="360" w:lineRule="auto"/>
      <w:jc w:val="both"/>
    </w:pPr>
    <w:rPr>
      <w:rFonts w:ascii="Calibri" w:hAnsi="Calibri" w:eastAsia="宋体" w:cs="Times New Roman"/>
      <w:sz w:val="24"/>
      <w:lang w:val="en-US" w:eastAsia="zh-CN" w:bidi="ar-SA"/>
    </w:rPr>
  </w:style>
  <w:style w:type="character" w:customStyle="1" w:styleId="99">
    <w:name w:val="!! 正文 Char"/>
    <w:qFormat/>
    <w:uiPriority w:val="0"/>
    <w:rPr>
      <w:sz w:val="20"/>
    </w:rPr>
  </w:style>
  <w:style w:type="character" w:customStyle="1" w:styleId="100">
    <w:name w:val="列出段落 字符"/>
    <w:link w:val="101"/>
    <w:qFormat/>
    <w:uiPriority w:val="34"/>
    <w:rPr>
      <w:rFonts w:ascii="宋体" w:hAnsi="宋体" w:cs="宋体"/>
      <w:sz w:val="24"/>
      <w:szCs w:val="24"/>
    </w:rPr>
  </w:style>
  <w:style w:type="paragraph" w:customStyle="1" w:styleId="101">
    <w:name w:val="List11111111111111"/>
    <w:basedOn w:val="1"/>
    <w:next w:val="102"/>
    <w:link w:val="100"/>
    <w:qFormat/>
    <w:uiPriority w:val="34"/>
    <w:pPr>
      <w:widowControl/>
      <w:spacing w:before="100" w:beforeAutospacing="1" w:after="100" w:afterAutospacing="1"/>
      <w:jc w:val="left"/>
    </w:pPr>
    <w:rPr>
      <w:rFonts w:ascii="宋体" w:hAnsi="宋体"/>
      <w:sz w:val="24"/>
      <w:szCs w:val="24"/>
    </w:rPr>
  </w:style>
  <w:style w:type="paragraph" w:styleId="102">
    <w:name w:val="List Paragraph"/>
    <w:basedOn w:val="1"/>
    <w:link w:val="103"/>
    <w:qFormat/>
    <w:uiPriority w:val="34"/>
    <w:pPr>
      <w:ind w:firstLine="420" w:firstLineChars="200"/>
    </w:pPr>
    <w:rPr>
      <w:rFonts w:ascii="Times New Roman" w:hAnsi="Times New Roman"/>
    </w:rPr>
  </w:style>
  <w:style w:type="character" w:customStyle="1" w:styleId="103">
    <w:name w:val="列出段落 Char"/>
    <w:link w:val="102"/>
    <w:qFormat/>
    <w:uiPriority w:val="34"/>
    <w:rPr>
      <w:sz w:val="20"/>
    </w:rPr>
  </w:style>
  <w:style w:type="character" w:customStyle="1" w:styleId="104">
    <w:name w:val="style661"/>
    <w:qFormat/>
    <w:uiPriority w:val="0"/>
    <w:rPr>
      <w:color w:val="000000"/>
      <w:sz w:val="18"/>
      <w:szCs w:val="18"/>
    </w:rPr>
  </w:style>
  <w:style w:type="character" w:customStyle="1" w:styleId="105">
    <w:name w:val="页眉 Char"/>
    <w:qFormat/>
    <w:uiPriority w:val="99"/>
    <w:rPr>
      <w:sz w:val="20"/>
    </w:rPr>
  </w:style>
  <w:style w:type="character" w:customStyle="1" w:styleId="106">
    <w:name w:val="font81"/>
    <w:qFormat/>
    <w:uiPriority w:val="0"/>
    <w:rPr>
      <w:rFonts w:hint="eastAsia" w:ascii="宋体" w:hAnsi="宋体" w:eastAsia="宋体" w:cs="宋体"/>
      <w:color w:val="000000"/>
      <w:sz w:val="21"/>
      <w:szCs w:val="21"/>
      <w:u w:val="none"/>
    </w:rPr>
  </w:style>
  <w:style w:type="character" w:customStyle="1" w:styleId="107">
    <w:name w:val="unnamed51"/>
    <w:qFormat/>
    <w:uiPriority w:val="0"/>
    <w:rPr>
      <w:sz w:val="20"/>
    </w:rPr>
  </w:style>
  <w:style w:type="character" w:customStyle="1" w:styleId="108">
    <w:name w:val="纯文本 Char1"/>
    <w:qFormat/>
    <w:uiPriority w:val="0"/>
    <w:rPr>
      <w:sz w:val="20"/>
    </w:rPr>
  </w:style>
  <w:style w:type="character" w:customStyle="1" w:styleId="109">
    <w:name w:val="页脚 Char1"/>
    <w:link w:val="21"/>
    <w:qFormat/>
    <w:uiPriority w:val="99"/>
    <w:rPr>
      <w:sz w:val="18"/>
      <w:szCs w:val="18"/>
    </w:rPr>
  </w:style>
  <w:style w:type="character" w:customStyle="1" w:styleId="110">
    <w:name w:val="段 Char"/>
    <w:qFormat/>
    <w:uiPriority w:val="0"/>
    <w:rPr>
      <w:sz w:val="20"/>
    </w:rPr>
  </w:style>
  <w:style w:type="character" w:customStyle="1" w:styleId="111">
    <w:name w:val="para"/>
    <w:qFormat/>
    <w:uiPriority w:val="0"/>
    <w:rPr>
      <w:sz w:val="20"/>
    </w:rPr>
  </w:style>
  <w:style w:type="character" w:customStyle="1" w:styleId="112">
    <w:name w:val="标题 1 Char"/>
    <w:link w:val="3"/>
    <w:qFormat/>
    <w:uiPriority w:val="0"/>
    <w:rPr>
      <w:sz w:val="20"/>
    </w:rPr>
  </w:style>
  <w:style w:type="character" w:customStyle="1" w:styleId="113">
    <w:name w:val="font3"/>
    <w:basedOn w:val="37"/>
    <w:qFormat/>
    <w:uiPriority w:val="0"/>
  </w:style>
  <w:style w:type="character" w:customStyle="1" w:styleId="114">
    <w:name w:val="标题 8 Char"/>
    <w:link w:val="10"/>
    <w:qFormat/>
    <w:uiPriority w:val="0"/>
    <w:rPr>
      <w:rFonts w:ascii="Arial" w:hAnsi="Arial" w:eastAsia="黑体"/>
      <w:spacing w:val="6"/>
      <w:kern w:val="2"/>
      <w:sz w:val="24"/>
      <w:szCs w:val="24"/>
    </w:rPr>
  </w:style>
  <w:style w:type="character" w:customStyle="1" w:styleId="115">
    <w:name w:val="正文文本 Char"/>
    <w:basedOn w:val="37"/>
    <w:link w:val="15"/>
    <w:qFormat/>
    <w:uiPriority w:val="0"/>
  </w:style>
  <w:style w:type="character" w:customStyle="1" w:styleId="116">
    <w:name w:val="Title Char"/>
    <w:qFormat/>
    <w:uiPriority w:val="0"/>
    <w:rPr>
      <w:b/>
      <w:sz w:val="20"/>
    </w:rPr>
  </w:style>
  <w:style w:type="character" w:customStyle="1" w:styleId="117">
    <w:name w:val="font11"/>
    <w:qFormat/>
    <w:uiPriority w:val="0"/>
    <w:rPr>
      <w:color w:val="000000"/>
      <w:sz w:val="20"/>
      <w:u w:val="none"/>
    </w:rPr>
  </w:style>
  <w:style w:type="character" w:customStyle="1" w:styleId="118">
    <w:name w:val="标题 7 Char"/>
    <w:link w:val="9"/>
    <w:qFormat/>
    <w:uiPriority w:val="0"/>
    <w:rPr>
      <w:b/>
      <w:bCs/>
      <w:spacing w:val="6"/>
      <w:kern w:val="2"/>
      <w:sz w:val="24"/>
      <w:szCs w:val="24"/>
    </w:rPr>
  </w:style>
  <w:style w:type="character" w:customStyle="1" w:styleId="119">
    <w:name w:val="正文文本缩进 3 Char"/>
    <w:qFormat/>
    <w:uiPriority w:val="99"/>
    <w:rPr>
      <w:color w:val="000000"/>
      <w:sz w:val="20"/>
    </w:rPr>
  </w:style>
  <w:style w:type="character" w:customStyle="1" w:styleId="120">
    <w:name w:val="标题 4 Char"/>
    <w:link w:val="6"/>
    <w:qFormat/>
    <w:uiPriority w:val="0"/>
    <w:rPr>
      <w:rFonts w:ascii="Cambria" w:hAnsi="Cambria"/>
      <w:b/>
      <w:bCs/>
      <w:kern w:val="2"/>
      <w:sz w:val="28"/>
      <w:szCs w:val="28"/>
    </w:rPr>
  </w:style>
  <w:style w:type="character" w:customStyle="1" w:styleId="121">
    <w:name w:val="*正文 Char"/>
    <w:link w:val="122"/>
    <w:qFormat/>
    <w:uiPriority w:val="0"/>
    <w:rPr>
      <w:rFonts w:ascii="宋体" w:hAnsi="宋体"/>
      <w:sz w:val="22"/>
      <w:szCs w:val="24"/>
    </w:rPr>
  </w:style>
  <w:style w:type="paragraph" w:customStyle="1" w:styleId="122">
    <w:name w:val="*正文"/>
    <w:basedOn w:val="1"/>
    <w:link w:val="121"/>
    <w:qFormat/>
    <w:uiPriority w:val="0"/>
    <w:pPr>
      <w:spacing w:line="360" w:lineRule="auto"/>
      <w:ind w:firstLine="200" w:firstLineChars="200"/>
    </w:pPr>
    <w:rPr>
      <w:rFonts w:ascii="宋体" w:hAnsi="宋体"/>
      <w:sz w:val="22"/>
      <w:szCs w:val="24"/>
    </w:rPr>
  </w:style>
  <w:style w:type="character" w:customStyle="1" w:styleId="123">
    <w:name w:val="不明显强调1"/>
    <w:qFormat/>
    <w:uiPriority w:val="0"/>
    <w:rPr>
      <w:i/>
      <w:color w:val="auto"/>
      <w:sz w:val="21"/>
    </w:rPr>
  </w:style>
  <w:style w:type="character" w:customStyle="1" w:styleId="124">
    <w:name w:val="批注框文本 Char1"/>
    <w:semiHidden/>
    <w:qFormat/>
    <w:uiPriority w:val="99"/>
    <w:rPr>
      <w:rFonts w:ascii="Calibri" w:hAnsi="Calibri"/>
      <w:sz w:val="18"/>
      <w:szCs w:val="18"/>
    </w:rPr>
  </w:style>
  <w:style w:type="character" w:customStyle="1" w:styleId="125">
    <w:name w:val="正文文本 2 Char"/>
    <w:link w:val="29"/>
    <w:qFormat/>
    <w:uiPriority w:val="0"/>
    <w:rPr>
      <w:kern w:val="2"/>
      <w:sz w:val="21"/>
      <w:szCs w:val="24"/>
    </w:rPr>
  </w:style>
  <w:style w:type="character" w:customStyle="1" w:styleId="126">
    <w:name w:val="日期 Char"/>
    <w:link w:val="18"/>
    <w:qFormat/>
    <w:uiPriority w:val="0"/>
    <w:rPr>
      <w:color w:val="000000"/>
      <w:kern w:val="2"/>
      <w:sz w:val="24"/>
      <w:szCs w:val="24"/>
    </w:rPr>
  </w:style>
  <w:style w:type="character" w:customStyle="1" w:styleId="127">
    <w:name w:val="页眉 Char1"/>
    <w:link w:val="22"/>
    <w:qFormat/>
    <w:uiPriority w:val="99"/>
    <w:rPr>
      <w:sz w:val="18"/>
      <w:szCs w:val="18"/>
    </w:rPr>
  </w:style>
  <w:style w:type="character" w:customStyle="1" w:styleId="128">
    <w:name w:val="Title Char2"/>
    <w:qFormat/>
    <w:uiPriority w:val="0"/>
    <w:rPr>
      <w:b/>
      <w:sz w:val="20"/>
    </w:rPr>
  </w:style>
  <w:style w:type="character" w:customStyle="1" w:styleId="129">
    <w:name w:val="正文文本缩进 3 Char1"/>
    <w:link w:val="27"/>
    <w:qFormat/>
    <w:uiPriority w:val="99"/>
    <w:rPr>
      <w:sz w:val="16"/>
      <w:szCs w:val="16"/>
    </w:rPr>
  </w:style>
  <w:style w:type="character" w:customStyle="1" w:styleId="130">
    <w:name w:val="标题 2 Char1"/>
    <w:link w:val="4"/>
    <w:semiHidden/>
    <w:qFormat/>
    <w:uiPriority w:val="9"/>
    <w:rPr>
      <w:rFonts w:ascii="Cambria" w:hAnsi="Cambria" w:eastAsia="宋体" w:cs="Times New Roman"/>
      <w:b/>
      <w:bCs/>
      <w:sz w:val="32"/>
      <w:szCs w:val="32"/>
    </w:rPr>
  </w:style>
  <w:style w:type="character" w:customStyle="1" w:styleId="131">
    <w:name w:val="明显强调1"/>
    <w:qFormat/>
    <w:uiPriority w:val="0"/>
    <w:rPr>
      <w:i/>
      <w:color w:val="auto"/>
      <w:sz w:val="21"/>
    </w:rPr>
  </w:style>
  <w:style w:type="character" w:customStyle="1" w:styleId="132">
    <w:name w:val="标准正文格式 Char"/>
    <w:link w:val="133"/>
    <w:qFormat/>
    <w:uiPriority w:val="0"/>
    <w:rPr>
      <w:rFonts w:ascii="宋体" w:eastAsia="仿宋_GB2312" w:cs="宋体"/>
      <w:color w:val="000000"/>
      <w:sz w:val="24"/>
    </w:rPr>
  </w:style>
  <w:style w:type="paragraph" w:customStyle="1" w:styleId="133">
    <w:name w:val="标准正文格式"/>
    <w:basedOn w:val="1"/>
    <w:link w:val="132"/>
    <w:qFormat/>
    <w:uiPriority w:val="0"/>
    <w:pPr>
      <w:widowControl/>
      <w:adjustRightInd w:val="0"/>
      <w:spacing w:before="60" w:after="120" w:line="360" w:lineRule="auto"/>
      <w:ind w:firstLine="200" w:firstLineChars="200"/>
      <w:textAlignment w:val="baseline"/>
    </w:pPr>
    <w:rPr>
      <w:rFonts w:ascii="宋体" w:hAnsi="Times New Roman" w:eastAsia="仿宋_GB2312"/>
      <w:color w:val="000000"/>
      <w:sz w:val="24"/>
    </w:rPr>
  </w:style>
  <w:style w:type="character" w:customStyle="1" w:styleId="134">
    <w:name w:val="NormalCharacter"/>
    <w:qFormat/>
    <w:uiPriority w:val="0"/>
  </w:style>
  <w:style w:type="character" w:customStyle="1" w:styleId="135">
    <w:name w:val="apple-converted-space"/>
    <w:basedOn w:val="37"/>
    <w:qFormat/>
    <w:uiPriority w:val="0"/>
  </w:style>
  <w:style w:type="character" w:customStyle="1" w:styleId="136">
    <w:name w:val="font41"/>
    <w:qFormat/>
    <w:uiPriority w:val="0"/>
    <w:rPr>
      <w:rFonts w:hint="eastAsia" w:ascii="宋体" w:hAnsi="宋体" w:eastAsia="宋体" w:cs="宋体"/>
      <w:color w:val="000000"/>
      <w:sz w:val="20"/>
      <w:szCs w:val="20"/>
      <w:u w:val="none"/>
    </w:rPr>
  </w:style>
  <w:style w:type="character" w:customStyle="1" w:styleId="137">
    <w:name w:val="font1"/>
    <w:qFormat/>
    <w:uiPriority w:val="0"/>
    <w:rPr>
      <w:rFonts w:hint="eastAsia" w:ascii="宋体" w:hAnsi="宋体" w:eastAsia="宋体"/>
      <w:color w:val="333333"/>
      <w:sz w:val="18"/>
      <w:szCs w:val="18"/>
      <w:u w:val="none"/>
    </w:rPr>
  </w:style>
  <w:style w:type="character" w:customStyle="1" w:styleId="138">
    <w:name w:val="标题 9 Char"/>
    <w:link w:val="11"/>
    <w:qFormat/>
    <w:uiPriority w:val="0"/>
    <w:rPr>
      <w:rFonts w:ascii="Arial" w:hAnsi="Arial" w:eastAsia="黑体"/>
      <w:spacing w:val="6"/>
      <w:kern w:val="2"/>
      <w:sz w:val="24"/>
      <w:szCs w:val="24"/>
    </w:rPr>
  </w:style>
  <w:style w:type="character" w:customStyle="1" w:styleId="139">
    <w:name w:val="普通文字 Char Char1"/>
    <w:qFormat/>
    <w:uiPriority w:val="0"/>
    <w:rPr>
      <w:rFonts w:ascii="宋体" w:hAnsi="Courier New" w:eastAsia="宋体"/>
      <w:kern w:val="2"/>
      <w:sz w:val="21"/>
      <w:lang w:val="en-US" w:eastAsia="zh-CN" w:bidi="ar-SA"/>
    </w:rPr>
  </w:style>
  <w:style w:type="character" w:customStyle="1" w:styleId="140">
    <w:name w:val="正文文本缩进 2 Char"/>
    <w:link w:val="19"/>
    <w:qFormat/>
    <w:uiPriority w:val="0"/>
    <w:rPr>
      <w:rFonts w:ascii="宋体"/>
      <w:sz w:val="24"/>
    </w:rPr>
  </w:style>
  <w:style w:type="paragraph" w:customStyle="1" w:styleId="14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rPr>
  </w:style>
  <w:style w:type="paragraph" w:customStyle="1" w:styleId="142">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143">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rPr>
  </w:style>
  <w:style w:type="paragraph" w:customStyle="1" w:styleId="144">
    <w:name w:val="xl136"/>
    <w:basedOn w:val="1"/>
    <w:qFormat/>
    <w:uiPriority w:val="0"/>
    <w:pPr>
      <w:widowControl/>
      <w:spacing w:before="100" w:beforeAutospacing="1" w:after="100" w:afterAutospacing="1"/>
      <w:jc w:val="center"/>
      <w:textAlignment w:val="bottom"/>
    </w:pPr>
    <w:rPr>
      <w:rFonts w:ascii="宋体" w:hAnsi="宋体" w:cs="宋体"/>
      <w:sz w:val="24"/>
      <w:szCs w:val="24"/>
    </w:rPr>
  </w:style>
  <w:style w:type="paragraph" w:customStyle="1" w:styleId="145">
    <w:name w:val="xl141"/>
    <w:basedOn w:val="1"/>
    <w:qFormat/>
    <w:uiPriority w:val="0"/>
    <w:pPr>
      <w:widowControl/>
      <w:spacing w:before="100" w:beforeAutospacing="1" w:after="100" w:afterAutospacing="1"/>
      <w:jc w:val="center"/>
    </w:pPr>
    <w:rPr>
      <w:rFonts w:ascii="宋体" w:hAnsi="宋体" w:cs="宋体"/>
      <w:b/>
      <w:bCs/>
      <w:sz w:val="32"/>
      <w:szCs w:val="32"/>
    </w:rPr>
  </w:style>
  <w:style w:type="paragraph" w:customStyle="1" w:styleId="146">
    <w:name w:val="Char1 Char Char Char1"/>
    <w:basedOn w:val="1"/>
    <w:qFormat/>
    <w:uiPriority w:val="0"/>
    <w:pPr>
      <w:widowControl/>
      <w:snapToGrid w:val="0"/>
      <w:spacing w:before="120" w:after="160" w:line="360" w:lineRule="auto"/>
      <w:ind w:right="-360"/>
      <w:jc w:val="left"/>
    </w:pPr>
    <w:rPr>
      <w:rFonts w:ascii="Arial" w:hAnsi="Arial"/>
      <w:sz w:val="24"/>
      <w:szCs w:val="24"/>
      <w:lang w:eastAsia="en-US"/>
    </w:rPr>
  </w:style>
  <w:style w:type="paragraph" w:customStyle="1" w:styleId="147">
    <w:name w:val="p29"/>
    <w:basedOn w:val="1"/>
    <w:qFormat/>
    <w:uiPriority w:val="0"/>
    <w:pPr>
      <w:widowControl/>
      <w:spacing w:before="100" w:beforeAutospacing="1" w:after="100" w:afterAutospacing="1" w:line="315" w:lineRule="atLeast"/>
      <w:ind w:firstLine="420"/>
      <w:jc w:val="left"/>
    </w:pPr>
    <w:rPr>
      <w:rFonts w:ascii="宋体" w:hAnsi="宋体" w:cs="宋体"/>
      <w:color w:val="000000"/>
      <w:sz w:val="24"/>
      <w:szCs w:val="24"/>
    </w:rPr>
  </w:style>
  <w:style w:type="paragraph" w:customStyle="1" w:styleId="14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rPr>
  </w:style>
  <w:style w:type="paragraph" w:customStyle="1" w:styleId="149">
    <w:name w:val="Char Char Char Char1 Char Char Char Char Char"/>
    <w:basedOn w:val="1"/>
    <w:qFormat/>
    <w:uiPriority w:val="0"/>
    <w:pPr>
      <w:widowControl/>
      <w:spacing w:after="160" w:line="240" w:lineRule="exact"/>
      <w:jc w:val="left"/>
    </w:pPr>
    <w:rPr>
      <w:rFonts w:ascii="Verdana" w:hAnsi="Verdana" w:eastAsia="仿宋_GB2312"/>
      <w:sz w:val="24"/>
      <w:lang w:eastAsia="en-US"/>
    </w:rPr>
  </w:style>
  <w:style w:type="paragraph" w:customStyle="1" w:styleId="150">
    <w:name w:val="默认段落字体 Para Char Char Char Char"/>
    <w:basedOn w:val="1"/>
    <w:qFormat/>
    <w:uiPriority w:val="0"/>
    <w:rPr>
      <w:rFonts w:ascii="Times New Roman" w:hAnsi="Times New Roman"/>
      <w:kern w:val="2"/>
      <w:sz w:val="21"/>
      <w:szCs w:val="24"/>
    </w:rPr>
  </w:style>
  <w:style w:type="paragraph" w:customStyle="1" w:styleId="151">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52">
    <w:name w:val="Char1"/>
    <w:basedOn w:val="1"/>
    <w:qFormat/>
    <w:uiPriority w:val="0"/>
    <w:pPr>
      <w:widowControl/>
      <w:spacing w:after="160" w:line="240" w:lineRule="exact"/>
      <w:jc w:val="left"/>
    </w:pPr>
    <w:rPr>
      <w:rFonts w:ascii="Verdana" w:hAnsi="Verdana"/>
      <w:sz w:val="21"/>
      <w:lang w:eastAsia="en-US"/>
    </w:rPr>
  </w:style>
  <w:style w:type="paragraph" w:customStyle="1" w:styleId="1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54">
    <w:name w:val="Body Text(ch)"/>
    <w:basedOn w:val="1"/>
    <w:next w:val="15"/>
    <w:qFormat/>
    <w:uiPriority w:val="0"/>
    <w:pPr>
      <w:spacing w:line="500" w:lineRule="exact"/>
      <w:jc w:val="center"/>
    </w:pPr>
    <w:rPr>
      <w:rFonts w:ascii="Times New Roman" w:hAnsi="Times New Roman"/>
      <w:kern w:val="2"/>
      <w:sz w:val="21"/>
      <w:szCs w:val="24"/>
    </w:rPr>
  </w:style>
  <w:style w:type="paragraph" w:customStyle="1" w:styleId="155">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rPr>
  </w:style>
  <w:style w:type="paragraph" w:customStyle="1" w:styleId="157">
    <w:name w:val="正文 New"/>
    <w:basedOn w:val="1"/>
    <w:qFormat/>
    <w:uiPriority w:val="0"/>
    <w:rPr>
      <w:rFonts w:ascii="等线" w:hAnsi="等线" w:cs="宋体"/>
      <w:kern w:val="2"/>
      <w:sz w:val="21"/>
      <w:szCs w:val="21"/>
    </w:rPr>
  </w:style>
  <w:style w:type="paragraph" w:customStyle="1" w:styleId="158">
    <w:name w:val="章正文"/>
    <w:basedOn w:val="1"/>
    <w:qFormat/>
    <w:uiPriority w:val="0"/>
    <w:pPr>
      <w:spacing w:beforeLines="50" w:after="120" w:line="300" w:lineRule="auto"/>
      <w:ind w:firstLine="480"/>
    </w:pPr>
    <w:rPr>
      <w:rFonts w:ascii="Helvetica" w:hAnsi="Helvetica"/>
      <w:b/>
      <w:color w:val="000000"/>
      <w:sz w:val="24"/>
      <w:szCs w:val="24"/>
    </w:rPr>
  </w:style>
  <w:style w:type="paragraph" w:customStyle="1" w:styleId="159">
    <w:name w:val="_Style 16"/>
    <w:basedOn w:val="1"/>
    <w:qFormat/>
    <w:uiPriority w:val="0"/>
    <w:pPr>
      <w:widowControl/>
      <w:spacing w:after="160" w:line="240" w:lineRule="exact"/>
      <w:jc w:val="left"/>
    </w:pPr>
    <w:rPr>
      <w:kern w:val="2"/>
      <w:sz w:val="21"/>
      <w:szCs w:val="24"/>
    </w:rPr>
  </w:style>
  <w:style w:type="paragraph" w:customStyle="1" w:styleId="160">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rPr>
  </w:style>
  <w:style w:type="paragraph" w:customStyle="1" w:styleId="16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62">
    <w:name w:val="_Style 10"/>
    <w:basedOn w:val="1"/>
    <w:qFormat/>
    <w:uiPriority w:val="0"/>
    <w:rPr>
      <w:rFonts w:ascii="Times New Roman" w:hAnsi="Times New Roman"/>
      <w:kern w:val="2"/>
      <w:sz w:val="21"/>
      <w:szCs w:val="24"/>
    </w:rPr>
  </w:style>
  <w:style w:type="paragraph" w:customStyle="1" w:styleId="16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rPr>
  </w:style>
  <w:style w:type="paragraph" w:customStyle="1" w:styleId="164">
    <w:name w:val="_Style 2"/>
    <w:basedOn w:val="1"/>
    <w:qFormat/>
    <w:uiPriority w:val="0"/>
    <w:pPr>
      <w:ind w:firstLine="420" w:firstLineChars="200"/>
    </w:pPr>
    <w:rPr>
      <w:kern w:val="2"/>
      <w:sz w:val="21"/>
      <w:szCs w:val="24"/>
    </w:rPr>
  </w:style>
  <w:style w:type="paragraph" w:customStyle="1" w:styleId="165">
    <w:name w:val="xl123"/>
    <w:basedOn w:val="1"/>
    <w:qFormat/>
    <w:uiPriority w:val="0"/>
    <w:pPr>
      <w:widowControl/>
      <w:spacing w:before="100" w:beforeAutospacing="1" w:after="100" w:afterAutospacing="1"/>
      <w:jc w:val="left"/>
      <w:textAlignment w:val="bottom"/>
    </w:pPr>
    <w:rPr>
      <w:rFonts w:ascii="宋体" w:hAnsi="宋体" w:cs="宋体"/>
      <w:sz w:val="24"/>
      <w:szCs w:val="24"/>
    </w:rPr>
  </w:style>
  <w:style w:type="paragraph" w:customStyle="1" w:styleId="166">
    <w:name w:val="p0"/>
    <w:basedOn w:val="1"/>
    <w:qFormat/>
    <w:uiPriority w:val="0"/>
    <w:pPr>
      <w:widowControl/>
      <w:spacing w:line="360" w:lineRule="auto"/>
    </w:pPr>
    <w:rPr>
      <w:sz w:val="21"/>
      <w:szCs w:val="21"/>
    </w:rPr>
  </w:style>
  <w:style w:type="paragraph" w:customStyle="1" w:styleId="167">
    <w:name w:val="xl143"/>
    <w:basedOn w:val="1"/>
    <w:qFormat/>
    <w:uiPriority w:val="0"/>
    <w:pPr>
      <w:widowControl/>
      <w:spacing w:before="100" w:beforeAutospacing="1" w:after="100" w:afterAutospacing="1"/>
      <w:jc w:val="center"/>
    </w:pPr>
    <w:rPr>
      <w:rFonts w:ascii="宋体" w:hAnsi="宋体" w:cs="宋体"/>
      <w:sz w:val="32"/>
      <w:szCs w:val="32"/>
    </w:rPr>
  </w:style>
  <w:style w:type="paragraph" w:customStyle="1" w:styleId="168">
    <w:name w:val="正文－恩普"/>
    <w:basedOn w:val="8"/>
    <w:qFormat/>
    <w:uiPriority w:val="0"/>
    <w:pPr>
      <w:widowControl w:val="0"/>
      <w:spacing w:line="360" w:lineRule="auto"/>
      <w:ind w:firstLine="200"/>
      <w:jc w:val="both"/>
    </w:pPr>
    <w:rPr>
      <w:rFonts w:ascii="Calibri" w:hAnsi="Calibri"/>
      <w:kern w:val="2"/>
      <w:sz w:val="21"/>
      <w:szCs w:val="24"/>
    </w:rPr>
  </w:style>
  <w:style w:type="paragraph" w:customStyle="1" w:styleId="169">
    <w:name w:val="xl132"/>
    <w:basedOn w:val="1"/>
    <w:qFormat/>
    <w:uiPriority w:val="0"/>
    <w:pPr>
      <w:widowControl/>
      <w:spacing w:before="100" w:beforeAutospacing="1" w:after="100" w:afterAutospacing="1"/>
      <w:jc w:val="left"/>
    </w:pPr>
    <w:rPr>
      <w:rFonts w:ascii="宋体" w:hAnsi="宋体" w:cs="宋体"/>
      <w:sz w:val="24"/>
      <w:szCs w:val="24"/>
    </w:rPr>
  </w:style>
  <w:style w:type="paragraph" w:customStyle="1" w:styleId="170">
    <w:name w:val="Char Char Char Char Char Char Char"/>
    <w:basedOn w:val="1"/>
    <w:qFormat/>
    <w:uiPriority w:val="0"/>
    <w:rPr>
      <w:rFonts w:ascii="仿宋_GB2312" w:hAnsi="Times New Roman" w:eastAsia="仿宋_GB2312"/>
      <w:b/>
      <w:kern w:val="2"/>
      <w:sz w:val="32"/>
      <w:szCs w:val="32"/>
    </w:rPr>
  </w:style>
  <w:style w:type="paragraph" w:customStyle="1" w:styleId="171">
    <w:name w:val="zw1"/>
    <w:basedOn w:val="1"/>
    <w:qFormat/>
    <w:uiPriority w:val="0"/>
    <w:pPr>
      <w:spacing w:line="360" w:lineRule="auto"/>
      <w:ind w:firstLine="560" w:firstLineChars="200"/>
    </w:pPr>
    <w:rPr>
      <w:rFonts w:ascii="Times New Roman" w:hAnsi="Times New Roman"/>
      <w:kern w:val="2"/>
      <w:sz w:val="28"/>
    </w:rPr>
  </w:style>
  <w:style w:type="paragraph" w:customStyle="1" w:styleId="172">
    <w:name w:val="Char2"/>
    <w:basedOn w:val="1"/>
    <w:qFormat/>
    <w:uiPriority w:val="0"/>
    <w:rPr>
      <w:rFonts w:ascii="仿宋_GB2312" w:hAnsi="Times New Roman" w:eastAsia="仿宋_GB2312"/>
      <w:b/>
      <w:kern w:val="2"/>
      <w:sz w:val="32"/>
      <w:szCs w:val="32"/>
    </w:rPr>
  </w:style>
  <w:style w:type="paragraph" w:customStyle="1" w:styleId="173">
    <w:name w:val="正文 New New New New"/>
    <w:qFormat/>
    <w:uiPriority w:val="0"/>
    <w:pPr>
      <w:widowControl w:val="0"/>
      <w:jc w:val="both"/>
    </w:pPr>
    <w:rPr>
      <w:rFonts w:ascii="Calibri" w:hAnsi="Calibri" w:eastAsia="Arial Unicode MS" w:cs="Arial Unicode MS"/>
      <w:color w:val="000000"/>
      <w:u w:color="000000"/>
      <w:lang w:val="en-US" w:eastAsia="zh-CN" w:bidi="ar-SA"/>
    </w:rPr>
  </w:style>
  <w:style w:type="paragraph" w:customStyle="1" w:styleId="174">
    <w:name w:val="说正文文字"/>
    <w:basedOn w:val="15"/>
    <w:qFormat/>
    <w:uiPriority w:val="0"/>
    <w:pPr>
      <w:widowControl/>
      <w:spacing w:after="0" w:line="360" w:lineRule="auto"/>
      <w:ind w:left="320" w:leftChars="200" w:firstLine="460" w:firstLineChars="200"/>
    </w:pPr>
    <w:rPr>
      <w:rFonts w:ascii="宋体" w:hAnsi="宋体"/>
      <w:spacing w:val="-5"/>
      <w:sz w:val="24"/>
      <w:szCs w:val="24"/>
    </w:rPr>
  </w:style>
  <w:style w:type="paragraph" w:customStyle="1" w:styleId="175">
    <w:name w:val="Table Text"/>
    <w:basedOn w:val="1"/>
    <w:qFormat/>
    <w:uiPriority w:val="0"/>
    <w:rPr>
      <w:rFonts w:ascii="Times New Roman" w:hAnsi="Times New Roman"/>
      <w:kern w:val="2"/>
      <w:sz w:val="18"/>
      <w:szCs w:val="24"/>
    </w:rPr>
  </w:style>
  <w:style w:type="paragraph" w:customStyle="1" w:styleId="176">
    <w:name w:val="xl142"/>
    <w:basedOn w:val="1"/>
    <w:qFormat/>
    <w:uiPriority w:val="0"/>
    <w:pPr>
      <w:widowControl/>
      <w:spacing w:before="100" w:beforeAutospacing="1" w:after="100" w:afterAutospacing="1"/>
      <w:jc w:val="center"/>
    </w:pPr>
    <w:rPr>
      <w:rFonts w:ascii="宋体" w:hAnsi="宋体" w:cs="宋体"/>
      <w:sz w:val="32"/>
      <w:szCs w:val="32"/>
    </w:rPr>
  </w:style>
  <w:style w:type="paragraph" w:customStyle="1" w:styleId="17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78">
    <w:name w:val="Char Char Char Char Char Char Char Char Char Char Char Char Char"/>
    <w:basedOn w:val="1"/>
    <w:qFormat/>
    <w:uiPriority w:val="0"/>
    <w:rPr>
      <w:rFonts w:ascii="Tahoma" w:hAnsi="Tahoma"/>
      <w:kern w:val="2"/>
      <w:sz w:val="24"/>
    </w:rPr>
  </w:style>
  <w:style w:type="paragraph" w:customStyle="1" w:styleId="179">
    <w:name w:val="表内文字"/>
    <w:basedOn w:val="1"/>
    <w:qFormat/>
    <w:uiPriority w:val="0"/>
    <w:pPr>
      <w:spacing w:line="500" w:lineRule="atLeast"/>
      <w:jc w:val="center"/>
    </w:pPr>
    <w:rPr>
      <w:rFonts w:ascii="Arial" w:hAnsi="Arial" w:eastAsia="楷体_GB2312" w:cs="Arial"/>
      <w:kern w:val="2"/>
      <w:sz w:val="28"/>
      <w:szCs w:val="24"/>
    </w:rPr>
  </w:style>
  <w:style w:type="paragraph" w:customStyle="1" w:styleId="180">
    <w:name w:val="Char Char Char Char Char Char Char Char Char1 Char"/>
    <w:basedOn w:val="1"/>
    <w:qFormat/>
    <w:uiPriority w:val="0"/>
    <w:rPr>
      <w:rFonts w:ascii="仿宋_GB2312" w:hAnsi="Times New Roman" w:eastAsia="仿宋_GB2312"/>
      <w:b/>
      <w:kern w:val="2"/>
      <w:sz w:val="32"/>
      <w:szCs w:val="32"/>
    </w:rPr>
  </w:style>
  <w:style w:type="paragraph" w:customStyle="1" w:styleId="1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82">
    <w:name w:val="Char Char9"/>
    <w:basedOn w:val="1"/>
    <w:qFormat/>
    <w:uiPriority w:val="0"/>
    <w:rPr>
      <w:rFonts w:ascii="宋体" w:hAnsi="宋体" w:cs="宋体"/>
      <w:b/>
      <w:bCs/>
      <w:color w:val="000000"/>
      <w:kern w:val="2"/>
      <w:sz w:val="22"/>
      <w:szCs w:val="22"/>
    </w:rPr>
  </w:style>
  <w:style w:type="paragraph" w:customStyle="1" w:styleId="183">
    <w:name w:val="Char1 Char Char Char Char Char Char"/>
    <w:basedOn w:val="1"/>
    <w:qFormat/>
    <w:uiPriority w:val="0"/>
    <w:rPr>
      <w:rFonts w:ascii="Tahoma" w:hAnsi="Tahoma"/>
      <w:kern w:val="2"/>
      <w:sz w:val="24"/>
    </w:rPr>
  </w:style>
  <w:style w:type="paragraph" w:customStyle="1" w:styleId="184">
    <w:name w:val="l正文"/>
    <w:basedOn w:val="1"/>
    <w:qFormat/>
    <w:uiPriority w:val="0"/>
    <w:pPr>
      <w:spacing w:line="300" w:lineRule="auto"/>
      <w:ind w:firstLine="200" w:firstLineChars="200"/>
      <w:jc w:val="left"/>
    </w:pPr>
    <w:rPr>
      <w:rFonts w:ascii="楷体_GB2312" w:hAnsi="Times" w:eastAsia="楷体_GB2312" w:cs="等线"/>
      <w:kern w:val="2"/>
      <w:sz w:val="24"/>
      <w:szCs w:val="24"/>
    </w:rPr>
  </w:style>
  <w:style w:type="paragraph" w:customStyle="1" w:styleId="18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rPr>
  </w:style>
  <w:style w:type="paragraph" w:customStyle="1" w:styleId="18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rPr>
  </w:style>
  <w:style w:type="paragraph" w:customStyle="1" w:styleId="187">
    <w:name w:val="xl124"/>
    <w:basedOn w:val="1"/>
    <w:qFormat/>
    <w:uiPriority w:val="0"/>
    <w:pPr>
      <w:widowControl/>
      <w:spacing w:before="100" w:beforeAutospacing="1" w:after="100" w:afterAutospacing="1"/>
      <w:jc w:val="center"/>
    </w:pPr>
    <w:rPr>
      <w:rFonts w:ascii="宋体" w:hAnsi="宋体" w:cs="宋体"/>
    </w:rPr>
  </w:style>
  <w:style w:type="paragraph" w:customStyle="1" w:styleId="188">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rPr>
  </w:style>
  <w:style w:type="paragraph" w:customStyle="1" w:styleId="189">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90">
    <w:name w:val="小点说明"/>
    <w:basedOn w:val="1"/>
    <w:qFormat/>
    <w:uiPriority w:val="0"/>
    <w:pPr>
      <w:adjustRightInd w:val="0"/>
      <w:snapToGrid w:val="0"/>
    </w:pPr>
    <w:rPr>
      <w:rFonts w:ascii="仿宋_GB2312" w:hAnsi="Times New Roman" w:eastAsia="仿宋_GB2312"/>
      <w:color w:val="000000"/>
      <w:kern w:val="2"/>
      <w:sz w:val="21"/>
      <w:szCs w:val="18"/>
    </w:rPr>
  </w:style>
  <w:style w:type="paragraph" w:customStyle="1" w:styleId="191">
    <w:name w:val="Char Char1 Char Char Char Char Char Char"/>
    <w:basedOn w:val="1"/>
    <w:qFormat/>
    <w:uiPriority w:val="0"/>
    <w:pPr>
      <w:widowControl/>
      <w:jc w:val="left"/>
    </w:pPr>
    <w:rPr>
      <w:rFonts w:ascii="Verdana" w:hAnsi="Verdana" w:eastAsia="仿宋_GB2312"/>
      <w:sz w:val="28"/>
      <w:lang w:eastAsia="en-US"/>
    </w:rPr>
  </w:style>
  <w:style w:type="paragraph" w:customStyle="1" w:styleId="192">
    <w:name w:val="px12l140"/>
    <w:basedOn w:val="1"/>
    <w:qFormat/>
    <w:uiPriority w:val="0"/>
    <w:pPr>
      <w:widowControl/>
      <w:spacing w:before="100" w:beforeAutospacing="1" w:after="100" w:afterAutospacing="1" w:line="336" w:lineRule="auto"/>
      <w:jc w:val="left"/>
    </w:pPr>
    <w:rPr>
      <w:rFonts w:ascii="Times New Roman" w:hAnsi="Times New Roman"/>
    </w:rPr>
  </w:style>
  <w:style w:type="paragraph" w:customStyle="1" w:styleId="193">
    <w:name w:val="_Style 22"/>
    <w:basedOn w:val="1"/>
    <w:next w:val="102"/>
    <w:qFormat/>
    <w:uiPriority w:val="34"/>
    <w:pPr>
      <w:spacing w:line="360" w:lineRule="auto"/>
      <w:ind w:firstLine="420" w:firstLineChars="200"/>
    </w:pPr>
    <w:rPr>
      <w:kern w:val="2"/>
      <w:sz w:val="21"/>
      <w:szCs w:val="24"/>
    </w:rPr>
  </w:style>
  <w:style w:type="paragraph" w:customStyle="1" w:styleId="194">
    <w:name w:val="Table Paragraph"/>
    <w:basedOn w:val="1"/>
    <w:qFormat/>
    <w:uiPriority w:val="1"/>
    <w:pPr>
      <w:widowControl/>
      <w:jc w:val="left"/>
    </w:pPr>
    <w:rPr>
      <w:rFonts w:ascii="Times New Roman" w:hAnsi="Times New Roman"/>
      <w:sz w:val="21"/>
    </w:rPr>
  </w:style>
  <w:style w:type="paragraph" w:customStyle="1" w:styleId="195">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sz w:val="28"/>
    </w:rPr>
  </w:style>
  <w:style w:type="paragraph" w:customStyle="1" w:styleId="196">
    <w:name w:val="_Style 23"/>
    <w:basedOn w:val="1"/>
    <w:qFormat/>
    <w:uiPriority w:val="0"/>
    <w:rPr>
      <w:rFonts w:ascii="Times New Roman" w:hAnsi="Times New Roman"/>
      <w:kern w:val="2"/>
      <w:sz w:val="21"/>
      <w:szCs w:val="24"/>
    </w:rPr>
  </w:style>
  <w:style w:type="paragraph" w:customStyle="1" w:styleId="197">
    <w:name w:val="Char1 Char Char Char"/>
    <w:basedOn w:val="1"/>
    <w:qFormat/>
    <w:uiPriority w:val="0"/>
    <w:rPr>
      <w:rFonts w:ascii="Tahoma" w:hAnsi="Tahoma"/>
      <w:kern w:val="2"/>
      <w:sz w:val="24"/>
    </w:rPr>
  </w:style>
  <w:style w:type="paragraph" w:customStyle="1" w:styleId="198">
    <w:name w:val="Fließtext"/>
    <w:basedOn w:val="1"/>
    <w:qFormat/>
    <w:uiPriority w:val="0"/>
    <w:pPr>
      <w:overflowPunct w:val="0"/>
      <w:autoSpaceDE w:val="0"/>
      <w:autoSpaceDN w:val="0"/>
      <w:adjustRightInd w:val="0"/>
      <w:textAlignment w:val="baseline"/>
    </w:pPr>
    <w:rPr>
      <w:rFonts w:ascii="仿宋" w:hAnsi="仿宋" w:cs="宋体"/>
      <w:kern w:val="28"/>
      <w:sz w:val="21"/>
    </w:rPr>
  </w:style>
  <w:style w:type="paragraph" w:customStyle="1" w:styleId="19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rPr>
  </w:style>
  <w:style w:type="paragraph" w:customStyle="1" w:styleId="200">
    <w:name w:val="纯文本1"/>
    <w:qFormat/>
    <w:uiPriority w:val="0"/>
    <w:rPr>
      <w:rFonts w:hint="eastAsia" w:ascii="宋体" w:hAnsi="Courier New" w:eastAsia="宋体" w:cs="Times New Roman"/>
      <w:kern w:val="2"/>
      <w:sz w:val="21"/>
      <w:lang w:val="en-US" w:eastAsia="zh-CN" w:bidi="ar-SA"/>
    </w:rPr>
  </w:style>
  <w:style w:type="paragraph" w:customStyle="1" w:styleId="201">
    <w:name w:val="Char"/>
    <w:basedOn w:val="1"/>
    <w:qFormat/>
    <w:uiPriority w:val="0"/>
    <w:rPr>
      <w:rFonts w:ascii="仿宋_GB2312" w:hAnsi="Times New Roman" w:eastAsia="仿宋_GB2312"/>
      <w:b/>
      <w:kern w:val="2"/>
      <w:sz w:val="32"/>
      <w:szCs w:val="32"/>
    </w:rPr>
  </w:style>
  <w:style w:type="paragraph" w:customStyle="1" w:styleId="202">
    <w:name w:val="表格文字"/>
    <w:basedOn w:val="1"/>
    <w:next w:val="15"/>
    <w:qFormat/>
    <w:uiPriority w:val="0"/>
    <w:pPr>
      <w:widowControl/>
      <w:adjustRightInd w:val="0"/>
      <w:spacing w:line="420" w:lineRule="atLeast"/>
      <w:jc w:val="left"/>
      <w:textAlignment w:val="baseline"/>
    </w:pPr>
    <w:rPr>
      <w:rFonts w:ascii="Times New Roman" w:hAnsi="Times New Roman"/>
      <w:sz w:val="21"/>
      <w:szCs w:val="24"/>
    </w:rPr>
  </w:style>
  <w:style w:type="paragraph" w:customStyle="1" w:styleId="203">
    <w:name w:val="xl137"/>
    <w:basedOn w:val="1"/>
    <w:qFormat/>
    <w:uiPriority w:val="0"/>
    <w:pPr>
      <w:widowControl/>
      <w:spacing w:before="100" w:beforeAutospacing="1" w:after="100" w:afterAutospacing="1"/>
      <w:jc w:val="left"/>
      <w:textAlignment w:val="bottom"/>
    </w:pPr>
    <w:rPr>
      <w:rFonts w:ascii="宋体" w:hAnsi="宋体" w:cs="宋体"/>
      <w:sz w:val="24"/>
      <w:szCs w:val="24"/>
    </w:rPr>
  </w:style>
  <w:style w:type="paragraph" w:customStyle="1" w:styleId="20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05">
    <w:name w:val="xl125"/>
    <w:basedOn w:val="1"/>
    <w:qFormat/>
    <w:uiPriority w:val="0"/>
    <w:pPr>
      <w:widowControl/>
      <w:spacing w:before="100" w:beforeAutospacing="1" w:after="100" w:afterAutospacing="1"/>
      <w:jc w:val="center"/>
    </w:pPr>
    <w:rPr>
      <w:rFonts w:ascii="宋体" w:hAnsi="宋体" w:cs="宋体"/>
      <w:b/>
      <w:bCs/>
    </w:rPr>
  </w:style>
  <w:style w:type="paragraph" w:customStyle="1" w:styleId="206">
    <w:name w:val="Char Char Char1"/>
    <w:basedOn w:val="1"/>
    <w:qFormat/>
    <w:uiPriority w:val="0"/>
    <w:rPr>
      <w:rFonts w:ascii="Times New Roman" w:hAnsi="Times New Roman"/>
      <w:kern w:val="2"/>
      <w:sz w:val="21"/>
      <w:szCs w:val="24"/>
    </w:rPr>
  </w:style>
  <w:style w:type="paragraph" w:customStyle="1" w:styleId="207">
    <w:name w:val="列出段落1"/>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20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character" w:customStyle="1" w:styleId="209">
    <w:name w:val="普通(网站) Char"/>
    <w:link w:val="31"/>
    <w:qFormat/>
    <w:uiPriority w:val="99"/>
    <w:rPr>
      <w:rFonts w:ascii="宋体" w:hAnsi="宋体" w:cs="宋体"/>
      <w:sz w:val="24"/>
      <w:szCs w:val="24"/>
    </w:rPr>
  </w:style>
  <w:style w:type="character" w:customStyle="1" w:styleId="210">
    <w:name w:val="bookmark-item"/>
    <w:basedOn w:val="37"/>
    <w:qFormat/>
    <w:uiPriority w:val="0"/>
  </w:style>
  <w:style w:type="character" w:customStyle="1" w:styleId="211">
    <w:name w:val="font21"/>
    <w:basedOn w:val="37"/>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65</Pages>
  <Words>38084</Words>
  <Characters>42183</Characters>
  <Lines>275</Lines>
  <Paragraphs>77</Paragraphs>
  <TotalTime>0</TotalTime>
  <ScaleCrop>false</ScaleCrop>
  <LinksUpToDate>false</LinksUpToDate>
  <CharactersWithSpaces>44268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2023-06-01T01:29:00Z</dcterms:created>
  <dc:creator>微软用户</dc:creator>
  <cp:lastModifiedBy>咕咕鸡</cp:lastModifiedBy>
  <cp:lastPrinted>2023-06-25T06:31:00Z</cp:lastPrinted>
  <dcterms:modified xsi:type="dcterms:W3CDTF">2023-06-26T07:22:05Z</dcterms:modified>
  <dc:title>平阳县政府采购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79DD31B8138F411A9EB1A3A142067776_13</vt:lpwstr>
  </property>
</Properties>
</file>