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5"/>
      </w:tblGrid>
      <w:tr w14:paraId="65676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6" w:hRule="atLeast"/>
        </w:trPr>
        <w:tc>
          <w:tcPr>
            <w:tcW w:w="9025" w:type="dxa"/>
          </w:tcPr>
          <w:p w14:paraId="64953DA1">
            <w:pPr>
              <w:tabs>
                <w:tab w:val="left" w:pos="6477"/>
              </w:tabs>
              <w:wordWrap w:val="0"/>
              <w:spacing w:line="360" w:lineRule="auto"/>
              <w:jc w:val="center"/>
              <w:rPr>
                <w:rFonts w:hint="eastAsia" w:ascii="宋体" w:hAnsi="宋体" w:cs="宋体"/>
                <w:b/>
                <w:color w:val="auto"/>
                <w:sz w:val="36"/>
                <w:highlight w:val="none"/>
              </w:rPr>
            </w:pPr>
          </w:p>
          <w:p w14:paraId="4C6A3C0E">
            <w:pPr>
              <w:wordWrap w:val="0"/>
              <w:jc w:val="center"/>
              <w:rPr>
                <w:rFonts w:hint="eastAsia" w:ascii="宋体" w:hAnsi="宋体" w:cs="宋体"/>
                <w:color w:val="auto"/>
                <w:sz w:val="84"/>
                <w:szCs w:val="84"/>
                <w:highlight w:val="none"/>
              </w:rPr>
            </w:pPr>
            <w:r>
              <w:rPr>
                <w:rFonts w:hint="eastAsia" w:ascii="宋体" w:hAnsi="宋体" w:cs="宋体"/>
                <w:color w:val="auto"/>
                <w:sz w:val="84"/>
                <w:szCs w:val="84"/>
                <w:highlight w:val="none"/>
              </w:rPr>
              <w:t>平  阳  县</w:t>
            </w:r>
          </w:p>
          <w:p w14:paraId="228EB483">
            <w:pPr>
              <w:wordWrap w:val="0"/>
              <w:jc w:val="center"/>
              <w:rPr>
                <w:rFonts w:hint="eastAsia" w:ascii="宋体" w:hAnsi="宋体" w:cs="宋体"/>
                <w:color w:val="auto"/>
                <w:sz w:val="84"/>
                <w:szCs w:val="84"/>
                <w:highlight w:val="none"/>
              </w:rPr>
            </w:pPr>
            <w:r>
              <w:rPr>
                <w:rFonts w:hint="eastAsia" w:ascii="宋体" w:hAnsi="宋体" w:cs="宋体"/>
                <w:color w:val="auto"/>
                <w:sz w:val="84"/>
                <w:szCs w:val="84"/>
                <w:highlight w:val="none"/>
              </w:rPr>
              <w:t>国有企业采购采购文件</w:t>
            </w:r>
          </w:p>
          <w:p w14:paraId="57AFCDBF">
            <w:pPr>
              <w:wordWrap w:val="0"/>
              <w:ind w:left="1148" w:firstLine="1968" w:firstLineChars="700"/>
              <w:rPr>
                <w:rFonts w:hint="eastAsia" w:ascii="宋体" w:hAnsi="宋体" w:cs="宋体"/>
                <w:b/>
                <w:bCs/>
                <w:color w:val="auto"/>
                <w:sz w:val="28"/>
                <w:highlight w:val="none"/>
              </w:rPr>
            </w:pPr>
            <w:r>
              <w:rPr>
                <w:rFonts w:hint="eastAsia" w:ascii="宋体" w:hAnsi="宋体" w:cs="宋体"/>
                <w:b/>
                <w:bCs/>
                <w:color w:val="auto"/>
                <w:sz w:val="28"/>
                <w:highlight w:val="none"/>
              </w:rPr>
              <w:t>（线上电子招投标）</w:t>
            </w:r>
          </w:p>
          <w:p w14:paraId="0E74EF28">
            <w:pPr>
              <w:pStyle w:val="3"/>
              <w:ind w:firstLine="281"/>
              <w:rPr>
                <w:rFonts w:hint="eastAsia" w:ascii="宋体" w:hAnsi="宋体" w:cs="宋体"/>
                <w:b/>
                <w:bCs w:val="0"/>
                <w:color w:val="auto"/>
                <w:sz w:val="28"/>
                <w:highlight w:val="none"/>
              </w:rPr>
            </w:pPr>
          </w:p>
          <w:p w14:paraId="3707920C">
            <w:pPr>
              <w:pStyle w:val="4"/>
              <w:rPr>
                <w:rFonts w:hint="eastAsia" w:ascii="宋体" w:hAnsi="宋体" w:cs="宋体"/>
                <w:b/>
                <w:bCs/>
                <w:color w:val="auto"/>
                <w:sz w:val="28"/>
                <w:highlight w:val="none"/>
              </w:rPr>
            </w:pPr>
          </w:p>
          <w:p w14:paraId="387A98E6">
            <w:pPr>
              <w:rPr>
                <w:rFonts w:hint="eastAsia" w:ascii="宋体" w:hAnsi="宋体" w:cs="宋体"/>
                <w:b/>
                <w:bCs/>
                <w:color w:val="auto"/>
                <w:sz w:val="28"/>
                <w:highlight w:val="none"/>
              </w:rPr>
            </w:pPr>
          </w:p>
          <w:p w14:paraId="52486E6B">
            <w:pPr>
              <w:pStyle w:val="3"/>
              <w:ind w:firstLine="210"/>
              <w:rPr>
                <w:rFonts w:hint="eastAsia" w:ascii="宋体" w:hAnsi="宋体" w:cs="宋体"/>
                <w:color w:val="auto"/>
                <w:highlight w:val="none"/>
              </w:rPr>
            </w:pPr>
          </w:p>
          <w:p w14:paraId="6E4BB8CC">
            <w:pPr>
              <w:pStyle w:val="4"/>
              <w:rPr>
                <w:rFonts w:hint="eastAsia" w:ascii="宋体" w:hAnsi="宋体" w:cs="宋体"/>
                <w:color w:val="auto"/>
                <w:highlight w:val="none"/>
              </w:rPr>
            </w:pPr>
          </w:p>
          <w:p w14:paraId="3E584C1F">
            <w:pPr>
              <w:rPr>
                <w:rFonts w:hint="eastAsia" w:ascii="宋体" w:hAnsi="宋体" w:cs="宋体"/>
                <w:color w:val="auto"/>
                <w:highlight w:val="none"/>
              </w:rPr>
            </w:pPr>
          </w:p>
          <w:p w14:paraId="0F9A876C">
            <w:pPr>
              <w:pStyle w:val="2"/>
              <w:rPr>
                <w:rFonts w:hint="eastAsia"/>
                <w:color w:val="auto"/>
                <w:highlight w:val="none"/>
              </w:rPr>
            </w:pPr>
          </w:p>
          <w:p w14:paraId="3FC0E7EC">
            <w:pPr>
              <w:rPr>
                <w:rFonts w:hint="eastAsia" w:ascii="宋体" w:hAnsi="宋体" w:cs="宋体"/>
                <w:color w:val="auto"/>
                <w:highlight w:val="none"/>
              </w:rPr>
            </w:pPr>
          </w:p>
          <w:tbl>
            <w:tblPr>
              <w:tblStyle w:val="28"/>
              <w:tblW w:w="0" w:type="auto"/>
              <w:jc w:val="center"/>
              <w:tblLayout w:type="fixed"/>
              <w:tblCellMar>
                <w:top w:w="0" w:type="dxa"/>
                <w:left w:w="108" w:type="dxa"/>
                <w:bottom w:w="0" w:type="dxa"/>
                <w:right w:w="108" w:type="dxa"/>
              </w:tblCellMar>
            </w:tblPr>
            <w:tblGrid>
              <w:gridCol w:w="2304"/>
              <w:gridCol w:w="4762"/>
            </w:tblGrid>
            <w:tr w14:paraId="01C54052">
              <w:tblPrEx>
                <w:tblCellMar>
                  <w:top w:w="0" w:type="dxa"/>
                  <w:left w:w="108" w:type="dxa"/>
                  <w:bottom w:w="0" w:type="dxa"/>
                  <w:right w:w="108" w:type="dxa"/>
                </w:tblCellMar>
              </w:tblPrEx>
              <w:trPr>
                <w:jc w:val="center"/>
              </w:trPr>
              <w:tc>
                <w:tcPr>
                  <w:tcW w:w="2304" w:type="dxa"/>
                </w:tcPr>
                <w:p w14:paraId="668E1589">
                  <w:pPr>
                    <w:spacing w:line="360" w:lineRule="auto"/>
                    <w:jc w:val="distribute"/>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项目名称：</w:t>
                  </w:r>
                </w:p>
              </w:tc>
              <w:tc>
                <w:tcPr>
                  <w:tcW w:w="4762" w:type="dxa"/>
                </w:tcPr>
                <w:p w14:paraId="73DD0993">
                  <w:pPr>
                    <w:spacing w:line="360" w:lineRule="auto"/>
                    <w:jc w:val="left"/>
                    <w:rPr>
                      <w:rFonts w:hint="eastAsia" w:ascii="宋体" w:hAnsi="宋体" w:eastAsia="宋体" w:cs="宋体"/>
                      <w:b/>
                      <w:bCs/>
                      <w:color w:val="auto"/>
                      <w:sz w:val="30"/>
                      <w:szCs w:val="30"/>
                      <w:highlight w:val="none"/>
                      <w:lang w:eastAsia="zh-CN"/>
                    </w:rPr>
                  </w:pPr>
                  <w:r>
                    <w:rPr>
                      <w:rFonts w:hint="eastAsia" w:ascii="宋体" w:hAnsi="宋体" w:cs="宋体"/>
                      <w:b/>
                      <w:color w:val="auto"/>
                      <w:sz w:val="28"/>
                      <w:szCs w:val="28"/>
                      <w:highlight w:val="none"/>
                      <w:lang w:eastAsia="zh-CN"/>
                    </w:rPr>
                    <w:t>山门镇仁里村半岭设施装修采购工程</w:t>
                  </w:r>
                </w:p>
              </w:tc>
            </w:tr>
            <w:tr w14:paraId="3C04F242">
              <w:tblPrEx>
                <w:tblCellMar>
                  <w:top w:w="0" w:type="dxa"/>
                  <w:left w:w="108" w:type="dxa"/>
                  <w:bottom w:w="0" w:type="dxa"/>
                  <w:right w:w="108" w:type="dxa"/>
                </w:tblCellMar>
              </w:tblPrEx>
              <w:trPr>
                <w:jc w:val="center"/>
              </w:trPr>
              <w:tc>
                <w:tcPr>
                  <w:tcW w:w="2304" w:type="dxa"/>
                </w:tcPr>
                <w:p w14:paraId="07413D45">
                  <w:pPr>
                    <w:spacing w:line="360" w:lineRule="auto"/>
                    <w:jc w:val="distribute"/>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采购编号：</w:t>
                  </w:r>
                </w:p>
              </w:tc>
              <w:tc>
                <w:tcPr>
                  <w:tcW w:w="4762" w:type="dxa"/>
                </w:tcPr>
                <w:p w14:paraId="6CD82B60">
                  <w:pPr>
                    <w:spacing w:line="360" w:lineRule="auto"/>
                    <w:jc w:val="left"/>
                    <w:rPr>
                      <w:rFonts w:hint="eastAsia" w:ascii="宋体" w:hAnsi="宋体" w:eastAsia="宋体" w:cs="宋体"/>
                      <w:b/>
                      <w:bCs/>
                      <w:color w:val="auto"/>
                      <w:sz w:val="30"/>
                      <w:szCs w:val="30"/>
                      <w:highlight w:val="none"/>
                      <w:lang w:eastAsia="zh-CN"/>
                    </w:rPr>
                  </w:pPr>
                  <w:r>
                    <w:rPr>
                      <w:rFonts w:hint="eastAsia" w:ascii="宋体" w:hAnsi="宋体" w:cs="宋体"/>
                      <w:b/>
                      <w:color w:val="auto"/>
                      <w:sz w:val="30"/>
                      <w:szCs w:val="30"/>
                      <w:highlight w:val="none"/>
                      <w:lang w:eastAsia="zh-CN"/>
                    </w:rPr>
                    <w:t>PYCG260122017</w:t>
                  </w:r>
                </w:p>
              </w:tc>
            </w:tr>
            <w:tr w14:paraId="3D44AD41">
              <w:tblPrEx>
                <w:tblCellMar>
                  <w:top w:w="0" w:type="dxa"/>
                  <w:left w:w="108" w:type="dxa"/>
                  <w:bottom w:w="0" w:type="dxa"/>
                  <w:right w:w="108" w:type="dxa"/>
                </w:tblCellMar>
              </w:tblPrEx>
              <w:trPr>
                <w:jc w:val="center"/>
              </w:trPr>
              <w:tc>
                <w:tcPr>
                  <w:tcW w:w="2304" w:type="dxa"/>
                </w:tcPr>
                <w:p w14:paraId="24CEAA5D">
                  <w:pPr>
                    <w:spacing w:line="360" w:lineRule="auto"/>
                    <w:jc w:val="distribute"/>
                    <w:rPr>
                      <w:rFonts w:hint="eastAsia" w:ascii="宋体" w:hAnsi="宋体" w:cs="宋体"/>
                      <w:b/>
                      <w:bCs/>
                      <w:color w:val="auto"/>
                      <w:sz w:val="30"/>
                      <w:szCs w:val="30"/>
                      <w:highlight w:val="none"/>
                    </w:rPr>
                  </w:pPr>
                </w:p>
              </w:tc>
              <w:tc>
                <w:tcPr>
                  <w:tcW w:w="4762" w:type="dxa"/>
                </w:tcPr>
                <w:p w14:paraId="276A8A34">
                  <w:pPr>
                    <w:spacing w:line="360" w:lineRule="auto"/>
                    <w:jc w:val="left"/>
                    <w:rPr>
                      <w:rFonts w:hint="eastAsia" w:ascii="宋体" w:hAnsi="宋体" w:cs="宋体"/>
                      <w:b/>
                      <w:bCs/>
                      <w:color w:val="auto"/>
                      <w:sz w:val="30"/>
                      <w:szCs w:val="30"/>
                      <w:highlight w:val="none"/>
                    </w:rPr>
                  </w:pPr>
                </w:p>
              </w:tc>
            </w:tr>
            <w:tr w14:paraId="728DB04F">
              <w:tblPrEx>
                <w:tblCellMar>
                  <w:top w:w="0" w:type="dxa"/>
                  <w:left w:w="108" w:type="dxa"/>
                  <w:bottom w:w="0" w:type="dxa"/>
                  <w:right w:w="108" w:type="dxa"/>
                </w:tblCellMar>
              </w:tblPrEx>
              <w:trPr>
                <w:jc w:val="center"/>
              </w:trPr>
              <w:tc>
                <w:tcPr>
                  <w:tcW w:w="2304" w:type="dxa"/>
                </w:tcPr>
                <w:p w14:paraId="0EB77194">
                  <w:pPr>
                    <w:spacing w:line="360" w:lineRule="auto"/>
                    <w:jc w:val="distribute"/>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采购人：</w:t>
                  </w:r>
                </w:p>
              </w:tc>
              <w:tc>
                <w:tcPr>
                  <w:tcW w:w="4762" w:type="dxa"/>
                </w:tcPr>
                <w:p w14:paraId="2E8D01E0">
                  <w:pPr>
                    <w:spacing w:line="360" w:lineRule="auto"/>
                    <w:jc w:val="left"/>
                    <w:rPr>
                      <w:rFonts w:hint="eastAsia" w:ascii="宋体" w:hAnsi="宋体" w:eastAsia="宋体" w:cs="宋体"/>
                      <w:b/>
                      <w:bCs/>
                      <w:color w:val="auto"/>
                      <w:sz w:val="30"/>
                      <w:szCs w:val="30"/>
                      <w:highlight w:val="none"/>
                      <w:lang w:eastAsia="zh-CN"/>
                    </w:rPr>
                  </w:pPr>
                  <w:r>
                    <w:rPr>
                      <w:rFonts w:hint="eastAsia" w:ascii="宋体" w:hAnsi="宋体" w:cs="宋体"/>
                      <w:b/>
                      <w:color w:val="auto"/>
                      <w:sz w:val="30"/>
                      <w:szCs w:val="30"/>
                      <w:highlight w:val="none"/>
                      <w:lang w:eastAsia="zh-CN"/>
                    </w:rPr>
                    <w:t>平阳县兴阳控股集团有限公司</w:t>
                  </w:r>
                </w:p>
              </w:tc>
            </w:tr>
            <w:tr w14:paraId="549D0BDD">
              <w:tblPrEx>
                <w:tblCellMar>
                  <w:top w:w="0" w:type="dxa"/>
                  <w:left w:w="108" w:type="dxa"/>
                  <w:bottom w:w="0" w:type="dxa"/>
                  <w:right w:w="108" w:type="dxa"/>
                </w:tblCellMar>
              </w:tblPrEx>
              <w:trPr>
                <w:jc w:val="center"/>
              </w:trPr>
              <w:tc>
                <w:tcPr>
                  <w:tcW w:w="2304" w:type="dxa"/>
                </w:tcPr>
                <w:p w14:paraId="40B1C0E8">
                  <w:pPr>
                    <w:spacing w:line="360" w:lineRule="auto"/>
                    <w:jc w:val="distribute"/>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联系人：</w:t>
                  </w:r>
                </w:p>
              </w:tc>
              <w:tc>
                <w:tcPr>
                  <w:tcW w:w="4762" w:type="dxa"/>
                </w:tcPr>
                <w:p w14:paraId="7E426802">
                  <w:pPr>
                    <w:spacing w:line="360" w:lineRule="auto"/>
                    <w:jc w:val="left"/>
                    <w:rPr>
                      <w:rFonts w:hint="eastAsia" w:ascii="宋体" w:hAnsi="宋体" w:eastAsia="宋体" w:cs="宋体"/>
                      <w:b/>
                      <w:bCs/>
                      <w:color w:val="auto"/>
                      <w:sz w:val="30"/>
                      <w:szCs w:val="30"/>
                      <w:highlight w:val="none"/>
                      <w:lang w:eastAsia="zh-CN"/>
                    </w:rPr>
                  </w:pPr>
                  <w:r>
                    <w:rPr>
                      <w:rFonts w:hint="eastAsia" w:ascii="宋体" w:hAnsi="宋体" w:cs="宋体"/>
                      <w:b/>
                      <w:color w:val="auto"/>
                      <w:sz w:val="30"/>
                      <w:szCs w:val="30"/>
                      <w:highlight w:val="none"/>
                      <w:lang w:eastAsia="zh-CN"/>
                    </w:rPr>
                    <w:t>张先生</w:t>
                  </w:r>
                </w:p>
              </w:tc>
            </w:tr>
            <w:tr w14:paraId="6B3D7F7E">
              <w:tblPrEx>
                <w:tblCellMar>
                  <w:top w:w="0" w:type="dxa"/>
                  <w:left w:w="108" w:type="dxa"/>
                  <w:bottom w:w="0" w:type="dxa"/>
                  <w:right w:w="108" w:type="dxa"/>
                </w:tblCellMar>
              </w:tblPrEx>
              <w:trPr>
                <w:jc w:val="center"/>
              </w:trPr>
              <w:tc>
                <w:tcPr>
                  <w:tcW w:w="2304" w:type="dxa"/>
                </w:tcPr>
                <w:p w14:paraId="27DCEFEF">
                  <w:pPr>
                    <w:spacing w:line="360" w:lineRule="auto"/>
                    <w:jc w:val="distribute"/>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联系电话：</w:t>
                  </w:r>
                </w:p>
              </w:tc>
              <w:tc>
                <w:tcPr>
                  <w:tcW w:w="4762" w:type="dxa"/>
                </w:tcPr>
                <w:p w14:paraId="61ED64B6">
                  <w:pPr>
                    <w:spacing w:line="360" w:lineRule="auto"/>
                    <w:jc w:val="left"/>
                    <w:rPr>
                      <w:rFonts w:hint="eastAsia" w:ascii="宋体" w:hAnsi="宋体" w:eastAsia="宋体" w:cs="宋体"/>
                      <w:b/>
                      <w:bCs/>
                      <w:color w:val="auto"/>
                      <w:sz w:val="30"/>
                      <w:szCs w:val="30"/>
                      <w:highlight w:val="none"/>
                      <w:lang w:eastAsia="zh-CN"/>
                    </w:rPr>
                  </w:pPr>
                  <w:r>
                    <w:rPr>
                      <w:rFonts w:hint="eastAsia" w:ascii="宋体" w:hAnsi="宋体" w:cs="宋体"/>
                      <w:b/>
                      <w:color w:val="auto"/>
                      <w:sz w:val="30"/>
                      <w:szCs w:val="30"/>
                      <w:highlight w:val="none"/>
                      <w:lang w:eastAsia="zh-CN"/>
                    </w:rPr>
                    <w:t>0577-63168033</w:t>
                  </w:r>
                </w:p>
              </w:tc>
            </w:tr>
            <w:tr w14:paraId="7BCF269C">
              <w:tblPrEx>
                <w:tblCellMar>
                  <w:top w:w="0" w:type="dxa"/>
                  <w:left w:w="108" w:type="dxa"/>
                  <w:bottom w:w="0" w:type="dxa"/>
                  <w:right w:w="108" w:type="dxa"/>
                </w:tblCellMar>
              </w:tblPrEx>
              <w:trPr>
                <w:jc w:val="center"/>
              </w:trPr>
              <w:tc>
                <w:tcPr>
                  <w:tcW w:w="2304" w:type="dxa"/>
                </w:tcPr>
                <w:p w14:paraId="3150FBC3">
                  <w:pPr>
                    <w:spacing w:line="360" w:lineRule="auto"/>
                    <w:jc w:val="distribute"/>
                    <w:rPr>
                      <w:rFonts w:hint="eastAsia" w:ascii="宋体" w:hAnsi="宋体" w:cs="宋体"/>
                      <w:b/>
                      <w:bCs/>
                      <w:color w:val="auto"/>
                      <w:sz w:val="30"/>
                      <w:szCs w:val="30"/>
                      <w:highlight w:val="none"/>
                    </w:rPr>
                  </w:pPr>
                </w:p>
              </w:tc>
              <w:tc>
                <w:tcPr>
                  <w:tcW w:w="4762" w:type="dxa"/>
                </w:tcPr>
                <w:p w14:paraId="0AD72C67">
                  <w:pPr>
                    <w:spacing w:line="360" w:lineRule="auto"/>
                    <w:jc w:val="left"/>
                    <w:rPr>
                      <w:rFonts w:hint="eastAsia" w:ascii="宋体" w:hAnsi="宋体" w:cs="宋体"/>
                      <w:b/>
                      <w:bCs/>
                      <w:color w:val="auto"/>
                      <w:sz w:val="30"/>
                      <w:szCs w:val="30"/>
                      <w:highlight w:val="none"/>
                    </w:rPr>
                  </w:pPr>
                </w:p>
              </w:tc>
            </w:tr>
            <w:tr w14:paraId="17D1E2D5">
              <w:tblPrEx>
                <w:tblCellMar>
                  <w:top w:w="0" w:type="dxa"/>
                  <w:left w:w="108" w:type="dxa"/>
                  <w:bottom w:w="0" w:type="dxa"/>
                  <w:right w:w="108" w:type="dxa"/>
                </w:tblCellMar>
              </w:tblPrEx>
              <w:trPr>
                <w:jc w:val="center"/>
              </w:trPr>
              <w:tc>
                <w:tcPr>
                  <w:tcW w:w="2304" w:type="dxa"/>
                </w:tcPr>
                <w:p w14:paraId="55091B8B">
                  <w:pPr>
                    <w:spacing w:line="360" w:lineRule="auto"/>
                    <w:jc w:val="distribute"/>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采购代理机构：</w:t>
                  </w:r>
                </w:p>
              </w:tc>
              <w:tc>
                <w:tcPr>
                  <w:tcW w:w="4762" w:type="dxa"/>
                </w:tcPr>
                <w:p w14:paraId="59727A7D">
                  <w:pPr>
                    <w:spacing w:line="360" w:lineRule="auto"/>
                    <w:jc w:val="left"/>
                    <w:rPr>
                      <w:rFonts w:hint="eastAsia" w:ascii="宋体" w:hAnsi="宋体" w:eastAsia="宋体" w:cs="宋体"/>
                      <w:b/>
                      <w:bCs/>
                      <w:color w:val="auto"/>
                      <w:sz w:val="30"/>
                      <w:szCs w:val="30"/>
                      <w:highlight w:val="none"/>
                      <w:lang w:eastAsia="zh-CN"/>
                    </w:rPr>
                  </w:pPr>
                  <w:r>
                    <w:rPr>
                      <w:rFonts w:hint="eastAsia" w:ascii="宋体" w:hAnsi="宋体" w:cs="宋体"/>
                      <w:b/>
                      <w:color w:val="auto"/>
                      <w:sz w:val="30"/>
                      <w:highlight w:val="none"/>
                      <w:lang w:eastAsia="zh-CN"/>
                    </w:rPr>
                    <w:t>温州天锦工程项目管理有限公司</w:t>
                  </w:r>
                </w:p>
              </w:tc>
            </w:tr>
            <w:tr w14:paraId="211A43E4">
              <w:tblPrEx>
                <w:tblCellMar>
                  <w:top w:w="0" w:type="dxa"/>
                  <w:left w:w="108" w:type="dxa"/>
                  <w:bottom w:w="0" w:type="dxa"/>
                  <w:right w:w="108" w:type="dxa"/>
                </w:tblCellMar>
              </w:tblPrEx>
              <w:trPr>
                <w:trHeight w:val="90" w:hRule="atLeast"/>
                <w:jc w:val="center"/>
              </w:trPr>
              <w:tc>
                <w:tcPr>
                  <w:tcW w:w="2304" w:type="dxa"/>
                </w:tcPr>
                <w:p w14:paraId="69F7BB8D">
                  <w:pPr>
                    <w:spacing w:line="360" w:lineRule="auto"/>
                    <w:jc w:val="distribute"/>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联系人：</w:t>
                  </w:r>
                </w:p>
              </w:tc>
              <w:tc>
                <w:tcPr>
                  <w:tcW w:w="4762" w:type="dxa"/>
                </w:tcPr>
                <w:p w14:paraId="5FE2F693">
                  <w:pPr>
                    <w:spacing w:line="360" w:lineRule="auto"/>
                    <w:jc w:val="left"/>
                    <w:rPr>
                      <w:rFonts w:hint="eastAsia" w:ascii="宋体" w:hAnsi="宋体" w:eastAsia="宋体" w:cs="宋体"/>
                      <w:b/>
                      <w:bCs/>
                      <w:color w:val="auto"/>
                      <w:sz w:val="30"/>
                      <w:szCs w:val="30"/>
                      <w:highlight w:val="none"/>
                      <w:lang w:eastAsia="zh-CN"/>
                    </w:rPr>
                  </w:pPr>
                  <w:r>
                    <w:rPr>
                      <w:rFonts w:hint="eastAsia" w:ascii="宋体" w:hAnsi="宋体" w:cs="宋体"/>
                      <w:b/>
                      <w:color w:val="auto"/>
                      <w:sz w:val="30"/>
                      <w:szCs w:val="30"/>
                      <w:highlight w:val="none"/>
                      <w:lang w:eastAsia="zh-CN"/>
                    </w:rPr>
                    <w:t>周先生</w:t>
                  </w:r>
                </w:p>
              </w:tc>
            </w:tr>
            <w:tr w14:paraId="51AE5462">
              <w:tblPrEx>
                <w:tblCellMar>
                  <w:top w:w="0" w:type="dxa"/>
                  <w:left w:w="108" w:type="dxa"/>
                  <w:bottom w:w="0" w:type="dxa"/>
                  <w:right w:w="108" w:type="dxa"/>
                </w:tblCellMar>
              </w:tblPrEx>
              <w:trPr>
                <w:jc w:val="center"/>
              </w:trPr>
              <w:tc>
                <w:tcPr>
                  <w:tcW w:w="2304" w:type="dxa"/>
                </w:tcPr>
                <w:p w14:paraId="07AB372E">
                  <w:pPr>
                    <w:spacing w:line="360" w:lineRule="auto"/>
                    <w:jc w:val="distribute"/>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联系电话：</w:t>
                  </w:r>
                </w:p>
              </w:tc>
              <w:tc>
                <w:tcPr>
                  <w:tcW w:w="4762" w:type="dxa"/>
                </w:tcPr>
                <w:p w14:paraId="4E709FC6">
                  <w:pPr>
                    <w:widowControl/>
                    <w:wordWrap w:val="0"/>
                    <w:snapToGrid w:val="0"/>
                    <w:spacing w:line="360" w:lineRule="auto"/>
                    <w:jc w:val="left"/>
                    <w:rPr>
                      <w:rFonts w:hint="eastAsia" w:ascii="宋体" w:hAnsi="宋体" w:eastAsia="宋体" w:cs="宋体"/>
                      <w:b/>
                      <w:bCs/>
                      <w:color w:val="auto"/>
                      <w:sz w:val="30"/>
                      <w:szCs w:val="30"/>
                      <w:highlight w:val="none"/>
                      <w:lang w:eastAsia="zh-CN"/>
                    </w:rPr>
                  </w:pPr>
                  <w:r>
                    <w:rPr>
                      <w:rFonts w:hint="eastAsia" w:ascii="宋体" w:hAnsi="宋体" w:cs="宋体"/>
                      <w:b/>
                      <w:color w:val="auto"/>
                      <w:sz w:val="30"/>
                      <w:szCs w:val="30"/>
                      <w:highlight w:val="none"/>
                      <w:lang w:eastAsia="zh-CN"/>
                    </w:rPr>
                    <w:t>15168723930</w:t>
                  </w:r>
                </w:p>
              </w:tc>
            </w:tr>
            <w:tr w14:paraId="0C023D9B">
              <w:tblPrEx>
                <w:tblCellMar>
                  <w:top w:w="0" w:type="dxa"/>
                  <w:left w:w="108" w:type="dxa"/>
                  <w:bottom w:w="0" w:type="dxa"/>
                  <w:right w:w="108" w:type="dxa"/>
                </w:tblCellMar>
              </w:tblPrEx>
              <w:trPr>
                <w:jc w:val="center"/>
              </w:trPr>
              <w:tc>
                <w:tcPr>
                  <w:tcW w:w="7066" w:type="dxa"/>
                  <w:gridSpan w:val="2"/>
                </w:tcPr>
                <w:p w14:paraId="27E80B32">
                  <w:pPr>
                    <w:spacing w:line="360" w:lineRule="auto"/>
                    <w:jc w:val="center"/>
                    <w:rPr>
                      <w:rFonts w:hint="eastAsia" w:ascii="宋体" w:hAnsi="宋体" w:cs="宋体"/>
                      <w:color w:val="auto"/>
                      <w:sz w:val="30"/>
                      <w:szCs w:val="30"/>
                      <w:highlight w:val="none"/>
                    </w:rPr>
                  </w:pPr>
                  <w:r>
                    <w:rPr>
                      <w:rFonts w:hint="eastAsia" w:ascii="宋体" w:hAnsi="宋体" w:cs="宋体"/>
                      <w:b/>
                      <w:bCs/>
                      <w:color w:val="auto"/>
                      <w:sz w:val="30"/>
                      <w:szCs w:val="30"/>
                      <w:highlight w:val="none"/>
                    </w:rPr>
                    <w:t>二○二</w:t>
                  </w:r>
                  <w:r>
                    <w:rPr>
                      <w:rFonts w:hint="eastAsia" w:ascii="宋体" w:hAnsi="宋体" w:cs="宋体"/>
                      <w:b/>
                      <w:bCs/>
                      <w:color w:val="auto"/>
                      <w:sz w:val="30"/>
                      <w:szCs w:val="30"/>
                      <w:highlight w:val="none"/>
                      <w:lang w:val="en-US" w:eastAsia="zh-CN"/>
                    </w:rPr>
                    <w:t>六</w:t>
                  </w:r>
                  <w:r>
                    <w:rPr>
                      <w:rFonts w:hint="eastAsia" w:ascii="宋体" w:hAnsi="宋体" w:cs="宋体"/>
                      <w:b/>
                      <w:bCs/>
                      <w:color w:val="auto"/>
                      <w:sz w:val="30"/>
                      <w:szCs w:val="30"/>
                      <w:highlight w:val="none"/>
                    </w:rPr>
                    <w:t>年</w:t>
                  </w:r>
                  <w:r>
                    <w:rPr>
                      <w:rFonts w:hint="eastAsia" w:ascii="宋体" w:hAnsi="宋体" w:cs="宋体"/>
                      <w:b/>
                      <w:bCs/>
                      <w:color w:val="auto"/>
                      <w:sz w:val="30"/>
                      <w:szCs w:val="30"/>
                      <w:highlight w:val="none"/>
                      <w:lang w:val="en-US" w:eastAsia="zh-CN"/>
                    </w:rPr>
                    <w:t>一</w:t>
                  </w:r>
                  <w:r>
                    <w:rPr>
                      <w:rFonts w:hint="eastAsia" w:ascii="宋体" w:hAnsi="宋体" w:cs="宋体"/>
                      <w:b/>
                      <w:bCs/>
                      <w:color w:val="auto"/>
                      <w:sz w:val="30"/>
                      <w:szCs w:val="30"/>
                      <w:highlight w:val="none"/>
                    </w:rPr>
                    <w:t>月</w:t>
                  </w:r>
                </w:p>
              </w:tc>
            </w:tr>
          </w:tbl>
          <w:p w14:paraId="4D021EE0">
            <w:pPr>
              <w:wordWrap w:val="0"/>
              <w:spacing w:line="360" w:lineRule="auto"/>
              <w:jc w:val="center"/>
              <w:rPr>
                <w:rFonts w:hint="eastAsia" w:ascii="宋体" w:hAnsi="宋体" w:cs="宋体"/>
                <w:b/>
                <w:color w:val="auto"/>
                <w:sz w:val="84"/>
                <w:highlight w:val="none"/>
              </w:rPr>
            </w:pPr>
          </w:p>
        </w:tc>
      </w:tr>
    </w:tbl>
    <w:p w14:paraId="5885D4AB">
      <w:pPr>
        <w:wordWrap w:val="0"/>
        <w:spacing w:line="360" w:lineRule="auto"/>
        <w:rPr>
          <w:rFonts w:hint="eastAsia" w:ascii="宋体" w:hAnsi="宋体" w:cs="宋体"/>
          <w:color w:val="auto"/>
          <w:highlight w:val="none"/>
        </w:rPr>
        <w:sectPr>
          <w:pgSz w:w="11906" w:h="16838"/>
          <w:pgMar w:top="1440" w:right="1622" w:bottom="1440" w:left="1287" w:header="851" w:footer="992" w:gutter="0"/>
          <w:pgNumType w:start="0"/>
          <w:cols w:space="720" w:num="1"/>
          <w:docGrid w:linePitch="312" w:charSpace="0"/>
        </w:sectPr>
      </w:pPr>
    </w:p>
    <w:p w14:paraId="10E18B6E">
      <w:pPr>
        <w:widowControl/>
        <w:tabs>
          <w:tab w:val="left" w:pos="2019"/>
        </w:tabs>
        <w:wordWrap w:val="0"/>
        <w:spacing w:line="360" w:lineRule="auto"/>
        <w:jc w:val="center"/>
        <w:rPr>
          <w:rFonts w:hint="eastAsia" w:ascii="宋体" w:hAnsi="宋体" w:cs="宋体"/>
          <w:b/>
          <w:bCs/>
          <w:color w:val="auto"/>
          <w:kern w:val="0"/>
          <w:sz w:val="28"/>
          <w:szCs w:val="28"/>
          <w:highlight w:val="none"/>
        </w:rPr>
      </w:pPr>
      <w:bookmarkStart w:id="0" w:name="OLE_LINK2"/>
      <w:bookmarkStart w:id="1" w:name="OLE_LINK3"/>
      <w:bookmarkStart w:id="2" w:name="OLE_LINK1"/>
      <w:r>
        <w:rPr>
          <w:rFonts w:hint="eastAsia" w:ascii="宋体" w:hAnsi="宋体" w:cs="宋体"/>
          <w:b/>
          <w:bCs/>
          <w:color w:val="auto"/>
          <w:kern w:val="0"/>
          <w:sz w:val="28"/>
          <w:szCs w:val="28"/>
          <w:highlight w:val="none"/>
          <w:lang w:eastAsia="zh-CN"/>
        </w:rPr>
        <w:t>温州天锦工程项目管理有限公司</w:t>
      </w:r>
      <w:r>
        <w:rPr>
          <w:rFonts w:hint="eastAsia" w:ascii="宋体" w:hAnsi="宋体" w:cs="宋体"/>
          <w:b/>
          <w:bCs/>
          <w:color w:val="auto"/>
          <w:kern w:val="0"/>
          <w:sz w:val="28"/>
          <w:szCs w:val="28"/>
          <w:highlight w:val="none"/>
        </w:rPr>
        <w:t>关于</w:t>
      </w:r>
      <w:r>
        <w:rPr>
          <w:rFonts w:hint="eastAsia" w:ascii="宋体" w:hAnsi="宋体" w:cs="宋体"/>
          <w:b/>
          <w:bCs/>
          <w:color w:val="auto"/>
          <w:kern w:val="0"/>
          <w:sz w:val="28"/>
          <w:szCs w:val="28"/>
          <w:highlight w:val="none"/>
          <w:lang w:eastAsia="zh-CN"/>
        </w:rPr>
        <w:t>山门镇仁里村半岭设施装修采购工程</w:t>
      </w:r>
      <w:r>
        <w:rPr>
          <w:rFonts w:hint="eastAsia" w:ascii="宋体" w:hAnsi="宋体" w:cs="宋体"/>
          <w:b/>
          <w:bCs/>
          <w:color w:val="auto"/>
          <w:kern w:val="0"/>
          <w:sz w:val="28"/>
          <w:szCs w:val="28"/>
          <w:highlight w:val="none"/>
        </w:rPr>
        <w:t>的公开招标公告</w:t>
      </w:r>
    </w:p>
    <w:p w14:paraId="37AEA3A6">
      <w:pPr>
        <w:tabs>
          <w:tab w:val="left" w:pos="0"/>
        </w:tabs>
        <w:wordWrap w:val="0"/>
        <w:spacing w:line="360" w:lineRule="auto"/>
        <w:ind w:left="2" w:firstLine="2"/>
        <w:jc w:val="center"/>
        <w:rPr>
          <w:rFonts w:hint="eastAsia" w:ascii="宋体" w:hAnsi="宋体" w:cs="宋体"/>
          <w:color w:val="auto"/>
          <w:sz w:val="20"/>
          <w:szCs w:val="22"/>
          <w:highlight w:val="none"/>
        </w:rPr>
      </w:pPr>
      <w:r>
        <w:rPr>
          <w:rFonts w:hint="eastAsia" w:ascii="宋体" w:hAnsi="宋体" w:cs="宋体"/>
          <w:b/>
          <w:bCs/>
          <w:color w:val="auto"/>
          <w:sz w:val="28"/>
          <w:szCs w:val="28"/>
          <w:highlight w:val="none"/>
        </w:rPr>
        <w:t>（线上电子招投标）</w:t>
      </w:r>
    </w:p>
    <w:p w14:paraId="41C8E2FC">
      <w:pPr>
        <w:widowControl/>
        <w:tabs>
          <w:tab w:val="left" w:pos="2019"/>
        </w:tabs>
        <w:wordWrap w:val="0"/>
        <w:spacing w:line="360" w:lineRule="auto"/>
        <w:ind w:left="2778" w:leftChars="1" w:hanging="2776" w:hangingChars="1152"/>
        <w:jc w:val="center"/>
        <w:rPr>
          <w:rFonts w:hint="eastAsia" w:ascii="宋体" w:hAnsi="宋体" w:eastAsia="宋体" w:cs="宋体"/>
          <w:b/>
          <w:color w:val="auto"/>
          <w:sz w:val="24"/>
          <w:highlight w:val="none"/>
          <w:lang w:eastAsia="zh-CN"/>
        </w:rPr>
      </w:pPr>
      <w:r>
        <w:rPr>
          <w:rFonts w:hint="eastAsia" w:ascii="宋体" w:hAnsi="宋体" w:cs="宋体"/>
          <w:b/>
          <w:color w:val="auto"/>
          <w:sz w:val="24"/>
          <w:highlight w:val="none"/>
        </w:rPr>
        <w:t>公告日期：</w:t>
      </w:r>
      <w:bookmarkStart w:id="127" w:name="_GoBack"/>
      <w:bookmarkEnd w:id="127"/>
      <w:r>
        <w:rPr>
          <w:rFonts w:hint="eastAsia" w:ascii="宋体" w:hAnsi="宋体" w:cs="宋体"/>
          <w:b/>
          <w:color w:val="auto"/>
          <w:sz w:val="24"/>
          <w:highlight w:val="none"/>
          <w:lang w:eastAsia="zh-CN"/>
        </w:rPr>
        <w:t xml:space="preserve">2026年 </w:t>
      </w:r>
      <w:r>
        <w:rPr>
          <w:rFonts w:hint="eastAsia" w:ascii="宋体" w:hAnsi="宋体" w:cs="宋体"/>
          <w:b/>
          <w:color w:val="auto"/>
          <w:sz w:val="24"/>
          <w:highlight w:val="none"/>
          <w:lang w:val="en-US" w:eastAsia="zh-CN"/>
        </w:rPr>
        <w:t>1</w:t>
      </w:r>
      <w:r>
        <w:rPr>
          <w:rFonts w:hint="eastAsia" w:ascii="宋体" w:hAnsi="宋体" w:cs="宋体"/>
          <w:b/>
          <w:color w:val="auto"/>
          <w:sz w:val="24"/>
          <w:highlight w:val="none"/>
          <w:lang w:eastAsia="zh-CN"/>
        </w:rPr>
        <w:t xml:space="preserve"> 月 </w:t>
      </w:r>
      <w:r>
        <w:rPr>
          <w:rFonts w:hint="eastAsia" w:ascii="宋体" w:hAnsi="宋体" w:cs="宋体"/>
          <w:b/>
          <w:color w:val="auto"/>
          <w:sz w:val="24"/>
          <w:highlight w:val="none"/>
          <w:lang w:val="en-US" w:eastAsia="zh-CN"/>
        </w:rPr>
        <w:t>22</w:t>
      </w:r>
      <w:r>
        <w:rPr>
          <w:rFonts w:hint="eastAsia" w:ascii="宋体" w:hAnsi="宋体" w:cs="宋体"/>
          <w:b/>
          <w:color w:val="auto"/>
          <w:sz w:val="24"/>
          <w:highlight w:val="none"/>
          <w:lang w:eastAsia="zh-CN"/>
        </w:rPr>
        <w:t xml:space="preserve"> 日</w:t>
      </w:r>
    </w:p>
    <w:p w14:paraId="52B8A28E">
      <w:pPr>
        <w:pStyle w:val="24"/>
        <w:wordWrap w:val="0"/>
        <w:spacing w:before="0" w:beforeAutospacing="0" w:after="0" w:afterAutospacing="0" w:line="360" w:lineRule="auto"/>
        <w:jc w:val="both"/>
        <w:rPr>
          <w:rFonts w:hint="eastAsia" w:ascii="宋体" w:hAnsi="宋体" w:cs="宋体"/>
          <w:color w:val="auto"/>
          <w:highlight w:val="none"/>
        </w:rPr>
      </w:pPr>
      <w:r>
        <w:rPr>
          <w:rFonts w:hint="eastAsia" w:ascii="宋体" w:hAnsi="宋体" w:cs="宋体"/>
          <w:b/>
          <w:color w:val="auto"/>
          <w:sz w:val="22"/>
          <w:szCs w:val="22"/>
          <w:highlight w:val="none"/>
          <w:shd w:val="clear" w:color="auto" w:fill="FFFFFF"/>
        </w:rPr>
        <w:t>项目概况</w:t>
      </w:r>
    </w:p>
    <w:p w14:paraId="10410698">
      <w:pPr>
        <w:pStyle w:val="24"/>
        <w:wordWrap w:val="0"/>
        <w:spacing w:before="0" w:beforeAutospacing="0" w:after="0" w:afterAutospacing="0" w:line="360" w:lineRule="auto"/>
        <w:ind w:firstLine="440"/>
        <w:rPr>
          <w:rFonts w:hint="eastAsia" w:ascii="宋体" w:hAnsi="宋体" w:cs="宋体"/>
          <w:color w:val="auto"/>
          <w:highlight w:val="none"/>
        </w:rPr>
      </w:pPr>
      <w:r>
        <w:rPr>
          <w:rFonts w:hint="eastAsia" w:ascii="宋体" w:hAnsi="宋体" w:cs="宋体"/>
          <w:color w:val="auto"/>
          <w:sz w:val="22"/>
          <w:szCs w:val="22"/>
          <w:highlight w:val="none"/>
          <w:shd w:val="clear" w:color="auto" w:fill="FFFFFF"/>
          <w:lang w:eastAsia="zh-CN"/>
        </w:rPr>
        <w:t>山门镇仁里村半岭设施装修采购工程</w:t>
      </w:r>
      <w:r>
        <w:rPr>
          <w:rFonts w:hint="eastAsia" w:ascii="宋体" w:hAnsi="宋体" w:cs="宋体"/>
          <w:color w:val="auto"/>
          <w:sz w:val="22"/>
          <w:szCs w:val="22"/>
          <w:highlight w:val="none"/>
          <w:shd w:val="clear" w:color="auto" w:fill="FFFFFF"/>
        </w:rPr>
        <w:t>招标项目的潜在投标供应商登录乐采云平台https://www.lecaiyun.com/在线申请获取采购文件（进入“项目采购”应用，在获取采购文件菜单中选择项目，申请获取采购文件）获取采购文件，并于</w:t>
      </w:r>
      <w:r>
        <w:rPr>
          <w:rFonts w:hint="eastAsia" w:ascii="宋体" w:hAnsi="宋体" w:cs="宋体"/>
          <w:color w:val="auto"/>
          <w:sz w:val="22"/>
          <w:szCs w:val="22"/>
          <w:highlight w:val="none"/>
          <w:shd w:val="clear" w:color="auto" w:fill="FFFFFF"/>
          <w:lang w:eastAsia="zh-CN"/>
        </w:rPr>
        <w:t xml:space="preserve">2026年 </w:t>
      </w:r>
      <w:r>
        <w:rPr>
          <w:rFonts w:hint="eastAsia" w:ascii="宋体" w:hAnsi="宋体" w:cs="宋体"/>
          <w:color w:val="auto"/>
          <w:sz w:val="22"/>
          <w:szCs w:val="22"/>
          <w:highlight w:val="none"/>
          <w:shd w:val="clear" w:color="auto" w:fill="FFFFFF"/>
          <w:lang w:val="en-US" w:eastAsia="zh-CN"/>
        </w:rPr>
        <w:t>2</w:t>
      </w:r>
      <w:r>
        <w:rPr>
          <w:rFonts w:hint="eastAsia" w:ascii="宋体" w:hAnsi="宋体" w:cs="宋体"/>
          <w:color w:val="auto"/>
          <w:sz w:val="22"/>
          <w:szCs w:val="22"/>
          <w:highlight w:val="none"/>
          <w:shd w:val="clear" w:color="auto" w:fill="FFFFFF"/>
          <w:lang w:eastAsia="zh-CN"/>
        </w:rPr>
        <w:t xml:space="preserve"> 月</w:t>
      </w:r>
      <w:r>
        <w:rPr>
          <w:rFonts w:hint="eastAsia" w:ascii="宋体" w:hAnsi="宋体" w:cs="宋体"/>
          <w:color w:val="auto"/>
          <w:sz w:val="22"/>
          <w:szCs w:val="22"/>
          <w:highlight w:val="none"/>
          <w:shd w:val="clear" w:color="auto" w:fill="FFFFFF"/>
          <w:lang w:val="en-US" w:eastAsia="zh-CN"/>
        </w:rPr>
        <w:t>12</w:t>
      </w:r>
      <w:r>
        <w:rPr>
          <w:rFonts w:hint="eastAsia" w:ascii="宋体" w:hAnsi="宋体" w:cs="宋体"/>
          <w:color w:val="auto"/>
          <w:sz w:val="22"/>
          <w:szCs w:val="22"/>
          <w:highlight w:val="none"/>
          <w:shd w:val="clear" w:color="auto" w:fill="FFFFFF"/>
          <w:lang w:eastAsia="zh-CN"/>
        </w:rPr>
        <w:t xml:space="preserve"> 日09:30</w:t>
      </w:r>
      <w:r>
        <w:rPr>
          <w:rFonts w:hint="eastAsia" w:ascii="宋体" w:hAnsi="宋体" w:cs="宋体"/>
          <w:color w:val="auto"/>
          <w:sz w:val="22"/>
          <w:szCs w:val="22"/>
          <w:highlight w:val="none"/>
          <w:shd w:val="clear" w:color="auto" w:fill="FFFFFF"/>
        </w:rPr>
        <w:t>（北京时间）前递交投标文件。</w:t>
      </w:r>
    </w:p>
    <w:p w14:paraId="29A6A300">
      <w:pPr>
        <w:pStyle w:val="24"/>
        <w:wordWrap w:val="0"/>
        <w:spacing w:before="0" w:beforeAutospacing="0" w:after="0" w:afterAutospacing="0" w:line="360" w:lineRule="auto"/>
        <w:rPr>
          <w:rFonts w:hint="eastAsia" w:ascii="宋体" w:hAnsi="宋体" w:cs="宋体"/>
          <w:color w:val="auto"/>
          <w:highlight w:val="none"/>
        </w:rPr>
      </w:pPr>
      <w:r>
        <w:rPr>
          <w:rFonts w:hint="eastAsia" w:ascii="宋体" w:hAnsi="宋体" w:cs="宋体"/>
          <w:b/>
          <w:color w:val="auto"/>
          <w:sz w:val="22"/>
          <w:szCs w:val="22"/>
          <w:highlight w:val="none"/>
          <w:shd w:val="clear" w:color="auto" w:fill="FFFFFF"/>
        </w:rPr>
        <w:t xml:space="preserve">一、项目基本情况  </w:t>
      </w:r>
    </w:p>
    <w:p w14:paraId="78C81029">
      <w:pPr>
        <w:pStyle w:val="24"/>
        <w:wordWrap w:val="0"/>
        <w:spacing w:before="0" w:beforeAutospacing="0" w:after="0" w:afterAutospacing="0" w:line="360" w:lineRule="auto"/>
        <w:ind w:firstLine="440"/>
        <w:rPr>
          <w:rFonts w:hint="eastAsia" w:ascii="宋体" w:hAnsi="宋体" w:cs="宋体"/>
          <w:color w:val="auto"/>
          <w:highlight w:val="none"/>
        </w:rPr>
      </w:pPr>
      <w:r>
        <w:rPr>
          <w:rFonts w:hint="eastAsia" w:ascii="宋体" w:hAnsi="宋体" w:cs="宋体"/>
          <w:color w:val="auto"/>
          <w:sz w:val="22"/>
          <w:szCs w:val="22"/>
          <w:highlight w:val="none"/>
          <w:shd w:val="clear" w:color="auto" w:fill="FFFFFF"/>
        </w:rPr>
        <w:t>项目编号：</w:t>
      </w:r>
      <w:r>
        <w:rPr>
          <w:rFonts w:hint="eastAsia" w:ascii="宋体" w:hAnsi="宋体" w:cs="宋体"/>
          <w:color w:val="auto"/>
          <w:sz w:val="22"/>
          <w:szCs w:val="22"/>
          <w:highlight w:val="none"/>
          <w:lang w:eastAsia="zh-CN"/>
        </w:rPr>
        <w:t>PYCG260122017</w:t>
      </w:r>
      <w:r>
        <w:rPr>
          <w:rFonts w:hint="eastAsia" w:ascii="宋体" w:hAnsi="宋体" w:cs="宋体"/>
          <w:color w:val="auto"/>
          <w:sz w:val="22"/>
          <w:szCs w:val="22"/>
          <w:highlight w:val="none"/>
        </w:rPr>
        <w:t xml:space="preserve">   </w:t>
      </w:r>
    </w:p>
    <w:p w14:paraId="2E20FAF1">
      <w:pPr>
        <w:pStyle w:val="24"/>
        <w:wordWrap w:val="0"/>
        <w:spacing w:before="0" w:beforeAutospacing="0" w:after="0" w:afterAutospacing="0" w:line="360" w:lineRule="auto"/>
        <w:ind w:firstLine="440"/>
        <w:rPr>
          <w:rFonts w:hint="eastAsia" w:ascii="宋体" w:hAnsi="宋体" w:eastAsia="宋体" w:cs="宋体"/>
          <w:color w:val="auto"/>
          <w:highlight w:val="none"/>
          <w:lang w:eastAsia="zh-CN"/>
        </w:rPr>
      </w:pPr>
      <w:r>
        <w:rPr>
          <w:rFonts w:hint="eastAsia" w:ascii="宋体" w:hAnsi="宋体" w:cs="宋体"/>
          <w:color w:val="auto"/>
          <w:sz w:val="22"/>
          <w:szCs w:val="22"/>
          <w:highlight w:val="none"/>
          <w:shd w:val="clear" w:color="auto" w:fill="FFFFFF"/>
        </w:rPr>
        <w:t>项目名称：</w:t>
      </w:r>
      <w:r>
        <w:rPr>
          <w:rFonts w:hint="eastAsia" w:ascii="宋体" w:hAnsi="宋体" w:cs="宋体"/>
          <w:color w:val="auto"/>
          <w:sz w:val="22"/>
          <w:szCs w:val="22"/>
          <w:highlight w:val="none"/>
          <w:shd w:val="clear" w:color="auto" w:fill="FFFFFF"/>
          <w:lang w:eastAsia="zh-CN"/>
        </w:rPr>
        <w:t>山门镇仁里村半岭设施装修采购工程</w:t>
      </w:r>
    </w:p>
    <w:p w14:paraId="4247C7BE">
      <w:pPr>
        <w:pStyle w:val="24"/>
        <w:wordWrap w:val="0"/>
        <w:spacing w:before="0" w:beforeAutospacing="0" w:after="0" w:afterAutospacing="0" w:line="360" w:lineRule="auto"/>
        <w:ind w:firstLine="440"/>
        <w:rPr>
          <w:rFonts w:hint="eastAsia" w:ascii="宋体" w:hAnsi="宋体" w:eastAsia="宋体" w:cs="宋体"/>
          <w:color w:val="auto"/>
          <w:highlight w:val="none"/>
          <w:lang w:eastAsia="zh-CN"/>
        </w:rPr>
      </w:pPr>
      <w:r>
        <w:rPr>
          <w:rFonts w:hint="eastAsia" w:ascii="宋体" w:hAnsi="宋体" w:cs="宋体"/>
          <w:color w:val="auto"/>
          <w:sz w:val="22"/>
          <w:szCs w:val="22"/>
          <w:highlight w:val="none"/>
          <w:shd w:val="clear" w:color="auto" w:fill="FFFFFF"/>
        </w:rPr>
        <w:t>预算金额（元）：</w:t>
      </w:r>
      <w:r>
        <w:rPr>
          <w:rFonts w:hint="eastAsia" w:ascii="宋体" w:hAnsi="宋体" w:cs="宋体"/>
          <w:color w:val="auto"/>
          <w:sz w:val="22"/>
          <w:szCs w:val="22"/>
          <w:highlight w:val="none"/>
          <w:shd w:val="clear" w:color="auto" w:fill="FFFFFF"/>
          <w:lang w:eastAsia="zh-CN"/>
        </w:rPr>
        <w:t>10072065.91</w:t>
      </w:r>
    </w:p>
    <w:p w14:paraId="56C695D8">
      <w:pPr>
        <w:pStyle w:val="24"/>
        <w:wordWrap w:val="0"/>
        <w:spacing w:before="0" w:beforeAutospacing="0" w:after="0" w:afterAutospacing="0" w:line="360" w:lineRule="auto"/>
        <w:ind w:firstLine="440"/>
        <w:rPr>
          <w:rFonts w:hint="eastAsia" w:ascii="宋体" w:hAnsi="宋体" w:eastAsia="宋体" w:cs="宋体"/>
          <w:color w:val="auto"/>
          <w:highlight w:val="none"/>
          <w:lang w:eastAsia="zh-CN"/>
        </w:rPr>
      </w:pPr>
      <w:r>
        <w:rPr>
          <w:rFonts w:hint="eastAsia" w:ascii="宋体" w:hAnsi="宋体" w:cs="宋体"/>
          <w:color w:val="auto"/>
          <w:sz w:val="22"/>
          <w:szCs w:val="22"/>
          <w:highlight w:val="none"/>
          <w:shd w:val="clear" w:color="auto" w:fill="FFFFFF"/>
        </w:rPr>
        <w:t>最高限价（元）：</w:t>
      </w:r>
      <w:r>
        <w:rPr>
          <w:rFonts w:hint="eastAsia" w:ascii="宋体" w:hAnsi="宋体" w:eastAsia="宋体" w:cs="宋体"/>
          <w:color w:val="auto"/>
          <w:kern w:val="0"/>
          <w:sz w:val="22"/>
          <w:szCs w:val="22"/>
          <w:highlight w:val="none"/>
          <w:shd w:val="clear" w:color="auto" w:fill="FFFFFF"/>
          <w:lang w:val="en-US" w:eastAsia="zh-CN" w:bidi="ar-SA"/>
        </w:rPr>
        <w:t>10072065.91</w:t>
      </w:r>
    </w:p>
    <w:p w14:paraId="4BA47338">
      <w:pPr>
        <w:pStyle w:val="24"/>
        <w:wordWrap w:val="0"/>
        <w:spacing w:before="0" w:beforeAutospacing="0" w:after="0" w:afterAutospacing="0" w:line="360" w:lineRule="auto"/>
        <w:ind w:firstLine="440"/>
        <w:rPr>
          <w:rFonts w:hint="default" w:ascii="宋体" w:hAnsi="宋体" w:eastAsia="宋体" w:cs="宋体"/>
          <w:color w:val="auto"/>
          <w:sz w:val="22"/>
          <w:szCs w:val="22"/>
          <w:highlight w:val="none"/>
          <w:shd w:val="clear" w:color="auto" w:fill="FFFFFF"/>
          <w:lang w:val="en-US" w:eastAsia="zh-CN"/>
        </w:rPr>
      </w:pPr>
      <w:r>
        <w:rPr>
          <w:rFonts w:hint="eastAsia" w:ascii="宋体" w:hAnsi="宋体" w:cs="宋体"/>
          <w:color w:val="auto"/>
          <w:sz w:val="22"/>
          <w:szCs w:val="22"/>
          <w:highlight w:val="none"/>
          <w:shd w:val="clear" w:color="auto" w:fill="FFFFFF"/>
        </w:rPr>
        <w:t>采购需求：</w:t>
      </w:r>
      <w:r>
        <w:rPr>
          <w:rFonts w:hint="eastAsia" w:ascii="宋体" w:hAnsi="宋体" w:cs="宋体"/>
          <w:color w:val="auto"/>
          <w:sz w:val="22"/>
          <w:szCs w:val="22"/>
          <w:highlight w:val="none"/>
          <w:shd w:val="clear" w:color="auto" w:fill="FFFFFF"/>
          <w:lang w:val="en-US" w:eastAsia="zh-CN"/>
        </w:rPr>
        <w:t>详见采购文件。</w:t>
      </w:r>
    </w:p>
    <w:p w14:paraId="35A26F9D">
      <w:pPr>
        <w:pStyle w:val="24"/>
        <w:wordWrap w:val="0"/>
        <w:spacing w:before="0" w:beforeAutospacing="0" w:after="0" w:afterAutospacing="0" w:line="360" w:lineRule="auto"/>
        <w:ind w:firstLine="440"/>
        <w:rPr>
          <w:rFonts w:hint="eastAsia" w:ascii="宋体" w:hAns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备注：</w:t>
      </w:r>
      <w:r>
        <w:rPr>
          <w:rFonts w:hint="eastAsia" w:ascii="宋体" w:hAnsi="宋体" w:cs="宋体"/>
          <w:color w:val="auto"/>
          <w:sz w:val="22"/>
          <w:szCs w:val="22"/>
          <w:highlight w:val="none"/>
          <w:shd w:val="clear" w:color="auto" w:fill="FFFFFF"/>
          <w:lang w:val="en-US" w:eastAsia="zh-CN"/>
        </w:rPr>
        <w:t>本项目采用折扣率形式进行报价，并按实结算。</w:t>
      </w:r>
      <w:r>
        <w:rPr>
          <w:rFonts w:hint="eastAsia" w:ascii="宋体" w:hAnsi="宋体" w:cs="宋体"/>
          <w:color w:val="auto"/>
          <w:sz w:val="22"/>
          <w:szCs w:val="22"/>
          <w:highlight w:val="none"/>
          <w:shd w:val="clear" w:color="auto" w:fill="FFFFFF"/>
        </w:rPr>
        <w:t xml:space="preserve"> </w:t>
      </w:r>
    </w:p>
    <w:p w14:paraId="33A0B260">
      <w:pPr>
        <w:pStyle w:val="24"/>
        <w:wordWrap w:val="0"/>
        <w:spacing w:before="0" w:beforeAutospacing="0" w:after="0" w:afterAutospacing="0" w:line="360" w:lineRule="auto"/>
        <w:ind w:firstLine="440"/>
        <w:rPr>
          <w:rFonts w:hint="eastAsia" w:ascii="宋体" w:hAns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合同履约期限：</w:t>
      </w:r>
      <w:r>
        <w:rPr>
          <w:rFonts w:hint="eastAsia" w:ascii="宋体" w:hAnsi="宋体" w:cs="宋体"/>
          <w:color w:val="auto"/>
          <w:sz w:val="22"/>
          <w:szCs w:val="22"/>
          <w:highlight w:val="none"/>
          <w:shd w:val="clear" w:color="auto" w:fill="FFFFFF"/>
          <w:lang w:val="en-US" w:eastAsia="zh-CN"/>
        </w:rPr>
        <w:t>详见采购文件。</w:t>
      </w:r>
    </w:p>
    <w:p w14:paraId="36E7ECA2">
      <w:pPr>
        <w:pStyle w:val="24"/>
        <w:wordWrap w:val="0"/>
        <w:spacing w:before="0" w:beforeAutospacing="0" w:after="0" w:afterAutospacing="0" w:line="360" w:lineRule="auto"/>
        <w:ind w:firstLine="440"/>
        <w:rPr>
          <w:rFonts w:hint="eastAsia" w:ascii="宋体" w:hAnsi="宋体" w:cs="宋体"/>
          <w:b w:val="0"/>
          <w:bCs w:val="0"/>
          <w:color w:val="auto"/>
          <w:sz w:val="22"/>
          <w:szCs w:val="22"/>
          <w:highlight w:val="none"/>
          <w:shd w:val="clear" w:color="auto" w:fill="FFFFFF"/>
        </w:rPr>
      </w:pPr>
      <w:r>
        <w:rPr>
          <w:rFonts w:hint="eastAsia" w:ascii="宋体" w:hAnsi="宋体" w:cs="宋体"/>
          <w:b w:val="0"/>
          <w:bCs w:val="0"/>
          <w:color w:val="auto"/>
          <w:sz w:val="22"/>
          <w:szCs w:val="22"/>
          <w:highlight w:val="none"/>
          <w:shd w:val="clear" w:color="auto" w:fill="FFFFFF"/>
        </w:rPr>
        <w:t>本项目（否）接受联合体投标。</w:t>
      </w:r>
    </w:p>
    <w:p w14:paraId="7A6DE1EF">
      <w:pPr>
        <w:pStyle w:val="24"/>
        <w:wordWrap w:val="0"/>
        <w:spacing w:before="0" w:beforeAutospacing="0" w:after="0" w:afterAutospacing="0" w:line="360" w:lineRule="auto"/>
        <w:rPr>
          <w:rFonts w:hint="eastAsia" w:ascii="宋体" w:hAnsi="宋体" w:cs="宋体"/>
          <w:b/>
          <w:color w:val="auto"/>
          <w:sz w:val="22"/>
          <w:szCs w:val="22"/>
          <w:highlight w:val="none"/>
          <w:shd w:val="clear" w:color="auto" w:fill="FFFFFF"/>
        </w:rPr>
      </w:pPr>
      <w:r>
        <w:rPr>
          <w:rFonts w:hint="eastAsia" w:ascii="宋体" w:hAnsi="宋体" w:cs="宋体"/>
          <w:b/>
          <w:color w:val="auto"/>
          <w:sz w:val="22"/>
          <w:szCs w:val="22"/>
          <w:highlight w:val="none"/>
          <w:shd w:val="clear" w:color="auto" w:fill="FFFFFF"/>
        </w:rPr>
        <w:t>二、申请人的资格要求</w:t>
      </w:r>
    </w:p>
    <w:p w14:paraId="64817AEB">
      <w:pPr>
        <w:wordWrap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满足《平阳县县属国有企业采购管理办法（试行）》第十四条规定；未被“信用中国”（www.creditchina.gov.cn)、中国政府采购网（www.ccgp.gov.cn）列入失信被执行人、重大税收违法案件当事人名单、政府采购严重违法失信行为记录名单。</w:t>
      </w:r>
    </w:p>
    <w:p w14:paraId="56557531">
      <w:pPr>
        <w:wordWrap w:val="0"/>
        <w:spacing w:line="360" w:lineRule="auto"/>
        <w:ind w:firstLine="220" w:firstLineChars="100"/>
        <w:rPr>
          <w:rFonts w:hint="eastAsia" w:ascii="宋体" w:hAnsi="宋体" w:cs="宋体"/>
          <w:color w:val="auto"/>
          <w:sz w:val="22"/>
          <w:szCs w:val="22"/>
          <w:highlight w:val="none"/>
        </w:rPr>
      </w:pPr>
      <w:r>
        <w:rPr>
          <w:rFonts w:hint="eastAsia" w:ascii="宋体" w:hAnsi="宋体" w:cs="宋体"/>
          <w:color w:val="auto"/>
          <w:sz w:val="22"/>
          <w:szCs w:val="22"/>
          <w:highlight w:val="none"/>
        </w:rPr>
        <w:t> 2.落实政府采购政策需满足的资格要求：无</w:t>
      </w:r>
    </w:p>
    <w:p w14:paraId="277DC141">
      <w:pPr>
        <w:wordWrap w:val="0"/>
        <w:spacing w:line="360" w:lineRule="auto"/>
        <w:ind w:firstLine="440" w:firstLineChars="200"/>
        <w:rPr>
          <w:rFonts w:hint="eastAsia" w:ascii="宋体" w:hAnsi="宋体" w:eastAsia="宋体" w:cs="宋体"/>
          <w:b w:val="0"/>
          <w:bCs w:val="0"/>
          <w:color w:val="auto"/>
          <w:sz w:val="22"/>
          <w:szCs w:val="22"/>
          <w:highlight w:val="none"/>
          <w:lang w:val="en-US" w:eastAsia="zh-CN"/>
        </w:rPr>
      </w:pPr>
      <w:r>
        <w:rPr>
          <w:rFonts w:hint="eastAsia" w:ascii="宋体" w:hAnsi="宋体" w:cs="宋体"/>
          <w:color w:val="auto"/>
          <w:sz w:val="22"/>
          <w:szCs w:val="22"/>
          <w:highlight w:val="none"/>
        </w:rPr>
        <w:t>3.特定资格</w:t>
      </w:r>
      <w:r>
        <w:rPr>
          <w:rFonts w:hint="eastAsia" w:ascii="宋体" w:hAnsi="宋体" w:cs="宋体"/>
          <w:b w:val="0"/>
          <w:bCs w:val="0"/>
          <w:color w:val="auto"/>
          <w:sz w:val="22"/>
          <w:szCs w:val="22"/>
          <w:highlight w:val="none"/>
        </w:rPr>
        <w:t>要求：</w:t>
      </w:r>
      <w:r>
        <w:rPr>
          <w:rFonts w:hint="eastAsia" w:ascii="宋体" w:hAnsi="宋体" w:cs="宋体"/>
          <w:b w:val="0"/>
          <w:bCs w:val="0"/>
          <w:color w:val="auto"/>
          <w:sz w:val="22"/>
          <w:szCs w:val="22"/>
          <w:highlight w:val="none"/>
          <w:lang w:val="en-US" w:eastAsia="zh-CN"/>
        </w:rPr>
        <w:t>1、供应商具备房屋建筑工程及市政公用工程施工总承包三级及以上资质且具备有效的企业安全生产许可证。(房屋建筑工程及市政公用工程施工总承包三级及以上资质应在“浙江省建筑市场监管公共服务系统”上资质动态核查结果处于“合格”状态，提供供应商在投标截止日前当周或前一周的周一在“浙江省建筑市场监管公共服务系统”上，参与投标资质的“资质动态核查结果证明)。</w:t>
      </w:r>
    </w:p>
    <w:p w14:paraId="1E6B9609">
      <w:pPr>
        <w:pStyle w:val="24"/>
        <w:wordWrap w:val="0"/>
        <w:spacing w:before="0" w:beforeAutospacing="0" w:after="0" w:afterAutospacing="0" w:line="360" w:lineRule="auto"/>
        <w:rPr>
          <w:rFonts w:hint="eastAsia" w:ascii="宋体" w:hAnsi="宋体" w:cs="宋体"/>
          <w:b/>
          <w:color w:val="auto"/>
          <w:sz w:val="22"/>
          <w:szCs w:val="22"/>
          <w:highlight w:val="none"/>
          <w:shd w:val="clear" w:color="auto" w:fill="FFFFFF"/>
        </w:rPr>
      </w:pPr>
      <w:r>
        <w:rPr>
          <w:rFonts w:hint="eastAsia" w:ascii="宋体" w:hAnsi="宋体" w:cs="宋体"/>
          <w:b/>
          <w:color w:val="auto"/>
          <w:sz w:val="22"/>
          <w:szCs w:val="22"/>
          <w:highlight w:val="none"/>
          <w:shd w:val="clear" w:color="auto" w:fill="FFFFFF"/>
        </w:rPr>
        <w:t>三、获取采购文件</w:t>
      </w:r>
    </w:p>
    <w:p w14:paraId="20678C52">
      <w:pPr>
        <w:pStyle w:val="24"/>
        <w:wordWrap w:val="0"/>
        <w:spacing w:before="0" w:beforeAutospacing="0" w:after="0" w:afterAutospacing="0" w:line="360" w:lineRule="auto"/>
        <w:ind w:firstLine="440"/>
        <w:rPr>
          <w:rFonts w:hint="eastAsia" w:ascii="宋体" w:hAns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时间：公告发布之日起至投标截止时间止，每天上午00:00至12:00，下午12:00至23:59（北京时间，线上获取法定节假日均可，线下获取文件法定节假日除外）</w:t>
      </w:r>
    </w:p>
    <w:p w14:paraId="3F7EF058">
      <w:pPr>
        <w:pStyle w:val="24"/>
        <w:wordWrap w:val="0"/>
        <w:spacing w:before="0" w:beforeAutospacing="0" w:after="0" w:afterAutospacing="0" w:line="360" w:lineRule="auto"/>
        <w:ind w:firstLine="440"/>
        <w:rPr>
          <w:rFonts w:hint="eastAsia" w:ascii="宋体" w:hAnsi="宋体" w:cs="宋体"/>
          <w:color w:val="auto"/>
          <w:highlight w:val="none"/>
        </w:rPr>
      </w:pPr>
      <w:r>
        <w:rPr>
          <w:rFonts w:hint="eastAsia" w:ascii="宋体" w:hAnsi="宋体" w:cs="宋体"/>
          <w:color w:val="auto"/>
          <w:sz w:val="22"/>
          <w:szCs w:val="22"/>
          <w:highlight w:val="none"/>
          <w:shd w:val="clear" w:color="auto" w:fill="FFFFFF"/>
        </w:rPr>
        <w:t>地点（网址）：乐采云平台（https://www.lecaiyun.com/）；</w:t>
      </w:r>
    </w:p>
    <w:p w14:paraId="03D72F8C">
      <w:pPr>
        <w:pStyle w:val="24"/>
        <w:wordWrap w:val="0"/>
        <w:spacing w:before="0" w:beforeAutospacing="0" w:after="0" w:afterAutospacing="0" w:line="360" w:lineRule="auto"/>
        <w:ind w:firstLine="440"/>
        <w:rPr>
          <w:rFonts w:hint="eastAsia" w:ascii="宋体" w:hAns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方式：供应商登录乐采云平台https://www.lecaiyun.com/在线申请获取采购文件（进入“项目采购”应用，在获取采购文件菜单中选择项目，申请获取采购文件）；</w:t>
      </w:r>
    </w:p>
    <w:p w14:paraId="7147BD96">
      <w:pPr>
        <w:pStyle w:val="24"/>
        <w:wordWrap w:val="0"/>
        <w:spacing w:before="0" w:beforeAutospacing="0" w:after="0" w:afterAutospacing="0" w:line="360" w:lineRule="auto"/>
        <w:ind w:firstLine="440"/>
        <w:rPr>
          <w:rFonts w:hint="eastAsia" w:ascii="宋体" w:hAnsi="宋体" w:cs="宋体"/>
          <w:color w:val="auto"/>
          <w:sz w:val="22"/>
          <w:szCs w:val="22"/>
          <w:highlight w:val="none"/>
        </w:rPr>
      </w:pPr>
      <w:r>
        <w:rPr>
          <w:rFonts w:hint="eastAsia" w:ascii="宋体" w:hAnsi="宋体" w:cs="宋体"/>
          <w:color w:val="auto"/>
          <w:sz w:val="22"/>
          <w:szCs w:val="22"/>
          <w:highlight w:val="none"/>
        </w:rPr>
        <w:t>售价（元）：500元，开标时收取。</w:t>
      </w:r>
    </w:p>
    <w:p w14:paraId="245128DE">
      <w:pPr>
        <w:pStyle w:val="24"/>
        <w:wordWrap w:val="0"/>
        <w:spacing w:before="0" w:beforeAutospacing="0" w:after="0" w:afterAutospacing="0" w:line="360" w:lineRule="auto"/>
        <w:rPr>
          <w:rFonts w:hint="eastAsia" w:ascii="宋体" w:hAnsi="宋体" w:cs="宋体"/>
          <w:color w:val="auto"/>
          <w:highlight w:val="none"/>
        </w:rPr>
      </w:pPr>
      <w:r>
        <w:rPr>
          <w:rFonts w:hint="eastAsia" w:ascii="宋体" w:hAnsi="宋体" w:cs="宋体"/>
          <w:b/>
          <w:color w:val="auto"/>
          <w:sz w:val="22"/>
          <w:szCs w:val="22"/>
          <w:highlight w:val="none"/>
          <w:shd w:val="clear" w:color="auto" w:fill="FFFFFF"/>
        </w:rPr>
        <w:t>四、提交投标文件截止时间、开标时间和地点</w:t>
      </w:r>
    </w:p>
    <w:p w14:paraId="58998824">
      <w:pPr>
        <w:pStyle w:val="24"/>
        <w:wordWrap w:val="0"/>
        <w:spacing w:before="0" w:beforeAutospacing="0" w:after="0" w:afterAutospacing="0" w:line="360" w:lineRule="auto"/>
        <w:ind w:firstLine="440"/>
        <w:rPr>
          <w:rFonts w:hint="eastAsia" w:ascii="宋体" w:hAns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提交投标文件截止时间：</w:t>
      </w:r>
      <w:r>
        <w:rPr>
          <w:rFonts w:hint="eastAsia" w:ascii="宋体" w:hAnsi="宋体" w:cs="宋体"/>
          <w:color w:val="auto"/>
          <w:sz w:val="22"/>
          <w:szCs w:val="22"/>
          <w:highlight w:val="none"/>
          <w:shd w:val="clear" w:color="auto" w:fill="FFFFFF"/>
          <w:lang w:eastAsia="zh-CN"/>
        </w:rPr>
        <w:t xml:space="preserve">2026年 </w:t>
      </w:r>
      <w:r>
        <w:rPr>
          <w:rFonts w:hint="eastAsia" w:ascii="宋体" w:hAnsi="宋体" w:cs="宋体"/>
          <w:color w:val="auto"/>
          <w:sz w:val="22"/>
          <w:szCs w:val="22"/>
          <w:highlight w:val="none"/>
          <w:shd w:val="clear" w:color="auto" w:fill="FFFFFF"/>
          <w:lang w:val="en-US" w:eastAsia="zh-CN"/>
        </w:rPr>
        <w:t>2</w:t>
      </w:r>
      <w:r>
        <w:rPr>
          <w:rFonts w:hint="eastAsia" w:ascii="宋体" w:hAnsi="宋体" w:cs="宋体"/>
          <w:color w:val="auto"/>
          <w:sz w:val="22"/>
          <w:szCs w:val="22"/>
          <w:highlight w:val="none"/>
          <w:shd w:val="clear" w:color="auto" w:fill="FFFFFF"/>
          <w:lang w:eastAsia="zh-CN"/>
        </w:rPr>
        <w:t xml:space="preserve"> 月 </w:t>
      </w:r>
      <w:r>
        <w:rPr>
          <w:rFonts w:hint="eastAsia" w:ascii="宋体" w:hAnsi="宋体" w:cs="宋体"/>
          <w:color w:val="auto"/>
          <w:sz w:val="22"/>
          <w:szCs w:val="22"/>
          <w:highlight w:val="none"/>
          <w:shd w:val="clear" w:color="auto" w:fill="FFFFFF"/>
          <w:lang w:val="en-US" w:eastAsia="zh-CN"/>
        </w:rPr>
        <w:t>12</w:t>
      </w:r>
      <w:r>
        <w:rPr>
          <w:rFonts w:hint="eastAsia" w:ascii="宋体" w:hAnsi="宋体" w:cs="宋体"/>
          <w:color w:val="auto"/>
          <w:sz w:val="22"/>
          <w:szCs w:val="22"/>
          <w:highlight w:val="none"/>
          <w:shd w:val="clear" w:color="auto" w:fill="FFFFFF"/>
          <w:lang w:eastAsia="zh-CN"/>
        </w:rPr>
        <w:t xml:space="preserve"> 日09:30</w:t>
      </w:r>
      <w:r>
        <w:rPr>
          <w:rFonts w:hint="eastAsia" w:ascii="宋体" w:hAnsi="宋体" w:cs="宋体"/>
          <w:color w:val="auto"/>
          <w:sz w:val="22"/>
          <w:szCs w:val="22"/>
          <w:highlight w:val="none"/>
          <w:shd w:val="clear" w:color="auto" w:fill="FFFFFF"/>
        </w:rPr>
        <w:t>（北京时间）</w:t>
      </w:r>
    </w:p>
    <w:p w14:paraId="1508AF76">
      <w:pPr>
        <w:pStyle w:val="24"/>
        <w:wordWrap w:val="0"/>
        <w:spacing w:before="0" w:beforeAutospacing="0" w:after="0" w:afterAutospacing="0" w:line="360" w:lineRule="auto"/>
        <w:ind w:firstLine="440"/>
        <w:rPr>
          <w:rFonts w:hint="eastAsia" w:ascii="宋体" w:hAns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 xml:space="preserve">投标地点（网址）：乐采云平台在线投标 </w:t>
      </w:r>
    </w:p>
    <w:p w14:paraId="0940084E">
      <w:pPr>
        <w:pStyle w:val="24"/>
        <w:wordWrap w:val="0"/>
        <w:spacing w:before="0" w:beforeAutospacing="0" w:after="0" w:afterAutospacing="0" w:line="360" w:lineRule="auto"/>
        <w:ind w:firstLine="440"/>
        <w:rPr>
          <w:rFonts w:hint="eastAsia" w:ascii="宋体" w:hAns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开标时间：</w:t>
      </w:r>
      <w:r>
        <w:rPr>
          <w:rFonts w:hint="eastAsia" w:ascii="宋体" w:hAnsi="宋体" w:cs="宋体"/>
          <w:color w:val="auto"/>
          <w:sz w:val="22"/>
          <w:szCs w:val="22"/>
          <w:highlight w:val="none"/>
          <w:shd w:val="clear" w:color="auto" w:fill="FFFFFF"/>
          <w:lang w:eastAsia="zh-CN"/>
        </w:rPr>
        <w:t xml:space="preserve">2026年 </w:t>
      </w:r>
      <w:r>
        <w:rPr>
          <w:rFonts w:hint="eastAsia" w:ascii="宋体" w:hAnsi="宋体" w:cs="宋体"/>
          <w:color w:val="auto"/>
          <w:sz w:val="22"/>
          <w:szCs w:val="22"/>
          <w:highlight w:val="none"/>
          <w:shd w:val="clear" w:color="auto" w:fill="FFFFFF"/>
          <w:lang w:val="en-US" w:eastAsia="zh-CN"/>
        </w:rPr>
        <w:t>2</w:t>
      </w:r>
      <w:r>
        <w:rPr>
          <w:rFonts w:hint="eastAsia" w:ascii="宋体" w:hAnsi="宋体" w:cs="宋体"/>
          <w:color w:val="auto"/>
          <w:sz w:val="22"/>
          <w:szCs w:val="22"/>
          <w:highlight w:val="none"/>
          <w:shd w:val="clear" w:color="auto" w:fill="FFFFFF"/>
          <w:lang w:eastAsia="zh-CN"/>
        </w:rPr>
        <w:t xml:space="preserve"> 月</w:t>
      </w:r>
      <w:r>
        <w:rPr>
          <w:rFonts w:hint="eastAsia" w:ascii="宋体" w:hAnsi="宋体" w:cs="宋体"/>
          <w:color w:val="auto"/>
          <w:sz w:val="22"/>
          <w:szCs w:val="22"/>
          <w:highlight w:val="none"/>
          <w:shd w:val="clear" w:color="auto" w:fill="FFFFFF"/>
          <w:lang w:val="en-US" w:eastAsia="zh-CN"/>
        </w:rPr>
        <w:t>12</w:t>
      </w:r>
      <w:r>
        <w:rPr>
          <w:rFonts w:hint="eastAsia" w:ascii="宋体" w:hAnsi="宋体" w:cs="宋体"/>
          <w:color w:val="auto"/>
          <w:sz w:val="22"/>
          <w:szCs w:val="22"/>
          <w:highlight w:val="none"/>
          <w:shd w:val="clear" w:color="auto" w:fill="FFFFFF"/>
          <w:lang w:eastAsia="zh-CN"/>
        </w:rPr>
        <w:t xml:space="preserve"> 日09:30</w:t>
      </w:r>
      <w:r>
        <w:rPr>
          <w:rFonts w:hint="eastAsia" w:ascii="宋体" w:hAnsi="宋体" w:cs="宋体"/>
          <w:color w:val="auto"/>
          <w:sz w:val="22"/>
          <w:szCs w:val="22"/>
          <w:highlight w:val="none"/>
          <w:shd w:val="clear" w:color="auto" w:fill="FFFFFF"/>
        </w:rPr>
        <w:t>（北京时间）</w:t>
      </w:r>
    </w:p>
    <w:p w14:paraId="788B41EB">
      <w:pPr>
        <w:pStyle w:val="24"/>
        <w:wordWrap w:val="0"/>
        <w:spacing w:before="0" w:beforeAutospacing="0" w:after="0" w:afterAutospacing="0" w:line="360" w:lineRule="auto"/>
        <w:ind w:firstLine="440"/>
        <w:rPr>
          <w:rFonts w:hint="eastAsia" w:ascii="宋体" w:hAns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开标地点（网址）：乐采云平台在线投标</w:t>
      </w:r>
    </w:p>
    <w:p w14:paraId="116CCD4F">
      <w:pPr>
        <w:pStyle w:val="24"/>
        <w:wordWrap w:val="0"/>
        <w:spacing w:before="0" w:beforeAutospacing="0" w:after="0" w:afterAutospacing="0" w:line="360" w:lineRule="auto"/>
        <w:rPr>
          <w:rFonts w:hint="eastAsia" w:ascii="宋体" w:hAnsi="宋体" w:cs="宋体"/>
          <w:b/>
          <w:color w:val="auto"/>
          <w:sz w:val="22"/>
          <w:szCs w:val="22"/>
          <w:highlight w:val="none"/>
          <w:shd w:val="clear" w:color="auto" w:fill="FFFFFF"/>
        </w:rPr>
      </w:pPr>
      <w:r>
        <w:rPr>
          <w:rFonts w:hint="eastAsia" w:ascii="宋体" w:hAnsi="宋体" w:cs="宋体"/>
          <w:b/>
          <w:color w:val="auto"/>
          <w:sz w:val="22"/>
          <w:szCs w:val="22"/>
          <w:highlight w:val="none"/>
          <w:shd w:val="clear" w:color="auto" w:fill="FFFFFF"/>
        </w:rPr>
        <w:t>五、公告期限:自本公告发布之日起5个工作日</w:t>
      </w:r>
    </w:p>
    <w:p w14:paraId="160D09C6">
      <w:pPr>
        <w:pStyle w:val="24"/>
        <w:wordWrap w:val="0"/>
        <w:spacing w:before="0" w:beforeAutospacing="0" w:after="0" w:afterAutospacing="0" w:line="360" w:lineRule="auto"/>
        <w:rPr>
          <w:rFonts w:hint="eastAsia" w:ascii="宋体" w:hAnsi="宋体" w:cs="宋体"/>
          <w:color w:val="auto"/>
          <w:sz w:val="22"/>
          <w:szCs w:val="22"/>
          <w:highlight w:val="none"/>
          <w:shd w:val="clear" w:color="auto" w:fill="FFFFFF"/>
        </w:rPr>
      </w:pPr>
      <w:r>
        <w:rPr>
          <w:rFonts w:hint="eastAsia" w:ascii="宋体" w:hAnsi="宋体" w:cs="宋体"/>
          <w:b/>
          <w:color w:val="auto"/>
          <w:sz w:val="22"/>
          <w:szCs w:val="22"/>
          <w:highlight w:val="none"/>
          <w:shd w:val="clear" w:color="auto" w:fill="FFFFFF"/>
        </w:rPr>
        <w:t>六、投标保证金</w:t>
      </w:r>
      <w:r>
        <w:rPr>
          <w:rFonts w:hint="eastAsia" w:ascii="宋体" w:hAnsi="宋体" w:cs="宋体"/>
          <w:color w:val="auto"/>
          <w:sz w:val="22"/>
          <w:szCs w:val="22"/>
          <w:highlight w:val="none"/>
          <w:shd w:val="clear" w:color="auto" w:fill="FFFFFF"/>
        </w:rPr>
        <w:t>：</w:t>
      </w:r>
    </w:p>
    <w:p w14:paraId="0D3C9BA4">
      <w:pPr>
        <w:pStyle w:val="24"/>
        <w:wordWrap w:val="0"/>
        <w:spacing w:before="0" w:beforeAutospacing="0" w:after="0" w:afterAutospacing="0" w:line="360" w:lineRule="auto"/>
        <w:ind w:firstLine="442" w:firstLineChars="200"/>
        <w:rPr>
          <w:rFonts w:hint="eastAsia" w:ascii="宋体" w:hAnsi="宋体" w:cs="宋体"/>
          <w:b/>
          <w:color w:val="auto"/>
          <w:sz w:val="22"/>
          <w:szCs w:val="22"/>
          <w:highlight w:val="none"/>
          <w:shd w:val="clear" w:color="auto" w:fill="FFFFFF"/>
        </w:rPr>
      </w:pPr>
      <w:r>
        <w:rPr>
          <w:rFonts w:hint="eastAsia" w:ascii="宋体" w:hAnsi="宋体" w:cs="宋体"/>
          <w:b/>
          <w:color w:val="auto"/>
          <w:sz w:val="22"/>
          <w:szCs w:val="22"/>
          <w:highlight w:val="none"/>
          <w:shd w:val="clear" w:color="auto" w:fill="FFFFFF"/>
        </w:rPr>
        <w:t>本项目无需递交投标保证金。</w:t>
      </w:r>
    </w:p>
    <w:p w14:paraId="692BAA95">
      <w:pPr>
        <w:pStyle w:val="24"/>
        <w:wordWrap w:val="0"/>
        <w:spacing w:before="0" w:beforeAutospacing="0" w:after="0" w:afterAutospacing="0" w:line="360" w:lineRule="auto"/>
        <w:rPr>
          <w:rFonts w:hint="eastAsia" w:ascii="宋体" w:hAnsi="宋体" w:cs="宋体"/>
          <w:color w:val="auto"/>
          <w:highlight w:val="none"/>
        </w:rPr>
      </w:pPr>
      <w:r>
        <w:rPr>
          <w:rFonts w:hint="eastAsia" w:ascii="宋体" w:hAnsi="宋体" w:cs="宋体"/>
          <w:b/>
          <w:color w:val="auto"/>
          <w:sz w:val="22"/>
          <w:szCs w:val="22"/>
          <w:highlight w:val="none"/>
          <w:shd w:val="clear" w:color="auto" w:fill="FFFFFF"/>
        </w:rPr>
        <w:t>七、其他补充事宜</w:t>
      </w:r>
    </w:p>
    <w:p w14:paraId="6CAA40F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40"/>
        <w:jc w:val="left"/>
        <w:rPr>
          <w:rFonts w:ascii="宋体" w:hAnsi="宋体" w:eastAsia="宋体" w:cs="宋体"/>
          <w:i w:val="0"/>
          <w:iCs w:val="0"/>
          <w:caps w:val="0"/>
          <w:color w:val="333333"/>
          <w:spacing w:val="0"/>
          <w:sz w:val="18"/>
          <w:szCs w:val="18"/>
        </w:rPr>
      </w:pPr>
      <w:r>
        <w:rPr>
          <w:rFonts w:hint="eastAsia" w:ascii="宋体" w:hAnsi="宋体" w:eastAsia="宋体" w:cs="宋体"/>
          <w:i w:val="0"/>
          <w:iCs w:val="0"/>
          <w:caps w:val="0"/>
          <w:color w:val="000000"/>
          <w:spacing w:val="0"/>
          <w:kern w:val="0"/>
          <w:sz w:val="22"/>
          <w:szCs w:val="22"/>
          <w:shd w:val="clear" w:fill="FFFFFF"/>
          <w:lang w:val="en-US" w:eastAsia="zh-CN" w:bidi="ar"/>
        </w:rPr>
        <w:t>1.质疑投诉：供应商认为采购文件使自己的权益受到损害的，可以自获取采购文件之日或者采购文件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采购人或代理机构为对象依法向人民法院提起诉讼。</w:t>
      </w:r>
    </w:p>
    <w:p w14:paraId="4C9B536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40"/>
        <w:jc w:val="left"/>
        <w:rPr>
          <w:rFonts w:ascii="宋体" w:hAnsi="宋体" w:eastAsia="宋体" w:cs="宋体"/>
          <w:i w:val="0"/>
          <w:iCs w:val="0"/>
          <w:caps w:val="0"/>
          <w:color w:val="333333"/>
          <w:spacing w:val="0"/>
          <w:sz w:val="18"/>
          <w:szCs w:val="18"/>
        </w:rPr>
      </w:pPr>
      <w:r>
        <w:rPr>
          <w:rFonts w:hint="eastAsia" w:ascii="宋体" w:hAnsi="宋体" w:eastAsia="宋体" w:cs="宋体"/>
          <w:i w:val="0"/>
          <w:iCs w:val="0"/>
          <w:caps w:val="0"/>
          <w:color w:val="000000"/>
          <w:spacing w:val="0"/>
          <w:kern w:val="0"/>
          <w:sz w:val="22"/>
          <w:szCs w:val="22"/>
          <w:shd w:val="clear" w:fill="FFFFFF"/>
          <w:lang w:val="en-US" w:eastAsia="zh-CN" w:bidi="ar"/>
        </w:rPr>
        <w:t>2.本项目属国企采购项目，平阳县公共资源交易中心只负责在温州市公共资源交易网平阳县分网上发布公告，提供开标评标场地，不承担招标文件审核和交易过程监管职责。对招标文件或开标评标过程有疑义的，向采购单位或代理机构质疑；对质疑答复、合同履约不满意的，向监管部门投诉。</w:t>
      </w:r>
    </w:p>
    <w:p w14:paraId="3F183272">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left"/>
        <w:rPr>
          <w:rFonts w:ascii="宋体" w:hAnsi="宋体" w:eastAsia="宋体" w:cs="宋体"/>
          <w:i w:val="0"/>
          <w:iCs w:val="0"/>
          <w:caps w:val="0"/>
          <w:color w:val="333333"/>
          <w:spacing w:val="0"/>
          <w:sz w:val="18"/>
          <w:szCs w:val="18"/>
        </w:rPr>
      </w:pPr>
      <w:r>
        <w:rPr>
          <w:rFonts w:hint="eastAsia" w:ascii="宋体" w:hAnsi="宋体" w:eastAsia="宋体" w:cs="宋体"/>
          <w:i w:val="0"/>
          <w:iCs w:val="0"/>
          <w:caps w:val="0"/>
          <w:color w:val="000000"/>
          <w:spacing w:val="0"/>
          <w:kern w:val="0"/>
          <w:sz w:val="22"/>
          <w:szCs w:val="22"/>
          <w:shd w:val="clear" w:fill="FFFFFF"/>
          <w:lang w:val="en-US" w:eastAsia="zh-CN" w:bidi="ar"/>
        </w:rPr>
        <w:t>3.其他事项：①本项目通过“乐采云-政企采购开放平台https://www.lecaiyun.com/”实行在线投标响应（电子投标），供应商应先安装“乐采云电子交易客户端”，并按照本招标文件和“乐采云-政企采购开放平台 ”的要求，通过“乐采云电子交易客户端”编制并加密投标文件。供应商未按规定加密的投标文件，“乐采云-政企采购开放平台 ”将予以拒收。 “乐采云电子交易客户端”请自行前往“乐采云-政企采购开放平台下载专区-投标客户端”进行下载；通过“乐采云-政企采购开放平台 ”参与在线投标时如遇平台技术问题详询400-881-7190。</w:t>
      </w:r>
    </w:p>
    <w:p w14:paraId="7D8CC39D">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left"/>
        <w:rPr>
          <w:rFonts w:ascii="宋体" w:hAnsi="宋体" w:eastAsia="宋体" w:cs="宋体"/>
          <w:i w:val="0"/>
          <w:iCs w:val="0"/>
          <w:caps w:val="0"/>
          <w:color w:val="333333"/>
          <w:spacing w:val="0"/>
          <w:sz w:val="18"/>
          <w:szCs w:val="18"/>
        </w:rPr>
      </w:pPr>
      <w:r>
        <w:rPr>
          <w:rFonts w:hint="eastAsia" w:ascii="宋体" w:hAnsi="宋体" w:eastAsia="宋体" w:cs="宋体"/>
          <w:i w:val="0"/>
          <w:iCs w:val="0"/>
          <w:caps w:val="0"/>
          <w:color w:val="000000"/>
          <w:spacing w:val="0"/>
          <w:kern w:val="0"/>
          <w:sz w:val="22"/>
          <w:szCs w:val="22"/>
          <w:shd w:val="clear" w:fill="FFFFFF"/>
          <w:lang w:val="en-US" w:eastAsia="zh-CN" w:bidi="ar"/>
        </w:rPr>
        <w:t>②为确保网上操作合法、有效和安全，投标供应商应当在投标截止时间前完成在“乐采云-政企采购开放平台 ”的身份认证，确保在电子投标过程中能够对相关数据电文进行加密和使用电子签章。使用“乐采云电子交易客户端”需要提前申领CA数字证书，申领流程请自行前往“乐采云-操作手册-注册与系统管理-CA管理”进行查阅；（供应商应在开标前完成CA数字证书办理。</w:t>
      </w:r>
    </w:p>
    <w:p w14:paraId="3A00C7C4">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left"/>
        <w:rPr>
          <w:rFonts w:ascii="宋体" w:hAnsi="宋体" w:eastAsia="宋体" w:cs="宋体"/>
          <w:i w:val="0"/>
          <w:iCs w:val="0"/>
          <w:caps w:val="0"/>
          <w:color w:val="333333"/>
          <w:spacing w:val="0"/>
          <w:sz w:val="18"/>
          <w:szCs w:val="18"/>
        </w:rPr>
      </w:pPr>
      <w:r>
        <w:rPr>
          <w:rFonts w:hint="eastAsia" w:ascii="宋体" w:hAnsi="宋体" w:eastAsia="宋体" w:cs="宋体"/>
          <w:i w:val="0"/>
          <w:iCs w:val="0"/>
          <w:caps w:val="0"/>
          <w:color w:val="000000"/>
          <w:spacing w:val="0"/>
          <w:kern w:val="0"/>
          <w:sz w:val="22"/>
          <w:szCs w:val="22"/>
          <w:shd w:val="clear" w:fill="FFFFFF"/>
          <w:lang w:val="en-US" w:eastAsia="zh-CN" w:bidi="ar"/>
        </w:rPr>
        <w:t>③投标供应商应当在投标截止时间前，将生成的“电子加密投标文件”上传递交至“乐采云-政企采购开放平台 ”。投标截止时间以后上传递交的投标文件将被“乐采云-政企采购开放平台 ”拒收。</w:t>
      </w:r>
    </w:p>
    <w:p w14:paraId="7ECAFC12">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left"/>
        <w:rPr>
          <w:rFonts w:ascii="宋体" w:hAnsi="宋体" w:eastAsia="宋体" w:cs="宋体"/>
          <w:i w:val="0"/>
          <w:iCs w:val="0"/>
          <w:caps w:val="0"/>
          <w:color w:val="333333"/>
          <w:spacing w:val="0"/>
          <w:sz w:val="18"/>
          <w:szCs w:val="18"/>
        </w:rPr>
      </w:pPr>
      <w:r>
        <w:rPr>
          <w:rFonts w:hint="eastAsia" w:ascii="宋体" w:hAnsi="宋体" w:eastAsia="宋体" w:cs="宋体"/>
          <w:i w:val="0"/>
          <w:iCs w:val="0"/>
          <w:caps w:val="0"/>
          <w:color w:val="000000"/>
          <w:spacing w:val="0"/>
          <w:kern w:val="0"/>
          <w:sz w:val="22"/>
          <w:szCs w:val="22"/>
          <w:shd w:val="clear" w:fill="FFFFFF"/>
          <w:lang w:val="en-US" w:eastAsia="zh-CN" w:bidi="ar"/>
        </w:rPr>
        <w:t>④投标供应商在“乐采云-政企采购开放平台 ”完成“电子加密投标文件”的上传递交后，还可以（邮寄形式）在投标截止时间前递交以介质（U盘）存储的数据电文形式的“备份投标文件”，邮寄形式“备份投标文件”应当密封包装并在包装上标注投标项目名称、投标单位名称并加盖公章。</w:t>
      </w:r>
    </w:p>
    <w:p w14:paraId="21353336">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left"/>
        <w:rPr>
          <w:rFonts w:ascii="宋体" w:hAnsi="宋体" w:eastAsia="宋体" w:cs="宋体"/>
          <w:i w:val="0"/>
          <w:iCs w:val="0"/>
          <w:caps w:val="0"/>
          <w:color w:val="333333"/>
          <w:spacing w:val="0"/>
          <w:sz w:val="18"/>
          <w:szCs w:val="18"/>
        </w:rPr>
      </w:pPr>
      <w:r>
        <w:rPr>
          <w:rFonts w:hint="eastAsia" w:ascii="宋体" w:hAnsi="宋体" w:eastAsia="宋体" w:cs="宋体"/>
          <w:i w:val="0"/>
          <w:iCs w:val="0"/>
          <w:caps w:val="0"/>
          <w:color w:val="000000"/>
          <w:spacing w:val="0"/>
          <w:kern w:val="0"/>
          <w:sz w:val="22"/>
          <w:szCs w:val="22"/>
          <w:shd w:val="clear" w:fill="FFFFFF"/>
          <w:lang w:val="en-US" w:eastAsia="zh-CN" w:bidi="ar"/>
        </w:rPr>
        <w:t>⑤通过“乐采云-政企采购开放平台 ”上传递交的“电子加密投标文件”无法按时解密，投标供应商递交了备份投标文件的，以备份投标文件为依据，否则视为投标文件撤回。通过“乐采云-政企采购开放平台 ”上传递交的“电子加密投标文件”已按时解密的，“备份投标文件”自动失效。投标供应商仅递交备份投标文件的，投标无效。</w:t>
      </w:r>
    </w:p>
    <w:p w14:paraId="306B9446">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40"/>
        <w:jc w:val="left"/>
        <w:rPr>
          <w:rFonts w:hint="eastAsia" w:ascii="宋体" w:hAnsi="宋体" w:eastAsia="宋体" w:cs="宋体"/>
          <w:b/>
          <w:bCs/>
          <w:color w:val="auto"/>
          <w:kern w:val="0"/>
          <w:sz w:val="22"/>
          <w:szCs w:val="22"/>
          <w:highlight w:val="none"/>
          <w:lang w:eastAsia="zh-CN"/>
        </w:rPr>
      </w:pPr>
      <w:r>
        <w:rPr>
          <w:rFonts w:hint="eastAsia" w:ascii="宋体" w:hAnsi="宋体" w:eastAsia="宋体" w:cs="宋体"/>
          <w:i w:val="0"/>
          <w:iCs w:val="0"/>
          <w:caps w:val="0"/>
          <w:color w:val="000000"/>
          <w:spacing w:val="0"/>
          <w:kern w:val="0"/>
          <w:sz w:val="22"/>
          <w:szCs w:val="22"/>
          <w:shd w:val="clear" w:fill="FFFFFF"/>
          <w:lang w:val="en-US" w:eastAsia="zh-CN" w:bidi="ar"/>
        </w:rPr>
        <w:t>⑥供应商在法定质疑期内一次性提出针对同一采购程序环节的质疑。</w:t>
      </w:r>
      <w:r>
        <w:rPr>
          <w:rFonts w:hint="eastAsia" w:ascii="宋体" w:hAnsi="宋体" w:eastAsia="宋体" w:cs="宋体"/>
          <w:b/>
          <w:bCs/>
          <w:color w:val="auto"/>
          <w:kern w:val="0"/>
          <w:sz w:val="22"/>
          <w:szCs w:val="22"/>
          <w:highlight w:val="none"/>
          <w:lang w:val="en-US" w:eastAsia="zh-CN"/>
        </w:rPr>
        <w:t xml:space="preserve">  </w:t>
      </w:r>
    </w:p>
    <w:p w14:paraId="347BB9EF">
      <w:pPr>
        <w:pStyle w:val="24"/>
        <w:wordWrap w:val="0"/>
        <w:spacing w:before="0" w:beforeAutospacing="0" w:after="0" w:afterAutospacing="0" w:line="360" w:lineRule="auto"/>
        <w:rPr>
          <w:rFonts w:hint="eastAsia" w:ascii="宋体" w:hAnsi="宋体" w:cs="宋体"/>
          <w:b/>
          <w:color w:val="auto"/>
          <w:sz w:val="22"/>
          <w:szCs w:val="22"/>
          <w:highlight w:val="none"/>
          <w:shd w:val="clear" w:color="auto" w:fill="FFFFFF"/>
        </w:rPr>
      </w:pPr>
      <w:r>
        <w:rPr>
          <w:rFonts w:hint="eastAsia" w:ascii="宋体" w:hAnsi="宋体" w:cs="宋体"/>
          <w:b/>
          <w:color w:val="auto"/>
          <w:sz w:val="22"/>
          <w:szCs w:val="22"/>
          <w:highlight w:val="none"/>
          <w:shd w:val="clear" w:color="auto" w:fill="FFFFFF"/>
        </w:rPr>
        <w:t>八、对本次采购提出询问、质疑、投诉，请按以下方式联系：</w:t>
      </w:r>
    </w:p>
    <w:bookmarkEnd w:id="0"/>
    <w:bookmarkEnd w:id="1"/>
    <w:bookmarkEnd w:id="2"/>
    <w:p w14:paraId="0998E37D">
      <w:pPr>
        <w:widowControl/>
        <w:wordWrap w:val="0"/>
        <w:snapToGrid w:val="0"/>
        <w:spacing w:line="360" w:lineRule="auto"/>
        <w:ind w:firstLine="431" w:firstLineChars="196"/>
        <w:jc w:val="left"/>
        <w:rPr>
          <w:rFonts w:hint="eastAsia" w:ascii="宋体" w:hAnsi="宋体" w:eastAsia="宋体" w:cs="宋体"/>
          <w:color w:val="auto"/>
          <w:kern w:val="0"/>
          <w:sz w:val="22"/>
          <w:szCs w:val="22"/>
          <w:highlight w:val="none"/>
          <w:lang w:eastAsia="zh-CN"/>
        </w:rPr>
      </w:pPr>
      <w:r>
        <w:rPr>
          <w:rFonts w:hint="eastAsia" w:ascii="宋体" w:hAnsi="宋体" w:cs="宋体"/>
          <w:color w:val="auto"/>
          <w:kern w:val="0"/>
          <w:sz w:val="22"/>
          <w:szCs w:val="22"/>
          <w:highlight w:val="none"/>
        </w:rPr>
        <w:t>1、采购人：</w:t>
      </w:r>
      <w:r>
        <w:rPr>
          <w:rFonts w:hint="eastAsia" w:ascii="宋体" w:hAnsi="宋体" w:cs="宋体"/>
          <w:color w:val="auto"/>
          <w:kern w:val="0"/>
          <w:sz w:val="22"/>
          <w:szCs w:val="22"/>
          <w:highlight w:val="none"/>
          <w:lang w:eastAsia="zh-CN"/>
        </w:rPr>
        <w:t>平阳县兴阳控股集团有限公司</w:t>
      </w:r>
    </w:p>
    <w:p w14:paraId="495BE7D5">
      <w:pPr>
        <w:widowControl/>
        <w:wordWrap w:val="0"/>
        <w:snapToGrid w:val="0"/>
        <w:spacing w:line="360" w:lineRule="auto"/>
        <w:ind w:left="430" w:leftChars="205"/>
        <w:jc w:val="left"/>
        <w:rPr>
          <w:rFonts w:hint="eastAsia" w:ascii="宋体" w:hAnsi="宋体" w:eastAsia="宋体" w:cs="宋体"/>
          <w:color w:val="auto"/>
          <w:kern w:val="0"/>
          <w:sz w:val="22"/>
          <w:szCs w:val="22"/>
          <w:highlight w:val="none"/>
          <w:lang w:eastAsia="zh-CN"/>
        </w:rPr>
      </w:pPr>
      <w:r>
        <w:rPr>
          <w:rFonts w:hint="eastAsia" w:ascii="宋体" w:hAnsi="宋体" w:cs="宋体"/>
          <w:color w:val="auto"/>
          <w:kern w:val="0"/>
          <w:sz w:val="22"/>
          <w:szCs w:val="22"/>
          <w:highlight w:val="none"/>
        </w:rPr>
        <w:t>采购人地址：</w:t>
      </w:r>
      <w:r>
        <w:rPr>
          <w:rFonts w:hint="eastAsia" w:ascii="宋体" w:hAnsi="宋体" w:cs="宋体"/>
          <w:color w:val="auto"/>
          <w:kern w:val="0"/>
          <w:sz w:val="22"/>
          <w:szCs w:val="22"/>
          <w:highlight w:val="none"/>
          <w:lang w:eastAsia="zh-CN"/>
        </w:rPr>
        <w:t>平阳县昆阳镇公园路5号</w:t>
      </w:r>
    </w:p>
    <w:p w14:paraId="65D9C3C6">
      <w:pPr>
        <w:widowControl/>
        <w:wordWrap w:val="0"/>
        <w:snapToGrid w:val="0"/>
        <w:spacing w:line="360" w:lineRule="auto"/>
        <w:ind w:left="430" w:leftChars="205"/>
        <w:jc w:val="left"/>
        <w:rPr>
          <w:rFonts w:hint="eastAsia" w:ascii="宋体" w:hAnsi="宋体" w:eastAsia="宋体" w:cs="宋体"/>
          <w:color w:val="auto"/>
          <w:kern w:val="0"/>
          <w:sz w:val="22"/>
          <w:szCs w:val="22"/>
          <w:highlight w:val="none"/>
          <w:lang w:eastAsia="zh-CN"/>
        </w:rPr>
      </w:pPr>
      <w:r>
        <w:rPr>
          <w:rFonts w:hint="eastAsia" w:ascii="宋体" w:hAnsi="宋体" w:cs="宋体"/>
          <w:color w:val="auto"/>
          <w:kern w:val="0"/>
          <w:sz w:val="22"/>
          <w:szCs w:val="22"/>
          <w:highlight w:val="none"/>
        </w:rPr>
        <w:t>联 系 人：</w:t>
      </w:r>
      <w:r>
        <w:rPr>
          <w:rFonts w:hint="eastAsia" w:ascii="宋体" w:hAnsi="宋体" w:cs="宋体"/>
          <w:color w:val="auto"/>
          <w:kern w:val="0"/>
          <w:sz w:val="22"/>
          <w:szCs w:val="22"/>
          <w:highlight w:val="none"/>
          <w:lang w:eastAsia="zh-CN"/>
        </w:rPr>
        <w:t>张先生</w:t>
      </w:r>
    </w:p>
    <w:p w14:paraId="6E386442">
      <w:pPr>
        <w:widowControl/>
        <w:wordWrap w:val="0"/>
        <w:snapToGrid w:val="0"/>
        <w:spacing w:line="360" w:lineRule="auto"/>
        <w:ind w:left="430" w:leftChars="205"/>
        <w:jc w:val="left"/>
        <w:rPr>
          <w:rFonts w:hint="eastAsia" w:ascii="宋体" w:hAnsi="宋体" w:eastAsia="宋体" w:cs="宋体"/>
          <w:color w:val="auto"/>
          <w:kern w:val="0"/>
          <w:sz w:val="22"/>
          <w:szCs w:val="22"/>
          <w:highlight w:val="none"/>
          <w:lang w:eastAsia="zh-CN"/>
        </w:rPr>
      </w:pPr>
      <w:r>
        <w:rPr>
          <w:rFonts w:hint="eastAsia" w:ascii="宋体" w:hAnsi="宋体" w:cs="宋体"/>
          <w:color w:val="auto"/>
          <w:kern w:val="0"/>
          <w:sz w:val="22"/>
          <w:szCs w:val="22"/>
          <w:highlight w:val="none"/>
        </w:rPr>
        <w:t>联系电话：</w:t>
      </w:r>
      <w:r>
        <w:rPr>
          <w:rFonts w:hint="eastAsia" w:ascii="宋体" w:hAnsi="宋体" w:cs="宋体"/>
          <w:color w:val="auto"/>
          <w:kern w:val="0"/>
          <w:sz w:val="22"/>
          <w:szCs w:val="22"/>
          <w:highlight w:val="none"/>
          <w:lang w:eastAsia="zh-CN"/>
        </w:rPr>
        <w:t>0577-63168033</w:t>
      </w:r>
    </w:p>
    <w:p w14:paraId="046B364F">
      <w:pPr>
        <w:widowControl/>
        <w:numPr>
          <w:ilvl w:val="0"/>
          <w:numId w:val="1"/>
        </w:numPr>
        <w:wordWrap w:val="0"/>
        <w:snapToGrid w:val="0"/>
        <w:spacing w:line="360" w:lineRule="auto"/>
        <w:ind w:left="430" w:leftChars="205"/>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采购代理机构名称：</w:t>
      </w:r>
      <w:r>
        <w:rPr>
          <w:rFonts w:hint="eastAsia" w:ascii="宋体" w:hAnsi="宋体" w:cs="宋体"/>
          <w:color w:val="auto"/>
          <w:kern w:val="0"/>
          <w:sz w:val="22"/>
          <w:szCs w:val="22"/>
          <w:highlight w:val="none"/>
          <w:lang w:eastAsia="zh-CN"/>
        </w:rPr>
        <w:t>温州天锦工程项目管理有限公司</w:t>
      </w:r>
    </w:p>
    <w:p w14:paraId="200F31C5">
      <w:pPr>
        <w:widowControl/>
        <w:wordWrap w:val="0"/>
        <w:snapToGrid w:val="0"/>
        <w:spacing w:line="360" w:lineRule="auto"/>
        <w:ind w:firstLine="440" w:firstLineChars="200"/>
        <w:jc w:val="left"/>
        <w:rPr>
          <w:rFonts w:hint="eastAsia" w:ascii="宋体" w:hAnsi="宋体" w:eastAsia="宋体" w:cs="宋体"/>
          <w:color w:val="auto"/>
          <w:kern w:val="0"/>
          <w:sz w:val="22"/>
          <w:szCs w:val="22"/>
          <w:highlight w:val="none"/>
          <w:lang w:eastAsia="zh-CN"/>
        </w:rPr>
      </w:pPr>
      <w:r>
        <w:rPr>
          <w:rFonts w:hint="eastAsia" w:ascii="宋体" w:hAnsi="宋体" w:cs="宋体"/>
          <w:color w:val="auto"/>
          <w:kern w:val="0"/>
          <w:sz w:val="22"/>
          <w:szCs w:val="22"/>
          <w:highlight w:val="none"/>
        </w:rPr>
        <w:t>地址：</w:t>
      </w:r>
      <w:r>
        <w:rPr>
          <w:rFonts w:hint="eastAsia" w:ascii="宋体" w:hAnsi="宋体" w:cs="宋体"/>
          <w:color w:val="auto"/>
          <w:kern w:val="0"/>
          <w:sz w:val="22"/>
          <w:szCs w:val="22"/>
          <w:highlight w:val="none"/>
          <w:lang w:eastAsia="zh-CN"/>
        </w:rPr>
        <w:t>平阳县昆阳镇汉森世家二栋一单元801室</w:t>
      </w:r>
    </w:p>
    <w:p w14:paraId="01F50778">
      <w:pPr>
        <w:widowControl/>
        <w:wordWrap w:val="0"/>
        <w:snapToGrid w:val="0"/>
        <w:spacing w:line="360" w:lineRule="auto"/>
        <w:ind w:left="430" w:leftChars="205"/>
        <w:jc w:val="left"/>
        <w:rPr>
          <w:rFonts w:hint="eastAsia" w:ascii="宋体" w:hAnsi="宋体" w:eastAsia="宋体" w:cs="宋体"/>
          <w:color w:val="auto"/>
          <w:kern w:val="0"/>
          <w:sz w:val="22"/>
          <w:szCs w:val="22"/>
          <w:highlight w:val="none"/>
          <w:lang w:eastAsia="zh-CN"/>
        </w:rPr>
      </w:pPr>
      <w:r>
        <w:rPr>
          <w:rFonts w:hint="eastAsia" w:ascii="宋体" w:hAnsi="宋体" w:cs="宋体"/>
          <w:color w:val="auto"/>
          <w:kern w:val="0"/>
          <w:sz w:val="22"/>
          <w:szCs w:val="22"/>
          <w:highlight w:val="none"/>
        </w:rPr>
        <w:t>联系人</w:t>
      </w:r>
      <w:bookmarkStart w:id="3" w:name="B38_联系人"/>
      <w:bookmarkEnd w:id="3"/>
      <w:r>
        <w:rPr>
          <w:rFonts w:hint="eastAsia" w:ascii="宋体" w:hAnsi="宋体" w:cs="宋体"/>
          <w:color w:val="auto"/>
          <w:kern w:val="0"/>
          <w:sz w:val="22"/>
          <w:szCs w:val="22"/>
          <w:highlight w:val="none"/>
        </w:rPr>
        <w:t>：</w:t>
      </w:r>
      <w:r>
        <w:rPr>
          <w:rFonts w:hint="eastAsia" w:ascii="宋体" w:hAnsi="宋体" w:cs="宋体"/>
          <w:color w:val="auto"/>
          <w:kern w:val="0"/>
          <w:sz w:val="22"/>
          <w:szCs w:val="22"/>
          <w:highlight w:val="none"/>
          <w:lang w:eastAsia="zh-CN"/>
        </w:rPr>
        <w:t>周先生</w:t>
      </w:r>
    </w:p>
    <w:p w14:paraId="302C4336">
      <w:pPr>
        <w:widowControl/>
        <w:wordWrap w:val="0"/>
        <w:snapToGrid w:val="0"/>
        <w:spacing w:line="360" w:lineRule="auto"/>
        <w:ind w:left="430" w:leftChars="205"/>
        <w:jc w:val="left"/>
        <w:rPr>
          <w:rFonts w:hint="eastAsia" w:ascii="宋体" w:hAnsi="宋体" w:eastAsia="宋体" w:cs="宋体"/>
          <w:color w:val="auto"/>
          <w:kern w:val="0"/>
          <w:sz w:val="22"/>
          <w:szCs w:val="22"/>
          <w:highlight w:val="none"/>
          <w:lang w:eastAsia="zh-CN"/>
        </w:rPr>
      </w:pPr>
      <w:r>
        <w:rPr>
          <w:rFonts w:hint="eastAsia" w:ascii="宋体" w:hAnsi="宋体" w:cs="宋体"/>
          <w:color w:val="auto"/>
          <w:kern w:val="0"/>
          <w:sz w:val="22"/>
          <w:szCs w:val="22"/>
          <w:highlight w:val="none"/>
        </w:rPr>
        <w:t>联系电话：</w:t>
      </w:r>
      <w:r>
        <w:rPr>
          <w:rFonts w:hint="eastAsia" w:ascii="宋体" w:hAnsi="宋体" w:cs="宋体"/>
          <w:color w:val="auto"/>
          <w:kern w:val="0"/>
          <w:sz w:val="22"/>
          <w:szCs w:val="22"/>
          <w:highlight w:val="none"/>
          <w:lang w:eastAsia="zh-CN"/>
        </w:rPr>
        <w:t>15168723930</w:t>
      </w:r>
    </w:p>
    <w:p w14:paraId="2D1B4670">
      <w:pPr>
        <w:widowControl/>
        <w:wordWrap w:val="0"/>
        <w:snapToGrid w:val="0"/>
        <w:spacing w:line="360" w:lineRule="auto"/>
        <w:ind w:left="430" w:leftChars="205"/>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3、同级采购监督管理部门名称：平阳县兴阳控股集团有限公司纪检监察室</w:t>
      </w:r>
    </w:p>
    <w:p w14:paraId="0A69FCAD">
      <w:pPr>
        <w:widowControl/>
        <w:wordWrap w:val="0"/>
        <w:snapToGrid w:val="0"/>
        <w:spacing w:line="360" w:lineRule="auto"/>
        <w:ind w:left="430" w:leftChars="205"/>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联系人：章先生</w:t>
      </w:r>
    </w:p>
    <w:p w14:paraId="1F0F1EFD">
      <w:pPr>
        <w:widowControl/>
        <w:wordWrap w:val="0"/>
        <w:snapToGrid w:val="0"/>
        <w:spacing w:line="360" w:lineRule="auto"/>
        <w:ind w:left="430" w:leftChars="205"/>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监督投诉电话：0577-63168022</w:t>
      </w:r>
    </w:p>
    <w:p w14:paraId="72CE17B4">
      <w:pPr>
        <w:widowControl/>
        <w:wordWrap w:val="0"/>
        <w:snapToGrid w:val="0"/>
        <w:spacing w:line="360" w:lineRule="auto"/>
        <w:ind w:left="430" w:leftChars="205"/>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地 址：平阳县昆阳镇公园路5号</w:t>
      </w:r>
    </w:p>
    <w:p w14:paraId="706F0080">
      <w:pPr>
        <w:widowControl/>
        <w:wordWrap w:val="0"/>
        <w:snapToGrid w:val="0"/>
        <w:spacing w:line="360" w:lineRule="auto"/>
        <w:ind w:left="430" w:leftChars="205"/>
        <w:jc w:val="center"/>
        <w:rPr>
          <w:rFonts w:hint="eastAsia" w:ascii="宋体" w:hAnsi="宋体" w:cs="宋体"/>
          <w:b/>
          <w:bCs/>
          <w:color w:val="auto"/>
          <w:sz w:val="36"/>
          <w:szCs w:val="36"/>
          <w:highlight w:val="none"/>
        </w:rPr>
      </w:pPr>
      <w:r>
        <w:rPr>
          <w:rFonts w:hint="eastAsia" w:ascii="宋体" w:hAnsi="宋体" w:cs="宋体"/>
          <w:color w:val="auto"/>
          <w:kern w:val="0"/>
          <w:sz w:val="22"/>
          <w:szCs w:val="22"/>
          <w:highlight w:val="none"/>
        </w:rPr>
        <w:br w:type="page"/>
      </w:r>
      <w:r>
        <w:rPr>
          <w:rFonts w:hint="eastAsia" w:ascii="宋体" w:hAnsi="宋体" w:cs="宋体"/>
          <w:b/>
          <w:bCs/>
          <w:color w:val="auto"/>
          <w:sz w:val="36"/>
          <w:szCs w:val="36"/>
          <w:highlight w:val="none"/>
        </w:rPr>
        <w:t>投 标 通 知 (邀 请) 书</w:t>
      </w:r>
    </w:p>
    <w:p w14:paraId="6D732D20">
      <w:pPr>
        <w:wordWrap w:val="0"/>
        <w:adjustRightInd w:val="0"/>
        <w:snapToGrid w:val="0"/>
        <w:spacing w:line="360" w:lineRule="auto"/>
        <w:ind w:firstLine="440" w:firstLineChars="2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eastAsia="zh-CN"/>
        </w:rPr>
        <w:t>温州天锦工程项目管理有限公司</w:t>
      </w:r>
      <w:r>
        <w:rPr>
          <w:rFonts w:hint="eastAsia" w:ascii="宋体" w:hAnsi="宋体" w:cs="宋体"/>
          <w:color w:val="auto"/>
          <w:kern w:val="0"/>
          <w:sz w:val="22"/>
          <w:szCs w:val="22"/>
          <w:highlight w:val="none"/>
        </w:rPr>
        <w:t>对</w:t>
      </w:r>
      <w:r>
        <w:rPr>
          <w:rFonts w:hint="eastAsia" w:ascii="宋体" w:hAnsi="宋体" w:cs="宋体"/>
          <w:color w:val="auto"/>
          <w:kern w:val="0"/>
          <w:sz w:val="22"/>
          <w:szCs w:val="22"/>
          <w:highlight w:val="none"/>
          <w:lang w:eastAsia="zh-CN"/>
        </w:rPr>
        <w:t>山门镇仁里村半岭设施装修采购工程</w:t>
      </w:r>
      <w:r>
        <w:rPr>
          <w:rFonts w:hint="eastAsia" w:ascii="宋体" w:hAnsi="宋体" w:cs="宋体"/>
          <w:color w:val="auto"/>
          <w:kern w:val="0"/>
          <w:sz w:val="22"/>
          <w:szCs w:val="22"/>
          <w:highlight w:val="none"/>
        </w:rPr>
        <w:t>进行公开招标，特通知贵公司（企业）前来投标。并请按采购文件的要求认真准备好投标文件，按时前来投标。</w:t>
      </w:r>
    </w:p>
    <w:tbl>
      <w:tblPr>
        <w:tblStyle w:val="28"/>
        <w:tblW w:w="986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842"/>
        <w:gridCol w:w="1553"/>
        <w:gridCol w:w="7469"/>
      </w:tblGrid>
      <w:tr w14:paraId="4D581B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769723ED">
            <w:pPr>
              <w:wordWrap w:val="0"/>
              <w:spacing w:line="240" w:lineRule="auto"/>
              <w:jc w:val="center"/>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序号</w:t>
            </w:r>
          </w:p>
        </w:tc>
        <w:tc>
          <w:tcPr>
            <w:tcW w:w="1553" w:type="dxa"/>
            <w:vAlign w:val="center"/>
          </w:tcPr>
          <w:p w14:paraId="1F4A2C51">
            <w:pPr>
              <w:wordWrap w:val="0"/>
              <w:spacing w:line="240" w:lineRule="auto"/>
              <w:jc w:val="center"/>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内容</w:t>
            </w:r>
          </w:p>
        </w:tc>
        <w:tc>
          <w:tcPr>
            <w:tcW w:w="7469" w:type="dxa"/>
            <w:vAlign w:val="center"/>
          </w:tcPr>
          <w:p w14:paraId="7B92E495">
            <w:pPr>
              <w:wordWrap w:val="0"/>
              <w:spacing w:line="240" w:lineRule="auto"/>
              <w:jc w:val="center"/>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说明与要求</w:t>
            </w:r>
          </w:p>
        </w:tc>
      </w:tr>
      <w:tr w14:paraId="5C0B27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48134D97">
            <w:pPr>
              <w:widowControl/>
              <w:numPr>
                <w:ilvl w:val="0"/>
                <w:numId w:val="2"/>
              </w:numPr>
              <w:tabs>
                <w:tab w:val="left" w:pos="420"/>
                <w:tab w:val="clear" w:pos="0"/>
              </w:tabs>
              <w:spacing w:line="24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14:paraId="279481B5">
            <w:pPr>
              <w:wordWrap w:val="0"/>
              <w:spacing w:line="24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项目名称</w:t>
            </w:r>
          </w:p>
        </w:tc>
        <w:tc>
          <w:tcPr>
            <w:tcW w:w="7469" w:type="dxa"/>
            <w:vAlign w:val="center"/>
          </w:tcPr>
          <w:p w14:paraId="0740CD28">
            <w:pPr>
              <w:wordWrap w:val="0"/>
              <w:spacing w:line="240" w:lineRule="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山门镇仁里村半岭设施装修采购工程</w:t>
            </w:r>
          </w:p>
        </w:tc>
      </w:tr>
      <w:tr w14:paraId="02F551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32EB23FF">
            <w:pPr>
              <w:widowControl/>
              <w:numPr>
                <w:ilvl w:val="0"/>
                <w:numId w:val="2"/>
              </w:numPr>
              <w:tabs>
                <w:tab w:val="left" w:pos="420"/>
                <w:tab w:val="clear" w:pos="0"/>
              </w:tabs>
              <w:spacing w:line="24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14:paraId="01D0B306">
            <w:pPr>
              <w:wordWrap w:val="0"/>
              <w:spacing w:line="24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项目编号</w:t>
            </w:r>
          </w:p>
        </w:tc>
        <w:tc>
          <w:tcPr>
            <w:tcW w:w="7469" w:type="dxa"/>
            <w:vAlign w:val="center"/>
          </w:tcPr>
          <w:p w14:paraId="3E70A84C">
            <w:pPr>
              <w:wordWrap w:val="0"/>
              <w:spacing w:line="240" w:lineRule="auto"/>
              <w:rPr>
                <w:rFonts w:hint="eastAsia" w:ascii="宋体" w:hAnsi="宋体" w:eastAsia="宋体" w:cs="宋体"/>
                <w:color w:val="auto"/>
                <w:sz w:val="22"/>
                <w:szCs w:val="22"/>
                <w:highlight w:val="none"/>
                <w:lang w:eastAsia="zh-CN"/>
              </w:rPr>
            </w:pPr>
            <w:r>
              <w:rPr>
                <w:rFonts w:hint="eastAsia" w:ascii="宋体" w:hAnsi="宋体" w:cs="宋体"/>
                <w:color w:val="auto"/>
                <w:kern w:val="0"/>
                <w:sz w:val="22"/>
                <w:szCs w:val="22"/>
                <w:highlight w:val="none"/>
                <w:lang w:eastAsia="zh-CN"/>
              </w:rPr>
              <w:t>PYCG260122017</w:t>
            </w:r>
          </w:p>
        </w:tc>
      </w:tr>
      <w:tr w14:paraId="0C815F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184500A2">
            <w:pPr>
              <w:widowControl/>
              <w:numPr>
                <w:ilvl w:val="0"/>
                <w:numId w:val="2"/>
              </w:numPr>
              <w:tabs>
                <w:tab w:val="left" w:pos="420"/>
                <w:tab w:val="clear" w:pos="0"/>
              </w:tabs>
              <w:spacing w:line="24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14:paraId="2A360BDD">
            <w:pPr>
              <w:wordWrap w:val="0"/>
              <w:spacing w:line="24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资金来源</w:t>
            </w:r>
          </w:p>
        </w:tc>
        <w:tc>
          <w:tcPr>
            <w:tcW w:w="7469" w:type="dxa"/>
            <w:vAlign w:val="center"/>
          </w:tcPr>
          <w:p w14:paraId="7671F2ED">
            <w:pPr>
              <w:wordWrap w:val="0"/>
              <w:spacing w:line="24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自筹</w:t>
            </w:r>
          </w:p>
        </w:tc>
      </w:tr>
      <w:tr w14:paraId="5A15D0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5A3B0B45">
            <w:pPr>
              <w:widowControl/>
              <w:numPr>
                <w:ilvl w:val="0"/>
                <w:numId w:val="2"/>
              </w:numPr>
              <w:tabs>
                <w:tab w:val="left" w:pos="420"/>
                <w:tab w:val="clear" w:pos="0"/>
              </w:tabs>
              <w:spacing w:line="24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14:paraId="262C439D">
            <w:pPr>
              <w:wordWrap w:val="0"/>
              <w:spacing w:line="24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采购预算</w:t>
            </w:r>
          </w:p>
          <w:p w14:paraId="0B2AA6F2">
            <w:pPr>
              <w:wordWrap w:val="0"/>
              <w:spacing w:line="24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（最高限价）</w:t>
            </w:r>
          </w:p>
        </w:tc>
        <w:tc>
          <w:tcPr>
            <w:tcW w:w="7469" w:type="dxa"/>
            <w:vAlign w:val="center"/>
          </w:tcPr>
          <w:p w14:paraId="7E533B45">
            <w:pPr>
              <w:wordWrap w:val="0"/>
              <w:spacing w:line="24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具体见招标公告</w:t>
            </w:r>
          </w:p>
        </w:tc>
      </w:tr>
      <w:tr w14:paraId="5ABFAA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11EB053A">
            <w:pPr>
              <w:widowControl/>
              <w:numPr>
                <w:ilvl w:val="0"/>
                <w:numId w:val="2"/>
              </w:numPr>
              <w:tabs>
                <w:tab w:val="left" w:pos="420"/>
                <w:tab w:val="clear" w:pos="0"/>
              </w:tabs>
              <w:spacing w:line="24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14:paraId="00344B0E">
            <w:pPr>
              <w:wordWrap w:val="0"/>
              <w:spacing w:line="24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采购方式</w:t>
            </w:r>
          </w:p>
        </w:tc>
        <w:tc>
          <w:tcPr>
            <w:tcW w:w="7469" w:type="dxa"/>
            <w:vAlign w:val="center"/>
          </w:tcPr>
          <w:p w14:paraId="71300869">
            <w:pPr>
              <w:wordWrap w:val="0"/>
              <w:adjustRightInd w:val="0"/>
              <w:spacing w:line="24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公开招标</w:t>
            </w:r>
          </w:p>
        </w:tc>
      </w:tr>
      <w:tr w14:paraId="6C68D4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05F99FEB">
            <w:pPr>
              <w:widowControl/>
              <w:numPr>
                <w:ilvl w:val="0"/>
                <w:numId w:val="2"/>
              </w:numPr>
              <w:tabs>
                <w:tab w:val="left" w:pos="420"/>
                <w:tab w:val="clear" w:pos="0"/>
              </w:tabs>
              <w:spacing w:line="24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14:paraId="5478B411">
            <w:pPr>
              <w:wordWrap w:val="0"/>
              <w:adjustRightInd w:val="0"/>
              <w:spacing w:line="24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采购人</w:t>
            </w:r>
          </w:p>
        </w:tc>
        <w:tc>
          <w:tcPr>
            <w:tcW w:w="7469" w:type="dxa"/>
            <w:vAlign w:val="center"/>
          </w:tcPr>
          <w:p w14:paraId="35A0C4C5">
            <w:pPr>
              <w:wordWrap w:val="0"/>
              <w:adjustRightInd w:val="0"/>
              <w:spacing w:line="240" w:lineRule="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采购人：</w:t>
            </w:r>
            <w:r>
              <w:rPr>
                <w:rFonts w:hint="eastAsia" w:ascii="宋体" w:hAnsi="宋体" w:cs="宋体"/>
                <w:color w:val="auto"/>
                <w:sz w:val="22"/>
                <w:szCs w:val="22"/>
                <w:highlight w:val="none"/>
                <w:lang w:eastAsia="zh-CN"/>
              </w:rPr>
              <w:t>平阳县兴阳控股集团有限公司</w:t>
            </w:r>
          </w:p>
          <w:p w14:paraId="73A9962D">
            <w:pPr>
              <w:wordWrap w:val="0"/>
              <w:adjustRightInd w:val="0"/>
              <w:spacing w:line="240" w:lineRule="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采购人地址：</w:t>
            </w:r>
            <w:r>
              <w:rPr>
                <w:rFonts w:hint="eastAsia" w:ascii="宋体" w:hAnsi="宋体" w:cs="宋体"/>
                <w:color w:val="auto"/>
                <w:kern w:val="0"/>
                <w:sz w:val="22"/>
                <w:szCs w:val="22"/>
                <w:highlight w:val="none"/>
                <w:lang w:eastAsia="zh-CN"/>
              </w:rPr>
              <w:t>平阳县昆阳镇公园路5号</w:t>
            </w:r>
          </w:p>
          <w:p w14:paraId="4BF329AB">
            <w:pPr>
              <w:wordWrap w:val="0"/>
              <w:adjustRightInd w:val="0"/>
              <w:spacing w:line="240" w:lineRule="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 xml:space="preserve">联系人： </w:t>
            </w:r>
            <w:r>
              <w:rPr>
                <w:rFonts w:hint="eastAsia" w:ascii="宋体" w:hAnsi="宋体" w:cs="宋体"/>
                <w:color w:val="auto"/>
                <w:sz w:val="22"/>
                <w:szCs w:val="22"/>
                <w:highlight w:val="none"/>
                <w:lang w:eastAsia="zh-CN"/>
              </w:rPr>
              <w:t>张先生</w:t>
            </w:r>
          </w:p>
          <w:p w14:paraId="4A925F8F">
            <w:pPr>
              <w:wordWrap w:val="0"/>
              <w:adjustRightInd w:val="0"/>
              <w:spacing w:line="240" w:lineRule="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联系电话：</w:t>
            </w:r>
            <w:r>
              <w:rPr>
                <w:rFonts w:hint="eastAsia" w:ascii="宋体" w:hAnsi="宋体" w:cs="宋体"/>
                <w:color w:val="auto"/>
                <w:sz w:val="22"/>
                <w:szCs w:val="22"/>
                <w:highlight w:val="none"/>
                <w:lang w:eastAsia="zh-CN"/>
              </w:rPr>
              <w:t>0577-63168033</w:t>
            </w:r>
          </w:p>
        </w:tc>
      </w:tr>
      <w:tr w14:paraId="2D0B7E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0C9A0927">
            <w:pPr>
              <w:widowControl/>
              <w:numPr>
                <w:ilvl w:val="0"/>
                <w:numId w:val="2"/>
              </w:numPr>
              <w:tabs>
                <w:tab w:val="left" w:pos="420"/>
                <w:tab w:val="clear" w:pos="0"/>
              </w:tabs>
              <w:spacing w:line="24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14:paraId="0C5DC81B">
            <w:pPr>
              <w:wordWrap w:val="0"/>
              <w:spacing w:line="24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采购代理机构</w:t>
            </w:r>
          </w:p>
        </w:tc>
        <w:tc>
          <w:tcPr>
            <w:tcW w:w="7469" w:type="dxa"/>
            <w:vAlign w:val="center"/>
          </w:tcPr>
          <w:p w14:paraId="04D26A5C">
            <w:pPr>
              <w:wordWrap w:val="0"/>
              <w:adjustRightInd w:val="0"/>
              <w:spacing w:line="240" w:lineRule="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代理机构名称：</w:t>
            </w:r>
            <w:r>
              <w:rPr>
                <w:rFonts w:hint="eastAsia" w:ascii="宋体" w:hAnsi="宋体" w:cs="宋体"/>
                <w:color w:val="auto"/>
                <w:sz w:val="22"/>
                <w:szCs w:val="22"/>
                <w:highlight w:val="none"/>
                <w:lang w:eastAsia="zh-CN"/>
              </w:rPr>
              <w:t>温州天锦工程项目管理有限公司</w:t>
            </w:r>
          </w:p>
          <w:p w14:paraId="174707E4">
            <w:pPr>
              <w:wordWrap w:val="0"/>
              <w:adjustRightInd w:val="0"/>
              <w:spacing w:line="240" w:lineRule="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地址：</w:t>
            </w:r>
            <w:r>
              <w:rPr>
                <w:rFonts w:hint="eastAsia" w:ascii="宋体" w:hAnsi="宋体" w:cs="宋体"/>
                <w:color w:val="auto"/>
                <w:kern w:val="0"/>
                <w:sz w:val="22"/>
                <w:szCs w:val="22"/>
                <w:highlight w:val="none"/>
                <w:lang w:eastAsia="zh-CN"/>
              </w:rPr>
              <w:t>平阳县昆阳镇汉森世家二栋一单元801室</w:t>
            </w:r>
          </w:p>
          <w:p w14:paraId="1B067FB6">
            <w:pPr>
              <w:wordWrap w:val="0"/>
              <w:adjustRightInd w:val="0"/>
              <w:spacing w:line="240" w:lineRule="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联系人：</w:t>
            </w:r>
            <w:r>
              <w:rPr>
                <w:rFonts w:hint="eastAsia" w:ascii="宋体" w:hAnsi="宋体" w:cs="宋体"/>
                <w:color w:val="auto"/>
                <w:kern w:val="0"/>
                <w:sz w:val="22"/>
                <w:szCs w:val="22"/>
                <w:highlight w:val="none"/>
                <w:lang w:eastAsia="zh-CN"/>
              </w:rPr>
              <w:t>周先生</w:t>
            </w:r>
          </w:p>
          <w:p w14:paraId="635E2056">
            <w:pPr>
              <w:wordWrap w:val="0"/>
              <w:adjustRightInd w:val="0"/>
              <w:spacing w:line="240" w:lineRule="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联系电话：</w:t>
            </w:r>
            <w:r>
              <w:rPr>
                <w:rFonts w:hint="eastAsia" w:ascii="宋体" w:hAnsi="宋体" w:cs="宋体"/>
                <w:color w:val="auto"/>
                <w:sz w:val="22"/>
                <w:szCs w:val="22"/>
                <w:highlight w:val="none"/>
                <w:lang w:eastAsia="zh-CN"/>
              </w:rPr>
              <w:t>15168723930</w:t>
            </w:r>
          </w:p>
        </w:tc>
      </w:tr>
      <w:tr w14:paraId="23C51F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2CFDE6C1">
            <w:pPr>
              <w:widowControl/>
              <w:numPr>
                <w:ilvl w:val="0"/>
                <w:numId w:val="2"/>
              </w:numPr>
              <w:tabs>
                <w:tab w:val="left" w:pos="420"/>
                <w:tab w:val="clear" w:pos="0"/>
              </w:tabs>
              <w:spacing w:line="24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14:paraId="238A34B6">
            <w:pPr>
              <w:wordWrap w:val="0"/>
              <w:spacing w:line="24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评标办法</w:t>
            </w:r>
          </w:p>
        </w:tc>
        <w:tc>
          <w:tcPr>
            <w:tcW w:w="7469" w:type="dxa"/>
            <w:vAlign w:val="center"/>
          </w:tcPr>
          <w:p w14:paraId="0814DF3F">
            <w:pPr>
              <w:wordWrap w:val="0"/>
              <w:adjustRightInd w:val="0"/>
              <w:spacing w:line="24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综合评分法</w:t>
            </w:r>
          </w:p>
        </w:tc>
      </w:tr>
      <w:tr w14:paraId="19827A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5C44DAD0">
            <w:pPr>
              <w:widowControl/>
              <w:numPr>
                <w:ilvl w:val="0"/>
                <w:numId w:val="2"/>
              </w:numPr>
              <w:tabs>
                <w:tab w:val="left" w:pos="420"/>
                <w:tab w:val="clear" w:pos="0"/>
              </w:tabs>
              <w:spacing w:line="24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14:paraId="588B3407">
            <w:pPr>
              <w:wordWrap w:val="0"/>
              <w:spacing w:line="24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招标内容</w:t>
            </w:r>
          </w:p>
        </w:tc>
        <w:tc>
          <w:tcPr>
            <w:tcW w:w="7469" w:type="dxa"/>
            <w:vAlign w:val="center"/>
          </w:tcPr>
          <w:p w14:paraId="6F57E1E8">
            <w:pPr>
              <w:wordWrap w:val="0"/>
              <w:spacing w:line="24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具体内容见采购文件</w:t>
            </w:r>
          </w:p>
        </w:tc>
      </w:tr>
      <w:tr w14:paraId="14331C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3DA8AF7D">
            <w:pPr>
              <w:widowControl/>
              <w:numPr>
                <w:ilvl w:val="0"/>
                <w:numId w:val="2"/>
              </w:numPr>
              <w:tabs>
                <w:tab w:val="left" w:pos="420"/>
                <w:tab w:val="clear" w:pos="0"/>
              </w:tabs>
              <w:spacing w:line="24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14:paraId="0B611F30">
            <w:pPr>
              <w:wordWrap w:val="0"/>
              <w:spacing w:line="24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投标供应商</w:t>
            </w:r>
          </w:p>
          <w:p w14:paraId="27F62092">
            <w:pPr>
              <w:wordWrap w:val="0"/>
              <w:spacing w:line="24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资格要求</w:t>
            </w:r>
          </w:p>
        </w:tc>
        <w:tc>
          <w:tcPr>
            <w:tcW w:w="7469" w:type="dxa"/>
            <w:vAlign w:val="center"/>
          </w:tcPr>
          <w:p w14:paraId="284C5A5B">
            <w:pPr>
              <w:wordWrap w:val="0"/>
              <w:spacing w:line="24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详见招标公告</w:t>
            </w:r>
          </w:p>
        </w:tc>
      </w:tr>
      <w:tr w14:paraId="29EB7E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07D21F4E">
            <w:pPr>
              <w:widowControl/>
              <w:numPr>
                <w:ilvl w:val="0"/>
                <w:numId w:val="2"/>
              </w:numPr>
              <w:tabs>
                <w:tab w:val="left" w:pos="420"/>
                <w:tab w:val="clear" w:pos="0"/>
              </w:tabs>
              <w:spacing w:line="24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14:paraId="23079894">
            <w:pPr>
              <w:wordWrap w:val="0"/>
              <w:spacing w:line="24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是否接受联合体投标</w:t>
            </w:r>
          </w:p>
        </w:tc>
        <w:tc>
          <w:tcPr>
            <w:tcW w:w="7469" w:type="dxa"/>
            <w:vAlign w:val="center"/>
          </w:tcPr>
          <w:p w14:paraId="757523CE">
            <w:pPr>
              <w:wordWrap w:val="0"/>
              <w:spacing w:line="240" w:lineRule="auto"/>
              <w:rPr>
                <w:rFonts w:hint="eastAsia" w:ascii="宋体" w:hAnsi="宋体" w:cs="宋体"/>
                <w:color w:val="auto"/>
                <w:sz w:val="22"/>
                <w:szCs w:val="22"/>
                <w:highlight w:val="none"/>
              </w:rPr>
            </w:pPr>
            <w:r>
              <w:rPr>
                <w:rFonts w:hint="eastAsia" w:ascii="宋体" w:hAnsi="宋体" w:cs="宋体"/>
                <w:b w:val="0"/>
                <w:bCs w:val="0"/>
                <w:color w:val="auto"/>
                <w:sz w:val="22"/>
                <w:szCs w:val="22"/>
                <w:highlight w:val="none"/>
              </w:rPr>
              <w:fldChar w:fldCharType="begin"/>
            </w:r>
            <w:r>
              <w:rPr>
                <w:rFonts w:hint="eastAsia" w:ascii="宋体" w:hAnsi="宋体" w:cs="宋体"/>
                <w:b w:val="0"/>
                <w:bCs w:val="0"/>
                <w:color w:val="auto"/>
                <w:sz w:val="22"/>
                <w:szCs w:val="22"/>
                <w:highlight w:val="none"/>
              </w:rPr>
              <w:instrText xml:space="preserve"> eq \o\ac(□,</w:instrText>
            </w:r>
            <w:r>
              <w:rPr>
                <w:rFonts w:hint="eastAsia" w:ascii="宋体" w:hAnsi="宋体" w:cs="宋体"/>
                <w:b w:val="0"/>
                <w:bCs w:val="0"/>
                <w:color w:val="auto"/>
                <w:position w:val="2"/>
                <w:sz w:val="15"/>
                <w:szCs w:val="22"/>
                <w:highlight w:val="none"/>
              </w:rPr>
              <w:instrText xml:space="preserve">√</w:instrText>
            </w:r>
            <w:r>
              <w:rPr>
                <w:rFonts w:hint="eastAsia" w:ascii="宋体" w:hAnsi="宋体" w:cs="宋体"/>
                <w:b w:val="0"/>
                <w:bCs w:val="0"/>
                <w:color w:val="auto"/>
                <w:sz w:val="22"/>
                <w:szCs w:val="22"/>
                <w:highlight w:val="none"/>
              </w:rPr>
              <w:instrText xml:space="preserve">)</w:instrText>
            </w:r>
            <w:r>
              <w:rPr>
                <w:rFonts w:hint="eastAsia" w:ascii="宋体" w:hAnsi="宋体" w:cs="宋体"/>
                <w:b w:val="0"/>
                <w:bCs w:val="0"/>
                <w:color w:val="auto"/>
                <w:sz w:val="22"/>
                <w:szCs w:val="22"/>
                <w:highlight w:val="none"/>
              </w:rPr>
              <w:fldChar w:fldCharType="end"/>
            </w:r>
            <w:r>
              <w:rPr>
                <w:rFonts w:hint="eastAsia" w:ascii="宋体" w:hAnsi="宋体" w:cs="宋体"/>
                <w:b w:val="0"/>
                <w:bCs w:val="0"/>
                <w:color w:val="auto"/>
                <w:sz w:val="22"/>
                <w:szCs w:val="22"/>
                <w:highlight w:val="none"/>
                <w:lang w:eastAsia="zh-CN"/>
              </w:rPr>
              <w:t>不</w:t>
            </w:r>
            <w:r>
              <w:rPr>
                <w:rFonts w:hint="eastAsia" w:ascii="宋体" w:hAnsi="宋体" w:cs="宋体"/>
                <w:b w:val="0"/>
                <w:bCs w:val="0"/>
                <w:color w:val="auto"/>
                <w:sz w:val="22"/>
                <w:szCs w:val="22"/>
                <w:highlight w:val="none"/>
                <w:shd w:val="clear" w:color="auto" w:fill="FFFFFF"/>
              </w:rPr>
              <w:t>接受</w:t>
            </w:r>
          </w:p>
        </w:tc>
      </w:tr>
      <w:tr w14:paraId="631105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4A727736">
            <w:pPr>
              <w:widowControl/>
              <w:numPr>
                <w:ilvl w:val="0"/>
                <w:numId w:val="2"/>
              </w:numPr>
              <w:tabs>
                <w:tab w:val="left" w:pos="420"/>
                <w:tab w:val="clear" w:pos="0"/>
              </w:tabs>
              <w:spacing w:line="24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14:paraId="24543646">
            <w:pPr>
              <w:wordWrap w:val="0"/>
              <w:spacing w:line="24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踏勘现场</w:t>
            </w:r>
          </w:p>
        </w:tc>
        <w:tc>
          <w:tcPr>
            <w:tcW w:w="7469" w:type="dxa"/>
            <w:vAlign w:val="center"/>
          </w:tcPr>
          <w:p w14:paraId="4DB2E53C">
            <w:pPr>
              <w:wordWrap w:val="0"/>
              <w:spacing w:line="24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fldChar w:fldCharType="begin"/>
            </w:r>
            <w:r>
              <w:rPr>
                <w:rFonts w:hint="eastAsia" w:ascii="宋体" w:hAnsi="宋体" w:cs="宋体"/>
                <w:color w:val="auto"/>
                <w:sz w:val="22"/>
                <w:szCs w:val="22"/>
                <w:highlight w:val="none"/>
              </w:rPr>
              <w:instrText xml:space="preserve"> eq \o\ac(□,</w:instrText>
            </w:r>
            <w:r>
              <w:rPr>
                <w:rFonts w:hint="eastAsia" w:ascii="宋体" w:hAnsi="宋体" w:cs="宋体"/>
                <w:color w:val="auto"/>
                <w:position w:val="2"/>
                <w:sz w:val="22"/>
                <w:szCs w:val="22"/>
                <w:highlight w:val="none"/>
              </w:rPr>
              <w:instrText xml:space="preserve">√</w:instrText>
            </w:r>
            <w:r>
              <w:rPr>
                <w:rFonts w:hint="eastAsia" w:ascii="宋体" w:hAnsi="宋体" w:cs="宋体"/>
                <w:color w:val="auto"/>
                <w:sz w:val="22"/>
                <w:szCs w:val="22"/>
                <w:highlight w:val="none"/>
              </w:rPr>
              <w:instrText xml:space="preserve">)</w:instrText>
            </w:r>
            <w:r>
              <w:rPr>
                <w:rFonts w:hint="eastAsia" w:ascii="宋体" w:hAnsi="宋体" w:cs="宋体"/>
                <w:color w:val="auto"/>
                <w:sz w:val="22"/>
                <w:szCs w:val="22"/>
                <w:highlight w:val="none"/>
              </w:rPr>
              <w:fldChar w:fldCharType="end"/>
            </w:r>
            <w:r>
              <w:rPr>
                <w:rFonts w:hint="eastAsia" w:ascii="宋体" w:hAnsi="宋体" w:cs="宋体"/>
                <w:color w:val="auto"/>
                <w:sz w:val="22"/>
                <w:szCs w:val="22"/>
                <w:highlight w:val="none"/>
              </w:rPr>
              <w:t>不组织</w:t>
            </w:r>
          </w:p>
        </w:tc>
      </w:tr>
      <w:tr w14:paraId="6C91C3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1F098C73">
            <w:pPr>
              <w:widowControl/>
              <w:numPr>
                <w:ilvl w:val="0"/>
                <w:numId w:val="2"/>
              </w:numPr>
              <w:tabs>
                <w:tab w:val="left" w:pos="420"/>
                <w:tab w:val="clear" w:pos="0"/>
              </w:tabs>
              <w:spacing w:line="24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14:paraId="4C5DE28E">
            <w:pPr>
              <w:wordWrap w:val="0"/>
              <w:spacing w:line="24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是否允许递交备选投标方案</w:t>
            </w:r>
          </w:p>
        </w:tc>
        <w:tc>
          <w:tcPr>
            <w:tcW w:w="7469" w:type="dxa"/>
            <w:vAlign w:val="center"/>
          </w:tcPr>
          <w:p w14:paraId="48C94611">
            <w:pPr>
              <w:wordWrap w:val="0"/>
              <w:spacing w:line="24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fldChar w:fldCharType="begin"/>
            </w:r>
            <w:r>
              <w:rPr>
                <w:rFonts w:hint="eastAsia" w:ascii="宋体" w:hAnsi="宋体" w:cs="宋体"/>
                <w:color w:val="auto"/>
                <w:sz w:val="22"/>
                <w:szCs w:val="22"/>
                <w:highlight w:val="none"/>
              </w:rPr>
              <w:instrText xml:space="preserve"> eq \o\ac(□,</w:instrText>
            </w:r>
            <w:r>
              <w:rPr>
                <w:rFonts w:hint="eastAsia" w:ascii="宋体" w:hAnsi="宋体" w:cs="宋体"/>
                <w:color w:val="auto"/>
                <w:position w:val="2"/>
                <w:sz w:val="22"/>
                <w:szCs w:val="22"/>
                <w:highlight w:val="none"/>
              </w:rPr>
              <w:instrText xml:space="preserve">√</w:instrText>
            </w:r>
            <w:r>
              <w:rPr>
                <w:rFonts w:hint="eastAsia" w:ascii="宋体" w:hAnsi="宋体" w:cs="宋体"/>
                <w:color w:val="auto"/>
                <w:sz w:val="22"/>
                <w:szCs w:val="22"/>
                <w:highlight w:val="none"/>
              </w:rPr>
              <w:instrText xml:space="preserve">)</w:instrText>
            </w:r>
            <w:r>
              <w:rPr>
                <w:rFonts w:hint="eastAsia" w:ascii="宋体" w:hAnsi="宋体" w:cs="宋体"/>
                <w:color w:val="auto"/>
                <w:sz w:val="22"/>
                <w:szCs w:val="22"/>
                <w:highlight w:val="none"/>
              </w:rPr>
              <w:fldChar w:fldCharType="end"/>
            </w:r>
            <w:r>
              <w:rPr>
                <w:rFonts w:hint="eastAsia" w:ascii="宋体" w:hAnsi="宋体" w:cs="宋体"/>
                <w:color w:val="auto"/>
                <w:sz w:val="22"/>
                <w:szCs w:val="22"/>
                <w:highlight w:val="none"/>
              </w:rPr>
              <w:t>不允许</w:t>
            </w:r>
          </w:p>
        </w:tc>
      </w:tr>
      <w:tr w14:paraId="2F618B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2F156AEE">
            <w:pPr>
              <w:widowControl/>
              <w:numPr>
                <w:ilvl w:val="0"/>
                <w:numId w:val="2"/>
              </w:numPr>
              <w:tabs>
                <w:tab w:val="left" w:pos="420"/>
                <w:tab w:val="clear" w:pos="0"/>
              </w:tabs>
              <w:spacing w:line="24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14:paraId="63B40998">
            <w:pPr>
              <w:wordWrap w:val="0"/>
              <w:spacing w:line="24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投标货币</w:t>
            </w:r>
          </w:p>
        </w:tc>
        <w:tc>
          <w:tcPr>
            <w:tcW w:w="7469" w:type="dxa"/>
            <w:vAlign w:val="center"/>
          </w:tcPr>
          <w:p w14:paraId="0CE103F5">
            <w:pPr>
              <w:wordWrap w:val="0"/>
              <w:spacing w:line="24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人民币</w:t>
            </w:r>
          </w:p>
        </w:tc>
      </w:tr>
      <w:tr w14:paraId="77183C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4C324C06">
            <w:pPr>
              <w:widowControl/>
              <w:numPr>
                <w:ilvl w:val="0"/>
                <w:numId w:val="2"/>
              </w:numPr>
              <w:tabs>
                <w:tab w:val="left" w:pos="420"/>
                <w:tab w:val="clear" w:pos="0"/>
              </w:tabs>
              <w:spacing w:line="24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14:paraId="409B72CC">
            <w:pPr>
              <w:wordWrap w:val="0"/>
              <w:spacing w:line="24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投标语言</w:t>
            </w:r>
          </w:p>
        </w:tc>
        <w:tc>
          <w:tcPr>
            <w:tcW w:w="7469" w:type="dxa"/>
            <w:vAlign w:val="center"/>
          </w:tcPr>
          <w:p w14:paraId="268FD62D">
            <w:pPr>
              <w:wordWrap w:val="0"/>
              <w:spacing w:line="24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中文</w:t>
            </w:r>
          </w:p>
        </w:tc>
      </w:tr>
      <w:tr w14:paraId="290323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77D82D56">
            <w:pPr>
              <w:widowControl/>
              <w:numPr>
                <w:ilvl w:val="0"/>
                <w:numId w:val="2"/>
              </w:numPr>
              <w:tabs>
                <w:tab w:val="left" w:pos="420"/>
                <w:tab w:val="clear" w:pos="0"/>
              </w:tabs>
              <w:spacing w:line="24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14:paraId="3B5031F5">
            <w:pPr>
              <w:wordWrap w:val="0"/>
              <w:spacing w:line="24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投标文件的组成</w:t>
            </w:r>
          </w:p>
        </w:tc>
        <w:tc>
          <w:tcPr>
            <w:tcW w:w="7469" w:type="dxa"/>
            <w:vAlign w:val="center"/>
          </w:tcPr>
          <w:p w14:paraId="0E994545">
            <w:pPr>
              <w:wordWrap w:val="0"/>
              <w:spacing w:line="24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完整的《投标文件》由“资格文件”、“报价文件”和“商务技术文件”三个部分组成。</w:t>
            </w:r>
          </w:p>
        </w:tc>
      </w:tr>
      <w:tr w14:paraId="600CBC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78780754">
            <w:pPr>
              <w:widowControl/>
              <w:numPr>
                <w:ilvl w:val="0"/>
                <w:numId w:val="2"/>
              </w:numPr>
              <w:tabs>
                <w:tab w:val="left" w:pos="420"/>
                <w:tab w:val="clear" w:pos="0"/>
              </w:tabs>
              <w:spacing w:line="24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14:paraId="2FBE0E50">
            <w:pPr>
              <w:wordWrap w:val="0"/>
              <w:spacing w:line="24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投标文件的编制</w:t>
            </w:r>
          </w:p>
        </w:tc>
        <w:tc>
          <w:tcPr>
            <w:tcW w:w="7469" w:type="dxa"/>
            <w:vAlign w:val="center"/>
          </w:tcPr>
          <w:p w14:paraId="2937E303">
            <w:pPr>
              <w:wordWrap w:val="0"/>
              <w:spacing w:line="24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1.供应商应先安装“乐采云电子投标客户端”，并按照本采购文件和“乐采云平台”的要求，通过“乐采云电子投标客户端”编制并加密投标文件。</w:t>
            </w:r>
          </w:p>
        </w:tc>
      </w:tr>
      <w:tr w14:paraId="5414C6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63AE7FAD">
            <w:pPr>
              <w:widowControl/>
              <w:numPr>
                <w:ilvl w:val="0"/>
                <w:numId w:val="2"/>
              </w:numPr>
              <w:tabs>
                <w:tab w:val="left" w:pos="420"/>
                <w:tab w:val="clear" w:pos="0"/>
              </w:tabs>
              <w:spacing w:line="24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14:paraId="3864F959">
            <w:pPr>
              <w:wordWrap w:val="0"/>
              <w:spacing w:line="24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签字或盖章要求</w:t>
            </w:r>
          </w:p>
        </w:tc>
        <w:tc>
          <w:tcPr>
            <w:tcW w:w="7469" w:type="dxa"/>
            <w:vAlign w:val="center"/>
          </w:tcPr>
          <w:p w14:paraId="14BE9B95">
            <w:pPr>
              <w:wordWrap w:val="0"/>
              <w:snapToGrid w:val="0"/>
              <w:spacing w:line="240" w:lineRule="auto"/>
              <w:rPr>
                <w:rFonts w:hint="eastAsia" w:ascii="宋体" w:hAnsi="宋体" w:cs="宋体"/>
                <w:color w:val="auto"/>
                <w:sz w:val="22"/>
                <w:szCs w:val="22"/>
                <w:highlight w:val="none"/>
              </w:rPr>
            </w:pPr>
            <w:r>
              <w:rPr>
                <w:rFonts w:hint="eastAsia" w:ascii="宋体" w:hAnsi="宋体" w:cs="宋体"/>
                <w:b/>
                <w:color w:val="auto"/>
                <w:sz w:val="22"/>
                <w:szCs w:val="22"/>
                <w:highlight w:val="none"/>
                <w:lang w:bidi="ar"/>
              </w:rPr>
              <w:t>电子签章。</w:t>
            </w:r>
            <w:r>
              <w:rPr>
                <w:rFonts w:hint="eastAsia" w:ascii="宋体" w:hAnsi="宋体" w:cs="宋体"/>
                <w:color w:val="auto"/>
                <w:sz w:val="22"/>
                <w:szCs w:val="22"/>
                <w:highlight w:val="none"/>
              </w:rPr>
              <w:t>采购文件所指的加盖单位公章为电子签章。</w:t>
            </w:r>
          </w:p>
          <w:p w14:paraId="6F636B35">
            <w:pPr>
              <w:wordWrap w:val="0"/>
              <w:spacing w:line="24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投标文件须按采购文件格式要求，由供应商加盖单位公章和法定代表人或其授权代表印章（或签字）。</w:t>
            </w:r>
          </w:p>
        </w:tc>
      </w:tr>
      <w:tr w14:paraId="2F8D21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3C0CBB95">
            <w:pPr>
              <w:widowControl/>
              <w:numPr>
                <w:ilvl w:val="0"/>
                <w:numId w:val="2"/>
              </w:numPr>
              <w:tabs>
                <w:tab w:val="left" w:pos="420"/>
                <w:tab w:val="clear" w:pos="0"/>
              </w:tabs>
              <w:spacing w:line="24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14:paraId="4F850C42">
            <w:pPr>
              <w:wordWrap w:val="0"/>
              <w:spacing w:line="24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投标文件的形式</w:t>
            </w:r>
          </w:p>
        </w:tc>
        <w:tc>
          <w:tcPr>
            <w:tcW w:w="7469" w:type="dxa"/>
            <w:vAlign w:val="center"/>
          </w:tcPr>
          <w:p w14:paraId="3E34249B">
            <w:pPr>
              <w:wordWrap w:val="0"/>
              <w:snapToGrid w:val="0"/>
              <w:spacing w:line="24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电子投标文件（包括“电子加密投标文件”和“备份投标文件”，在投标文件编制完成后同时生成）；</w:t>
            </w:r>
          </w:p>
          <w:p w14:paraId="716D25F9">
            <w:pPr>
              <w:wordWrap w:val="0"/>
              <w:snapToGrid w:val="0"/>
              <w:spacing w:line="24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（1）“电子加密投标文件”是指通过“政采云电子交易客户端”完成投标文件编制后生成并加密的数据电文形式的投标文件。</w:t>
            </w:r>
          </w:p>
          <w:p w14:paraId="0356AF3B">
            <w:pPr>
              <w:wordWrap w:val="0"/>
              <w:snapToGrid w:val="0"/>
              <w:spacing w:line="24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（2）“备份投标文件”是指与“电子加密投标文件”同时生成的数据电文形式的电子文件（备份标书），</w:t>
            </w:r>
            <w:r>
              <w:rPr>
                <w:rFonts w:hint="eastAsia" w:ascii="宋体" w:hAnsi="宋体" w:cs="宋体"/>
                <w:b/>
                <w:bCs/>
                <w:color w:val="auto"/>
                <w:sz w:val="22"/>
                <w:szCs w:val="22"/>
                <w:highlight w:val="none"/>
              </w:rPr>
              <w:t>其他方式编制的备份投标文件视为无效备份投标文件。</w:t>
            </w:r>
          </w:p>
        </w:tc>
      </w:tr>
      <w:tr w14:paraId="291FE6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545C7E55">
            <w:pPr>
              <w:widowControl/>
              <w:numPr>
                <w:ilvl w:val="0"/>
                <w:numId w:val="2"/>
              </w:numPr>
              <w:tabs>
                <w:tab w:val="left" w:pos="420"/>
                <w:tab w:val="clear" w:pos="0"/>
              </w:tabs>
              <w:spacing w:line="24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14:paraId="7B6763E8">
            <w:pPr>
              <w:wordWrap w:val="0"/>
              <w:adjustRightInd w:val="0"/>
              <w:spacing w:line="24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投标文件份数</w:t>
            </w:r>
          </w:p>
        </w:tc>
        <w:tc>
          <w:tcPr>
            <w:tcW w:w="7469" w:type="dxa"/>
            <w:vAlign w:val="center"/>
          </w:tcPr>
          <w:p w14:paraId="4870C41A">
            <w:pPr>
              <w:pStyle w:val="20"/>
              <w:tabs>
                <w:tab w:val="right" w:leader="dot" w:pos="9118"/>
              </w:tabs>
              <w:wordWrap w:val="0"/>
              <w:adjustRightInd w:val="0"/>
              <w:spacing w:line="24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（1）“电子加密投标文件”：在线上传递交、一份。（2）“备份投标文件”：密封包装后（邮寄形式投标截止时间前递交、一份（邮寄地址：</w:t>
            </w:r>
            <w:r>
              <w:rPr>
                <w:rFonts w:hint="eastAsia" w:ascii="宋体" w:hAnsi="宋体" w:cs="宋体"/>
                <w:color w:val="auto"/>
                <w:sz w:val="22"/>
                <w:szCs w:val="22"/>
                <w:highlight w:val="none"/>
                <w:lang w:eastAsia="zh-CN"/>
              </w:rPr>
              <w:t>平阳县昆阳镇汉森世家二栋一单元801室</w:t>
            </w:r>
            <w:r>
              <w:rPr>
                <w:rFonts w:hint="eastAsia" w:ascii="宋体" w:hAnsi="宋体" w:cs="宋体"/>
                <w:color w:val="auto"/>
                <w:sz w:val="22"/>
                <w:szCs w:val="22"/>
                <w:highlight w:val="none"/>
              </w:rPr>
              <w:t xml:space="preserve"> </w:t>
            </w:r>
            <w:r>
              <w:rPr>
                <w:rFonts w:hint="eastAsia" w:ascii="宋体" w:hAnsi="宋体" w:cs="宋体"/>
                <w:color w:val="auto"/>
                <w:sz w:val="22"/>
                <w:szCs w:val="22"/>
                <w:highlight w:val="none"/>
                <w:lang w:eastAsia="zh-CN"/>
              </w:rPr>
              <w:t>周先生</w:t>
            </w:r>
            <w:r>
              <w:rPr>
                <w:rFonts w:hint="eastAsia" w:ascii="宋体" w:hAnsi="宋体" w:cs="宋体"/>
                <w:color w:val="auto"/>
                <w:sz w:val="22"/>
                <w:szCs w:val="22"/>
                <w:highlight w:val="none"/>
              </w:rPr>
              <w:t xml:space="preserve">收 </w:t>
            </w:r>
            <w:r>
              <w:rPr>
                <w:rFonts w:hint="eastAsia" w:ascii="宋体" w:hAnsi="宋体" w:cs="宋体"/>
                <w:color w:val="auto"/>
                <w:sz w:val="22"/>
                <w:szCs w:val="22"/>
                <w:highlight w:val="none"/>
                <w:lang w:eastAsia="zh-CN"/>
              </w:rPr>
              <w:t>15168723930</w:t>
            </w:r>
            <w:r>
              <w:rPr>
                <w:rFonts w:hint="eastAsia" w:ascii="宋体" w:hAnsi="宋体" w:cs="宋体"/>
                <w:color w:val="auto"/>
                <w:sz w:val="22"/>
                <w:szCs w:val="22"/>
                <w:highlight w:val="none"/>
              </w:rPr>
              <w:t>））或者发至邮箱</w:t>
            </w:r>
            <w:r>
              <w:rPr>
                <w:rFonts w:hint="eastAsia" w:ascii="宋体" w:hAnsi="宋体" w:cs="宋体"/>
                <w:color w:val="auto"/>
                <w:sz w:val="22"/>
                <w:szCs w:val="22"/>
                <w:highlight w:val="none"/>
                <w:lang w:eastAsia="zh-CN"/>
              </w:rPr>
              <w:t>820283984@qq.com</w:t>
            </w:r>
            <w:r>
              <w:rPr>
                <w:rFonts w:hint="eastAsia" w:ascii="宋体" w:hAnsi="宋体" w:cs="宋体"/>
                <w:b/>
                <w:bCs/>
                <w:color w:val="auto"/>
                <w:sz w:val="22"/>
                <w:szCs w:val="22"/>
                <w:highlight w:val="none"/>
              </w:rPr>
              <w:t>（压缩包打包加密，密码由供应商自行保管）</w:t>
            </w:r>
            <w:r>
              <w:rPr>
                <w:rFonts w:hint="eastAsia" w:ascii="宋体" w:hAnsi="宋体" w:cs="宋体"/>
                <w:color w:val="auto"/>
                <w:sz w:val="22"/>
                <w:szCs w:val="22"/>
                <w:highlight w:val="none"/>
              </w:rPr>
              <w:t>。</w:t>
            </w:r>
          </w:p>
        </w:tc>
      </w:tr>
      <w:tr w14:paraId="66C196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47ED9E67">
            <w:pPr>
              <w:widowControl/>
              <w:numPr>
                <w:ilvl w:val="0"/>
                <w:numId w:val="2"/>
              </w:numPr>
              <w:tabs>
                <w:tab w:val="left" w:pos="420"/>
                <w:tab w:val="clear" w:pos="0"/>
              </w:tabs>
              <w:spacing w:line="24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14:paraId="01E2A020">
            <w:pPr>
              <w:wordWrap w:val="0"/>
              <w:adjustRightInd w:val="0"/>
              <w:spacing w:line="24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投标文件的上传和递交</w:t>
            </w:r>
          </w:p>
        </w:tc>
        <w:tc>
          <w:tcPr>
            <w:tcW w:w="7469" w:type="dxa"/>
            <w:vAlign w:val="center"/>
          </w:tcPr>
          <w:p w14:paraId="6E25A2C5">
            <w:pPr>
              <w:pStyle w:val="20"/>
              <w:tabs>
                <w:tab w:val="right" w:leader="dot" w:pos="9118"/>
              </w:tabs>
              <w:wordWrap w:val="0"/>
              <w:adjustRightInd w:val="0"/>
              <w:spacing w:line="24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（1）“电子加密投标文件”的上传、递交：</w:t>
            </w:r>
          </w:p>
          <w:p w14:paraId="34E253C9">
            <w:pPr>
              <w:pStyle w:val="20"/>
              <w:tabs>
                <w:tab w:val="right" w:leader="dot" w:pos="9118"/>
              </w:tabs>
              <w:wordWrap w:val="0"/>
              <w:adjustRightInd w:val="0"/>
              <w:spacing w:line="24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a.投标供应商应在投标截止时间前将“电子加密投标文件”成功上传递交至“乐采云平台”，否则投标无效。</w:t>
            </w:r>
          </w:p>
          <w:p w14:paraId="69B505EE">
            <w:pPr>
              <w:pStyle w:val="20"/>
              <w:tabs>
                <w:tab w:val="right" w:leader="dot" w:pos="9118"/>
              </w:tabs>
              <w:wordWrap w:val="0"/>
              <w:adjustRightInd w:val="0"/>
              <w:spacing w:line="24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b.“电子加密投标文件”成功上传递交后，供应商可自行打印投标文件接收回执。</w:t>
            </w:r>
          </w:p>
          <w:p w14:paraId="60B17957">
            <w:pPr>
              <w:pStyle w:val="20"/>
              <w:tabs>
                <w:tab w:val="right" w:leader="dot" w:pos="9118"/>
              </w:tabs>
              <w:wordWrap w:val="0"/>
              <w:adjustRightInd w:val="0"/>
              <w:spacing w:line="24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（2）“备份投标文件”的密封包装、递交：</w:t>
            </w:r>
          </w:p>
          <w:p w14:paraId="1388DE71">
            <w:pPr>
              <w:pStyle w:val="20"/>
              <w:tabs>
                <w:tab w:val="right" w:leader="dot" w:pos="9118"/>
              </w:tabs>
              <w:wordWrap w:val="0"/>
              <w:adjustRightInd w:val="0"/>
              <w:spacing w:line="24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a.投标供应商在“乐采云平台”完成“电子加密投标文件”的上传递交后，还可以（邮寄形式）在投标截止时间前递交以介质（U盘）存储的 “备份投标文件”（一份）或以电子邮件方式递交；</w:t>
            </w:r>
          </w:p>
          <w:p w14:paraId="04CA54BE">
            <w:pPr>
              <w:pStyle w:val="20"/>
              <w:tabs>
                <w:tab w:val="right" w:leader="dot" w:pos="9118"/>
              </w:tabs>
              <w:wordWrap w:val="0"/>
              <w:adjustRightInd w:val="0"/>
              <w:spacing w:line="24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b.邮寄“备份投标文件”应当密封包装，并在包装上标注投标项目名称、投标单位名称并加盖公章。没有密封包装或者逾期邮寄送达至投标地点的“备份投标文件”将不予接收；</w:t>
            </w:r>
          </w:p>
          <w:p w14:paraId="6121BFA2">
            <w:pPr>
              <w:pStyle w:val="20"/>
              <w:tabs>
                <w:tab w:val="right" w:leader="dot" w:pos="9118"/>
              </w:tabs>
              <w:wordWrap w:val="0"/>
              <w:adjustRightInd w:val="0"/>
              <w:spacing w:line="24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c.通过“乐采云平台”成功上传递交的“电子加密投标文件”已按时解密的，“备份投标文件”自动失效。投标截止时间前，投标供应商仅递交了“备份投标文件”而未将“电子加密投标文件”成功上传至“乐采云平台”的，投标无效。</w:t>
            </w:r>
          </w:p>
        </w:tc>
      </w:tr>
      <w:tr w14:paraId="31899A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2BA62F4A">
            <w:pPr>
              <w:widowControl/>
              <w:numPr>
                <w:ilvl w:val="0"/>
                <w:numId w:val="2"/>
              </w:numPr>
              <w:tabs>
                <w:tab w:val="left" w:pos="420"/>
                <w:tab w:val="clear" w:pos="0"/>
              </w:tabs>
              <w:spacing w:line="24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14:paraId="2170F710">
            <w:pPr>
              <w:wordWrap w:val="0"/>
              <w:adjustRightInd w:val="0"/>
              <w:spacing w:line="24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电子加密投标文件的解密和异常情况处理</w:t>
            </w:r>
          </w:p>
        </w:tc>
        <w:tc>
          <w:tcPr>
            <w:tcW w:w="7469" w:type="dxa"/>
            <w:vAlign w:val="center"/>
          </w:tcPr>
          <w:p w14:paraId="05C2D7BD">
            <w:pPr>
              <w:wordWrap w:val="0"/>
              <w:spacing w:line="24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（1）开标后，采购组织机构将向各投标供应商发出“电子加密投标文件”的解密通知，各投标供应商代表应当在接到解密通知后30分钟内自行完成“电子加密投标文件”的在线解密。</w:t>
            </w:r>
          </w:p>
          <w:p w14:paraId="1EDB269C">
            <w:pPr>
              <w:wordWrap w:val="0"/>
              <w:spacing w:line="24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2）通过“乐采云平台”成功上传递交的“电子加密投标文件”无法按时解密，投标供应商如按规定递交了“备份投标文件”的，以“备份投标文件”为依据（由采购组织机构按“乐采云平台”操作规范将“备份投标文件”上传至“乐采云平台”，上传成功后，“电子加密投标文件”自动失效），否则视为投标文件撤回。</w:t>
            </w:r>
          </w:p>
          <w:p w14:paraId="5864E3F2">
            <w:pPr>
              <w:wordWrap w:val="0"/>
              <w:adjustRightInd w:val="0"/>
              <w:spacing w:line="24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（3）投标截止时间前，投标供应商仅递交了“备份投标文件”而未将电子加密投标文件上传至“乐采云平台”的，投标无效。</w:t>
            </w:r>
          </w:p>
        </w:tc>
      </w:tr>
      <w:tr w14:paraId="6E3F7F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06F41817">
            <w:pPr>
              <w:widowControl/>
              <w:numPr>
                <w:ilvl w:val="0"/>
                <w:numId w:val="2"/>
              </w:numPr>
              <w:tabs>
                <w:tab w:val="left" w:pos="420"/>
                <w:tab w:val="clear" w:pos="0"/>
              </w:tabs>
              <w:spacing w:line="24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14:paraId="5D4CDB35">
            <w:pPr>
              <w:wordWrap w:val="0"/>
              <w:spacing w:line="24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投标有效期</w:t>
            </w:r>
          </w:p>
        </w:tc>
        <w:tc>
          <w:tcPr>
            <w:tcW w:w="7469" w:type="dxa"/>
            <w:vAlign w:val="center"/>
          </w:tcPr>
          <w:p w14:paraId="68826A93">
            <w:pPr>
              <w:wordWrap w:val="0"/>
              <w:spacing w:line="24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提交投标文件截止日起90天内</w:t>
            </w:r>
          </w:p>
        </w:tc>
      </w:tr>
      <w:tr w14:paraId="52AAE6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151C01AB">
            <w:pPr>
              <w:widowControl/>
              <w:numPr>
                <w:ilvl w:val="0"/>
                <w:numId w:val="2"/>
              </w:numPr>
              <w:tabs>
                <w:tab w:val="left" w:pos="420"/>
                <w:tab w:val="clear" w:pos="0"/>
              </w:tabs>
              <w:spacing w:line="24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14:paraId="6E78AAC0">
            <w:pPr>
              <w:wordWrap w:val="0"/>
              <w:spacing w:line="240" w:lineRule="auto"/>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投标</w:t>
            </w:r>
            <w:r>
              <w:rPr>
                <w:rFonts w:hint="eastAsia" w:ascii="宋体" w:hAnsi="宋体" w:cs="宋体"/>
                <w:color w:val="auto"/>
                <w:sz w:val="22"/>
                <w:szCs w:val="22"/>
                <w:highlight w:val="none"/>
                <w:lang w:val="en-US" w:eastAsia="zh-CN"/>
              </w:rPr>
              <w:t>样品</w:t>
            </w:r>
          </w:p>
        </w:tc>
        <w:tc>
          <w:tcPr>
            <w:tcW w:w="7469" w:type="dxa"/>
            <w:vAlign w:val="center"/>
          </w:tcPr>
          <w:p w14:paraId="263B7958">
            <w:pPr>
              <w:wordWrap w:val="0"/>
              <w:adjustRightInd w:val="0"/>
              <w:spacing w:line="240" w:lineRule="auto"/>
              <w:rPr>
                <w:rFonts w:hint="eastAsia" w:ascii="宋体" w:hAnsi="宋体" w:cs="宋体"/>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eq \o\ac(□,√)</w:instrText>
            </w:r>
            <w:r>
              <w:rPr>
                <w:rFonts w:hint="eastAsia" w:ascii="宋体" w:hAnsi="宋体" w:cs="宋体"/>
                <w:color w:val="auto"/>
                <w:highlight w:val="none"/>
              </w:rPr>
              <w:fldChar w:fldCharType="end"/>
            </w:r>
            <w:r>
              <w:rPr>
                <w:rFonts w:hint="eastAsia" w:ascii="宋体" w:hAnsi="宋体" w:cs="宋体"/>
                <w:color w:val="auto"/>
                <w:highlight w:val="none"/>
              </w:rPr>
              <w:t>不需要</w:t>
            </w:r>
          </w:p>
        </w:tc>
      </w:tr>
      <w:tr w14:paraId="18C86D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015AC6C7">
            <w:pPr>
              <w:widowControl/>
              <w:numPr>
                <w:ilvl w:val="0"/>
                <w:numId w:val="2"/>
              </w:numPr>
              <w:tabs>
                <w:tab w:val="left" w:pos="420"/>
                <w:tab w:val="clear" w:pos="0"/>
              </w:tabs>
              <w:spacing w:line="24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14:paraId="12886BD4">
            <w:pPr>
              <w:wordWrap w:val="0"/>
              <w:adjustRightInd w:val="0"/>
              <w:spacing w:line="24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履约保证金</w:t>
            </w:r>
          </w:p>
        </w:tc>
        <w:tc>
          <w:tcPr>
            <w:tcW w:w="7469" w:type="dxa"/>
            <w:vAlign w:val="center"/>
          </w:tcPr>
          <w:p w14:paraId="169D6BF3">
            <w:pPr>
              <w:wordWrap w:val="0"/>
              <w:adjustRightInd w:val="0"/>
              <w:spacing w:line="240" w:lineRule="auto"/>
              <w:rPr>
                <w:rFonts w:hint="default" w:ascii="宋体" w:hAnsi="宋体" w:eastAsia="宋体" w:cs="宋体"/>
                <w:color w:val="auto"/>
                <w:sz w:val="22"/>
                <w:szCs w:val="22"/>
                <w:highlight w:val="none"/>
                <w:lang w:val="en-US" w:eastAsia="zh-CN"/>
              </w:rPr>
            </w:pPr>
            <w:r>
              <w:rPr>
                <w:rFonts w:hint="eastAsia" w:ascii="宋体" w:hAnsi="宋体" w:cs="宋体"/>
                <w:b w:val="0"/>
                <w:color w:val="auto"/>
                <w:sz w:val="22"/>
                <w:szCs w:val="22"/>
                <w:highlight w:val="none"/>
              </w:rPr>
              <w:fldChar w:fldCharType="begin"/>
            </w:r>
            <w:r>
              <w:rPr>
                <w:rFonts w:hint="eastAsia" w:ascii="宋体" w:hAnsi="宋体" w:cs="宋体"/>
                <w:b w:val="0"/>
                <w:color w:val="auto"/>
                <w:sz w:val="22"/>
                <w:szCs w:val="22"/>
                <w:highlight w:val="none"/>
              </w:rPr>
              <w:instrText xml:space="preserve"> eq \o\ac(□,</w:instrText>
            </w:r>
            <w:r>
              <w:rPr>
                <w:rFonts w:hint="eastAsia" w:ascii="宋体" w:hAnsi="宋体" w:cs="宋体"/>
                <w:b w:val="0"/>
                <w:color w:val="auto"/>
                <w:position w:val="2"/>
                <w:sz w:val="15"/>
                <w:szCs w:val="22"/>
                <w:highlight w:val="none"/>
              </w:rPr>
              <w:instrText xml:space="preserve">√</w:instrText>
            </w:r>
            <w:r>
              <w:rPr>
                <w:rFonts w:hint="eastAsia" w:ascii="宋体" w:hAnsi="宋体" w:cs="宋体"/>
                <w:b w:val="0"/>
                <w:color w:val="auto"/>
                <w:sz w:val="22"/>
                <w:szCs w:val="22"/>
                <w:highlight w:val="none"/>
              </w:rPr>
              <w:instrText xml:space="preserve">)</w:instrText>
            </w:r>
            <w:r>
              <w:rPr>
                <w:rFonts w:hint="eastAsia" w:ascii="宋体" w:hAnsi="宋体" w:cs="宋体"/>
                <w:b w:val="0"/>
                <w:color w:val="auto"/>
                <w:sz w:val="22"/>
                <w:szCs w:val="22"/>
                <w:highlight w:val="none"/>
              </w:rPr>
              <w:fldChar w:fldCharType="end"/>
            </w:r>
            <w:r>
              <w:rPr>
                <w:rFonts w:hint="eastAsia" w:ascii="宋体" w:hAnsi="宋体" w:cs="宋体"/>
                <w:color w:val="auto"/>
                <w:sz w:val="22"/>
                <w:szCs w:val="22"/>
                <w:highlight w:val="none"/>
              </w:rPr>
              <w:t>需要</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合同金额的1%（单价结算项目为采购预算金额）。</w:t>
            </w:r>
          </w:p>
        </w:tc>
      </w:tr>
      <w:tr w14:paraId="3F2D8B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5C0E66A2">
            <w:pPr>
              <w:widowControl/>
              <w:numPr>
                <w:ilvl w:val="0"/>
                <w:numId w:val="2"/>
              </w:numPr>
              <w:tabs>
                <w:tab w:val="left" w:pos="420"/>
                <w:tab w:val="clear" w:pos="0"/>
              </w:tabs>
              <w:spacing w:line="24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14:paraId="2F84316D">
            <w:pPr>
              <w:wordWrap w:val="0"/>
              <w:adjustRightInd w:val="0"/>
              <w:spacing w:line="24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投标保证金</w:t>
            </w:r>
          </w:p>
        </w:tc>
        <w:tc>
          <w:tcPr>
            <w:tcW w:w="7469" w:type="dxa"/>
            <w:vAlign w:val="center"/>
          </w:tcPr>
          <w:p w14:paraId="7D68F936">
            <w:pPr>
              <w:pStyle w:val="5"/>
              <w:wordWrap w:val="0"/>
              <w:spacing w:line="240" w:lineRule="auto"/>
              <w:rPr>
                <w:rFonts w:hint="eastAsia" w:ascii="宋体" w:hAnsi="宋体" w:cs="宋体"/>
                <w:color w:val="auto"/>
                <w:sz w:val="22"/>
                <w:szCs w:val="22"/>
                <w:highlight w:val="none"/>
              </w:rPr>
            </w:pPr>
            <w:bookmarkStart w:id="4" w:name="_Toc11510"/>
            <w:bookmarkStart w:id="5" w:name="_Toc25684"/>
            <w:bookmarkStart w:id="6" w:name="_Toc26701"/>
            <w:r>
              <w:rPr>
                <w:rFonts w:hint="eastAsia" w:ascii="宋体" w:hAnsi="宋体" w:cs="宋体"/>
                <w:b w:val="0"/>
                <w:color w:val="auto"/>
                <w:sz w:val="22"/>
                <w:szCs w:val="22"/>
                <w:highlight w:val="none"/>
              </w:rPr>
              <w:fldChar w:fldCharType="begin"/>
            </w:r>
            <w:r>
              <w:rPr>
                <w:rFonts w:hint="eastAsia" w:ascii="宋体" w:hAnsi="宋体" w:cs="宋体"/>
                <w:b w:val="0"/>
                <w:color w:val="auto"/>
                <w:sz w:val="22"/>
                <w:szCs w:val="22"/>
                <w:highlight w:val="none"/>
              </w:rPr>
              <w:instrText xml:space="preserve"> eq \o\ac(□,</w:instrText>
            </w:r>
            <w:r>
              <w:rPr>
                <w:rFonts w:hint="eastAsia" w:ascii="宋体" w:hAnsi="宋体" w:cs="宋体"/>
                <w:b w:val="0"/>
                <w:color w:val="auto"/>
                <w:position w:val="2"/>
                <w:sz w:val="15"/>
                <w:szCs w:val="22"/>
                <w:highlight w:val="none"/>
              </w:rPr>
              <w:instrText xml:space="preserve">√</w:instrText>
            </w:r>
            <w:r>
              <w:rPr>
                <w:rFonts w:hint="eastAsia" w:ascii="宋体" w:hAnsi="宋体" w:cs="宋体"/>
                <w:b w:val="0"/>
                <w:color w:val="auto"/>
                <w:sz w:val="22"/>
                <w:szCs w:val="22"/>
                <w:highlight w:val="none"/>
              </w:rPr>
              <w:instrText xml:space="preserve">)</w:instrText>
            </w:r>
            <w:r>
              <w:rPr>
                <w:rFonts w:hint="eastAsia" w:ascii="宋体" w:hAnsi="宋体" w:cs="宋体"/>
                <w:b w:val="0"/>
                <w:color w:val="auto"/>
                <w:sz w:val="22"/>
                <w:szCs w:val="22"/>
                <w:highlight w:val="none"/>
              </w:rPr>
              <w:fldChar w:fldCharType="end"/>
            </w:r>
            <w:r>
              <w:rPr>
                <w:rFonts w:hint="eastAsia" w:ascii="宋体" w:hAnsi="宋体" w:cs="宋体"/>
                <w:b w:val="0"/>
                <w:color w:val="auto"/>
                <w:sz w:val="22"/>
                <w:szCs w:val="22"/>
                <w:highlight w:val="none"/>
              </w:rPr>
              <w:t>不需要</w:t>
            </w:r>
            <w:bookmarkEnd w:id="4"/>
            <w:bookmarkEnd w:id="5"/>
            <w:bookmarkEnd w:id="6"/>
          </w:p>
        </w:tc>
      </w:tr>
      <w:tr w14:paraId="187D0D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515DA796">
            <w:pPr>
              <w:widowControl/>
              <w:numPr>
                <w:ilvl w:val="0"/>
                <w:numId w:val="2"/>
              </w:numPr>
              <w:tabs>
                <w:tab w:val="left" w:pos="420"/>
                <w:tab w:val="clear" w:pos="0"/>
              </w:tabs>
              <w:spacing w:line="24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14:paraId="10F310F1">
            <w:pPr>
              <w:wordWrap w:val="0"/>
              <w:snapToGrid w:val="0"/>
              <w:spacing w:line="24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质疑受理联系方式</w:t>
            </w:r>
          </w:p>
        </w:tc>
        <w:tc>
          <w:tcPr>
            <w:tcW w:w="7469" w:type="dxa"/>
            <w:vAlign w:val="center"/>
          </w:tcPr>
          <w:p w14:paraId="57DDB328">
            <w:pPr>
              <w:wordWrap w:val="0"/>
              <w:snapToGrid w:val="0"/>
              <w:spacing w:line="240" w:lineRule="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代理机构名称：</w:t>
            </w:r>
            <w:r>
              <w:rPr>
                <w:rFonts w:hint="eastAsia" w:ascii="宋体" w:hAnsi="宋体" w:cs="宋体"/>
                <w:color w:val="auto"/>
                <w:sz w:val="22"/>
                <w:szCs w:val="22"/>
                <w:highlight w:val="none"/>
                <w:lang w:eastAsia="zh-CN"/>
              </w:rPr>
              <w:t>温州天锦工程项目管理有限公司</w:t>
            </w:r>
          </w:p>
          <w:p w14:paraId="6F2EFBEA">
            <w:pPr>
              <w:wordWrap w:val="0"/>
              <w:snapToGrid w:val="0"/>
              <w:spacing w:line="240" w:lineRule="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机构地址：</w:t>
            </w:r>
            <w:r>
              <w:rPr>
                <w:rFonts w:hint="eastAsia" w:ascii="宋体" w:hAnsi="宋体" w:cs="宋体"/>
                <w:color w:val="auto"/>
                <w:kern w:val="0"/>
                <w:sz w:val="22"/>
                <w:szCs w:val="22"/>
                <w:highlight w:val="none"/>
                <w:lang w:eastAsia="zh-CN"/>
              </w:rPr>
              <w:t>平阳县昆阳镇汉森世家二栋一单元801室</w:t>
            </w:r>
          </w:p>
          <w:p w14:paraId="78833FE8">
            <w:pPr>
              <w:wordWrap w:val="0"/>
              <w:snapToGrid w:val="0"/>
              <w:spacing w:line="240" w:lineRule="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联 系 人：</w:t>
            </w:r>
            <w:r>
              <w:rPr>
                <w:rFonts w:hint="eastAsia" w:ascii="宋体" w:hAnsi="宋体" w:cs="宋体"/>
                <w:color w:val="auto"/>
                <w:sz w:val="22"/>
                <w:szCs w:val="22"/>
                <w:highlight w:val="none"/>
                <w:lang w:eastAsia="zh-CN"/>
              </w:rPr>
              <w:t>周先生</w:t>
            </w:r>
          </w:p>
          <w:p w14:paraId="5E37A9E1">
            <w:pPr>
              <w:wordWrap w:val="0"/>
              <w:snapToGrid w:val="0"/>
              <w:spacing w:line="240" w:lineRule="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联系电话：</w:t>
            </w:r>
            <w:r>
              <w:rPr>
                <w:rFonts w:hint="eastAsia" w:ascii="宋体" w:hAnsi="宋体" w:cs="宋体"/>
                <w:color w:val="auto"/>
                <w:sz w:val="22"/>
                <w:szCs w:val="22"/>
                <w:highlight w:val="none"/>
                <w:lang w:eastAsia="zh-CN"/>
              </w:rPr>
              <w:t>15168723930</w:t>
            </w:r>
          </w:p>
        </w:tc>
      </w:tr>
      <w:tr w14:paraId="5B9247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1081B59C">
            <w:pPr>
              <w:widowControl/>
              <w:numPr>
                <w:ilvl w:val="0"/>
                <w:numId w:val="2"/>
              </w:numPr>
              <w:tabs>
                <w:tab w:val="left" w:pos="420"/>
                <w:tab w:val="clear" w:pos="0"/>
              </w:tabs>
              <w:spacing w:line="24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14:paraId="5B20D166">
            <w:pPr>
              <w:wordWrap w:val="0"/>
              <w:snapToGrid w:val="0"/>
              <w:spacing w:line="24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投诉</w:t>
            </w:r>
          </w:p>
        </w:tc>
        <w:tc>
          <w:tcPr>
            <w:tcW w:w="7469" w:type="dxa"/>
            <w:vAlign w:val="center"/>
          </w:tcPr>
          <w:p w14:paraId="150E2AF2">
            <w:pPr>
              <w:wordWrap w:val="0"/>
              <w:snapToGrid w:val="0"/>
              <w:spacing w:line="24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根据《平阳县县属国有企业采购管理办法（试行）》的规定，供应商认为采购文件、采购过程、中标和成交结果使自己的合法权益受到损害的，应当首先依法向采购人、采购代理机构提出质疑。投标供应商认为国有企业答疑回复处理结果不合法的，可以采购人或代理机构为对象依法向人民法院提起诉讼。</w:t>
            </w:r>
          </w:p>
        </w:tc>
      </w:tr>
      <w:tr w14:paraId="25E908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15C16B35">
            <w:pPr>
              <w:widowControl/>
              <w:numPr>
                <w:ilvl w:val="0"/>
                <w:numId w:val="2"/>
              </w:numPr>
              <w:tabs>
                <w:tab w:val="left" w:pos="420"/>
                <w:tab w:val="clear" w:pos="0"/>
              </w:tabs>
              <w:spacing w:line="24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14:paraId="383A8C46">
            <w:pPr>
              <w:wordWrap w:val="0"/>
              <w:snapToGrid w:val="0"/>
              <w:spacing w:line="24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投诉受理联系方式</w:t>
            </w:r>
          </w:p>
        </w:tc>
        <w:tc>
          <w:tcPr>
            <w:tcW w:w="7469" w:type="dxa"/>
            <w:vAlign w:val="center"/>
          </w:tcPr>
          <w:p w14:paraId="16E3BEC5">
            <w:pPr>
              <w:wordWrap w:val="0"/>
              <w:snapToGrid w:val="0"/>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同级采购监督管理部门名称：平阳县兴阳控股集团有限公司纪检监察室</w:t>
            </w:r>
          </w:p>
          <w:p w14:paraId="78F02291">
            <w:pPr>
              <w:wordWrap w:val="0"/>
              <w:snapToGrid w:val="0"/>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联系人：章先生</w:t>
            </w:r>
          </w:p>
          <w:p w14:paraId="0BE7FC6C">
            <w:pPr>
              <w:wordWrap w:val="0"/>
              <w:snapToGrid w:val="0"/>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监督投诉电话：0577-63168022</w:t>
            </w:r>
          </w:p>
          <w:p w14:paraId="283BE454">
            <w:pPr>
              <w:wordWrap w:val="0"/>
              <w:snapToGrid w:val="0"/>
              <w:spacing w:line="240" w:lineRule="auto"/>
              <w:rPr>
                <w:rFonts w:hint="eastAsia" w:ascii="宋体" w:hAnsi="宋体" w:eastAsia="宋体" w:cs="宋体"/>
                <w:color w:val="auto"/>
                <w:sz w:val="22"/>
                <w:szCs w:val="22"/>
                <w:highlight w:val="none"/>
                <w:shd w:val="clear" w:color="auto" w:fill="FFFFFF"/>
                <w:lang w:eastAsia="zh-CN"/>
              </w:rPr>
            </w:pPr>
            <w:r>
              <w:rPr>
                <w:rFonts w:hint="eastAsia" w:ascii="宋体" w:hAnsi="宋体" w:eastAsia="宋体" w:cs="宋体"/>
                <w:color w:val="auto"/>
                <w:sz w:val="22"/>
                <w:szCs w:val="22"/>
                <w:highlight w:val="none"/>
              </w:rPr>
              <w:t>地 址：平阳县昆阳镇公园路5号</w:t>
            </w:r>
          </w:p>
        </w:tc>
      </w:tr>
      <w:tr w14:paraId="77B574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77F946FC">
            <w:pPr>
              <w:widowControl/>
              <w:numPr>
                <w:ilvl w:val="0"/>
                <w:numId w:val="2"/>
              </w:numPr>
              <w:tabs>
                <w:tab w:val="left" w:pos="420"/>
                <w:tab w:val="clear" w:pos="0"/>
              </w:tabs>
              <w:spacing w:line="24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14:paraId="31251BDF">
            <w:pPr>
              <w:wordWrap w:val="0"/>
              <w:spacing w:line="24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投标截止时间</w:t>
            </w:r>
          </w:p>
        </w:tc>
        <w:tc>
          <w:tcPr>
            <w:tcW w:w="7469" w:type="dxa"/>
            <w:vAlign w:val="center"/>
          </w:tcPr>
          <w:p w14:paraId="77AB0A42">
            <w:pPr>
              <w:wordWrap w:val="0"/>
              <w:spacing w:line="240" w:lineRule="auto"/>
              <w:rPr>
                <w:rFonts w:hint="eastAsia" w:ascii="宋体" w:hAnsi="宋体" w:eastAsia="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lang w:eastAsia="zh-CN"/>
              </w:rPr>
              <w:t xml:space="preserve">2026年 </w:t>
            </w:r>
            <w:r>
              <w:rPr>
                <w:rFonts w:hint="eastAsia" w:ascii="宋体" w:hAnsi="宋体" w:cs="宋体"/>
                <w:color w:val="auto"/>
                <w:sz w:val="22"/>
                <w:szCs w:val="22"/>
                <w:highlight w:val="none"/>
                <w:shd w:val="clear" w:color="auto" w:fill="FFFFFF"/>
                <w:lang w:val="en-US" w:eastAsia="zh-CN"/>
              </w:rPr>
              <w:t>2</w:t>
            </w:r>
            <w:r>
              <w:rPr>
                <w:rFonts w:hint="eastAsia" w:ascii="宋体" w:hAnsi="宋体" w:cs="宋体"/>
                <w:color w:val="auto"/>
                <w:sz w:val="22"/>
                <w:szCs w:val="22"/>
                <w:highlight w:val="none"/>
                <w:shd w:val="clear" w:color="auto" w:fill="FFFFFF"/>
                <w:lang w:eastAsia="zh-CN"/>
              </w:rPr>
              <w:t xml:space="preserve"> 月 </w:t>
            </w:r>
            <w:r>
              <w:rPr>
                <w:rFonts w:hint="eastAsia" w:ascii="宋体" w:hAnsi="宋体" w:cs="宋体"/>
                <w:color w:val="auto"/>
                <w:sz w:val="22"/>
                <w:szCs w:val="22"/>
                <w:highlight w:val="none"/>
                <w:shd w:val="clear" w:color="auto" w:fill="FFFFFF"/>
                <w:lang w:val="en-US" w:eastAsia="zh-CN"/>
              </w:rPr>
              <w:t>12</w:t>
            </w:r>
            <w:r>
              <w:rPr>
                <w:rFonts w:hint="eastAsia" w:ascii="宋体" w:hAnsi="宋体" w:cs="宋体"/>
                <w:color w:val="auto"/>
                <w:sz w:val="22"/>
                <w:szCs w:val="22"/>
                <w:highlight w:val="none"/>
                <w:shd w:val="clear" w:color="auto" w:fill="FFFFFF"/>
                <w:lang w:eastAsia="zh-CN"/>
              </w:rPr>
              <w:t xml:space="preserve"> 日09:30</w:t>
            </w:r>
            <w:r>
              <w:rPr>
                <w:rFonts w:hint="eastAsia" w:ascii="宋体" w:hAnsi="宋体" w:eastAsia="宋体" w:cs="宋体"/>
                <w:color w:val="auto"/>
                <w:sz w:val="22"/>
                <w:szCs w:val="22"/>
                <w:highlight w:val="none"/>
                <w:shd w:val="clear" w:color="auto" w:fill="FFFFFF"/>
              </w:rPr>
              <w:t>截止(北京时间)。</w:t>
            </w:r>
          </w:p>
        </w:tc>
      </w:tr>
      <w:tr w14:paraId="5CAFFB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07402330">
            <w:pPr>
              <w:widowControl/>
              <w:numPr>
                <w:ilvl w:val="0"/>
                <w:numId w:val="2"/>
              </w:numPr>
              <w:tabs>
                <w:tab w:val="left" w:pos="420"/>
                <w:tab w:val="clear" w:pos="0"/>
              </w:tabs>
              <w:spacing w:line="24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14:paraId="429294B8">
            <w:pPr>
              <w:wordWrap w:val="0"/>
              <w:spacing w:line="24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开标时间</w:t>
            </w:r>
          </w:p>
          <w:p w14:paraId="0C603E19">
            <w:pPr>
              <w:wordWrap w:val="0"/>
              <w:spacing w:line="24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评审地点</w:t>
            </w:r>
          </w:p>
        </w:tc>
        <w:tc>
          <w:tcPr>
            <w:tcW w:w="7469" w:type="dxa"/>
            <w:vAlign w:val="center"/>
          </w:tcPr>
          <w:p w14:paraId="633B0418">
            <w:pPr>
              <w:wordWrap w:val="0"/>
              <w:spacing w:line="24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开标时间：</w:t>
            </w:r>
            <w:r>
              <w:rPr>
                <w:rFonts w:hint="eastAsia" w:ascii="宋体" w:hAnsi="宋体" w:cs="宋体"/>
                <w:color w:val="auto"/>
                <w:sz w:val="22"/>
                <w:szCs w:val="22"/>
                <w:highlight w:val="none"/>
                <w:shd w:val="clear" w:color="auto" w:fill="FFFFFF"/>
                <w:lang w:eastAsia="zh-CN"/>
              </w:rPr>
              <w:t xml:space="preserve">2026年 </w:t>
            </w:r>
            <w:r>
              <w:rPr>
                <w:rFonts w:hint="eastAsia" w:ascii="宋体" w:hAnsi="宋体" w:cs="宋体"/>
                <w:color w:val="auto"/>
                <w:sz w:val="22"/>
                <w:szCs w:val="22"/>
                <w:highlight w:val="none"/>
                <w:shd w:val="clear" w:color="auto" w:fill="FFFFFF"/>
                <w:lang w:val="en-US" w:eastAsia="zh-CN"/>
              </w:rPr>
              <w:t>2</w:t>
            </w:r>
            <w:r>
              <w:rPr>
                <w:rFonts w:hint="eastAsia" w:ascii="宋体" w:hAnsi="宋体" w:cs="宋体"/>
                <w:color w:val="auto"/>
                <w:sz w:val="22"/>
                <w:szCs w:val="22"/>
                <w:highlight w:val="none"/>
                <w:shd w:val="clear" w:color="auto" w:fill="FFFFFF"/>
                <w:lang w:eastAsia="zh-CN"/>
              </w:rPr>
              <w:t xml:space="preserve"> 月 </w:t>
            </w:r>
            <w:r>
              <w:rPr>
                <w:rFonts w:hint="eastAsia" w:ascii="宋体" w:hAnsi="宋体" w:cs="宋体"/>
                <w:color w:val="auto"/>
                <w:sz w:val="22"/>
                <w:szCs w:val="22"/>
                <w:highlight w:val="none"/>
                <w:shd w:val="clear" w:color="auto" w:fill="FFFFFF"/>
                <w:lang w:val="en-US" w:eastAsia="zh-CN"/>
              </w:rPr>
              <w:t>12</w:t>
            </w:r>
            <w:r>
              <w:rPr>
                <w:rFonts w:hint="eastAsia" w:ascii="宋体" w:hAnsi="宋体" w:cs="宋体"/>
                <w:color w:val="auto"/>
                <w:sz w:val="22"/>
                <w:szCs w:val="22"/>
                <w:highlight w:val="none"/>
                <w:shd w:val="clear" w:color="auto" w:fill="FFFFFF"/>
                <w:lang w:eastAsia="zh-CN"/>
              </w:rPr>
              <w:t xml:space="preserve">  日09:30</w:t>
            </w:r>
            <w:r>
              <w:rPr>
                <w:rFonts w:hint="eastAsia" w:ascii="宋体" w:hAnsi="宋体" w:cs="宋体"/>
                <w:color w:val="auto"/>
                <w:sz w:val="22"/>
                <w:szCs w:val="22"/>
                <w:highlight w:val="none"/>
              </w:rPr>
              <w:t xml:space="preserve"> (北京时间)</w:t>
            </w:r>
          </w:p>
          <w:p w14:paraId="6A1903B4">
            <w:pPr>
              <w:wordWrap w:val="0"/>
              <w:spacing w:line="24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开标地点：</w:t>
            </w:r>
            <w:r>
              <w:rPr>
                <w:rFonts w:hint="eastAsia" w:ascii="宋体" w:hAnsi="宋体" w:cs="宋体"/>
                <w:color w:val="auto"/>
                <w:sz w:val="22"/>
                <w:szCs w:val="22"/>
                <w:highlight w:val="none"/>
                <w:lang w:val="en-US" w:eastAsia="zh-CN"/>
              </w:rPr>
              <w:t>乐采云平台在线开标</w:t>
            </w:r>
            <w:r>
              <w:rPr>
                <w:rFonts w:hint="eastAsia" w:ascii="宋体" w:hAnsi="宋体" w:cs="宋体"/>
                <w:color w:val="auto"/>
                <w:sz w:val="22"/>
                <w:szCs w:val="22"/>
                <w:highlight w:val="none"/>
              </w:rPr>
              <w:t>。</w:t>
            </w:r>
          </w:p>
        </w:tc>
      </w:tr>
      <w:tr w14:paraId="0668B8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66490D9E">
            <w:pPr>
              <w:widowControl/>
              <w:numPr>
                <w:ilvl w:val="0"/>
                <w:numId w:val="2"/>
              </w:numPr>
              <w:tabs>
                <w:tab w:val="left" w:pos="420"/>
                <w:tab w:val="clear" w:pos="0"/>
              </w:tabs>
              <w:spacing w:line="24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14:paraId="1B9C5346">
            <w:pPr>
              <w:wordWrap w:val="0"/>
              <w:spacing w:line="24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评审委员会的</w:t>
            </w:r>
          </w:p>
          <w:p w14:paraId="573354FB">
            <w:pPr>
              <w:wordWrap w:val="0"/>
              <w:spacing w:line="24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组建</w:t>
            </w:r>
          </w:p>
        </w:tc>
        <w:tc>
          <w:tcPr>
            <w:tcW w:w="7469" w:type="dxa"/>
            <w:vAlign w:val="center"/>
          </w:tcPr>
          <w:p w14:paraId="675015FF">
            <w:pPr>
              <w:wordWrap w:val="0"/>
              <w:spacing w:line="24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评标委员会构成：采购人依法组建，成员人数应当为5人及以上单数，其中评审专家不得少于成员总数的三分之二；评审专家确定方式：按相关规定从专家库中抽取。</w:t>
            </w:r>
          </w:p>
        </w:tc>
      </w:tr>
      <w:tr w14:paraId="2B280F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7A72FB38">
            <w:pPr>
              <w:widowControl/>
              <w:numPr>
                <w:ilvl w:val="0"/>
                <w:numId w:val="2"/>
              </w:numPr>
              <w:tabs>
                <w:tab w:val="left" w:pos="420"/>
                <w:tab w:val="clear" w:pos="0"/>
              </w:tabs>
              <w:spacing w:line="24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14:paraId="281C9BB7">
            <w:pPr>
              <w:wordWrap w:val="0"/>
              <w:adjustRightInd w:val="0"/>
              <w:spacing w:line="24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政府采购</w:t>
            </w:r>
          </w:p>
          <w:p w14:paraId="6C8E856F">
            <w:pPr>
              <w:wordWrap w:val="0"/>
              <w:adjustRightInd w:val="0"/>
              <w:spacing w:line="24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扶持政策</w:t>
            </w:r>
          </w:p>
        </w:tc>
        <w:tc>
          <w:tcPr>
            <w:tcW w:w="7469" w:type="dxa"/>
            <w:vAlign w:val="center"/>
          </w:tcPr>
          <w:p w14:paraId="32A1D7E1">
            <w:pPr>
              <w:spacing w:line="24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本项目对符合财政扶持政策的中小企业（小型、微型）、监狱企业、残疾人福利性单位给予价格优惠扶持：</w:t>
            </w:r>
          </w:p>
          <w:p w14:paraId="05E3A397">
            <w:pPr>
              <w:spacing w:line="24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（1）价格优惠：</w:t>
            </w:r>
            <w:r>
              <w:rPr>
                <w:rFonts w:hint="eastAsia" w:ascii="宋体" w:hAnsi="宋体" w:cs="宋体"/>
                <w:color w:val="auto"/>
                <w:kern w:val="0"/>
                <w:sz w:val="22"/>
                <w:szCs w:val="22"/>
                <w:highlight w:val="none"/>
                <w:u w:val="single"/>
              </w:rPr>
              <w:t>6%</w:t>
            </w:r>
            <w:r>
              <w:rPr>
                <w:rFonts w:hint="eastAsia" w:ascii="宋体" w:hAnsi="宋体" w:cs="宋体"/>
                <w:color w:val="auto"/>
                <w:kern w:val="0"/>
                <w:sz w:val="22"/>
                <w:szCs w:val="22"/>
                <w:highlight w:val="none"/>
              </w:rPr>
              <w:t>。</w:t>
            </w:r>
          </w:p>
          <w:p w14:paraId="09078AF6">
            <w:pPr>
              <w:spacing w:line="24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（2）项目属性：</w:t>
            </w:r>
            <w:r>
              <w:rPr>
                <w:rFonts w:hint="eastAsia" w:ascii="宋体" w:hAnsi="宋体" w:cs="宋体"/>
                <w:color w:val="auto"/>
                <w:kern w:val="0"/>
                <w:sz w:val="22"/>
                <w:szCs w:val="22"/>
                <w:highlight w:val="none"/>
                <w:lang w:val="en-US" w:eastAsia="zh-CN"/>
              </w:rPr>
              <w:t>工程</w:t>
            </w:r>
            <w:r>
              <w:rPr>
                <w:rFonts w:hint="eastAsia" w:ascii="宋体" w:hAnsi="宋体" w:cs="宋体"/>
                <w:color w:val="auto"/>
                <w:kern w:val="0"/>
                <w:sz w:val="22"/>
                <w:szCs w:val="22"/>
                <w:highlight w:val="none"/>
              </w:rPr>
              <w:t>类</w:t>
            </w:r>
          </w:p>
          <w:p w14:paraId="016AAE34">
            <w:pPr>
              <w:spacing w:line="24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（3）中小企业划分标准所属行业：根据《中小企业划型标准规定》执行（工信部联企业〔2011〕300号）</w:t>
            </w:r>
          </w:p>
          <w:p w14:paraId="74A9A228">
            <w:pPr>
              <w:spacing w:line="240" w:lineRule="auto"/>
              <w:rPr>
                <w:rFonts w:hint="eastAsia" w:ascii="宋体" w:hAnsi="宋体" w:eastAsia="宋体" w:cs="宋体"/>
                <w:color w:val="auto"/>
                <w:kern w:val="0"/>
                <w:sz w:val="22"/>
                <w:szCs w:val="22"/>
                <w:highlight w:val="none"/>
                <w:lang w:eastAsia="zh-CN"/>
              </w:rPr>
            </w:pPr>
            <w:r>
              <w:rPr>
                <w:rFonts w:hint="eastAsia" w:ascii="宋体" w:hAnsi="宋体" w:cs="宋体"/>
                <w:color w:val="auto"/>
                <w:kern w:val="0"/>
                <w:sz w:val="22"/>
                <w:szCs w:val="22"/>
                <w:highlight w:val="none"/>
              </w:rPr>
              <w:t>（4）所属行业：</w:t>
            </w:r>
            <w:r>
              <w:rPr>
                <w:rFonts w:hint="eastAsia" w:ascii="宋体" w:hAnsi="宋体" w:cs="宋体"/>
                <w:b/>
                <w:bCs/>
                <w:color w:val="auto"/>
                <w:kern w:val="0"/>
                <w:sz w:val="22"/>
                <w:szCs w:val="22"/>
                <w:highlight w:val="none"/>
                <w:u w:val="single"/>
                <w:lang w:val="en-US" w:eastAsia="zh-CN"/>
              </w:rPr>
              <w:t>建筑业</w:t>
            </w:r>
          </w:p>
          <w:p w14:paraId="2ABECB40">
            <w:pPr>
              <w:spacing w:line="24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 满足财政部 工业和信息化部关于印发《政府采购促进中小企业发展管理办法》（财库﹝2020﹞46 号）的规定的中小企业可享受优惠扶持。</w:t>
            </w:r>
          </w:p>
          <w:p w14:paraId="748818DC">
            <w:pPr>
              <w:spacing w:line="240"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3.满足关于政府采购支持监狱企业发展有关问题的通知（财库〔2014﹞68号）的规定的供应商可享受优惠扶持。</w:t>
            </w:r>
          </w:p>
          <w:p w14:paraId="242E9C1F">
            <w:pPr>
              <w:wordWrap w:val="0"/>
              <w:spacing w:line="240" w:lineRule="auto"/>
              <w:rPr>
                <w:rFonts w:hint="eastAsia" w:ascii="宋体" w:hAnsi="宋体" w:cs="宋体"/>
                <w:color w:val="auto"/>
                <w:sz w:val="22"/>
                <w:szCs w:val="22"/>
                <w:highlight w:val="none"/>
              </w:rPr>
            </w:pPr>
            <w:r>
              <w:rPr>
                <w:rFonts w:hint="eastAsia" w:ascii="宋体" w:hAnsi="宋体" w:cs="宋体"/>
                <w:color w:val="auto"/>
                <w:kern w:val="0"/>
                <w:sz w:val="22"/>
                <w:szCs w:val="22"/>
                <w:highlight w:val="none"/>
              </w:rPr>
              <w:t>4.满足关于促进残疾人就业政府采购政策的通知（财库〔2017﹞141号）的规定的供应商可享受优惠扶持。</w:t>
            </w:r>
          </w:p>
        </w:tc>
      </w:tr>
      <w:tr w14:paraId="2EB5C7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3AF40531">
            <w:pPr>
              <w:widowControl/>
              <w:numPr>
                <w:ilvl w:val="0"/>
                <w:numId w:val="2"/>
              </w:numPr>
              <w:tabs>
                <w:tab w:val="left" w:pos="420"/>
                <w:tab w:val="clear" w:pos="0"/>
              </w:tabs>
              <w:spacing w:line="24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14:paraId="3E780616">
            <w:pPr>
              <w:wordWrap w:val="0"/>
              <w:spacing w:line="24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供应商信用查询</w:t>
            </w:r>
          </w:p>
        </w:tc>
        <w:tc>
          <w:tcPr>
            <w:tcW w:w="7469" w:type="dxa"/>
            <w:vAlign w:val="center"/>
          </w:tcPr>
          <w:p w14:paraId="7904BA9B">
            <w:pPr>
              <w:wordWrap w:val="0"/>
              <w:spacing w:line="24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1、投标供应商信用信息查询的查询渠道：“信用中国”(</w:t>
            </w:r>
            <w:r>
              <w:rPr>
                <w:color w:val="auto"/>
                <w:highlight w:val="none"/>
              </w:rPr>
              <w:fldChar w:fldCharType="begin"/>
            </w:r>
            <w:r>
              <w:rPr>
                <w:color w:val="auto"/>
                <w:highlight w:val="none"/>
              </w:rPr>
              <w:instrText xml:space="preserve">HYPERLINK "http://www.creditchina.gov.cn"</w:instrText>
            </w:r>
            <w:r>
              <w:rPr>
                <w:rFonts w:ascii="Times New Roman" w:hAnsi="Times New Roman" w:cs="Times New Roman"/>
                <w:color w:val="auto"/>
                <w:sz w:val="21"/>
                <w:szCs w:val="24"/>
                <w:highlight w:val="none"/>
              </w:rPr>
              <w:fldChar w:fldCharType="separate"/>
            </w:r>
            <w:r>
              <w:rPr>
                <w:rFonts w:hint="eastAsia" w:ascii="宋体" w:hAnsi="宋体" w:cs="宋体"/>
                <w:color w:val="auto"/>
                <w:sz w:val="22"/>
                <w:szCs w:val="22"/>
                <w:highlight w:val="none"/>
              </w:rPr>
              <w:t>www.creditchina.gov.cn</w:t>
            </w:r>
            <w:r>
              <w:rPr>
                <w:rFonts w:ascii="宋体" w:hAnsi="宋体" w:cs="宋体"/>
                <w:color w:val="auto"/>
                <w:sz w:val="22"/>
                <w:szCs w:val="22"/>
                <w:highlight w:val="none"/>
              </w:rPr>
              <w:fldChar w:fldCharType="end"/>
            </w:r>
            <w:r>
              <w:rPr>
                <w:rFonts w:hint="eastAsia" w:ascii="宋体" w:hAnsi="宋体" w:cs="宋体"/>
                <w:color w:val="auto"/>
                <w:sz w:val="22"/>
                <w:szCs w:val="22"/>
                <w:highlight w:val="none"/>
              </w:rPr>
              <w:t>)；“中国政府采购网”（http://www.ccgp.gov.cn/）；</w:t>
            </w:r>
          </w:p>
          <w:p w14:paraId="20C525B7">
            <w:pPr>
              <w:wordWrap w:val="0"/>
              <w:spacing w:line="24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2、投标供应商信用信息查询截止时点：至本项目投标截止时间前均可。</w:t>
            </w:r>
          </w:p>
          <w:p w14:paraId="46449C45">
            <w:pPr>
              <w:wordWrap w:val="0"/>
              <w:spacing w:line="24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3、投标供应商信用信息查询记录和证据留存的具体方式：网页截图打印；</w:t>
            </w:r>
          </w:p>
          <w:p w14:paraId="512BE526">
            <w:pPr>
              <w:wordWrap w:val="0"/>
              <w:spacing w:line="24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4、信用信息的使用规则：截止评标当日，经查询“信用中国”等网站，存在列入失信被执行人、重大税收违法案件当事人名单、政府采购严重违法失信行为记录名单及其他不符合《平阳县县属国有企业采购管理办法（试行）》第十四条规定条件的供应商，其投标做无效投标处理。</w:t>
            </w:r>
          </w:p>
        </w:tc>
      </w:tr>
      <w:tr w14:paraId="599730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0EA04270">
            <w:pPr>
              <w:widowControl/>
              <w:numPr>
                <w:ilvl w:val="0"/>
                <w:numId w:val="2"/>
              </w:numPr>
              <w:tabs>
                <w:tab w:val="left" w:pos="420"/>
                <w:tab w:val="clear" w:pos="0"/>
              </w:tabs>
              <w:spacing w:line="24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14:paraId="35218AB2">
            <w:pPr>
              <w:wordWrap w:val="0"/>
              <w:spacing w:line="24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合同备案</w:t>
            </w:r>
          </w:p>
        </w:tc>
        <w:tc>
          <w:tcPr>
            <w:tcW w:w="7469" w:type="dxa"/>
            <w:vAlign w:val="center"/>
          </w:tcPr>
          <w:p w14:paraId="62D2977E">
            <w:pPr>
              <w:wordWrap w:val="0"/>
              <w:spacing w:line="24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1、中标供应商须在中标通知书发出之日起30日内与采购人签订合同。</w:t>
            </w:r>
          </w:p>
          <w:p w14:paraId="440AABE4">
            <w:pPr>
              <w:wordWrap w:val="0"/>
              <w:spacing w:line="24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2、中标供应商与采购人签订合同后，2日历天内将合同扫描件电子版发给</w:t>
            </w:r>
            <w:r>
              <w:rPr>
                <w:rFonts w:hint="eastAsia" w:ascii="宋体" w:hAnsi="宋体" w:cs="宋体"/>
                <w:color w:val="auto"/>
                <w:sz w:val="22"/>
                <w:szCs w:val="22"/>
                <w:highlight w:val="none"/>
                <w:lang w:eastAsia="zh-CN"/>
              </w:rPr>
              <w:t>温州天锦工程项目管理有限公司</w:t>
            </w:r>
            <w:r>
              <w:rPr>
                <w:rFonts w:hint="eastAsia" w:ascii="宋体" w:hAnsi="宋体" w:cs="宋体"/>
                <w:color w:val="auto"/>
                <w:sz w:val="22"/>
                <w:szCs w:val="22"/>
                <w:highlight w:val="none"/>
              </w:rPr>
              <w:t>：邮箱：</w:t>
            </w:r>
            <w:r>
              <w:rPr>
                <w:rStyle w:val="39"/>
                <w:rFonts w:hint="eastAsia" w:ascii="宋体" w:hAnsi="宋体" w:cs="宋体"/>
                <w:color w:val="auto"/>
                <w:sz w:val="22"/>
                <w:szCs w:val="22"/>
                <w:highlight w:val="none"/>
                <w:lang w:eastAsia="zh-CN"/>
              </w:rPr>
              <w:t>820283984@qq.com</w:t>
            </w:r>
            <w:r>
              <w:rPr>
                <w:rFonts w:hint="eastAsia" w:ascii="宋体" w:hAnsi="宋体" w:cs="宋体"/>
                <w:color w:val="auto"/>
                <w:sz w:val="22"/>
                <w:szCs w:val="22"/>
                <w:highlight w:val="none"/>
              </w:rPr>
              <w:t>；</w:t>
            </w:r>
          </w:p>
          <w:p w14:paraId="687131FA">
            <w:pPr>
              <w:wordWrap w:val="0"/>
              <w:spacing w:line="24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3、本项目国企采购合同按规定在浙江政府采购网（</w:t>
            </w:r>
            <w:r>
              <w:rPr>
                <w:color w:val="auto"/>
                <w:highlight w:val="none"/>
              </w:rPr>
              <w:fldChar w:fldCharType="begin"/>
            </w:r>
            <w:r>
              <w:rPr>
                <w:color w:val="auto"/>
                <w:highlight w:val="none"/>
              </w:rPr>
              <w:instrText xml:space="preserve"> HYPERLINK "http://www.zjzfcg.gov.cn" </w:instrText>
            </w:r>
            <w:r>
              <w:rPr>
                <w:color w:val="auto"/>
                <w:highlight w:val="none"/>
              </w:rPr>
              <w:fldChar w:fldCharType="separate"/>
            </w:r>
            <w:r>
              <w:rPr>
                <w:rFonts w:hint="eastAsia" w:ascii="宋体" w:hAnsi="宋体" w:cs="宋体"/>
                <w:color w:val="auto"/>
                <w:sz w:val="22"/>
                <w:szCs w:val="22"/>
                <w:highlight w:val="none"/>
              </w:rPr>
              <w:t>http://www.zjzfcg.gov.cn</w:t>
            </w:r>
            <w:r>
              <w:rPr>
                <w:rFonts w:hint="eastAsia" w:ascii="宋体" w:hAnsi="宋体" w:cs="宋体"/>
                <w:color w:val="auto"/>
                <w:sz w:val="22"/>
                <w:szCs w:val="22"/>
                <w:highlight w:val="none"/>
              </w:rPr>
              <w:fldChar w:fldCharType="end"/>
            </w:r>
            <w:r>
              <w:rPr>
                <w:rFonts w:hint="eastAsia" w:ascii="宋体" w:hAnsi="宋体" w:cs="宋体"/>
                <w:color w:val="auto"/>
                <w:sz w:val="22"/>
                <w:szCs w:val="22"/>
                <w:highlight w:val="none"/>
              </w:rPr>
              <w:t>）予以公告。</w:t>
            </w:r>
          </w:p>
        </w:tc>
      </w:tr>
      <w:tr w14:paraId="51D179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181CCE41">
            <w:pPr>
              <w:widowControl/>
              <w:numPr>
                <w:ilvl w:val="0"/>
                <w:numId w:val="2"/>
              </w:numPr>
              <w:tabs>
                <w:tab w:val="left" w:pos="420"/>
                <w:tab w:val="clear" w:pos="0"/>
              </w:tabs>
              <w:spacing w:line="24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14:paraId="24215CAC">
            <w:pPr>
              <w:wordWrap w:val="0"/>
              <w:spacing w:line="24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合同履约管理</w:t>
            </w:r>
          </w:p>
        </w:tc>
        <w:tc>
          <w:tcPr>
            <w:tcW w:w="7469" w:type="dxa"/>
            <w:vAlign w:val="center"/>
          </w:tcPr>
          <w:p w14:paraId="2EECE9C8">
            <w:pPr>
              <w:wordWrap w:val="0"/>
              <w:spacing w:line="24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合同签订后，采购人依法加强对合同履约进行管理，并在中标单位供货、项目验收等重要关节，如实填写《合同验收报告》（或考核资料），并及时向同级财政部门报告验收过程中遇到的问题。</w:t>
            </w:r>
          </w:p>
        </w:tc>
      </w:tr>
      <w:tr w14:paraId="30040F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6C2CD172">
            <w:pPr>
              <w:widowControl/>
              <w:numPr>
                <w:ilvl w:val="0"/>
                <w:numId w:val="2"/>
              </w:numPr>
              <w:tabs>
                <w:tab w:val="left" w:pos="420"/>
                <w:tab w:val="clear" w:pos="0"/>
              </w:tabs>
              <w:spacing w:line="24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14:paraId="0E6BE3C0">
            <w:pPr>
              <w:wordWrap w:val="0"/>
              <w:spacing w:line="24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免则声明</w:t>
            </w:r>
          </w:p>
        </w:tc>
        <w:tc>
          <w:tcPr>
            <w:tcW w:w="7469" w:type="dxa"/>
            <w:vAlign w:val="center"/>
          </w:tcPr>
          <w:p w14:paraId="5C0CEE6D">
            <w:pPr>
              <w:wordWrap w:val="0"/>
              <w:spacing w:line="24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1、投标供应商自行承担投标过程中产生的费用。无论何种因素导致采购项目延期开标、废标（流标）、投标供应商未中标、项目终止采购的，采购人与代理机构均不承担供应商投标费用。</w:t>
            </w:r>
          </w:p>
          <w:p w14:paraId="7723B5D8">
            <w:pPr>
              <w:wordWrap w:val="0"/>
              <w:spacing w:line="24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2、投标供应商在投标、合同履行过程中必须做好安全保障工作，不因项目实施而危及自身及第三方人员、财产安全。若发生任何安全事故，由中标供应商自行承担一切责任并赔偿损失。</w:t>
            </w:r>
          </w:p>
        </w:tc>
      </w:tr>
      <w:tr w14:paraId="2BC1EA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26C1B7F1">
            <w:pPr>
              <w:widowControl/>
              <w:numPr>
                <w:ilvl w:val="0"/>
                <w:numId w:val="2"/>
              </w:numPr>
              <w:tabs>
                <w:tab w:val="left" w:pos="420"/>
                <w:tab w:val="clear" w:pos="0"/>
              </w:tabs>
              <w:spacing w:line="24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14:paraId="70BA7310">
            <w:pPr>
              <w:wordWrap w:val="0"/>
              <w:spacing w:line="24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解释权</w:t>
            </w:r>
          </w:p>
        </w:tc>
        <w:tc>
          <w:tcPr>
            <w:tcW w:w="7469" w:type="dxa"/>
            <w:vAlign w:val="center"/>
          </w:tcPr>
          <w:p w14:paraId="3BDD16D6">
            <w:pPr>
              <w:wordWrap w:val="0"/>
              <w:spacing w:line="24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构成本采购文件的各个组成文件应互为解释，互为说明；如有不明确或不一致，构成合同文件组成内容的，以合同文件约定内容为准，且以专用合同条款约定的合同文件优先顺序解释；仅适用于招标投标阶段的约定，按招标公告、投标供应商须知、评标办法、投标文件格式的先后顺序解释；同一文件中就同一事项的约定不一致的，以逻辑顺序在后者为准；同一文件不同版本之间有不一致的，以形成时间在后者为准。按本款前述约定仍不能形成结论的，由采购人负责解释。</w:t>
            </w:r>
          </w:p>
        </w:tc>
      </w:tr>
      <w:tr w14:paraId="23490C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494D4940">
            <w:pPr>
              <w:widowControl/>
              <w:numPr>
                <w:ilvl w:val="0"/>
                <w:numId w:val="2"/>
              </w:numPr>
              <w:tabs>
                <w:tab w:val="left" w:pos="420"/>
                <w:tab w:val="clear" w:pos="0"/>
              </w:tabs>
              <w:spacing w:line="24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14:paraId="34FFEA8D">
            <w:pPr>
              <w:wordWrap w:val="0"/>
              <w:spacing w:line="24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特别说明</w:t>
            </w:r>
          </w:p>
        </w:tc>
        <w:tc>
          <w:tcPr>
            <w:tcW w:w="7469" w:type="dxa"/>
            <w:vAlign w:val="center"/>
          </w:tcPr>
          <w:p w14:paraId="58D5F5F1">
            <w:pPr>
              <w:wordWrap w:val="0"/>
              <w:snapToGrid w:val="0"/>
              <w:spacing w:line="240" w:lineRule="auto"/>
              <w:rPr>
                <w:rFonts w:hint="eastAsia" w:ascii="宋体" w:hAnsi="宋体" w:cs="宋体"/>
                <w:color w:val="auto"/>
                <w:sz w:val="22"/>
                <w:szCs w:val="22"/>
                <w:highlight w:val="none"/>
              </w:rPr>
            </w:pPr>
            <w:r>
              <w:rPr>
                <w:rFonts w:hint="eastAsia" w:ascii="宋体" w:hAnsi="宋体" w:cs="宋体"/>
                <w:b/>
                <w:bCs/>
                <w:color w:val="auto"/>
                <w:sz w:val="22"/>
                <w:szCs w:val="22"/>
                <w:highlight w:val="none"/>
              </w:rPr>
              <w:t>▲中标供应商在合同签订前，采购人有权要求中标供应商提供其投标文件中的相关文件资料的原件进行审核；如无法提供原件或提供的原件与其投标文件中的不符，采购人有权取消其中标资格，并提交主管部门处理。</w:t>
            </w:r>
          </w:p>
        </w:tc>
      </w:tr>
    </w:tbl>
    <w:p w14:paraId="2DB144B5">
      <w:pPr>
        <w:pStyle w:val="2"/>
        <w:wordWrap w:val="0"/>
        <w:spacing w:line="360" w:lineRule="auto"/>
        <w:rPr>
          <w:rFonts w:hint="eastAsia" w:ascii="宋体" w:hAnsi="宋体" w:cs="宋体"/>
          <w:color w:val="auto"/>
          <w:highlight w:val="none"/>
        </w:rPr>
        <w:sectPr>
          <w:footerReference r:id="rId3" w:type="default"/>
          <w:pgSz w:w="11906" w:h="16838"/>
          <w:pgMar w:top="1440" w:right="1080" w:bottom="1440" w:left="1080" w:header="851" w:footer="992" w:gutter="0"/>
          <w:pgNumType w:start="1"/>
          <w:cols w:space="720" w:num="1"/>
          <w:docGrid w:linePitch="312" w:charSpace="0"/>
        </w:sectPr>
      </w:pPr>
    </w:p>
    <w:p w14:paraId="3936FC97">
      <w:pPr>
        <w:wordWrap w:val="0"/>
        <w:autoSpaceDE w:val="0"/>
        <w:autoSpaceDN w:val="0"/>
        <w:spacing w:line="360" w:lineRule="auto"/>
        <w:jc w:val="center"/>
        <w:textAlignment w:val="bottom"/>
        <w:rPr>
          <w:rFonts w:hint="eastAsia" w:ascii="宋体" w:hAnsi="宋体" w:cs="宋体"/>
          <w:color w:val="auto"/>
          <w:sz w:val="28"/>
          <w:highlight w:val="none"/>
        </w:rPr>
      </w:pPr>
      <w:r>
        <w:rPr>
          <w:rFonts w:hint="eastAsia" w:ascii="宋体" w:hAnsi="宋体" w:cs="宋体"/>
          <w:color w:val="auto"/>
          <w:sz w:val="36"/>
          <w:highlight w:val="none"/>
        </w:rPr>
        <w:t>采购文件目录</w:t>
      </w:r>
    </w:p>
    <w:p w14:paraId="0D84FE88">
      <w:pPr>
        <w:spacing w:line="480" w:lineRule="auto"/>
        <w:jc w:val="center"/>
        <w:rPr>
          <w:rFonts w:hint="eastAsia" w:ascii="宋体" w:hAnsi="宋体" w:cs="宋体"/>
          <w:color w:val="auto"/>
          <w:sz w:val="24"/>
          <w:highlight w:val="none"/>
        </w:rPr>
      </w:pPr>
    </w:p>
    <w:p w14:paraId="42255A6F">
      <w:pPr>
        <w:pStyle w:val="20"/>
        <w:tabs>
          <w:tab w:val="right" w:leader="dot" w:pos="8997"/>
        </w:tabs>
        <w:spacing w:line="48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TOC \o "1-2" \h \u </w:instrText>
      </w:r>
      <w:r>
        <w:rPr>
          <w:rFonts w:hint="eastAsia" w:ascii="宋体" w:hAnsi="宋体" w:cs="宋体"/>
          <w:color w:val="auto"/>
          <w:sz w:val="24"/>
          <w:szCs w:val="24"/>
          <w:highlight w:val="none"/>
        </w:rPr>
        <w:fldChar w:fldCharType="separate"/>
      </w:r>
      <w:r>
        <w:rPr>
          <w:color w:val="auto"/>
          <w:highlight w:val="none"/>
        </w:rPr>
        <w:fldChar w:fldCharType="begin"/>
      </w:r>
      <w:r>
        <w:rPr>
          <w:color w:val="auto"/>
          <w:highlight w:val="none"/>
        </w:rPr>
        <w:instrText xml:space="preserve"> HYPERLINK \l "_Toc15431" </w:instrText>
      </w:r>
      <w:r>
        <w:rPr>
          <w:color w:val="auto"/>
          <w:highlight w:val="none"/>
        </w:rPr>
        <w:fldChar w:fldCharType="separate"/>
      </w:r>
      <w:r>
        <w:rPr>
          <w:rFonts w:hint="eastAsia" w:ascii="宋体" w:hAnsi="宋体" w:cs="宋体"/>
          <w:color w:val="auto"/>
          <w:sz w:val="24"/>
          <w:szCs w:val="24"/>
          <w:highlight w:val="none"/>
          <w:lang w:val="zh-CN"/>
        </w:rPr>
        <w:t>第一部分 项目简介</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_Toc15431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9</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2E0B228D">
      <w:pPr>
        <w:pStyle w:val="20"/>
        <w:tabs>
          <w:tab w:val="right" w:leader="dot" w:pos="8997"/>
        </w:tabs>
        <w:spacing w:line="480" w:lineRule="auto"/>
        <w:rPr>
          <w:rFonts w:hint="eastAsia" w:ascii="宋体" w:hAnsi="宋体" w:cs="宋体"/>
          <w:color w:val="auto"/>
          <w:sz w:val="24"/>
          <w:szCs w:val="24"/>
          <w:highlight w:val="none"/>
        </w:rPr>
      </w:pPr>
      <w:r>
        <w:rPr>
          <w:color w:val="auto"/>
          <w:highlight w:val="none"/>
        </w:rPr>
        <w:fldChar w:fldCharType="begin"/>
      </w:r>
      <w:r>
        <w:rPr>
          <w:color w:val="auto"/>
          <w:highlight w:val="none"/>
        </w:rPr>
        <w:instrText xml:space="preserve"> HYPERLINK \l "_Toc15020" </w:instrText>
      </w:r>
      <w:r>
        <w:rPr>
          <w:color w:val="auto"/>
          <w:highlight w:val="none"/>
        </w:rPr>
        <w:fldChar w:fldCharType="separate"/>
      </w:r>
      <w:r>
        <w:rPr>
          <w:rFonts w:hint="eastAsia" w:ascii="宋体" w:hAnsi="宋体" w:cs="宋体"/>
          <w:color w:val="auto"/>
          <w:sz w:val="24"/>
          <w:szCs w:val="24"/>
          <w:highlight w:val="none"/>
        </w:rPr>
        <w:t>第二部分 采购内容及技术要求</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_Toc15020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9</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7C3946F9">
      <w:pPr>
        <w:pStyle w:val="20"/>
        <w:tabs>
          <w:tab w:val="right" w:leader="dot" w:pos="8997"/>
        </w:tabs>
        <w:spacing w:line="480" w:lineRule="auto"/>
        <w:rPr>
          <w:rFonts w:hint="eastAsia" w:ascii="宋体" w:hAnsi="宋体" w:cs="宋体"/>
          <w:color w:val="auto"/>
          <w:sz w:val="24"/>
          <w:szCs w:val="24"/>
          <w:highlight w:val="none"/>
        </w:rPr>
      </w:pPr>
      <w:r>
        <w:rPr>
          <w:color w:val="auto"/>
          <w:highlight w:val="none"/>
        </w:rPr>
        <w:fldChar w:fldCharType="begin"/>
      </w:r>
      <w:r>
        <w:rPr>
          <w:color w:val="auto"/>
          <w:highlight w:val="none"/>
        </w:rPr>
        <w:instrText xml:space="preserve"> HYPERLINK \l "_Toc15258" </w:instrText>
      </w:r>
      <w:r>
        <w:rPr>
          <w:color w:val="auto"/>
          <w:highlight w:val="none"/>
        </w:rPr>
        <w:fldChar w:fldCharType="separate"/>
      </w:r>
      <w:r>
        <w:rPr>
          <w:rFonts w:hint="eastAsia" w:ascii="宋体" w:hAnsi="宋体" w:cs="宋体"/>
          <w:color w:val="auto"/>
          <w:sz w:val="24"/>
          <w:szCs w:val="24"/>
          <w:highlight w:val="none"/>
          <w:lang w:val="zh-CN"/>
        </w:rPr>
        <w:t>第三部分</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zh-CN"/>
        </w:rPr>
        <w:t>供应商须知</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_Toc15258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14</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3C64B0CC">
      <w:pPr>
        <w:pStyle w:val="22"/>
        <w:tabs>
          <w:tab w:val="right" w:leader="dot" w:pos="8997"/>
        </w:tabs>
        <w:spacing w:line="480" w:lineRule="auto"/>
        <w:rPr>
          <w:rFonts w:hint="eastAsia" w:ascii="宋体" w:hAnsi="宋体" w:cs="宋体"/>
          <w:color w:val="auto"/>
          <w:sz w:val="24"/>
          <w:szCs w:val="24"/>
          <w:highlight w:val="none"/>
        </w:rPr>
      </w:pPr>
      <w:r>
        <w:rPr>
          <w:color w:val="auto"/>
          <w:highlight w:val="none"/>
        </w:rPr>
        <w:fldChar w:fldCharType="begin"/>
      </w:r>
      <w:r>
        <w:rPr>
          <w:color w:val="auto"/>
          <w:highlight w:val="none"/>
        </w:rPr>
        <w:instrText xml:space="preserve"> HYPERLINK \l "_Toc19221" </w:instrText>
      </w:r>
      <w:r>
        <w:rPr>
          <w:color w:val="auto"/>
          <w:highlight w:val="none"/>
        </w:rPr>
        <w:fldChar w:fldCharType="separate"/>
      </w:r>
      <w:r>
        <w:rPr>
          <w:rFonts w:hint="eastAsia" w:ascii="宋体" w:hAnsi="宋体" w:cs="宋体"/>
          <w:color w:val="auto"/>
          <w:sz w:val="24"/>
          <w:szCs w:val="24"/>
          <w:highlight w:val="none"/>
        </w:rPr>
        <w:t>一、说明</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_Toc19221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14</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7DDF6323">
      <w:pPr>
        <w:pStyle w:val="22"/>
        <w:tabs>
          <w:tab w:val="right" w:leader="dot" w:pos="8997"/>
        </w:tabs>
        <w:spacing w:line="480" w:lineRule="auto"/>
        <w:rPr>
          <w:rFonts w:hint="eastAsia" w:ascii="宋体" w:hAnsi="宋体" w:cs="宋体"/>
          <w:color w:val="auto"/>
          <w:sz w:val="24"/>
          <w:szCs w:val="24"/>
          <w:highlight w:val="none"/>
        </w:rPr>
      </w:pPr>
      <w:r>
        <w:rPr>
          <w:color w:val="auto"/>
          <w:highlight w:val="none"/>
        </w:rPr>
        <w:fldChar w:fldCharType="begin"/>
      </w:r>
      <w:r>
        <w:rPr>
          <w:color w:val="auto"/>
          <w:highlight w:val="none"/>
        </w:rPr>
        <w:instrText xml:space="preserve"> HYPERLINK \l "_Toc22107" </w:instrText>
      </w:r>
      <w:r>
        <w:rPr>
          <w:color w:val="auto"/>
          <w:highlight w:val="none"/>
        </w:rPr>
        <w:fldChar w:fldCharType="separate"/>
      </w:r>
      <w:r>
        <w:rPr>
          <w:rFonts w:hint="eastAsia" w:ascii="宋体" w:hAnsi="宋体" w:cs="宋体"/>
          <w:color w:val="auto"/>
          <w:sz w:val="24"/>
          <w:szCs w:val="24"/>
          <w:highlight w:val="none"/>
        </w:rPr>
        <w:t>二、供应商资格要求</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_Toc22107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15</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7DEB3E88">
      <w:pPr>
        <w:pStyle w:val="22"/>
        <w:tabs>
          <w:tab w:val="right" w:leader="dot" w:pos="8997"/>
        </w:tabs>
        <w:spacing w:line="480" w:lineRule="auto"/>
        <w:rPr>
          <w:rFonts w:hint="eastAsia" w:ascii="宋体" w:hAnsi="宋体" w:cs="宋体"/>
          <w:color w:val="auto"/>
          <w:sz w:val="24"/>
          <w:szCs w:val="24"/>
          <w:highlight w:val="none"/>
        </w:rPr>
      </w:pPr>
      <w:r>
        <w:rPr>
          <w:color w:val="auto"/>
          <w:highlight w:val="none"/>
        </w:rPr>
        <w:fldChar w:fldCharType="begin"/>
      </w:r>
      <w:r>
        <w:rPr>
          <w:color w:val="auto"/>
          <w:highlight w:val="none"/>
        </w:rPr>
        <w:instrText xml:space="preserve"> HYPERLINK \l "_Toc10391" </w:instrText>
      </w:r>
      <w:r>
        <w:rPr>
          <w:color w:val="auto"/>
          <w:highlight w:val="none"/>
        </w:rPr>
        <w:fldChar w:fldCharType="separate"/>
      </w:r>
      <w:r>
        <w:rPr>
          <w:rFonts w:hint="eastAsia" w:ascii="宋体" w:hAnsi="宋体" w:cs="宋体"/>
          <w:color w:val="auto"/>
          <w:sz w:val="24"/>
          <w:szCs w:val="24"/>
          <w:highlight w:val="none"/>
        </w:rPr>
        <w:t>三、采购文件</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_Toc10391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15</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44CADB52">
      <w:pPr>
        <w:pStyle w:val="22"/>
        <w:tabs>
          <w:tab w:val="right" w:leader="dot" w:pos="8997"/>
        </w:tabs>
        <w:spacing w:line="480" w:lineRule="auto"/>
        <w:rPr>
          <w:rFonts w:hint="eastAsia" w:ascii="宋体" w:hAnsi="宋体" w:cs="宋体"/>
          <w:color w:val="auto"/>
          <w:sz w:val="24"/>
          <w:szCs w:val="24"/>
          <w:highlight w:val="none"/>
        </w:rPr>
      </w:pPr>
      <w:r>
        <w:rPr>
          <w:color w:val="auto"/>
          <w:highlight w:val="none"/>
        </w:rPr>
        <w:fldChar w:fldCharType="begin"/>
      </w:r>
      <w:r>
        <w:rPr>
          <w:color w:val="auto"/>
          <w:highlight w:val="none"/>
        </w:rPr>
        <w:instrText xml:space="preserve"> HYPERLINK \l "_Toc12846" </w:instrText>
      </w:r>
      <w:r>
        <w:rPr>
          <w:color w:val="auto"/>
          <w:highlight w:val="none"/>
        </w:rPr>
        <w:fldChar w:fldCharType="separate"/>
      </w:r>
      <w:r>
        <w:rPr>
          <w:rFonts w:hint="eastAsia" w:ascii="宋体" w:hAnsi="宋体" w:cs="宋体"/>
          <w:color w:val="auto"/>
          <w:sz w:val="24"/>
          <w:szCs w:val="24"/>
          <w:highlight w:val="none"/>
        </w:rPr>
        <w:t>四、投标文件</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_Toc12846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15</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354CB2A1">
      <w:pPr>
        <w:pStyle w:val="22"/>
        <w:tabs>
          <w:tab w:val="right" w:leader="dot" w:pos="8997"/>
        </w:tabs>
        <w:spacing w:line="480" w:lineRule="auto"/>
        <w:rPr>
          <w:rFonts w:hint="eastAsia" w:ascii="宋体" w:hAnsi="宋体" w:cs="宋体"/>
          <w:color w:val="auto"/>
          <w:sz w:val="24"/>
          <w:szCs w:val="24"/>
          <w:highlight w:val="none"/>
        </w:rPr>
      </w:pPr>
      <w:r>
        <w:rPr>
          <w:color w:val="auto"/>
          <w:highlight w:val="none"/>
        </w:rPr>
        <w:fldChar w:fldCharType="begin"/>
      </w:r>
      <w:r>
        <w:rPr>
          <w:color w:val="auto"/>
          <w:highlight w:val="none"/>
        </w:rPr>
        <w:instrText xml:space="preserve"> HYPERLINK \l "_Toc16183" </w:instrText>
      </w:r>
      <w:r>
        <w:rPr>
          <w:color w:val="auto"/>
          <w:highlight w:val="none"/>
        </w:rPr>
        <w:fldChar w:fldCharType="separate"/>
      </w:r>
      <w:r>
        <w:rPr>
          <w:rFonts w:hint="eastAsia" w:ascii="宋体" w:hAnsi="宋体" w:cs="宋体"/>
          <w:bCs/>
          <w:color w:val="auto"/>
          <w:sz w:val="24"/>
          <w:szCs w:val="24"/>
          <w:highlight w:val="none"/>
        </w:rPr>
        <w:t>五、投标</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_Toc16183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19</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5A6D9C29">
      <w:pPr>
        <w:pStyle w:val="22"/>
        <w:tabs>
          <w:tab w:val="right" w:leader="dot" w:pos="8997"/>
        </w:tabs>
        <w:spacing w:line="480" w:lineRule="auto"/>
        <w:rPr>
          <w:rFonts w:hint="eastAsia" w:ascii="宋体" w:hAnsi="宋体" w:cs="宋体"/>
          <w:color w:val="auto"/>
          <w:sz w:val="24"/>
          <w:szCs w:val="24"/>
          <w:highlight w:val="none"/>
        </w:rPr>
      </w:pPr>
      <w:r>
        <w:rPr>
          <w:color w:val="auto"/>
          <w:highlight w:val="none"/>
        </w:rPr>
        <w:fldChar w:fldCharType="begin"/>
      </w:r>
      <w:r>
        <w:rPr>
          <w:color w:val="auto"/>
          <w:highlight w:val="none"/>
        </w:rPr>
        <w:instrText xml:space="preserve"> HYPERLINK \l "_Toc23198" </w:instrText>
      </w:r>
      <w:r>
        <w:rPr>
          <w:color w:val="auto"/>
          <w:highlight w:val="none"/>
        </w:rPr>
        <w:fldChar w:fldCharType="separate"/>
      </w:r>
      <w:r>
        <w:rPr>
          <w:rFonts w:hint="eastAsia" w:ascii="宋体" w:hAnsi="宋体" w:cs="宋体"/>
          <w:color w:val="auto"/>
          <w:sz w:val="24"/>
          <w:szCs w:val="24"/>
          <w:highlight w:val="none"/>
        </w:rPr>
        <w:t>六、开标和评标</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_Toc23198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19</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3A0CAA49">
      <w:pPr>
        <w:pStyle w:val="22"/>
        <w:tabs>
          <w:tab w:val="right" w:leader="dot" w:pos="8997"/>
        </w:tabs>
        <w:spacing w:line="480" w:lineRule="auto"/>
        <w:rPr>
          <w:rFonts w:hint="eastAsia" w:ascii="宋体" w:hAnsi="宋体" w:cs="宋体"/>
          <w:color w:val="auto"/>
          <w:sz w:val="24"/>
          <w:szCs w:val="24"/>
          <w:highlight w:val="none"/>
        </w:rPr>
      </w:pPr>
      <w:r>
        <w:rPr>
          <w:color w:val="auto"/>
          <w:highlight w:val="none"/>
        </w:rPr>
        <w:fldChar w:fldCharType="begin"/>
      </w:r>
      <w:r>
        <w:rPr>
          <w:color w:val="auto"/>
          <w:highlight w:val="none"/>
        </w:rPr>
        <w:instrText xml:space="preserve"> HYPERLINK \l "_Toc16659" </w:instrText>
      </w:r>
      <w:r>
        <w:rPr>
          <w:color w:val="auto"/>
          <w:highlight w:val="none"/>
        </w:rPr>
        <w:fldChar w:fldCharType="separate"/>
      </w:r>
      <w:r>
        <w:rPr>
          <w:rFonts w:hint="eastAsia" w:ascii="宋体" w:hAnsi="宋体" w:cs="宋体"/>
          <w:color w:val="auto"/>
          <w:sz w:val="24"/>
          <w:szCs w:val="24"/>
          <w:highlight w:val="none"/>
        </w:rPr>
        <w:t>七、授予合同</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_Toc16659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23</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12ED80BF">
      <w:pPr>
        <w:pStyle w:val="20"/>
        <w:tabs>
          <w:tab w:val="right" w:leader="dot" w:pos="8997"/>
        </w:tabs>
        <w:spacing w:line="480" w:lineRule="auto"/>
        <w:rPr>
          <w:rFonts w:hint="eastAsia" w:ascii="宋体" w:hAnsi="宋体" w:cs="宋体"/>
          <w:color w:val="auto"/>
          <w:sz w:val="24"/>
          <w:szCs w:val="24"/>
          <w:highlight w:val="none"/>
        </w:rPr>
      </w:pPr>
      <w:r>
        <w:rPr>
          <w:color w:val="auto"/>
          <w:highlight w:val="none"/>
        </w:rPr>
        <w:fldChar w:fldCharType="begin"/>
      </w:r>
      <w:r>
        <w:rPr>
          <w:color w:val="auto"/>
          <w:highlight w:val="none"/>
        </w:rPr>
        <w:instrText xml:space="preserve"> HYPERLINK \l "_Toc8999" </w:instrText>
      </w:r>
      <w:r>
        <w:rPr>
          <w:color w:val="auto"/>
          <w:highlight w:val="none"/>
        </w:rPr>
        <w:fldChar w:fldCharType="separate"/>
      </w:r>
      <w:r>
        <w:rPr>
          <w:rFonts w:hint="eastAsia" w:ascii="宋体" w:hAnsi="宋体" w:cs="宋体"/>
          <w:color w:val="auto"/>
          <w:sz w:val="24"/>
          <w:szCs w:val="24"/>
          <w:highlight w:val="none"/>
        </w:rPr>
        <w:t>第四部分 采购政策功能相关说明</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_Toc8999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24</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3C70EB24">
      <w:pPr>
        <w:pStyle w:val="20"/>
        <w:tabs>
          <w:tab w:val="right" w:leader="dot" w:pos="8997"/>
        </w:tabs>
        <w:spacing w:line="480" w:lineRule="auto"/>
        <w:rPr>
          <w:rFonts w:hint="eastAsia" w:ascii="宋体" w:hAnsi="宋体" w:cs="宋体"/>
          <w:color w:val="auto"/>
          <w:sz w:val="24"/>
          <w:szCs w:val="24"/>
          <w:highlight w:val="none"/>
        </w:rPr>
      </w:pPr>
      <w:r>
        <w:rPr>
          <w:color w:val="auto"/>
          <w:highlight w:val="none"/>
        </w:rPr>
        <w:fldChar w:fldCharType="begin"/>
      </w:r>
      <w:r>
        <w:rPr>
          <w:color w:val="auto"/>
          <w:highlight w:val="none"/>
        </w:rPr>
        <w:instrText xml:space="preserve"> HYPERLINK \l "_Toc7442" </w:instrText>
      </w:r>
      <w:r>
        <w:rPr>
          <w:color w:val="auto"/>
          <w:highlight w:val="none"/>
        </w:rPr>
        <w:fldChar w:fldCharType="separate"/>
      </w:r>
      <w:r>
        <w:rPr>
          <w:rFonts w:hint="eastAsia" w:ascii="宋体" w:hAnsi="宋体" w:cs="宋体"/>
          <w:color w:val="auto"/>
          <w:sz w:val="24"/>
          <w:szCs w:val="24"/>
          <w:highlight w:val="none"/>
        </w:rPr>
        <w:t>第五部分 合同格式（仅供参考）</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_Toc7442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27</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52F9900E">
      <w:pPr>
        <w:pStyle w:val="20"/>
        <w:tabs>
          <w:tab w:val="right" w:leader="dot" w:pos="8997"/>
        </w:tabs>
        <w:spacing w:line="480" w:lineRule="auto"/>
        <w:rPr>
          <w:rFonts w:hint="eastAsia" w:ascii="宋体" w:hAnsi="宋体" w:cs="宋体"/>
          <w:color w:val="auto"/>
          <w:sz w:val="24"/>
          <w:szCs w:val="24"/>
          <w:highlight w:val="none"/>
        </w:rPr>
      </w:pPr>
      <w:r>
        <w:rPr>
          <w:color w:val="auto"/>
          <w:highlight w:val="none"/>
        </w:rPr>
        <w:fldChar w:fldCharType="begin"/>
      </w:r>
      <w:r>
        <w:rPr>
          <w:color w:val="auto"/>
          <w:highlight w:val="none"/>
        </w:rPr>
        <w:instrText xml:space="preserve"> HYPERLINK \l "_Toc1378" </w:instrText>
      </w:r>
      <w:r>
        <w:rPr>
          <w:color w:val="auto"/>
          <w:highlight w:val="none"/>
        </w:rPr>
        <w:fldChar w:fldCharType="separate"/>
      </w:r>
      <w:r>
        <w:rPr>
          <w:rFonts w:hint="eastAsia" w:ascii="宋体" w:hAnsi="宋体" w:cs="宋体"/>
          <w:color w:val="auto"/>
          <w:sz w:val="24"/>
          <w:szCs w:val="24"/>
          <w:highlight w:val="none"/>
        </w:rPr>
        <w:t>第六部分 附件—投标文件格式</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_Toc1378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27</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4B1849F8">
      <w:pPr>
        <w:pStyle w:val="20"/>
        <w:tabs>
          <w:tab w:val="right" w:leader="dot" w:pos="8997"/>
        </w:tabs>
        <w:spacing w:line="480" w:lineRule="auto"/>
        <w:rPr>
          <w:rFonts w:hint="eastAsia" w:ascii="宋体" w:hAnsi="宋体" w:cs="宋体"/>
          <w:color w:val="auto"/>
          <w:sz w:val="24"/>
          <w:szCs w:val="24"/>
          <w:highlight w:val="none"/>
        </w:rPr>
      </w:pPr>
      <w:r>
        <w:rPr>
          <w:color w:val="auto"/>
          <w:highlight w:val="none"/>
        </w:rPr>
        <w:fldChar w:fldCharType="begin"/>
      </w:r>
      <w:r>
        <w:rPr>
          <w:color w:val="auto"/>
          <w:highlight w:val="none"/>
        </w:rPr>
        <w:instrText xml:space="preserve"> HYPERLINK \l "_Toc19137" </w:instrText>
      </w:r>
      <w:r>
        <w:rPr>
          <w:color w:val="auto"/>
          <w:highlight w:val="none"/>
        </w:rPr>
        <w:fldChar w:fldCharType="separate"/>
      </w:r>
      <w:r>
        <w:rPr>
          <w:rFonts w:hint="eastAsia" w:ascii="宋体" w:hAnsi="宋体" w:cs="宋体"/>
          <w:bCs/>
          <w:color w:val="auto"/>
          <w:sz w:val="24"/>
          <w:szCs w:val="24"/>
          <w:highlight w:val="none"/>
        </w:rPr>
        <w:t>第七部分 评标办法</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_Toc19137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54</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7DDA839C">
      <w:pPr>
        <w:pStyle w:val="20"/>
        <w:tabs>
          <w:tab w:val="right" w:leader="dot" w:pos="8997"/>
        </w:tabs>
        <w:spacing w:line="480" w:lineRule="auto"/>
        <w:rPr>
          <w:rFonts w:hint="eastAsia" w:ascii="宋体" w:hAnsi="宋体" w:cs="宋体"/>
          <w:color w:val="auto"/>
          <w:sz w:val="24"/>
          <w:szCs w:val="24"/>
          <w:highlight w:val="none"/>
        </w:rPr>
      </w:pPr>
      <w:r>
        <w:rPr>
          <w:color w:val="auto"/>
          <w:highlight w:val="none"/>
        </w:rPr>
        <w:fldChar w:fldCharType="begin"/>
      </w:r>
      <w:r>
        <w:rPr>
          <w:color w:val="auto"/>
          <w:highlight w:val="none"/>
        </w:rPr>
        <w:instrText xml:space="preserve"> HYPERLINK \l "_Toc23666" </w:instrText>
      </w:r>
      <w:r>
        <w:rPr>
          <w:color w:val="auto"/>
          <w:highlight w:val="none"/>
        </w:rPr>
        <w:fldChar w:fldCharType="separate"/>
      </w:r>
      <w:r>
        <w:rPr>
          <w:rFonts w:hint="eastAsia" w:ascii="宋体" w:hAnsi="宋体" w:cs="宋体"/>
          <w:bCs/>
          <w:color w:val="auto"/>
          <w:sz w:val="24"/>
          <w:szCs w:val="24"/>
          <w:highlight w:val="none"/>
        </w:rPr>
        <w:t>国企采购活动现场确认声明书</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_Toc23666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57</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42F7F3AE">
      <w:pPr>
        <w:pStyle w:val="13"/>
        <w:wordWrap w:val="0"/>
        <w:spacing w:before="0" w:beforeLines="0" w:after="0" w:afterLines="0" w:line="480" w:lineRule="auto"/>
        <w:ind w:left="0" w:firstLine="0" w:firstLineChars="0"/>
        <w:rPr>
          <w:rFonts w:hint="eastAsia" w:ascii="宋体" w:hAnsi="宋体" w:eastAsia="宋体" w:cs="宋体"/>
          <w:color w:val="auto"/>
          <w:highlight w:val="none"/>
        </w:rPr>
      </w:pPr>
      <w:r>
        <w:rPr>
          <w:rFonts w:hint="eastAsia" w:ascii="宋体" w:hAnsi="宋体" w:eastAsia="宋体" w:cs="宋体"/>
          <w:color w:val="auto"/>
          <w:sz w:val="24"/>
          <w:highlight w:val="none"/>
        </w:rPr>
        <w:fldChar w:fldCharType="end"/>
      </w:r>
    </w:p>
    <w:p w14:paraId="3D4C255D">
      <w:pPr>
        <w:pStyle w:val="13"/>
        <w:wordWrap w:val="0"/>
        <w:spacing w:before="0" w:beforeLines="0" w:after="0" w:afterLines="0" w:line="360" w:lineRule="auto"/>
        <w:ind w:left="0" w:firstLine="0" w:firstLineChars="0"/>
        <w:rPr>
          <w:rFonts w:hint="eastAsia" w:ascii="宋体" w:hAnsi="宋体" w:eastAsia="宋体" w:cs="宋体"/>
          <w:color w:val="auto"/>
          <w:highlight w:val="none"/>
        </w:rPr>
      </w:pPr>
    </w:p>
    <w:p w14:paraId="2D4241BE">
      <w:pPr>
        <w:pStyle w:val="13"/>
        <w:wordWrap w:val="0"/>
        <w:spacing w:before="0" w:beforeLines="0" w:after="0" w:afterLines="0" w:line="360" w:lineRule="auto"/>
        <w:ind w:left="0" w:firstLine="0" w:firstLineChars="0"/>
        <w:rPr>
          <w:rFonts w:hint="eastAsia" w:ascii="宋体" w:hAnsi="宋体" w:eastAsia="宋体" w:cs="宋体"/>
          <w:color w:val="auto"/>
          <w:highlight w:val="none"/>
        </w:rPr>
      </w:pPr>
    </w:p>
    <w:p w14:paraId="61E0F182">
      <w:pPr>
        <w:pStyle w:val="13"/>
        <w:wordWrap w:val="0"/>
        <w:spacing w:before="0" w:beforeLines="0" w:after="0" w:afterLines="0" w:line="360" w:lineRule="auto"/>
        <w:ind w:left="0" w:firstLine="0" w:firstLineChars="0"/>
        <w:rPr>
          <w:rFonts w:hint="eastAsia" w:ascii="宋体" w:hAnsi="宋体" w:eastAsia="宋体" w:cs="宋体"/>
          <w:color w:val="auto"/>
          <w:highlight w:val="none"/>
        </w:rPr>
      </w:pPr>
    </w:p>
    <w:p w14:paraId="0D9E001D">
      <w:pPr>
        <w:wordWrap w:val="0"/>
        <w:autoSpaceDE w:val="0"/>
        <w:autoSpaceDN w:val="0"/>
        <w:adjustRightInd w:val="0"/>
        <w:snapToGrid w:val="0"/>
        <w:spacing w:line="360" w:lineRule="auto"/>
        <w:jc w:val="center"/>
        <w:textAlignment w:val="bottom"/>
        <w:outlineLvl w:val="0"/>
        <w:rPr>
          <w:rFonts w:hint="eastAsia" w:ascii="宋体" w:hAnsi="宋体" w:cs="宋体"/>
          <w:b/>
          <w:color w:val="auto"/>
          <w:sz w:val="36"/>
          <w:highlight w:val="none"/>
          <w:lang w:val="zh-CN"/>
        </w:rPr>
      </w:pPr>
      <w:bookmarkStart w:id="7" w:name="_Toc15431"/>
      <w:r>
        <w:rPr>
          <w:rFonts w:hint="eastAsia" w:ascii="宋体" w:hAnsi="宋体" w:cs="宋体"/>
          <w:b/>
          <w:color w:val="auto"/>
          <w:sz w:val="36"/>
          <w:highlight w:val="none"/>
          <w:lang w:val="zh-CN"/>
        </w:rPr>
        <w:br w:type="page"/>
      </w:r>
      <w:r>
        <w:rPr>
          <w:rFonts w:hint="eastAsia" w:ascii="宋体" w:hAnsi="宋体" w:cs="宋体"/>
          <w:b/>
          <w:color w:val="auto"/>
          <w:sz w:val="36"/>
          <w:highlight w:val="none"/>
          <w:lang w:val="zh-CN"/>
        </w:rPr>
        <w:t>第一部分 项目简介</w:t>
      </w:r>
      <w:bookmarkEnd w:id="7"/>
    </w:p>
    <w:p w14:paraId="017723FE">
      <w:pPr>
        <w:pStyle w:val="21"/>
        <w:wordWrap w:val="0"/>
        <w:adjustRightInd w:val="0"/>
        <w:snapToGrid w:val="0"/>
        <w:spacing w:line="360" w:lineRule="auto"/>
        <w:ind w:firstLine="0" w:firstLineChars="0"/>
        <w:outlineLvl w:val="0"/>
        <w:rPr>
          <w:rFonts w:hint="eastAsia" w:ascii="宋体" w:hAnsi="宋体" w:eastAsia="宋体" w:cs="宋体"/>
          <w:b/>
          <w:color w:val="auto"/>
          <w:sz w:val="22"/>
          <w:szCs w:val="22"/>
          <w:highlight w:val="none"/>
        </w:rPr>
      </w:pPr>
      <w:bookmarkStart w:id="8" w:name="_Toc611"/>
      <w:bookmarkStart w:id="9" w:name="_Toc23157"/>
      <w:bookmarkStart w:id="10" w:name="_Toc7800"/>
      <w:bookmarkStart w:id="11" w:name="_Toc444066171"/>
      <w:r>
        <w:rPr>
          <w:rFonts w:hint="eastAsia" w:ascii="宋体" w:hAnsi="宋体" w:eastAsia="宋体" w:cs="宋体"/>
          <w:b/>
          <w:color w:val="auto"/>
          <w:sz w:val="22"/>
          <w:szCs w:val="22"/>
          <w:highlight w:val="none"/>
        </w:rPr>
        <w:t>1、项目简介</w:t>
      </w:r>
      <w:bookmarkEnd w:id="8"/>
      <w:bookmarkEnd w:id="9"/>
      <w:bookmarkEnd w:id="10"/>
    </w:p>
    <w:p w14:paraId="52AC7760">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lang w:eastAsia="zh-CN"/>
        </w:rPr>
        <w:t>温州天锦工程项目管理有限公司</w:t>
      </w:r>
      <w:r>
        <w:rPr>
          <w:rFonts w:hint="eastAsia" w:ascii="宋体" w:hAnsi="宋体" w:cs="宋体"/>
          <w:color w:val="auto"/>
          <w:highlight w:val="none"/>
        </w:rPr>
        <w:t>受</w:t>
      </w:r>
      <w:r>
        <w:rPr>
          <w:rFonts w:hint="eastAsia" w:ascii="宋体" w:hAnsi="宋体" w:cs="宋体"/>
          <w:color w:val="auto"/>
          <w:highlight w:val="none"/>
          <w:lang w:eastAsia="zh-CN"/>
        </w:rPr>
        <w:t>平阳县兴阳控股集团有限公司</w:t>
      </w:r>
      <w:r>
        <w:rPr>
          <w:rFonts w:hint="eastAsia" w:ascii="宋体" w:hAnsi="宋体" w:cs="宋体"/>
          <w:color w:val="auto"/>
          <w:highlight w:val="none"/>
        </w:rPr>
        <w:t>委托，以公开招标方式采购</w:t>
      </w:r>
      <w:r>
        <w:rPr>
          <w:rFonts w:hint="eastAsia" w:ascii="宋体" w:hAnsi="宋体" w:cs="宋体"/>
          <w:color w:val="auto"/>
          <w:highlight w:val="none"/>
          <w:lang w:eastAsia="zh-CN"/>
        </w:rPr>
        <w:t>山门镇仁里村半岭设施装修采购工程</w:t>
      </w:r>
      <w:r>
        <w:rPr>
          <w:rFonts w:hint="eastAsia" w:ascii="宋体" w:hAnsi="宋体" w:cs="宋体"/>
          <w:color w:val="auto"/>
          <w:highlight w:val="none"/>
        </w:rPr>
        <w:t>，本次招标资金已经落实。</w:t>
      </w:r>
    </w:p>
    <w:p w14:paraId="3D6C8F3E">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我们热情欢迎有关公司（企业）前来进行投标。</w:t>
      </w:r>
    </w:p>
    <w:bookmarkEnd w:id="11"/>
    <w:p w14:paraId="08C01C03">
      <w:pPr>
        <w:wordWrap w:val="0"/>
        <w:autoSpaceDE w:val="0"/>
        <w:autoSpaceDN w:val="0"/>
        <w:adjustRightInd w:val="0"/>
        <w:snapToGrid w:val="0"/>
        <w:spacing w:line="360" w:lineRule="auto"/>
        <w:jc w:val="center"/>
        <w:textAlignment w:val="bottom"/>
        <w:rPr>
          <w:rFonts w:hint="eastAsia" w:ascii="宋体" w:hAnsi="宋体" w:cs="宋体"/>
          <w:b/>
          <w:color w:val="auto"/>
          <w:sz w:val="36"/>
          <w:highlight w:val="none"/>
        </w:rPr>
      </w:pPr>
    </w:p>
    <w:p w14:paraId="4CFF5470">
      <w:pPr>
        <w:wordWrap w:val="0"/>
        <w:autoSpaceDE w:val="0"/>
        <w:autoSpaceDN w:val="0"/>
        <w:adjustRightInd w:val="0"/>
        <w:snapToGrid w:val="0"/>
        <w:spacing w:line="360" w:lineRule="auto"/>
        <w:jc w:val="center"/>
        <w:textAlignment w:val="bottom"/>
        <w:outlineLvl w:val="0"/>
        <w:rPr>
          <w:rFonts w:hint="eastAsia" w:ascii="宋体" w:hAnsi="宋体" w:cs="宋体"/>
          <w:b/>
          <w:color w:val="auto"/>
          <w:sz w:val="36"/>
          <w:highlight w:val="none"/>
        </w:rPr>
      </w:pPr>
      <w:bookmarkStart w:id="12" w:name="_Toc15020"/>
      <w:r>
        <w:rPr>
          <w:rFonts w:hint="eastAsia" w:ascii="宋体" w:hAnsi="宋体" w:cs="宋体"/>
          <w:b/>
          <w:color w:val="auto"/>
          <w:sz w:val="36"/>
          <w:highlight w:val="none"/>
        </w:rPr>
        <w:t>第二部分 采购内容及技术要求</w:t>
      </w:r>
      <w:bookmarkEnd w:id="12"/>
      <w:bookmarkStart w:id="13" w:name="_Toc142902564"/>
    </w:p>
    <w:bookmarkEnd w:id="13"/>
    <w:p w14:paraId="1C249107">
      <w:pPr>
        <w:keepNext w:val="0"/>
        <w:keepLines w:val="0"/>
        <w:pageBreakBefore w:val="0"/>
        <w:widowControl/>
        <w:shd w:val="clear" w:color="auto" w:fill="auto"/>
        <w:kinsoku/>
        <w:wordWrap w:val="0"/>
        <w:overflowPunct/>
        <w:topLinePunct w:val="0"/>
        <w:bidi w:val="0"/>
        <w:snapToGrid w:val="0"/>
        <w:spacing w:line="360" w:lineRule="auto"/>
        <w:jc w:val="both"/>
        <w:rPr>
          <w:rFonts w:hint="eastAsia" w:asciiTheme="minorEastAsia" w:hAnsiTheme="minorEastAsia" w:eastAsiaTheme="minorEastAsia" w:cstheme="minorEastAsia"/>
          <w:b/>
          <w:color w:val="auto"/>
          <w:sz w:val="22"/>
          <w:highlight w:val="none"/>
        </w:rPr>
      </w:pPr>
      <w:r>
        <w:rPr>
          <w:rFonts w:hint="eastAsia" w:asciiTheme="minorEastAsia" w:hAnsiTheme="minorEastAsia" w:eastAsiaTheme="minorEastAsia" w:cstheme="minorEastAsia"/>
          <w:b/>
          <w:color w:val="auto"/>
          <w:sz w:val="22"/>
          <w:highlight w:val="none"/>
        </w:rPr>
        <w:t>一、采购总说明</w:t>
      </w:r>
    </w:p>
    <w:p w14:paraId="75956226">
      <w:pPr>
        <w:pStyle w:val="14"/>
        <w:keepNext w:val="0"/>
        <w:keepLines w:val="0"/>
        <w:pageBreakBefore w:val="0"/>
        <w:widowControl/>
        <w:shd w:val="clear" w:color="auto" w:fill="auto"/>
        <w:kinsoku/>
        <w:wordWrap w:val="0"/>
        <w:overflowPunct/>
        <w:topLinePunct w:val="0"/>
        <w:bidi w:val="0"/>
        <w:adjustRightInd w:val="0"/>
        <w:snapToGrid w:val="0"/>
        <w:spacing w:line="360" w:lineRule="auto"/>
        <w:ind w:firstLine="482"/>
        <w:jc w:val="both"/>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1.1本技术规范要求提出的是最低限度的基本技术要求，并未对所有技术细节作出规定，供应商应提供符合本技术要求和国家标准、行业标准的优质服务。</w:t>
      </w:r>
    </w:p>
    <w:p w14:paraId="140C616E">
      <w:pPr>
        <w:pStyle w:val="14"/>
        <w:keepNext w:val="0"/>
        <w:keepLines w:val="0"/>
        <w:pageBreakBefore w:val="0"/>
        <w:shd w:val="clear" w:color="auto" w:fill="auto"/>
        <w:kinsoku/>
        <w:wordWrap w:val="0"/>
        <w:overflowPunct/>
        <w:topLinePunct w:val="0"/>
        <w:bidi w:val="0"/>
        <w:adjustRightInd w:val="0"/>
        <w:snapToGrid w:val="0"/>
        <w:spacing w:line="360" w:lineRule="auto"/>
        <w:ind w:firstLine="482"/>
        <w:jc w:val="both"/>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1.2供应商提供的服务与本技术要求不一致时，供应商应在投标文件中予以说明，并由评标委员会鉴定供应商提供的服务能否达到要求。如供应商没有在投标文件中提出异议，则视为供应商提供的服务完全按照本招标文件要求。</w:t>
      </w:r>
    </w:p>
    <w:p w14:paraId="1D3BC9E9">
      <w:pPr>
        <w:pStyle w:val="14"/>
        <w:keepNext w:val="0"/>
        <w:keepLines w:val="0"/>
        <w:pageBreakBefore w:val="0"/>
        <w:shd w:val="clear" w:color="auto" w:fill="auto"/>
        <w:kinsoku/>
        <w:wordWrap w:val="0"/>
        <w:overflowPunct/>
        <w:topLinePunct w:val="0"/>
        <w:bidi w:val="0"/>
        <w:adjustRightInd w:val="0"/>
        <w:snapToGrid w:val="0"/>
        <w:spacing w:line="360" w:lineRule="auto"/>
        <w:ind w:firstLine="482"/>
        <w:jc w:val="both"/>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2、技术要求及标准的执行</w:t>
      </w:r>
    </w:p>
    <w:p w14:paraId="35BB6ACB">
      <w:pPr>
        <w:keepNext w:val="0"/>
        <w:keepLines w:val="0"/>
        <w:pageBreakBefore w:val="0"/>
        <w:shd w:val="clear" w:color="auto" w:fill="auto"/>
        <w:tabs>
          <w:tab w:val="left" w:pos="567"/>
        </w:tabs>
        <w:kinsoku/>
        <w:wordWrap w:val="0"/>
        <w:overflowPunct/>
        <w:topLinePunct w:val="0"/>
        <w:bidi w:val="0"/>
        <w:snapToGrid w:val="0"/>
        <w:spacing w:line="360" w:lineRule="auto"/>
        <w:ind w:firstLine="440" w:firstLineChars="200"/>
        <w:jc w:val="both"/>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供应商提供的服务应标明所执行的质量标准</w:t>
      </w:r>
      <w:r>
        <w:rPr>
          <w:rFonts w:hint="eastAsia" w:asciiTheme="minorEastAsia" w:hAnsiTheme="minorEastAsia" w:eastAsiaTheme="minorEastAsia" w:cstheme="minorEastAsia"/>
          <w:color w:val="auto"/>
          <w:sz w:val="22"/>
          <w:szCs w:val="22"/>
          <w:highlight w:val="none"/>
          <w:lang w:eastAsia="zh-CN"/>
        </w:rPr>
        <w:t>，</w:t>
      </w:r>
      <w:r>
        <w:rPr>
          <w:rFonts w:hint="eastAsia" w:asciiTheme="minorEastAsia" w:hAnsiTheme="minorEastAsia" w:eastAsiaTheme="minorEastAsia" w:cstheme="minorEastAsia"/>
          <w:color w:val="auto"/>
          <w:sz w:val="22"/>
          <w:szCs w:val="22"/>
          <w:highlight w:val="none"/>
        </w:rPr>
        <w:t>若同一标准已颁发新标准，则按最新标准执行。若同时有几个标准（国际标准、国家标准、行业标准、企业标准等），则按最高层次的标准执行。</w:t>
      </w:r>
    </w:p>
    <w:p w14:paraId="6E3342FB">
      <w:pPr>
        <w:pStyle w:val="61"/>
        <w:keepNext w:val="0"/>
        <w:keepLines w:val="0"/>
        <w:pageBreakBefore w:val="0"/>
        <w:shd w:val="clear" w:color="auto" w:fill="auto"/>
        <w:kinsoku/>
        <w:wordWrap w:val="0"/>
        <w:overflowPunct/>
        <w:topLinePunct w:val="0"/>
        <w:bidi w:val="0"/>
        <w:spacing w:after="0" w:line="360" w:lineRule="auto"/>
        <w:ind w:left="0" w:leftChars="0" w:right="200" w:firstLine="0" w:firstLineChars="0"/>
        <w:jc w:val="both"/>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rPr>
        <w:t>二、采购内容及要求</w:t>
      </w:r>
    </w:p>
    <w:p w14:paraId="67309613">
      <w:pPr>
        <w:keepNext w:val="0"/>
        <w:keepLines w:val="0"/>
        <w:pageBreakBefore w:val="0"/>
        <w:shd w:val="clear" w:color="auto" w:fill="auto"/>
        <w:kinsoku/>
        <w:wordWrap w:val="0"/>
        <w:overflowPunct/>
        <w:topLinePunct w:val="0"/>
        <w:bidi w:val="0"/>
        <w:spacing w:line="360" w:lineRule="auto"/>
        <w:ind w:firstLine="420" w:firstLineChars="0"/>
        <w:jc w:val="both"/>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kern w:val="1"/>
          <w:sz w:val="22"/>
          <w:szCs w:val="22"/>
          <w:highlight w:val="none"/>
        </w:rPr>
        <w:t>1、工程概况：</w:t>
      </w:r>
      <w:r>
        <w:rPr>
          <w:rFonts w:hint="eastAsia" w:asciiTheme="minorEastAsia" w:hAnsiTheme="minorEastAsia" w:eastAsiaTheme="minorEastAsia" w:cstheme="minorEastAsia"/>
          <w:color w:val="auto"/>
          <w:sz w:val="22"/>
          <w:szCs w:val="22"/>
          <w:highlight w:val="none"/>
          <w:lang w:eastAsia="zh-CN"/>
        </w:rPr>
        <w:t>山门镇仁里村半岭设施装修采购工程，</w:t>
      </w:r>
      <w:r>
        <w:rPr>
          <w:rFonts w:hint="eastAsia" w:asciiTheme="minorEastAsia" w:hAnsiTheme="minorEastAsia" w:eastAsiaTheme="minorEastAsia" w:cstheme="minorEastAsia"/>
          <w:color w:val="auto"/>
          <w:sz w:val="22"/>
          <w:szCs w:val="22"/>
          <w:highlight w:val="none"/>
          <w:lang w:val="en-US" w:eastAsia="zh-CN"/>
        </w:rPr>
        <w:t>采购内容包括景观造景、绿化、给排水、景观亮化及设备采购等</w:t>
      </w:r>
      <w:r>
        <w:rPr>
          <w:rFonts w:hint="eastAsia" w:asciiTheme="minorEastAsia" w:hAnsiTheme="minorEastAsia" w:eastAsiaTheme="minorEastAsia" w:cstheme="minorEastAsia"/>
          <w:color w:val="auto"/>
          <w:sz w:val="22"/>
          <w:szCs w:val="22"/>
          <w:highlight w:val="none"/>
        </w:rPr>
        <w:t>。</w:t>
      </w:r>
    </w:p>
    <w:p w14:paraId="5B4103B7">
      <w:pPr>
        <w:pStyle w:val="14"/>
        <w:keepNext w:val="0"/>
        <w:keepLines w:val="0"/>
        <w:pageBreakBefore w:val="0"/>
        <w:shd w:val="clear" w:color="auto" w:fill="auto"/>
        <w:kinsoku/>
        <w:wordWrap w:val="0"/>
        <w:overflowPunct/>
        <w:topLinePunct w:val="0"/>
        <w:bidi w:val="0"/>
        <w:adjustRightInd w:val="0"/>
        <w:snapToGrid w:val="0"/>
        <w:spacing w:line="360" w:lineRule="auto"/>
        <w:ind w:firstLine="420" w:firstLineChars="0"/>
        <w:jc w:val="both"/>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rPr>
        <w:t>2、</w:t>
      </w:r>
      <w:r>
        <w:rPr>
          <w:rFonts w:hint="eastAsia" w:asciiTheme="minorEastAsia" w:hAnsiTheme="minorEastAsia" w:eastAsiaTheme="minorEastAsia" w:cstheme="minorEastAsia"/>
          <w:b/>
          <w:bCs/>
          <w:color w:val="auto"/>
          <w:sz w:val="22"/>
          <w:szCs w:val="22"/>
          <w:highlight w:val="none"/>
          <w:lang w:val="en-US" w:eastAsia="zh-CN"/>
        </w:rPr>
        <w:t>采购清单及内容详见采购文件附件控制价、</w:t>
      </w:r>
      <w:r>
        <w:rPr>
          <w:rFonts w:hint="eastAsia" w:asciiTheme="minorEastAsia" w:hAnsiTheme="minorEastAsia" w:eastAsiaTheme="minorEastAsia" w:cstheme="minorEastAsia"/>
          <w:b/>
          <w:bCs/>
          <w:color w:val="auto"/>
          <w:sz w:val="22"/>
          <w:szCs w:val="22"/>
          <w:highlight w:val="none"/>
        </w:rPr>
        <w:t>施工图</w:t>
      </w:r>
      <w:r>
        <w:rPr>
          <w:rFonts w:hint="eastAsia" w:asciiTheme="minorEastAsia" w:hAnsiTheme="minorEastAsia" w:eastAsiaTheme="minorEastAsia" w:cstheme="minorEastAsia"/>
          <w:b/>
          <w:bCs/>
          <w:color w:val="auto"/>
          <w:sz w:val="22"/>
          <w:szCs w:val="22"/>
          <w:highlight w:val="none"/>
          <w:lang w:val="en-US" w:eastAsia="zh-CN"/>
        </w:rPr>
        <w:t>等</w:t>
      </w:r>
      <w:r>
        <w:rPr>
          <w:rFonts w:hint="eastAsia" w:asciiTheme="minorEastAsia" w:hAnsiTheme="minorEastAsia" w:eastAsiaTheme="minorEastAsia" w:cstheme="minorEastAsia"/>
          <w:b/>
          <w:bCs/>
          <w:color w:val="auto"/>
          <w:sz w:val="22"/>
          <w:szCs w:val="22"/>
          <w:highlight w:val="none"/>
        </w:rPr>
        <w:t>。</w:t>
      </w:r>
    </w:p>
    <w:p w14:paraId="04A966FF">
      <w:pPr>
        <w:keepNext w:val="0"/>
        <w:keepLines w:val="0"/>
        <w:pageBreakBefore w:val="0"/>
        <w:shd w:val="clear" w:color="auto" w:fill="auto"/>
        <w:kinsoku/>
        <w:wordWrap w:val="0"/>
        <w:overflowPunct/>
        <w:topLinePunct w:val="0"/>
        <w:bidi w:val="0"/>
        <w:snapToGrid w:val="0"/>
        <w:spacing w:line="360" w:lineRule="auto"/>
        <w:ind w:firstLine="420" w:firstLineChars="0"/>
        <w:jc w:val="both"/>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US" w:eastAsia="zh-CN"/>
        </w:rPr>
        <w:t>3</w:t>
      </w:r>
      <w:r>
        <w:rPr>
          <w:rFonts w:hint="eastAsia" w:asciiTheme="minorEastAsia" w:hAnsiTheme="minorEastAsia" w:eastAsiaTheme="minorEastAsia" w:cstheme="minorEastAsia"/>
          <w:color w:val="auto"/>
          <w:sz w:val="22"/>
          <w:szCs w:val="22"/>
          <w:highlight w:val="none"/>
        </w:rPr>
        <w:t>、承包方式</w:t>
      </w:r>
    </w:p>
    <w:p w14:paraId="2ADF272C">
      <w:pPr>
        <w:keepNext w:val="0"/>
        <w:keepLines w:val="0"/>
        <w:pageBreakBefore w:val="0"/>
        <w:shd w:val="clear" w:color="auto" w:fill="auto"/>
        <w:kinsoku/>
        <w:wordWrap w:val="0"/>
        <w:overflowPunct/>
        <w:topLinePunct w:val="0"/>
        <w:bidi w:val="0"/>
        <w:snapToGrid w:val="0"/>
        <w:spacing w:line="360" w:lineRule="auto"/>
        <w:ind w:firstLine="440" w:firstLineChars="200"/>
        <w:jc w:val="both"/>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 xml:space="preserve">本项目工程承包方式采用包工包料，中标供应商应按招标文件的要求实行造价、质量、工期、安全、文明施工管理等全面承包方式。 </w:t>
      </w:r>
    </w:p>
    <w:p w14:paraId="017292DA">
      <w:pPr>
        <w:keepNext w:val="0"/>
        <w:keepLines w:val="0"/>
        <w:pageBreakBefore w:val="0"/>
        <w:shd w:val="clear" w:color="auto" w:fill="auto"/>
        <w:kinsoku/>
        <w:wordWrap w:val="0"/>
        <w:overflowPunct/>
        <w:topLinePunct w:val="0"/>
        <w:bidi w:val="0"/>
        <w:snapToGrid w:val="0"/>
        <w:spacing w:line="360" w:lineRule="auto"/>
        <w:ind w:firstLine="420" w:firstLineChars="0"/>
        <w:jc w:val="both"/>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US" w:eastAsia="zh-CN"/>
        </w:rPr>
        <w:t>4</w:t>
      </w:r>
      <w:r>
        <w:rPr>
          <w:rFonts w:hint="eastAsia" w:asciiTheme="minorEastAsia" w:hAnsiTheme="minorEastAsia" w:eastAsiaTheme="minorEastAsia" w:cstheme="minorEastAsia"/>
          <w:color w:val="auto"/>
          <w:sz w:val="22"/>
          <w:szCs w:val="22"/>
          <w:highlight w:val="none"/>
        </w:rPr>
        <w:t>、现场条件和现场踏勘</w:t>
      </w:r>
    </w:p>
    <w:p w14:paraId="3772D4EB">
      <w:pPr>
        <w:keepNext w:val="0"/>
        <w:keepLines w:val="0"/>
        <w:pageBreakBefore w:val="0"/>
        <w:shd w:val="clear" w:color="auto" w:fill="auto"/>
        <w:kinsoku/>
        <w:wordWrap w:val="0"/>
        <w:overflowPunct/>
        <w:topLinePunct w:val="0"/>
        <w:bidi w:val="0"/>
        <w:snapToGrid w:val="0"/>
        <w:spacing w:line="360" w:lineRule="auto"/>
        <w:ind w:firstLine="440" w:firstLineChars="200"/>
        <w:jc w:val="both"/>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（1）现场具备施工条件。</w:t>
      </w:r>
    </w:p>
    <w:p w14:paraId="37630FA6">
      <w:pPr>
        <w:keepNext w:val="0"/>
        <w:keepLines w:val="0"/>
        <w:pageBreakBefore w:val="0"/>
        <w:shd w:val="clear" w:color="auto" w:fill="auto"/>
        <w:kinsoku/>
        <w:wordWrap w:val="0"/>
        <w:overflowPunct/>
        <w:topLinePunct w:val="0"/>
        <w:bidi w:val="0"/>
        <w:snapToGrid w:val="0"/>
        <w:spacing w:line="360" w:lineRule="auto"/>
        <w:ind w:firstLine="440" w:firstLineChars="200"/>
        <w:jc w:val="both"/>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投标供应商应自行对工程现场和周围环境进行踏勘和了解，以获取有关编制投标文件和签署合同所需的各种资料，并应充分考虑影响本报价的因素、预计实施过程中各种不利因素，由此可能发生的费用均由投标供应商考虑并包含在投标报价中。中标后，投标供应商不得再以不完全了解现场情况等为理由而提出额外付款或延长工期等要求，若有此类要求，采购人将不作任何答复与考虑，投标供应商应承担现场踏勘的责任和风险，踏勘现场的费用由投标供应商自行承担。</w:t>
      </w:r>
    </w:p>
    <w:p w14:paraId="4FF86F30">
      <w:pPr>
        <w:keepNext w:val="0"/>
        <w:keepLines w:val="0"/>
        <w:pageBreakBefore w:val="0"/>
        <w:shd w:val="clear" w:color="auto" w:fill="auto"/>
        <w:kinsoku/>
        <w:wordWrap w:val="0"/>
        <w:overflowPunct/>
        <w:topLinePunct w:val="0"/>
        <w:bidi w:val="0"/>
        <w:snapToGrid w:val="0"/>
        <w:spacing w:line="360" w:lineRule="auto"/>
        <w:jc w:val="both"/>
        <w:rPr>
          <w:rFonts w:hint="eastAsia" w:asciiTheme="minorEastAsia" w:hAnsiTheme="minorEastAsia" w:eastAsiaTheme="minorEastAsia" w:cstheme="minorEastAsia"/>
          <w:b/>
          <w:bCs/>
          <w:color w:val="auto"/>
          <w:sz w:val="22"/>
          <w:szCs w:val="22"/>
          <w:highlight w:val="none"/>
          <w:lang w:val="en-US" w:eastAsia="zh-CN"/>
        </w:rPr>
      </w:pPr>
      <w:r>
        <w:rPr>
          <w:rFonts w:hint="eastAsia" w:asciiTheme="minorEastAsia" w:hAnsiTheme="minorEastAsia" w:eastAsiaTheme="minorEastAsia" w:cstheme="minorEastAsia"/>
          <w:b/>
          <w:bCs/>
          <w:color w:val="auto"/>
          <w:sz w:val="22"/>
          <w:szCs w:val="22"/>
          <w:highlight w:val="none"/>
          <w:lang w:val="en-US" w:eastAsia="zh-CN"/>
        </w:rPr>
        <w:t>5</w:t>
      </w:r>
      <w:r>
        <w:rPr>
          <w:rFonts w:hint="eastAsia" w:asciiTheme="minorEastAsia" w:hAnsiTheme="minorEastAsia" w:eastAsiaTheme="minorEastAsia" w:cstheme="minorEastAsia"/>
          <w:b/>
          <w:bCs/>
          <w:color w:val="auto"/>
          <w:sz w:val="22"/>
          <w:szCs w:val="22"/>
          <w:highlight w:val="none"/>
        </w:rPr>
        <w:t>、工期</w:t>
      </w:r>
      <w:r>
        <w:rPr>
          <w:rFonts w:hint="eastAsia" w:asciiTheme="minorEastAsia" w:hAnsiTheme="minorEastAsia" w:eastAsiaTheme="minorEastAsia" w:cstheme="minorEastAsia"/>
          <w:b/>
          <w:bCs/>
          <w:color w:val="auto"/>
          <w:sz w:val="22"/>
          <w:szCs w:val="22"/>
          <w:highlight w:val="none"/>
          <w:lang w:eastAsia="zh-CN"/>
        </w:rPr>
        <w:t>、</w:t>
      </w:r>
      <w:r>
        <w:rPr>
          <w:rFonts w:hint="eastAsia" w:asciiTheme="minorEastAsia" w:hAnsiTheme="minorEastAsia" w:eastAsiaTheme="minorEastAsia" w:cstheme="minorEastAsia"/>
          <w:b/>
          <w:bCs/>
          <w:color w:val="auto"/>
          <w:sz w:val="22"/>
          <w:szCs w:val="22"/>
          <w:highlight w:val="none"/>
          <w:lang w:val="en-US" w:eastAsia="zh-CN"/>
        </w:rPr>
        <w:t>人员、到位率及违约责任</w:t>
      </w:r>
    </w:p>
    <w:p w14:paraId="1C531175">
      <w:pPr>
        <w:keepNext w:val="0"/>
        <w:keepLines w:val="0"/>
        <w:pageBreakBefore w:val="0"/>
        <w:shd w:val="clear" w:color="auto" w:fill="auto"/>
        <w:kinsoku/>
        <w:wordWrap w:val="0"/>
        <w:overflowPunct/>
        <w:topLinePunct w:val="0"/>
        <w:bidi w:val="0"/>
        <w:snapToGrid w:val="0"/>
        <w:spacing w:line="360" w:lineRule="auto"/>
        <w:ind w:firstLine="440" w:firstLineChars="200"/>
        <w:jc w:val="both"/>
        <w:rPr>
          <w:rFonts w:hint="eastAsia" w:asciiTheme="minorEastAsia" w:hAnsiTheme="minorEastAsia" w:eastAsiaTheme="minorEastAsia" w:cstheme="minorEastAsia"/>
          <w:b/>
          <w:bCs/>
          <w:color w:val="auto"/>
          <w:sz w:val="22"/>
          <w:szCs w:val="22"/>
          <w:highlight w:val="none"/>
          <w:u w:val="none"/>
        </w:rPr>
      </w:pPr>
      <w:r>
        <w:rPr>
          <w:rFonts w:hint="eastAsia" w:asciiTheme="minorEastAsia" w:hAnsiTheme="minorEastAsia" w:eastAsiaTheme="minorEastAsia" w:cstheme="minorEastAsia"/>
          <w:color w:val="auto"/>
          <w:sz w:val="22"/>
          <w:szCs w:val="22"/>
          <w:highlight w:val="none"/>
          <w:u w:val="none"/>
        </w:rPr>
        <w:t>1.</w:t>
      </w:r>
      <w:r>
        <w:rPr>
          <w:rFonts w:hint="eastAsia" w:asciiTheme="minorEastAsia" w:hAnsiTheme="minorEastAsia" w:eastAsiaTheme="minorEastAsia" w:cstheme="minorEastAsia"/>
          <w:b/>
          <w:bCs/>
          <w:color w:val="auto"/>
          <w:sz w:val="22"/>
          <w:szCs w:val="22"/>
          <w:highlight w:val="none"/>
          <w:u w:val="none"/>
        </w:rPr>
        <w:t>工期要求：120个日历天内完工并通过验收，开工日期以采购人发出通知为准。</w:t>
      </w:r>
    </w:p>
    <w:p w14:paraId="0F26698F">
      <w:pPr>
        <w:keepNext w:val="0"/>
        <w:keepLines w:val="0"/>
        <w:pageBreakBefore w:val="0"/>
        <w:shd w:val="clear" w:color="auto" w:fill="auto"/>
        <w:kinsoku/>
        <w:wordWrap w:val="0"/>
        <w:overflowPunct/>
        <w:topLinePunct w:val="0"/>
        <w:bidi w:val="0"/>
        <w:snapToGrid w:val="0"/>
        <w:spacing w:line="360" w:lineRule="auto"/>
        <w:ind w:firstLine="442" w:firstLineChars="200"/>
        <w:jc w:val="both"/>
        <w:rPr>
          <w:rFonts w:hint="default" w:asciiTheme="minorEastAsia" w:hAnsiTheme="minorEastAsia" w:eastAsiaTheme="minorEastAsia" w:cstheme="minorEastAsia"/>
          <w:b/>
          <w:bCs/>
          <w:color w:val="auto"/>
          <w:sz w:val="22"/>
          <w:szCs w:val="22"/>
          <w:highlight w:val="none"/>
          <w:u w:val="single"/>
          <w:lang w:val="en-US" w:eastAsia="zh-CN"/>
        </w:rPr>
      </w:pPr>
      <w:r>
        <w:rPr>
          <w:rFonts w:hint="eastAsia" w:asciiTheme="minorEastAsia" w:hAnsiTheme="minorEastAsia" w:eastAsiaTheme="minorEastAsia" w:cstheme="minorEastAsia"/>
          <w:b/>
          <w:bCs/>
          <w:color w:val="auto"/>
          <w:sz w:val="22"/>
          <w:szCs w:val="22"/>
          <w:highlight w:val="none"/>
          <w:u w:val="single"/>
          <w:lang w:val="en-US" w:eastAsia="zh-CN"/>
        </w:rPr>
        <w:t>2.▲人员要求：拟派项目负责人1人，技术负责人1人，主要管理人员由供应商自行委派。</w:t>
      </w:r>
    </w:p>
    <w:p w14:paraId="097FA7FA">
      <w:pPr>
        <w:keepNext w:val="0"/>
        <w:keepLines w:val="0"/>
        <w:pageBreakBefore w:val="0"/>
        <w:shd w:val="clear" w:color="auto" w:fill="auto"/>
        <w:kinsoku/>
        <w:wordWrap w:val="0"/>
        <w:overflowPunct/>
        <w:topLinePunct w:val="0"/>
        <w:bidi w:val="0"/>
        <w:snapToGrid w:val="0"/>
        <w:spacing w:line="360" w:lineRule="auto"/>
        <w:ind w:firstLine="440" w:firstLineChars="200"/>
        <w:jc w:val="both"/>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US" w:eastAsia="zh-CN"/>
        </w:rPr>
        <w:t>3</w:t>
      </w:r>
      <w:r>
        <w:rPr>
          <w:rFonts w:hint="eastAsia" w:asciiTheme="minorEastAsia" w:hAnsiTheme="minorEastAsia" w:eastAsiaTheme="minorEastAsia" w:cstheme="minorEastAsia"/>
          <w:color w:val="auto"/>
          <w:sz w:val="22"/>
          <w:szCs w:val="22"/>
          <w:highlight w:val="none"/>
        </w:rPr>
        <w:t>.如中标供应商无正当理由而导致延期，经协商无效,采购人有权追究中标供应商的违约责任。延期违约责任按每延期一天向采购人支付</w:t>
      </w:r>
      <w:r>
        <w:rPr>
          <w:rFonts w:hint="eastAsia" w:asciiTheme="minorEastAsia" w:hAnsiTheme="minorEastAsia" w:eastAsiaTheme="minorEastAsia" w:cstheme="minorEastAsia"/>
          <w:color w:val="auto"/>
          <w:sz w:val="22"/>
          <w:szCs w:val="22"/>
          <w:highlight w:val="none"/>
          <w:lang w:val="en-US" w:eastAsia="zh-CN"/>
        </w:rPr>
        <w:t>2</w:t>
      </w:r>
      <w:r>
        <w:rPr>
          <w:rFonts w:hint="eastAsia" w:asciiTheme="minorEastAsia" w:hAnsiTheme="minorEastAsia" w:eastAsiaTheme="minorEastAsia" w:cstheme="minorEastAsia"/>
          <w:color w:val="auto"/>
          <w:sz w:val="22"/>
          <w:szCs w:val="22"/>
          <w:highlight w:val="none"/>
        </w:rPr>
        <w:t>000元，如果超出合同规定期限30天，则采购人可以终止合同，并有权没收其履约保证金。</w:t>
      </w:r>
    </w:p>
    <w:p w14:paraId="76C465FC">
      <w:pPr>
        <w:keepNext w:val="0"/>
        <w:keepLines w:val="0"/>
        <w:pageBreakBefore w:val="0"/>
        <w:shd w:val="clear" w:color="auto" w:fill="auto"/>
        <w:kinsoku/>
        <w:wordWrap w:val="0"/>
        <w:overflowPunct/>
        <w:topLinePunct w:val="0"/>
        <w:bidi w:val="0"/>
        <w:snapToGrid w:val="0"/>
        <w:spacing w:line="360" w:lineRule="auto"/>
        <w:ind w:firstLine="440" w:firstLineChars="200"/>
        <w:jc w:val="both"/>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US" w:eastAsia="zh-CN"/>
        </w:rPr>
        <w:t>4</w:t>
      </w:r>
      <w:r>
        <w:rPr>
          <w:rFonts w:hint="eastAsia" w:asciiTheme="minorEastAsia" w:hAnsiTheme="minorEastAsia" w:eastAsiaTheme="minorEastAsia" w:cstheme="minorEastAsia"/>
          <w:color w:val="auto"/>
          <w:sz w:val="22"/>
          <w:szCs w:val="22"/>
          <w:highlight w:val="none"/>
        </w:rPr>
        <w:t>.从开工之日起5天没有进场施工的，视中标中标方自动放弃，采购人有权没收其履约保证金并上报监管处处罚。</w:t>
      </w:r>
    </w:p>
    <w:p w14:paraId="3E2D32C8">
      <w:pPr>
        <w:keepNext w:val="0"/>
        <w:keepLines w:val="0"/>
        <w:pageBreakBefore w:val="0"/>
        <w:shd w:val="clear" w:color="auto" w:fill="auto"/>
        <w:kinsoku/>
        <w:wordWrap w:val="0"/>
        <w:overflowPunct/>
        <w:topLinePunct w:val="0"/>
        <w:bidi w:val="0"/>
        <w:snapToGrid w:val="0"/>
        <w:spacing w:line="360" w:lineRule="auto"/>
        <w:ind w:firstLine="440" w:firstLineChars="200"/>
        <w:jc w:val="both"/>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5.施工期间，项目负责人到位要求每月带班时间不少于当月施工时间的80%，因故需要离开建设项目施工现场时，应向建设单位书面请假，经批准后方可离开，离开期间应委托相关负责人负责其外出时的日常工作。未经批准或擅自离岗，按1000元/日处以违约金，不足一天按一天计。一旦达到合同价的3%，采购人可考虑终止合同，也可要求承包人继续履行合同，但承包人应赔偿采购人因此而导致的全部经济损失。</w:t>
      </w:r>
    </w:p>
    <w:p w14:paraId="5E1A3953">
      <w:pPr>
        <w:keepNext w:val="0"/>
        <w:keepLines w:val="0"/>
        <w:pageBreakBefore w:val="0"/>
        <w:shd w:val="clear" w:color="auto" w:fill="auto"/>
        <w:kinsoku/>
        <w:wordWrap w:val="0"/>
        <w:overflowPunct/>
        <w:topLinePunct w:val="0"/>
        <w:bidi w:val="0"/>
        <w:snapToGrid w:val="0"/>
        <w:spacing w:line="360" w:lineRule="auto"/>
        <w:ind w:firstLine="440" w:firstLineChars="200"/>
        <w:jc w:val="both"/>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6.主要施工管理人员未经批准，擅自离开，每少一天承担500元/日人民币违约金，不足一天按一天计。一旦达到合同价的3%，采购人可考虑终止合同，也可要求承包人继续履行合同，但承包人应赔偿采购人因此而导致的全部经济损失。</w:t>
      </w:r>
    </w:p>
    <w:p w14:paraId="16883411">
      <w:pPr>
        <w:keepNext w:val="0"/>
        <w:keepLines w:val="0"/>
        <w:pageBreakBefore w:val="0"/>
        <w:shd w:val="clear" w:color="auto" w:fill="auto"/>
        <w:kinsoku/>
        <w:wordWrap w:val="0"/>
        <w:overflowPunct/>
        <w:topLinePunct w:val="0"/>
        <w:bidi w:val="0"/>
        <w:snapToGrid w:val="0"/>
        <w:spacing w:line="360" w:lineRule="auto"/>
        <w:jc w:val="both"/>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lang w:val="en-US" w:eastAsia="zh-CN"/>
        </w:rPr>
        <w:t>6</w:t>
      </w:r>
      <w:r>
        <w:rPr>
          <w:rFonts w:hint="eastAsia" w:asciiTheme="minorEastAsia" w:hAnsiTheme="minorEastAsia" w:eastAsiaTheme="minorEastAsia" w:cstheme="minorEastAsia"/>
          <w:b/>
          <w:bCs/>
          <w:color w:val="auto"/>
          <w:sz w:val="22"/>
          <w:szCs w:val="22"/>
          <w:highlight w:val="none"/>
        </w:rPr>
        <w:t>、质量及保修要求</w:t>
      </w:r>
    </w:p>
    <w:p w14:paraId="38955980">
      <w:pPr>
        <w:keepNext w:val="0"/>
        <w:keepLines w:val="0"/>
        <w:pageBreakBefore w:val="0"/>
        <w:shd w:val="clear" w:color="auto" w:fill="auto"/>
        <w:kinsoku/>
        <w:wordWrap w:val="0"/>
        <w:overflowPunct/>
        <w:topLinePunct w:val="0"/>
        <w:bidi w:val="0"/>
        <w:snapToGrid w:val="0"/>
        <w:spacing w:line="360" w:lineRule="auto"/>
        <w:ind w:firstLine="442" w:firstLineChars="200"/>
        <w:jc w:val="both"/>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rPr>
        <w:t>1）质量标准</w:t>
      </w:r>
      <w:r>
        <w:rPr>
          <w:rFonts w:hint="eastAsia" w:asciiTheme="minorEastAsia" w:hAnsiTheme="minorEastAsia" w:eastAsiaTheme="minorEastAsia" w:cstheme="minorEastAsia"/>
          <w:b/>
          <w:bCs/>
          <w:color w:val="auto"/>
          <w:sz w:val="22"/>
          <w:szCs w:val="22"/>
          <w:highlight w:val="none"/>
          <w:lang w:eastAsia="zh-CN"/>
        </w:rPr>
        <w:t>：</w:t>
      </w:r>
      <w:r>
        <w:rPr>
          <w:rFonts w:hint="eastAsia" w:asciiTheme="minorEastAsia" w:hAnsiTheme="minorEastAsia" w:eastAsiaTheme="minorEastAsia" w:cstheme="minorEastAsia"/>
          <w:b/>
          <w:bCs/>
          <w:color w:val="auto"/>
          <w:sz w:val="22"/>
          <w:szCs w:val="22"/>
          <w:highlight w:val="none"/>
        </w:rPr>
        <w:t>工程质量符合国家规定的验收合格标准，一次性验收合格。</w:t>
      </w:r>
    </w:p>
    <w:p w14:paraId="14813206">
      <w:pPr>
        <w:keepNext w:val="0"/>
        <w:keepLines w:val="0"/>
        <w:pageBreakBefore w:val="0"/>
        <w:shd w:val="clear" w:color="auto" w:fill="auto"/>
        <w:kinsoku/>
        <w:wordWrap w:val="0"/>
        <w:overflowPunct/>
        <w:topLinePunct w:val="0"/>
        <w:bidi w:val="0"/>
        <w:snapToGrid w:val="0"/>
        <w:spacing w:line="360" w:lineRule="auto"/>
        <w:ind w:firstLine="440" w:firstLineChars="200"/>
        <w:jc w:val="both"/>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中标单位必须严格按照有关现行施工规范精心组织施工，严格把好各道施工工序的质量关，杜绝工程质量事故。</w:t>
      </w:r>
    </w:p>
    <w:p w14:paraId="25446555">
      <w:pPr>
        <w:keepNext w:val="0"/>
        <w:keepLines w:val="0"/>
        <w:pageBreakBefore w:val="0"/>
        <w:shd w:val="clear" w:color="auto" w:fill="auto"/>
        <w:kinsoku/>
        <w:wordWrap w:val="0"/>
        <w:overflowPunct/>
        <w:topLinePunct w:val="0"/>
        <w:bidi w:val="0"/>
        <w:snapToGrid w:val="0"/>
        <w:spacing w:line="360" w:lineRule="auto"/>
        <w:ind w:firstLine="442" w:firstLineChars="200"/>
        <w:jc w:val="both"/>
        <w:rPr>
          <w:rFonts w:hint="eastAsia" w:asciiTheme="minorEastAsia" w:hAnsiTheme="minorEastAsia" w:eastAsiaTheme="minorEastAsia" w:cstheme="minorEastAsia"/>
          <w:b/>
          <w:bCs/>
          <w:color w:val="auto"/>
          <w:sz w:val="22"/>
          <w:szCs w:val="22"/>
          <w:highlight w:val="none"/>
          <w:u w:val="none"/>
        </w:rPr>
      </w:pPr>
      <w:r>
        <w:rPr>
          <w:rFonts w:hint="eastAsia" w:asciiTheme="minorEastAsia" w:hAnsiTheme="minorEastAsia" w:eastAsiaTheme="minorEastAsia" w:cstheme="minorEastAsia"/>
          <w:b/>
          <w:bCs/>
          <w:color w:val="auto"/>
          <w:sz w:val="22"/>
          <w:szCs w:val="22"/>
          <w:highlight w:val="none"/>
          <w:u w:val="none"/>
        </w:rPr>
        <w:t>2）质保期：质保期至少2年。质量保修期从项目竣工验收合格之日起计算。</w:t>
      </w:r>
    </w:p>
    <w:p w14:paraId="0A58BDD8">
      <w:pPr>
        <w:keepNext w:val="0"/>
        <w:keepLines w:val="0"/>
        <w:pageBreakBefore w:val="0"/>
        <w:shd w:val="clear" w:color="auto" w:fill="auto"/>
        <w:kinsoku/>
        <w:wordWrap w:val="0"/>
        <w:overflowPunct/>
        <w:topLinePunct w:val="0"/>
        <w:bidi w:val="0"/>
        <w:snapToGrid w:val="0"/>
        <w:spacing w:line="360" w:lineRule="auto"/>
        <w:ind w:firstLine="440" w:firstLineChars="200"/>
        <w:jc w:val="both"/>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3）保修要求</w:t>
      </w:r>
    </w:p>
    <w:p w14:paraId="0458C86B">
      <w:pPr>
        <w:keepNext w:val="0"/>
        <w:keepLines w:val="0"/>
        <w:pageBreakBefore w:val="0"/>
        <w:shd w:val="clear" w:color="auto" w:fill="auto"/>
        <w:kinsoku/>
        <w:wordWrap w:val="0"/>
        <w:overflowPunct/>
        <w:topLinePunct w:val="0"/>
        <w:bidi w:val="0"/>
        <w:snapToGrid w:val="0"/>
        <w:spacing w:line="360" w:lineRule="auto"/>
        <w:ind w:firstLine="440" w:firstLineChars="200"/>
        <w:jc w:val="both"/>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质保期内，在正常运行期间，所发生的产品质量问题，中标供应商应负责解决，免费实行包修、包换、包退直至采购人满意为止。质保期以外或不可抗力因素造成的照明设备损坏，中标供应商应无条件给予维修、交换，适当收取成本费。</w:t>
      </w:r>
    </w:p>
    <w:p w14:paraId="6045F277">
      <w:pPr>
        <w:keepNext w:val="0"/>
        <w:keepLines w:val="0"/>
        <w:pageBreakBefore w:val="0"/>
        <w:shd w:val="clear" w:color="auto" w:fill="auto"/>
        <w:kinsoku/>
        <w:wordWrap w:val="0"/>
        <w:overflowPunct/>
        <w:topLinePunct w:val="0"/>
        <w:bidi w:val="0"/>
        <w:snapToGrid w:val="0"/>
        <w:spacing w:line="360" w:lineRule="auto"/>
        <w:ind w:firstLine="440" w:firstLineChars="200"/>
        <w:jc w:val="both"/>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中标供应商应与采购人签订工程质量保修书，中标供应商在质量保修期内，按照有关法律、法规、规章的管理规定和双方约定，承担本工程质量保修责任。中标供应商要对其所提供的施工、材料、设备及其内在工程质量负全部责任。</w:t>
      </w:r>
    </w:p>
    <w:p w14:paraId="54E900D8">
      <w:pPr>
        <w:pStyle w:val="14"/>
        <w:keepNext w:val="0"/>
        <w:keepLines w:val="0"/>
        <w:pageBreakBefore w:val="0"/>
        <w:shd w:val="clear" w:color="auto" w:fill="auto"/>
        <w:kinsoku/>
        <w:wordWrap w:val="0"/>
        <w:overflowPunct/>
        <w:topLinePunct w:val="0"/>
        <w:bidi w:val="0"/>
        <w:adjustRightInd w:val="0"/>
        <w:snapToGrid w:val="0"/>
        <w:spacing w:line="360" w:lineRule="auto"/>
        <w:ind w:firstLine="480"/>
        <w:jc w:val="both"/>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4）供应商在投标文件中须说明质保期内提供的服务计划。</w:t>
      </w:r>
    </w:p>
    <w:p w14:paraId="531521DE">
      <w:pPr>
        <w:keepNext w:val="0"/>
        <w:keepLines w:val="0"/>
        <w:pageBreakBefore w:val="0"/>
        <w:shd w:val="clear" w:color="auto" w:fill="auto"/>
        <w:kinsoku/>
        <w:wordWrap w:val="0"/>
        <w:overflowPunct/>
        <w:topLinePunct w:val="0"/>
        <w:bidi w:val="0"/>
        <w:snapToGrid w:val="0"/>
        <w:spacing w:line="360" w:lineRule="auto"/>
        <w:jc w:val="both"/>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lang w:val="en-US" w:eastAsia="zh-CN"/>
        </w:rPr>
        <w:t>7</w:t>
      </w:r>
      <w:r>
        <w:rPr>
          <w:rFonts w:hint="eastAsia" w:asciiTheme="minorEastAsia" w:hAnsiTheme="minorEastAsia" w:eastAsiaTheme="minorEastAsia" w:cstheme="minorEastAsia"/>
          <w:b/>
          <w:bCs/>
          <w:color w:val="auto"/>
          <w:sz w:val="22"/>
          <w:szCs w:val="22"/>
          <w:highlight w:val="none"/>
        </w:rPr>
        <w:t>、材料的供应方式及要求</w:t>
      </w:r>
    </w:p>
    <w:p w14:paraId="29CC6AFE">
      <w:pPr>
        <w:keepNext w:val="0"/>
        <w:keepLines w:val="0"/>
        <w:pageBreakBefore w:val="0"/>
        <w:shd w:val="clear" w:color="auto" w:fill="auto"/>
        <w:kinsoku/>
        <w:wordWrap w:val="0"/>
        <w:overflowPunct/>
        <w:topLinePunct w:val="0"/>
        <w:bidi w:val="0"/>
        <w:snapToGrid w:val="0"/>
        <w:spacing w:line="360" w:lineRule="auto"/>
        <w:ind w:firstLine="440" w:firstLineChars="200"/>
        <w:jc w:val="both"/>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1）项目所需材料必须符合国家标准，供应商负责采购，采购前提供样品并经采购方确定。</w:t>
      </w:r>
    </w:p>
    <w:p w14:paraId="3A7424DE">
      <w:pPr>
        <w:keepNext w:val="0"/>
        <w:keepLines w:val="0"/>
        <w:pageBreakBefore w:val="0"/>
        <w:shd w:val="clear" w:color="auto" w:fill="auto"/>
        <w:kinsoku/>
        <w:wordWrap w:val="0"/>
        <w:overflowPunct/>
        <w:topLinePunct w:val="0"/>
        <w:bidi w:val="0"/>
        <w:snapToGrid w:val="0"/>
        <w:spacing w:line="360" w:lineRule="auto"/>
        <w:ind w:firstLine="440" w:firstLineChars="200"/>
        <w:jc w:val="both"/>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2）材料须响应本招标文件要求并详细编制各项主要用材的清单及说明。</w:t>
      </w:r>
    </w:p>
    <w:p w14:paraId="6A40DBAC">
      <w:pPr>
        <w:keepNext w:val="0"/>
        <w:keepLines w:val="0"/>
        <w:pageBreakBefore w:val="0"/>
        <w:shd w:val="clear" w:color="auto" w:fill="auto"/>
        <w:kinsoku/>
        <w:wordWrap w:val="0"/>
        <w:overflowPunct/>
        <w:topLinePunct w:val="0"/>
        <w:bidi w:val="0"/>
        <w:snapToGrid w:val="0"/>
        <w:spacing w:line="360" w:lineRule="auto"/>
        <w:ind w:firstLine="440" w:firstLineChars="200"/>
        <w:jc w:val="both"/>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3）材料进场需报验，不合格材料不得进入施工现场。如果出现原材料检验不合格的情况，所有责任由中标供应商自行承担，并及时更换为符合要求的材料。</w:t>
      </w:r>
    </w:p>
    <w:p w14:paraId="14FD5524">
      <w:pPr>
        <w:keepNext w:val="0"/>
        <w:keepLines w:val="0"/>
        <w:pageBreakBefore w:val="0"/>
        <w:shd w:val="clear" w:color="auto" w:fill="auto"/>
        <w:kinsoku/>
        <w:wordWrap w:val="0"/>
        <w:overflowPunct/>
        <w:topLinePunct w:val="0"/>
        <w:bidi w:val="0"/>
        <w:snapToGrid w:val="0"/>
        <w:spacing w:line="360" w:lineRule="auto"/>
        <w:jc w:val="both"/>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lang w:val="en-US" w:eastAsia="zh-CN"/>
        </w:rPr>
        <w:t>8</w:t>
      </w:r>
      <w:r>
        <w:rPr>
          <w:rFonts w:hint="eastAsia" w:asciiTheme="minorEastAsia" w:hAnsiTheme="minorEastAsia" w:eastAsiaTheme="minorEastAsia" w:cstheme="minorEastAsia"/>
          <w:b/>
          <w:bCs/>
          <w:color w:val="auto"/>
          <w:sz w:val="22"/>
          <w:szCs w:val="22"/>
          <w:highlight w:val="none"/>
        </w:rPr>
        <w:t>、报价</w:t>
      </w:r>
    </w:p>
    <w:p w14:paraId="7A9733D0">
      <w:pPr>
        <w:keepNext w:val="0"/>
        <w:keepLines w:val="0"/>
        <w:pageBreakBefore w:val="0"/>
        <w:shd w:val="clear" w:color="auto" w:fill="auto"/>
        <w:kinsoku/>
        <w:wordWrap w:val="0"/>
        <w:overflowPunct/>
        <w:topLinePunct w:val="0"/>
        <w:bidi w:val="0"/>
        <w:snapToGrid w:val="0"/>
        <w:spacing w:line="360" w:lineRule="auto"/>
        <w:ind w:firstLine="442" w:firstLineChars="200"/>
        <w:jc w:val="both"/>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b/>
          <w:bCs/>
          <w:color w:val="auto"/>
          <w:sz w:val="22"/>
          <w:szCs w:val="22"/>
          <w:highlight w:val="none"/>
        </w:rPr>
        <w:t>1</w:t>
      </w:r>
      <w:r>
        <w:rPr>
          <w:rFonts w:hint="eastAsia" w:asciiTheme="minorEastAsia" w:hAnsiTheme="minorEastAsia" w:eastAsiaTheme="minorEastAsia" w:cstheme="minorEastAsia"/>
          <w:color w:val="auto"/>
          <w:sz w:val="22"/>
          <w:szCs w:val="22"/>
          <w:highlight w:val="none"/>
        </w:rPr>
        <w:t>）</w:t>
      </w:r>
      <w:r>
        <w:rPr>
          <w:rFonts w:hint="eastAsia" w:asciiTheme="minorEastAsia" w:hAnsiTheme="minorEastAsia" w:eastAsiaTheme="minorEastAsia" w:cstheme="minorEastAsia"/>
          <w:b/>
          <w:bCs/>
          <w:color w:val="auto"/>
          <w:kern w:val="2"/>
          <w:sz w:val="22"/>
          <w:highlight w:val="none"/>
          <w:u w:val="single"/>
        </w:rPr>
        <w:t>（</w:t>
      </w:r>
      <w:r>
        <w:rPr>
          <w:rFonts w:hint="eastAsia" w:asciiTheme="minorEastAsia" w:hAnsiTheme="minorEastAsia" w:eastAsiaTheme="minorEastAsia" w:cstheme="minorEastAsia"/>
          <w:b/>
          <w:bCs/>
          <w:color w:val="auto"/>
          <w:kern w:val="2"/>
          <w:sz w:val="22"/>
          <w:highlight w:val="none"/>
          <w:u w:val="single"/>
          <w:lang w:val="en-US" w:eastAsia="zh-CN"/>
        </w:rPr>
        <w:t>1</w:t>
      </w:r>
      <w:r>
        <w:rPr>
          <w:rFonts w:hint="eastAsia" w:asciiTheme="minorEastAsia" w:hAnsiTheme="minorEastAsia" w:eastAsiaTheme="minorEastAsia" w:cstheme="minorEastAsia"/>
          <w:b/>
          <w:bCs/>
          <w:color w:val="auto"/>
          <w:kern w:val="2"/>
          <w:sz w:val="22"/>
          <w:highlight w:val="none"/>
          <w:u w:val="single"/>
        </w:rPr>
        <w:t>）根据工程招标控制价及现场勘察进行报价，报价采用折扣率方式</w:t>
      </w:r>
      <w:r>
        <w:rPr>
          <w:rFonts w:hint="eastAsia" w:asciiTheme="minorEastAsia" w:hAnsiTheme="minorEastAsia" w:eastAsiaTheme="minorEastAsia" w:cstheme="minorEastAsia"/>
          <w:b/>
          <w:bCs/>
          <w:color w:val="auto"/>
          <w:kern w:val="2"/>
          <w:sz w:val="22"/>
          <w:highlight w:val="none"/>
          <w:u w:val="single"/>
          <w:lang w:eastAsia="zh-CN"/>
        </w:rPr>
        <w:t>（</w:t>
      </w:r>
      <w:r>
        <w:rPr>
          <w:rFonts w:hint="eastAsia" w:asciiTheme="minorEastAsia" w:hAnsiTheme="minorEastAsia" w:eastAsiaTheme="minorEastAsia" w:cstheme="minorEastAsia"/>
          <w:b/>
          <w:bCs/>
          <w:color w:val="auto"/>
          <w:kern w:val="2"/>
          <w:sz w:val="22"/>
          <w:highlight w:val="none"/>
          <w:u w:val="single"/>
          <w:lang w:val="en-US" w:eastAsia="zh-CN"/>
        </w:rPr>
        <w:t>如下浮20%，投标折扣率填写80%</w:t>
      </w:r>
      <w:r>
        <w:rPr>
          <w:rFonts w:hint="eastAsia" w:asciiTheme="minorEastAsia" w:hAnsiTheme="minorEastAsia" w:eastAsiaTheme="minorEastAsia" w:cstheme="minorEastAsia"/>
          <w:b/>
          <w:bCs/>
          <w:color w:val="auto"/>
          <w:kern w:val="2"/>
          <w:sz w:val="22"/>
          <w:highlight w:val="none"/>
          <w:u w:val="single"/>
          <w:lang w:eastAsia="zh-CN"/>
        </w:rPr>
        <w:t>）</w:t>
      </w:r>
      <w:r>
        <w:rPr>
          <w:rFonts w:hint="eastAsia" w:asciiTheme="minorEastAsia" w:hAnsiTheme="minorEastAsia" w:eastAsiaTheme="minorEastAsia" w:cstheme="minorEastAsia"/>
          <w:b/>
          <w:bCs/>
          <w:color w:val="auto"/>
          <w:kern w:val="2"/>
          <w:sz w:val="22"/>
          <w:highlight w:val="none"/>
          <w:u w:val="single"/>
        </w:rPr>
        <w:t>，即合同</w:t>
      </w:r>
      <w:r>
        <w:rPr>
          <w:rFonts w:hint="eastAsia" w:asciiTheme="minorEastAsia" w:hAnsiTheme="minorEastAsia" w:eastAsiaTheme="minorEastAsia" w:cstheme="minorEastAsia"/>
          <w:b/>
          <w:bCs/>
          <w:color w:val="auto"/>
          <w:kern w:val="2"/>
          <w:sz w:val="22"/>
          <w:highlight w:val="none"/>
          <w:u w:val="single"/>
          <w:lang w:val="en-US" w:eastAsia="zh-CN"/>
        </w:rPr>
        <w:t>单</w:t>
      </w:r>
      <w:r>
        <w:rPr>
          <w:rFonts w:hint="eastAsia" w:asciiTheme="minorEastAsia" w:hAnsiTheme="minorEastAsia" w:eastAsiaTheme="minorEastAsia" w:cstheme="minorEastAsia"/>
          <w:b/>
          <w:bCs/>
          <w:color w:val="auto"/>
          <w:kern w:val="2"/>
          <w:sz w:val="22"/>
          <w:highlight w:val="none"/>
          <w:u w:val="single"/>
        </w:rPr>
        <w:t>价=清单各项综合单价*中标折扣率，中标折扣率作为今后结算的依据。</w:t>
      </w:r>
    </w:p>
    <w:p w14:paraId="643626D4">
      <w:pPr>
        <w:keepNext w:val="0"/>
        <w:keepLines w:val="0"/>
        <w:pageBreakBefore w:val="0"/>
        <w:shd w:val="clear" w:color="auto" w:fill="auto"/>
        <w:kinsoku/>
        <w:wordWrap w:val="0"/>
        <w:overflowPunct/>
        <w:topLinePunct w:val="0"/>
        <w:bidi w:val="0"/>
        <w:snapToGrid w:val="0"/>
        <w:spacing w:line="360" w:lineRule="auto"/>
        <w:ind w:firstLine="440" w:firstLineChars="200"/>
        <w:jc w:val="both"/>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US" w:eastAsia="zh-CN"/>
        </w:rPr>
        <w:t>2</w:t>
      </w:r>
      <w:r>
        <w:rPr>
          <w:rFonts w:hint="eastAsia" w:asciiTheme="minorEastAsia" w:hAnsiTheme="minorEastAsia" w:eastAsiaTheme="minorEastAsia" w:cstheme="minorEastAsia"/>
          <w:color w:val="auto"/>
          <w:sz w:val="22"/>
          <w:szCs w:val="22"/>
          <w:highlight w:val="none"/>
        </w:rPr>
        <w:t>）清单未描述，但规范有要求的，投标单位不得另外收取相关费用。</w:t>
      </w:r>
    </w:p>
    <w:p w14:paraId="755093B6">
      <w:pPr>
        <w:keepNext w:val="0"/>
        <w:keepLines w:val="0"/>
        <w:pageBreakBefore w:val="0"/>
        <w:shd w:val="clear" w:color="auto" w:fill="auto"/>
        <w:kinsoku/>
        <w:wordWrap w:val="0"/>
        <w:overflowPunct/>
        <w:topLinePunct w:val="0"/>
        <w:bidi w:val="0"/>
        <w:snapToGrid w:val="0"/>
        <w:spacing w:line="360" w:lineRule="auto"/>
        <w:ind w:firstLine="440" w:firstLineChars="200"/>
        <w:jc w:val="both"/>
        <w:rPr>
          <w:rFonts w:hint="default"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3）清单外增加的项，在结算过程中应重新组价，单价应按相应专业定额及同期信息价计算。组价依据按照平阳县信息价、温州市信息价、浙江省信息价、市场询价的顺序进行组价。结算金额按组价后金额*中标折扣率进行结算。</w:t>
      </w:r>
    </w:p>
    <w:p w14:paraId="291CCA7A">
      <w:pPr>
        <w:keepNext w:val="0"/>
        <w:keepLines w:val="0"/>
        <w:pageBreakBefore w:val="0"/>
        <w:shd w:val="clear" w:color="auto" w:fill="auto"/>
        <w:kinsoku/>
        <w:wordWrap w:val="0"/>
        <w:overflowPunct/>
        <w:topLinePunct w:val="0"/>
        <w:bidi w:val="0"/>
        <w:snapToGrid w:val="0"/>
        <w:spacing w:line="360" w:lineRule="auto"/>
        <w:ind w:firstLine="440" w:firstLineChars="200"/>
        <w:jc w:val="both"/>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US" w:eastAsia="zh-CN"/>
        </w:rPr>
        <w:t>4</w:t>
      </w:r>
      <w:r>
        <w:rPr>
          <w:rFonts w:hint="eastAsia" w:asciiTheme="minorEastAsia" w:hAnsiTheme="minorEastAsia" w:eastAsiaTheme="minorEastAsia" w:cstheme="minorEastAsia"/>
          <w:color w:val="auto"/>
          <w:sz w:val="22"/>
          <w:szCs w:val="22"/>
          <w:highlight w:val="none"/>
        </w:rPr>
        <w:t>）本项目工程水电费由中标方承担。</w:t>
      </w:r>
    </w:p>
    <w:p w14:paraId="782E46AD">
      <w:pPr>
        <w:keepNext w:val="0"/>
        <w:keepLines w:val="0"/>
        <w:pageBreakBefore w:val="0"/>
        <w:shd w:val="clear" w:color="auto" w:fill="auto"/>
        <w:kinsoku/>
        <w:wordWrap w:val="0"/>
        <w:overflowPunct/>
        <w:topLinePunct w:val="0"/>
        <w:bidi w:val="0"/>
        <w:snapToGrid w:val="0"/>
        <w:spacing w:line="360" w:lineRule="auto"/>
        <w:ind w:firstLine="440" w:firstLineChars="200"/>
        <w:jc w:val="both"/>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US" w:eastAsia="zh-CN"/>
        </w:rPr>
        <w:t>5</w:t>
      </w:r>
      <w:r>
        <w:rPr>
          <w:rFonts w:hint="eastAsia" w:asciiTheme="minorEastAsia" w:hAnsiTheme="minorEastAsia" w:eastAsiaTheme="minorEastAsia" w:cstheme="minorEastAsia"/>
          <w:color w:val="auto"/>
          <w:sz w:val="22"/>
          <w:szCs w:val="22"/>
          <w:highlight w:val="none"/>
        </w:rPr>
        <w:t>）施工过程中供应商应保护好公共设施，投标单位需在报价中考虑。</w:t>
      </w:r>
    </w:p>
    <w:p w14:paraId="215B993E">
      <w:pPr>
        <w:keepNext w:val="0"/>
        <w:keepLines w:val="0"/>
        <w:pageBreakBefore w:val="0"/>
        <w:shd w:val="clear" w:color="auto" w:fill="auto"/>
        <w:kinsoku/>
        <w:wordWrap w:val="0"/>
        <w:overflowPunct/>
        <w:topLinePunct w:val="0"/>
        <w:bidi w:val="0"/>
        <w:snapToGrid w:val="0"/>
        <w:spacing w:line="360" w:lineRule="auto"/>
        <w:ind w:firstLine="440" w:firstLineChars="200"/>
        <w:jc w:val="both"/>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US" w:eastAsia="zh-CN"/>
        </w:rPr>
        <w:t>6</w:t>
      </w:r>
      <w:r>
        <w:rPr>
          <w:rFonts w:hint="eastAsia" w:asciiTheme="minorEastAsia" w:hAnsiTheme="minorEastAsia" w:eastAsiaTheme="minorEastAsia" w:cstheme="minorEastAsia"/>
          <w:color w:val="auto"/>
          <w:sz w:val="22"/>
          <w:szCs w:val="22"/>
          <w:highlight w:val="none"/>
        </w:rPr>
        <w:t>）招标控制价见相关电子稿及现场勘查。</w:t>
      </w:r>
    </w:p>
    <w:p w14:paraId="77040599">
      <w:pPr>
        <w:keepNext w:val="0"/>
        <w:keepLines w:val="0"/>
        <w:pageBreakBefore w:val="0"/>
        <w:widowControl w:val="0"/>
        <w:numPr>
          <w:ilvl w:val="0"/>
          <w:numId w:val="0"/>
        </w:numPr>
        <w:shd w:val="clear" w:color="auto" w:fill="auto"/>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bCs/>
          <w:color w:val="auto"/>
          <w:kern w:val="2"/>
          <w:sz w:val="22"/>
          <w:szCs w:val="22"/>
          <w:highlight w:val="none"/>
          <w:lang w:val="en-US" w:eastAsia="zh-CN"/>
        </w:rPr>
      </w:pPr>
      <w:r>
        <w:rPr>
          <w:rFonts w:hint="eastAsia" w:asciiTheme="minorEastAsia" w:hAnsiTheme="minorEastAsia" w:eastAsiaTheme="minorEastAsia" w:cstheme="minorEastAsia"/>
          <w:b/>
          <w:bCs/>
          <w:color w:val="auto"/>
          <w:kern w:val="2"/>
          <w:sz w:val="22"/>
          <w:szCs w:val="22"/>
          <w:highlight w:val="none"/>
          <w:lang w:val="en-US" w:eastAsia="zh-CN"/>
        </w:rPr>
        <w:t>9、支付方式：</w:t>
      </w:r>
    </w:p>
    <w:p w14:paraId="259B235F">
      <w:pPr>
        <w:keepNext w:val="0"/>
        <w:keepLines w:val="0"/>
        <w:pageBreakBefore w:val="0"/>
        <w:widowControl w:val="0"/>
        <w:shd w:val="clear" w:color="auto" w:fill="auto"/>
        <w:kinsoku/>
        <w:wordWrap w:val="0"/>
        <w:overflowPunct/>
        <w:topLinePunct w:val="0"/>
        <w:autoSpaceDE w:val="0"/>
        <w:autoSpaceDN w:val="0"/>
        <w:bidi w:val="0"/>
        <w:adjustRightInd w:val="0"/>
        <w:spacing w:line="360" w:lineRule="auto"/>
        <w:ind w:left="0" w:leftChars="0" w:firstLine="501" w:firstLineChars="228"/>
        <w:jc w:val="both"/>
        <w:rPr>
          <w:rFonts w:hint="eastAsia" w:asciiTheme="minorEastAsia" w:hAnsiTheme="minorEastAsia" w:eastAsiaTheme="minorEastAsia" w:cstheme="minorEastAsia"/>
          <w:b w:val="0"/>
          <w:bCs w:val="0"/>
          <w:color w:val="auto"/>
          <w:kern w:val="2"/>
          <w:sz w:val="22"/>
          <w:szCs w:val="22"/>
          <w:highlight w:val="none"/>
          <w:lang w:val="en-US" w:eastAsia="zh-CN"/>
        </w:rPr>
      </w:pPr>
      <w:r>
        <w:rPr>
          <w:rFonts w:hint="eastAsia" w:asciiTheme="minorEastAsia" w:hAnsiTheme="minorEastAsia" w:eastAsiaTheme="minorEastAsia" w:cstheme="minorEastAsia"/>
          <w:b w:val="0"/>
          <w:bCs w:val="0"/>
          <w:color w:val="auto"/>
          <w:kern w:val="2"/>
          <w:sz w:val="22"/>
          <w:szCs w:val="22"/>
          <w:highlight w:val="none"/>
          <w:lang w:val="en-US" w:eastAsia="zh-CN"/>
        </w:rPr>
        <w:t>（1）履约保证金：合同签订后7个工作日内，供应商向采购人支付合同总价（无总价的以采购预算为准）1%的履约保证金（转账或汇票或保函等非现金方式）。中标人不能按期保质保量完成本项目服务，除承担相关责任外，采购人可相应没收履约保证金。（保函应满足以下几个条件：①为无条件保函：即在供应商没有实施合同或者未履行合同义务时，招标人不需要出具任何证明和理由，只要看到供应商违约，就可对保函进行收兑；②保函期限：自合同生效之日起至合同履约完毕之日止；③如果由于银行、保险公司要求分期出具保函的，则在前一份保函有效期满之日2个月前必须重新出具相同内容的保函。）</w:t>
      </w:r>
    </w:p>
    <w:p w14:paraId="519310A3">
      <w:pPr>
        <w:keepNext w:val="0"/>
        <w:keepLines w:val="0"/>
        <w:pageBreakBefore w:val="0"/>
        <w:widowControl w:val="0"/>
        <w:shd w:val="clear" w:color="auto" w:fill="auto"/>
        <w:kinsoku/>
        <w:wordWrap w:val="0"/>
        <w:overflowPunct/>
        <w:topLinePunct w:val="0"/>
        <w:autoSpaceDE w:val="0"/>
        <w:autoSpaceDN w:val="0"/>
        <w:bidi w:val="0"/>
        <w:adjustRightInd w:val="0"/>
        <w:spacing w:line="360" w:lineRule="auto"/>
        <w:ind w:left="0" w:leftChars="0" w:firstLine="501" w:firstLineChars="228"/>
        <w:jc w:val="both"/>
        <w:rPr>
          <w:rFonts w:hint="eastAsia" w:asciiTheme="minorEastAsia" w:hAnsiTheme="minorEastAsia" w:eastAsiaTheme="minorEastAsia" w:cstheme="minorEastAsia"/>
          <w:b w:val="0"/>
          <w:bCs w:val="0"/>
          <w:color w:val="auto"/>
          <w:kern w:val="2"/>
          <w:sz w:val="22"/>
          <w:szCs w:val="22"/>
          <w:highlight w:val="none"/>
          <w:lang w:val="en-US" w:eastAsia="zh-CN"/>
        </w:rPr>
      </w:pPr>
      <w:r>
        <w:rPr>
          <w:rFonts w:hint="eastAsia" w:asciiTheme="minorEastAsia" w:hAnsiTheme="minorEastAsia" w:eastAsiaTheme="minorEastAsia" w:cstheme="minorEastAsia"/>
          <w:b w:val="0"/>
          <w:bCs w:val="0"/>
          <w:color w:val="auto"/>
          <w:kern w:val="2"/>
          <w:sz w:val="22"/>
          <w:szCs w:val="22"/>
          <w:highlight w:val="none"/>
          <w:lang w:val="en-US" w:eastAsia="zh-CN"/>
        </w:rPr>
        <w:t>（2）合同签订后，采购人支付合同金额10%的预付款，再待项目进场后，采购人支付合同金额20%的预付款，共计合同金额30%的预付款。预付款在前两期进度款支付时等比例扣回。（在签订合同时，供应商明确表示无需预付款或者主动要求降低预付款比例的，采购单位可不适用前述规定。采购单位根据项目特点、供应商诚信等因素，可以要求供应商提交银行、保险公司等金融机构出具的预付款保函或其他担保措施。预付款应在合同生效以及具备实施条件后7个工作日内支付。）</w:t>
      </w:r>
    </w:p>
    <w:p w14:paraId="52D6504A">
      <w:pPr>
        <w:keepNext w:val="0"/>
        <w:keepLines w:val="0"/>
        <w:pageBreakBefore w:val="0"/>
        <w:widowControl w:val="0"/>
        <w:shd w:val="clear" w:color="auto" w:fill="auto"/>
        <w:kinsoku/>
        <w:wordWrap w:val="0"/>
        <w:overflowPunct/>
        <w:topLinePunct w:val="0"/>
        <w:autoSpaceDE w:val="0"/>
        <w:autoSpaceDN w:val="0"/>
        <w:bidi w:val="0"/>
        <w:adjustRightInd w:val="0"/>
        <w:spacing w:line="360" w:lineRule="auto"/>
        <w:ind w:left="0" w:leftChars="0" w:firstLine="501" w:firstLineChars="228"/>
        <w:jc w:val="both"/>
        <w:rPr>
          <w:rFonts w:hint="eastAsia" w:asciiTheme="minorEastAsia" w:hAnsiTheme="minorEastAsia" w:eastAsiaTheme="minorEastAsia" w:cstheme="minorEastAsia"/>
          <w:b w:val="0"/>
          <w:bCs w:val="0"/>
          <w:color w:val="auto"/>
          <w:kern w:val="2"/>
          <w:sz w:val="22"/>
          <w:szCs w:val="22"/>
          <w:highlight w:val="none"/>
          <w:lang w:val="en-US" w:eastAsia="zh-CN"/>
        </w:rPr>
      </w:pPr>
      <w:r>
        <w:rPr>
          <w:rFonts w:hint="eastAsia" w:asciiTheme="minorEastAsia" w:hAnsiTheme="minorEastAsia" w:eastAsiaTheme="minorEastAsia" w:cstheme="minorEastAsia"/>
          <w:b w:val="0"/>
          <w:bCs w:val="0"/>
          <w:color w:val="auto"/>
          <w:kern w:val="2"/>
          <w:sz w:val="22"/>
          <w:szCs w:val="22"/>
          <w:highlight w:val="none"/>
          <w:lang w:val="en-US" w:eastAsia="zh-CN"/>
        </w:rPr>
        <w:t>（3）项目完成工程量100%时，支付至合同金额的85%。</w:t>
      </w:r>
    </w:p>
    <w:p w14:paraId="4F4B2080">
      <w:pPr>
        <w:keepNext w:val="0"/>
        <w:keepLines w:val="0"/>
        <w:pageBreakBefore w:val="0"/>
        <w:widowControl w:val="0"/>
        <w:shd w:val="clear" w:color="auto" w:fill="auto"/>
        <w:kinsoku/>
        <w:wordWrap w:val="0"/>
        <w:overflowPunct/>
        <w:topLinePunct w:val="0"/>
        <w:autoSpaceDE w:val="0"/>
        <w:autoSpaceDN w:val="0"/>
        <w:bidi w:val="0"/>
        <w:adjustRightInd w:val="0"/>
        <w:spacing w:line="360" w:lineRule="auto"/>
        <w:ind w:left="0" w:leftChars="0" w:firstLine="501" w:firstLineChars="228"/>
        <w:jc w:val="both"/>
        <w:rPr>
          <w:rFonts w:hint="eastAsia" w:asciiTheme="minorEastAsia" w:hAnsiTheme="minorEastAsia" w:eastAsiaTheme="minorEastAsia" w:cstheme="minorEastAsia"/>
          <w:b w:val="0"/>
          <w:bCs w:val="0"/>
          <w:color w:val="auto"/>
          <w:kern w:val="2"/>
          <w:sz w:val="22"/>
          <w:szCs w:val="22"/>
          <w:highlight w:val="none"/>
          <w:lang w:val="en-US" w:eastAsia="zh-CN"/>
        </w:rPr>
      </w:pPr>
      <w:r>
        <w:rPr>
          <w:rFonts w:hint="eastAsia" w:asciiTheme="minorEastAsia" w:hAnsiTheme="minorEastAsia" w:eastAsiaTheme="minorEastAsia" w:cstheme="minorEastAsia"/>
          <w:b w:val="0"/>
          <w:bCs w:val="0"/>
          <w:color w:val="auto"/>
          <w:kern w:val="2"/>
          <w:sz w:val="22"/>
          <w:szCs w:val="22"/>
          <w:highlight w:val="none"/>
          <w:lang w:val="en-US" w:eastAsia="zh-CN"/>
        </w:rPr>
        <w:t>（4）当采购人向中标供应商支付至合同金额的85%时停止支付进度款，待项目竣工验收后并经第三方造价咨询单位审核工程结算后支付至结算价款的98.5%，剩余工程款1.5%为质保金及养护费用。质保金在质保期满无质量问题后扣除相应的违约金后内一次性退还，若供应商提供结算后工程款1.5%的质保金保函，则支付至结算价款的100%。</w:t>
      </w:r>
    </w:p>
    <w:p w14:paraId="28E4D935">
      <w:pPr>
        <w:keepNext w:val="0"/>
        <w:keepLines w:val="0"/>
        <w:pageBreakBefore w:val="0"/>
        <w:shd w:val="clear" w:color="auto" w:fill="auto"/>
        <w:kinsoku/>
        <w:wordWrap w:val="0"/>
        <w:overflowPunct/>
        <w:topLinePunct w:val="0"/>
        <w:bidi w:val="0"/>
        <w:spacing w:line="360" w:lineRule="auto"/>
        <w:jc w:val="both"/>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lang w:val="en-US" w:eastAsia="zh-CN"/>
        </w:rPr>
        <w:t>10</w:t>
      </w:r>
      <w:r>
        <w:rPr>
          <w:rFonts w:hint="eastAsia" w:asciiTheme="minorEastAsia" w:hAnsiTheme="minorEastAsia" w:eastAsiaTheme="minorEastAsia" w:cstheme="minorEastAsia"/>
          <w:b/>
          <w:color w:val="auto"/>
          <w:sz w:val="21"/>
          <w:szCs w:val="21"/>
          <w:highlight w:val="none"/>
        </w:rPr>
        <w:t>、验收</w:t>
      </w:r>
    </w:p>
    <w:p w14:paraId="08CFB5A4">
      <w:pPr>
        <w:keepNext w:val="0"/>
        <w:keepLines w:val="0"/>
        <w:pageBreakBefore w:val="0"/>
        <w:shd w:val="clear" w:color="auto" w:fill="auto"/>
        <w:kinsoku/>
        <w:wordWrap w:val="0"/>
        <w:overflowPunct/>
        <w:topLinePunct w:val="0"/>
        <w:bidi w:val="0"/>
        <w:spacing w:line="360" w:lineRule="auto"/>
        <w:ind w:firstLine="420" w:firstLineChars="200"/>
        <w:jc w:val="both"/>
        <w:rPr>
          <w:rFonts w:hint="eastAsia" w:asciiTheme="minorEastAsia" w:hAnsiTheme="minorEastAsia" w:eastAsiaTheme="minorEastAsia" w:cstheme="minorEastAsia"/>
          <w:bCs/>
          <w:color w:val="auto"/>
          <w:sz w:val="21"/>
          <w:szCs w:val="21"/>
          <w:highlight w:val="none"/>
          <w:lang w:val="zh-CN"/>
        </w:rPr>
      </w:pPr>
      <w:r>
        <w:rPr>
          <w:rFonts w:hint="eastAsia" w:asciiTheme="minorEastAsia" w:hAnsiTheme="minorEastAsia" w:eastAsiaTheme="minorEastAsia" w:cstheme="minorEastAsia"/>
          <w:bCs/>
          <w:color w:val="auto"/>
          <w:sz w:val="21"/>
          <w:szCs w:val="21"/>
          <w:highlight w:val="none"/>
          <w:lang w:val="zh-CN"/>
        </w:rPr>
        <w:t>（1）履约验收工作由采购人负责。采购人可以根据采购项目具体情况自行组织验收；也可委托采购代理机构组织验收，但委托验收不能免除采购人应当承担的法律责任，</w:t>
      </w:r>
      <w:r>
        <w:rPr>
          <w:rFonts w:hint="eastAsia" w:asciiTheme="minorEastAsia" w:hAnsiTheme="minorEastAsia" w:eastAsiaTheme="minorEastAsia" w:cstheme="minorEastAsia"/>
          <w:bCs/>
          <w:color w:val="auto"/>
          <w:sz w:val="21"/>
          <w:szCs w:val="21"/>
          <w:highlight w:val="none"/>
          <w:lang w:val="en-US" w:eastAsia="zh-CN"/>
        </w:rPr>
        <w:t>验收产生的费用包含在投标报价中，由中标供应商支付</w:t>
      </w:r>
      <w:r>
        <w:rPr>
          <w:rFonts w:hint="eastAsia" w:asciiTheme="minorEastAsia" w:hAnsiTheme="minorEastAsia" w:eastAsiaTheme="minorEastAsia" w:cstheme="minorEastAsia"/>
          <w:bCs/>
          <w:color w:val="auto"/>
          <w:sz w:val="21"/>
          <w:szCs w:val="21"/>
          <w:highlight w:val="none"/>
          <w:lang w:val="zh-CN"/>
        </w:rPr>
        <w:t>。</w:t>
      </w:r>
    </w:p>
    <w:p w14:paraId="491CEC05">
      <w:pPr>
        <w:keepNext w:val="0"/>
        <w:keepLines w:val="0"/>
        <w:pageBreakBefore w:val="0"/>
        <w:numPr>
          <w:ilvl w:val="0"/>
          <w:numId w:val="0"/>
        </w:numPr>
        <w:shd w:val="clear" w:color="auto" w:fill="auto"/>
        <w:kinsoku/>
        <w:wordWrap w:val="0"/>
        <w:overflowPunct/>
        <w:topLinePunct w:val="0"/>
        <w:bidi w:val="0"/>
        <w:snapToGrid w:val="0"/>
        <w:spacing w:line="360" w:lineRule="auto"/>
        <w:jc w:val="both"/>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lang w:val="en-US" w:eastAsia="zh-CN"/>
        </w:rPr>
        <w:t>11、</w:t>
      </w:r>
      <w:r>
        <w:rPr>
          <w:rFonts w:hint="eastAsia" w:asciiTheme="minorEastAsia" w:hAnsiTheme="minorEastAsia" w:eastAsiaTheme="minorEastAsia" w:cstheme="minorEastAsia"/>
          <w:b/>
          <w:bCs/>
          <w:color w:val="auto"/>
          <w:sz w:val="22"/>
          <w:szCs w:val="22"/>
          <w:highlight w:val="none"/>
        </w:rPr>
        <w:t>养护要求</w:t>
      </w:r>
    </w:p>
    <w:p w14:paraId="26854C73">
      <w:pPr>
        <w:keepNext w:val="0"/>
        <w:keepLines w:val="0"/>
        <w:pageBreakBefore w:val="0"/>
        <w:shd w:val="clear" w:color="auto" w:fill="auto"/>
        <w:kinsoku/>
        <w:wordWrap w:val="0"/>
        <w:overflowPunct/>
        <w:topLinePunct w:val="0"/>
        <w:autoSpaceDE w:val="0"/>
        <w:autoSpaceDN w:val="0"/>
        <w:bidi w:val="0"/>
        <w:adjustRightInd w:val="0"/>
        <w:spacing w:line="360" w:lineRule="auto"/>
        <w:ind w:firstLine="440" w:firstLineChars="200"/>
        <w:jc w:val="both"/>
        <w:textAlignment w:val="bottom"/>
        <w:rPr>
          <w:rFonts w:hint="eastAsia" w:asciiTheme="minorEastAsia" w:hAnsiTheme="minorEastAsia" w:eastAsiaTheme="minorEastAsia" w:cstheme="minorEastAsia"/>
          <w:b w:val="0"/>
          <w:bCs/>
          <w:color w:val="auto"/>
          <w:sz w:val="22"/>
          <w:szCs w:val="22"/>
          <w:highlight w:val="none"/>
          <w:u w:val="none"/>
          <w:lang w:val="en-US" w:eastAsia="zh-CN"/>
        </w:rPr>
      </w:pPr>
      <w:r>
        <w:rPr>
          <w:rFonts w:hint="eastAsia" w:asciiTheme="minorEastAsia" w:hAnsiTheme="minorEastAsia" w:eastAsiaTheme="minorEastAsia" w:cstheme="minorEastAsia"/>
          <w:b w:val="0"/>
          <w:bCs/>
          <w:color w:val="auto"/>
          <w:sz w:val="22"/>
          <w:szCs w:val="22"/>
          <w:highlight w:val="none"/>
          <w:u w:val="none"/>
          <w:lang w:val="en-US" w:eastAsia="zh-CN"/>
        </w:rPr>
        <w:t>养护期：竣工验收后1年。</w:t>
      </w:r>
    </w:p>
    <w:p w14:paraId="78AAABE4">
      <w:pPr>
        <w:keepNext w:val="0"/>
        <w:keepLines w:val="0"/>
        <w:pageBreakBefore w:val="0"/>
        <w:shd w:val="clear" w:color="auto" w:fill="auto"/>
        <w:kinsoku/>
        <w:wordWrap w:val="0"/>
        <w:overflowPunct/>
        <w:topLinePunct w:val="0"/>
        <w:bidi w:val="0"/>
        <w:spacing w:line="360" w:lineRule="auto"/>
        <w:jc w:val="both"/>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rPr>
        <w:t>1）具体要求</w:t>
      </w:r>
    </w:p>
    <w:p w14:paraId="4E1A27AC">
      <w:pPr>
        <w:keepNext w:val="0"/>
        <w:keepLines w:val="0"/>
        <w:pageBreakBefore w:val="0"/>
        <w:shd w:val="clear" w:color="auto" w:fill="auto"/>
        <w:kinsoku/>
        <w:wordWrap w:val="0"/>
        <w:overflowPunct/>
        <w:topLinePunct w:val="0"/>
        <w:autoSpaceDE w:val="0"/>
        <w:autoSpaceDN w:val="0"/>
        <w:bidi w:val="0"/>
        <w:adjustRightInd w:val="0"/>
        <w:spacing w:line="360" w:lineRule="auto"/>
        <w:jc w:val="both"/>
        <w:textAlignment w:val="bottom"/>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rPr>
        <w:t>绿化养护：</w:t>
      </w:r>
    </w:p>
    <w:p w14:paraId="6BA9EF97">
      <w:pPr>
        <w:keepNext w:val="0"/>
        <w:keepLines w:val="0"/>
        <w:pageBreakBefore w:val="0"/>
        <w:shd w:val="clear" w:color="auto" w:fill="auto"/>
        <w:kinsoku/>
        <w:wordWrap w:val="0"/>
        <w:overflowPunct/>
        <w:topLinePunct w:val="0"/>
        <w:autoSpaceDE w:val="0"/>
        <w:autoSpaceDN w:val="0"/>
        <w:bidi w:val="0"/>
        <w:adjustRightInd w:val="0"/>
        <w:spacing w:line="360" w:lineRule="auto"/>
        <w:ind w:firstLine="330" w:firstLineChars="150"/>
        <w:jc w:val="both"/>
        <w:textAlignment w:val="bottom"/>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（1）乔木:树冠完整美观，分枝点合适，枝条粗壮，无枯枝死杈；主侧枝分布匀称、数量适宜；内膛不乱，通风透光。行道树树穴有平整盖板或种植地被植物，黄土不裸露，设施完好。</w:t>
      </w:r>
    </w:p>
    <w:p w14:paraId="765AE2AA">
      <w:pPr>
        <w:keepNext w:val="0"/>
        <w:keepLines w:val="0"/>
        <w:pageBreakBefore w:val="0"/>
        <w:shd w:val="clear" w:color="auto" w:fill="auto"/>
        <w:kinsoku/>
        <w:wordWrap w:val="0"/>
        <w:overflowPunct/>
        <w:topLinePunct w:val="0"/>
        <w:autoSpaceDE w:val="0"/>
        <w:autoSpaceDN w:val="0"/>
        <w:bidi w:val="0"/>
        <w:adjustRightInd w:val="0"/>
        <w:spacing w:line="360" w:lineRule="auto"/>
        <w:ind w:firstLine="330" w:firstLineChars="150"/>
        <w:jc w:val="both"/>
        <w:textAlignment w:val="bottom"/>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（2）花灌木:适时开花，株形丰满，枝叶茂密，无缺株，花后修剪及时合理。绿篱、色块等修剪及时整齐一致。修剪高度根据不同层次合理控制。</w:t>
      </w:r>
    </w:p>
    <w:p w14:paraId="30D31029">
      <w:pPr>
        <w:keepNext w:val="0"/>
        <w:keepLines w:val="0"/>
        <w:pageBreakBefore w:val="0"/>
        <w:shd w:val="clear" w:color="auto" w:fill="auto"/>
        <w:kinsoku/>
        <w:wordWrap w:val="0"/>
        <w:overflowPunct/>
        <w:topLinePunct w:val="0"/>
        <w:autoSpaceDE w:val="0"/>
        <w:autoSpaceDN w:val="0"/>
        <w:bidi w:val="0"/>
        <w:adjustRightInd w:val="0"/>
        <w:spacing w:line="360" w:lineRule="auto"/>
        <w:ind w:firstLine="330" w:firstLineChars="150"/>
        <w:jc w:val="both"/>
        <w:textAlignment w:val="bottom"/>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（3）地被草坪:外观整齐，边缘线清晰，生长旺盛，草根不裸露，生长季节不枯黄，修剪及时，基本无杂草。</w:t>
      </w:r>
    </w:p>
    <w:p w14:paraId="14249E19">
      <w:pPr>
        <w:keepNext w:val="0"/>
        <w:keepLines w:val="0"/>
        <w:pageBreakBefore w:val="0"/>
        <w:shd w:val="clear" w:color="auto" w:fill="auto"/>
        <w:kinsoku/>
        <w:wordWrap w:val="0"/>
        <w:overflowPunct/>
        <w:topLinePunct w:val="0"/>
        <w:autoSpaceDE w:val="0"/>
        <w:autoSpaceDN w:val="0"/>
        <w:bidi w:val="0"/>
        <w:adjustRightInd w:val="0"/>
        <w:spacing w:line="360" w:lineRule="auto"/>
        <w:ind w:firstLine="330" w:firstLineChars="150"/>
        <w:jc w:val="both"/>
        <w:textAlignment w:val="bottom"/>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（4）花坛花带:轮廓清晰，整齐美观，色彩艳丽，无残缺，无残花败叶。花卉生长健壮，色彩鲜艳，株行距适宜，花期整齐，图案清晰。</w:t>
      </w:r>
    </w:p>
    <w:p w14:paraId="547FC738">
      <w:pPr>
        <w:pStyle w:val="56"/>
        <w:keepNext w:val="0"/>
        <w:keepLines w:val="0"/>
        <w:pageBreakBefore w:val="0"/>
        <w:shd w:val="clear" w:color="auto" w:fill="auto"/>
        <w:kinsoku/>
        <w:wordWrap w:val="0"/>
        <w:overflowPunct/>
        <w:topLinePunct w:val="0"/>
        <w:bidi w:val="0"/>
        <w:spacing w:line="360" w:lineRule="auto"/>
        <w:ind w:firstLine="220" w:firstLineChars="100"/>
        <w:jc w:val="both"/>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（5）病虫害防治:绿化养护技术措施完善，管理得当，病虫害控制及时，无明显虫害发生。</w:t>
      </w:r>
    </w:p>
    <w:p w14:paraId="7C1F7B03">
      <w:pPr>
        <w:keepNext w:val="0"/>
        <w:keepLines w:val="0"/>
        <w:pageBreakBefore w:val="0"/>
        <w:shd w:val="clear" w:color="auto" w:fill="auto"/>
        <w:kinsoku/>
        <w:wordWrap w:val="0"/>
        <w:overflowPunct/>
        <w:topLinePunct w:val="0"/>
        <w:autoSpaceDE w:val="0"/>
        <w:autoSpaceDN w:val="0"/>
        <w:bidi w:val="0"/>
        <w:adjustRightInd w:val="0"/>
        <w:spacing w:line="360" w:lineRule="auto"/>
        <w:ind w:firstLine="220" w:firstLineChars="100"/>
        <w:jc w:val="both"/>
        <w:textAlignment w:val="bottom"/>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（6) 行道树要求每年施肥二次，绿地内各类树木要求一年施肥二次，肥料为复合肥或肥饼，施肥时需通知采购人，以采购人验收为准；改善土壤理化性状，保持土壤疏松。不出现因缺肥造成树木产生病害。(包工包料）。</w:t>
      </w:r>
    </w:p>
    <w:p w14:paraId="7C20583D">
      <w:pPr>
        <w:keepNext w:val="0"/>
        <w:keepLines w:val="0"/>
        <w:pageBreakBefore w:val="0"/>
        <w:shd w:val="clear" w:color="auto" w:fill="auto"/>
        <w:kinsoku/>
        <w:wordWrap w:val="0"/>
        <w:overflowPunct/>
        <w:topLinePunct w:val="0"/>
        <w:autoSpaceDE w:val="0"/>
        <w:autoSpaceDN w:val="0"/>
        <w:bidi w:val="0"/>
        <w:adjustRightInd w:val="0"/>
        <w:spacing w:line="360" w:lineRule="auto"/>
        <w:jc w:val="both"/>
        <w:textAlignment w:val="bottom"/>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rPr>
        <w:t>补植：</w:t>
      </w:r>
    </w:p>
    <w:p w14:paraId="08263271">
      <w:pPr>
        <w:keepNext w:val="0"/>
        <w:keepLines w:val="0"/>
        <w:pageBreakBefore w:val="0"/>
        <w:shd w:val="clear" w:color="auto" w:fill="auto"/>
        <w:kinsoku/>
        <w:wordWrap w:val="0"/>
        <w:overflowPunct/>
        <w:topLinePunct w:val="0"/>
        <w:autoSpaceDE w:val="0"/>
        <w:autoSpaceDN w:val="0"/>
        <w:bidi w:val="0"/>
        <w:adjustRightInd w:val="0"/>
        <w:spacing w:line="360" w:lineRule="auto"/>
        <w:ind w:firstLine="330" w:firstLineChars="150"/>
        <w:jc w:val="both"/>
        <w:textAlignment w:val="bottom"/>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由中标供应商养护不到位而造成的一切损失由中标供应商自行负责，必须无条件在1周内补植完毕。遇到因人为、自然灾害预防工作不到位或其它因素造成的不可预见性损失的，供应商应第一时间告知采购人。</w:t>
      </w:r>
    </w:p>
    <w:p w14:paraId="5ECB4D09">
      <w:pPr>
        <w:keepNext w:val="0"/>
        <w:keepLines w:val="0"/>
        <w:pageBreakBefore w:val="0"/>
        <w:shd w:val="clear" w:color="auto" w:fill="auto"/>
        <w:kinsoku/>
        <w:wordWrap w:val="0"/>
        <w:overflowPunct/>
        <w:topLinePunct w:val="0"/>
        <w:bidi w:val="0"/>
        <w:snapToGrid w:val="0"/>
        <w:spacing w:line="360" w:lineRule="auto"/>
        <w:jc w:val="both"/>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rPr>
        <w:t>1</w:t>
      </w:r>
      <w:r>
        <w:rPr>
          <w:rFonts w:hint="eastAsia" w:asciiTheme="minorEastAsia" w:hAnsiTheme="minorEastAsia" w:eastAsiaTheme="minorEastAsia" w:cstheme="minorEastAsia"/>
          <w:b/>
          <w:bCs/>
          <w:color w:val="auto"/>
          <w:sz w:val="22"/>
          <w:szCs w:val="22"/>
          <w:highlight w:val="none"/>
          <w:lang w:val="en-US" w:eastAsia="zh-CN"/>
        </w:rPr>
        <w:t>2</w:t>
      </w:r>
      <w:r>
        <w:rPr>
          <w:rFonts w:hint="eastAsia" w:asciiTheme="minorEastAsia" w:hAnsiTheme="minorEastAsia" w:eastAsiaTheme="minorEastAsia" w:cstheme="minorEastAsia"/>
          <w:b/>
          <w:bCs/>
          <w:color w:val="auto"/>
          <w:sz w:val="22"/>
          <w:szCs w:val="22"/>
          <w:highlight w:val="none"/>
        </w:rPr>
        <w:t>、其它要求</w:t>
      </w:r>
    </w:p>
    <w:p w14:paraId="1B394D6F">
      <w:pPr>
        <w:keepNext w:val="0"/>
        <w:keepLines w:val="0"/>
        <w:pageBreakBefore w:val="0"/>
        <w:shd w:val="clear" w:color="auto" w:fill="auto"/>
        <w:kinsoku/>
        <w:wordWrap w:val="0"/>
        <w:overflowPunct/>
        <w:topLinePunct w:val="0"/>
        <w:bidi w:val="0"/>
        <w:snapToGrid w:val="0"/>
        <w:spacing w:line="360" w:lineRule="auto"/>
        <w:ind w:firstLine="418" w:firstLineChars="190"/>
        <w:jc w:val="both"/>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1）材料进场和隐蔽工程等必须进行报验，采购方同意后方可进行下一道工序。</w:t>
      </w:r>
    </w:p>
    <w:p w14:paraId="76F4D955">
      <w:pPr>
        <w:keepNext w:val="0"/>
        <w:keepLines w:val="0"/>
        <w:pageBreakBefore w:val="0"/>
        <w:shd w:val="clear" w:color="auto" w:fill="auto"/>
        <w:kinsoku/>
        <w:wordWrap w:val="0"/>
        <w:overflowPunct/>
        <w:topLinePunct w:val="0"/>
        <w:bidi w:val="0"/>
        <w:snapToGrid w:val="0"/>
        <w:spacing w:line="360" w:lineRule="auto"/>
        <w:ind w:firstLine="418" w:firstLineChars="190"/>
        <w:jc w:val="both"/>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安全要求：供应商须严格遵守《安全生产法》《建设工程安全生产管理条例》和《安全生产许可证条例》等法律法规，项目负责人和安全管理人员认真履行安全生产管理职责，负责工程现场的施工安全；施工过程中发生的一切非采购方原因的安全事故由供应商全权负责。</w:t>
      </w:r>
    </w:p>
    <w:p w14:paraId="72075D40">
      <w:pPr>
        <w:keepNext w:val="0"/>
        <w:keepLines w:val="0"/>
        <w:pageBreakBefore w:val="0"/>
        <w:shd w:val="clear" w:color="auto" w:fill="auto"/>
        <w:kinsoku/>
        <w:wordWrap w:val="0"/>
        <w:overflowPunct/>
        <w:topLinePunct w:val="0"/>
        <w:bidi w:val="0"/>
        <w:snapToGrid w:val="0"/>
        <w:spacing w:line="360" w:lineRule="auto"/>
        <w:ind w:firstLine="418" w:firstLineChars="190"/>
        <w:jc w:val="both"/>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3）文明要求：在施工过程中，必须做到文明施工。工序衔接交叉合理，交接责任明确，施工场地整洁、卫生、道路畅通，有必要的围护和遮挡措施等。</w:t>
      </w:r>
    </w:p>
    <w:p w14:paraId="2924DB7B">
      <w:pPr>
        <w:keepNext w:val="0"/>
        <w:keepLines w:val="0"/>
        <w:pageBreakBefore w:val="0"/>
        <w:shd w:val="clear" w:color="auto" w:fill="auto"/>
        <w:kinsoku/>
        <w:wordWrap w:val="0"/>
        <w:overflowPunct/>
        <w:topLinePunct w:val="0"/>
        <w:bidi w:val="0"/>
        <w:snapToGrid w:val="0"/>
        <w:spacing w:line="360" w:lineRule="auto"/>
        <w:ind w:firstLine="418" w:firstLineChars="190"/>
        <w:jc w:val="both"/>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4）建筑垃圾必须及时清运至院外专用场所处理，费用自理。</w:t>
      </w:r>
    </w:p>
    <w:p w14:paraId="3ABEFAA4">
      <w:pPr>
        <w:keepNext w:val="0"/>
        <w:keepLines w:val="0"/>
        <w:pageBreakBefore w:val="0"/>
        <w:shd w:val="clear" w:color="auto" w:fill="auto"/>
        <w:kinsoku/>
        <w:wordWrap w:val="0"/>
        <w:overflowPunct/>
        <w:topLinePunct w:val="0"/>
        <w:bidi w:val="0"/>
        <w:snapToGrid w:val="0"/>
        <w:spacing w:line="360" w:lineRule="auto"/>
        <w:ind w:firstLine="418" w:firstLineChars="190"/>
        <w:jc w:val="both"/>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如供应商未能及时清理，由采购方安排清理的，费用在结算时从进度款项中扣除。施工过程中应做好对现有公共设施和绿化以及地下管线等财产的保护措施，如有损坏由供应商全额赔偿。</w:t>
      </w:r>
    </w:p>
    <w:p w14:paraId="34B12BD1">
      <w:pPr>
        <w:keepNext w:val="0"/>
        <w:keepLines w:val="0"/>
        <w:pageBreakBefore w:val="0"/>
        <w:shd w:val="clear" w:color="auto" w:fill="auto"/>
        <w:kinsoku/>
        <w:wordWrap w:val="0"/>
        <w:overflowPunct/>
        <w:topLinePunct w:val="0"/>
        <w:bidi w:val="0"/>
        <w:snapToGrid w:val="0"/>
        <w:spacing w:line="360" w:lineRule="auto"/>
        <w:ind w:firstLine="418" w:firstLineChars="190"/>
        <w:jc w:val="both"/>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5）供应商必须包括但不限于二次搬运、税金、材料运输检验、通过验收等费用考虑在报价中，不得以其它理由增加相关费用。</w:t>
      </w:r>
    </w:p>
    <w:p w14:paraId="514CAA5E">
      <w:pPr>
        <w:keepNext w:val="0"/>
        <w:keepLines w:val="0"/>
        <w:pageBreakBefore w:val="0"/>
        <w:shd w:val="clear" w:color="auto" w:fill="auto"/>
        <w:kinsoku/>
        <w:wordWrap w:val="0"/>
        <w:overflowPunct/>
        <w:topLinePunct w:val="0"/>
        <w:bidi w:val="0"/>
        <w:snapToGrid w:val="0"/>
        <w:spacing w:line="360" w:lineRule="auto"/>
        <w:ind w:firstLine="418" w:firstLineChars="190"/>
        <w:jc w:val="both"/>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6）完成各项安装、调试、检验、测试工作，并在采购人的配合下进行验收；提供各种数据资料；直至通过验收。</w:t>
      </w:r>
    </w:p>
    <w:p w14:paraId="61A45FA5">
      <w:pPr>
        <w:keepNext w:val="0"/>
        <w:keepLines w:val="0"/>
        <w:pageBreakBefore w:val="0"/>
        <w:shd w:val="clear" w:color="auto" w:fill="auto"/>
        <w:kinsoku/>
        <w:wordWrap w:val="0"/>
        <w:overflowPunct/>
        <w:topLinePunct w:val="0"/>
        <w:bidi w:val="0"/>
        <w:snapToGrid w:val="0"/>
        <w:spacing w:line="360" w:lineRule="auto"/>
        <w:ind w:firstLine="418" w:firstLineChars="190"/>
        <w:jc w:val="both"/>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7）对业主的操作人员及维修人员进行技术培训；</w:t>
      </w:r>
    </w:p>
    <w:p w14:paraId="5D88BC61">
      <w:pPr>
        <w:keepNext w:val="0"/>
        <w:keepLines w:val="0"/>
        <w:pageBreakBefore w:val="0"/>
        <w:shd w:val="clear" w:color="auto" w:fill="auto"/>
        <w:kinsoku/>
        <w:wordWrap w:val="0"/>
        <w:overflowPunct/>
        <w:topLinePunct w:val="0"/>
        <w:bidi w:val="0"/>
        <w:snapToGrid w:val="0"/>
        <w:spacing w:line="360" w:lineRule="auto"/>
        <w:ind w:firstLine="418" w:firstLineChars="190"/>
        <w:jc w:val="both"/>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8）维保期内维保及养护；</w:t>
      </w:r>
    </w:p>
    <w:p w14:paraId="5201AD51">
      <w:pPr>
        <w:keepNext w:val="0"/>
        <w:keepLines w:val="0"/>
        <w:pageBreakBefore w:val="0"/>
        <w:shd w:val="clear" w:color="auto" w:fill="auto"/>
        <w:kinsoku/>
        <w:wordWrap w:val="0"/>
        <w:overflowPunct/>
        <w:topLinePunct w:val="0"/>
        <w:bidi w:val="0"/>
        <w:snapToGrid w:val="0"/>
        <w:spacing w:line="360" w:lineRule="auto"/>
        <w:ind w:firstLine="418" w:firstLineChars="190"/>
        <w:jc w:val="both"/>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9）由中标供应商免费送货到指定地点；</w:t>
      </w:r>
    </w:p>
    <w:p w14:paraId="6ED9D59A">
      <w:pPr>
        <w:keepNext w:val="0"/>
        <w:keepLines w:val="0"/>
        <w:pageBreakBefore w:val="0"/>
        <w:shd w:val="clear" w:color="auto" w:fill="auto"/>
        <w:kinsoku/>
        <w:wordWrap w:val="0"/>
        <w:overflowPunct/>
        <w:topLinePunct w:val="0"/>
        <w:bidi w:val="0"/>
        <w:snapToGrid w:val="0"/>
        <w:spacing w:line="360" w:lineRule="auto"/>
        <w:ind w:firstLine="418" w:firstLineChars="190"/>
        <w:jc w:val="both"/>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10）售后服务的措施及承诺。</w:t>
      </w:r>
    </w:p>
    <w:p w14:paraId="3202303B">
      <w:pPr>
        <w:pStyle w:val="14"/>
        <w:keepNext w:val="0"/>
        <w:keepLines w:val="0"/>
        <w:pageBreakBefore w:val="0"/>
        <w:shd w:val="clear" w:color="auto" w:fill="auto"/>
        <w:kinsoku/>
        <w:wordWrap w:val="0"/>
        <w:overflowPunct/>
        <w:topLinePunct w:val="0"/>
        <w:bidi w:val="0"/>
        <w:adjustRightInd w:val="0"/>
        <w:snapToGrid w:val="0"/>
        <w:spacing w:line="360" w:lineRule="auto"/>
        <w:ind w:firstLine="418" w:firstLineChars="190"/>
        <w:jc w:val="both"/>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11）该项目若因不可抗力因素或政策性调整等情况，采购人有权终止项目。（合同未签订的，合同不予签订；采购合同已经签订但尚未履行的，撤销合同；采购合同已经履行，终止履约。采购人不承担赔偿责任，由供应商自行考虑投标、应标风险。）</w:t>
      </w:r>
    </w:p>
    <w:p w14:paraId="642A79A9">
      <w:pPr>
        <w:pStyle w:val="14"/>
        <w:keepNext w:val="0"/>
        <w:keepLines w:val="0"/>
        <w:pageBreakBefore w:val="0"/>
        <w:shd w:val="clear" w:color="auto" w:fill="auto"/>
        <w:kinsoku/>
        <w:wordWrap w:val="0"/>
        <w:overflowPunct/>
        <w:topLinePunct w:val="0"/>
        <w:bidi w:val="0"/>
        <w:adjustRightInd w:val="0"/>
        <w:snapToGrid w:val="0"/>
        <w:spacing w:line="360" w:lineRule="auto"/>
        <w:ind w:firstLine="418" w:firstLineChars="190"/>
        <w:jc w:val="both"/>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12）其他说明：</w:t>
      </w:r>
    </w:p>
    <w:p w14:paraId="07133D61">
      <w:pPr>
        <w:pStyle w:val="14"/>
        <w:keepNext w:val="0"/>
        <w:keepLines w:val="0"/>
        <w:pageBreakBefore w:val="0"/>
        <w:shd w:val="clear" w:color="auto" w:fill="auto"/>
        <w:kinsoku/>
        <w:wordWrap w:val="0"/>
        <w:overflowPunct/>
        <w:topLinePunct w:val="0"/>
        <w:bidi w:val="0"/>
        <w:adjustRightInd w:val="0"/>
        <w:snapToGrid w:val="0"/>
        <w:spacing w:line="360" w:lineRule="auto"/>
        <w:ind w:firstLine="418" w:firstLineChars="190"/>
        <w:jc w:val="both"/>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12.1、投标供应商需保证投标资料的真实性，供货时，采购人将进行如实核对，如查实投标产品技术参数有弄虚作假行为，将上报采购主管部门，废除其中标人资格并有保留追究责任的权利。</w:t>
      </w:r>
    </w:p>
    <w:p w14:paraId="096B39DD">
      <w:pPr>
        <w:pStyle w:val="14"/>
        <w:keepNext w:val="0"/>
        <w:keepLines w:val="0"/>
        <w:pageBreakBefore w:val="0"/>
        <w:shd w:val="clear" w:color="auto" w:fill="auto"/>
        <w:kinsoku/>
        <w:wordWrap w:val="0"/>
        <w:overflowPunct/>
        <w:topLinePunct w:val="0"/>
        <w:bidi w:val="0"/>
        <w:adjustRightInd w:val="0"/>
        <w:snapToGrid w:val="0"/>
        <w:spacing w:line="360" w:lineRule="auto"/>
        <w:ind w:firstLine="418" w:firstLineChars="190"/>
        <w:jc w:val="both"/>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12.2、本项目采购人将对到货设备进行严格验收，实际到货设备达不到投标文件所响应的，做验收不通过处理，对此采购人有权无条件取消合同并给予相应处罚；供应商到货及施工、安装、退货等所造成的损失自行承担，供应商须慎重投标。</w:t>
      </w:r>
    </w:p>
    <w:p w14:paraId="66E8DFBA">
      <w:pPr>
        <w:pStyle w:val="14"/>
        <w:keepNext w:val="0"/>
        <w:keepLines w:val="0"/>
        <w:pageBreakBefore w:val="0"/>
        <w:shd w:val="clear" w:color="auto" w:fill="auto"/>
        <w:kinsoku/>
        <w:wordWrap w:val="0"/>
        <w:overflowPunct/>
        <w:topLinePunct w:val="0"/>
        <w:bidi w:val="0"/>
        <w:adjustRightInd w:val="0"/>
        <w:snapToGrid w:val="0"/>
        <w:spacing w:line="360" w:lineRule="auto"/>
        <w:ind w:firstLine="418" w:firstLineChars="190"/>
        <w:jc w:val="both"/>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12.3、供应商投标文件中须提供检测报告、产品合格证、产品说明等相关证明资料给予佐证。</w:t>
      </w:r>
    </w:p>
    <w:p w14:paraId="0ADACB8B">
      <w:pPr>
        <w:pStyle w:val="27"/>
        <w:spacing w:line="360" w:lineRule="auto"/>
        <w:ind w:left="0" w:leftChars="0" w:firstLineChars="0"/>
        <w:jc w:val="both"/>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rPr>
        <w:t>12.4、以上工作内容涉及费用均包含在投标报价中。</w:t>
      </w:r>
    </w:p>
    <w:p w14:paraId="46F5326C">
      <w:pPr>
        <w:pStyle w:val="27"/>
        <w:spacing w:line="360" w:lineRule="auto"/>
        <w:ind w:left="0" w:leftChars="0" w:firstLineChars="0"/>
        <w:jc w:val="center"/>
        <w:rPr>
          <w:rFonts w:hint="eastAsia" w:ascii="宋体" w:hAnsi="宋体" w:cs="宋体"/>
          <w:b/>
          <w:color w:val="auto"/>
          <w:sz w:val="36"/>
          <w:highlight w:val="none"/>
          <w:lang w:val="zh-CN"/>
        </w:rPr>
      </w:pPr>
      <w:r>
        <w:rPr>
          <w:rFonts w:hint="eastAsia" w:ascii="宋体" w:hAnsi="宋体" w:cs="宋体"/>
          <w:color w:val="auto"/>
          <w:sz w:val="22"/>
          <w:szCs w:val="22"/>
          <w:highlight w:val="none"/>
        </w:rPr>
        <w:br w:type="page"/>
      </w:r>
      <w:bookmarkStart w:id="14" w:name="_Toc15258"/>
      <w:r>
        <w:rPr>
          <w:rFonts w:hint="eastAsia" w:ascii="宋体" w:hAnsi="宋体" w:cs="宋体"/>
          <w:b/>
          <w:color w:val="auto"/>
          <w:sz w:val="36"/>
          <w:highlight w:val="none"/>
          <w:lang w:val="zh-CN"/>
        </w:rPr>
        <w:t>第三部分</w:t>
      </w:r>
      <w:r>
        <w:rPr>
          <w:rFonts w:hint="eastAsia" w:ascii="宋体" w:hAnsi="宋体" w:cs="宋体"/>
          <w:b/>
          <w:color w:val="auto"/>
          <w:sz w:val="36"/>
          <w:highlight w:val="none"/>
        </w:rPr>
        <w:t xml:space="preserve"> </w:t>
      </w:r>
      <w:r>
        <w:rPr>
          <w:rFonts w:hint="eastAsia" w:ascii="宋体" w:hAnsi="宋体" w:cs="宋体"/>
          <w:b/>
          <w:color w:val="auto"/>
          <w:sz w:val="36"/>
          <w:highlight w:val="none"/>
          <w:lang w:val="zh-CN"/>
        </w:rPr>
        <w:t>供应商须知</w:t>
      </w:r>
      <w:bookmarkEnd w:id="14"/>
    </w:p>
    <w:p w14:paraId="479C37CB">
      <w:pPr>
        <w:wordWrap w:val="0"/>
        <w:autoSpaceDE w:val="0"/>
        <w:autoSpaceDN w:val="0"/>
        <w:adjustRightInd w:val="0"/>
        <w:snapToGrid w:val="0"/>
        <w:spacing w:line="360" w:lineRule="auto"/>
        <w:textAlignment w:val="bottom"/>
        <w:outlineLvl w:val="1"/>
        <w:rPr>
          <w:rFonts w:hint="eastAsia" w:ascii="宋体" w:hAnsi="宋体" w:cs="宋体"/>
          <w:color w:val="auto"/>
          <w:sz w:val="22"/>
          <w:szCs w:val="22"/>
          <w:highlight w:val="none"/>
        </w:rPr>
      </w:pPr>
      <w:bookmarkStart w:id="15" w:name="_Toc19221"/>
      <w:r>
        <w:rPr>
          <w:rFonts w:hint="eastAsia" w:ascii="宋体" w:hAnsi="宋体" w:cs="宋体"/>
          <w:color w:val="auto"/>
          <w:sz w:val="22"/>
          <w:szCs w:val="22"/>
          <w:highlight w:val="none"/>
        </w:rPr>
        <w:t>一、说明</w:t>
      </w:r>
      <w:bookmarkEnd w:id="15"/>
    </w:p>
    <w:p w14:paraId="4F15496D">
      <w:pPr>
        <w:widowControl/>
        <w:wordWrap w:val="0"/>
        <w:snapToGrid w:val="0"/>
        <w:spacing w:line="360" w:lineRule="auto"/>
        <w:ind w:firstLine="431" w:firstLineChars="196"/>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1、无论投标过程中的作法和结果如何，供应商自行承担投标活动中所发生的全部费用。</w:t>
      </w:r>
    </w:p>
    <w:p w14:paraId="7EAEBCE6">
      <w:pPr>
        <w:wordWrap w:val="0"/>
        <w:autoSpaceDE w:val="0"/>
        <w:autoSpaceDN w:val="0"/>
        <w:adjustRightInd w:val="0"/>
        <w:snapToGrid w:val="0"/>
        <w:spacing w:line="360" w:lineRule="auto"/>
        <w:ind w:firstLine="431" w:firstLineChars="196"/>
        <w:jc w:val="left"/>
        <w:textAlignment w:val="bottom"/>
        <w:rPr>
          <w:rFonts w:hint="eastAsia" w:ascii="宋体" w:hAnsi="宋体" w:cs="宋体"/>
          <w:color w:val="auto"/>
          <w:sz w:val="22"/>
          <w:szCs w:val="22"/>
          <w:highlight w:val="none"/>
        </w:rPr>
      </w:pPr>
      <w:r>
        <w:rPr>
          <w:rFonts w:hint="eastAsia" w:ascii="宋体" w:hAnsi="宋体" w:cs="宋体"/>
          <w:color w:val="auto"/>
          <w:sz w:val="22"/>
          <w:szCs w:val="22"/>
          <w:highlight w:val="none"/>
        </w:rPr>
        <w:t>2、</w:t>
      </w:r>
      <w:r>
        <w:rPr>
          <w:rFonts w:hint="eastAsia" w:ascii="宋体" w:hAnsi="宋体" w:cs="宋体"/>
          <w:b/>
          <w:color w:val="auto"/>
          <w:sz w:val="22"/>
          <w:szCs w:val="22"/>
          <w:highlight w:val="none"/>
          <w:u w:val="single"/>
        </w:rPr>
        <w:t>供应商必须投全部标的物，否则按无效投标处理。</w:t>
      </w:r>
    </w:p>
    <w:p w14:paraId="1091CFC0">
      <w:pPr>
        <w:wordWrap w:val="0"/>
        <w:autoSpaceDE w:val="0"/>
        <w:autoSpaceDN w:val="0"/>
        <w:adjustRightInd w:val="0"/>
        <w:snapToGrid w:val="0"/>
        <w:spacing w:line="360" w:lineRule="auto"/>
        <w:ind w:firstLine="446" w:firstLineChars="203"/>
        <w:textAlignment w:val="bottom"/>
        <w:rPr>
          <w:rFonts w:hint="eastAsia" w:ascii="宋体" w:hAnsi="宋体" w:cs="宋体"/>
          <w:color w:val="auto"/>
          <w:sz w:val="22"/>
          <w:szCs w:val="22"/>
          <w:highlight w:val="none"/>
        </w:rPr>
      </w:pPr>
      <w:r>
        <w:rPr>
          <w:rFonts w:hint="eastAsia" w:ascii="宋体" w:hAnsi="宋体" w:cs="宋体"/>
          <w:color w:val="auto"/>
          <w:sz w:val="22"/>
          <w:szCs w:val="22"/>
          <w:highlight w:val="none"/>
        </w:rPr>
        <w:t>3、</w:t>
      </w:r>
      <w:r>
        <w:rPr>
          <w:rFonts w:hint="eastAsia" w:ascii="宋体" w:hAnsi="宋体" w:cs="宋体"/>
          <w:color w:val="auto"/>
          <w:sz w:val="22"/>
          <w:highlight w:val="none"/>
        </w:rPr>
        <w:t>本次采购报价文件与商务技术文件分别评审，评标委员会首先评审供应商商务技术文件，商务技术文件无效的供应商不进入报价评审。要求供应商商务技术部分的投标文件（含资信与服务）中不得含产品报价，否则做无效投标处理。</w:t>
      </w:r>
    </w:p>
    <w:p w14:paraId="44DBA688">
      <w:pPr>
        <w:wordWrap w:val="0"/>
        <w:autoSpaceDE w:val="0"/>
        <w:autoSpaceDN w:val="0"/>
        <w:adjustRightInd w:val="0"/>
        <w:snapToGrid w:val="0"/>
        <w:spacing w:line="360" w:lineRule="auto"/>
        <w:ind w:firstLine="420" w:firstLineChars="190"/>
        <w:textAlignment w:val="bottom"/>
        <w:rPr>
          <w:rFonts w:hint="eastAsia" w:ascii="宋体" w:hAnsi="宋体" w:cs="宋体"/>
          <w:b/>
          <w:color w:val="auto"/>
          <w:sz w:val="22"/>
          <w:szCs w:val="22"/>
          <w:highlight w:val="none"/>
        </w:rPr>
      </w:pPr>
      <w:r>
        <w:rPr>
          <w:rFonts w:hint="eastAsia" w:ascii="宋体" w:hAnsi="宋体" w:cs="宋体"/>
          <w:b/>
          <w:color w:val="auto"/>
          <w:sz w:val="22"/>
          <w:szCs w:val="22"/>
          <w:highlight w:val="none"/>
        </w:rPr>
        <w:t>4、</w:t>
      </w:r>
      <w:r>
        <w:rPr>
          <w:rFonts w:hint="eastAsia" w:ascii="宋体" w:hAnsi="宋体" w:cs="宋体"/>
          <w:b/>
          <w:color w:val="auto"/>
          <w:sz w:val="22"/>
          <w:szCs w:val="22"/>
          <w:highlight w:val="none"/>
          <w:u w:val="single"/>
        </w:rPr>
        <w:t>本项目</w:t>
      </w:r>
      <w:r>
        <w:rPr>
          <w:rFonts w:hint="eastAsia" w:ascii="宋体" w:hAnsi="宋体" w:cs="宋体"/>
          <w:b/>
          <w:color w:val="auto"/>
          <w:sz w:val="22"/>
          <w:szCs w:val="22"/>
          <w:highlight w:val="none"/>
          <w:u w:val="single"/>
          <w:lang w:val="en-US" w:eastAsia="zh-CN"/>
        </w:rPr>
        <w:t>折扣率报价，并按实结算</w:t>
      </w:r>
      <w:r>
        <w:rPr>
          <w:rFonts w:hint="eastAsia" w:ascii="宋体" w:hAnsi="宋体" w:cs="宋体"/>
          <w:b/>
          <w:color w:val="auto"/>
          <w:sz w:val="22"/>
          <w:szCs w:val="22"/>
          <w:highlight w:val="none"/>
        </w:rPr>
        <w:t>。供应商须自行现场勘察，以求得准确的报价依据。供应商须自行考虑投标报价的风险。</w:t>
      </w:r>
    </w:p>
    <w:p w14:paraId="39908892">
      <w:pPr>
        <w:pStyle w:val="7"/>
        <w:wordWrap w:val="0"/>
        <w:adjustRightInd w:val="0"/>
        <w:snapToGrid w:val="0"/>
        <w:spacing w:line="360" w:lineRule="auto"/>
        <w:ind w:firstLine="442"/>
        <w:rPr>
          <w:rFonts w:hint="eastAsia" w:ascii="宋体" w:hAnsi="宋体" w:cs="宋体"/>
          <w:b/>
          <w:color w:val="auto"/>
          <w:sz w:val="22"/>
          <w:szCs w:val="22"/>
          <w:highlight w:val="none"/>
        </w:rPr>
      </w:pPr>
      <w:r>
        <w:rPr>
          <w:rFonts w:hint="eastAsia" w:ascii="宋体" w:hAnsi="宋体" w:cs="宋体"/>
          <w:b/>
          <w:color w:val="auto"/>
          <w:sz w:val="22"/>
          <w:szCs w:val="22"/>
          <w:highlight w:val="none"/>
        </w:rPr>
        <w:t>5</w:t>
      </w:r>
      <w:r>
        <w:rPr>
          <w:rFonts w:hint="eastAsia" w:ascii="宋体" w:hAnsi="宋体" w:cs="宋体"/>
          <w:b/>
          <w:color w:val="auto"/>
          <w:sz w:val="22"/>
          <w:szCs w:val="22"/>
          <w:highlight w:val="none"/>
          <w:lang w:val="zh-CN"/>
        </w:rPr>
        <w:t>、</w:t>
      </w:r>
      <w:r>
        <w:rPr>
          <w:rFonts w:hint="eastAsia" w:ascii="宋体" w:hAnsi="宋体" w:cs="宋体"/>
          <w:b/>
          <w:color w:val="auto"/>
          <w:sz w:val="22"/>
          <w:szCs w:val="22"/>
          <w:highlight w:val="none"/>
          <w:u w:val="single"/>
        </w:rPr>
        <w:t>供应商企业不是独立法人的，按浙财采监[2013]24号文件执行。</w:t>
      </w:r>
    </w:p>
    <w:p w14:paraId="78D428B8">
      <w:pPr>
        <w:wordWrap w:val="0"/>
        <w:snapToGrid w:val="0"/>
        <w:spacing w:line="360" w:lineRule="auto"/>
        <w:ind w:firstLine="420" w:firstLineChars="190"/>
        <w:rPr>
          <w:rFonts w:hint="eastAsia" w:ascii="宋体" w:hAnsi="宋体" w:cs="宋体"/>
          <w:color w:val="auto"/>
          <w:sz w:val="22"/>
          <w:szCs w:val="22"/>
          <w:highlight w:val="none"/>
        </w:rPr>
      </w:pPr>
      <w:r>
        <w:rPr>
          <w:rFonts w:hint="eastAsia" w:ascii="宋体" w:hAnsi="宋体" w:cs="宋体"/>
          <w:b/>
          <w:color w:val="auto"/>
          <w:sz w:val="22"/>
          <w:szCs w:val="22"/>
          <w:highlight w:val="none"/>
        </w:rPr>
        <w:t>单位负责人为同一人或者存在直接控股、管理关系的不同供应商，不得参加同一合同项下的采购活动。如在评标过程中发现供应商间存在上述关系，评标委员会可以对存在上述关系的供应商做无效投标处理。</w:t>
      </w:r>
    </w:p>
    <w:p w14:paraId="7E2B1952">
      <w:pPr>
        <w:pStyle w:val="7"/>
        <w:wordWrap w:val="0"/>
        <w:adjustRightInd w:val="0"/>
        <w:snapToGrid w:val="0"/>
        <w:spacing w:line="360" w:lineRule="auto"/>
        <w:ind w:firstLine="442"/>
        <w:rPr>
          <w:rFonts w:hint="eastAsia" w:ascii="宋体" w:hAnsi="宋体" w:cs="宋体"/>
          <w:b/>
          <w:color w:val="auto"/>
          <w:sz w:val="22"/>
          <w:szCs w:val="22"/>
          <w:highlight w:val="none"/>
        </w:rPr>
      </w:pPr>
      <w:r>
        <w:rPr>
          <w:rFonts w:hint="eastAsia" w:ascii="宋体" w:hAnsi="宋体" w:cs="宋体"/>
          <w:b/>
          <w:color w:val="auto"/>
          <w:sz w:val="22"/>
          <w:szCs w:val="22"/>
          <w:highlight w:val="none"/>
        </w:rPr>
        <w:t>▲6、本次采购最高限价为</w:t>
      </w:r>
      <w:r>
        <w:rPr>
          <w:rFonts w:hint="eastAsia" w:ascii="宋体" w:hAnsi="宋体" w:cs="宋体"/>
          <w:b/>
          <w:color w:val="auto"/>
          <w:sz w:val="22"/>
          <w:szCs w:val="22"/>
          <w:highlight w:val="none"/>
          <w:u w:val="single"/>
          <w:lang w:val="en-US" w:eastAsia="zh-CN"/>
        </w:rPr>
        <w:t>折扣率100%</w:t>
      </w:r>
      <w:r>
        <w:rPr>
          <w:rFonts w:hint="eastAsia" w:ascii="宋体" w:hAnsi="宋体" w:cs="宋体"/>
          <w:b/>
          <w:color w:val="auto"/>
          <w:sz w:val="22"/>
          <w:szCs w:val="22"/>
          <w:highlight w:val="none"/>
        </w:rPr>
        <w:t>；如果仅仅某个（些）供应商的报价超出采购最高限价的，则拒绝接受其报价，按无效报价处理。</w:t>
      </w:r>
    </w:p>
    <w:p w14:paraId="3A4521E3">
      <w:pPr>
        <w:widowControl/>
        <w:wordWrap w:val="0"/>
        <w:snapToGrid w:val="0"/>
        <w:spacing w:line="360" w:lineRule="auto"/>
        <w:ind w:firstLine="420" w:firstLineChars="190"/>
        <w:jc w:val="left"/>
        <w:rPr>
          <w:rFonts w:hint="eastAsia" w:ascii="宋体" w:hAnsi="宋体" w:cs="宋体"/>
          <w:b/>
          <w:color w:val="auto"/>
          <w:sz w:val="22"/>
          <w:szCs w:val="22"/>
          <w:highlight w:val="none"/>
          <w:u w:val="single"/>
        </w:rPr>
      </w:pPr>
      <w:r>
        <w:rPr>
          <w:rFonts w:hint="eastAsia" w:ascii="宋体" w:hAnsi="宋体" w:cs="宋体"/>
          <w:b/>
          <w:color w:val="auto"/>
          <w:sz w:val="22"/>
          <w:szCs w:val="22"/>
          <w:highlight w:val="none"/>
        </w:rPr>
        <w:t>7、本次招标采用资格后审，供应商只需在网上下载采购文件，不接受现场报名。</w:t>
      </w:r>
    </w:p>
    <w:p w14:paraId="0931CE0C">
      <w:pPr>
        <w:pStyle w:val="61"/>
        <w:wordWrap w:val="0"/>
        <w:spacing w:after="0" w:line="360" w:lineRule="auto"/>
        <w:ind w:left="0" w:leftChars="0" w:firstLine="442"/>
        <w:rPr>
          <w:rFonts w:hint="eastAsia" w:ascii="宋体" w:hAnsi="宋体" w:cs="宋体"/>
          <w:b/>
          <w:color w:val="auto"/>
          <w:sz w:val="22"/>
          <w:szCs w:val="22"/>
          <w:highlight w:val="none"/>
          <w:u w:val="single"/>
          <w:lang w:val="zh-CN"/>
        </w:rPr>
      </w:pPr>
      <w:r>
        <w:rPr>
          <w:rFonts w:hint="eastAsia" w:ascii="宋体" w:hAnsi="宋体" w:cs="宋体"/>
          <w:b/>
          <w:color w:val="auto"/>
          <w:sz w:val="22"/>
          <w:szCs w:val="22"/>
          <w:highlight w:val="none"/>
          <w:u w:val="single"/>
        </w:rPr>
        <w:t>8</w:t>
      </w:r>
      <w:r>
        <w:rPr>
          <w:rFonts w:hint="eastAsia" w:ascii="宋体" w:hAnsi="宋体" w:cs="宋体"/>
          <w:b/>
          <w:color w:val="auto"/>
          <w:sz w:val="22"/>
          <w:szCs w:val="22"/>
          <w:highlight w:val="none"/>
          <w:u w:val="single"/>
          <w:lang w:val="zh-CN"/>
        </w:rPr>
        <w:t>、本次采购文件中，带有“▲”标注的有关技术和商务条款要求供应商做实质性响应，供应商要特别加以注意，必须对此回答并完全满足这些要求。否则若有一项“▲”的指标未响应或不满足，将按投标无效处理。</w:t>
      </w:r>
    </w:p>
    <w:p w14:paraId="56BA47E6">
      <w:pPr>
        <w:widowControl/>
        <w:wordWrap w:val="0"/>
        <w:snapToGrid w:val="0"/>
        <w:spacing w:line="360" w:lineRule="auto"/>
        <w:ind w:firstLine="420" w:firstLineChars="190"/>
        <w:jc w:val="left"/>
        <w:rPr>
          <w:rFonts w:hint="eastAsia" w:ascii="宋体" w:hAnsi="宋体" w:cs="宋体"/>
          <w:b/>
          <w:color w:val="auto"/>
          <w:sz w:val="22"/>
          <w:szCs w:val="22"/>
          <w:highlight w:val="none"/>
        </w:rPr>
      </w:pPr>
      <w:r>
        <w:rPr>
          <w:rFonts w:hint="eastAsia" w:ascii="宋体" w:hAnsi="宋体" w:cs="宋体"/>
          <w:b/>
          <w:color w:val="auto"/>
          <w:sz w:val="22"/>
          <w:szCs w:val="22"/>
          <w:highlight w:val="none"/>
        </w:rPr>
        <w:t>9</w:t>
      </w:r>
      <w:r>
        <w:rPr>
          <w:rFonts w:hint="eastAsia" w:ascii="宋体" w:hAnsi="宋体" w:cs="宋体"/>
          <w:b/>
          <w:color w:val="auto"/>
          <w:sz w:val="22"/>
          <w:szCs w:val="22"/>
          <w:highlight w:val="none"/>
          <w:lang w:val="zh-CN"/>
        </w:rPr>
        <w:t>、投标供应商信用信息查询渠道及截止时点、信用信息查询记录和证据留存的具体方式、信用信息的使用规则等：</w:t>
      </w:r>
      <w:r>
        <w:rPr>
          <w:rFonts w:hint="eastAsia" w:ascii="宋体" w:hAnsi="宋体" w:cs="宋体"/>
          <w:b/>
          <w:color w:val="auto"/>
          <w:sz w:val="22"/>
          <w:szCs w:val="22"/>
          <w:highlight w:val="none"/>
        </w:rPr>
        <w:t>l</w:t>
      </w:r>
    </w:p>
    <w:p w14:paraId="43651C78">
      <w:pPr>
        <w:widowControl/>
        <w:wordWrap w:val="0"/>
        <w:snapToGrid w:val="0"/>
        <w:spacing w:line="360" w:lineRule="auto"/>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1）</w:t>
      </w:r>
      <w:r>
        <w:rPr>
          <w:rFonts w:hint="eastAsia" w:ascii="宋体" w:hAnsi="宋体" w:cs="宋体"/>
          <w:color w:val="auto"/>
          <w:sz w:val="22"/>
          <w:szCs w:val="22"/>
          <w:highlight w:val="none"/>
          <w:lang w:val="zh-CN"/>
        </w:rPr>
        <w:t>投标供应商信用信息查询的查询渠道</w:t>
      </w:r>
      <w:r>
        <w:rPr>
          <w:rFonts w:hint="eastAsia" w:ascii="宋体" w:hAnsi="宋体" w:cs="宋体"/>
          <w:color w:val="auto"/>
          <w:sz w:val="22"/>
          <w:szCs w:val="22"/>
          <w:highlight w:val="none"/>
        </w:rPr>
        <w:t>：“</w:t>
      </w:r>
      <w:r>
        <w:rPr>
          <w:rFonts w:hint="eastAsia" w:ascii="宋体" w:hAnsi="宋体" w:cs="宋体"/>
          <w:color w:val="auto"/>
          <w:sz w:val="22"/>
          <w:szCs w:val="22"/>
          <w:highlight w:val="none"/>
          <w:lang w:val="zh-CN"/>
        </w:rPr>
        <w:t>信用中国</w:t>
      </w:r>
      <w:r>
        <w:rPr>
          <w:rFonts w:hint="eastAsia" w:ascii="宋体" w:hAnsi="宋体" w:cs="宋体"/>
          <w:color w:val="auto"/>
          <w:sz w:val="22"/>
          <w:szCs w:val="22"/>
          <w:highlight w:val="none"/>
        </w:rPr>
        <w:t>”(</w:t>
      </w:r>
      <w:r>
        <w:rPr>
          <w:color w:val="auto"/>
          <w:highlight w:val="none"/>
        </w:rPr>
        <w:fldChar w:fldCharType="begin"/>
      </w:r>
      <w:r>
        <w:rPr>
          <w:color w:val="auto"/>
          <w:highlight w:val="none"/>
        </w:rPr>
        <w:instrText xml:space="preserve"> HYPERLINK "file:///D:\\平阳2019年\\平阳县卫生健康局平阳县基层医疗卫生机构财政补偿机制改革绩效考核信息系统\\www.creditchina.gov.cn" </w:instrText>
      </w:r>
      <w:r>
        <w:rPr>
          <w:color w:val="auto"/>
          <w:highlight w:val="none"/>
        </w:rPr>
        <w:fldChar w:fldCharType="separate"/>
      </w:r>
      <w:r>
        <w:rPr>
          <w:rFonts w:hint="eastAsia" w:ascii="宋体" w:hAnsi="宋体" w:cs="宋体"/>
          <w:color w:val="auto"/>
          <w:sz w:val="22"/>
          <w:szCs w:val="22"/>
          <w:highlight w:val="none"/>
        </w:rPr>
        <w:t>www.creditchina.gov.cn</w:t>
      </w:r>
      <w:r>
        <w:rPr>
          <w:rFonts w:hint="eastAsia" w:ascii="宋体" w:hAnsi="宋体" w:cs="宋体"/>
          <w:color w:val="auto"/>
          <w:sz w:val="22"/>
          <w:szCs w:val="22"/>
          <w:highlight w:val="none"/>
        </w:rPr>
        <w:fldChar w:fldCharType="end"/>
      </w:r>
      <w:r>
        <w:rPr>
          <w:rFonts w:hint="eastAsia" w:ascii="宋体" w:hAnsi="宋体" w:cs="宋体"/>
          <w:color w:val="auto"/>
          <w:sz w:val="22"/>
          <w:szCs w:val="22"/>
          <w:highlight w:val="none"/>
        </w:rPr>
        <w:t>)；“</w:t>
      </w:r>
      <w:r>
        <w:rPr>
          <w:rFonts w:hint="eastAsia" w:ascii="宋体" w:hAnsi="宋体" w:cs="宋体"/>
          <w:color w:val="auto"/>
          <w:sz w:val="22"/>
          <w:szCs w:val="22"/>
          <w:highlight w:val="none"/>
          <w:lang w:val="zh-CN"/>
        </w:rPr>
        <w:t>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Fonts w:hint="eastAsia" w:ascii="宋体" w:hAnsi="宋体" w:cs="宋体"/>
          <w:color w:val="auto"/>
          <w:sz w:val="22"/>
          <w:szCs w:val="22"/>
          <w:highlight w:val="none"/>
        </w:rPr>
        <w:t>http://www.ccgp.gov.cn/</w:t>
      </w:r>
      <w:r>
        <w:rPr>
          <w:rFonts w:hint="eastAsia" w:ascii="宋体" w:hAnsi="宋体" w:cs="宋体"/>
          <w:color w:val="auto"/>
          <w:sz w:val="22"/>
          <w:szCs w:val="22"/>
          <w:highlight w:val="none"/>
        </w:rPr>
        <w:fldChar w:fldCharType="end"/>
      </w:r>
      <w:r>
        <w:rPr>
          <w:rFonts w:hint="eastAsia" w:ascii="宋体" w:hAnsi="宋体" w:cs="宋体"/>
          <w:color w:val="auto"/>
          <w:sz w:val="22"/>
          <w:szCs w:val="22"/>
          <w:highlight w:val="none"/>
        </w:rPr>
        <w:t xml:space="preserve">）； </w:t>
      </w:r>
    </w:p>
    <w:p w14:paraId="1902003D">
      <w:pPr>
        <w:widowControl/>
        <w:wordWrap w:val="0"/>
        <w:snapToGrid w:val="0"/>
        <w:spacing w:line="360" w:lineRule="auto"/>
        <w:ind w:firstLine="440" w:firstLineChars="200"/>
        <w:jc w:val="left"/>
        <w:rPr>
          <w:rFonts w:hint="eastAsia" w:ascii="宋体" w:hAnsi="宋体" w:cs="宋体"/>
          <w:color w:val="auto"/>
          <w:sz w:val="22"/>
          <w:szCs w:val="22"/>
          <w:highlight w:val="none"/>
          <w:lang w:val="zh-CN"/>
        </w:rPr>
      </w:pPr>
      <w:r>
        <w:rPr>
          <w:rFonts w:hint="eastAsia" w:ascii="宋体" w:hAnsi="宋体" w:cs="宋体"/>
          <w:color w:val="auto"/>
          <w:sz w:val="22"/>
          <w:szCs w:val="22"/>
          <w:highlight w:val="none"/>
          <w:lang w:val="zh-CN"/>
        </w:rPr>
        <w:t>2）投标供应商信用信息查询截止时点：本项目投标截止时间</w:t>
      </w:r>
      <w:r>
        <w:rPr>
          <w:rFonts w:hint="eastAsia" w:ascii="宋体" w:hAnsi="宋体" w:cs="宋体"/>
          <w:color w:val="auto"/>
          <w:sz w:val="22"/>
          <w:szCs w:val="22"/>
          <w:highlight w:val="none"/>
        </w:rPr>
        <w:t>之前</w:t>
      </w:r>
      <w:r>
        <w:rPr>
          <w:rFonts w:hint="eastAsia" w:ascii="宋体" w:hAnsi="宋体" w:cs="宋体"/>
          <w:color w:val="auto"/>
          <w:sz w:val="22"/>
          <w:szCs w:val="22"/>
          <w:highlight w:val="none"/>
          <w:lang w:val="zh-CN"/>
        </w:rPr>
        <w:t xml:space="preserve">； </w:t>
      </w:r>
    </w:p>
    <w:p w14:paraId="4BE101C6">
      <w:pPr>
        <w:widowControl/>
        <w:wordWrap w:val="0"/>
        <w:snapToGrid w:val="0"/>
        <w:spacing w:line="360" w:lineRule="auto"/>
        <w:ind w:firstLine="440" w:firstLineChars="200"/>
        <w:jc w:val="left"/>
        <w:rPr>
          <w:rFonts w:hint="eastAsia" w:ascii="宋体" w:hAnsi="宋体" w:cs="宋体"/>
          <w:color w:val="auto"/>
          <w:sz w:val="22"/>
          <w:szCs w:val="22"/>
          <w:highlight w:val="none"/>
          <w:lang w:val="zh-CN"/>
        </w:rPr>
      </w:pPr>
      <w:r>
        <w:rPr>
          <w:rFonts w:hint="eastAsia" w:ascii="宋体" w:hAnsi="宋体" w:cs="宋体"/>
          <w:color w:val="auto"/>
          <w:sz w:val="22"/>
          <w:szCs w:val="22"/>
          <w:highlight w:val="none"/>
          <w:lang w:val="zh-CN"/>
        </w:rPr>
        <w:t>3）投标供应商信用信息查询记录和证据留存的具体方式：网页截图打印；</w:t>
      </w:r>
    </w:p>
    <w:p w14:paraId="120DF79A">
      <w:pPr>
        <w:widowControl/>
        <w:wordWrap w:val="0"/>
        <w:snapToGrid w:val="0"/>
        <w:spacing w:line="360" w:lineRule="auto"/>
        <w:ind w:firstLine="440" w:firstLineChars="200"/>
        <w:jc w:val="left"/>
        <w:rPr>
          <w:rFonts w:hint="eastAsia" w:ascii="宋体" w:hAnsi="宋体" w:cs="宋体"/>
          <w:b/>
          <w:color w:val="auto"/>
          <w:sz w:val="22"/>
          <w:szCs w:val="22"/>
          <w:highlight w:val="none"/>
          <w:lang w:val="zh-CN"/>
        </w:rPr>
      </w:pPr>
      <w:r>
        <w:rPr>
          <w:rFonts w:hint="eastAsia" w:ascii="宋体" w:hAnsi="宋体" w:cs="宋体"/>
          <w:color w:val="auto"/>
          <w:sz w:val="22"/>
          <w:szCs w:val="22"/>
          <w:highlight w:val="none"/>
        </w:rPr>
        <w:t>4）</w:t>
      </w:r>
      <w:r>
        <w:rPr>
          <w:rFonts w:hint="eastAsia" w:ascii="宋体" w:hAnsi="宋体" w:cs="宋体"/>
          <w:color w:val="auto"/>
          <w:sz w:val="22"/>
          <w:szCs w:val="22"/>
          <w:highlight w:val="none"/>
          <w:lang w:val="zh-CN"/>
        </w:rPr>
        <w:t>信用信息的使用规则：截止评标当日，经查询“信用中国”“中国政府采购网”存在列入失信被执行人、重大税收违法案件当事人名单、政府采购严重违法失信行为记录名单及其他不符合《平阳县县属国有企业采购管理办法（试行）》第十四条规定条件的供应商，其投标做无效投标处理。</w:t>
      </w:r>
    </w:p>
    <w:p w14:paraId="3CE08D49">
      <w:pPr>
        <w:wordWrap w:val="0"/>
        <w:autoSpaceDE w:val="0"/>
        <w:autoSpaceDN w:val="0"/>
        <w:adjustRightInd w:val="0"/>
        <w:snapToGrid w:val="0"/>
        <w:spacing w:line="360" w:lineRule="auto"/>
        <w:ind w:firstLine="433" w:firstLineChars="196"/>
        <w:textAlignment w:val="bottom"/>
        <w:rPr>
          <w:rFonts w:hint="eastAsia" w:ascii="宋体" w:hAnsi="宋体" w:cs="宋体"/>
          <w:b/>
          <w:color w:val="auto"/>
          <w:sz w:val="22"/>
          <w:highlight w:val="none"/>
          <w:u w:val="single"/>
        </w:rPr>
      </w:pPr>
      <w:r>
        <w:rPr>
          <w:rFonts w:hint="eastAsia" w:ascii="宋体" w:hAnsi="宋体" w:cs="宋体"/>
          <w:b/>
          <w:color w:val="auto"/>
          <w:sz w:val="22"/>
          <w:szCs w:val="22"/>
          <w:highlight w:val="none"/>
        </w:rPr>
        <w:t>10、</w:t>
      </w:r>
      <w:r>
        <w:rPr>
          <w:rFonts w:hint="eastAsia" w:ascii="宋体" w:hAnsi="宋体" w:cs="宋体"/>
          <w:b/>
          <w:color w:val="auto"/>
          <w:sz w:val="22"/>
          <w:highlight w:val="none"/>
          <w:u w:val="single"/>
        </w:rPr>
        <w:t>供应商进行电子投标应安装客户端软件，并按照采购文件和电子交易平台的要求编制并加密投标文件。供应商未按规定加密的投标文件，电子交易平台拒收并提示。</w:t>
      </w:r>
    </w:p>
    <w:p w14:paraId="0D990828">
      <w:pPr>
        <w:wordWrap w:val="0"/>
        <w:autoSpaceDE w:val="0"/>
        <w:autoSpaceDN w:val="0"/>
        <w:adjustRightInd w:val="0"/>
        <w:snapToGrid w:val="0"/>
        <w:spacing w:line="360" w:lineRule="auto"/>
        <w:ind w:firstLine="422" w:firstLineChars="191"/>
        <w:textAlignment w:val="bottom"/>
        <w:rPr>
          <w:rFonts w:hint="eastAsia" w:ascii="宋体" w:hAnsi="宋体" w:cs="宋体"/>
          <w:b/>
          <w:color w:val="auto"/>
          <w:sz w:val="22"/>
          <w:szCs w:val="22"/>
          <w:highlight w:val="none"/>
        </w:rPr>
      </w:pPr>
      <w:r>
        <w:rPr>
          <w:rFonts w:hint="eastAsia" w:ascii="宋体" w:hAnsi="宋体" w:cs="宋体"/>
          <w:b/>
          <w:color w:val="auto"/>
          <w:sz w:val="22"/>
          <w:szCs w:val="22"/>
          <w:highlight w:val="none"/>
        </w:rPr>
        <w:t>11、</w:t>
      </w:r>
      <w:r>
        <w:rPr>
          <w:rFonts w:hint="eastAsia" w:ascii="宋体" w:hAnsi="宋体" w:cs="宋体"/>
          <w:color w:val="auto"/>
          <w:sz w:val="22"/>
          <w:szCs w:val="22"/>
          <w:highlight w:val="none"/>
        </w:rPr>
        <w:t>本次采购的产品如属于政府强制采购节能产品范围的，投标供应商必须选用符合要求的产品并在投标文件中提供相关产品的认证证书扫描件或电子证书，否则按无效投标处理，具体品目见《关于印发节能产品政府采购品目清单的通知》（财库〔2019〕19号）。</w:t>
      </w:r>
    </w:p>
    <w:p w14:paraId="42DAA9D1">
      <w:pPr>
        <w:wordWrap w:val="0"/>
        <w:autoSpaceDE w:val="0"/>
        <w:autoSpaceDN w:val="0"/>
        <w:adjustRightInd w:val="0"/>
        <w:snapToGrid w:val="0"/>
        <w:spacing w:line="360" w:lineRule="auto"/>
        <w:ind w:firstLine="422" w:firstLineChars="191"/>
        <w:textAlignment w:val="bottom"/>
        <w:rPr>
          <w:rFonts w:hint="eastAsia" w:ascii="宋体" w:hAnsi="宋体" w:cs="宋体"/>
          <w:b/>
          <w:color w:val="auto"/>
          <w:sz w:val="22"/>
          <w:szCs w:val="22"/>
          <w:highlight w:val="none"/>
        </w:rPr>
      </w:pPr>
      <w:r>
        <w:rPr>
          <w:rFonts w:hint="eastAsia" w:ascii="宋体" w:hAnsi="宋体" w:cs="宋体"/>
          <w:b/>
          <w:color w:val="auto"/>
          <w:sz w:val="22"/>
          <w:szCs w:val="22"/>
          <w:highlight w:val="none"/>
        </w:rPr>
        <w:t>12、</w:t>
      </w:r>
      <w:r>
        <w:rPr>
          <w:rFonts w:hint="eastAsia" w:ascii="宋体" w:hAnsi="宋体" w:cs="宋体"/>
          <w:color w:val="auto"/>
          <w:sz w:val="22"/>
          <w:szCs w:val="22"/>
          <w:highlight w:val="none"/>
        </w:rPr>
        <w:t>本项目采用在线投标响应方式，执行《浙江省财政厅关于印发浙江省政府采购项目电子交易管理暂行办法的通知》（浙财采监〔2019〕10 号）等相关规定</w:t>
      </w:r>
      <w:r>
        <w:rPr>
          <w:rFonts w:hint="eastAsia" w:ascii="宋体" w:hAnsi="宋体" w:cs="宋体"/>
          <w:b/>
          <w:color w:val="auto"/>
          <w:sz w:val="22"/>
          <w:szCs w:val="22"/>
          <w:highlight w:val="none"/>
        </w:rPr>
        <w:t>。</w:t>
      </w:r>
    </w:p>
    <w:p w14:paraId="59B1951C">
      <w:pPr>
        <w:wordWrap w:val="0"/>
        <w:autoSpaceDE w:val="0"/>
        <w:autoSpaceDN w:val="0"/>
        <w:adjustRightInd w:val="0"/>
        <w:snapToGrid w:val="0"/>
        <w:spacing w:line="360" w:lineRule="auto"/>
        <w:ind w:firstLine="422" w:firstLineChars="191"/>
        <w:textAlignment w:val="bottom"/>
        <w:rPr>
          <w:rFonts w:hint="eastAsia" w:ascii="宋体" w:hAnsi="宋体" w:cs="宋体"/>
          <w:b/>
          <w:color w:val="auto"/>
          <w:sz w:val="22"/>
          <w:szCs w:val="22"/>
          <w:highlight w:val="none"/>
        </w:rPr>
      </w:pPr>
      <w:r>
        <w:rPr>
          <w:rFonts w:hint="eastAsia" w:ascii="宋体" w:hAnsi="宋体" w:cs="宋体"/>
          <w:b/>
          <w:color w:val="auto"/>
          <w:sz w:val="22"/>
          <w:szCs w:val="22"/>
          <w:highlight w:val="none"/>
        </w:rPr>
        <w:t>13、本项目在线开评标进行时，供应商授权代表需自行关注平台提示信息，期间如有发出“询标/澄清函”等相关线上函件时，因供应商自身原因逾期/错过回复时间，由此造成的后果由供应商自行承担。</w:t>
      </w:r>
    </w:p>
    <w:p w14:paraId="0CB23961">
      <w:pPr>
        <w:wordWrap w:val="0"/>
        <w:autoSpaceDE w:val="0"/>
        <w:autoSpaceDN w:val="0"/>
        <w:adjustRightInd w:val="0"/>
        <w:snapToGrid w:val="0"/>
        <w:spacing w:line="360" w:lineRule="auto"/>
        <w:ind w:firstLine="433" w:firstLineChars="196"/>
        <w:textAlignment w:val="bottom"/>
        <w:rPr>
          <w:rFonts w:hint="eastAsia" w:ascii="宋体" w:hAnsi="宋体" w:cs="宋体"/>
          <w:b/>
          <w:color w:val="auto"/>
          <w:sz w:val="22"/>
          <w:szCs w:val="22"/>
          <w:highlight w:val="none"/>
          <w:u w:val="single"/>
        </w:rPr>
      </w:pPr>
      <w:r>
        <w:rPr>
          <w:rFonts w:hint="eastAsia" w:ascii="宋体" w:hAnsi="宋体" w:cs="宋体"/>
          <w:b/>
          <w:color w:val="auto"/>
          <w:sz w:val="22"/>
          <w:szCs w:val="22"/>
          <w:highlight w:val="none"/>
          <w:u w:val="single"/>
        </w:rPr>
        <w:t>14、为保证供应商顺利投标，供应商须在投标截止日前自行登录浙江省政府采购网，查看是否有补充更正公告文件。如供应商未按补充更正公告文件进行投标的，责任自负。</w:t>
      </w:r>
    </w:p>
    <w:p w14:paraId="2C4FE86D">
      <w:pPr>
        <w:wordWrap w:val="0"/>
        <w:autoSpaceDE w:val="0"/>
        <w:autoSpaceDN w:val="0"/>
        <w:adjustRightInd w:val="0"/>
        <w:snapToGrid w:val="0"/>
        <w:spacing w:line="360" w:lineRule="auto"/>
        <w:textAlignment w:val="bottom"/>
        <w:outlineLvl w:val="1"/>
        <w:rPr>
          <w:rFonts w:hint="eastAsia" w:ascii="宋体" w:hAnsi="宋体" w:cs="宋体"/>
          <w:color w:val="auto"/>
          <w:sz w:val="22"/>
          <w:szCs w:val="22"/>
          <w:highlight w:val="none"/>
        </w:rPr>
      </w:pPr>
      <w:bookmarkStart w:id="16" w:name="_Toc22107"/>
      <w:r>
        <w:rPr>
          <w:rFonts w:hint="eastAsia" w:ascii="宋体" w:hAnsi="宋体" w:cs="宋体"/>
          <w:color w:val="auto"/>
          <w:sz w:val="22"/>
          <w:szCs w:val="22"/>
          <w:highlight w:val="none"/>
        </w:rPr>
        <w:t>二、供应商资格要求</w:t>
      </w:r>
      <w:bookmarkEnd w:id="16"/>
    </w:p>
    <w:p w14:paraId="10945B31">
      <w:pPr>
        <w:wordWrap w:val="0"/>
        <w:autoSpaceDE w:val="0"/>
        <w:autoSpaceDN w:val="0"/>
        <w:adjustRightInd w:val="0"/>
        <w:snapToGrid w:val="0"/>
        <w:spacing w:line="360" w:lineRule="auto"/>
        <w:ind w:firstLine="431" w:firstLineChars="196"/>
        <w:textAlignment w:val="bottom"/>
        <w:rPr>
          <w:rFonts w:hint="eastAsia" w:ascii="宋体" w:hAnsi="宋体" w:cs="宋体"/>
          <w:color w:val="auto"/>
          <w:sz w:val="22"/>
          <w:szCs w:val="22"/>
          <w:highlight w:val="none"/>
        </w:rPr>
      </w:pPr>
      <w:r>
        <w:rPr>
          <w:rFonts w:hint="eastAsia" w:ascii="宋体" w:hAnsi="宋体" w:cs="宋体"/>
          <w:color w:val="auto"/>
          <w:sz w:val="22"/>
          <w:szCs w:val="22"/>
          <w:highlight w:val="none"/>
        </w:rPr>
        <w:t>按招标公告要求</w:t>
      </w:r>
    </w:p>
    <w:p w14:paraId="267B261E">
      <w:pPr>
        <w:wordWrap w:val="0"/>
        <w:autoSpaceDE w:val="0"/>
        <w:autoSpaceDN w:val="0"/>
        <w:adjustRightInd w:val="0"/>
        <w:snapToGrid w:val="0"/>
        <w:spacing w:line="360" w:lineRule="auto"/>
        <w:textAlignment w:val="bottom"/>
        <w:outlineLvl w:val="1"/>
        <w:rPr>
          <w:rFonts w:hint="eastAsia" w:ascii="宋体" w:hAnsi="宋体" w:cs="宋体"/>
          <w:color w:val="auto"/>
          <w:sz w:val="22"/>
          <w:szCs w:val="22"/>
          <w:highlight w:val="none"/>
        </w:rPr>
      </w:pPr>
      <w:bookmarkStart w:id="17" w:name="_Toc10391"/>
      <w:r>
        <w:rPr>
          <w:rFonts w:hint="eastAsia" w:ascii="宋体" w:hAnsi="宋体" w:cs="宋体"/>
          <w:color w:val="auto"/>
          <w:sz w:val="22"/>
          <w:szCs w:val="22"/>
          <w:highlight w:val="none"/>
        </w:rPr>
        <w:t>三、采购文件</w:t>
      </w:r>
      <w:bookmarkEnd w:id="17"/>
    </w:p>
    <w:p w14:paraId="5D721308">
      <w:pPr>
        <w:wordWrap w:val="0"/>
        <w:autoSpaceDE w:val="0"/>
        <w:autoSpaceDN w:val="0"/>
        <w:adjustRightInd w:val="0"/>
        <w:snapToGrid w:val="0"/>
        <w:spacing w:line="360" w:lineRule="auto"/>
        <w:ind w:firstLine="431" w:firstLineChars="196"/>
        <w:textAlignment w:val="bottom"/>
        <w:rPr>
          <w:rFonts w:hint="eastAsia" w:ascii="宋体" w:hAnsi="宋体" w:cs="宋体"/>
          <w:color w:val="auto"/>
          <w:sz w:val="22"/>
          <w:szCs w:val="22"/>
          <w:highlight w:val="none"/>
        </w:rPr>
      </w:pPr>
      <w:r>
        <w:rPr>
          <w:rFonts w:hint="eastAsia" w:ascii="宋体" w:hAnsi="宋体" w:cs="宋体"/>
          <w:color w:val="auto"/>
          <w:sz w:val="22"/>
          <w:szCs w:val="22"/>
          <w:highlight w:val="none"/>
        </w:rPr>
        <w:t>1、采购文件</w:t>
      </w:r>
    </w:p>
    <w:p w14:paraId="7C50F457">
      <w:pPr>
        <w:wordWrap w:val="0"/>
        <w:autoSpaceDE w:val="0"/>
        <w:autoSpaceDN w:val="0"/>
        <w:adjustRightInd w:val="0"/>
        <w:snapToGrid w:val="0"/>
        <w:spacing w:line="360" w:lineRule="auto"/>
        <w:ind w:firstLine="431" w:firstLineChars="196"/>
        <w:textAlignment w:val="bottom"/>
        <w:rPr>
          <w:rFonts w:hint="eastAsia" w:ascii="宋体" w:hAnsi="宋体" w:cs="宋体"/>
          <w:color w:val="auto"/>
          <w:sz w:val="22"/>
          <w:szCs w:val="22"/>
          <w:highlight w:val="none"/>
        </w:rPr>
      </w:pPr>
      <w:r>
        <w:rPr>
          <w:rFonts w:hint="eastAsia" w:ascii="宋体" w:hAnsi="宋体" w:cs="宋体"/>
          <w:color w:val="auto"/>
          <w:sz w:val="22"/>
          <w:szCs w:val="22"/>
          <w:highlight w:val="none"/>
        </w:rPr>
        <w:t>1.1采购文件的获取</w:t>
      </w:r>
    </w:p>
    <w:p w14:paraId="48BAB706">
      <w:pPr>
        <w:wordWrap w:val="0"/>
        <w:autoSpaceDE w:val="0"/>
        <w:autoSpaceDN w:val="0"/>
        <w:adjustRightInd w:val="0"/>
        <w:snapToGrid w:val="0"/>
        <w:spacing w:line="360" w:lineRule="auto"/>
        <w:ind w:firstLine="431" w:firstLineChars="196"/>
        <w:textAlignment w:val="bottom"/>
        <w:rPr>
          <w:rFonts w:hint="eastAsia" w:ascii="宋体" w:hAnsi="宋体" w:cs="宋体"/>
          <w:color w:val="auto"/>
          <w:sz w:val="22"/>
          <w:szCs w:val="22"/>
          <w:highlight w:val="none"/>
        </w:rPr>
      </w:pPr>
      <w:r>
        <w:rPr>
          <w:rFonts w:hint="eastAsia" w:ascii="宋体" w:hAnsi="宋体" w:cs="宋体"/>
          <w:color w:val="auto"/>
          <w:sz w:val="22"/>
          <w:szCs w:val="22"/>
          <w:highlight w:val="none"/>
        </w:rPr>
        <w:t>供应商在浙江省政府采购网站直接下载本项目采购文件。</w:t>
      </w:r>
    </w:p>
    <w:p w14:paraId="3E0C401D">
      <w:pPr>
        <w:wordWrap w:val="0"/>
        <w:autoSpaceDE w:val="0"/>
        <w:autoSpaceDN w:val="0"/>
        <w:adjustRightInd w:val="0"/>
        <w:snapToGrid w:val="0"/>
        <w:spacing w:line="360" w:lineRule="auto"/>
        <w:ind w:firstLine="431" w:firstLineChars="196"/>
        <w:textAlignment w:val="bottom"/>
        <w:rPr>
          <w:rFonts w:hint="eastAsia" w:ascii="宋体" w:hAnsi="宋体" w:cs="宋体"/>
          <w:color w:val="auto"/>
          <w:sz w:val="22"/>
          <w:szCs w:val="22"/>
          <w:highlight w:val="none"/>
        </w:rPr>
      </w:pPr>
      <w:r>
        <w:rPr>
          <w:rFonts w:hint="eastAsia" w:ascii="宋体" w:hAnsi="宋体" w:cs="宋体"/>
          <w:color w:val="auto"/>
          <w:sz w:val="22"/>
          <w:szCs w:val="22"/>
          <w:highlight w:val="none"/>
        </w:rPr>
        <w:t>1.2采购文件约束力</w:t>
      </w:r>
    </w:p>
    <w:p w14:paraId="770477B1">
      <w:pPr>
        <w:wordWrap w:val="0"/>
        <w:autoSpaceDE w:val="0"/>
        <w:autoSpaceDN w:val="0"/>
        <w:adjustRightInd w:val="0"/>
        <w:snapToGrid w:val="0"/>
        <w:spacing w:line="360" w:lineRule="auto"/>
        <w:ind w:firstLine="431" w:firstLineChars="196"/>
        <w:textAlignment w:val="bottom"/>
        <w:rPr>
          <w:rFonts w:hint="eastAsia" w:ascii="宋体" w:hAnsi="宋体" w:cs="宋体"/>
          <w:color w:val="auto"/>
          <w:sz w:val="22"/>
          <w:szCs w:val="22"/>
          <w:highlight w:val="none"/>
        </w:rPr>
      </w:pPr>
      <w:r>
        <w:rPr>
          <w:rFonts w:hint="eastAsia" w:ascii="宋体" w:hAnsi="宋体" w:cs="宋体"/>
          <w:color w:val="auto"/>
          <w:sz w:val="22"/>
          <w:szCs w:val="22"/>
          <w:highlight w:val="none"/>
        </w:rPr>
        <w:t>供应商一旦获取了本采购文件并参加投标，即被认为接受了本采购文件中所有条款和规定。</w:t>
      </w:r>
    </w:p>
    <w:p w14:paraId="0170B55E">
      <w:pPr>
        <w:wordWrap w:val="0"/>
        <w:autoSpaceDE w:val="0"/>
        <w:autoSpaceDN w:val="0"/>
        <w:adjustRightInd w:val="0"/>
        <w:snapToGrid w:val="0"/>
        <w:spacing w:line="360" w:lineRule="auto"/>
        <w:ind w:firstLine="431" w:firstLineChars="196"/>
        <w:textAlignment w:val="bottom"/>
        <w:rPr>
          <w:rFonts w:hint="eastAsia" w:ascii="宋体" w:hAnsi="宋体" w:cs="宋体"/>
          <w:color w:val="auto"/>
          <w:sz w:val="22"/>
          <w:szCs w:val="22"/>
          <w:highlight w:val="none"/>
        </w:rPr>
      </w:pPr>
      <w:r>
        <w:rPr>
          <w:rFonts w:hint="eastAsia" w:ascii="宋体" w:hAnsi="宋体" w:cs="宋体"/>
          <w:color w:val="auto"/>
          <w:sz w:val="22"/>
          <w:szCs w:val="22"/>
          <w:highlight w:val="none"/>
        </w:rPr>
        <w:t>1.3采购文件的组成</w:t>
      </w:r>
    </w:p>
    <w:p w14:paraId="5BEA988F">
      <w:pPr>
        <w:wordWrap w:val="0"/>
        <w:autoSpaceDE w:val="0"/>
        <w:autoSpaceDN w:val="0"/>
        <w:adjustRightInd w:val="0"/>
        <w:snapToGrid w:val="0"/>
        <w:spacing w:line="360" w:lineRule="auto"/>
        <w:ind w:firstLine="431" w:firstLineChars="196"/>
        <w:textAlignment w:val="bottom"/>
        <w:rPr>
          <w:rFonts w:hint="eastAsia" w:ascii="宋体" w:hAnsi="宋体" w:cs="宋体"/>
          <w:color w:val="auto"/>
          <w:sz w:val="22"/>
          <w:szCs w:val="22"/>
          <w:highlight w:val="none"/>
        </w:rPr>
      </w:pPr>
      <w:r>
        <w:rPr>
          <w:rFonts w:hint="eastAsia" w:ascii="宋体" w:hAnsi="宋体" w:cs="宋体"/>
          <w:color w:val="auto"/>
          <w:sz w:val="22"/>
          <w:szCs w:val="22"/>
          <w:highlight w:val="none"/>
        </w:rPr>
        <w:t>采购文件由采购文件总目录所列内容及补充资料等组成。</w:t>
      </w:r>
    </w:p>
    <w:p w14:paraId="51EB95BE">
      <w:pPr>
        <w:wordWrap w:val="0"/>
        <w:autoSpaceDE w:val="0"/>
        <w:autoSpaceDN w:val="0"/>
        <w:adjustRightInd w:val="0"/>
        <w:snapToGrid w:val="0"/>
        <w:spacing w:line="360" w:lineRule="auto"/>
        <w:ind w:firstLine="431" w:firstLineChars="196"/>
        <w:textAlignment w:val="bottom"/>
        <w:rPr>
          <w:rFonts w:hint="eastAsia" w:ascii="宋体" w:hAnsi="宋体" w:cs="宋体"/>
          <w:color w:val="auto"/>
          <w:sz w:val="22"/>
          <w:szCs w:val="22"/>
          <w:highlight w:val="none"/>
        </w:rPr>
      </w:pPr>
      <w:r>
        <w:rPr>
          <w:rFonts w:hint="eastAsia" w:ascii="宋体" w:hAnsi="宋体" w:cs="宋体"/>
          <w:color w:val="auto"/>
          <w:sz w:val="22"/>
          <w:szCs w:val="22"/>
          <w:highlight w:val="none"/>
        </w:rPr>
        <w:t>2、采购文件的澄清</w:t>
      </w:r>
    </w:p>
    <w:p w14:paraId="55DC7FA0">
      <w:pPr>
        <w:wordWrap w:val="0"/>
        <w:autoSpaceDE w:val="0"/>
        <w:autoSpaceDN w:val="0"/>
        <w:adjustRightInd w:val="0"/>
        <w:snapToGrid w:val="0"/>
        <w:spacing w:line="360" w:lineRule="auto"/>
        <w:ind w:firstLine="431" w:firstLineChars="196"/>
        <w:textAlignment w:val="bottom"/>
        <w:rPr>
          <w:rFonts w:hint="eastAsia" w:ascii="宋体" w:hAnsi="宋体" w:cs="宋体"/>
          <w:color w:val="auto"/>
          <w:sz w:val="22"/>
          <w:szCs w:val="22"/>
          <w:highlight w:val="none"/>
        </w:rPr>
      </w:pPr>
      <w:r>
        <w:rPr>
          <w:rFonts w:hint="eastAsia" w:ascii="宋体" w:hAnsi="宋体" w:cs="宋体"/>
          <w:color w:val="auto"/>
          <w:sz w:val="22"/>
          <w:szCs w:val="22"/>
          <w:highlight w:val="none"/>
        </w:rPr>
        <w:t>供应商对采购文件如有疑点要求澄清，可用书面形式（包括信函、传真，下同）通知</w:t>
      </w:r>
      <w:r>
        <w:rPr>
          <w:rFonts w:hint="eastAsia" w:ascii="宋体" w:hAnsi="宋体" w:cs="宋体"/>
          <w:color w:val="auto"/>
          <w:sz w:val="22"/>
          <w:szCs w:val="22"/>
          <w:highlight w:val="none"/>
          <w:u w:val="single"/>
        </w:rPr>
        <w:t>采购代理机构</w:t>
      </w:r>
      <w:r>
        <w:rPr>
          <w:rFonts w:hint="eastAsia" w:ascii="宋体" w:hAnsi="宋体" w:cs="宋体"/>
          <w:color w:val="auto"/>
          <w:sz w:val="22"/>
          <w:szCs w:val="22"/>
          <w:highlight w:val="none"/>
        </w:rPr>
        <w:t>，但通知不得迟于规定的质疑时间前使采购代理机构收到，采购代理机构将采用用网上答疑形式予以答复。</w:t>
      </w:r>
    </w:p>
    <w:p w14:paraId="071902A8">
      <w:pPr>
        <w:wordWrap w:val="0"/>
        <w:autoSpaceDE w:val="0"/>
        <w:autoSpaceDN w:val="0"/>
        <w:adjustRightInd w:val="0"/>
        <w:snapToGrid w:val="0"/>
        <w:spacing w:line="360" w:lineRule="auto"/>
        <w:ind w:firstLine="431" w:firstLineChars="196"/>
        <w:textAlignment w:val="bottom"/>
        <w:rPr>
          <w:rFonts w:hint="eastAsia" w:ascii="宋体" w:hAnsi="宋体" w:cs="宋体"/>
          <w:color w:val="auto"/>
          <w:sz w:val="22"/>
          <w:szCs w:val="22"/>
          <w:highlight w:val="none"/>
        </w:rPr>
      </w:pPr>
      <w:r>
        <w:rPr>
          <w:rFonts w:hint="eastAsia" w:ascii="宋体" w:hAnsi="宋体" w:cs="宋体"/>
          <w:color w:val="auto"/>
          <w:sz w:val="22"/>
          <w:szCs w:val="22"/>
          <w:highlight w:val="none"/>
        </w:rPr>
        <w:t>3、采购文件的修改</w:t>
      </w:r>
    </w:p>
    <w:p w14:paraId="65879F3A">
      <w:pPr>
        <w:wordWrap w:val="0"/>
        <w:autoSpaceDE w:val="0"/>
        <w:autoSpaceDN w:val="0"/>
        <w:adjustRightInd w:val="0"/>
        <w:snapToGrid w:val="0"/>
        <w:spacing w:line="360" w:lineRule="auto"/>
        <w:ind w:firstLine="431" w:firstLineChars="196"/>
        <w:textAlignment w:val="bottom"/>
        <w:rPr>
          <w:rFonts w:hint="eastAsia" w:ascii="宋体" w:hAnsi="宋体" w:cs="宋体"/>
          <w:color w:val="auto"/>
          <w:sz w:val="22"/>
          <w:szCs w:val="22"/>
          <w:highlight w:val="none"/>
        </w:rPr>
      </w:pPr>
      <w:r>
        <w:rPr>
          <w:rFonts w:hint="eastAsia" w:ascii="宋体" w:hAnsi="宋体" w:cs="宋体"/>
          <w:color w:val="auto"/>
          <w:sz w:val="22"/>
          <w:szCs w:val="22"/>
          <w:highlight w:val="none"/>
        </w:rPr>
        <w:t>3.1 在投标截止时间前，采购人有权修改采购文件，并在网上发布更正公告。补充文件作为采购文件的补充和组成部分，对所有供应商均有约束力。</w:t>
      </w:r>
    </w:p>
    <w:p w14:paraId="1EF456C1">
      <w:pPr>
        <w:wordWrap w:val="0"/>
        <w:autoSpaceDE w:val="0"/>
        <w:autoSpaceDN w:val="0"/>
        <w:adjustRightInd w:val="0"/>
        <w:snapToGrid w:val="0"/>
        <w:spacing w:line="360" w:lineRule="auto"/>
        <w:ind w:firstLine="431" w:firstLineChars="196"/>
        <w:textAlignment w:val="bottom"/>
        <w:rPr>
          <w:rFonts w:hint="eastAsia" w:ascii="宋体" w:hAnsi="宋体" w:cs="宋体"/>
          <w:color w:val="auto"/>
          <w:sz w:val="22"/>
          <w:szCs w:val="22"/>
          <w:highlight w:val="none"/>
        </w:rPr>
      </w:pPr>
      <w:r>
        <w:rPr>
          <w:rFonts w:hint="eastAsia" w:ascii="宋体" w:hAnsi="宋体" w:cs="宋体"/>
          <w:color w:val="auto"/>
          <w:sz w:val="22"/>
          <w:szCs w:val="22"/>
          <w:highlight w:val="none"/>
        </w:rPr>
        <w:t>3.2 为使供应商有足够的时间按采购文件要求修正投标文件，采购人可进行推迟投标截止时间和开标时间，并将此变更网上告知。</w:t>
      </w:r>
    </w:p>
    <w:p w14:paraId="1EB0E60F">
      <w:pPr>
        <w:wordWrap w:val="0"/>
        <w:autoSpaceDE w:val="0"/>
        <w:autoSpaceDN w:val="0"/>
        <w:adjustRightInd w:val="0"/>
        <w:snapToGrid w:val="0"/>
        <w:spacing w:line="360" w:lineRule="auto"/>
        <w:textAlignment w:val="bottom"/>
        <w:outlineLvl w:val="1"/>
        <w:rPr>
          <w:rFonts w:hint="eastAsia" w:ascii="宋体" w:hAnsi="宋体" w:cs="宋体"/>
          <w:color w:val="auto"/>
          <w:sz w:val="22"/>
          <w:szCs w:val="22"/>
          <w:highlight w:val="none"/>
        </w:rPr>
      </w:pPr>
      <w:bookmarkStart w:id="18" w:name="_Toc12846"/>
      <w:r>
        <w:rPr>
          <w:rFonts w:hint="eastAsia" w:ascii="宋体" w:hAnsi="宋体" w:cs="宋体"/>
          <w:color w:val="auto"/>
          <w:sz w:val="22"/>
          <w:szCs w:val="22"/>
          <w:highlight w:val="none"/>
        </w:rPr>
        <w:t>四、投标文件</w:t>
      </w:r>
      <w:bookmarkEnd w:id="18"/>
    </w:p>
    <w:p w14:paraId="03768CEB">
      <w:pPr>
        <w:wordWrap w:val="0"/>
        <w:autoSpaceDE w:val="0"/>
        <w:autoSpaceDN w:val="0"/>
        <w:adjustRightInd w:val="0"/>
        <w:snapToGrid w:val="0"/>
        <w:spacing w:line="360" w:lineRule="auto"/>
        <w:ind w:firstLine="431" w:firstLineChars="196"/>
        <w:textAlignment w:val="bottom"/>
        <w:rPr>
          <w:rFonts w:hint="eastAsia" w:ascii="宋体" w:hAnsi="宋体" w:cs="宋体"/>
          <w:color w:val="auto"/>
          <w:sz w:val="22"/>
          <w:szCs w:val="22"/>
          <w:highlight w:val="none"/>
        </w:rPr>
      </w:pPr>
      <w:r>
        <w:rPr>
          <w:rFonts w:hint="eastAsia" w:ascii="宋体" w:hAnsi="宋体" w:cs="宋体"/>
          <w:color w:val="auto"/>
          <w:sz w:val="22"/>
          <w:szCs w:val="22"/>
          <w:highlight w:val="none"/>
        </w:rPr>
        <w:t>1、投标文件</w:t>
      </w:r>
    </w:p>
    <w:p w14:paraId="7608C113">
      <w:pPr>
        <w:wordWrap w:val="0"/>
        <w:autoSpaceDE w:val="0"/>
        <w:autoSpaceDN w:val="0"/>
        <w:adjustRightInd w:val="0"/>
        <w:snapToGrid w:val="0"/>
        <w:spacing w:line="360" w:lineRule="auto"/>
        <w:ind w:firstLine="440" w:firstLineChars="200"/>
        <w:textAlignment w:val="bottom"/>
        <w:rPr>
          <w:rFonts w:hint="eastAsia" w:ascii="宋体" w:hAnsi="宋体" w:cs="宋体"/>
          <w:color w:val="auto"/>
          <w:sz w:val="22"/>
          <w:szCs w:val="22"/>
          <w:highlight w:val="none"/>
        </w:rPr>
      </w:pPr>
      <w:r>
        <w:rPr>
          <w:rFonts w:hint="eastAsia" w:ascii="宋体" w:hAnsi="宋体" w:cs="宋体"/>
          <w:color w:val="auto"/>
          <w:sz w:val="22"/>
          <w:szCs w:val="22"/>
          <w:highlight w:val="none"/>
          <w:lang w:val="zh-CN"/>
        </w:rPr>
        <w:t>1.1</w:t>
      </w:r>
      <w:r>
        <w:rPr>
          <w:rFonts w:hint="eastAsia" w:ascii="宋体" w:hAnsi="宋体" w:cs="宋体"/>
          <w:color w:val="auto"/>
          <w:sz w:val="22"/>
          <w:szCs w:val="22"/>
          <w:highlight w:val="none"/>
        </w:rPr>
        <w:t>供应商应仔细阅读采购文件中的所有内容，按照采购文件要求，详细编制投标文件。并对采购文件的要求做出实质上响应。实质上响应的投标应该是与采购文件要求的条款没有重大偏离的投标。未实质上响应的投标文件将被拒绝，但允许投标在基本满足采购文件要求的前提下出现的微小差异。</w:t>
      </w:r>
    </w:p>
    <w:p w14:paraId="48E3EE76">
      <w:pPr>
        <w:wordWrap w:val="0"/>
        <w:autoSpaceDE w:val="0"/>
        <w:autoSpaceDN w:val="0"/>
        <w:adjustRightInd w:val="0"/>
        <w:snapToGrid w:val="0"/>
        <w:spacing w:line="360" w:lineRule="auto"/>
        <w:ind w:firstLine="440" w:firstLineChars="200"/>
        <w:textAlignment w:val="bottom"/>
        <w:rPr>
          <w:rFonts w:hint="eastAsia" w:ascii="宋体" w:hAnsi="宋体" w:cs="宋体"/>
          <w:color w:val="auto"/>
          <w:sz w:val="22"/>
          <w:szCs w:val="22"/>
          <w:highlight w:val="none"/>
        </w:rPr>
      </w:pPr>
      <w:r>
        <w:rPr>
          <w:rFonts w:hint="eastAsia" w:ascii="宋体" w:hAnsi="宋体" w:cs="宋体"/>
          <w:color w:val="auto"/>
          <w:sz w:val="22"/>
          <w:szCs w:val="22"/>
          <w:highlight w:val="none"/>
          <w:lang w:val="zh-CN"/>
        </w:rPr>
        <w:t>1.2</w:t>
      </w:r>
      <w:r>
        <w:rPr>
          <w:rFonts w:hint="eastAsia" w:ascii="宋体" w:hAnsi="宋体" w:cs="宋体"/>
          <w:color w:val="auto"/>
          <w:sz w:val="22"/>
          <w:szCs w:val="22"/>
          <w:highlight w:val="none"/>
        </w:rPr>
        <w:t>供应商必须按采购文件的要求提供相关技术参数、资料，包括采用的计量单位，并保证投标文件的正确性和真实性。投标文件全部内容应保持一致，否则可能导致不利于其投标的评定甚至被拒绝。技术和商务如有偏离均应填写偏离表。</w:t>
      </w:r>
    </w:p>
    <w:p w14:paraId="6B4008BF">
      <w:pPr>
        <w:wordWrap w:val="0"/>
        <w:autoSpaceDE w:val="0"/>
        <w:autoSpaceDN w:val="0"/>
        <w:adjustRightInd w:val="0"/>
        <w:snapToGrid w:val="0"/>
        <w:spacing w:line="360" w:lineRule="auto"/>
        <w:ind w:firstLine="431" w:firstLineChars="196"/>
        <w:textAlignment w:val="bottom"/>
        <w:rPr>
          <w:rFonts w:hint="eastAsia" w:ascii="宋体" w:hAnsi="宋体" w:cs="宋体"/>
          <w:color w:val="auto"/>
          <w:sz w:val="22"/>
          <w:szCs w:val="22"/>
          <w:highlight w:val="none"/>
        </w:rPr>
      </w:pPr>
      <w:r>
        <w:rPr>
          <w:rFonts w:hint="eastAsia" w:ascii="宋体" w:hAnsi="宋体" w:cs="宋体"/>
          <w:color w:val="auto"/>
          <w:sz w:val="22"/>
          <w:szCs w:val="22"/>
          <w:highlight w:val="none"/>
          <w:lang w:val="zh-CN"/>
        </w:rPr>
        <w:t>1.3供应商应仔细阅读采购文件中的所有内容，按照采购文件要求，详细编制投标文件，所有文件资料必须是针对本次投标。不按采购文件的要求提供的投标文件可能导致被拒绝。</w:t>
      </w:r>
    </w:p>
    <w:p w14:paraId="129C6619">
      <w:pPr>
        <w:wordWrap w:val="0"/>
        <w:autoSpaceDE w:val="0"/>
        <w:autoSpaceDN w:val="0"/>
        <w:adjustRightInd w:val="0"/>
        <w:snapToGrid w:val="0"/>
        <w:spacing w:line="360" w:lineRule="auto"/>
        <w:ind w:firstLine="431" w:firstLineChars="196"/>
        <w:textAlignment w:val="bottom"/>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2、投标文件的组成 </w:t>
      </w:r>
    </w:p>
    <w:p w14:paraId="15059757">
      <w:pPr>
        <w:wordWrap w:val="0"/>
        <w:autoSpaceDE w:val="0"/>
        <w:autoSpaceDN w:val="0"/>
        <w:adjustRightInd w:val="0"/>
        <w:snapToGrid w:val="0"/>
        <w:spacing w:line="360" w:lineRule="auto"/>
        <w:ind w:firstLine="431" w:firstLineChars="196"/>
        <w:textAlignment w:val="bottom"/>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2、投标文件的组成  </w:t>
      </w:r>
    </w:p>
    <w:p w14:paraId="128B984F">
      <w:pPr>
        <w:wordWrap w:val="0"/>
        <w:autoSpaceDE w:val="0"/>
        <w:autoSpaceDN w:val="0"/>
        <w:adjustRightInd w:val="0"/>
        <w:snapToGrid w:val="0"/>
        <w:spacing w:line="360" w:lineRule="auto"/>
        <w:ind w:firstLine="442" w:firstLineChars="200"/>
        <w:rPr>
          <w:rFonts w:hint="eastAsia" w:ascii="宋体" w:hAnsi="宋体" w:cs="宋体"/>
          <w:b/>
          <w:color w:val="auto"/>
          <w:sz w:val="22"/>
          <w:szCs w:val="22"/>
          <w:highlight w:val="none"/>
          <w:lang w:val="zh-CN"/>
        </w:rPr>
      </w:pPr>
      <w:r>
        <w:rPr>
          <w:rFonts w:hint="eastAsia" w:ascii="宋体" w:hAnsi="宋体" w:cs="宋体"/>
          <w:b/>
          <w:color w:val="auto"/>
          <w:sz w:val="22"/>
          <w:szCs w:val="22"/>
          <w:highlight w:val="none"/>
          <w:u w:val="single"/>
        </w:rPr>
        <w:t>投标文件应当包括以下主要内容：资格文件、报价文件、商务技术文件。资格文件、商务技术文件不得含报价，否则投标将被拒绝。</w:t>
      </w:r>
    </w:p>
    <w:tbl>
      <w:tblPr>
        <w:tblStyle w:val="28"/>
        <w:tblW w:w="9599" w:type="dxa"/>
        <w:tblInd w:w="101"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45"/>
        <w:gridCol w:w="817"/>
        <w:gridCol w:w="7373"/>
        <w:gridCol w:w="764"/>
      </w:tblGrid>
      <w:tr w14:paraId="39DA51A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73" w:hRule="atLeast"/>
          <w:tblHeader/>
        </w:trPr>
        <w:tc>
          <w:tcPr>
            <w:tcW w:w="645" w:type="dxa"/>
            <w:tcBorders>
              <w:bottom w:val="single" w:color="auto" w:sz="6" w:space="0"/>
            </w:tcBorders>
            <w:noWrap w:val="0"/>
            <w:vAlign w:val="center"/>
          </w:tcPr>
          <w:p w14:paraId="459D0992">
            <w:pPr>
              <w:pageBreakBefore w:val="0"/>
              <w:shd w:val="clear" w:color="auto" w:fill="auto"/>
              <w:kinsoku/>
              <w:wordWrap w:val="0"/>
              <w:topLinePunct w:val="0"/>
              <w:bidi w:val="0"/>
              <w:spacing w:line="276"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序号</w:t>
            </w:r>
          </w:p>
        </w:tc>
        <w:tc>
          <w:tcPr>
            <w:tcW w:w="8190" w:type="dxa"/>
            <w:gridSpan w:val="2"/>
            <w:tcBorders>
              <w:bottom w:val="single" w:color="auto" w:sz="6" w:space="0"/>
            </w:tcBorders>
            <w:noWrap w:val="0"/>
            <w:vAlign w:val="center"/>
          </w:tcPr>
          <w:p w14:paraId="2776FB11">
            <w:pPr>
              <w:pageBreakBefore w:val="0"/>
              <w:shd w:val="clear" w:color="auto" w:fill="auto"/>
              <w:kinsoku/>
              <w:wordWrap w:val="0"/>
              <w:topLinePunct w:val="0"/>
              <w:bidi w:val="0"/>
              <w:spacing w:line="276"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响应文件组成内容</w:t>
            </w:r>
          </w:p>
        </w:tc>
        <w:tc>
          <w:tcPr>
            <w:tcW w:w="764" w:type="dxa"/>
            <w:tcBorders>
              <w:bottom w:val="single" w:color="auto" w:sz="6" w:space="0"/>
            </w:tcBorders>
            <w:noWrap w:val="0"/>
            <w:vAlign w:val="center"/>
          </w:tcPr>
          <w:p w14:paraId="0F64A596">
            <w:pPr>
              <w:pageBreakBefore w:val="0"/>
              <w:shd w:val="clear" w:color="auto" w:fill="auto"/>
              <w:kinsoku/>
              <w:wordWrap w:val="0"/>
              <w:topLinePunct w:val="0"/>
              <w:bidi w:val="0"/>
              <w:spacing w:line="276"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投标</w:t>
            </w:r>
          </w:p>
          <w:p w14:paraId="369EA9E2">
            <w:pPr>
              <w:pageBreakBefore w:val="0"/>
              <w:shd w:val="clear" w:color="auto" w:fill="auto"/>
              <w:kinsoku/>
              <w:wordWrap w:val="0"/>
              <w:topLinePunct w:val="0"/>
              <w:bidi w:val="0"/>
              <w:spacing w:line="276"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格式</w:t>
            </w:r>
          </w:p>
        </w:tc>
      </w:tr>
      <w:tr w14:paraId="345C701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9599" w:type="dxa"/>
            <w:gridSpan w:val="4"/>
            <w:tcBorders>
              <w:top w:val="single" w:color="auto" w:sz="6" w:space="0"/>
              <w:bottom w:val="single" w:color="auto" w:sz="6" w:space="0"/>
            </w:tcBorders>
            <w:noWrap w:val="0"/>
            <w:vAlign w:val="center"/>
          </w:tcPr>
          <w:p w14:paraId="42A8B67F">
            <w:pPr>
              <w:pageBreakBefore w:val="0"/>
              <w:shd w:val="clear" w:color="auto" w:fill="auto"/>
              <w:kinsoku/>
              <w:wordWrap w:val="0"/>
              <w:topLinePunct w:val="0"/>
              <w:bidi w:val="0"/>
              <w:spacing w:line="276" w:lineRule="auto"/>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一、《资格文件》组成内容（须单页保存，逐页上传，格式见附件）（此项供应商必须提供，否则不能通过资格性审查的，责任自负）</w:t>
            </w:r>
          </w:p>
        </w:tc>
      </w:tr>
      <w:tr w14:paraId="333B71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0" w:hRule="atLeast"/>
        </w:trPr>
        <w:tc>
          <w:tcPr>
            <w:tcW w:w="645" w:type="dxa"/>
            <w:tcBorders>
              <w:top w:val="single" w:color="auto" w:sz="6" w:space="0"/>
            </w:tcBorders>
            <w:noWrap w:val="0"/>
            <w:vAlign w:val="center"/>
          </w:tcPr>
          <w:p w14:paraId="7A056CC0">
            <w:pPr>
              <w:pageBreakBefore w:val="0"/>
              <w:shd w:val="clear" w:color="auto" w:fill="auto"/>
              <w:kinsoku/>
              <w:wordWrap w:val="0"/>
              <w:topLinePunct w:val="0"/>
              <w:bidi w:val="0"/>
              <w:spacing w:line="276"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w:t>
            </w:r>
          </w:p>
        </w:tc>
        <w:tc>
          <w:tcPr>
            <w:tcW w:w="8190" w:type="dxa"/>
            <w:gridSpan w:val="2"/>
            <w:tcBorders>
              <w:top w:val="single" w:color="auto" w:sz="6" w:space="0"/>
            </w:tcBorders>
            <w:noWrap w:val="0"/>
            <w:vAlign w:val="center"/>
          </w:tcPr>
          <w:p w14:paraId="521C1059">
            <w:pPr>
              <w:pageBreakBefore w:val="0"/>
              <w:shd w:val="clear" w:color="auto" w:fill="auto"/>
              <w:kinsoku/>
              <w:wordWrap w:val="0"/>
              <w:topLinePunct w:val="0"/>
              <w:bidi w:val="0"/>
              <w:spacing w:line="276" w:lineRule="auto"/>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资格审查声明函，格式见附件</w:t>
            </w:r>
          </w:p>
        </w:tc>
        <w:tc>
          <w:tcPr>
            <w:tcW w:w="764" w:type="dxa"/>
            <w:tcBorders>
              <w:top w:val="single" w:color="auto" w:sz="6" w:space="0"/>
            </w:tcBorders>
            <w:noWrap w:val="0"/>
            <w:vAlign w:val="center"/>
          </w:tcPr>
          <w:p w14:paraId="4647BF21">
            <w:pPr>
              <w:pageBreakBefore w:val="0"/>
              <w:shd w:val="clear" w:color="auto" w:fill="auto"/>
              <w:kinsoku/>
              <w:wordWrap w:val="0"/>
              <w:topLinePunct w:val="0"/>
              <w:bidi w:val="0"/>
              <w:spacing w:line="276"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4753CD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265" w:hRule="atLeast"/>
        </w:trPr>
        <w:tc>
          <w:tcPr>
            <w:tcW w:w="645" w:type="dxa"/>
            <w:noWrap w:val="0"/>
            <w:vAlign w:val="center"/>
          </w:tcPr>
          <w:p w14:paraId="26A41E50">
            <w:pPr>
              <w:pageBreakBefore w:val="0"/>
              <w:shd w:val="clear" w:color="auto" w:fill="auto"/>
              <w:kinsoku/>
              <w:wordWrap w:val="0"/>
              <w:topLinePunct w:val="0"/>
              <w:bidi w:val="0"/>
              <w:spacing w:line="276"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w:t>
            </w:r>
          </w:p>
        </w:tc>
        <w:tc>
          <w:tcPr>
            <w:tcW w:w="8190" w:type="dxa"/>
            <w:gridSpan w:val="2"/>
            <w:noWrap w:val="0"/>
            <w:vAlign w:val="center"/>
          </w:tcPr>
          <w:p w14:paraId="042AAF38">
            <w:pPr>
              <w:pageBreakBefore w:val="0"/>
              <w:shd w:val="clear" w:color="auto" w:fill="auto"/>
              <w:kinsoku/>
              <w:wordWrap w:val="0"/>
              <w:topLinePunct w:val="0"/>
              <w:bidi w:val="0"/>
              <w:spacing w:line="276" w:lineRule="auto"/>
              <w:jc w:val="left"/>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具有独立承担民事责任能力的证明材料：</w:t>
            </w:r>
            <w:r>
              <w:rPr>
                <w:rFonts w:hint="eastAsia" w:ascii="宋体" w:hAnsi="宋体" w:eastAsia="宋体" w:cs="宋体"/>
                <w:b/>
                <w:color w:val="auto"/>
                <w:sz w:val="22"/>
                <w:szCs w:val="22"/>
                <w:highlight w:val="none"/>
                <w:u w:val="single"/>
              </w:rPr>
              <w:t>企业法人营业执照</w:t>
            </w:r>
            <w:r>
              <w:rPr>
                <w:rFonts w:hint="eastAsia" w:ascii="宋体" w:hAnsi="宋体" w:eastAsia="宋体" w:cs="宋体"/>
                <w:color w:val="auto"/>
                <w:sz w:val="22"/>
                <w:szCs w:val="22"/>
                <w:highlight w:val="none"/>
              </w:rPr>
              <w:t>（提供复制件加盖供应商公章）或供应商为依法允许经营的事业单位的，应提交事业单位法人证书（提供复制件加盖供应商公章）</w:t>
            </w:r>
          </w:p>
          <w:p w14:paraId="40F9C257">
            <w:pPr>
              <w:pageBreakBefore w:val="0"/>
              <w:shd w:val="clear" w:color="auto" w:fill="auto"/>
              <w:kinsoku/>
              <w:wordWrap w:val="0"/>
              <w:topLinePunct w:val="0"/>
              <w:bidi w:val="0"/>
              <w:spacing w:line="276"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金融、保险、通讯等特定行业的全国性企业所设立的区域性分支机构，以及个体工商户、个人独资企业、合伙企业参加本项目投标的，除上述提供自身企业营业执照外，还须提供总公司（总机构）授权书或房产权证或其他有效财产证明材料（提供复制件加盖供应商公章）。</w:t>
            </w:r>
          </w:p>
        </w:tc>
        <w:tc>
          <w:tcPr>
            <w:tcW w:w="764" w:type="dxa"/>
            <w:noWrap w:val="0"/>
            <w:vAlign w:val="center"/>
          </w:tcPr>
          <w:p w14:paraId="49430470">
            <w:pPr>
              <w:pageBreakBefore w:val="0"/>
              <w:shd w:val="clear" w:color="auto" w:fill="auto"/>
              <w:kinsoku/>
              <w:wordWrap w:val="0"/>
              <w:topLinePunct w:val="0"/>
              <w:bidi w:val="0"/>
              <w:spacing w:line="276"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无</w:t>
            </w:r>
          </w:p>
        </w:tc>
      </w:tr>
      <w:tr w14:paraId="7C7012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0" w:hRule="atLeast"/>
        </w:trPr>
        <w:tc>
          <w:tcPr>
            <w:tcW w:w="645" w:type="dxa"/>
            <w:noWrap w:val="0"/>
            <w:vAlign w:val="center"/>
          </w:tcPr>
          <w:p w14:paraId="6DC87513">
            <w:pPr>
              <w:pageBreakBefore w:val="0"/>
              <w:shd w:val="clear" w:color="auto" w:fill="auto"/>
              <w:kinsoku/>
              <w:wordWrap w:val="0"/>
              <w:topLinePunct w:val="0"/>
              <w:bidi w:val="0"/>
              <w:spacing w:line="276" w:lineRule="auto"/>
              <w:jc w:val="center"/>
              <w:rPr>
                <w:rFonts w:hint="eastAsia"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t>3</w:t>
            </w:r>
          </w:p>
        </w:tc>
        <w:tc>
          <w:tcPr>
            <w:tcW w:w="8190" w:type="dxa"/>
            <w:gridSpan w:val="2"/>
            <w:noWrap w:val="0"/>
            <w:vAlign w:val="center"/>
          </w:tcPr>
          <w:p w14:paraId="4F6E9991">
            <w:pPr>
              <w:pageBreakBefore w:val="0"/>
              <w:shd w:val="clear" w:color="auto" w:fill="auto"/>
              <w:kinsoku/>
              <w:wordWrap w:val="0"/>
              <w:topLinePunct w:val="0"/>
              <w:bidi w:val="0"/>
              <w:spacing w:line="276" w:lineRule="auto"/>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供应商符合</w:t>
            </w:r>
            <w:r>
              <w:rPr>
                <w:rFonts w:hint="eastAsia" w:ascii="宋体" w:hAnsi="宋体" w:eastAsia="宋体" w:cs="宋体"/>
                <w:b/>
                <w:color w:val="auto"/>
                <w:sz w:val="22"/>
                <w:szCs w:val="22"/>
                <w:highlight w:val="none"/>
                <w:lang w:val="en-US" w:eastAsia="zh-CN"/>
              </w:rPr>
              <w:t>参与</w:t>
            </w:r>
            <w:r>
              <w:rPr>
                <w:rFonts w:hint="eastAsia" w:ascii="宋体" w:hAnsi="宋体" w:eastAsia="宋体" w:cs="宋体"/>
                <w:b/>
                <w:color w:val="auto"/>
                <w:sz w:val="22"/>
                <w:szCs w:val="22"/>
                <w:highlight w:val="none"/>
                <w:lang w:eastAsia="zh-CN"/>
              </w:rPr>
              <w:t>国企</w:t>
            </w:r>
            <w:r>
              <w:rPr>
                <w:rFonts w:hint="eastAsia" w:ascii="宋体" w:hAnsi="宋体" w:eastAsia="宋体" w:cs="宋体"/>
                <w:b/>
                <w:color w:val="auto"/>
                <w:sz w:val="22"/>
                <w:szCs w:val="22"/>
                <w:highlight w:val="none"/>
              </w:rPr>
              <w:t>采购活动资格条件的承诺函，格式见附件。</w:t>
            </w:r>
          </w:p>
        </w:tc>
        <w:tc>
          <w:tcPr>
            <w:tcW w:w="764" w:type="dxa"/>
            <w:noWrap w:val="0"/>
            <w:vAlign w:val="center"/>
          </w:tcPr>
          <w:p w14:paraId="2153813A">
            <w:pPr>
              <w:pageBreakBefore w:val="0"/>
              <w:shd w:val="clear" w:color="auto" w:fill="auto"/>
              <w:kinsoku/>
              <w:wordWrap w:val="0"/>
              <w:topLinePunct w:val="0"/>
              <w:bidi w:val="0"/>
              <w:spacing w:line="276"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557109D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0" w:hRule="atLeast"/>
        </w:trPr>
        <w:tc>
          <w:tcPr>
            <w:tcW w:w="645" w:type="dxa"/>
            <w:noWrap w:val="0"/>
            <w:vAlign w:val="center"/>
          </w:tcPr>
          <w:p w14:paraId="74A11CB3">
            <w:pPr>
              <w:pageBreakBefore w:val="0"/>
              <w:shd w:val="clear" w:color="auto" w:fill="auto"/>
              <w:kinsoku/>
              <w:wordWrap w:val="0"/>
              <w:topLinePunct w:val="0"/>
              <w:bidi w:val="0"/>
              <w:spacing w:line="276" w:lineRule="auto"/>
              <w:jc w:val="center"/>
              <w:rPr>
                <w:rFonts w:hint="eastAsia"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t>4</w:t>
            </w:r>
          </w:p>
        </w:tc>
        <w:tc>
          <w:tcPr>
            <w:tcW w:w="8190" w:type="dxa"/>
            <w:gridSpan w:val="2"/>
            <w:noWrap w:val="0"/>
            <w:vAlign w:val="center"/>
          </w:tcPr>
          <w:p w14:paraId="680C6DBF">
            <w:pPr>
              <w:pageBreakBefore w:val="0"/>
              <w:numPr>
                <w:ilvl w:val="0"/>
                <w:numId w:val="0"/>
              </w:numPr>
              <w:shd w:val="clear" w:color="auto" w:fill="auto"/>
              <w:kinsoku/>
              <w:wordWrap w:val="0"/>
              <w:topLinePunct w:val="0"/>
              <w:bidi w:val="0"/>
              <w:spacing w:line="276" w:lineRule="auto"/>
              <w:jc w:val="left"/>
              <w:rPr>
                <w:rFonts w:hint="eastAsia" w:ascii="宋体" w:hAnsi="宋体" w:eastAsia="宋体" w:cs="宋体"/>
                <w:b/>
                <w:color w:val="auto"/>
                <w:sz w:val="22"/>
                <w:szCs w:val="22"/>
                <w:highlight w:val="none"/>
              </w:rPr>
            </w:pPr>
            <w:r>
              <w:rPr>
                <w:rFonts w:hint="eastAsia" w:ascii="宋体" w:hAnsi="宋体" w:eastAsia="宋体" w:cs="宋体"/>
                <w:b/>
                <w:bCs/>
                <w:color w:val="auto"/>
                <w:sz w:val="22"/>
                <w:szCs w:val="22"/>
                <w:highlight w:val="none"/>
                <w:shd w:val="clear" w:color="auto" w:fill="FFFFFF"/>
                <w:lang w:val="en-US" w:eastAsia="zh-CN"/>
              </w:rPr>
              <w:t>供应商具备房屋建筑工程及市政公用工程施工总承包三级及以上资质且具备有效的企业安全生产许可证书及资质动态核查结果证明（提供相关</w:t>
            </w:r>
            <w:r>
              <w:rPr>
                <w:rFonts w:hint="eastAsia" w:ascii="宋体" w:hAnsi="宋体" w:eastAsia="宋体" w:cs="宋体"/>
                <w:b/>
                <w:color w:val="auto"/>
                <w:sz w:val="22"/>
                <w:szCs w:val="22"/>
                <w:highlight w:val="none"/>
                <w:lang w:val="en-US" w:eastAsia="zh-CN"/>
              </w:rPr>
              <w:t>证书复印件加盖供应商公章，所需证书详见采购公告特定资格要求）</w:t>
            </w:r>
          </w:p>
        </w:tc>
        <w:tc>
          <w:tcPr>
            <w:tcW w:w="764" w:type="dxa"/>
            <w:noWrap w:val="0"/>
            <w:vAlign w:val="center"/>
          </w:tcPr>
          <w:p w14:paraId="45558923">
            <w:pPr>
              <w:pageBreakBefore w:val="0"/>
              <w:shd w:val="clear" w:color="auto" w:fill="auto"/>
              <w:kinsoku/>
              <w:wordWrap w:val="0"/>
              <w:topLinePunct w:val="0"/>
              <w:bidi w:val="0"/>
              <w:spacing w:line="276"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无</w:t>
            </w:r>
          </w:p>
        </w:tc>
      </w:tr>
      <w:tr w14:paraId="524D73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0" w:hRule="atLeast"/>
        </w:trPr>
        <w:tc>
          <w:tcPr>
            <w:tcW w:w="645" w:type="dxa"/>
            <w:shd w:val="clear" w:color="auto" w:fill="auto"/>
            <w:noWrap w:val="0"/>
            <w:vAlign w:val="center"/>
          </w:tcPr>
          <w:p w14:paraId="3D3B0A8A">
            <w:pPr>
              <w:pageBreakBefore w:val="0"/>
              <w:shd w:val="clear" w:color="auto" w:fill="auto"/>
              <w:kinsoku/>
              <w:wordWrap w:val="0"/>
              <w:topLinePunct w:val="0"/>
              <w:bidi w:val="0"/>
              <w:spacing w:line="276" w:lineRule="auto"/>
              <w:jc w:val="center"/>
              <w:rPr>
                <w:rFonts w:hint="eastAsia" w:ascii="宋体" w:hAnsi="宋体" w:eastAsia="宋体" w:cs="宋体"/>
                <w:b/>
                <w:color w:val="auto"/>
                <w:kern w:val="2"/>
                <w:sz w:val="22"/>
                <w:szCs w:val="22"/>
                <w:highlight w:val="none"/>
                <w:lang w:val="en-US" w:eastAsia="zh-CN" w:bidi="ar-SA"/>
              </w:rPr>
            </w:pPr>
            <w:r>
              <w:rPr>
                <w:rFonts w:hint="eastAsia" w:ascii="宋体" w:hAnsi="宋体" w:eastAsia="宋体" w:cs="宋体"/>
                <w:b/>
                <w:color w:val="auto"/>
                <w:sz w:val="22"/>
                <w:szCs w:val="22"/>
                <w:highlight w:val="none"/>
                <w:lang w:val="en-US" w:eastAsia="zh-CN"/>
              </w:rPr>
              <w:t>5</w:t>
            </w:r>
          </w:p>
        </w:tc>
        <w:tc>
          <w:tcPr>
            <w:tcW w:w="8190" w:type="dxa"/>
            <w:gridSpan w:val="2"/>
            <w:shd w:val="clear" w:color="auto" w:fill="auto"/>
            <w:noWrap w:val="0"/>
            <w:vAlign w:val="center"/>
          </w:tcPr>
          <w:p w14:paraId="1001DA83">
            <w:pPr>
              <w:pageBreakBefore w:val="0"/>
              <w:shd w:val="clear" w:color="auto" w:fill="auto"/>
              <w:kinsoku/>
              <w:wordWrap w:val="0"/>
              <w:topLinePunct w:val="0"/>
              <w:bidi w:val="0"/>
              <w:spacing w:line="276" w:lineRule="auto"/>
              <w:jc w:val="left"/>
              <w:rPr>
                <w:rFonts w:hint="eastAsia" w:ascii="宋体" w:hAnsi="宋体" w:eastAsia="宋体" w:cs="宋体"/>
                <w:color w:val="auto"/>
                <w:kern w:val="2"/>
                <w:sz w:val="22"/>
                <w:szCs w:val="24"/>
                <w:highlight w:val="none"/>
                <w:lang w:val="en-US" w:eastAsia="zh-CN" w:bidi="ar-SA"/>
              </w:rPr>
            </w:pPr>
            <w:r>
              <w:rPr>
                <w:rFonts w:hint="eastAsia" w:ascii="宋体" w:hAnsi="宋体" w:eastAsia="宋体" w:cs="宋体"/>
                <w:b/>
                <w:color w:val="auto"/>
                <w:sz w:val="22"/>
                <w:szCs w:val="22"/>
                <w:highlight w:val="none"/>
              </w:rPr>
              <w:t>法定代表人授权书</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lang w:val="en-US" w:eastAsia="zh-CN"/>
              </w:rPr>
              <w:t>如有，非法定代表人参加投标时提供</w:t>
            </w:r>
            <w:r>
              <w:rPr>
                <w:rFonts w:hint="eastAsia" w:ascii="宋体" w:hAnsi="宋体" w:eastAsia="宋体" w:cs="宋体"/>
                <w:b/>
                <w:color w:val="auto"/>
                <w:sz w:val="22"/>
                <w:szCs w:val="22"/>
                <w:highlight w:val="none"/>
                <w:lang w:eastAsia="zh-CN"/>
              </w:rPr>
              <w:t>）</w:t>
            </w:r>
          </w:p>
        </w:tc>
        <w:tc>
          <w:tcPr>
            <w:tcW w:w="764" w:type="dxa"/>
            <w:shd w:val="clear" w:color="auto" w:fill="auto"/>
            <w:noWrap w:val="0"/>
            <w:vAlign w:val="center"/>
          </w:tcPr>
          <w:p w14:paraId="5BB0D63C">
            <w:pPr>
              <w:pageBreakBefore w:val="0"/>
              <w:shd w:val="clear" w:color="auto" w:fill="auto"/>
              <w:kinsoku/>
              <w:wordWrap w:val="0"/>
              <w:topLinePunct w:val="0"/>
              <w:bidi w:val="0"/>
              <w:spacing w:line="276" w:lineRule="auto"/>
              <w:jc w:val="center"/>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有</w:t>
            </w:r>
          </w:p>
        </w:tc>
      </w:tr>
      <w:tr w14:paraId="0841B4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0" w:hRule="atLeast"/>
        </w:trPr>
        <w:tc>
          <w:tcPr>
            <w:tcW w:w="9599" w:type="dxa"/>
            <w:gridSpan w:val="4"/>
            <w:tcBorders>
              <w:bottom w:val="single" w:color="auto" w:sz="6" w:space="0"/>
            </w:tcBorders>
            <w:noWrap w:val="0"/>
            <w:vAlign w:val="center"/>
          </w:tcPr>
          <w:p w14:paraId="3E212892">
            <w:pPr>
              <w:pStyle w:val="7"/>
              <w:pageBreakBefore w:val="0"/>
              <w:kinsoku/>
              <w:wordWrap w:val="0"/>
              <w:topLinePunct w:val="0"/>
              <w:bidi w:val="0"/>
              <w:ind w:left="0" w:leftChars="0" w:firstLine="0" w:firstLineChars="0"/>
              <w:rPr>
                <w:rFonts w:hint="eastAsia"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t>备注：</w:t>
            </w:r>
          </w:p>
          <w:p w14:paraId="2F8BE7C7">
            <w:pPr>
              <w:pStyle w:val="7"/>
              <w:pageBreakBefore w:val="0"/>
              <w:kinsoku/>
              <w:wordWrap w:val="0"/>
              <w:topLinePunct w:val="0"/>
              <w:bidi w:val="0"/>
              <w:ind w:left="0" w:leftChars="0" w:firstLine="442" w:firstLineChars="200"/>
              <w:rPr>
                <w:rFonts w:hint="default" w:eastAsia="宋体"/>
                <w:color w:val="auto"/>
                <w:highlight w:val="none"/>
                <w:lang w:val="en-US" w:eastAsia="zh-CN"/>
              </w:rPr>
            </w:pPr>
            <w:r>
              <w:rPr>
                <w:rFonts w:hint="eastAsia" w:ascii="宋体" w:hAnsi="宋体" w:eastAsia="宋体" w:cs="宋体"/>
                <w:b/>
                <w:color w:val="auto"/>
                <w:sz w:val="22"/>
                <w:szCs w:val="22"/>
                <w:highlight w:val="none"/>
                <w:lang w:val="en-US" w:eastAsia="zh-CN"/>
              </w:rPr>
              <w:t>（1）上述资格证明文件未提供或提供的资格证明材料不齐全的，资格审查作不通过处理，不得进入评审程序。</w:t>
            </w:r>
          </w:p>
        </w:tc>
      </w:tr>
      <w:tr w14:paraId="49FC2ED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7" w:hRule="atLeast"/>
        </w:trPr>
        <w:tc>
          <w:tcPr>
            <w:tcW w:w="9599" w:type="dxa"/>
            <w:gridSpan w:val="4"/>
            <w:tcBorders>
              <w:top w:val="single" w:color="auto" w:sz="6" w:space="0"/>
              <w:bottom w:val="single" w:color="auto" w:sz="6" w:space="0"/>
            </w:tcBorders>
            <w:noWrap w:val="0"/>
            <w:vAlign w:val="center"/>
          </w:tcPr>
          <w:p w14:paraId="5C823F69">
            <w:pPr>
              <w:pageBreakBefore w:val="0"/>
              <w:shd w:val="clear" w:color="auto" w:fill="auto"/>
              <w:kinsoku/>
              <w:wordWrap w:val="0"/>
              <w:topLinePunct w:val="0"/>
              <w:bidi w:val="0"/>
              <w:spacing w:line="276" w:lineRule="auto"/>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二、《商务技术文件》组成内容</w:t>
            </w:r>
          </w:p>
        </w:tc>
      </w:tr>
      <w:tr w14:paraId="7BA4F0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0" w:hRule="atLeast"/>
        </w:trPr>
        <w:tc>
          <w:tcPr>
            <w:tcW w:w="645" w:type="dxa"/>
            <w:tcBorders>
              <w:top w:val="single" w:color="auto" w:sz="6" w:space="0"/>
            </w:tcBorders>
            <w:noWrap w:val="0"/>
            <w:vAlign w:val="center"/>
          </w:tcPr>
          <w:p w14:paraId="0E09D073">
            <w:pPr>
              <w:pageBreakBefore w:val="0"/>
              <w:shd w:val="clear" w:color="auto" w:fill="auto"/>
              <w:kinsoku/>
              <w:wordWrap w:val="0"/>
              <w:topLinePunct w:val="0"/>
              <w:bidi w:val="0"/>
              <w:spacing w:line="276"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w:t>
            </w:r>
          </w:p>
        </w:tc>
        <w:tc>
          <w:tcPr>
            <w:tcW w:w="8190" w:type="dxa"/>
            <w:gridSpan w:val="2"/>
            <w:tcBorders>
              <w:top w:val="single" w:color="auto" w:sz="6" w:space="0"/>
            </w:tcBorders>
            <w:noWrap w:val="0"/>
            <w:vAlign w:val="center"/>
          </w:tcPr>
          <w:p w14:paraId="6B2629B7">
            <w:pPr>
              <w:pageBreakBefore w:val="0"/>
              <w:shd w:val="clear" w:color="auto" w:fill="auto"/>
              <w:kinsoku/>
              <w:wordWrap w:val="0"/>
              <w:topLinePunct w:val="0"/>
              <w:bidi w:val="0"/>
              <w:spacing w:line="276" w:lineRule="auto"/>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《商务技术文件》封面</w:t>
            </w:r>
          </w:p>
        </w:tc>
        <w:tc>
          <w:tcPr>
            <w:tcW w:w="764" w:type="dxa"/>
            <w:tcBorders>
              <w:top w:val="single" w:color="auto" w:sz="6" w:space="0"/>
            </w:tcBorders>
            <w:noWrap w:val="0"/>
            <w:vAlign w:val="center"/>
          </w:tcPr>
          <w:p w14:paraId="4E0DD608">
            <w:pPr>
              <w:pageBreakBefore w:val="0"/>
              <w:shd w:val="clear" w:color="auto" w:fill="auto"/>
              <w:kinsoku/>
              <w:wordWrap w:val="0"/>
              <w:topLinePunct w:val="0"/>
              <w:bidi w:val="0"/>
              <w:spacing w:line="276"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3148E7D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0" w:hRule="atLeast"/>
        </w:trPr>
        <w:tc>
          <w:tcPr>
            <w:tcW w:w="645" w:type="dxa"/>
            <w:noWrap w:val="0"/>
            <w:vAlign w:val="center"/>
          </w:tcPr>
          <w:p w14:paraId="2C6124E5">
            <w:pPr>
              <w:pageBreakBefore w:val="0"/>
              <w:shd w:val="clear" w:color="auto" w:fill="auto"/>
              <w:kinsoku/>
              <w:wordWrap w:val="0"/>
              <w:topLinePunct w:val="0"/>
              <w:bidi w:val="0"/>
              <w:spacing w:line="276"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w:t>
            </w:r>
          </w:p>
        </w:tc>
        <w:tc>
          <w:tcPr>
            <w:tcW w:w="8190" w:type="dxa"/>
            <w:gridSpan w:val="2"/>
            <w:noWrap w:val="0"/>
            <w:vAlign w:val="center"/>
          </w:tcPr>
          <w:p w14:paraId="15FFA926">
            <w:pPr>
              <w:pageBreakBefore w:val="0"/>
              <w:shd w:val="clear" w:color="auto" w:fill="auto"/>
              <w:kinsoku/>
              <w:wordWrap w:val="0"/>
              <w:topLinePunct w:val="0"/>
              <w:bidi w:val="0"/>
              <w:spacing w:line="276" w:lineRule="auto"/>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《商务技术文件》目录（自拟）</w:t>
            </w:r>
          </w:p>
        </w:tc>
        <w:tc>
          <w:tcPr>
            <w:tcW w:w="764" w:type="dxa"/>
            <w:noWrap w:val="0"/>
            <w:vAlign w:val="center"/>
          </w:tcPr>
          <w:p w14:paraId="0BEE468D">
            <w:pPr>
              <w:pageBreakBefore w:val="0"/>
              <w:shd w:val="clear" w:color="auto" w:fill="auto"/>
              <w:kinsoku/>
              <w:wordWrap w:val="0"/>
              <w:topLinePunct w:val="0"/>
              <w:bidi w:val="0"/>
              <w:spacing w:line="276"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无</w:t>
            </w:r>
          </w:p>
        </w:tc>
      </w:tr>
      <w:tr w14:paraId="73B3ED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0" w:hRule="atLeast"/>
        </w:trPr>
        <w:tc>
          <w:tcPr>
            <w:tcW w:w="645" w:type="dxa"/>
            <w:noWrap w:val="0"/>
            <w:vAlign w:val="center"/>
          </w:tcPr>
          <w:p w14:paraId="0286AFEB">
            <w:pPr>
              <w:pageBreakBefore w:val="0"/>
              <w:shd w:val="clear" w:color="auto" w:fill="auto"/>
              <w:kinsoku/>
              <w:wordWrap w:val="0"/>
              <w:topLinePunct w:val="0"/>
              <w:bidi w:val="0"/>
              <w:spacing w:line="276"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w:t>
            </w:r>
          </w:p>
        </w:tc>
        <w:tc>
          <w:tcPr>
            <w:tcW w:w="8190" w:type="dxa"/>
            <w:gridSpan w:val="2"/>
            <w:noWrap w:val="0"/>
            <w:vAlign w:val="center"/>
          </w:tcPr>
          <w:p w14:paraId="1D6A227F">
            <w:pPr>
              <w:pageBreakBefore w:val="0"/>
              <w:shd w:val="clear" w:color="auto" w:fill="auto"/>
              <w:kinsoku/>
              <w:wordWrap w:val="0"/>
              <w:topLinePunct w:val="0"/>
              <w:bidi w:val="0"/>
              <w:spacing w:line="276" w:lineRule="auto"/>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供应商自评分指引表（自拟）</w:t>
            </w:r>
          </w:p>
        </w:tc>
        <w:tc>
          <w:tcPr>
            <w:tcW w:w="764" w:type="dxa"/>
            <w:noWrap w:val="0"/>
            <w:vAlign w:val="center"/>
          </w:tcPr>
          <w:p w14:paraId="0C2372BC">
            <w:pPr>
              <w:pageBreakBefore w:val="0"/>
              <w:shd w:val="clear" w:color="auto" w:fill="auto"/>
              <w:kinsoku/>
              <w:wordWrap w:val="0"/>
              <w:topLinePunct w:val="0"/>
              <w:bidi w:val="0"/>
              <w:spacing w:line="276"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无</w:t>
            </w:r>
          </w:p>
        </w:tc>
      </w:tr>
      <w:tr w14:paraId="0EACAD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0" w:hRule="atLeast"/>
        </w:trPr>
        <w:tc>
          <w:tcPr>
            <w:tcW w:w="645" w:type="dxa"/>
            <w:noWrap w:val="0"/>
            <w:vAlign w:val="center"/>
          </w:tcPr>
          <w:p w14:paraId="2FA0A17D">
            <w:pPr>
              <w:pageBreakBefore w:val="0"/>
              <w:shd w:val="clear" w:color="auto" w:fill="auto"/>
              <w:kinsoku/>
              <w:wordWrap w:val="0"/>
              <w:topLinePunct w:val="0"/>
              <w:bidi w:val="0"/>
              <w:spacing w:line="276"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4</w:t>
            </w:r>
          </w:p>
        </w:tc>
        <w:tc>
          <w:tcPr>
            <w:tcW w:w="8190" w:type="dxa"/>
            <w:gridSpan w:val="2"/>
            <w:noWrap w:val="0"/>
            <w:vAlign w:val="center"/>
          </w:tcPr>
          <w:p w14:paraId="24940BDE">
            <w:pPr>
              <w:pageBreakBefore w:val="0"/>
              <w:shd w:val="clear" w:color="auto" w:fill="auto"/>
              <w:kinsoku/>
              <w:wordWrap w:val="0"/>
              <w:topLinePunct w:val="0"/>
              <w:bidi w:val="0"/>
              <w:spacing w:line="276" w:lineRule="auto"/>
              <w:jc w:val="left"/>
              <w:rPr>
                <w:rFonts w:hint="eastAsia" w:ascii="宋体" w:hAnsi="宋体" w:eastAsia="宋体" w:cs="宋体"/>
                <w:b/>
                <w:color w:val="auto"/>
                <w:sz w:val="22"/>
                <w:szCs w:val="22"/>
                <w:highlight w:val="none"/>
              </w:rPr>
            </w:pPr>
            <w:r>
              <w:rPr>
                <w:rFonts w:hint="eastAsia" w:ascii="宋体" w:hAnsi="宋体" w:eastAsia="宋体" w:cs="宋体"/>
                <w:color w:val="auto"/>
                <w:sz w:val="22"/>
                <w:highlight w:val="none"/>
              </w:rPr>
              <w:t>▲</w:t>
            </w:r>
            <w:r>
              <w:rPr>
                <w:rFonts w:hint="eastAsia" w:ascii="宋体" w:hAnsi="宋体" w:eastAsia="宋体" w:cs="宋体"/>
                <w:b/>
                <w:color w:val="auto"/>
                <w:sz w:val="22"/>
                <w:szCs w:val="22"/>
                <w:highlight w:val="none"/>
              </w:rPr>
              <w:t>供应商参与</w:t>
            </w:r>
            <w:r>
              <w:rPr>
                <w:rFonts w:hint="eastAsia" w:ascii="宋体" w:hAnsi="宋体" w:eastAsia="宋体" w:cs="宋体"/>
                <w:b/>
                <w:color w:val="auto"/>
                <w:sz w:val="22"/>
                <w:szCs w:val="22"/>
                <w:highlight w:val="none"/>
                <w:lang w:eastAsia="zh-CN"/>
              </w:rPr>
              <w:t>国企</w:t>
            </w:r>
            <w:r>
              <w:rPr>
                <w:rFonts w:hint="eastAsia" w:ascii="宋体" w:hAnsi="宋体" w:eastAsia="宋体" w:cs="宋体"/>
                <w:b/>
                <w:color w:val="auto"/>
                <w:sz w:val="22"/>
                <w:szCs w:val="22"/>
                <w:highlight w:val="none"/>
              </w:rPr>
              <w:t>采购活动投标资格声明</w:t>
            </w:r>
          </w:p>
        </w:tc>
        <w:tc>
          <w:tcPr>
            <w:tcW w:w="764" w:type="dxa"/>
            <w:noWrap w:val="0"/>
            <w:vAlign w:val="center"/>
          </w:tcPr>
          <w:p w14:paraId="7A47CEC7">
            <w:pPr>
              <w:pageBreakBefore w:val="0"/>
              <w:shd w:val="clear" w:color="auto" w:fill="auto"/>
              <w:kinsoku/>
              <w:wordWrap w:val="0"/>
              <w:topLinePunct w:val="0"/>
              <w:bidi w:val="0"/>
              <w:spacing w:line="276"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76725B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0" w:hRule="atLeast"/>
        </w:trPr>
        <w:tc>
          <w:tcPr>
            <w:tcW w:w="645" w:type="dxa"/>
            <w:noWrap w:val="0"/>
            <w:vAlign w:val="center"/>
          </w:tcPr>
          <w:p w14:paraId="45D4A04F">
            <w:pPr>
              <w:pageBreakBefore w:val="0"/>
              <w:shd w:val="clear" w:color="auto" w:fill="auto"/>
              <w:kinsoku/>
              <w:wordWrap w:val="0"/>
              <w:topLinePunct w:val="0"/>
              <w:bidi w:val="0"/>
              <w:spacing w:line="276"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5</w:t>
            </w:r>
          </w:p>
        </w:tc>
        <w:tc>
          <w:tcPr>
            <w:tcW w:w="8190" w:type="dxa"/>
            <w:gridSpan w:val="2"/>
            <w:noWrap w:val="0"/>
            <w:vAlign w:val="center"/>
          </w:tcPr>
          <w:p w14:paraId="4A44AFB6">
            <w:pPr>
              <w:pageBreakBefore w:val="0"/>
              <w:shd w:val="clear" w:color="auto" w:fill="auto"/>
              <w:kinsoku/>
              <w:wordWrap w:val="0"/>
              <w:topLinePunct w:val="0"/>
              <w:bidi w:val="0"/>
              <w:spacing w:line="276" w:lineRule="auto"/>
              <w:jc w:val="left"/>
              <w:rPr>
                <w:rFonts w:hint="eastAsia" w:ascii="宋体" w:hAnsi="宋体" w:eastAsia="宋体" w:cs="宋体"/>
                <w:b/>
                <w:color w:val="auto"/>
                <w:sz w:val="22"/>
                <w:szCs w:val="22"/>
                <w:highlight w:val="none"/>
              </w:rPr>
            </w:pPr>
            <w:r>
              <w:rPr>
                <w:rFonts w:hint="eastAsia" w:ascii="宋体" w:hAnsi="宋体" w:eastAsia="宋体" w:cs="宋体"/>
                <w:color w:val="auto"/>
                <w:sz w:val="22"/>
                <w:highlight w:val="none"/>
              </w:rPr>
              <w:t>▲</w:t>
            </w:r>
            <w:r>
              <w:rPr>
                <w:rFonts w:hint="eastAsia" w:ascii="宋体" w:hAnsi="宋体" w:eastAsia="宋体" w:cs="宋体"/>
                <w:b/>
                <w:color w:val="auto"/>
                <w:sz w:val="22"/>
                <w:szCs w:val="22"/>
                <w:highlight w:val="none"/>
                <w:lang w:val="en-US" w:eastAsia="zh-CN"/>
              </w:rPr>
              <w:t>投标</w:t>
            </w:r>
            <w:r>
              <w:rPr>
                <w:rFonts w:hint="eastAsia" w:ascii="宋体" w:hAnsi="宋体" w:eastAsia="宋体" w:cs="宋体"/>
                <w:b/>
                <w:color w:val="auto"/>
                <w:sz w:val="22"/>
                <w:szCs w:val="22"/>
                <w:highlight w:val="none"/>
              </w:rPr>
              <w:t>函</w:t>
            </w:r>
          </w:p>
        </w:tc>
        <w:tc>
          <w:tcPr>
            <w:tcW w:w="764" w:type="dxa"/>
            <w:noWrap w:val="0"/>
            <w:vAlign w:val="center"/>
          </w:tcPr>
          <w:p w14:paraId="7E16032A">
            <w:pPr>
              <w:pageBreakBefore w:val="0"/>
              <w:shd w:val="clear" w:color="auto" w:fill="auto"/>
              <w:kinsoku/>
              <w:wordWrap w:val="0"/>
              <w:topLinePunct w:val="0"/>
              <w:bidi w:val="0"/>
              <w:spacing w:line="276"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3C39B3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0" w:hRule="atLeast"/>
        </w:trPr>
        <w:tc>
          <w:tcPr>
            <w:tcW w:w="645" w:type="dxa"/>
            <w:noWrap w:val="0"/>
            <w:vAlign w:val="center"/>
          </w:tcPr>
          <w:p w14:paraId="4AA0D498">
            <w:pPr>
              <w:pageBreakBefore w:val="0"/>
              <w:shd w:val="clear" w:color="auto" w:fill="auto"/>
              <w:kinsoku/>
              <w:wordWrap w:val="0"/>
              <w:topLinePunct w:val="0"/>
              <w:bidi w:val="0"/>
              <w:spacing w:line="276"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6</w:t>
            </w:r>
          </w:p>
        </w:tc>
        <w:tc>
          <w:tcPr>
            <w:tcW w:w="8190" w:type="dxa"/>
            <w:gridSpan w:val="2"/>
            <w:noWrap w:val="0"/>
            <w:vAlign w:val="center"/>
          </w:tcPr>
          <w:p w14:paraId="67C2DD8A">
            <w:pPr>
              <w:pageBreakBefore w:val="0"/>
              <w:shd w:val="clear" w:color="auto" w:fill="auto"/>
              <w:kinsoku/>
              <w:wordWrap w:val="0"/>
              <w:topLinePunct w:val="0"/>
              <w:bidi w:val="0"/>
              <w:spacing w:line="276" w:lineRule="auto"/>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供应商情况声明（后附企业简介）</w:t>
            </w:r>
          </w:p>
        </w:tc>
        <w:tc>
          <w:tcPr>
            <w:tcW w:w="764" w:type="dxa"/>
            <w:noWrap w:val="0"/>
            <w:vAlign w:val="center"/>
          </w:tcPr>
          <w:p w14:paraId="5517D25D">
            <w:pPr>
              <w:pageBreakBefore w:val="0"/>
              <w:shd w:val="clear" w:color="auto" w:fill="auto"/>
              <w:kinsoku/>
              <w:wordWrap w:val="0"/>
              <w:topLinePunct w:val="0"/>
              <w:bidi w:val="0"/>
              <w:spacing w:line="276"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1C548C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0" w:hRule="atLeast"/>
        </w:trPr>
        <w:tc>
          <w:tcPr>
            <w:tcW w:w="645" w:type="dxa"/>
            <w:tcBorders>
              <w:bottom w:val="single" w:color="auto" w:sz="6" w:space="0"/>
            </w:tcBorders>
            <w:noWrap w:val="0"/>
            <w:vAlign w:val="center"/>
          </w:tcPr>
          <w:p w14:paraId="17C566E9">
            <w:pPr>
              <w:pageBreakBefore w:val="0"/>
              <w:shd w:val="clear" w:color="auto" w:fill="auto"/>
              <w:kinsoku/>
              <w:wordWrap w:val="0"/>
              <w:topLinePunct w:val="0"/>
              <w:bidi w:val="0"/>
              <w:spacing w:line="276"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7</w:t>
            </w:r>
          </w:p>
        </w:tc>
        <w:tc>
          <w:tcPr>
            <w:tcW w:w="8190" w:type="dxa"/>
            <w:gridSpan w:val="2"/>
            <w:tcBorders>
              <w:bottom w:val="single" w:color="auto" w:sz="6" w:space="0"/>
            </w:tcBorders>
            <w:noWrap w:val="0"/>
            <w:vAlign w:val="center"/>
          </w:tcPr>
          <w:p w14:paraId="34F6FFA2">
            <w:pPr>
              <w:pageBreakBefore w:val="0"/>
              <w:shd w:val="clear" w:color="auto" w:fill="auto"/>
              <w:kinsoku/>
              <w:wordWrap w:val="0"/>
              <w:topLinePunct w:val="0"/>
              <w:bidi w:val="0"/>
              <w:spacing w:line="276"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商务偏离表、技术偏离表</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rPr>
              <w:t>格式见附件也可自拟）</w:t>
            </w:r>
          </w:p>
        </w:tc>
        <w:tc>
          <w:tcPr>
            <w:tcW w:w="764" w:type="dxa"/>
            <w:tcBorders>
              <w:bottom w:val="single" w:color="auto" w:sz="6" w:space="0"/>
            </w:tcBorders>
            <w:noWrap w:val="0"/>
            <w:vAlign w:val="center"/>
          </w:tcPr>
          <w:p w14:paraId="4B2AC0C2">
            <w:pPr>
              <w:pageBreakBefore w:val="0"/>
              <w:shd w:val="clear" w:color="auto" w:fill="auto"/>
              <w:kinsoku/>
              <w:wordWrap w:val="0"/>
              <w:topLinePunct w:val="0"/>
              <w:bidi w:val="0"/>
              <w:spacing w:line="276"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276D06A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0" w:hRule="atLeast"/>
        </w:trPr>
        <w:tc>
          <w:tcPr>
            <w:tcW w:w="645" w:type="dxa"/>
            <w:tcBorders>
              <w:top w:val="single" w:color="auto" w:sz="6" w:space="0"/>
              <w:bottom w:val="single" w:color="auto" w:sz="6" w:space="0"/>
            </w:tcBorders>
            <w:noWrap w:val="0"/>
            <w:vAlign w:val="center"/>
          </w:tcPr>
          <w:p w14:paraId="3ECED63A">
            <w:pPr>
              <w:pageBreakBefore w:val="0"/>
              <w:shd w:val="clear" w:color="auto" w:fill="auto"/>
              <w:kinsoku/>
              <w:wordWrap w:val="0"/>
              <w:topLinePunct w:val="0"/>
              <w:bidi w:val="0"/>
              <w:spacing w:line="276"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8</w:t>
            </w:r>
          </w:p>
        </w:tc>
        <w:tc>
          <w:tcPr>
            <w:tcW w:w="8190" w:type="dxa"/>
            <w:gridSpan w:val="2"/>
            <w:tcBorders>
              <w:top w:val="single" w:color="auto" w:sz="6" w:space="0"/>
              <w:bottom w:val="single" w:color="auto" w:sz="6" w:space="0"/>
            </w:tcBorders>
            <w:noWrap w:val="0"/>
            <w:vAlign w:val="center"/>
          </w:tcPr>
          <w:p w14:paraId="65666CDE">
            <w:pPr>
              <w:pageBreakBefore w:val="0"/>
              <w:shd w:val="clear" w:color="auto" w:fill="auto"/>
              <w:kinsoku/>
              <w:wordWrap w:val="0"/>
              <w:topLinePunct w:val="0"/>
              <w:bidi w:val="0"/>
              <w:spacing w:line="276" w:lineRule="auto"/>
              <w:jc w:val="left"/>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项目组织实施方案</w:t>
            </w:r>
          </w:p>
        </w:tc>
        <w:tc>
          <w:tcPr>
            <w:tcW w:w="764" w:type="dxa"/>
            <w:tcBorders>
              <w:top w:val="single" w:color="auto" w:sz="6" w:space="0"/>
              <w:bottom w:val="single" w:color="auto" w:sz="6" w:space="0"/>
            </w:tcBorders>
            <w:noWrap w:val="0"/>
            <w:vAlign w:val="center"/>
          </w:tcPr>
          <w:p w14:paraId="1FAD2B98">
            <w:pPr>
              <w:pageBreakBefore w:val="0"/>
              <w:shd w:val="clear" w:color="auto" w:fill="auto"/>
              <w:kinsoku/>
              <w:wordWrap w:val="0"/>
              <w:topLinePunct w:val="0"/>
              <w:bidi w:val="0"/>
              <w:spacing w:line="276" w:lineRule="auto"/>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无</w:t>
            </w:r>
          </w:p>
        </w:tc>
      </w:tr>
      <w:tr w14:paraId="673D1C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0" w:hRule="atLeast"/>
        </w:trPr>
        <w:tc>
          <w:tcPr>
            <w:tcW w:w="645" w:type="dxa"/>
            <w:tcBorders>
              <w:top w:val="single" w:color="auto" w:sz="6" w:space="0"/>
              <w:bottom w:val="single" w:color="auto" w:sz="6" w:space="0"/>
            </w:tcBorders>
            <w:noWrap w:val="0"/>
            <w:vAlign w:val="center"/>
          </w:tcPr>
          <w:p w14:paraId="7E569110">
            <w:pPr>
              <w:pageBreakBefore w:val="0"/>
              <w:shd w:val="clear" w:color="auto" w:fill="auto"/>
              <w:kinsoku/>
              <w:wordWrap w:val="0"/>
              <w:topLinePunct w:val="0"/>
              <w:bidi w:val="0"/>
              <w:spacing w:line="276"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9</w:t>
            </w:r>
          </w:p>
        </w:tc>
        <w:tc>
          <w:tcPr>
            <w:tcW w:w="8190" w:type="dxa"/>
            <w:gridSpan w:val="2"/>
            <w:tcBorders>
              <w:top w:val="single" w:color="auto" w:sz="6" w:space="0"/>
              <w:bottom w:val="single" w:color="auto" w:sz="6" w:space="0"/>
            </w:tcBorders>
            <w:noWrap w:val="0"/>
            <w:vAlign w:val="center"/>
          </w:tcPr>
          <w:p w14:paraId="65991268">
            <w:pPr>
              <w:pageBreakBefore w:val="0"/>
              <w:shd w:val="clear" w:color="auto" w:fill="auto"/>
              <w:kinsoku/>
              <w:wordWrap w:val="0"/>
              <w:topLinePunct w:val="0"/>
              <w:bidi w:val="0"/>
              <w:spacing w:line="276"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项目人员配置情况</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rPr>
              <w:t>格式见附件也可自拟）</w:t>
            </w:r>
          </w:p>
        </w:tc>
        <w:tc>
          <w:tcPr>
            <w:tcW w:w="764" w:type="dxa"/>
            <w:tcBorders>
              <w:top w:val="single" w:color="auto" w:sz="6" w:space="0"/>
              <w:bottom w:val="single" w:color="auto" w:sz="6" w:space="0"/>
            </w:tcBorders>
            <w:noWrap w:val="0"/>
            <w:vAlign w:val="center"/>
          </w:tcPr>
          <w:p w14:paraId="1BF2DA16">
            <w:pPr>
              <w:pageBreakBefore w:val="0"/>
              <w:shd w:val="clear" w:color="auto" w:fill="auto"/>
              <w:kinsoku/>
              <w:wordWrap w:val="0"/>
              <w:topLinePunct w:val="0"/>
              <w:bidi w:val="0"/>
              <w:spacing w:line="276"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3C4450F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0" w:hRule="atLeast"/>
        </w:trPr>
        <w:tc>
          <w:tcPr>
            <w:tcW w:w="645" w:type="dxa"/>
            <w:tcBorders>
              <w:top w:val="single" w:color="auto" w:sz="6" w:space="0"/>
              <w:bottom w:val="single" w:color="auto" w:sz="6" w:space="0"/>
            </w:tcBorders>
            <w:noWrap w:val="0"/>
            <w:vAlign w:val="center"/>
          </w:tcPr>
          <w:p w14:paraId="6ED95081">
            <w:pPr>
              <w:pageBreakBefore w:val="0"/>
              <w:shd w:val="clear" w:color="auto" w:fill="auto"/>
              <w:kinsoku/>
              <w:wordWrap w:val="0"/>
              <w:topLinePunct w:val="0"/>
              <w:bidi w:val="0"/>
              <w:spacing w:line="276"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10</w:t>
            </w:r>
          </w:p>
        </w:tc>
        <w:tc>
          <w:tcPr>
            <w:tcW w:w="8190" w:type="dxa"/>
            <w:gridSpan w:val="2"/>
            <w:tcBorders>
              <w:top w:val="single" w:color="auto" w:sz="6" w:space="0"/>
              <w:bottom w:val="single" w:color="auto" w:sz="6" w:space="0"/>
            </w:tcBorders>
            <w:noWrap w:val="0"/>
            <w:vAlign w:val="center"/>
          </w:tcPr>
          <w:p w14:paraId="0174580A">
            <w:pPr>
              <w:pageBreakBefore w:val="0"/>
              <w:shd w:val="clear" w:color="auto" w:fill="auto"/>
              <w:kinsoku/>
              <w:wordWrap w:val="0"/>
              <w:topLinePunct w:val="0"/>
              <w:bidi w:val="0"/>
              <w:spacing w:line="276"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类似项目业绩证明（按评标细则要求）</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rPr>
              <w:t>格式见附件也可自拟）</w:t>
            </w:r>
          </w:p>
        </w:tc>
        <w:tc>
          <w:tcPr>
            <w:tcW w:w="764" w:type="dxa"/>
            <w:tcBorders>
              <w:top w:val="single" w:color="auto" w:sz="6" w:space="0"/>
              <w:bottom w:val="single" w:color="auto" w:sz="6" w:space="0"/>
            </w:tcBorders>
            <w:noWrap w:val="0"/>
            <w:vAlign w:val="center"/>
          </w:tcPr>
          <w:p w14:paraId="74206310">
            <w:pPr>
              <w:pageBreakBefore w:val="0"/>
              <w:shd w:val="clear" w:color="auto" w:fill="auto"/>
              <w:kinsoku/>
              <w:wordWrap w:val="0"/>
              <w:topLinePunct w:val="0"/>
              <w:bidi w:val="0"/>
              <w:spacing w:line="276"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3CA49A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0" w:hRule="atLeast"/>
        </w:trPr>
        <w:tc>
          <w:tcPr>
            <w:tcW w:w="645" w:type="dxa"/>
            <w:tcBorders>
              <w:top w:val="single" w:color="auto" w:sz="6" w:space="0"/>
            </w:tcBorders>
            <w:noWrap w:val="0"/>
            <w:vAlign w:val="center"/>
          </w:tcPr>
          <w:p w14:paraId="0A03D324">
            <w:pPr>
              <w:pageBreakBefore w:val="0"/>
              <w:shd w:val="clear" w:color="auto" w:fill="auto"/>
              <w:kinsoku/>
              <w:wordWrap w:val="0"/>
              <w:topLinePunct w:val="0"/>
              <w:bidi w:val="0"/>
              <w:spacing w:line="276"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11</w:t>
            </w:r>
          </w:p>
        </w:tc>
        <w:tc>
          <w:tcPr>
            <w:tcW w:w="8190" w:type="dxa"/>
            <w:gridSpan w:val="2"/>
            <w:tcBorders>
              <w:top w:val="single" w:color="auto" w:sz="6" w:space="0"/>
            </w:tcBorders>
            <w:noWrap w:val="0"/>
            <w:vAlign w:val="center"/>
          </w:tcPr>
          <w:p w14:paraId="683C8007">
            <w:pPr>
              <w:pageBreakBefore w:val="0"/>
              <w:shd w:val="clear" w:color="auto" w:fill="auto"/>
              <w:kinsoku/>
              <w:wordWrap w:val="0"/>
              <w:topLinePunct w:val="0"/>
              <w:bidi w:val="0"/>
              <w:spacing w:line="276" w:lineRule="auto"/>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供应商认为有必要提供的其他与</w:t>
            </w:r>
            <w:r>
              <w:rPr>
                <w:rFonts w:hint="eastAsia" w:ascii="宋体" w:hAnsi="宋体" w:eastAsia="宋体" w:cs="宋体"/>
                <w:b/>
                <w:color w:val="auto"/>
                <w:sz w:val="22"/>
                <w:szCs w:val="22"/>
                <w:highlight w:val="none"/>
                <w:lang w:eastAsia="zh-CN"/>
              </w:rPr>
              <w:t>报价</w:t>
            </w:r>
            <w:r>
              <w:rPr>
                <w:rFonts w:hint="eastAsia" w:ascii="宋体" w:hAnsi="宋体" w:eastAsia="宋体" w:cs="宋体"/>
                <w:b/>
                <w:color w:val="auto"/>
                <w:sz w:val="22"/>
                <w:szCs w:val="22"/>
                <w:highlight w:val="none"/>
              </w:rPr>
              <w:t>有关的材料或说明（如有）</w:t>
            </w:r>
          </w:p>
        </w:tc>
        <w:tc>
          <w:tcPr>
            <w:tcW w:w="764" w:type="dxa"/>
            <w:tcBorders>
              <w:top w:val="single" w:color="auto" w:sz="6" w:space="0"/>
            </w:tcBorders>
            <w:noWrap w:val="0"/>
            <w:vAlign w:val="center"/>
          </w:tcPr>
          <w:p w14:paraId="52481A67">
            <w:pPr>
              <w:pageBreakBefore w:val="0"/>
              <w:shd w:val="clear" w:color="auto" w:fill="auto"/>
              <w:kinsoku/>
              <w:wordWrap w:val="0"/>
              <w:topLinePunct w:val="0"/>
              <w:bidi w:val="0"/>
              <w:spacing w:line="276" w:lineRule="auto"/>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无</w:t>
            </w:r>
          </w:p>
        </w:tc>
      </w:tr>
      <w:tr w14:paraId="3D99930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0" w:hRule="atLeast"/>
        </w:trPr>
        <w:tc>
          <w:tcPr>
            <w:tcW w:w="645" w:type="dxa"/>
            <w:tcBorders>
              <w:top w:val="single" w:color="auto" w:sz="6" w:space="0"/>
            </w:tcBorders>
            <w:noWrap w:val="0"/>
            <w:vAlign w:val="center"/>
          </w:tcPr>
          <w:p w14:paraId="5B658742">
            <w:pPr>
              <w:pageBreakBefore w:val="0"/>
              <w:shd w:val="clear" w:color="auto" w:fill="auto"/>
              <w:kinsoku/>
              <w:wordWrap w:val="0"/>
              <w:topLinePunct w:val="0"/>
              <w:bidi w:val="0"/>
              <w:spacing w:line="276" w:lineRule="auto"/>
              <w:jc w:val="center"/>
              <w:rPr>
                <w:rFonts w:hint="eastAsia"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t>12</w:t>
            </w:r>
          </w:p>
        </w:tc>
        <w:tc>
          <w:tcPr>
            <w:tcW w:w="8190" w:type="dxa"/>
            <w:gridSpan w:val="2"/>
            <w:tcBorders>
              <w:top w:val="single" w:color="auto" w:sz="6" w:space="0"/>
            </w:tcBorders>
            <w:noWrap w:val="0"/>
            <w:vAlign w:val="center"/>
          </w:tcPr>
          <w:p w14:paraId="4CA8A889">
            <w:pPr>
              <w:pageBreakBefore w:val="0"/>
              <w:shd w:val="clear" w:color="auto" w:fill="auto"/>
              <w:kinsoku/>
              <w:wordWrap w:val="0"/>
              <w:topLinePunct w:val="0"/>
              <w:bidi w:val="0"/>
              <w:spacing w:line="276" w:lineRule="auto"/>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诚信投标承诺书</w:t>
            </w:r>
          </w:p>
        </w:tc>
        <w:tc>
          <w:tcPr>
            <w:tcW w:w="764" w:type="dxa"/>
            <w:tcBorders>
              <w:top w:val="single" w:color="auto" w:sz="6" w:space="0"/>
            </w:tcBorders>
            <w:noWrap w:val="0"/>
            <w:vAlign w:val="center"/>
          </w:tcPr>
          <w:p w14:paraId="66A4FF5E">
            <w:pPr>
              <w:pageBreakBefore w:val="0"/>
              <w:shd w:val="clear" w:color="auto" w:fill="auto"/>
              <w:kinsoku/>
              <w:wordWrap w:val="0"/>
              <w:topLinePunct w:val="0"/>
              <w:bidi w:val="0"/>
              <w:spacing w:line="276" w:lineRule="auto"/>
              <w:jc w:val="center"/>
              <w:rPr>
                <w:rFonts w:hint="eastAsia" w:ascii="宋体" w:hAnsi="宋体" w:eastAsia="宋体" w:cs="宋体"/>
                <w:color w:val="auto"/>
                <w:sz w:val="22"/>
                <w:szCs w:val="22"/>
                <w:highlight w:val="none"/>
                <w:lang w:eastAsia="zh-CN"/>
              </w:rPr>
            </w:pPr>
          </w:p>
        </w:tc>
      </w:tr>
      <w:tr w14:paraId="4042BC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11" w:hRule="atLeast"/>
        </w:trPr>
        <w:tc>
          <w:tcPr>
            <w:tcW w:w="9599" w:type="dxa"/>
            <w:gridSpan w:val="4"/>
            <w:tcBorders>
              <w:top w:val="single" w:color="auto" w:sz="6" w:space="0"/>
              <w:bottom w:val="single" w:color="auto" w:sz="6" w:space="0"/>
            </w:tcBorders>
            <w:noWrap w:val="0"/>
            <w:vAlign w:val="center"/>
          </w:tcPr>
          <w:p w14:paraId="501E7611">
            <w:pPr>
              <w:pageBreakBefore w:val="0"/>
              <w:shd w:val="clear" w:color="auto" w:fill="auto"/>
              <w:kinsoku/>
              <w:wordWrap w:val="0"/>
              <w:topLinePunct w:val="0"/>
              <w:bidi w:val="0"/>
              <w:spacing w:line="276" w:lineRule="auto"/>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三、《报价文件》组成内容【依序编制】</w:t>
            </w:r>
          </w:p>
        </w:tc>
      </w:tr>
      <w:tr w14:paraId="11D47A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0" w:hRule="atLeast"/>
        </w:trPr>
        <w:tc>
          <w:tcPr>
            <w:tcW w:w="645" w:type="dxa"/>
            <w:tcBorders>
              <w:top w:val="single" w:color="auto" w:sz="6" w:space="0"/>
              <w:bottom w:val="single" w:color="auto" w:sz="6" w:space="0"/>
            </w:tcBorders>
            <w:noWrap w:val="0"/>
            <w:vAlign w:val="center"/>
          </w:tcPr>
          <w:p w14:paraId="549829C3">
            <w:pPr>
              <w:pageBreakBefore w:val="0"/>
              <w:shd w:val="clear" w:color="auto" w:fill="auto"/>
              <w:kinsoku/>
              <w:wordWrap w:val="0"/>
              <w:topLinePunct w:val="0"/>
              <w:bidi w:val="0"/>
              <w:spacing w:line="276"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w:t>
            </w:r>
          </w:p>
        </w:tc>
        <w:tc>
          <w:tcPr>
            <w:tcW w:w="8190" w:type="dxa"/>
            <w:gridSpan w:val="2"/>
            <w:tcBorders>
              <w:top w:val="single" w:color="auto" w:sz="6" w:space="0"/>
              <w:bottom w:val="single" w:color="auto" w:sz="6" w:space="0"/>
            </w:tcBorders>
            <w:noWrap w:val="0"/>
            <w:vAlign w:val="center"/>
          </w:tcPr>
          <w:p w14:paraId="70F5B454">
            <w:pPr>
              <w:pageBreakBefore w:val="0"/>
              <w:shd w:val="clear" w:color="auto" w:fill="auto"/>
              <w:kinsoku/>
              <w:wordWrap w:val="0"/>
              <w:topLinePunct w:val="0"/>
              <w:bidi w:val="0"/>
              <w:spacing w:line="276" w:lineRule="auto"/>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《报价文件》封面</w:t>
            </w:r>
          </w:p>
        </w:tc>
        <w:tc>
          <w:tcPr>
            <w:tcW w:w="764" w:type="dxa"/>
            <w:tcBorders>
              <w:top w:val="single" w:color="auto" w:sz="6" w:space="0"/>
              <w:bottom w:val="single" w:color="auto" w:sz="6" w:space="0"/>
            </w:tcBorders>
            <w:noWrap w:val="0"/>
            <w:vAlign w:val="center"/>
          </w:tcPr>
          <w:p w14:paraId="5089F3FD">
            <w:pPr>
              <w:pageBreakBefore w:val="0"/>
              <w:shd w:val="clear" w:color="auto" w:fill="auto"/>
              <w:kinsoku/>
              <w:wordWrap w:val="0"/>
              <w:topLinePunct w:val="0"/>
              <w:bidi w:val="0"/>
              <w:spacing w:line="276"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27D164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0" w:hRule="atLeast"/>
        </w:trPr>
        <w:tc>
          <w:tcPr>
            <w:tcW w:w="645" w:type="dxa"/>
            <w:tcBorders>
              <w:top w:val="single" w:color="auto" w:sz="6" w:space="0"/>
              <w:bottom w:val="single" w:color="auto" w:sz="6" w:space="0"/>
            </w:tcBorders>
            <w:noWrap w:val="0"/>
            <w:vAlign w:val="center"/>
          </w:tcPr>
          <w:p w14:paraId="33D6899A">
            <w:pPr>
              <w:pageBreakBefore w:val="0"/>
              <w:shd w:val="clear" w:color="auto" w:fill="auto"/>
              <w:kinsoku/>
              <w:wordWrap w:val="0"/>
              <w:topLinePunct w:val="0"/>
              <w:bidi w:val="0"/>
              <w:spacing w:line="276" w:lineRule="auto"/>
              <w:jc w:val="center"/>
              <w:rPr>
                <w:rFonts w:hint="eastAsia" w:ascii="宋体" w:hAnsi="宋体" w:eastAsia="宋体" w:cs="宋体"/>
                <w:b/>
                <w:color w:val="auto"/>
                <w:sz w:val="22"/>
                <w:szCs w:val="22"/>
                <w:highlight w:val="none"/>
                <w:lang w:eastAsia="zh-CN"/>
              </w:rPr>
            </w:pPr>
            <w:r>
              <w:rPr>
                <w:rFonts w:hint="eastAsia" w:ascii="宋体" w:hAnsi="宋体" w:eastAsia="宋体" w:cs="宋体"/>
                <w:b/>
                <w:color w:val="auto"/>
                <w:sz w:val="22"/>
                <w:szCs w:val="22"/>
                <w:highlight w:val="none"/>
                <w:lang w:val="en-US" w:eastAsia="zh-CN"/>
              </w:rPr>
              <w:t>2</w:t>
            </w:r>
          </w:p>
        </w:tc>
        <w:tc>
          <w:tcPr>
            <w:tcW w:w="8190" w:type="dxa"/>
            <w:gridSpan w:val="2"/>
            <w:tcBorders>
              <w:top w:val="single" w:color="auto" w:sz="6" w:space="0"/>
              <w:bottom w:val="single" w:color="auto" w:sz="6" w:space="0"/>
            </w:tcBorders>
            <w:noWrap w:val="0"/>
            <w:vAlign w:val="center"/>
          </w:tcPr>
          <w:p w14:paraId="4A9B4846">
            <w:pPr>
              <w:pageBreakBefore w:val="0"/>
              <w:shd w:val="clear" w:color="auto" w:fill="auto"/>
              <w:kinsoku/>
              <w:wordWrap w:val="0"/>
              <w:topLinePunct w:val="0"/>
              <w:bidi w:val="0"/>
              <w:spacing w:line="276" w:lineRule="auto"/>
              <w:jc w:val="left"/>
              <w:rPr>
                <w:rFonts w:hint="eastAsia" w:ascii="宋体" w:hAnsi="宋体" w:eastAsia="宋体" w:cs="宋体"/>
                <w:b/>
                <w:color w:val="auto"/>
                <w:sz w:val="22"/>
                <w:szCs w:val="22"/>
                <w:highlight w:val="none"/>
              </w:rPr>
            </w:pPr>
            <w:r>
              <w:rPr>
                <w:rFonts w:hint="eastAsia" w:ascii="宋体" w:hAnsi="宋体" w:eastAsia="宋体" w:cs="宋体"/>
                <w:color w:val="auto"/>
                <w:sz w:val="22"/>
                <w:highlight w:val="none"/>
              </w:rPr>
              <w:t>▲</w:t>
            </w:r>
            <w:r>
              <w:rPr>
                <w:rFonts w:hint="eastAsia" w:ascii="宋体" w:hAnsi="宋体" w:eastAsia="宋体" w:cs="宋体"/>
                <w:b/>
                <w:color w:val="auto"/>
                <w:sz w:val="22"/>
                <w:szCs w:val="22"/>
                <w:highlight w:val="none"/>
              </w:rPr>
              <w:t>开标一览表</w:t>
            </w:r>
          </w:p>
        </w:tc>
        <w:tc>
          <w:tcPr>
            <w:tcW w:w="764" w:type="dxa"/>
            <w:tcBorders>
              <w:top w:val="single" w:color="auto" w:sz="6" w:space="0"/>
              <w:bottom w:val="single" w:color="auto" w:sz="6" w:space="0"/>
            </w:tcBorders>
            <w:noWrap w:val="0"/>
            <w:vAlign w:val="center"/>
          </w:tcPr>
          <w:p w14:paraId="2224B742">
            <w:pPr>
              <w:pageBreakBefore w:val="0"/>
              <w:shd w:val="clear" w:color="auto" w:fill="auto"/>
              <w:kinsoku/>
              <w:wordWrap w:val="0"/>
              <w:topLinePunct w:val="0"/>
              <w:bidi w:val="0"/>
              <w:spacing w:line="276"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48130F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0" w:hRule="atLeast"/>
        </w:trPr>
        <w:tc>
          <w:tcPr>
            <w:tcW w:w="645" w:type="dxa"/>
            <w:tcBorders>
              <w:top w:val="single" w:color="auto" w:sz="6" w:space="0"/>
              <w:bottom w:val="single" w:color="auto" w:sz="6" w:space="0"/>
            </w:tcBorders>
            <w:noWrap w:val="0"/>
            <w:vAlign w:val="center"/>
          </w:tcPr>
          <w:p w14:paraId="3E9483CB">
            <w:pPr>
              <w:pageBreakBefore w:val="0"/>
              <w:shd w:val="clear" w:color="auto" w:fill="auto"/>
              <w:kinsoku/>
              <w:wordWrap w:val="0"/>
              <w:topLinePunct w:val="0"/>
              <w:bidi w:val="0"/>
              <w:spacing w:line="360" w:lineRule="auto"/>
              <w:jc w:val="center"/>
              <w:rPr>
                <w:rFonts w:hint="eastAsia" w:ascii="宋体" w:hAnsi="宋体" w:eastAsia="宋体" w:cs="宋体"/>
                <w:b/>
                <w:color w:val="auto"/>
                <w:sz w:val="22"/>
                <w:szCs w:val="22"/>
                <w:highlight w:val="none"/>
                <w:lang w:val="en-US" w:eastAsia="zh-CN" w:bidi="ar-SA"/>
              </w:rPr>
            </w:pPr>
            <w:r>
              <w:rPr>
                <w:rFonts w:hint="eastAsia" w:ascii="宋体" w:hAnsi="宋体" w:eastAsia="宋体" w:cs="宋体"/>
                <w:b/>
                <w:color w:val="auto"/>
                <w:sz w:val="22"/>
                <w:szCs w:val="22"/>
                <w:highlight w:val="none"/>
                <w:lang w:val="en-US" w:eastAsia="zh-CN"/>
              </w:rPr>
              <w:t>3</w:t>
            </w:r>
          </w:p>
        </w:tc>
        <w:tc>
          <w:tcPr>
            <w:tcW w:w="8190" w:type="dxa"/>
            <w:gridSpan w:val="2"/>
            <w:tcBorders>
              <w:top w:val="single" w:color="auto" w:sz="6" w:space="0"/>
              <w:bottom w:val="single" w:color="auto" w:sz="6" w:space="0"/>
            </w:tcBorders>
            <w:noWrap w:val="0"/>
            <w:vAlign w:val="center"/>
          </w:tcPr>
          <w:p w14:paraId="559CA46F">
            <w:pPr>
              <w:pageBreakBefore w:val="0"/>
              <w:shd w:val="clear" w:color="auto" w:fill="auto"/>
              <w:kinsoku/>
              <w:wordWrap w:val="0"/>
              <w:topLinePunct w:val="0"/>
              <w:bidi w:val="0"/>
              <w:spacing w:line="360" w:lineRule="auto"/>
              <w:rPr>
                <w:rFonts w:hint="eastAsia" w:ascii="宋体" w:hAnsi="宋体" w:eastAsia="宋体" w:cs="宋体"/>
                <w:color w:val="auto"/>
                <w:sz w:val="22"/>
                <w:szCs w:val="22"/>
                <w:highlight w:val="none"/>
                <w:lang w:val="en-US" w:eastAsia="zh-CN" w:bidi="ar-SA"/>
              </w:rPr>
            </w:pPr>
            <w:r>
              <w:rPr>
                <w:rFonts w:hint="eastAsia" w:ascii="宋体" w:hAnsi="宋体" w:eastAsia="宋体" w:cs="宋体"/>
                <w:b/>
                <w:color w:val="auto"/>
                <w:sz w:val="22"/>
                <w:szCs w:val="22"/>
                <w:highlight w:val="none"/>
              </w:rPr>
              <w:t>投标供应商符合采购文件规定的采购扶持政策的证明文件</w:t>
            </w:r>
            <w:r>
              <w:rPr>
                <w:rFonts w:hint="eastAsia" w:ascii="宋体" w:hAnsi="宋体" w:eastAsia="宋体" w:cs="宋体"/>
                <w:color w:val="auto"/>
                <w:sz w:val="22"/>
                <w:szCs w:val="22"/>
                <w:highlight w:val="none"/>
              </w:rPr>
              <w:t>（如符合）</w:t>
            </w:r>
          </w:p>
        </w:tc>
        <w:tc>
          <w:tcPr>
            <w:tcW w:w="764" w:type="dxa"/>
            <w:tcBorders>
              <w:top w:val="single" w:color="auto" w:sz="6" w:space="0"/>
              <w:bottom w:val="single" w:color="auto" w:sz="6" w:space="0"/>
            </w:tcBorders>
            <w:noWrap w:val="0"/>
            <w:vAlign w:val="center"/>
          </w:tcPr>
          <w:p w14:paraId="5344A682">
            <w:pPr>
              <w:pageBreakBefore w:val="0"/>
              <w:shd w:val="clear" w:color="auto" w:fill="auto"/>
              <w:kinsoku/>
              <w:wordWrap w:val="0"/>
              <w:topLinePunct w:val="0"/>
              <w:bidi w:val="0"/>
              <w:spacing w:line="276" w:lineRule="auto"/>
              <w:jc w:val="center"/>
              <w:rPr>
                <w:rFonts w:hint="eastAsia" w:ascii="宋体" w:hAnsi="宋体" w:eastAsia="宋体" w:cs="宋体"/>
                <w:color w:val="auto"/>
                <w:sz w:val="22"/>
                <w:szCs w:val="22"/>
                <w:highlight w:val="none"/>
                <w:lang w:eastAsia="zh-CN"/>
              </w:rPr>
            </w:pPr>
          </w:p>
        </w:tc>
      </w:tr>
      <w:tr w14:paraId="5EA456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0" w:hRule="atLeast"/>
        </w:trPr>
        <w:tc>
          <w:tcPr>
            <w:tcW w:w="645" w:type="dxa"/>
            <w:vMerge w:val="restart"/>
            <w:tcBorders>
              <w:top w:val="single" w:color="auto" w:sz="6" w:space="0"/>
            </w:tcBorders>
            <w:noWrap w:val="0"/>
            <w:vAlign w:val="center"/>
          </w:tcPr>
          <w:p w14:paraId="42B5C4FA">
            <w:pPr>
              <w:pageBreakBefore w:val="0"/>
              <w:shd w:val="clear" w:color="auto" w:fill="auto"/>
              <w:kinsoku/>
              <w:wordWrap w:val="0"/>
              <w:topLinePunct w:val="0"/>
              <w:bidi w:val="0"/>
              <w:spacing w:line="360" w:lineRule="auto"/>
              <w:jc w:val="center"/>
              <w:rPr>
                <w:rFonts w:hint="eastAsia" w:ascii="宋体" w:hAnsi="宋体" w:eastAsia="宋体" w:cs="宋体"/>
                <w:b/>
                <w:color w:val="auto"/>
                <w:sz w:val="22"/>
                <w:szCs w:val="22"/>
                <w:highlight w:val="none"/>
                <w:lang w:val="en-US" w:eastAsia="zh-CN" w:bidi="ar-SA"/>
              </w:rPr>
            </w:pPr>
            <w:r>
              <w:rPr>
                <w:rFonts w:hint="eastAsia" w:ascii="宋体" w:hAnsi="宋体" w:eastAsia="宋体" w:cs="宋体"/>
                <w:b/>
                <w:color w:val="auto"/>
                <w:sz w:val="22"/>
                <w:szCs w:val="22"/>
                <w:highlight w:val="none"/>
                <w:lang w:val="en-US" w:eastAsia="zh-CN"/>
              </w:rPr>
              <w:t>3</w:t>
            </w:r>
            <w:r>
              <w:rPr>
                <w:rFonts w:hint="eastAsia" w:ascii="宋体" w:hAnsi="宋体" w:eastAsia="宋体" w:cs="宋体"/>
                <w:b/>
                <w:color w:val="auto"/>
                <w:sz w:val="22"/>
                <w:szCs w:val="22"/>
                <w:highlight w:val="none"/>
              </w:rPr>
              <w:t>.1</w:t>
            </w:r>
          </w:p>
        </w:tc>
        <w:tc>
          <w:tcPr>
            <w:tcW w:w="817" w:type="dxa"/>
            <w:vMerge w:val="restart"/>
            <w:tcBorders>
              <w:top w:val="single" w:color="auto" w:sz="6" w:space="0"/>
              <w:right w:val="single" w:color="auto" w:sz="4" w:space="0"/>
            </w:tcBorders>
            <w:noWrap w:val="0"/>
            <w:vAlign w:val="center"/>
          </w:tcPr>
          <w:p w14:paraId="3FC9FFE0">
            <w:pPr>
              <w:pageBreakBefore w:val="0"/>
              <w:shd w:val="clear" w:color="auto" w:fill="auto"/>
              <w:kinsoku/>
              <w:wordWrap w:val="0"/>
              <w:topLinePunct w:val="0"/>
              <w:bidi w:val="0"/>
              <w:spacing w:line="360" w:lineRule="auto"/>
              <w:jc w:val="left"/>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rPr>
              <w:t>价格扶持政策材料</w:t>
            </w:r>
          </w:p>
        </w:tc>
        <w:tc>
          <w:tcPr>
            <w:tcW w:w="7373" w:type="dxa"/>
            <w:tcBorders>
              <w:top w:val="single" w:color="auto" w:sz="6" w:space="0"/>
              <w:left w:val="single" w:color="auto" w:sz="4" w:space="0"/>
              <w:bottom w:val="single" w:color="auto" w:sz="6" w:space="0"/>
            </w:tcBorders>
            <w:noWrap w:val="0"/>
            <w:vAlign w:val="center"/>
          </w:tcPr>
          <w:p w14:paraId="4243A043">
            <w:pPr>
              <w:pageBreakBefore w:val="0"/>
              <w:shd w:val="clear" w:color="auto" w:fill="auto"/>
              <w:kinsoku/>
              <w:wordWrap w:val="0"/>
              <w:topLinePunct w:val="0"/>
              <w:bidi w:val="0"/>
              <w:spacing w:line="360" w:lineRule="auto"/>
              <w:jc w:val="left"/>
              <w:rPr>
                <w:rFonts w:hint="eastAsia" w:ascii="宋体" w:hAnsi="宋体" w:eastAsia="宋体" w:cs="宋体"/>
                <w:color w:val="auto"/>
                <w:sz w:val="22"/>
                <w:szCs w:val="22"/>
                <w:highlight w:val="none"/>
                <w:lang w:val="en-US" w:eastAsia="zh-CN" w:bidi="ar-SA"/>
              </w:rPr>
            </w:pPr>
            <w:r>
              <w:rPr>
                <w:rFonts w:hint="eastAsia" w:ascii="宋体" w:hAnsi="宋体" w:eastAsia="宋体" w:cs="宋体"/>
                <w:b/>
                <w:color w:val="auto"/>
                <w:sz w:val="22"/>
                <w:szCs w:val="22"/>
                <w:highlight w:val="none"/>
              </w:rPr>
              <w:t>（1）中小企业声明函</w:t>
            </w:r>
            <w:r>
              <w:rPr>
                <w:rFonts w:hint="eastAsia" w:ascii="宋体" w:hAnsi="宋体" w:eastAsia="宋体" w:cs="宋体"/>
                <w:color w:val="auto"/>
                <w:sz w:val="22"/>
                <w:szCs w:val="22"/>
                <w:highlight w:val="none"/>
              </w:rPr>
              <w:t>（如是，请提供）</w:t>
            </w:r>
          </w:p>
        </w:tc>
        <w:tc>
          <w:tcPr>
            <w:tcW w:w="764" w:type="dxa"/>
            <w:tcBorders>
              <w:top w:val="single" w:color="auto" w:sz="6" w:space="0"/>
              <w:bottom w:val="single" w:color="auto" w:sz="6" w:space="0"/>
            </w:tcBorders>
            <w:noWrap w:val="0"/>
            <w:vAlign w:val="center"/>
          </w:tcPr>
          <w:p w14:paraId="06145F24">
            <w:pPr>
              <w:pageBreakBefore w:val="0"/>
              <w:shd w:val="clear" w:color="auto" w:fill="auto"/>
              <w:kinsoku/>
              <w:wordWrap w:val="0"/>
              <w:topLinePunct w:val="0"/>
              <w:bidi w:val="0"/>
              <w:spacing w:line="360" w:lineRule="auto"/>
              <w:jc w:val="center"/>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rPr>
              <w:t>有</w:t>
            </w:r>
          </w:p>
        </w:tc>
      </w:tr>
      <w:tr w14:paraId="485CB63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0" w:hRule="atLeast"/>
        </w:trPr>
        <w:tc>
          <w:tcPr>
            <w:tcW w:w="645" w:type="dxa"/>
            <w:vMerge w:val="continue"/>
            <w:noWrap w:val="0"/>
            <w:vAlign w:val="center"/>
          </w:tcPr>
          <w:p w14:paraId="0DDBD8EF">
            <w:pPr>
              <w:pageBreakBefore w:val="0"/>
              <w:shd w:val="clear" w:color="auto" w:fill="auto"/>
              <w:kinsoku/>
              <w:wordWrap w:val="0"/>
              <w:topLinePunct w:val="0"/>
              <w:bidi w:val="0"/>
              <w:spacing w:line="276" w:lineRule="auto"/>
              <w:ind w:left="0" w:leftChars="0" w:right="0" w:rightChars="0" w:firstLine="0" w:firstLineChars="0"/>
              <w:jc w:val="center"/>
              <w:rPr>
                <w:rFonts w:hint="eastAsia" w:ascii="宋体" w:hAnsi="宋体" w:eastAsia="宋体" w:cs="宋体"/>
                <w:b/>
                <w:color w:val="auto"/>
                <w:sz w:val="22"/>
                <w:szCs w:val="22"/>
                <w:highlight w:val="none"/>
                <w:lang w:val="en-US" w:eastAsia="zh-CN"/>
              </w:rPr>
            </w:pPr>
          </w:p>
        </w:tc>
        <w:tc>
          <w:tcPr>
            <w:tcW w:w="817" w:type="dxa"/>
            <w:vMerge w:val="continue"/>
            <w:tcBorders>
              <w:right w:val="single" w:color="auto" w:sz="4" w:space="0"/>
            </w:tcBorders>
            <w:noWrap w:val="0"/>
            <w:vAlign w:val="center"/>
          </w:tcPr>
          <w:p w14:paraId="135672F5">
            <w:pPr>
              <w:pageBreakBefore w:val="0"/>
              <w:shd w:val="clear" w:color="auto" w:fill="auto"/>
              <w:kinsoku/>
              <w:wordWrap w:val="0"/>
              <w:topLinePunct w:val="0"/>
              <w:bidi w:val="0"/>
              <w:spacing w:line="276" w:lineRule="auto"/>
              <w:jc w:val="left"/>
              <w:rPr>
                <w:rFonts w:hint="eastAsia" w:ascii="宋体" w:hAnsi="宋体" w:eastAsia="宋体" w:cs="宋体"/>
                <w:b/>
                <w:color w:val="auto"/>
                <w:sz w:val="22"/>
                <w:szCs w:val="22"/>
                <w:highlight w:val="none"/>
                <w:lang w:eastAsia="zh-CN"/>
              </w:rPr>
            </w:pPr>
          </w:p>
        </w:tc>
        <w:tc>
          <w:tcPr>
            <w:tcW w:w="7373" w:type="dxa"/>
            <w:tcBorders>
              <w:top w:val="single" w:color="auto" w:sz="6" w:space="0"/>
              <w:left w:val="single" w:color="auto" w:sz="4" w:space="0"/>
              <w:bottom w:val="single" w:color="auto" w:sz="6" w:space="0"/>
            </w:tcBorders>
            <w:noWrap w:val="0"/>
            <w:vAlign w:val="center"/>
          </w:tcPr>
          <w:p w14:paraId="77FB1989">
            <w:pPr>
              <w:pageBreakBefore w:val="0"/>
              <w:shd w:val="clear" w:color="auto" w:fill="auto"/>
              <w:kinsoku/>
              <w:wordWrap w:val="0"/>
              <w:topLinePunct w:val="0"/>
              <w:bidi w:val="0"/>
              <w:spacing w:line="360" w:lineRule="auto"/>
              <w:jc w:val="left"/>
              <w:rPr>
                <w:rFonts w:hint="eastAsia" w:ascii="宋体" w:hAnsi="宋体" w:eastAsia="宋体" w:cs="宋体"/>
                <w:color w:val="auto"/>
                <w:sz w:val="22"/>
                <w:szCs w:val="22"/>
                <w:highlight w:val="none"/>
                <w:lang w:val="en-US" w:eastAsia="zh-CN" w:bidi="ar-SA"/>
              </w:rPr>
            </w:pPr>
            <w:r>
              <w:rPr>
                <w:rFonts w:hint="eastAsia" w:ascii="宋体" w:hAnsi="宋体" w:eastAsia="宋体" w:cs="宋体"/>
                <w:b/>
                <w:color w:val="auto"/>
                <w:sz w:val="22"/>
                <w:szCs w:val="22"/>
                <w:highlight w:val="none"/>
              </w:rPr>
              <w:t>（2）残疾人福利性单位声明函</w:t>
            </w:r>
            <w:r>
              <w:rPr>
                <w:rFonts w:hint="eastAsia" w:ascii="宋体" w:hAnsi="宋体" w:eastAsia="宋体" w:cs="宋体"/>
                <w:color w:val="auto"/>
                <w:sz w:val="22"/>
                <w:szCs w:val="22"/>
                <w:highlight w:val="none"/>
              </w:rPr>
              <w:t>（如是，请提供）</w:t>
            </w:r>
          </w:p>
        </w:tc>
        <w:tc>
          <w:tcPr>
            <w:tcW w:w="764" w:type="dxa"/>
            <w:tcBorders>
              <w:top w:val="single" w:color="auto" w:sz="6" w:space="0"/>
              <w:bottom w:val="single" w:color="auto" w:sz="6" w:space="0"/>
            </w:tcBorders>
            <w:noWrap w:val="0"/>
            <w:vAlign w:val="center"/>
          </w:tcPr>
          <w:p w14:paraId="08C6BED9">
            <w:pPr>
              <w:pageBreakBefore w:val="0"/>
              <w:shd w:val="clear" w:color="auto" w:fill="auto"/>
              <w:kinsoku/>
              <w:wordWrap w:val="0"/>
              <w:topLinePunct w:val="0"/>
              <w:bidi w:val="0"/>
              <w:spacing w:line="360" w:lineRule="auto"/>
              <w:jc w:val="center"/>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rPr>
              <w:t>有</w:t>
            </w:r>
          </w:p>
        </w:tc>
      </w:tr>
      <w:tr w14:paraId="387924B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0" w:hRule="atLeast"/>
        </w:trPr>
        <w:tc>
          <w:tcPr>
            <w:tcW w:w="645" w:type="dxa"/>
            <w:vMerge w:val="continue"/>
            <w:tcBorders>
              <w:bottom w:val="single" w:color="auto" w:sz="6" w:space="0"/>
            </w:tcBorders>
            <w:noWrap w:val="0"/>
            <w:vAlign w:val="center"/>
          </w:tcPr>
          <w:p w14:paraId="3FA8B807">
            <w:pPr>
              <w:pageBreakBefore w:val="0"/>
              <w:shd w:val="clear" w:color="auto" w:fill="auto"/>
              <w:kinsoku/>
              <w:wordWrap w:val="0"/>
              <w:topLinePunct w:val="0"/>
              <w:bidi w:val="0"/>
              <w:spacing w:line="276" w:lineRule="auto"/>
              <w:ind w:left="0" w:leftChars="0" w:right="0" w:rightChars="0" w:firstLine="0" w:firstLineChars="0"/>
              <w:jc w:val="center"/>
              <w:rPr>
                <w:rFonts w:hint="eastAsia" w:ascii="宋体" w:hAnsi="宋体" w:eastAsia="宋体" w:cs="宋体"/>
                <w:b/>
                <w:color w:val="auto"/>
                <w:sz w:val="22"/>
                <w:szCs w:val="22"/>
                <w:highlight w:val="none"/>
                <w:lang w:val="en-US" w:eastAsia="zh-CN"/>
              </w:rPr>
            </w:pPr>
          </w:p>
        </w:tc>
        <w:tc>
          <w:tcPr>
            <w:tcW w:w="817" w:type="dxa"/>
            <w:vMerge w:val="continue"/>
            <w:tcBorders>
              <w:bottom w:val="single" w:color="auto" w:sz="6" w:space="0"/>
              <w:right w:val="single" w:color="auto" w:sz="4" w:space="0"/>
            </w:tcBorders>
            <w:noWrap w:val="0"/>
            <w:vAlign w:val="center"/>
          </w:tcPr>
          <w:p w14:paraId="0EEA1E96">
            <w:pPr>
              <w:pageBreakBefore w:val="0"/>
              <w:shd w:val="clear" w:color="auto" w:fill="auto"/>
              <w:kinsoku/>
              <w:wordWrap w:val="0"/>
              <w:topLinePunct w:val="0"/>
              <w:bidi w:val="0"/>
              <w:spacing w:line="276" w:lineRule="auto"/>
              <w:jc w:val="left"/>
              <w:rPr>
                <w:rFonts w:hint="eastAsia" w:ascii="宋体" w:hAnsi="宋体" w:eastAsia="宋体" w:cs="宋体"/>
                <w:b/>
                <w:color w:val="auto"/>
                <w:sz w:val="22"/>
                <w:szCs w:val="22"/>
                <w:highlight w:val="none"/>
                <w:lang w:eastAsia="zh-CN"/>
              </w:rPr>
            </w:pPr>
          </w:p>
        </w:tc>
        <w:tc>
          <w:tcPr>
            <w:tcW w:w="7373" w:type="dxa"/>
            <w:tcBorders>
              <w:top w:val="single" w:color="auto" w:sz="6" w:space="0"/>
              <w:left w:val="single" w:color="auto" w:sz="4" w:space="0"/>
              <w:bottom w:val="single" w:color="auto" w:sz="6" w:space="0"/>
            </w:tcBorders>
            <w:noWrap w:val="0"/>
            <w:vAlign w:val="center"/>
          </w:tcPr>
          <w:p w14:paraId="232C2C62">
            <w:pPr>
              <w:pageBreakBefore w:val="0"/>
              <w:shd w:val="clear" w:color="auto" w:fill="auto"/>
              <w:kinsoku/>
              <w:wordWrap w:val="0"/>
              <w:topLinePunct w:val="0"/>
              <w:bidi w:val="0"/>
              <w:spacing w:line="360" w:lineRule="auto"/>
              <w:jc w:val="left"/>
              <w:rPr>
                <w:rFonts w:hint="eastAsia" w:ascii="宋体" w:hAnsi="宋体" w:eastAsia="宋体" w:cs="宋体"/>
                <w:color w:val="auto"/>
                <w:sz w:val="22"/>
                <w:szCs w:val="22"/>
                <w:highlight w:val="none"/>
                <w:lang w:val="en-US" w:eastAsia="zh-CN" w:bidi="ar-SA"/>
              </w:rPr>
            </w:pPr>
            <w:r>
              <w:rPr>
                <w:rFonts w:hint="eastAsia" w:ascii="宋体" w:hAnsi="宋体" w:eastAsia="宋体" w:cs="宋体"/>
                <w:b/>
                <w:color w:val="auto"/>
                <w:sz w:val="22"/>
                <w:szCs w:val="22"/>
                <w:highlight w:val="none"/>
              </w:rPr>
              <w:t>（3）相关部门出具的监狱企业证明文件</w:t>
            </w:r>
            <w:r>
              <w:rPr>
                <w:rFonts w:hint="eastAsia" w:ascii="宋体" w:hAnsi="宋体" w:eastAsia="宋体" w:cs="宋体"/>
                <w:color w:val="auto"/>
                <w:sz w:val="22"/>
                <w:szCs w:val="22"/>
                <w:highlight w:val="none"/>
              </w:rPr>
              <w:t>（如是，提供复制件加盖投标供应商公章）</w:t>
            </w:r>
          </w:p>
        </w:tc>
        <w:tc>
          <w:tcPr>
            <w:tcW w:w="764" w:type="dxa"/>
            <w:tcBorders>
              <w:top w:val="single" w:color="auto" w:sz="6" w:space="0"/>
              <w:bottom w:val="single" w:color="auto" w:sz="6" w:space="0"/>
            </w:tcBorders>
            <w:noWrap w:val="0"/>
            <w:vAlign w:val="center"/>
          </w:tcPr>
          <w:p w14:paraId="3EEA2D80">
            <w:pPr>
              <w:pageBreakBefore w:val="0"/>
              <w:shd w:val="clear" w:color="auto" w:fill="auto"/>
              <w:kinsoku/>
              <w:wordWrap w:val="0"/>
              <w:topLinePunct w:val="0"/>
              <w:bidi w:val="0"/>
              <w:spacing w:line="360" w:lineRule="auto"/>
              <w:jc w:val="center"/>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rPr>
              <w:t>无</w:t>
            </w:r>
          </w:p>
        </w:tc>
      </w:tr>
      <w:tr w14:paraId="64CBB0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0" w:hRule="atLeast"/>
        </w:trPr>
        <w:tc>
          <w:tcPr>
            <w:tcW w:w="9599" w:type="dxa"/>
            <w:gridSpan w:val="4"/>
            <w:noWrap w:val="0"/>
            <w:vAlign w:val="center"/>
          </w:tcPr>
          <w:p w14:paraId="211F4CCA">
            <w:pPr>
              <w:pageBreakBefore w:val="0"/>
              <w:shd w:val="clear" w:color="auto" w:fill="auto"/>
              <w:kinsoku/>
              <w:wordWrap w:val="0"/>
              <w:topLinePunct w:val="0"/>
              <w:bidi w:val="0"/>
              <w:spacing w:line="276" w:lineRule="auto"/>
              <w:jc w:val="center"/>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备注说明</w:t>
            </w:r>
          </w:p>
        </w:tc>
      </w:tr>
      <w:tr w14:paraId="582CF1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971" w:hRule="atLeast"/>
        </w:trPr>
        <w:tc>
          <w:tcPr>
            <w:tcW w:w="9599" w:type="dxa"/>
            <w:gridSpan w:val="4"/>
            <w:noWrap w:val="0"/>
            <w:vAlign w:val="center"/>
          </w:tcPr>
          <w:p w14:paraId="1B437C12">
            <w:pPr>
              <w:pageBreakBefore w:val="0"/>
              <w:shd w:val="clear" w:color="auto" w:fill="auto"/>
              <w:kinsoku/>
              <w:wordWrap w:val="0"/>
              <w:topLinePunct w:val="0"/>
              <w:bidi w:val="0"/>
              <w:spacing w:line="276" w:lineRule="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上述内容本采购文件《响应文件格式》中有提供格式的，供应商可参照格式进行编制（格式中要求提供相关证明材料的还需后附相关证明材料），并按格式要求在指定位置根据要求进行签章，否则视为未提供；</w:t>
            </w:r>
          </w:p>
          <w:p w14:paraId="71F9EBDF">
            <w:pPr>
              <w:pageBreakBefore w:val="0"/>
              <w:shd w:val="clear" w:color="auto" w:fill="auto"/>
              <w:kinsoku/>
              <w:wordWrap w:val="0"/>
              <w:topLinePunct w:val="0"/>
              <w:bidi w:val="0"/>
              <w:spacing w:line="276" w:lineRule="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（2）采购文件《响应文件格式》未提供格式的，请各供应商自行拟定格式，并加盖单位公章，否则视为未提供；</w:t>
            </w:r>
          </w:p>
          <w:p w14:paraId="6C3773E8">
            <w:pPr>
              <w:pageBreakBefore w:val="0"/>
              <w:shd w:val="clear" w:color="auto" w:fill="auto"/>
              <w:kinsoku/>
              <w:wordWrap w:val="0"/>
              <w:topLinePunct w:val="0"/>
              <w:bidi w:val="0"/>
              <w:spacing w:line="276" w:lineRule="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w:t>
            </w:r>
            <w:r>
              <w:rPr>
                <w:rFonts w:hint="eastAsia" w:ascii="宋体" w:hAnsi="宋体" w:eastAsia="宋体" w:cs="宋体"/>
                <w:b/>
                <w:color w:val="auto"/>
                <w:sz w:val="22"/>
                <w:szCs w:val="22"/>
                <w:highlight w:val="none"/>
                <w:lang w:val="en-US" w:eastAsia="zh-CN"/>
              </w:rPr>
              <w:t>3</w:t>
            </w:r>
            <w:r>
              <w:rPr>
                <w:rFonts w:hint="eastAsia" w:ascii="宋体" w:hAnsi="宋体" w:eastAsia="宋体" w:cs="宋体"/>
                <w:b/>
                <w:color w:val="auto"/>
                <w:sz w:val="22"/>
                <w:szCs w:val="22"/>
                <w:highlight w:val="none"/>
              </w:rPr>
              <w:t>）可以提供复制件的相关证明材料必须加盖供应商公章，否则视为未提供（例如：各类资格资质证书、业绩材料、许可材料、荣誉证书、产品注册登记材料、产品检测材料、验收材料等）；</w:t>
            </w:r>
          </w:p>
          <w:p w14:paraId="38977B00">
            <w:pPr>
              <w:pageBreakBefore w:val="0"/>
              <w:shd w:val="clear" w:color="auto" w:fill="auto"/>
              <w:kinsoku/>
              <w:wordWrap w:val="0"/>
              <w:topLinePunct w:val="0"/>
              <w:bidi w:val="0"/>
              <w:spacing w:line="276" w:lineRule="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w:t>
            </w:r>
            <w:r>
              <w:rPr>
                <w:rFonts w:hint="eastAsia" w:ascii="宋体" w:hAnsi="宋体" w:eastAsia="宋体" w:cs="宋体"/>
                <w:b/>
                <w:color w:val="auto"/>
                <w:sz w:val="22"/>
                <w:szCs w:val="22"/>
                <w:highlight w:val="none"/>
                <w:lang w:val="en-US" w:eastAsia="zh-CN"/>
              </w:rPr>
              <w:t>4</w:t>
            </w:r>
            <w:r>
              <w:rPr>
                <w:rFonts w:hint="eastAsia" w:ascii="宋体" w:hAnsi="宋体" w:eastAsia="宋体" w:cs="宋体"/>
                <w:b/>
                <w:color w:val="auto"/>
                <w:sz w:val="22"/>
                <w:szCs w:val="22"/>
                <w:highlight w:val="none"/>
              </w:rPr>
              <w:t>）以上内容中标注“</w:t>
            </w:r>
            <w:r>
              <w:rPr>
                <w:rFonts w:hint="eastAsia" w:ascii="宋体" w:hAnsi="宋体" w:eastAsia="宋体" w:cs="宋体"/>
                <w:color w:val="auto"/>
                <w:sz w:val="22"/>
                <w:highlight w:val="none"/>
              </w:rPr>
              <w:t>▲</w:t>
            </w:r>
            <w:r>
              <w:rPr>
                <w:rFonts w:hint="eastAsia" w:ascii="宋体" w:hAnsi="宋体" w:eastAsia="宋体" w:cs="宋体"/>
                <w:b/>
                <w:color w:val="auto"/>
                <w:sz w:val="22"/>
                <w:szCs w:val="22"/>
                <w:highlight w:val="none"/>
              </w:rPr>
              <w:t>”的内容为必须提供的内容，未提供的投标无效。</w:t>
            </w:r>
          </w:p>
        </w:tc>
      </w:tr>
    </w:tbl>
    <w:p w14:paraId="47A681C2">
      <w:pPr>
        <w:wordWrap w:val="0"/>
        <w:autoSpaceDE w:val="0"/>
        <w:autoSpaceDN w:val="0"/>
        <w:adjustRightInd w:val="0"/>
        <w:snapToGrid w:val="0"/>
        <w:spacing w:line="360" w:lineRule="auto"/>
        <w:ind w:firstLine="440" w:firstLineChars="200"/>
        <w:textAlignment w:val="bottom"/>
        <w:rPr>
          <w:rFonts w:hint="eastAsia" w:ascii="宋体" w:hAnsi="宋体" w:cs="宋体"/>
          <w:color w:val="auto"/>
          <w:sz w:val="22"/>
          <w:szCs w:val="22"/>
          <w:highlight w:val="none"/>
        </w:rPr>
      </w:pPr>
      <w:r>
        <w:rPr>
          <w:rFonts w:hint="eastAsia" w:ascii="宋体" w:hAnsi="宋体" w:cs="宋体"/>
          <w:color w:val="auto"/>
          <w:sz w:val="22"/>
          <w:szCs w:val="22"/>
          <w:highlight w:val="none"/>
        </w:rPr>
        <w:t>3. 投标文件编制</w:t>
      </w:r>
    </w:p>
    <w:p w14:paraId="59CCC019">
      <w:pPr>
        <w:wordWrap w:val="0"/>
        <w:autoSpaceDE w:val="0"/>
        <w:autoSpaceDN w:val="0"/>
        <w:adjustRightInd w:val="0"/>
        <w:snapToGrid w:val="0"/>
        <w:spacing w:line="360" w:lineRule="auto"/>
        <w:ind w:firstLine="440" w:firstLineChars="200"/>
        <w:textAlignment w:val="bottom"/>
        <w:rPr>
          <w:rFonts w:hint="eastAsia" w:ascii="宋体" w:hAnsi="宋体" w:cs="宋体"/>
          <w:color w:val="auto"/>
          <w:sz w:val="22"/>
          <w:szCs w:val="22"/>
          <w:highlight w:val="none"/>
        </w:rPr>
      </w:pPr>
      <w:r>
        <w:rPr>
          <w:rFonts w:hint="eastAsia" w:ascii="宋体" w:hAnsi="宋体" w:cs="宋体"/>
          <w:color w:val="auto"/>
          <w:sz w:val="22"/>
          <w:szCs w:val="22"/>
          <w:highlight w:val="none"/>
        </w:rPr>
        <w:t>3.1本项目通过“乐采云平台（www.zcygov.cn）”实行在线投标响应（电子投标）。供应商应通过“政采云电子交易客户端”，并按照本采购文件和“乐采云平台”的要求编制并加密投标文件。</w:t>
      </w:r>
    </w:p>
    <w:p w14:paraId="1EF26A02">
      <w:pPr>
        <w:wordWrap w:val="0"/>
        <w:autoSpaceDE w:val="0"/>
        <w:autoSpaceDN w:val="0"/>
        <w:adjustRightInd w:val="0"/>
        <w:snapToGrid w:val="0"/>
        <w:spacing w:line="360" w:lineRule="auto"/>
        <w:ind w:firstLine="440" w:firstLineChars="200"/>
        <w:textAlignment w:val="bottom"/>
        <w:rPr>
          <w:rFonts w:hint="eastAsia" w:ascii="宋体" w:hAnsi="宋体" w:cs="宋体"/>
          <w:color w:val="auto"/>
          <w:sz w:val="22"/>
          <w:szCs w:val="22"/>
          <w:highlight w:val="none"/>
        </w:rPr>
      </w:pPr>
      <w:r>
        <w:rPr>
          <w:rFonts w:hint="eastAsia" w:ascii="宋体" w:hAnsi="宋体" w:cs="宋体"/>
          <w:color w:val="auto"/>
          <w:sz w:val="22"/>
          <w:szCs w:val="22"/>
          <w:highlight w:val="none"/>
        </w:rPr>
        <w:t>3.2投标供应商应当按照本章节 “投标文件组成”规定的内容及顺序在“政采云电子交易客户端”编制投标文件。其中《资格文件》和《商务技术文件》中不得出现本项目投标报价，如因投标供应商原因提前泄露投标报价，是投标供应商的责任。</w:t>
      </w:r>
    </w:p>
    <w:p w14:paraId="54D989EB">
      <w:pPr>
        <w:wordWrap w:val="0"/>
        <w:autoSpaceDE w:val="0"/>
        <w:autoSpaceDN w:val="0"/>
        <w:adjustRightInd w:val="0"/>
        <w:snapToGrid w:val="0"/>
        <w:spacing w:line="360" w:lineRule="auto"/>
        <w:ind w:firstLine="440" w:firstLineChars="200"/>
        <w:textAlignment w:val="bottom"/>
        <w:rPr>
          <w:rFonts w:hint="eastAsia" w:ascii="宋体" w:hAnsi="宋体" w:cs="宋体"/>
          <w:color w:val="auto"/>
          <w:sz w:val="22"/>
          <w:szCs w:val="22"/>
          <w:highlight w:val="none"/>
        </w:rPr>
      </w:pPr>
      <w:r>
        <w:rPr>
          <w:rFonts w:hint="eastAsia" w:ascii="宋体" w:hAnsi="宋体" w:cs="宋体"/>
          <w:color w:val="auto"/>
          <w:sz w:val="22"/>
          <w:szCs w:val="22"/>
          <w:highlight w:val="none"/>
        </w:rPr>
        <w:t>3.3《投标文件》内容不完整、编排混乱导致《投标文件》被误读、漏读或者查找不到相关内容的，是投标供应商的责任。</w:t>
      </w:r>
    </w:p>
    <w:p w14:paraId="388CE93E">
      <w:pPr>
        <w:wordWrap w:val="0"/>
        <w:autoSpaceDE w:val="0"/>
        <w:autoSpaceDN w:val="0"/>
        <w:adjustRightInd w:val="0"/>
        <w:snapToGrid w:val="0"/>
        <w:spacing w:line="360" w:lineRule="auto"/>
        <w:ind w:firstLine="440" w:firstLineChars="200"/>
        <w:textAlignment w:val="bottom"/>
        <w:rPr>
          <w:rFonts w:hint="eastAsia" w:ascii="宋体" w:hAnsi="宋体" w:cs="宋体"/>
          <w:color w:val="auto"/>
          <w:sz w:val="22"/>
          <w:szCs w:val="22"/>
          <w:highlight w:val="none"/>
        </w:rPr>
      </w:pPr>
      <w:r>
        <w:rPr>
          <w:rFonts w:hint="eastAsia" w:ascii="宋体" w:hAnsi="宋体" w:cs="宋体"/>
          <w:color w:val="auto"/>
          <w:sz w:val="22"/>
          <w:szCs w:val="22"/>
          <w:highlight w:val="none"/>
        </w:rPr>
        <w:t>3.4《投标文件》因字迹潦草或表达不清所引起的后果由投标供应商负责。</w:t>
      </w:r>
    </w:p>
    <w:p w14:paraId="10DCC672">
      <w:pPr>
        <w:wordWrap w:val="0"/>
        <w:autoSpaceDE w:val="0"/>
        <w:autoSpaceDN w:val="0"/>
        <w:adjustRightInd w:val="0"/>
        <w:snapToGrid w:val="0"/>
        <w:spacing w:line="360" w:lineRule="auto"/>
        <w:ind w:firstLine="440" w:firstLineChars="200"/>
        <w:textAlignment w:val="bottom"/>
        <w:rPr>
          <w:rFonts w:hint="eastAsia" w:ascii="宋体" w:hAnsi="宋体" w:cs="宋体"/>
          <w:color w:val="auto"/>
          <w:sz w:val="22"/>
          <w:szCs w:val="22"/>
          <w:highlight w:val="none"/>
        </w:rPr>
      </w:pPr>
      <w:r>
        <w:rPr>
          <w:rFonts w:hint="eastAsia" w:ascii="宋体" w:hAnsi="宋体" w:cs="宋体"/>
          <w:color w:val="auto"/>
          <w:sz w:val="22"/>
          <w:szCs w:val="22"/>
          <w:highlight w:val="none"/>
        </w:rPr>
        <w:t>3.5投标供应商没有按照本章节 “投标文件组成”要求提供全部资料，或者没有仔细阅读采购文件，或者没有对采购文件在各方面的要求作出实质性响应是投标供应商的风险，由此造成的一切后果由投标供应商自行承担。</w:t>
      </w:r>
    </w:p>
    <w:p w14:paraId="00B5AB81">
      <w:pPr>
        <w:wordWrap w:val="0"/>
        <w:autoSpaceDE w:val="0"/>
        <w:autoSpaceDN w:val="0"/>
        <w:adjustRightInd w:val="0"/>
        <w:snapToGrid w:val="0"/>
        <w:spacing w:line="360" w:lineRule="auto"/>
        <w:textAlignment w:val="bottom"/>
        <w:rPr>
          <w:rFonts w:hint="eastAsia" w:ascii="宋体" w:hAnsi="宋体" w:cs="宋体"/>
          <w:color w:val="auto"/>
          <w:sz w:val="22"/>
          <w:szCs w:val="22"/>
          <w:highlight w:val="none"/>
        </w:rPr>
      </w:pPr>
      <w:bookmarkStart w:id="19" w:name="_Toc132122115"/>
      <w:bookmarkStart w:id="20" w:name="_Toc132122412"/>
      <w:r>
        <w:rPr>
          <w:rFonts w:hint="eastAsia" w:ascii="宋体" w:hAnsi="宋体" w:cs="宋体"/>
          <w:color w:val="auto"/>
          <w:sz w:val="22"/>
          <w:szCs w:val="22"/>
          <w:highlight w:val="none"/>
        </w:rPr>
        <w:t>4.投标报价</w:t>
      </w:r>
      <w:bookmarkEnd w:id="19"/>
      <w:bookmarkEnd w:id="20"/>
    </w:p>
    <w:p w14:paraId="54812E28">
      <w:pPr>
        <w:wordWrap w:val="0"/>
        <w:autoSpaceDE w:val="0"/>
        <w:autoSpaceDN w:val="0"/>
        <w:adjustRightInd w:val="0"/>
        <w:snapToGrid w:val="0"/>
        <w:spacing w:line="360" w:lineRule="auto"/>
        <w:ind w:firstLine="435" w:firstLineChars="198"/>
        <w:textAlignment w:val="bottom"/>
        <w:rPr>
          <w:rFonts w:hint="eastAsia" w:ascii="宋体" w:hAnsi="宋体" w:cs="宋体"/>
          <w:color w:val="auto"/>
          <w:sz w:val="22"/>
          <w:szCs w:val="22"/>
          <w:highlight w:val="none"/>
        </w:rPr>
      </w:pPr>
      <w:r>
        <w:rPr>
          <w:rFonts w:hint="eastAsia" w:ascii="宋体" w:hAnsi="宋体" w:cs="宋体"/>
          <w:color w:val="auto"/>
          <w:sz w:val="22"/>
          <w:szCs w:val="22"/>
          <w:highlight w:val="none"/>
        </w:rPr>
        <w:t>4.1、供应商应按采购文件中《开标一览表》填写报价。</w:t>
      </w:r>
      <w:r>
        <w:rPr>
          <w:rFonts w:hint="eastAsia" w:ascii="宋体" w:hAnsi="宋体" w:cs="宋体"/>
          <w:b/>
          <w:color w:val="auto"/>
          <w:sz w:val="22"/>
          <w:szCs w:val="22"/>
          <w:highlight w:val="none"/>
        </w:rPr>
        <w:t>投标供应商在线制作投标文件时《开标一览表》中填写的金额与解密后“电子加密投标文件”中《开标一览表》填写的金额不一致的，以解密后“电子加密投标文件”中《开标一览表》填写的金额为准，投标供应商拒绝接受此调整的，按无效投标处理</w:t>
      </w:r>
      <w:r>
        <w:rPr>
          <w:rFonts w:hint="eastAsia" w:ascii="宋体" w:hAnsi="宋体" w:cs="宋体"/>
          <w:color w:val="auto"/>
          <w:sz w:val="22"/>
          <w:szCs w:val="22"/>
          <w:highlight w:val="none"/>
        </w:rPr>
        <w:t>。</w:t>
      </w:r>
    </w:p>
    <w:p w14:paraId="7AD49A82">
      <w:pPr>
        <w:wordWrap w:val="0"/>
        <w:autoSpaceDE w:val="0"/>
        <w:autoSpaceDN w:val="0"/>
        <w:adjustRightInd w:val="0"/>
        <w:snapToGrid w:val="0"/>
        <w:spacing w:line="360" w:lineRule="auto"/>
        <w:ind w:firstLine="440" w:firstLineChars="200"/>
        <w:textAlignment w:val="bottom"/>
        <w:rPr>
          <w:rFonts w:hint="eastAsia" w:ascii="宋体" w:hAnsi="宋体" w:cs="宋体"/>
          <w:bCs/>
          <w:color w:val="auto"/>
          <w:sz w:val="22"/>
          <w:szCs w:val="22"/>
          <w:highlight w:val="none"/>
        </w:rPr>
      </w:pPr>
      <w:r>
        <w:rPr>
          <w:rFonts w:hint="eastAsia" w:ascii="宋体" w:hAnsi="宋体" w:cs="宋体"/>
          <w:bCs/>
          <w:color w:val="auto"/>
          <w:sz w:val="22"/>
          <w:szCs w:val="22"/>
          <w:highlight w:val="none"/>
        </w:rPr>
        <w:t>4.2、本次招标只允许有一个报价，有选择的报价将不予接受。</w:t>
      </w:r>
    </w:p>
    <w:p w14:paraId="49385AB2">
      <w:pPr>
        <w:wordWrap w:val="0"/>
        <w:autoSpaceDE w:val="0"/>
        <w:autoSpaceDN w:val="0"/>
        <w:adjustRightInd w:val="0"/>
        <w:snapToGrid w:val="0"/>
        <w:spacing w:line="360" w:lineRule="auto"/>
        <w:ind w:firstLine="440" w:firstLineChars="200"/>
        <w:textAlignment w:val="bottom"/>
        <w:rPr>
          <w:rFonts w:hint="eastAsia" w:ascii="宋体" w:hAnsi="宋体" w:cs="宋体"/>
          <w:color w:val="auto"/>
          <w:sz w:val="22"/>
          <w:szCs w:val="22"/>
          <w:highlight w:val="none"/>
          <w:u w:val="single"/>
        </w:rPr>
      </w:pPr>
      <w:r>
        <w:rPr>
          <w:rFonts w:hint="eastAsia" w:ascii="宋体" w:hAnsi="宋体" w:cs="宋体"/>
          <w:color w:val="auto"/>
          <w:sz w:val="22"/>
          <w:szCs w:val="22"/>
          <w:highlight w:val="none"/>
        </w:rPr>
        <w:t>4.3、</w:t>
      </w:r>
      <w:r>
        <w:rPr>
          <w:rFonts w:hint="eastAsia" w:ascii="宋体" w:hAnsi="宋体" w:cs="宋体"/>
          <w:color w:val="auto"/>
          <w:sz w:val="22"/>
          <w:szCs w:val="22"/>
          <w:highlight w:val="none"/>
          <w:u w:val="single"/>
        </w:rPr>
        <w:t>供应商对在合同执行中，除采购文件规定的由中标供应商负责的工作范围以外需要甲方协调或提供便利的工作应当在投标文件中说明。</w:t>
      </w:r>
    </w:p>
    <w:p w14:paraId="11FC470B">
      <w:pPr>
        <w:wordWrap w:val="0"/>
        <w:autoSpaceDE w:val="0"/>
        <w:autoSpaceDN w:val="0"/>
        <w:adjustRightInd w:val="0"/>
        <w:snapToGrid w:val="0"/>
        <w:spacing w:line="360" w:lineRule="auto"/>
        <w:ind w:firstLine="431" w:firstLineChars="196"/>
        <w:rPr>
          <w:rFonts w:hint="eastAsia" w:ascii="宋体" w:hAnsi="宋体" w:cs="宋体"/>
          <w:color w:val="auto"/>
          <w:sz w:val="22"/>
          <w:szCs w:val="22"/>
          <w:highlight w:val="none"/>
        </w:rPr>
      </w:pPr>
      <w:bookmarkStart w:id="21" w:name="_Toc132122414"/>
      <w:bookmarkStart w:id="22" w:name="_Toc132122117"/>
      <w:bookmarkStart w:id="23" w:name="_Toc132122415"/>
      <w:bookmarkStart w:id="24" w:name="_Toc132122118"/>
      <w:r>
        <w:rPr>
          <w:rFonts w:hint="eastAsia" w:ascii="宋体" w:hAnsi="宋体" w:cs="宋体"/>
          <w:color w:val="auto"/>
          <w:sz w:val="22"/>
          <w:szCs w:val="22"/>
          <w:highlight w:val="none"/>
        </w:rPr>
        <w:t>5、投标文件的有效期</w:t>
      </w:r>
      <w:bookmarkEnd w:id="21"/>
      <w:bookmarkEnd w:id="22"/>
    </w:p>
    <w:p w14:paraId="163E2573">
      <w:pPr>
        <w:pStyle w:val="14"/>
        <w:wordWrap w:val="0"/>
        <w:adjustRightInd w:val="0"/>
        <w:snapToGrid w:val="0"/>
        <w:spacing w:line="360" w:lineRule="auto"/>
        <w:ind w:firstLine="440" w:firstLineChars="200"/>
        <w:rPr>
          <w:rFonts w:hint="eastAsia" w:hAnsi="宋体" w:cs="宋体"/>
          <w:color w:val="auto"/>
          <w:sz w:val="22"/>
          <w:szCs w:val="22"/>
          <w:highlight w:val="none"/>
        </w:rPr>
      </w:pPr>
      <w:r>
        <w:rPr>
          <w:rFonts w:hint="eastAsia" w:hAnsi="宋体" w:cs="宋体"/>
          <w:color w:val="auto"/>
          <w:sz w:val="22"/>
          <w:szCs w:val="22"/>
          <w:highlight w:val="none"/>
        </w:rPr>
        <w:t>5.1自开标日起90天内，投标文件应保持有效。有效期短于这个规定期限的投标将被拒绝。</w:t>
      </w:r>
    </w:p>
    <w:p w14:paraId="692F65F2">
      <w:pPr>
        <w:pStyle w:val="14"/>
        <w:wordWrap w:val="0"/>
        <w:adjustRightInd w:val="0"/>
        <w:snapToGrid w:val="0"/>
        <w:spacing w:line="360" w:lineRule="auto"/>
        <w:ind w:firstLine="440" w:firstLineChars="200"/>
        <w:rPr>
          <w:rFonts w:hint="eastAsia" w:hAnsi="宋体" w:cs="宋体"/>
          <w:color w:val="auto"/>
          <w:sz w:val="22"/>
          <w:szCs w:val="22"/>
          <w:highlight w:val="none"/>
        </w:rPr>
      </w:pPr>
      <w:r>
        <w:rPr>
          <w:rFonts w:hint="eastAsia" w:hAnsi="宋体" w:cs="宋体"/>
          <w:color w:val="auto"/>
          <w:sz w:val="22"/>
          <w:szCs w:val="22"/>
          <w:highlight w:val="none"/>
        </w:rPr>
        <w:t>5.2在特殊情况下，采购人可与供应商协商延长投标文件的有效期，这种要求和答复均应以书面形式进行。</w:t>
      </w:r>
    </w:p>
    <w:p w14:paraId="5A66E574">
      <w:pPr>
        <w:pStyle w:val="14"/>
        <w:wordWrap w:val="0"/>
        <w:adjustRightInd w:val="0"/>
        <w:snapToGrid w:val="0"/>
        <w:spacing w:line="360" w:lineRule="auto"/>
        <w:ind w:firstLine="440" w:firstLineChars="200"/>
        <w:rPr>
          <w:rFonts w:hint="eastAsia" w:hAnsi="宋体" w:cs="宋体"/>
          <w:color w:val="auto"/>
          <w:sz w:val="22"/>
          <w:szCs w:val="22"/>
          <w:highlight w:val="none"/>
        </w:rPr>
      </w:pPr>
      <w:r>
        <w:rPr>
          <w:rFonts w:hint="eastAsia" w:hAnsi="宋体" w:cs="宋体"/>
          <w:color w:val="auto"/>
          <w:sz w:val="22"/>
          <w:szCs w:val="22"/>
          <w:highlight w:val="none"/>
        </w:rPr>
        <w:t>5.3供应商可拒绝接受延期要求而不会导致处罚。同意延长有效期的供应商不能修改投标文件。</w:t>
      </w:r>
    </w:p>
    <w:bookmarkEnd w:id="23"/>
    <w:bookmarkEnd w:id="24"/>
    <w:p w14:paraId="387D8C9A">
      <w:pPr>
        <w:pStyle w:val="14"/>
        <w:wordWrap w:val="0"/>
        <w:adjustRightInd w:val="0"/>
        <w:snapToGrid w:val="0"/>
        <w:spacing w:line="360" w:lineRule="auto"/>
        <w:ind w:firstLine="440" w:firstLineChars="200"/>
        <w:rPr>
          <w:rFonts w:hint="eastAsia" w:hAnsi="宋体" w:cs="宋体"/>
          <w:color w:val="auto"/>
          <w:sz w:val="22"/>
          <w:szCs w:val="22"/>
          <w:highlight w:val="none"/>
        </w:rPr>
      </w:pPr>
      <w:r>
        <w:rPr>
          <w:rFonts w:hint="eastAsia" w:hAnsi="宋体" w:cs="宋体"/>
          <w:color w:val="auto"/>
          <w:sz w:val="22"/>
          <w:szCs w:val="22"/>
          <w:highlight w:val="none"/>
        </w:rPr>
        <w:t>6、投标文件的签章</w:t>
      </w:r>
    </w:p>
    <w:p w14:paraId="4387B448">
      <w:pPr>
        <w:pStyle w:val="14"/>
        <w:wordWrap w:val="0"/>
        <w:adjustRightInd w:val="0"/>
        <w:snapToGrid w:val="0"/>
        <w:spacing w:line="360" w:lineRule="auto"/>
        <w:ind w:firstLine="440" w:firstLineChars="200"/>
        <w:rPr>
          <w:rFonts w:hint="eastAsia" w:hAnsi="宋体" w:cs="宋体"/>
          <w:color w:val="auto"/>
          <w:sz w:val="22"/>
          <w:szCs w:val="22"/>
          <w:highlight w:val="none"/>
        </w:rPr>
      </w:pPr>
      <w:r>
        <w:rPr>
          <w:rFonts w:hint="eastAsia" w:hAnsi="宋体" w:cs="宋体"/>
          <w:color w:val="auto"/>
          <w:sz w:val="22"/>
          <w:szCs w:val="22"/>
          <w:highlight w:val="none"/>
        </w:rPr>
        <w:t>6.1《投标文件》的签章：</w:t>
      </w:r>
      <w:r>
        <w:rPr>
          <w:rFonts w:hint="eastAsia" w:hAnsi="宋体" w:cs="宋体"/>
          <w:b/>
          <w:color w:val="auto"/>
          <w:sz w:val="22"/>
          <w:szCs w:val="22"/>
          <w:highlight w:val="none"/>
          <w:lang w:bidi="ar"/>
        </w:rPr>
        <w:t>电子签章。</w:t>
      </w:r>
      <w:r>
        <w:rPr>
          <w:rFonts w:hint="eastAsia" w:hAnsi="宋体" w:cs="宋体"/>
          <w:color w:val="auto"/>
          <w:sz w:val="22"/>
          <w:szCs w:val="22"/>
          <w:highlight w:val="none"/>
        </w:rPr>
        <w:t>采购文件所指的加盖单位公章为电子签章。</w:t>
      </w:r>
    </w:p>
    <w:p w14:paraId="481BFACF">
      <w:pPr>
        <w:pStyle w:val="14"/>
        <w:wordWrap w:val="0"/>
        <w:adjustRightInd w:val="0"/>
        <w:snapToGrid w:val="0"/>
        <w:spacing w:line="360" w:lineRule="auto"/>
        <w:ind w:firstLine="440" w:firstLineChars="200"/>
        <w:rPr>
          <w:rFonts w:hint="eastAsia" w:hAnsi="宋体" w:cs="宋体"/>
          <w:color w:val="auto"/>
          <w:sz w:val="22"/>
          <w:szCs w:val="22"/>
          <w:highlight w:val="none"/>
        </w:rPr>
      </w:pPr>
      <w:r>
        <w:rPr>
          <w:rFonts w:hint="eastAsia" w:hAnsi="宋体" w:cs="宋体"/>
          <w:color w:val="auto"/>
          <w:sz w:val="22"/>
          <w:szCs w:val="22"/>
          <w:highlight w:val="none"/>
        </w:rPr>
        <w:t>6.2《投标文件》应由投标供应商法定代表人或其授权代表签字（或盖章），并时加盖投标供应商公章。</w:t>
      </w:r>
    </w:p>
    <w:p w14:paraId="7471AA11">
      <w:pPr>
        <w:pStyle w:val="14"/>
        <w:wordWrap w:val="0"/>
        <w:adjustRightInd w:val="0"/>
        <w:snapToGrid w:val="0"/>
        <w:spacing w:line="360" w:lineRule="auto"/>
        <w:ind w:firstLine="440" w:firstLineChars="200"/>
        <w:rPr>
          <w:rFonts w:hint="eastAsia" w:hAnsi="宋体" w:cs="宋体"/>
          <w:color w:val="auto"/>
          <w:sz w:val="22"/>
          <w:szCs w:val="22"/>
          <w:highlight w:val="none"/>
        </w:rPr>
      </w:pPr>
      <w:r>
        <w:rPr>
          <w:rFonts w:hint="eastAsia" w:hAnsi="宋体" w:cs="宋体"/>
          <w:color w:val="auto"/>
          <w:sz w:val="22"/>
          <w:szCs w:val="22"/>
          <w:highlight w:val="none"/>
        </w:rPr>
        <w:t>6.3电子签章操作指南详见采购公告附件《供应商项目采购-电子招投标操作指南》。</w:t>
      </w:r>
    </w:p>
    <w:p w14:paraId="47964A55">
      <w:pPr>
        <w:pStyle w:val="14"/>
        <w:wordWrap w:val="0"/>
        <w:adjustRightInd w:val="0"/>
        <w:snapToGrid w:val="0"/>
        <w:spacing w:line="360" w:lineRule="auto"/>
        <w:ind w:firstLine="440" w:firstLineChars="200"/>
        <w:rPr>
          <w:rFonts w:hint="eastAsia" w:hAnsi="宋体" w:cs="宋体"/>
          <w:color w:val="auto"/>
          <w:sz w:val="22"/>
          <w:szCs w:val="22"/>
          <w:highlight w:val="none"/>
        </w:rPr>
      </w:pPr>
      <w:r>
        <w:rPr>
          <w:rFonts w:hint="eastAsia" w:hAnsi="宋体" w:cs="宋体"/>
          <w:color w:val="auto"/>
          <w:sz w:val="22"/>
          <w:szCs w:val="22"/>
          <w:highlight w:val="none"/>
        </w:rPr>
        <w:t>7、投标文件的形式</w:t>
      </w:r>
    </w:p>
    <w:p w14:paraId="6BAE77F7">
      <w:pPr>
        <w:pStyle w:val="14"/>
        <w:wordWrap w:val="0"/>
        <w:adjustRightInd w:val="0"/>
        <w:snapToGrid w:val="0"/>
        <w:spacing w:line="360" w:lineRule="auto"/>
        <w:ind w:firstLine="440" w:firstLineChars="200"/>
        <w:rPr>
          <w:rFonts w:hint="eastAsia" w:hAnsi="宋体" w:cs="宋体"/>
          <w:color w:val="auto"/>
          <w:sz w:val="22"/>
          <w:szCs w:val="22"/>
          <w:highlight w:val="none"/>
        </w:rPr>
      </w:pPr>
      <w:r>
        <w:rPr>
          <w:rFonts w:hint="eastAsia" w:hAnsi="宋体" w:cs="宋体"/>
          <w:color w:val="auto"/>
          <w:sz w:val="22"/>
          <w:szCs w:val="22"/>
          <w:highlight w:val="none"/>
        </w:rPr>
        <w:t>7.1投标文件的形式：见投标通知(邀 请)书；</w:t>
      </w:r>
    </w:p>
    <w:p w14:paraId="1F3D3DD0">
      <w:pPr>
        <w:pStyle w:val="14"/>
        <w:wordWrap w:val="0"/>
        <w:adjustRightInd w:val="0"/>
        <w:snapToGrid w:val="0"/>
        <w:spacing w:line="360" w:lineRule="auto"/>
        <w:ind w:firstLine="440" w:firstLineChars="200"/>
        <w:rPr>
          <w:rFonts w:hint="eastAsia" w:hAnsi="宋体" w:cs="宋体"/>
          <w:color w:val="auto"/>
          <w:sz w:val="22"/>
          <w:szCs w:val="22"/>
          <w:highlight w:val="none"/>
        </w:rPr>
      </w:pPr>
      <w:r>
        <w:rPr>
          <w:rFonts w:hint="eastAsia" w:hAnsi="宋体" w:cs="宋体"/>
          <w:color w:val="auto"/>
          <w:sz w:val="22"/>
          <w:szCs w:val="22"/>
          <w:highlight w:val="none"/>
        </w:rPr>
        <w:t>7.2“电子加密投标文件”：“电子加密投标文件”是指通过“政采云电子交易客户端”完成投标文件编制后生成并加密的数据电文形式的投标文件。</w:t>
      </w:r>
    </w:p>
    <w:p w14:paraId="0B790A71">
      <w:pPr>
        <w:pStyle w:val="14"/>
        <w:wordWrap w:val="0"/>
        <w:adjustRightInd w:val="0"/>
        <w:snapToGrid w:val="0"/>
        <w:spacing w:line="360" w:lineRule="auto"/>
        <w:ind w:firstLine="440" w:firstLineChars="200"/>
        <w:rPr>
          <w:rFonts w:hint="eastAsia" w:hAnsi="宋体" w:cs="宋体"/>
          <w:color w:val="auto"/>
          <w:sz w:val="22"/>
          <w:szCs w:val="22"/>
          <w:highlight w:val="none"/>
        </w:rPr>
      </w:pPr>
      <w:r>
        <w:rPr>
          <w:rFonts w:hint="eastAsia" w:hAnsi="宋体" w:cs="宋体"/>
          <w:color w:val="auto"/>
          <w:sz w:val="22"/>
          <w:szCs w:val="22"/>
          <w:highlight w:val="none"/>
        </w:rPr>
        <w:t>7.3“备份投标文件”：“备份投标文件”是指与“电子加密投标文件”同时生成的数据电文形式的电子文件（备份标书），其他方式编制的“备份投标文件”视为无效的“备份投标文件”。</w:t>
      </w:r>
    </w:p>
    <w:p w14:paraId="3D92352B">
      <w:pPr>
        <w:pStyle w:val="14"/>
        <w:wordWrap w:val="0"/>
        <w:adjustRightInd w:val="0"/>
        <w:snapToGrid w:val="0"/>
        <w:spacing w:line="360" w:lineRule="auto"/>
        <w:ind w:firstLine="440" w:firstLineChars="200"/>
        <w:rPr>
          <w:rFonts w:hint="eastAsia" w:hAnsi="宋体" w:cs="宋体"/>
          <w:color w:val="auto"/>
          <w:sz w:val="22"/>
          <w:szCs w:val="22"/>
          <w:highlight w:val="none"/>
        </w:rPr>
      </w:pPr>
      <w:r>
        <w:rPr>
          <w:rFonts w:hint="eastAsia" w:hAnsi="宋体" w:cs="宋体"/>
          <w:color w:val="auto"/>
          <w:sz w:val="22"/>
          <w:szCs w:val="22"/>
          <w:highlight w:val="none"/>
        </w:rPr>
        <w:t>8、投标文件的份数</w:t>
      </w:r>
    </w:p>
    <w:p w14:paraId="2D0E7B3A">
      <w:pPr>
        <w:pStyle w:val="14"/>
        <w:wordWrap w:val="0"/>
        <w:adjustRightInd w:val="0"/>
        <w:snapToGrid w:val="0"/>
        <w:spacing w:line="360" w:lineRule="auto"/>
        <w:ind w:firstLine="440" w:firstLineChars="200"/>
        <w:rPr>
          <w:rFonts w:hint="eastAsia" w:hAnsi="宋体" w:cs="宋体"/>
          <w:color w:val="auto"/>
          <w:sz w:val="22"/>
          <w:szCs w:val="22"/>
          <w:highlight w:val="none"/>
        </w:rPr>
      </w:pPr>
      <w:r>
        <w:rPr>
          <w:rFonts w:hint="eastAsia" w:hAnsi="宋体" w:cs="宋体"/>
          <w:color w:val="auto"/>
          <w:sz w:val="22"/>
          <w:szCs w:val="22"/>
          <w:highlight w:val="none"/>
        </w:rPr>
        <w:t>8.1投标文件的份数：见投标通知(邀 请)书。</w:t>
      </w:r>
    </w:p>
    <w:p w14:paraId="1F9A3A49">
      <w:pPr>
        <w:wordWrap w:val="0"/>
        <w:snapToGrid w:val="0"/>
        <w:spacing w:line="360" w:lineRule="auto"/>
        <w:outlineLvl w:val="1"/>
        <w:rPr>
          <w:rFonts w:hint="eastAsia" w:ascii="宋体" w:hAnsi="宋体" w:cs="宋体"/>
          <w:bCs/>
          <w:color w:val="auto"/>
          <w:sz w:val="22"/>
          <w:szCs w:val="22"/>
          <w:highlight w:val="none"/>
        </w:rPr>
      </w:pPr>
      <w:bookmarkStart w:id="25" w:name="_Toc16183"/>
      <w:r>
        <w:rPr>
          <w:rFonts w:hint="eastAsia" w:ascii="宋体" w:hAnsi="宋体" w:cs="宋体"/>
          <w:bCs/>
          <w:color w:val="auto"/>
          <w:sz w:val="22"/>
          <w:szCs w:val="22"/>
          <w:highlight w:val="none"/>
        </w:rPr>
        <w:t>五、投标</w:t>
      </w:r>
      <w:bookmarkEnd w:id="25"/>
    </w:p>
    <w:p w14:paraId="7ABAD0AB">
      <w:pPr>
        <w:pStyle w:val="14"/>
        <w:wordWrap w:val="0"/>
        <w:adjustRightInd w:val="0"/>
        <w:snapToGrid w:val="0"/>
        <w:spacing w:line="360" w:lineRule="auto"/>
        <w:ind w:firstLine="440" w:firstLineChars="200"/>
        <w:rPr>
          <w:rFonts w:hint="eastAsia" w:hAnsi="宋体" w:cs="宋体"/>
          <w:color w:val="auto"/>
          <w:sz w:val="22"/>
          <w:szCs w:val="22"/>
          <w:highlight w:val="none"/>
        </w:rPr>
      </w:pPr>
      <w:r>
        <w:rPr>
          <w:rFonts w:hint="eastAsia" w:hAnsi="宋体" w:cs="宋体"/>
          <w:color w:val="auto"/>
          <w:sz w:val="22"/>
          <w:szCs w:val="22"/>
          <w:highlight w:val="none"/>
        </w:rPr>
        <w:t>1、投标文件的上传和递交</w:t>
      </w:r>
    </w:p>
    <w:p w14:paraId="6BE41B44">
      <w:pPr>
        <w:pStyle w:val="14"/>
        <w:wordWrap w:val="0"/>
        <w:adjustRightInd w:val="0"/>
        <w:snapToGrid w:val="0"/>
        <w:spacing w:line="360" w:lineRule="auto"/>
        <w:ind w:firstLine="440" w:firstLineChars="200"/>
        <w:rPr>
          <w:rFonts w:hint="eastAsia" w:hAnsi="宋体" w:cs="宋体"/>
          <w:color w:val="auto"/>
          <w:sz w:val="22"/>
          <w:szCs w:val="22"/>
          <w:highlight w:val="none"/>
        </w:rPr>
      </w:pPr>
      <w:r>
        <w:rPr>
          <w:rFonts w:hint="eastAsia" w:hAnsi="宋体" w:cs="宋体"/>
          <w:color w:val="auto"/>
          <w:sz w:val="22"/>
          <w:szCs w:val="22"/>
          <w:highlight w:val="none"/>
        </w:rPr>
        <w:t>1.1“投标文件”的上传、递交：见投标通知(邀 请)书。</w:t>
      </w:r>
    </w:p>
    <w:p w14:paraId="28F6F651">
      <w:pPr>
        <w:pStyle w:val="14"/>
        <w:wordWrap w:val="0"/>
        <w:adjustRightInd w:val="0"/>
        <w:snapToGrid w:val="0"/>
        <w:spacing w:line="360" w:lineRule="auto"/>
        <w:ind w:firstLine="440" w:firstLineChars="200"/>
        <w:rPr>
          <w:rFonts w:hint="eastAsia" w:hAnsi="宋体" w:cs="宋体"/>
          <w:color w:val="auto"/>
          <w:sz w:val="22"/>
          <w:szCs w:val="22"/>
          <w:highlight w:val="none"/>
        </w:rPr>
      </w:pPr>
      <w:r>
        <w:rPr>
          <w:rFonts w:hint="eastAsia" w:hAnsi="宋体" w:cs="宋体"/>
          <w:color w:val="auto"/>
          <w:sz w:val="22"/>
          <w:szCs w:val="22"/>
          <w:highlight w:val="none"/>
        </w:rPr>
        <w:t>2、“电子加密投标文件”解密和异常情况处理</w:t>
      </w:r>
    </w:p>
    <w:p w14:paraId="25544995">
      <w:pPr>
        <w:pStyle w:val="14"/>
        <w:wordWrap w:val="0"/>
        <w:adjustRightInd w:val="0"/>
        <w:snapToGrid w:val="0"/>
        <w:spacing w:line="360" w:lineRule="auto"/>
        <w:ind w:firstLine="440" w:firstLineChars="200"/>
        <w:rPr>
          <w:rFonts w:hint="eastAsia" w:hAnsi="宋体" w:cs="宋体"/>
          <w:color w:val="auto"/>
          <w:sz w:val="22"/>
          <w:szCs w:val="22"/>
          <w:highlight w:val="none"/>
        </w:rPr>
      </w:pPr>
      <w:r>
        <w:rPr>
          <w:rFonts w:hint="eastAsia" w:hAnsi="宋体" w:cs="宋体"/>
          <w:color w:val="auto"/>
          <w:sz w:val="22"/>
          <w:szCs w:val="22"/>
          <w:highlight w:val="none"/>
        </w:rPr>
        <w:t>2.1“电子加密投标文件”解密：见投标通知(邀 请)书。</w:t>
      </w:r>
    </w:p>
    <w:p w14:paraId="2D97AFE6">
      <w:pPr>
        <w:pStyle w:val="14"/>
        <w:wordWrap w:val="0"/>
        <w:adjustRightInd w:val="0"/>
        <w:snapToGrid w:val="0"/>
        <w:spacing w:line="360" w:lineRule="auto"/>
        <w:ind w:firstLine="440" w:firstLineChars="200"/>
        <w:rPr>
          <w:rFonts w:hint="eastAsia" w:hAnsi="宋体" w:cs="宋体"/>
          <w:color w:val="auto"/>
          <w:sz w:val="22"/>
          <w:szCs w:val="22"/>
          <w:highlight w:val="none"/>
        </w:rPr>
      </w:pPr>
      <w:r>
        <w:rPr>
          <w:rFonts w:hint="eastAsia" w:hAnsi="宋体" w:cs="宋体"/>
          <w:color w:val="auto"/>
          <w:sz w:val="22"/>
          <w:szCs w:val="22"/>
          <w:highlight w:val="none"/>
        </w:rPr>
        <w:t>3、投标文件的补充、修改或撤回</w:t>
      </w:r>
    </w:p>
    <w:p w14:paraId="2F43CB12">
      <w:pPr>
        <w:pStyle w:val="14"/>
        <w:wordWrap w:val="0"/>
        <w:adjustRightInd w:val="0"/>
        <w:snapToGrid w:val="0"/>
        <w:spacing w:line="360" w:lineRule="auto"/>
        <w:ind w:firstLine="440" w:firstLineChars="200"/>
        <w:rPr>
          <w:rFonts w:hint="eastAsia" w:hAnsi="宋体" w:cs="宋体"/>
          <w:color w:val="auto"/>
          <w:sz w:val="22"/>
          <w:szCs w:val="22"/>
          <w:highlight w:val="none"/>
        </w:rPr>
      </w:pPr>
      <w:r>
        <w:rPr>
          <w:rFonts w:hint="eastAsia" w:hAnsi="宋体" w:cs="宋体"/>
          <w:color w:val="auto"/>
          <w:sz w:val="22"/>
          <w:szCs w:val="22"/>
          <w:highlight w:val="none"/>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乐采云平台”将予以拒收。</w:t>
      </w:r>
    </w:p>
    <w:p w14:paraId="56D23413">
      <w:pPr>
        <w:pStyle w:val="14"/>
        <w:wordWrap w:val="0"/>
        <w:adjustRightInd w:val="0"/>
        <w:snapToGrid w:val="0"/>
        <w:spacing w:line="360" w:lineRule="auto"/>
        <w:ind w:firstLine="442" w:firstLineChars="200"/>
        <w:rPr>
          <w:rFonts w:hint="eastAsia" w:hAnsi="宋体" w:cs="宋体"/>
          <w:b/>
          <w:color w:val="auto"/>
          <w:sz w:val="22"/>
          <w:szCs w:val="22"/>
          <w:highlight w:val="none"/>
        </w:rPr>
      </w:pPr>
      <w:r>
        <w:rPr>
          <w:rFonts w:hint="eastAsia" w:hAnsi="宋体" w:cs="宋体"/>
          <w:b/>
          <w:color w:val="auto"/>
          <w:sz w:val="22"/>
          <w:szCs w:val="22"/>
          <w:highlight w:val="none"/>
        </w:rPr>
        <w:t>3.2投标截止时间后，投标供应商不得撤回、修改《投标文件》。</w:t>
      </w:r>
    </w:p>
    <w:p w14:paraId="5924A221">
      <w:pPr>
        <w:pStyle w:val="14"/>
        <w:wordWrap w:val="0"/>
        <w:adjustRightInd w:val="0"/>
        <w:snapToGrid w:val="0"/>
        <w:spacing w:line="360" w:lineRule="auto"/>
        <w:ind w:firstLine="440" w:firstLineChars="200"/>
        <w:rPr>
          <w:rFonts w:hint="eastAsia" w:hAnsi="宋体" w:cs="宋体"/>
          <w:color w:val="auto"/>
          <w:sz w:val="22"/>
          <w:szCs w:val="22"/>
          <w:highlight w:val="none"/>
        </w:rPr>
      </w:pPr>
      <w:r>
        <w:rPr>
          <w:rFonts w:hint="eastAsia" w:hAnsi="宋体" w:cs="宋体"/>
          <w:color w:val="auto"/>
          <w:sz w:val="22"/>
          <w:szCs w:val="22"/>
          <w:highlight w:val="none"/>
        </w:rPr>
        <w:t>4、投标文件的备选方案</w:t>
      </w:r>
    </w:p>
    <w:p w14:paraId="6D6CB509">
      <w:pPr>
        <w:pStyle w:val="14"/>
        <w:wordWrap w:val="0"/>
        <w:adjustRightInd w:val="0"/>
        <w:snapToGrid w:val="0"/>
        <w:spacing w:line="360" w:lineRule="auto"/>
        <w:ind w:firstLine="440" w:firstLineChars="200"/>
        <w:rPr>
          <w:rFonts w:hint="eastAsia" w:hAnsi="宋体" w:cs="宋体"/>
          <w:color w:val="auto"/>
          <w:sz w:val="22"/>
          <w:szCs w:val="22"/>
          <w:highlight w:val="none"/>
        </w:rPr>
      </w:pPr>
      <w:r>
        <w:rPr>
          <w:rFonts w:hint="eastAsia" w:hAnsi="宋体" w:cs="宋体"/>
          <w:color w:val="auto"/>
          <w:sz w:val="22"/>
          <w:szCs w:val="22"/>
          <w:highlight w:val="none"/>
        </w:rPr>
        <w:t>4.1投标供应商不得递交任何的投标备选（替代）方案，否则其投标文件将作无效标处理。与“电子加密投标文件”同时生成的“备份投标文件”不是投标备选（替代）方案。</w:t>
      </w:r>
    </w:p>
    <w:p w14:paraId="7E6A0D6E">
      <w:pPr>
        <w:wordWrap w:val="0"/>
        <w:snapToGrid w:val="0"/>
        <w:spacing w:line="360" w:lineRule="auto"/>
        <w:outlineLvl w:val="1"/>
        <w:rPr>
          <w:rFonts w:hint="eastAsia" w:ascii="宋体" w:hAnsi="宋体" w:cs="宋体"/>
          <w:color w:val="auto"/>
          <w:sz w:val="22"/>
          <w:szCs w:val="22"/>
          <w:highlight w:val="none"/>
        </w:rPr>
      </w:pPr>
      <w:bookmarkStart w:id="26" w:name="_Toc23198"/>
      <w:r>
        <w:rPr>
          <w:rFonts w:hint="eastAsia" w:ascii="宋体" w:hAnsi="宋体" w:cs="宋体"/>
          <w:color w:val="auto"/>
          <w:sz w:val="22"/>
          <w:szCs w:val="22"/>
          <w:highlight w:val="none"/>
        </w:rPr>
        <w:t>六、开标和评标</w:t>
      </w:r>
      <w:bookmarkEnd w:id="26"/>
    </w:p>
    <w:p w14:paraId="45923C35">
      <w:pPr>
        <w:wordWrap w:val="0"/>
        <w:snapToGrid w:val="0"/>
        <w:spacing w:line="360" w:lineRule="auto"/>
        <w:ind w:firstLine="527"/>
        <w:rPr>
          <w:rFonts w:hint="eastAsia" w:ascii="宋体" w:hAnsi="宋体" w:cs="宋体"/>
          <w:b/>
          <w:color w:val="auto"/>
          <w:sz w:val="22"/>
          <w:szCs w:val="22"/>
          <w:highlight w:val="none"/>
        </w:rPr>
      </w:pPr>
      <w:r>
        <w:rPr>
          <w:rFonts w:hint="eastAsia" w:ascii="宋体" w:hAnsi="宋体" w:cs="宋体"/>
          <w:b/>
          <w:color w:val="auto"/>
          <w:sz w:val="22"/>
          <w:szCs w:val="22"/>
          <w:highlight w:val="none"/>
        </w:rPr>
        <w:t>一）开标</w:t>
      </w:r>
    </w:p>
    <w:p w14:paraId="161C91DA">
      <w:pPr>
        <w:wordWrap w:val="0"/>
        <w:snapToGrid w:val="0"/>
        <w:spacing w:line="360" w:lineRule="auto"/>
        <w:ind w:firstLine="527"/>
        <w:rPr>
          <w:rFonts w:hint="eastAsia" w:ascii="宋体" w:hAnsi="宋体" w:cs="宋体"/>
          <w:b/>
          <w:color w:val="auto"/>
          <w:sz w:val="22"/>
          <w:szCs w:val="22"/>
          <w:highlight w:val="none"/>
        </w:rPr>
      </w:pPr>
      <w:r>
        <w:rPr>
          <w:rFonts w:hint="eastAsia" w:ascii="宋体" w:hAnsi="宋体" w:cs="宋体"/>
          <w:b/>
          <w:color w:val="auto"/>
          <w:sz w:val="22"/>
          <w:szCs w:val="22"/>
          <w:highlight w:val="none"/>
        </w:rPr>
        <w:t>1、开标形式</w:t>
      </w:r>
    </w:p>
    <w:p w14:paraId="61140E71">
      <w:pPr>
        <w:wordWrap w:val="0"/>
        <w:snapToGrid w:val="0"/>
        <w:spacing w:line="360" w:lineRule="auto"/>
        <w:ind w:firstLine="527"/>
        <w:rPr>
          <w:rFonts w:hint="eastAsia" w:ascii="宋体" w:hAnsi="宋体" w:cs="宋体"/>
          <w:color w:val="auto"/>
          <w:sz w:val="22"/>
          <w:szCs w:val="22"/>
          <w:highlight w:val="none"/>
        </w:rPr>
      </w:pPr>
      <w:r>
        <w:rPr>
          <w:rFonts w:hint="eastAsia" w:ascii="宋体" w:hAnsi="宋体" w:cs="宋体"/>
          <w:color w:val="auto"/>
          <w:sz w:val="22"/>
          <w:szCs w:val="22"/>
          <w:highlight w:val="none"/>
        </w:rPr>
        <w:t>1.1 采购组织机构将按照采购文件规定的时间通过“乐采云平台”组织开标、开启投标文件，所有供应商均应当准时在线参加。</w:t>
      </w:r>
    </w:p>
    <w:p w14:paraId="597AF25F">
      <w:pPr>
        <w:wordWrap w:val="0"/>
        <w:snapToGrid w:val="0"/>
        <w:spacing w:line="360" w:lineRule="auto"/>
        <w:ind w:firstLine="527"/>
        <w:rPr>
          <w:rFonts w:hint="eastAsia" w:ascii="宋体" w:hAnsi="宋体" w:cs="宋体"/>
          <w:b/>
          <w:color w:val="auto"/>
          <w:sz w:val="22"/>
          <w:szCs w:val="22"/>
          <w:highlight w:val="none"/>
        </w:rPr>
      </w:pPr>
      <w:r>
        <w:rPr>
          <w:rFonts w:hint="eastAsia" w:ascii="宋体" w:hAnsi="宋体" w:cs="宋体"/>
          <w:b/>
          <w:color w:val="auto"/>
          <w:sz w:val="22"/>
          <w:szCs w:val="22"/>
          <w:highlight w:val="none"/>
        </w:rPr>
        <w:t>2、开标准备</w:t>
      </w:r>
    </w:p>
    <w:p w14:paraId="5CB100E0">
      <w:pPr>
        <w:wordWrap w:val="0"/>
        <w:snapToGrid w:val="0"/>
        <w:spacing w:line="360" w:lineRule="auto"/>
        <w:ind w:firstLine="527"/>
        <w:rPr>
          <w:rFonts w:hint="eastAsia" w:ascii="宋体" w:hAnsi="宋体" w:cs="宋体"/>
          <w:color w:val="auto"/>
          <w:sz w:val="22"/>
          <w:szCs w:val="22"/>
          <w:highlight w:val="none"/>
        </w:rPr>
      </w:pPr>
      <w:r>
        <w:rPr>
          <w:rFonts w:hint="eastAsia" w:ascii="宋体" w:hAnsi="宋体" w:cs="宋体"/>
          <w:color w:val="auto"/>
          <w:sz w:val="22"/>
          <w:szCs w:val="22"/>
          <w:highlight w:val="none"/>
        </w:rPr>
        <w:t>2.1开标的准备工作由采购组织机构负责落实；</w:t>
      </w:r>
    </w:p>
    <w:p w14:paraId="0D7B6D77">
      <w:pPr>
        <w:wordWrap w:val="0"/>
        <w:snapToGrid w:val="0"/>
        <w:spacing w:line="360" w:lineRule="auto"/>
        <w:ind w:firstLine="527"/>
        <w:rPr>
          <w:rFonts w:hint="eastAsia" w:ascii="宋体" w:hAnsi="宋体" w:cs="宋体"/>
          <w:color w:val="auto"/>
          <w:sz w:val="22"/>
          <w:szCs w:val="22"/>
          <w:highlight w:val="none"/>
        </w:rPr>
      </w:pPr>
      <w:r>
        <w:rPr>
          <w:rFonts w:hint="eastAsia" w:ascii="宋体" w:hAnsi="宋体" w:cs="宋体"/>
          <w:color w:val="auto"/>
          <w:sz w:val="22"/>
          <w:szCs w:val="22"/>
          <w:highlight w:val="none"/>
        </w:rPr>
        <w:t>2.2采购组织机构将按照采购文件规定的时间通过“乐采云平台”组织开标、开启投标文件，所有供应商均应当准时在线参加。投标供应商如不参加开标大会的，视同认可开标结果，事后不得对采购相关人员、开标过程和开标结果提出异议，同时投标供应商因未在线参加开标而导致投标文件无法按时解密等一切后果由供应商自己承担。</w:t>
      </w:r>
    </w:p>
    <w:p w14:paraId="53232AC6">
      <w:pPr>
        <w:wordWrap w:val="0"/>
        <w:snapToGrid w:val="0"/>
        <w:spacing w:line="360" w:lineRule="auto"/>
        <w:ind w:firstLine="527"/>
        <w:rPr>
          <w:rFonts w:hint="eastAsia" w:ascii="宋体" w:hAnsi="宋体" w:cs="宋体"/>
          <w:color w:val="auto"/>
          <w:sz w:val="22"/>
          <w:szCs w:val="22"/>
          <w:highlight w:val="none"/>
        </w:rPr>
      </w:pPr>
      <w:r>
        <w:rPr>
          <w:rFonts w:hint="eastAsia" w:ascii="宋体" w:hAnsi="宋体" w:cs="宋体"/>
          <w:color w:val="auto"/>
          <w:sz w:val="22"/>
          <w:szCs w:val="22"/>
          <w:highlight w:val="none"/>
        </w:rPr>
        <w:t>3、开标流程（两阶段）</w:t>
      </w:r>
    </w:p>
    <w:p w14:paraId="072CBEC8">
      <w:pPr>
        <w:wordWrap w:val="0"/>
        <w:snapToGrid w:val="0"/>
        <w:spacing w:line="360" w:lineRule="auto"/>
        <w:ind w:firstLine="527"/>
        <w:rPr>
          <w:rFonts w:hint="eastAsia" w:ascii="宋体" w:hAnsi="宋体" w:cs="宋体"/>
          <w:color w:val="auto"/>
          <w:sz w:val="22"/>
          <w:szCs w:val="22"/>
          <w:highlight w:val="none"/>
        </w:rPr>
      </w:pPr>
      <w:r>
        <w:rPr>
          <w:rFonts w:hint="eastAsia" w:ascii="宋体" w:hAnsi="宋体" w:cs="宋体"/>
          <w:color w:val="auto"/>
          <w:sz w:val="22"/>
          <w:szCs w:val="22"/>
          <w:highlight w:val="none"/>
        </w:rPr>
        <w:t>3.1开标第一阶段</w:t>
      </w:r>
    </w:p>
    <w:p w14:paraId="5A9FB1C2">
      <w:pPr>
        <w:wordWrap w:val="0"/>
        <w:snapToGrid w:val="0"/>
        <w:spacing w:line="360" w:lineRule="auto"/>
        <w:ind w:firstLine="527"/>
        <w:rPr>
          <w:rFonts w:hint="eastAsia" w:ascii="宋体" w:hAnsi="宋体" w:cs="宋体"/>
          <w:color w:val="auto"/>
          <w:sz w:val="22"/>
          <w:szCs w:val="22"/>
          <w:highlight w:val="none"/>
        </w:rPr>
      </w:pPr>
      <w:r>
        <w:rPr>
          <w:rFonts w:hint="eastAsia" w:ascii="宋体" w:hAnsi="宋体" w:cs="宋体"/>
          <w:color w:val="auto"/>
          <w:sz w:val="22"/>
          <w:szCs w:val="22"/>
          <w:highlight w:val="none"/>
        </w:rPr>
        <w:t>（1）向各投标供应商发出电子加密投标文件【开始解密】通知，由供应商按采购文件规定的时间内自行进行投标文件解密。投标供应商在规定的时间内无法完成已递交的“电子加密投标文件”解密的，如已按规定递交了备份投标文件的，将由采购组织机构按“乐采云平台”操作规范将备份投标文件上传至“乐采云平台”，上传成功后，“电子加密投标文件”自动失效；</w:t>
      </w:r>
    </w:p>
    <w:p w14:paraId="3B7334AC">
      <w:pPr>
        <w:wordWrap w:val="0"/>
        <w:snapToGrid w:val="0"/>
        <w:spacing w:line="360" w:lineRule="auto"/>
        <w:ind w:firstLine="527"/>
        <w:rPr>
          <w:rFonts w:hint="eastAsia" w:ascii="宋体" w:hAnsi="宋体" w:cs="宋体"/>
          <w:color w:val="auto"/>
          <w:sz w:val="22"/>
          <w:szCs w:val="22"/>
          <w:highlight w:val="none"/>
        </w:rPr>
      </w:pPr>
      <w:r>
        <w:rPr>
          <w:rFonts w:hint="eastAsia" w:ascii="宋体" w:hAnsi="宋体" w:cs="宋体"/>
          <w:color w:val="auto"/>
          <w:sz w:val="22"/>
          <w:szCs w:val="22"/>
          <w:highlight w:val="none"/>
        </w:rPr>
        <w:t>（2）投标文件解密结束，发送各投标供应商组织签署《国企采购活动现场确认声明书》；</w:t>
      </w:r>
    </w:p>
    <w:p w14:paraId="4DB8721E">
      <w:pPr>
        <w:wordWrap w:val="0"/>
        <w:snapToGrid w:val="0"/>
        <w:spacing w:line="360" w:lineRule="auto"/>
        <w:ind w:firstLine="527"/>
        <w:rPr>
          <w:rFonts w:hint="eastAsia" w:ascii="宋体" w:hAnsi="宋体" w:cs="宋体"/>
          <w:color w:val="auto"/>
          <w:sz w:val="22"/>
          <w:szCs w:val="22"/>
          <w:highlight w:val="none"/>
        </w:rPr>
      </w:pPr>
      <w:r>
        <w:rPr>
          <w:rFonts w:hint="eastAsia" w:ascii="宋体" w:hAnsi="宋体" w:cs="宋体"/>
          <w:color w:val="auto"/>
          <w:sz w:val="22"/>
          <w:szCs w:val="22"/>
          <w:highlight w:val="none"/>
        </w:rPr>
        <w:t>（3）开启投标文件，进入资格审查；</w:t>
      </w:r>
    </w:p>
    <w:p w14:paraId="37FEB540">
      <w:pPr>
        <w:wordWrap w:val="0"/>
        <w:snapToGrid w:val="0"/>
        <w:spacing w:line="360" w:lineRule="auto"/>
        <w:ind w:firstLine="527"/>
        <w:rPr>
          <w:rFonts w:hint="eastAsia" w:ascii="宋体" w:hAnsi="宋体" w:cs="宋体"/>
          <w:color w:val="auto"/>
          <w:sz w:val="22"/>
          <w:szCs w:val="22"/>
          <w:highlight w:val="none"/>
        </w:rPr>
      </w:pPr>
      <w:r>
        <w:rPr>
          <w:rFonts w:hint="eastAsia" w:ascii="宋体" w:hAnsi="宋体" w:cs="宋体"/>
          <w:color w:val="auto"/>
          <w:sz w:val="22"/>
          <w:szCs w:val="22"/>
          <w:highlight w:val="none"/>
        </w:rPr>
        <w:t>（4）开启资格审查通过的投标供应商的商务技术文件进入符合性审查、商务技术评审；</w:t>
      </w:r>
    </w:p>
    <w:p w14:paraId="417C359C">
      <w:pPr>
        <w:wordWrap w:val="0"/>
        <w:snapToGrid w:val="0"/>
        <w:spacing w:line="360" w:lineRule="auto"/>
        <w:ind w:firstLine="527"/>
        <w:rPr>
          <w:rFonts w:hint="eastAsia" w:ascii="宋体" w:hAnsi="宋体" w:cs="宋体"/>
          <w:color w:val="auto"/>
          <w:sz w:val="22"/>
          <w:szCs w:val="22"/>
          <w:highlight w:val="none"/>
        </w:rPr>
      </w:pPr>
      <w:r>
        <w:rPr>
          <w:rFonts w:hint="eastAsia" w:ascii="宋体" w:hAnsi="宋体" w:cs="宋体"/>
          <w:color w:val="auto"/>
          <w:sz w:val="22"/>
          <w:szCs w:val="22"/>
          <w:highlight w:val="none"/>
        </w:rPr>
        <w:t>（5）第一阶段开标结束。</w:t>
      </w:r>
    </w:p>
    <w:p w14:paraId="552187F3">
      <w:pPr>
        <w:wordWrap w:val="0"/>
        <w:snapToGrid w:val="0"/>
        <w:spacing w:line="360" w:lineRule="auto"/>
        <w:ind w:firstLine="527"/>
        <w:rPr>
          <w:rFonts w:hint="eastAsia" w:ascii="宋体" w:hAnsi="宋体" w:cs="宋体"/>
          <w:color w:val="auto"/>
          <w:sz w:val="22"/>
          <w:szCs w:val="22"/>
          <w:highlight w:val="none"/>
        </w:rPr>
      </w:pPr>
      <w:r>
        <w:rPr>
          <w:rFonts w:hint="eastAsia" w:ascii="宋体" w:hAnsi="宋体" w:cs="宋体"/>
          <w:color w:val="auto"/>
          <w:sz w:val="22"/>
          <w:szCs w:val="22"/>
          <w:highlight w:val="none"/>
        </w:rPr>
        <w:t>备注：开标大会的第一阶段结束后，采购人或采购代理机构将对依法对投标供应商的资格进行审查，资格审查结束后进入符合性审查和商务技术的评审工作，具体见本章节“投标供应商资格审查”相关规定。</w:t>
      </w:r>
    </w:p>
    <w:p w14:paraId="02694CCC">
      <w:pPr>
        <w:wordWrap w:val="0"/>
        <w:snapToGrid w:val="0"/>
        <w:spacing w:line="360" w:lineRule="auto"/>
        <w:ind w:firstLine="527"/>
        <w:rPr>
          <w:rFonts w:hint="eastAsia" w:ascii="宋体" w:hAnsi="宋体" w:cs="宋体"/>
          <w:color w:val="auto"/>
          <w:sz w:val="22"/>
          <w:szCs w:val="22"/>
          <w:highlight w:val="none"/>
        </w:rPr>
      </w:pPr>
      <w:r>
        <w:rPr>
          <w:rFonts w:hint="eastAsia" w:ascii="宋体" w:hAnsi="宋体" w:cs="宋体"/>
          <w:color w:val="auto"/>
          <w:sz w:val="22"/>
          <w:szCs w:val="22"/>
          <w:highlight w:val="none"/>
        </w:rPr>
        <w:t>3.2开标大会第二阶段</w:t>
      </w:r>
    </w:p>
    <w:p w14:paraId="1CB3E795">
      <w:pPr>
        <w:numPr>
          <w:ilvl w:val="0"/>
          <w:numId w:val="3"/>
        </w:numPr>
        <w:wordWrap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符合性审查、商务技术评审结束后，举行开标大会第二阶段会议。首先公布符合性审查、商务技术评审无效供应商名称及理由；公布经商务技术评审后有效投标供应商的名单，同时公布其商务技术部分得分情况。</w:t>
      </w:r>
    </w:p>
    <w:p w14:paraId="3CC7FED2">
      <w:pPr>
        <w:numPr>
          <w:ilvl w:val="0"/>
          <w:numId w:val="3"/>
        </w:numPr>
        <w:wordWrap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开启符合性审查、商务技术评审有效投标供应商的《报价文件》。供应商签字确认（10分钟内未确认的视为无异议），由评标委员会对报价的合理性、准确性等进行审查核实。</w:t>
      </w:r>
    </w:p>
    <w:p w14:paraId="5F8797E7">
      <w:pPr>
        <w:numPr>
          <w:ilvl w:val="0"/>
          <w:numId w:val="3"/>
        </w:numPr>
        <w:wordWrap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评审结束后，公布中标（成交）候选供应商名单，及采购人最终确定中标或成交供应商名单的时间和公告方式等。</w:t>
      </w:r>
    </w:p>
    <w:p w14:paraId="6FDB5C0C">
      <w:pPr>
        <w:wordWrap w:val="0"/>
        <w:snapToGrid w:val="0"/>
        <w:spacing w:line="360" w:lineRule="auto"/>
        <w:ind w:firstLine="527"/>
        <w:rPr>
          <w:rFonts w:hint="eastAsia" w:ascii="宋体" w:hAnsi="宋体" w:cs="宋体"/>
          <w:b/>
          <w:color w:val="auto"/>
          <w:sz w:val="22"/>
          <w:szCs w:val="22"/>
          <w:highlight w:val="none"/>
        </w:rPr>
      </w:pPr>
      <w:r>
        <w:rPr>
          <w:rFonts w:hint="eastAsia" w:ascii="宋体" w:hAnsi="宋体" w:cs="宋体"/>
          <w:b/>
          <w:color w:val="auto"/>
          <w:sz w:val="22"/>
          <w:szCs w:val="22"/>
          <w:highlight w:val="none"/>
        </w:rPr>
        <w:t>特别说明：如遇“乐采云平台”电子化开标或评审程序调整的，按调整后程序执行。</w:t>
      </w:r>
    </w:p>
    <w:p w14:paraId="4D671E1D">
      <w:pPr>
        <w:wordWrap w:val="0"/>
        <w:snapToGrid w:val="0"/>
        <w:spacing w:line="360" w:lineRule="auto"/>
        <w:ind w:firstLine="527"/>
        <w:rPr>
          <w:rFonts w:hint="eastAsia" w:ascii="宋体" w:hAnsi="宋体" w:cs="宋体"/>
          <w:b/>
          <w:color w:val="auto"/>
          <w:sz w:val="22"/>
          <w:szCs w:val="22"/>
          <w:highlight w:val="none"/>
        </w:rPr>
      </w:pPr>
      <w:bookmarkStart w:id="27" w:name="_Toc33194393"/>
      <w:bookmarkStart w:id="28" w:name="_Toc24550037"/>
      <w:r>
        <w:rPr>
          <w:rFonts w:hint="eastAsia" w:ascii="宋体" w:hAnsi="宋体" w:cs="宋体"/>
          <w:b/>
          <w:color w:val="auto"/>
          <w:sz w:val="22"/>
          <w:szCs w:val="22"/>
          <w:highlight w:val="none"/>
        </w:rPr>
        <w:t>4、投标供应商资格审查</w:t>
      </w:r>
      <w:bookmarkEnd w:id="27"/>
      <w:bookmarkEnd w:id="28"/>
    </w:p>
    <w:p w14:paraId="07FB0BCA">
      <w:pPr>
        <w:wordWrap w:val="0"/>
        <w:snapToGrid w:val="0"/>
        <w:spacing w:line="360" w:lineRule="auto"/>
        <w:ind w:firstLine="527"/>
        <w:rPr>
          <w:rFonts w:hint="eastAsia" w:ascii="宋体" w:hAnsi="宋体" w:cs="宋体"/>
          <w:color w:val="auto"/>
          <w:sz w:val="22"/>
          <w:szCs w:val="22"/>
          <w:highlight w:val="none"/>
        </w:rPr>
      </w:pPr>
      <w:r>
        <w:rPr>
          <w:rFonts w:hint="eastAsia" w:ascii="宋体" w:hAnsi="宋体" w:cs="宋体"/>
          <w:color w:val="auto"/>
          <w:sz w:val="22"/>
          <w:szCs w:val="22"/>
          <w:highlight w:val="none"/>
        </w:rPr>
        <w:t>4.1开标大会第一阶段结束后，采购人或采购代理机构首先依法对各投标供应商的资格进行审查，审查各投标供应商的资格是否满足采购文件的要求。采购人或采购代理机构对投标供应商所提交的资格证明材料仅负审核的责任。如发现投标供应商所提交的资格证明材料不合法或与事实不符，采购人可取消其中标资格并追究投标供应商的法律责任。</w:t>
      </w:r>
    </w:p>
    <w:p w14:paraId="45000246">
      <w:pPr>
        <w:wordWrap w:val="0"/>
        <w:snapToGrid w:val="0"/>
        <w:spacing w:line="360" w:lineRule="auto"/>
        <w:ind w:firstLine="527"/>
        <w:rPr>
          <w:rFonts w:hint="eastAsia" w:ascii="宋体" w:hAnsi="宋体" w:cs="宋体"/>
          <w:color w:val="auto"/>
          <w:sz w:val="22"/>
          <w:szCs w:val="22"/>
          <w:highlight w:val="none"/>
        </w:rPr>
      </w:pPr>
      <w:r>
        <w:rPr>
          <w:rFonts w:hint="eastAsia" w:ascii="宋体" w:hAnsi="宋体" w:cs="宋体"/>
          <w:color w:val="auto"/>
          <w:sz w:val="22"/>
          <w:szCs w:val="22"/>
          <w:highlight w:val="none"/>
        </w:rPr>
        <w:t>4.2投标供应商提交的资格证明材料无法证明其符合采购文件规定的“投标供应商资格要求”的，采购人或采购代理机构将对其作资格审查不通过处理（无效投标），并不再将其投标提交评标委员会进行后续评审。</w:t>
      </w:r>
    </w:p>
    <w:p w14:paraId="2C64129E">
      <w:pPr>
        <w:wordWrap w:val="0"/>
        <w:snapToGrid w:val="0"/>
        <w:spacing w:line="360" w:lineRule="auto"/>
        <w:ind w:firstLine="527"/>
        <w:rPr>
          <w:rFonts w:hint="eastAsia" w:ascii="宋体" w:hAnsi="宋体" w:cs="宋体"/>
          <w:color w:val="auto"/>
          <w:sz w:val="22"/>
          <w:szCs w:val="22"/>
          <w:highlight w:val="none"/>
        </w:rPr>
      </w:pPr>
      <w:r>
        <w:rPr>
          <w:rFonts w:hint="eastAsia" w:ascii="宋体" w:hAnsi="宋体" w:cs="宋体"/>
          <w:color w:val="auto"/>
          <w:sz w:val="22"/>
          <w:szCs w:val="22"/>
          <w:highlight w:val="none"/>
        </w:rPr>
        <w:t>4.3单位负责人为同一人或者存在直接控股、管理关系的不同供应商参加同一合同项下的采购活动的，相关投标供应商均作资格无效处理。</w:t>
      </w:r>
    </w:p>
    <w:p w14:paraId="162B136A">
      <w:pPr>
        <w:wordWrap w:val="0"/>
        <w:snapToGrid w:val="0"/>
        <w:spacing w:line="360" w:lineRule="auto"/>
        <w:ind w:firstLine="527"/>
        <w:rPr>
          <w:rFonts w:hint="eastAsia" w:ascii="宋体" w:hAnsi="宋体" w:cs="宋体"/>
          <w:b/>
          <w:color w:val="auto"/>
          <w:sz w:val="22"/>
          <w:szCs w:val="22"/>
          <w:highlight w:val="none"/>
        </w:rPr>
      </w:pPr>
      <w:r>
        <w:rPr>
          <w:rFonts w:hint="eastAsia" w:ascii="宋体" w:hAnsi="宋体" w:cs="宋体"/>
          <w:b/>
          <w:color w:val="auto"/>
          <w:sz w:val="22"/>
          <w:szCs w:val="22"/>
          <w:highlight w:val="none"/>
        </w:rPr>
        <w:t>二）评标</w:t>
      </w:r>
    </w:p>
    <w:p w14:paraId="0D947F16">
      <w:pPr>
        <w:wordWrap w:val="0"/>
        <w:snapToGrid w:val="0"/>
        <w:spacing w:line="360" w:lineRule="auto"/>
        <w:ind w:firstLine="527"/>
        <w:rPr>
          <w:rFonts w:hint="eastAsia" w:ascii="宋体" w:hAnsi="宋体" w:cs="宋体"/>
          <w:color w:val="auto"/>
          <w:sz w:val="22"/>
          <w:szCs w:val="22"/>
          <w:highlight w:val="none"/>
        </w:rPr>
      </w:pPr>
      <w:r>
        <w:rPr>
          <w:rFonts w:hint="eastAsia" w:ascii="宋体" w:hAnsi="宋体" w:cs="宋体"/>
          <w:color w:val="auto"/>
          <w:sz w:val="22"/>
          <w:szCs w:val="22"/>
          <w:highlight w:val="none"/>
        </w:rPr>
        <w:t>2.1评标由采购人依法组建的评标委员会负责，并独立履行下列职责：</w:t>
      </w:r>
    </w:p>
    <w:p w14:paraId="14DC1D9A">
      <w:pPr>
        <w:wordWrap w:val="0"/>
        <w:snapToGrid w:val="0"/>
        <w:spacing w:line="360" w:lineRule="auto"/>
        <w:ind w:firstLine="527"/>
        <w:rPr>
          <w:rFonts w:hint="eastAsia" w:ascii="宋体" w:hAnsi="宋体" w:cs="宋体"/>
          <w:color w:val="auto"/>
          <w:sz w:val="22"/>
          <w:szCs w:val="22"/>
          <w:highlight w:val="none"/>
        </w:rPr>
      </w:pPr>
      <w:r>
        <w:rPr>
          <w:rFonts w:hint="eastAsia" w:ascii="宋体" w:hAnsi="宋体" w:cs="宋体"/>
          <w:color w:val="auto"/>
          <w:sz w:val="22"/>
          <w:szCs w:val="22"/>
          <w:highlight w:val="none"/>
        </w:rPr>
        <w:t>1）审查投标文件是否符合采购文件要求，并作出评价；</w:t>
      </w:r>
    </w:p>
    <w:p w14:paraId="5B684FAC">
      <w:pPr>
        <w:wordWrap w:val="0"/>
        <w:snapToGrid w:val="0"/>
        <w:spacing w:line="360" w:lineRule="auto"/>
        <w:ind w:firstLine="527"/>
        <w:rPr>
          <w:rFonts w:hint="eastAsia" w:ascii="宋体" w:hAnsi="宋体" w:cs="宋体"/>
          <w:color w:val="auto"/>
          <w:sz w:val="22"/>
          <w:szCs w:val="22"/>
          <w:highlight w:val="none"/>
        </w:rPr>
      </w:pPr>
      <w:r>
        <w:rPr>
          <w:rFonts w:hint="eastAsia" w:ascii="宋体" w:hAnsi="宋体" w:cs="宋体"/>
          <w:color w:val="auto"/>
          <w:sz w:val="22"/>
          <w:szCs w:val="22"/>
          <w:highlight w:val="none"/>
        </w:rPr>
        <w:t>2）要求投标供应商对投标文件有关事项作出解释或者澄清；</w:t>
      </w:r>
    </w:p>
    <w:p w14:paraId="4BC55233">
      <w:pPr>
        <w:wordWrap w:val="0"/>
        <w:snapToGrid w:val="0"/>
        <w:spacing w:line="360" w:lineRule="auto"/>
        <w:ind w:firstLine="527"/>
        <w:rPr>
          <w:rFonts w:hint="eastAsia" w:ascii="宋体" w:hAnsi="宋体" w:cs="宋体"/>
          <w:color w:val="auto"/>
          <w:sz w:val="22"/>
          <w:szCs w:val="22"/>
          <w:highlight w:val="none"/>
        </w:rPr>
      </w:pPr>
      <w:r>
        <w:rPr>
          <w:rFonts w:hint="eastAsia" w:ascii="宋体" w:hAnsi="宋体" w:cs="宋体"/>
          <w:color w:val="auto"/>
          <w:sz w:val="22"/>
          <w:szCs w:val="22"/>
          <w:highlight w:val="none"/>
        </w:rPr>
        <w:t>3）根据采购人授权确定中标供应商；</w:t>
      </w:r>
    </w:p>
    <w:p w14:paraId="6BEF4AC3">
      <w:pPr>
        <w:wordWrap w:val="0"/>
        <w:snapToGrid w:val="0"/>
        <w:spacing w:line="360" w:lineRule="auto"/>
        <w:ind w:firstLine="527"/>
        <w:rPr>
          <w:rFonts w:hint="eastAsia" w:ascii="宋体" w:hAnsi="宋体" w:cs="宋体"/>
          <w:color w:val="auto"/>
          <w:sz w:val="22"/>
          <w:szCs w:val="22"/>
          <w:highlight w:val="none"/>
        </w:rPr>
      </w:pPr>
      <w:r>
        <w:rPr>
          <w:rFonts w:hint="eastAsia" w:ascii="宋体" w:hAnsi="宋体" w:cs="宋体"/>
          <w:color w:val="auto"/>
          <w:sz w:val="22"/>
          <w:szCs w:val="22"/>
          <w:highlight w:val="none"/>
        </w:rPr>
        <w:t>4）向采购代理机构或者有关部门报告非法干预评标工作的行为。</w:t>
      </w:r>
    </w:p>
    <w:p w14:paraId="56140BAE">
      <w:pPr>
        <w:wordWrap w:val="0"/>
        <w:snapToGrid w:val="0"/>
        <w:spacing w:line="360" w:lineRule="auto"/>
        <w:ind w:firstLine="431" w:firstLineChars="196"/>
        <w:rPr>
          <w:rFonts w:hint="eastAsia" w:ascii="宋体" w:hAnsi="宋体" w:cs="宋体"/>
          <w:color w:val="auto"/>
          <w:sz w:val="22"/>
          <w:szCs w:val="22"/>
          <w:highlight w:val="none"/>
        </w:rPr>
      </w:pPr>
      <w:r>
        <w:rPr>
          <w:rFonts w:hint="eastAsia" w:ascii="宋体" w:hAnsi="宋体" w:cs="宋体"/>
          <w:color w:val="auto"/>
          <w:sz w:val="22"/>
          <w:szCs w:val="22"/>
          <w:highlight w:val="none"/>
        </w:rPr>
        <w:t>2.2、评标应当遵循下列工作程序：</w:t>
      </w:r>
    </w:p>
    <w:p w14:paraId="5A110154">
      <w:pPr>
        <w:wordWrap w:val="0"/>
        <w:snapToGrid w:val="0"/>
        <w:spacing w:line="360" w:lineRule="auto"/>
        <w:rPr>
          <w:rFonts w:hint="eastAsia" w:ascii="宋体" w:hAnsi="宋体" w:cs="宋体"/>
          <w:b/>
          <w:color w:val="auto"/>
          <w:sz w:val="22"/>
          <w:szCs w:val="22"/>
          <w:highlight w:val="none"/>
          <w:u w:val="single"/>
        </w:rPr>
      </w:pPr>
      <w:r>
        <w:rPr>
          <w:rFonts w:hint="eastAsia" w:ascii="宋体" w:hAnsi="宋体" w:cs="宋体"/>
          <w:color w:val="auto"/>
          <w:sz w:val="22"/>
          <w:szCs w:val="22"/>
          <w:highlight w:val="none"/>
        </w:rPr>
        <w:t xml:space="preserve">    1）投标文件初审。初审分为资格性检查和符合性检查。</w:t>
      </w:r>
    </w:p>
    <w:p w14:paraId="596CDBAA">
      <w:pPr>
        <w:wordWrap w:val="0"/>
        <w:snapToGrid w:val="0"/>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（1)资格性检查。依据法律法规和采购文件的规定，对投标文件中的投标供应商资格文件、投标保证金等进行审查，以确定投标供应商是否具备投标资格。</w:t>
      </w:r>
    </w:p>
    <w:p w14:paraId="4033F508">
      <w:pPr>
        <w:wordWrap w:val="0"/>
        <w:snapToGrid w:val="0"/>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（2)符合性检查。依据采购文件的规定，从投标文件的有效性、完整性和对采购文件的响应程度进行审查，以确定是否对采购文件的实质性要求作出响应。</w:t>
      </w:r>
    </w:p>
    <w:p w14:paraId="244BF971">
      <w:pPr>
        <w:wordWrap w:val="0"/>
        <w:snapToGrid w:val="0"/>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2）澄清有关问题。对投标文件中含义不明确、同类问题表述不一致或者有明显文字和计算错误的内容，评标委员会可以书面形式要求供应商作出必要的澄清、说明或者纠正。供应商的澄清、说明或者补正应当采用书面形式，由其授权的代表签字，并不得超出投标文件的范围或者改变投标文件的实质性内容。</w:t>
      </w:r>
    </w:p>
    <w:p w14:paraId="11AD2D1C">
      <w:pPr>
        <w:wordWrap w:val="0"/>
        <w:snapToGrid w:val="0"/>
        <w:spacing w:line="360" w:lineRule="auto"/>
        <w:ind w:firstLine="450"/>
        <w:rPr>
          <w:rFonts w:hint="eastAsia" w:ascii="宋体" w:hAnsi="宋体" w:cs="宋体"/>
          <w:color w:val="auto"/>
          <w:sz w:val="22"/>
          <w:szCs w:val="22"/>
          <w:highlight w:val="none"/>
        </w:rPr>
      </w:pPr>
      <w:r>
        <w:rPr>
          <w:rFonts w:hint="eastAsia" w:ascii="宋体" w:hAnsi="宋体" w:cs="宋体"/>
          <w:color w:val="auto"/>
          <w:sz w:val="22"/>
          <w:szCs w:val="22"/>
          <w:highlight w:val="none"/>
        </w:rPr>
        <w:t>3）比较与评价。按采购文件中规定的评标方法和标准，对资格性检查和符合性检查合格的投标文件进行综合评估，综合比较与评价。</w:t>
      </w:r>
    </w:p>
    <w:p w14:paraId="3BA84278">
      <w:pPr>
        <w:pStyle w:val="14"/>
        <w:wordWrap w:val="0"/>
        <w:adjustRightInd w:val="0"/>
        <w:snapToGrid w:val="0"/>
        <w:spacing w:line="360" w:lineRule="auto"/>
        <w:ind w:firstLine="440" w:firstLineChars="200"/>
        <w:rPr>
          <w:rFonts w:hint="eastAsia" w:hAnsi="宋体" w:cs="宋体"/>
          <w:b/>
          <w:color w:val="auto"/>
          <w:sz w:val="22"/>
          <w:szCs w:val="22"/>
          <w:highlight w:val="none"/>
          <w:u w:val="single"/>
        </w:rPr>
      </w:pPr>
      <w:r>
        <w:rPr>
          <w:rFonts w:hint="eastAsia" w:hAnsi="宋体" w:cs="宋体"/>
          <w:color w:val="auto"/>
          <w:sz w:val="22"/>
          <w:szCs w:val="22"/>
          <w:highlight w:val="none"/>
        </w:rPr>
        <w:t>2.4、</w:t>
      </w:r>
      <w:r>
        <w:rPr>
          <w:rFonts w:hint="eastAsia" w:hAnsi="宋体" w:cs="宋体"/>
          <w:b/>
          <w:color w:val="auto"/>
          <w:sz w:val="22"/>
          <w:szCs w:val="22"/>
          <w:highlight w:val="none"/>
          <w:u w:val="single"/>
        </w:rPr>
        <w:t>评标委员会发现投标文件有下列情形之一的属于重大偏差(评标委员会按少数服从多数原则认定),按照无效投标处理：</w:t>
      </w:r>
    </w:p>
    <w:p w14:paraId="410AD162">
      <w:pPr>
        <w:pStyle w:val="14"/>
        <w:wordWrap w:val="0"/>
        <w:adjustRightInd w:val="0"/>
        <w:snapToGrid w:val="0"/>
        <w:spacing w:line="360" w:lineRule="auto"/>
        <w:ind w:firstLine="431" w:firstLineChars="196"/>
        <w:rPr>
          <w:rFonts w:hint="eastAsia" w:hAnsi="宋体" w:cs="宋体"/>
          <w:color w:val="auto"/>
          <w:sz w:val="22"/>
          <w:szCs w:val="22"/>
          <w:highlight w:val="none"/>
        </w:rPr>
      </w:pPr>
      <w:r>
        <w:rPr>
          <w:rFonts w:hint="eastAsia" w:hAnsi="宋体" w:cs="宋体"/>
          <w:color w:val="auto"/>
          <w:sz w:val="22"/>
          <w:szCs w:val="22"/>
          <w:highlight w:val="none"/>
        </w:rPr>
        <w:t>1）未按采购文件要求编制或字迹模糊、辨认不清的投标文件；</w:t>
      </w:r>
    </w:p>
    <w:p w14:paraId="570F63A2">
      <w:pPr>
        <w:pStyle w:val="14"/>
        <w:wordWrap w:val="0"/>
        <w:adjustRightInd w:val="0"/>
        <w:snapToGrid w:val="0"/>
        <w:spacing w:line="360" w:lineRule="auto"/>
        <w:ind w:firstLine="431" w:firstLineChars="196"/>
        <w:rPr>
          <w:rFonts w:hint="eastAsia" w:hAnsi="宋体" w:cs="宋体"/>
          <w:color w:val="auto"/>
          <w:sz w:val="22"/>
          <w:szCs w:val="22"/>
          <w:highlight w:val="none"/>
        </w:rPr>
      </w:pPr>
      <w:r>
        <w:rPr>
          <w:rFonts w:hint="eastAsia" w:hAnsi="宋体" w:cs="宋体"/>
          <w:color w:val="auto"/>
          <w:sz w:val="22"/>
          <w:szCs w:val="22"/>
          <w:highlight w:val="none"/>
        </w:rPr>
        <w:t>2）投标文件存在一个或一个以上备选（替代）投标方案的；仅提交“备份投标文件”的；</w:t>
      </w:r>
    </w:p>
    <w:p w14:paraId="046E1F30">
      <w:pPr>
        <w:pStyle w:val="14"/>
        <w:wordWrap w:val="0"/>
        <w:adjustRightInd w:val="0"/>
        <w:snapToGrid w:val="0"/>
        <w:spacing w:line="360" w:lineRule="auto"/>
        <w:ind w:firstLine="431" w:firstLineChars="196"/>
        <w:rPr>
          <w:rFonts w:hint="eastAsia" w:hAnsi="宋体" w:cs="宋体"/>
          <w:color w:val="auto"/>
          <w:sz w:val="22"/>
          <w:szCs w:val="22"/>
          <w:highlight w:val="none"/>
        </w:rPr>
      </w:pPr>
      <w:r>
        <w:rPr>
          <w:rFonts w:hint="eastAsia" w:hAnsi="宋体" w:cs="宋体"/>
          <w:color w:val="auto"/>
          <w:sz w:val="22"/>
          <w:szCs w:val="22"/>
          <w:highlight w:val="none"/>
        </w:rPr>
        <w:t>3）没有按采购文件格式要求加盖有效公章、无法定代表人（或授权代表）签字或印章（具体格式见采购文件附件—投标文件格式）；</w:t>
      </w:r>
    </w:p>
    <w:p w14:paraId="0FAF260B">
      <w:pPr>
        <w:pStyle w:val="14"/>
        <w:wordWrap w:val="0"/>
        <w:adjustRightInd w:val="0"/>
        <w:snapToGrid w:val="0"/>
        <w:spacing w:line="360" w:lineRule="auto"/>
        <w:ind w:firstLine="431" w:firstLineChars="196"/>
        <w:rPr>
          <w:rFonts w:hint="eastAsia" w:hAnsi="宋体" w:cs="宋体"/>
          <w:color w:val="auto"/>
          <w:sz w:val="22"/>
          <w:szCs w:val="22"/>
          <w:highlight w:val="none"/>
        </w:rPr>
      </w:pPr>
      <w:r>
        <w:rPr>
          <w:rFonts w:hint="eastAsia" w:hAnsi="宋体" w:cs="宋体"/>
          <w:color w:val="auto"/>
          <w:sz w:val="22"/>
          <w:szCs w:val="22"/>
          <w:highlight w:val="none"/>
        </w:rPr>
        <w:t>4）投标文件未有效授权，法定代表人授权委托书等填写不完整或有涂改的；</w:t>
      </w:r>
    </w:p>
    <w:p w14:paraId="4D5330EA">
      <w:pPr>
        <w:pStyle w:val="14"/>
        <w:wordWrap w:val="0"/>
        <w:adjustRightInd w:val="0"/>
        <w:snapToGrid w:val="0"/>
        <w:spacing w:line="360" w:lineRule="auto"/>
        <w:ind w:firstLine="431" w:firstLineChars="196"/>
        <w:rPr>
          <w:rFonts w:hint="eastAsia" w:hAnsi="宋体" w:cs="宋体"/>
          <w:color w:val="auto"/>
          <w:sz w:val="22"/>
          <w:szCs w:val="22"/>
          <w:highlight w:val="none"/>
        </w:rPr>
      </w:pPr>
      <w:r>
        <w:rPr>
          <w:rFonts w:hint="eastAsia" w:hAnsi="宋体" w:cs="宋体"/>
          <w:color w:val="auto"/>
          <w:sz w:val="22"/>
          <w:szCs w:val="22"/>
          <w:highlight w:val="none"/>
        </w:rPr>
        <w:t>5）供应商商务技术投标文件中出现投标报价；</w:t>
      </w:r>
    </w:p>
    <w:p w14:paraId="0B884E56">
      <w:pPr>
        <w:pStyle w:val="14"/>
        <w:wordWrap w:val="0"/>
        <w:adjustRightInd w:val="0"/>
        <w:snapToGrid w:val="0"/>
        <w:spacing w:line="360" w:lineRule="auto"/>
        <w:ind w:firstLine="431" w:firstLineChars="196"/>
        <w:rPr>
          <w:rFonts w:hint="eastAsia" w:hAnsi="宋体" w:cs="宋体"/>
          <w:color w:val="auto"/>
          <w:sz w:val="22"/>
          <w:szCs w:val="22"/>
          <w:highlight w:val="none"/>
        </w:rPr>
      </w:pPr>
      <w:r>
        <w:rPr>
          <w:rFonts w:hint="eastAsia" w:hAnsi="宋体" w:cs="宋体"/>
          <w:color w:val="auto"/>
          <w:sz w:val="22"/>
          <w:szCs w:val="22"/>
          <w:highlight w:val="none"/>
        </w:rPr>
        <w:t>6）文件组成内容不齐全，本采购文件规定必须提供而未提供的（属于资格审查范围的除外）；明显不符合要求的投标文件；</w:t>
      </w:r>
    </w:p>
    <w:p w14:paraId="0731FE1B">
      <w:pPr>
        <w:pStyle w:val="14"/>
        <w:wordWrap w:val="0"/>
        <w:adjustRightInd w:val="0"/>
        <w:snapToGrid w:val="0"/>
        <w:spacing w:line="360" w:lineRule="auto"/>
        <w:ind w:firstLine="431" w:firstLineChars="196"/>
        <w:rPr>
          <w:rFonts w:hint="eastAsia" w:hAnsi="宋体" w:cs="宋体"/>
          <w:color w:val="auto"/>
          <w:sz w:val="22"/>
          <w:szCs w:val="22"/>
          <w:highlight w:val="none"/>
        </w:rPr>
      </w:pPr>
      <w:r>
        <w:rPr>
          <w:rFonts w:hint="eastAsia" w:hAnsi="宋体" w:cs="宋体"/>
          <w:color w:val="auto"/>
          <w:sz w:val="22"/>
          <w:szCs w:val="22"/>
          <w:highlight w:val="none"/>
        </w:rPr>
        <w:t>7）付款方式、服务期出现负偏差的；</w:t>
      </w:r>
    </w:p>
    <w:p w14:paraId="23EE0284">
      <w:pPr>
        <w:pStyle w:val="14"/>
        <w:wordWrap w:val="0"/>
        <w:adjustRightInd w:val="0"/>
        <w:snapToGrid w:val="0"/>
        <w:spacing w:line="360" w:lineRule="auto"/>
        <w:ind w:firstLine="431" w:firstLineChars="196"/>
        <w:rPr>
          <w:rFonts w:hint="eastAsia" w:hAnsi="宋体" w:cs="宋体"/>
          <w:color w:val="auto"/>
          <w:sz w:val="22"/>
          <w:szCs w:val="22"/>
          <w:highlight w:val="none"/>
        </w:rPr>
      </w:pPr>
      <w:r>
        <w:rPr>
          <w:rFonts w:hint="eastAsia" w:hAnsi="宋体" w:cs="宋体"/>
          <w:color w:val="auto"/>
          <w:sz w:val="22"/>
          <w:szCs w:val="22"/>
          <w:highlight w:val="none"/>
        </w:rPr>
        <w:t>8）投标文件附有采购人不能接受的条款；</w:t>
      </w:r>
    </w:p>
    <w:p w14:paraId="7CE337F9">
      <w:pPr>
        <w:pStyle w:val="14"/>
        <w:wordWrap w:val="0"/>
        <w:adjustRightInd w:val="0"/>
        <w:snapToGrid w:val="0"/>
        <w:spacing w:line="360" w:lineRule="auto"/>
        <w:ind w:firstLine="431" w:firstLineChars="196"/>
        <w:rPr>
          <w:rFonts w:hint="eastAsia" w:hAnsi="宋体" w:cs="宋体"/>
          <w:color w:val="auto"/>
          <w:sz w:val="22"/>
          <w:szCs w:val="22"/>
          <w:highlight w:val="none"/>
        </w:rPr>
      </w:pPr>
      <w:r>
        <w:rPr>
          <w:rFonts w:hint="eastAsia" w:hAnsi="宋体" w:cs="宋体"/>
          <w:color w:val="auto"/>
          <w:sz w:val="22"/>
          <w:szCs w:val="22"/>
          <w:highlight w:val="none"/>
        </w:rPr>
        <w:t>9）不符合采购文件中规定的实质性要求的投标文件，是否为偏离实质性要求由评标委员会认定。</w:t>
      </w:r>
    </w:p>
    <w:p w14:paraId="33E74A3D">
      <w:pPr>
        <w:pStyle w:val="14"/>
        <w:wordWrap w:val="0"/>
        <w:adjustRightInd w:val="0"/>
        <w:snapToGrid w:val="0"/>
        <w:spacing w:line="360" w:lineRule="auto"/>
        <w:ind w:firstLine="431" w:firstLineChars="196"/>
        <w:rPr>
          <w:rFonts w:hint="eastAsia" w:hAnsi="宋体" w:cs="宋体"/>
          <w:color w:val="auto"/>
          <w:highlight w:val="none"/>
        </w:rPr>
      </w:pPr>
      <w:r>
        <w:rPr>
          <w:rFonts w:hint="eastAsia" w:hAnsi="宋体" w:cs="宋体"/>
          <w:color w:val="auto"/>
          <w:sz w:val="22"/>
          <w:szCs w:val="22"/>
          <w:highlight w:val="none"/>
        </w:rPr>
        <w:t>10）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4B17C686">
      <w:pPr>
        <w:pStyle w:val="14"/>
        <w:wordWrap w:val="0"/>
        <w:adjustRightInd w:val="0"/>
        <w:snapToGrid w:val="0"/>
        <w:spacing w:line="360" w:lineRule="auto"/>
        <w:ind w:firstLine="431" w:firstLineChars="196"/>
        <w:rPr>
          <w:rFonts w:hint="eastAsia" w:hAnsi="宋体" w:cs="宋体"/>
          <w:color w:val="auto"/>
          <w:sz w:val="22"/>
          <w:szCs w:val="22"/>
          <w:highlight w:val="none"/>
        </w:rPr>
      </w:pPr>
      <w:r>
        <w:rPr>
          <w:rFonts w:hint="eastAsia" w:hAnsi="宋体" w:cs="宋体"/>
          <w:color w:val="auto"/>
          <w:sz w:val="22"/>
          <w:szCs w:val="22"/>
          <w:highlight w:val="none"/>
        </w:rPr>
        <w:t>11）有下列情形之一的，视为投标供应商串通投标，其投标无效：</w:t>
      </w:r>
    </w:p>
    <w:p w14:paraId="6A27DDA4">
      <w:pPr>
        <w:pStyle w:val="14"/>
        <w:wordWrap w:val="0"/>
        <w:adjustRightInd w:val="0"/>
        <w:snapToGrid w:val="0"/>
        <w:spacing w:line="360" w:lineRule="auto"/>
        <w:ind w:firstLine="431" w:firstLineChars="196"/>
        <w:rPr>
          <w:rFonts w:hint="eastAsia" w:hAnsi="宋体" w:cs="宋体"/>
          <w:color w:val="auto"/>
          <w:sz w:val="22"/>
          <w:szCs w:val="22"/>
          <w:highlight w:val="none"/>
        </w:rPr>
      </w:pPr>
      <w:r>
        <w:rPr>
          <w:rFonts w:hint="eastAsia" w:hAnsi="宋体" w:cs="宋体"/>
          <w:color w:val="auto"/>
          <w:sz w:val="22"/>
          <w:szCs w:val="22"/>
          <w:highlight w:val="none"/>
        </w:rPr>
        <w:t>　　（一）不同投标供应商的投标文件由同一单位或者个人编制；</w:t>
      </w:r>
    </w:p>
    <w:p w14:paraId="166ECA0D">
      <w:pPr>
        <w:pStyle w:val="14"/>
        <w:wordWrap w:val="0"/>
        <w:adjustRightInd w:val="0"/>
        <w:snapToGrid w:val="0"/>
        <w:spacing w:line="360" w:lineRule="auto"/>
        <w:ind w:firstLine="431" w:firstLineChars="196"/>
        <w:rPr>
          <w:rFonts w:hint="eastAsia" w:hAnsi="宋体" w:cs="宋体"/>
          <w:color w:val="auto"/>
          <w:sz w:val="22"/>
          <w:szCs w:val="22"/>
          <w:highlight w:val="none"/>
        </w:rPr>
      </w:pPr>
      <w:r>
        <w:rPr>
          <w:rFonts w:hint="eastAsia" w:hAnsi="宋体" w:cs="宋体"/>
          <w:color w:val="auto"/>
          <w:sz w:val="22"/>
          <w:szCs w:val="22"/>
          <w:highlight w:val="none"/>
        </w:rPr>
        <w:t>　　（二）不同投标供应商委托同一单位或者个人办理投标事宜；</w:t>
      </w:r>
    </w:p>
    <w:p w14:paraId="334A16A9">
      <w:pPr>
        <w:pStyle w:val="14"/>
        <w:wordWrap w:val="0"/>
        <w:adjustRightInd w:val="0"/>
        <w:snapToGrid w:val="0"/>
        <w:spacing w:line="360" w:lineRule="auto"/>
        <w:ind w:firstLine="431" w:firstLineChars="196"/>
        <w:rPr>
          <w:rFonts w:hint="eastAsia" w:hAnsi="宋体" w:cs="宋体"/>
          <w:color w:val="auto"/>
          <w:sz w:val="22"/>
          <w:szCs w:val="22"/>
          <w:highlight w:val="none"/>
        </w:rPr>
      </w:pPr>
      <w:r>
        <w:rPr>
          <w:rFonts w:hint="eastAsia" w:hAnsi="宋体" w:cs="宋体"/>
          <w:color w:val="auto"/>
          <w:sz w:val="22"/>
          <w:szCs w:val="22"/>
          <w:highlight w:val="none"/>
        </w:rPr>
        <w:t>　　（三）不同投标供应商的投标文件载明的项目管理成员或者联系人员为同一人；</w:t>
      </w:r>
    </w:p>
    <w:p w14:paraId="3C54253D">
      <w:pPr>
        <w:pStyle w:val="14"/>
        <w:wordWrap w:val="0"/>
        <w:adjustRightInd w:val="0"/>
        <w:snapToGrid w:val="0"/>
        <w:spacing w:line="360" w:lineRule="auto"/>
        <w:ind w:firstLine="431" w:firstLineChars="196"/>
        <w:rPr>
          <w:rFonts w:hint="eastAsia" w:hAnsi="宋体" w:cs="宋体"/>
          <w:color w:val="auto"/>
          <w:sz w:val="22"/>
          <w:szCs w:val="22"/>
          <w:highlight w:val="none"/>
        </w:rPr>
      </w:pPr>
      <w:r>
        <w:rPr>
          <w:rFonts w:hint="eastAsia" w:hAnsi="宋体" w:cs="宋体"/>
          <w:color w:val="auto"/>
          <w:sz w:val="22"/>
          <w:szCs w:val="22"/>
          <w:highlight w:val="none"/>
        </w:rPr>
        <w:t>　　（四）不同投标供应商的投标文件异常一致或者投标报价呈规律性差异；</w:t>
      </w:r>
    </w:p>
    <w:p w14:paraId="032578D2">
      <w:pPr>
        <w:pStyle w:val="14"/>
        <w:wordWrap w:val="0"/>
        <w:adjustRightInd w:val="0"/>
        <w:snapToGrid w:val="0"/>
        <w:spacing w:line="360" w:lineRule="auto"/>
        <w:ind w:firstLine="431" w:firstLineChars="196"/>
        <w:rPr>
          <w:rFonts w:hint="eastAsia" w:hAnsi="宋体" w:cs="宋体"/>
          <w:color w:val="auto"/>
          <w:sz w:val="22"/>
          <w:szCs w:val="22"/>
          <w:highlight w:val="none"/>
        </w:rPr>
      </w:pPr>
      <w:r>
        <w:rPr>
          <w:rFonts w:hint="eastAsia" w:hAnsi="宋体" w:cs="宋体"/>
          <w:color w:val="auto"/>
          <w:sz w:val="22"/>
          <w:szCs w:val="22"/>
          <w:highlight w:val="none"/>
        </w:rPr>
        <w:t>　　（五）不同投标供应商的投标文件相互混装；　　</w:t>
      </w:r>
    </w:p>
    <w:p w14:paraId="4F98B3BB">
      <w:pPr>
        <w:pStyle w:val="14"/>
        <w:wordWrap w:val="0"/>
        <w:adjustRightInd w:val="0"/>
        <w:snapToGrid w:val="0"/>
        <w:spacing w:line="360" w:lineRule="auto"/>
        <w:ind w:firstLine="431" w:firstLineChars="196"/>
        <w:rPr>
          <w:rFonts w:hint="eastAsia" w:hAnsi="宋体" w:cs="宋体"/>
          <w:color w:val="auto"/>
          <w:sz w:val="22"/>
          <w:szCs w:val="22"/>
          <w:highlight w:val="none"/>
          <w:u w:val="single"/>
        </w:rPr>
      </w:pPr>
      <w:r>
        <w:rPr>
          <w:rFonts w:hint="eastAsia" w:hAnsi="宋体" w:cs="宋体"/>
          <w:color w:val="auto"/>
          <w:sz w:val="22"/>
          <w:szCs w:val="22"/>
          <w:highlight w:val="none"/>
        </w:rPr>
        <w:t>12）其他经评标委员会认定的未能在实质上响应的或违反国家有关规定的投标文件。</w:t>
      </w:r>
    </w:p>
    <w:p w14:paraId="3033E38E">
      <w:pPr>
        <w:wordWrap w:val="0"/>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2.5、实质上没有响应采购文件要求的投标将被拒绝。供应商不得通过修正或撤消不合要求的偏离从而使其投标成为实质上响应的投标。</w:t>
      </w:r>
    </w:p>
    <w:p w14:paraId="51AD882A">
      <w:pPr>
        <w:wordWrap w:val="0"/>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2.6、评标委员会对投标文件的判定，只依据投标内容本身，不依靠开标后的任何外来证明。</w:t>
      </w:r>
    </w:p>
    <w:p w14:paraId="094D9B56">
      <w:pPr>
        <w:wordWrap w:val="0"/>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2.7、评标委员会在评标中，不得改变采购文件中规定的评标标准、方法和中标条件。</w:t>
      </w:r>
    </w:p>
    <w:p w14:paraId="014CF130">
      <w:pPr>
        <w:wordWrap w:val="0"/>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3.投标文件的澄清</w:t>
      </w:r>
    </w:p>
    <w:p w14:paraId="7FCD61BA">
      <w:pPr>
        <w:wordWrap w:val="0"/>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3.1对于投标文件中含义不明确、同类问题表述不一致或者有明显文字和计算错误的内容，评标委员会将以书面形式（或通过“乐采云平台”在线询标）的形式要求投标供应商在规定的时间内作出必要的澄清、说明或者补正，投标供应商澄清、说明或补正时间为30分钟。</w:t>
      </w:r>
    </w:p>
    <w:p w14:paraId="052B0B9E">
      <w:pPr>
        <w:wordWrap w:val="0"/>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3.2投标供应商的澄清、说明或者补正应当采用书面（或通过“乐采云平台”在线答复）形式提交，并加盖公章，或者由法定代表人或其授权的代表签字。投标供应商的澄清、说明或者补正不得超出投标文件的范围或者改变投标文件的实质性内容。</w:t>
      </w:r>
    </w:p>
    <w:p w14:paraId="5F6972C1">
      <w:pPr>
        <w:wordWrap w:val="0"/>
        <w:adjustRightInd w:val="0"/>
        <w:snapToGrid w:val="0"/>
        <w:spacing w:line="360" w:lineRule="auto"/>
        <w:ind w:firstLine="442" w:firstLineChars="200"/>
        <w:rPr>
          <w:rFonts w:hint="eastAsia" w:ascii="宋体" w:hAnsi="宋体" w:cs="宋体"/>
          <w:b/>
          <w:color w:val="auto"/>
          <w:sz w:val="22"/>
          <w:szCs w:val="22"/>
          <w:highlight w:val="none"/>
        </w:rPr>
      </w:pPr>
      <w:r>
        <w:rPr>
          <w:rFonts w:hint="eastAsia" w:ascii="宋体" w:hAnsi="宋体" w:cs="宋体"/>
          <w:b/>
          <w:color w:val="auto"/>
          <w:sz w:val="22"/>
          <w:szCs w:val="22"/>
          <w:highlight w:val="none"/>
        </w:rPr>
        <w:t>4、在采购中，出现下列情形之一的，应予废标：</w:t>
      </w:r>
    </w:p>
    <w:p w14:paraId="6B644574">
      <w:pPr>
        <w:wordWrap w:val="0"/>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(1)截止时间及评审期间，出现有效供应商不足三家的，作流（废）标处理，并重新组织招标。    (2)出现影响采购公正的违法、违规行为的；</w:t>
      </w:r>
    </w:p>
    <w:p w14:paraId="00C97033">
      <w:pPr>
        <w:wordWrap w:val="0"/>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(3)报价均超过预算，不能支付的；</w:t>
      </w:r>
    </w:p>
    <w:p w14:paraId="4AE20E26">
      <w:pPr>
        <w:wordWrap w:val="0"/>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(4)因重大变故，采购任务取消的。</w:t>
      </w:r>
    </w:p>
    <w:p w14:paraId="5D45956E">
      <w:pPr>
        <w:wordWrap w:val="0"/>
        <w:adjustRightInd w:val="0"/>
        <w:snapToGrid w:val="0"/>
        <w:spacing w:line="360" w:lineRule="auto"/>
        <w:ind w:firstLine="442" w:firstLineChars="200"/>
        <w:rPr>
          <w:rFonts w:hint="eastAsia" w:ascii="宋体" w:hAnsi="宋体" w:cs="宋体"/>
          <w:b/>
          <w:color w:val="auto"/>
          <w:sz w:val="22"/>
          <w:szCs w:val="22"/>
          <w:highlight w:val="none"/>
        </w:rPr>
      </w:pPr>
      <w:r>
        <w:rPr>
          <w:rFonts w:hint="eastAsia" w:ascii="宋体" w:hAnsi="宋体" w:cs="宋体"/>
          <w:b/>
          <w:color w:val="auto"/>
          <w:sz w:val="22"/>
          <w:szCs w:val="22"/>
          <w:highlight w:val="none"/>
        </w:rPr>
        <w:t>5、可中止电子交易活动的情形</w:t>
      </w:r>
    </w:p>
    <w:p w14:paraId="51828928">
      <w:pPr>
        <w:wordWrap w:val="0"/>
        <w:adjustRightInd w:val="0"/>
        <w:snapToGrid w:val="0"/>
        <w:spacing w:line="360" w:lineRule="auto"/>
        <w:ind w:firstLine="442" w:firstLineChars="200"/>
        <w:rPr>
          <w:rFonts w:hint="eastAsia" w:ascii="宋体" w:hAnsi="宋体" w:cs="宋体"/>
          <w:b/>
          <w:color w:val="auto"/>
          <w:sz w:val="22"/>
          <w:szCs w:val="22"/>
          <w:highlight w:val="none"/>
        </w:rPr>
      </w:pPr>
      <w:r>
        <w:rPr>
          <w:rFonts w:hint="eastAsia" w:ascii="宋体" w:hAnsi="宋体" w:cs="宋体"/>
          <w:b/>
          <w:color w:val="auto"/>
          <w:sz w:val="22"/>
          <w:szCs w:val="22"/>
          <w:highlight w:val="none"/>
        </w:rPr>
        <w:t>采购过程中出现以下情形，导致电子交易平台无法正常运行，或者无法保证电子交易的公平、公正和安全时，采购组织机构可中止电子交易活动：</w:t>
      </w:r>
    </w:p>
    <w:p w14:paraId="17D4A876">
      <w:pPr>
        <w:wordWrap w:val="0"/>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1）电子交易平台发生故障而无法登录访问的；</w:t>
      </w:r>
    </w:p>
    <w:p w14:paraId="544F840B">
      <w:pPr>
        <w:wordWrap w:val="0"/>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2）电子交易平台应用或数据库出现错误，不能进行正常操作的；</w:t>
      </w:r>
    </w:p>
    <w:p w14:paraId="09897749">
      <w:pPr>
        <w:wordWrap w:val="0"/>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3）电子交易平台发现严重安全漏洞，有潜在泄密危险的；</w:t>
      </w:r>
    </w:p>
    <w:p w14:paraId="79B1E476">
      <w:pPr>
        <w:wordWrap w:val="0"/>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4）病毒发作导致不能进行正常操作的；</w:t>
      </w:r>
    </w:p>
    <w:p w14:paraId="389684DE">
      <w:pPr>
        <w:wordWrap w:val="0"/>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5）其他无法保证电子交易的公平、公正和安全的情况。</w:t>
      </w:r>
    </w:p>
    <w:p w14:paraId="01741830">
      <w:pPr>
        <w:wordWrap w:val="0"/>
        <w:adjustRightInd w:val="0"/>
        <w:snapToGrid w:val="0"/>
        <w:spacing w:line="360" w:lineRule="auto"/>
        <w:ind w:firstLine="442" w:firstLineChars="200"/>
        <w:rPr>
          <w:rFonts w:hint="eastAsia" w:ascii="宋体" w:hAnsi="宋体" w:cs="宋体"/>
          <w:b/>
          <w:color w:val="auto"/>
          <w:sz w:val="22"/>
          <w:szCs w:val="22"/>
          <w:highlight w:val="none"/>
        </w:rPr>
      </w:pPr>
      <w:r>
        <w:rPr>
          <w:rFonts w:hint="eastAsia" w:ascii="宋体" w:hAnsi="宋体" w:cs="宋体"/>
          <w:b/>
          <w:color w:val="auto"/>
          <w:sz w:val="22"/>
          <w:szCs w:val="22"/>
          <w:highlight w:val="none"/>
        </w:rPr>
        <w:t>出现前款规定情形，不影响采购公平、公正性的，采购组织机构可以待上述情形消除后继续组织电子交易活动；影响或可能影响采购公平、公正性的，应当重新采购。</w:t>
      </w:r>
    </w:p>
    <w:p w14:paraId="5DD08D40">
      <w:pPr>
        <w:wordWrap w:val="0"/>
        <w:snapToGrid w:val="0"/>
        <w:spacing w:line="360" w:lineRule="auto"/>
        <w:ind w:firstLine="527"/>
        <w:rPr>
          <w:rFonts w:hint="eastAsia" w:ascii="宋体" w:hAnsi="宋体" w:cs="宋体"/>
          <w:color w:val="auto"/>
          <w:sz w:val="22"/>
          <w:szCs w:val="22"/>
          <w:highlight w:val="none"/>
        </w:rPr>
      </w:pPr>
      <w:r>
        <w:rPr>
          <w:rFonts w:hint="eastAsia" w:ascii="宋体" w:hAnsi="宋体" w:cs="宋体"/>
          <w:color w:val="auto"/>
          <w:sz w:val="22"/>
          <w:szCs w:val="22"/>
          <w:highlight w:val="none"/>
        </w:rPr>
        <w:t>6、评标原则</w:t>
      </w:r>
    </w:p>
    <w:p w14:paraId="24C7C9B6">
      <w:pPr>
        <w:wordWrap w:val="0"/>
        <w:snapToGrid w:val="0"/>
        <w:spacing w:line="360" w:lineRule="auto"/>
        <w:ind w:firstLine="527"/>
        <w:rPr>
          <w:rFonts w:hint="eastAsia" w:ascii="宋体" w:hAnsi="宋体" w:cs="宋体"/>
          <w:color w:val="auto"/>
          <w:sz w:val="22"/>
          <w:szCs w:val="22"/>
          <w:highlight w:val="none"/>
        </w:rPr>
      </w:pPr>
      <w:r>
        <w:rPr>
          <w:rFonts w:hint="eastAsia" w:ascii="宋体" w:hAnsi="宋体" w:cs="宋体"/>
          <w:color w:val="auto"/>
          <w:sz w:val="22"/>
          <w:szCs w:val="22"/>
          <w:highlight w:val="none"/>
        </w:rPr>
        <w:t>评标委员会按照采购文件的要求和条件对投标文件进行资格、商务和技术评估，综合比较与评价。</w:t>
      </w:r>
    </w:p>
    <w:p w14:paraId="1F921AEB">
      <w:pPr>
        <w:wordWrap w:val="0"/>
        <w:snapToGrid w:val="0"/>
        <w:spacing w:line="360" w:lineRule="auto"/>
        <w:ind w:firstLine="527"/>
        <w:rPr>
          <w:rFonts w:hint="eastAsia" w:ascii="宋体" w:hAnsi="宋体" w:cs="宋体"/>
          <w:color w:val="auto"/>
          <w:sz w:val="22"/>
          <w:szCs w:val="22"/>
          <w:highlight w:val="none"/>
        </w:rPr>
      </w:pPr>
      <w:r>
        <w:rPr>
          <w:rFonts w:hint="eastAsia" w:ascii="宋体" w:hAnsi="宋体" w:cs="宋体"/>
          <w:color w:val="auto"/>
          <w:sz w:val="22"/>
          <w:szCs w:val="22"/>
          <w:highlight w:val="none"/>
        </w:rPr>
        <w:t>评标办法具体见本采购文件第七部分。</w:t>
      </w:r>
    </w:p>
    <w:p w14:paraId="431F6E01">
      <w:pPr>
        <w:wordWrap w:val="0"/>
        <w:snapToGrid w:val="0"/>
        <w:spacing w:line="360" w:lineRule="auto"/>
        <w:ind w:firstLine="527"/>
        <w:rPr>
          <w:rFonts w:hint="eastAsia" w:ascii="宋体" w:hAnsi="宋体" w:cs="宋体"/>
          <w:color w:val="auto"/>
          <w:sz w:val="22"/>
          <w:szCs w:val="22"/>
          <w:highlight w:val="none"/>
        </w:rPr>
      </w:pPr>
      <w:r>
        <w:rPr>
          <w:rFonts w:hint="eastAsia" w:ascii="宋体" w:hAnsi="宋体" w:cs="宋体"/>
          <w:color w:val="auto"/>
          <w:sz w:val="22"/>
          <w:szCs w:val="22"/>
          <w:highlight w:val="none"/>
        </w:rPr>
        <w:t>7、评标过程中遇到特殊情况，由评标委员会遵循公开、公正原则，采取投票方式按照少数服从多数原则决定。</w:t>
      </w:r>
    </w:p>
    <w:p w14:paraId="27CC04E4">
      <w:pPr>
        <w:wordWrap w:val="0"/>
        <w:snapToGrid w:val="0"/>
        <w:spacing w:line="360" w:lineRule="auto"/>
        <w:ind w:firstLine="527"/>
        <w:outlineLvl w:val="1"/>
        <w:rPr>
          <w:rFonts w:hint="eastAsia" w:ascii="宋体" w:hAnsi="宋体" w:cs="宋体"/>
          <w:color w:val="auto"/>
          <w:sz w:val="22"/>
          <w:szCs w:val="22"/>
          <w:highlight w:val="none"/>
        </w:rPr>
      </w:pPr>
      <w:bookmarkStart w:id="29" w:name="_Toc16659"/>
      <w:r>
        <w:rPr>
          <w:rFonts w:hint="eastAsia" w:ascii="宋体" w:hAnsi="宋体" w:cs="宋体"/>
          <w:color w:val="auto"/>
          <w:sz w:val="22"/>
          <w:szCs w:val="22"/>
          <w:highlight w:val="none"/>
        </w:rPr>
        <w:t>七、授予合同</w:t>
      </w:r>
      <w:bookmarkEnd w:id="29"/>
    </w:p>
    <w:p w14:paraId="58E46137">
      <w:pPr>
        <w:wordWrap w:val="0"/>
        <w:snapToGrid w:val="0"/>
        <w:spacing w:line="360" w:lineRule="auto"/>
        <w:ind w:firstLine="527"/>
        <w:rPr>
          <w:rFonts w:hint="eastAsia" w:ascii="宋体" w:hAnsi="宋体" w:cs="宋体"/>
          <w:color w:val="auto"/>
          <w:sz w:val="22"/>
          <w:szCs w:val="22"/>
          <w:highlight w:val="none"/>
        </w:rPr>
      </w:pPr>
      <w:r>
        <w:rPr>
          <w:rFonts w:hint="eastAsia" w:ascii="宋体" w:hAnsi="宋体" w:cs="宋体"/>
          <w:color w:val="auto"/>
          <w:sz w:val="22"/>
          <w:szCs w:val="22"/>
          <w:highlight w:val="none"/>
        </w:rPr>
        <w:t>1、决标</w:t>
      </w:r>
    </w:p>
    <w:p w14:paraId="4C725246">
      <w:pPr>
        <w:wordWrap w:val="0"/>
        <w:snapToGrid w:val="0"/>
        <w:spacing w:line="360" w:lineRule="auto"/>
        <w:ind w:firstLine="527"/>
        <w:rPr>
          <w:rFonts w:hint="eastAsia" w:ascii="宋体" w:hAnsi="宋体" w:cs="宋体"/>
          <w:color w:val="auto"/>
          <w:sz w:val="22"/>
          <w:szCs w:val="22"/>
          <w:highlight w:val="none"/>
        </w:rPr>
      </w:pPr>
      <w:r>
        <w:rPr>
          <w:rFonts w:hint="eastAsia" w:ascii="宋体" w:hAnsi="宋体" w:cs="宋体"/>
          <w:color w:val="auto"/>
          <w:sz w:val="22"/>
          <w:szCs w:val="22"/>
          <w:highlight w:val="none"/>
        </w:rPr>
        <w:t>评标结束后，评标委员会按照采购文件确定的评标办法，根据采购人授权确定中标供应商。</w:t>
      </w:r>
    </w:p>
    <w:p w14:paraId="58CB125B">
      <w:pPr>
        <w:wordWrap w:val="0"/>
        <w:snapToGrid w:val="0"/>
        <w:spacing w:line="360" w:lineRule="auto"/>
        <w:ind w:firstLine="545" w:firstLineChars="248"/>
        <w:rPr>
          <w:rFonts w:hint="eastAsia" w:ascii="宋体" w:hAnsi="宋体" w:cs="宋体"/>
          <w:color w:val="auto"/>
          <w:sz w:val="22"/>
          <w:szCs w:val="22"/>
          <w:highlight w:val="none"/>
        </w:rPr>
      </w:pPr>
      <w:r>
        <w:rPr>
          <w:rFonts w:hint="eastAsia" w:ascii="宋体" w:hAnsi="宋体" w:cs="宋体"/>
          <w:color w:val="auto"/>
          <w:sz w:val="22"/>
          <w:szCs w:val="22"/>
          <w:highlight w:val="none"/>
        </w:rPr>
        <w:t>2、中标通知书</w:t>
      </w:r>
    </w:p>
    <w:p w14:paraId="018C1F7A">
      <w:pPr>
        <w:wordWrap w:val="0"/>
        <w:snapToGrid w:val="0"/>
        <w:spacing w:line="360" w:lineRule="auto"/>
        <w:ind w:firstLine="527"/>
        <w:rPr>
          <w:rFonts w:hint="eastAsia" w:ascii="宋体" w:hAnsi="宋体" w:cs="宋体"/>
          <w:color w:val="auto"/>
          <w:sz w:val="22"/>
          <w:szCs w:val="22"/>
          <w:highlight w:val="none"/>
        </w:rPr>
      </w:pPr>
      <w:r>
        <w:rPr>
          <w:rFonts w:hint="eastAsia" w:ascii="宋体" w:hAnsi="宋体" w:cs="宋体"/>
          <w:color w:val="auto"/>
          <w:sz w:val="22"/>
          <w:szCs w:val="22"/>
          <w:highlight w:val="none"/>
        </w:rPr>
        <w:t>2.1、招标机构</w:t>
      </w:r>
      <w:r>
        <w:rPr>
          <w:rFonts w:hint="eastAsia" w:ascii="宋体" w:hAnsi="宋体" w:cs="宋体"/>
          <w:color w:val="auto"/>
          <w:spacing w:val="10"/>
          <w:sz w:val="22"/>
          <w:szCs w:val="22"/>
          <w:highlight w:val="none"/>
        </w:rPr>
        <w:t>在浙江省政府采购网上公告中标结果。</w:t>
      </w:r>
    </w:p>
    <w:p w14:paraId="77A04CCE">
      <w:pPr>
        <w:wordWrap w:val="0"/>
        <w:snapToGrid w:val="0"/>
        <w:spacing w:line="360" w:lineRule="auto"/>
        <w:ind w:firstLine="527"/>
        <w:rPr>
          <w:rFonts w:hint="eastAsia" w:ascii="宋体" w:hAnsi="宋体" w:cs="宋体"/>
          <w:color w:val="auto"/>
          <w:sz w:val="22"/>
          <w:szCs w:val="22"/>
          <w:highlight w:val="none"/>
        </w:rPr>
      </w:pPr>
      <w:r>
        <w:rPr>
          <w:rFonts w:hint="eastAsia" w:ascii="宋体" w:hAnsi="宋体" w:cs="宋体"/>
          <w:color w:val="auto"/>
          <w:sz w:val="22"/>
          <w:szCs w:val="22"/>
          <w:highlight w:val="none"/>
        </w:rPr>
        <w:t>2.2、中标供应商须在中标结果公告后主动联系采购机构领取中标通知书，供应商领取中标通知书时，须填写签收回执；中标通知书对采购人和中标供应商具有法律约束力。中标通知书发出后，采购人改变中标结果或者中标供应商放弃中标的，应当承担法律责任。</w:t>
      </w:r>
    </w:p>
    <w:p w14:paraId="5BAF7199">
      <w:pPr>
        <w:wordWrap w:val="0"/>
        <w:snapToGrid w:val="0"/>
        <w:spacing w:line="360" w:lineRule="auto"/>
        <w:ind w:firstLine="527"/>
        <w:rPr>
          <w:rFonts w:hint="eastAsia" w:ascii="宋体" w:hAnsi="宋体" w:cs="宋体"/>
          <w:color w:val="auto"/>
          <w:sz w:val="22"/>
          <w:szCs w:val="22"/>
          <w:highlight w:val="none"/>
        </w:rPr>
      </w:pPr>
      <w:r>
        <w:rPr>
          <w:rFonts w:hint="eastAsia" w:ascii="宋体" w:hAnsi="宋体" w:cs="宋体"/>
          <w:color w:val="auto"/>
          <w:sz w:val="22"/>
          <w:szCs w:val="22"/>
          <w:highlight w:val="none"/>
        </w:rPr>
        <w:t>3、评标委员会对未中标的供应商不作落标原因解释。</w:t>
      </w:r>
    </w:p>
    <w:p w14:paraId="74A5DC36">
      <w:pPr>
        <w:wordWrap w:val="0"/>
        <w:snapToGrid w:val="0"/>
        <w:spacing w:line="360" w:lineRule="auto"/>
        <w:ind w:firstLine="527"/>
        <w:rPr>
          <w:rFonts w:hint="eastAsia" w:ascii="宋体" w:hAnsi="宋体" w:cs="宋体"/>
          <w:color w:val="auto"/>
          <w:sz w:val="22"/>
          <w:szCs w:val="22"/>
          <w:highlight w:val="none"/>
        </w:rPr>
      </w:pPr>
      <w:r>
        <w:rPr>
          <w:rFonts w:hint="eastAsia" w:ascii="宋体" w:hAnsi="宋体" w:cs="宋体"/>
          <w:color w:val="auto"/>
          <w:sz w:val="22"/>
          <w:szCs w:val="22"/>
          <w:highlight w:val="none"/>
        </w:rPr>
        <w:t>4、签订合同</w:t>
      </w:r>
    </w:p>
    <w:p w14:paraId="19FDF776">
      <w:pPr>
        <w:wordWrap w:val="0"/>
        <w:snapToGrid w:val="0"/>
        <w:spacing w:line="360" w:lineRule="auto"/>
        <w:ind w:firstLine="527"/>
        <w:rPr>
          <w:rFonts w:hint="eastAsia" w:ascii="宋体" w:hAnsi="宋体" w:cs="宋体"/>
          <w:color w:val="auto"/>
          <w:sz w:val="22"/>
          <w:szCs w:val="22"/>
          <w:highlight w:val="none"/>
        </w:rPr>
      </w:pPr>
      <w:r>
        <w:rPr>
          <w:rFonts w:hint="eastAsia" w:ascii="宋体" w:hAnsi="宋体" w:cs="宋体"/>
          <w:color w:val="auto"/>
          <w:sz w:val="22"/>
          <w:szCs w:val="22"/>
          <w:highlight w:val="none"/>
        </w:rPr>
        <w:t>4.1、中标供应商领取中标通知书后到采购人处与采购人签订合同（采购结果公告发出后30日内）。中标供应商未经采购人许可，在规定时间内未到采购人处与采购人签订合同，则视为拒签合同。</w:t>
      </w:r>
    </w:p>
    <w:p w14:paraId="3F0B1673">
      <w:pPr>
        <w:wordWrap w:val="0"/>
        <w:snapToGrid w:val="0"/>
        <w:spacing w:line="360" w:lineRule="auto"/>
        <w:ind w:firstLine="527"/>
        <w:rPr>
          <w:rFonts w:hint="eastAsia" w:ascii="宋体" w:hAnsi="宋体" w:cs="宋体"/>
          <w:color w:val="auto"/>
          <w:sz w:val="22"/>
          <w:szCs w:val="22"/>
          <w:highlight w:val="none"/>
        </w:rPr>
      </w:pPr>
      <w:r>
        <w:rPr>
          <w:rFonts w:hint="eastAsia" w:ascii="宋体" w:hAnsi="宋体" w:cs="宋体"/>
          <w:color w:val="auto"/>
          <w:sz w:val="22"/>
          <w:szCs w:val="22"/>
          <w:highlight w:val="none"/>
        </w:rPr>
        <w:t>4.2、采购文件、中标供应商的投标文件及投标修改文件、评标过程中有关澄清文件及经双方签字的询标纪要（承诺）和中标通知书均作为合同附件。</w:t>
      </w:r>
    </w:p>
    <w:p w14:paraId="2769168A">
      <w:pPr>
        <w:wordWrap w:val="0"/>
        <w:snapToGrid w:val="0"/>
        <w:spacing w:line="360" w:lineRule="auto"/>
        <w:ind w:firstLine="527"/>
        <w:rPr>
          <w:rFonts w:hint="eastAsia" w:ascii="宋体" w:hAnsi="宋体" w:cs="宋体"/>
          <w:color w:val="auto"/>
          <w:sz w:val="22"/>
          <w:szCs w:val="22"/>
          <w:highlight w:val="none"/>
        </w:rPr>
      </w:pPr>
      <w:r>
        <w:rPr>
          <w:rFonts w:hint="eastAsia" w:ascii="宋体" w:hAnsi="宋体" w:cs="宋体"/>
          <w:color w:val="auto"/>
          <w:sz w:val="22"/>
          <w:szCs w:val="22"/>
          <w:highlight w:val="none"/>
        </w:rPr>
        <w:t>4.3 拒签合同的责任</w:t>
      </w:r>
    </w:p>
    <w:p w14:paraId="05928108">
      <w:pPr>
        <w:pStyle w:val="14"/>
        <w:wordWrap w:val="0"/>
        <w:adjustRightInd w:val="0"/>
        <w:snapToGrid w:val="0"/>
        <w:spacing w:line="360" w:lineRule="auto"/>
        <w:rPr>
          <w:rFonts w:hint="eastAsia" w:hAnsi="宋体" w:cs="宋体"/>
          <w:color w:val="auto"/>
          <w:sz w:val="22"/>
          <w:szCs w:val="22"/>
          <w:highlight w:val="none"/>
        </w:rPr>
      </w:pPr>
      <w:r>
        <w:rPr>
          <w:rFonts w:hint="eastAsia" w:hAnsi="宋体" w:cs="宋体"/>
          <w:color w:val="auto"/>
          <w:sz w:val="22"/>
          <w:szCs w:val="22"/>
          <w:highlight w:val="none"/>
        </w:rPr>
        <w:t>中标供应商接到中标通知书后，在规定时间内借故否认已经承诺的条件而拒签合同，以投标违约处理，并赔偿采购人由此造成的直接经济损失；采购人重新组织招标的，所需费用由原中标供应商承担。采购人无故不与供应商签订合同的应当承担相应的法律责任。</w:t>
      </w:r>
    </w:p>
    <w:p w14:paraId="606CBBAA">
      <w:pPr>
        <w:pStyle w:val="14"/>
        <w:wordWrap w:val="0"/>
        <w:adjustRightInd w:val="0"/>
        <w:snapToGrid w:val="0"/>
        <w:spacing w:line="360" w:lineRule="auto"/>
        <w:rPr>
          <w:rFonts w:hint="eastAsia" w:hAnsi="宋体" w:cs="宋体"/>
          <w:color w:val="auto"/>
          <w:sz w:val="22"/>
          <w:szCs w:val="22"/>
          <w:highlight w:val="none"/>
        </w:rPr>
      </w:pPr>
      <w:r>
        <w:rPr>
          <w:rFonts w:hint="eastAsia" w:hAnsi="宋体" w:cs="宋体"/>
          <w:color w:val="auto"/>
          <w:sz w:val="22"/>
          <w:szCs w:val="22"/>
          <w:highlight w:val="none"/>
        </w:rPr>
        <w:t xml:space="preserve">   5</w:t>
      </w:r>
      <w:r>
        <w:rPr>
          <w:rFonts w:hint="eastAsia" w:hAnsi="宋体" w:cs="宋体"/>
          <w:color w:val="auto"/>
          <w:sz w:val="22"/>
          <w:szCs w:val="22"/>
          <w:highlight w:val="none"/>
          <w:lang w:val="zh-CN"/>
        </w:rPr>
        <w:t>、</w:t>
      </w:r>
      <w:r>
        <w:rPr>
          <w:rFonts w:hint="eastAsia" w:hAnsi="宋体" w:cs="宋体"/>
          <w:color w:val="auto"/>
          <w:sz w:val="22"/>
          <w:szCs w:val="22"/>
          <w:highlight w:val="none"/>
        </w:rPr>
        <w:t>招标代理服务费</w:t>
      </w:r>
    </w:p>
    <w:p w14:paraId="46684598">
      <w:pPr>
        <w:pStyle w:val="14"/>
        <w:wordWrap w:val="0"/>
        <w:adjustRightInd w:val="0"/>
        <w:snapToGrid w:val="0"/>
        <w:spacing w:line="360" w:lineRule="auto"/>
        <w:ind w:firstLine="442" w:firstLineChars="200"/>
        <w:rPr>
          <w:rFonts w:hint="eastAsia" w:hAnsi="宋体" w:cs="宋体"/>
          <w:b/>
          <w:bCs/>
          <w:color w:val="auto"/>
          <w:sz w:val="22"/>
          <w:szCs w:val="22"/>
          <w:highlight w:val="none"/>
        </w:rPr>
      </w:pPr>
      <w:r>
        <w:rPr>
          <w:rFonts w:hint="eastAsia" w:hAnsi="宋体" w:cs="宋体"/>
          <w:b/>
          <w:bCs/>
          <w:color w:val="auto"/>
          <w:sz w:val="22"/>
          <w:szCs w:val="22"/>
          <w:highlight w:val="none"/>
        </w:rPr>
        <w:t>5.1</w:t>
      </w:r>
      <w:r>
        <w:rPr>
          <w:rFonts w:hint="eastAsia" w:ascii="宋体" w:hAnsi="宋体" w:eastAsia="宋体" w:cs="宋体"/>
          <w:color w:val="auto"/>
          <w:sz w:val="22"/>
          <w:szCs w:val="22"/>
          <w:highlight w:val="none"/>
        </w:rPr>
        <w:t>中标供应商在领取中标通知书前向</w:t>
      </w:r>
      <w:r>
        <w:rPr>
          <w:rFonts w:hint="eastAsia" w:hAnsi="宋体" w:cs="宋体"/>
          <w:color w:val="auto"/>
          <w:sz w:val="22"/>
          <w:szCs w:val="22"/>
          <w:highlight w:val="none"/>
          <w:lang w:eastAsia="zh-CN"/>
        </w:rPr>
        <w:t>采购代理机构</w:t>
      </w:r>
      <w:r>
        <w:rPr>
          <w:rFonts w:hint="eastAsia" w:ascii="宋体" w:hAnsi="宋体" w:eastAsia="宋体" w:cs="宋体"/>
          <w:color w:val="auto"/>
          <w:sz w:val="22"/>
          <w:szCs w:val="22"/>
          <w:highlight w:val="none"/>
        </w:rPr>
        <w:t>支付代理服务费（根据国家计委印发的《招标代理服务收费管理暂行办法》</w:t>
      </w:r>
      <w:r>
        <w:rPr>
          <w:rFonts w:hint="eastAsia" w:hAnsi="宋体" w:cs="宋体"/>
          <w:color w:val="auto"/>
          <w:sz w:val="22"/>
          <w:szCs w:val="22"/>
          <w:highlight w:val="none"/>
          <w:lang w:eastAsia="zh-CN"/>
        </w:rPr>
        <w:t>（</w:t>
      </w:r>
      <w:r>
        <w:rPr>
          <w:rFonts w:hint="eastAsia" w:ascii="宋体" w:hAnsi="宋体" w:eastAsia="宋体" w:cs="宋体"/>
          <w:color w:val="auto"/>
          <w:sz w:val="22"/>
          <w:szCs w:val="22"/>
          <w:highlight w:val="none"/>
        </w:rPr>
        <w:t>计价格</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2"/>
          <w:szCs w:val="22"/>
          <w:highlight w:val="none"/>
        </w:rPr>
        <w:t>2002</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2"/>
          <w:szCs w:val="22"/>
          <w:highlight w:val="none"/>
        </w:rPr>
        <w:t>1980号文</w:t>
      </w:r>
      <w:r>
        <w:rPr>
          <w:rFonts w:hint="eastAsia" w:hAnsi="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工程类</w:t>
      </w:r>
      <w:r>
        <w:rPr>
          <w:rFonts w:hint="eastAsia" w:ascii="宋体" w:hAnsi="宋体" w:eastAsia="宋体" w:cs="宋体"/>
          <w:color w:val="auto"/>
          <w:sz w:val="22"/>
          <w:szCs w:val="22"/>
          <w:highlight w:val="none"/>
        </w:rPr>
        <w:t>收费），代理服务费包含在投标</w:t>
      </w:r>
      <w:r>
        <w:rPr>
          <w:rFonts w:hint="eastAsia" w:ascii="宋体" w:hAnsi="宋体" w:eastAsia="宋体" w:cs="宋体"/>
          <w:color w:val="auto"/>
          <w:sz w:val="22"/>
          <w:szCs w:val="22"/>
          <w:highlight w:val="none"/>
          <w:lang w:val="en-US" w:eastAsia="zh-CN"/>
        </w:rPr>
        <w:t>报</w:t>
      </w:r>
      <w:r>
        <w:rPr>
          <w:rFonts w:hint="eastAsia" w:ascii="宋体" w:hAnsi="宋体" w:eastAsia="宋体" w:cs="宋体"/>
          <w:color w:val="auto"/>
          <w:sz w:val="22"/>
          <w:szCs w:val="22"/>
          <w:highlight w:val="none"/>
        </w:rPr>
        <w:t>价中，不需在报价中单列。</w:t>
      </w:r>
    </w:p>
    <w:p w14:paraId="2942B415">
      <w:pPr>
        <w:wordWrap w:val="0"/>
        <w:snapToGrid w:val="0"/>
        <w:spacing w:line="360" w:lineRule="auto"/>
        <w:ind w:firstLine="630" w:firstLineChars="196"/>
        <w:jc w:val="center"/>
        <w:rPr>
          <w:rFonts w:hint="eastAsia" w:ascii="宋体" w:hAnsi="宋体" w:cs="宋体"/>
          <w:b/>
          <w:color w:val="auto"/>
          <w:sz w:val="32"/>
          <w:szCs w:val="32"/>
          <w:highlight w:val="none"/>
        </w:rPr>
      </w:pPr>
    </w:p>
    <w:p w14:paraId="7F0357A0">
      <w:pPr>
        <w:wordWrap w:val="0"/>
        <w:snapToGrid w:val="0"/>
        <w:spacing w:line="360" w:lineRule="auto"/>
        <w:ind w:firstLine="630" w:firstLineChars="196"/>
        <w:jc w:val="center"/>
        <w:rPr>
          <w:rFonts w:hint="eastAsia" w:ascii="宋体" w:hAnsi="宋体" w:cs="宋体"/>
          <w:b/>
          <w:color w:val="auto"/>
          <w:sz w:val="32"/>
          <w:szCs w:val="32"/>
          <w:highlight w:val="none"/>
        </w:rPr>
      </w:pPr>
    </w:p>
    <w:p w14:paraId="3E4598B3">
      <w:pPr>
        <w:wordWrap w:val="0"/>
        <w:snapToGrid w:val="0"/>
        <w:spacing w:line="360" w:lineRule="auto"/>
        <w:ind w:firstLine="630" w:firstLineChars="196"/>
        <w:jc w:val="center"/>
        <w:outlineLvl w:val="0"/>
        <w:rPr>
          <w:rFonts w:hint="eastAsia" w:ascii="宋体" w:hAnsi="宋体" w:cs="宋体"/>
          <w:b/>
          <w:color w:val="auto"/>
          <w:sz w:val="32"/>
          <w:szCs w:val="32"/>
          <w:highlight w:val="none"/>
        </w:rPr>
      </w:pPr>
      <w:r>
        <w:rPr>
          <w:rFonts w:hint="eastAsia" w:ascii="宋体" w:hAnsi="宋体" w:cs="宋体"/>
          <w:b/>
          <w:color w:val="auto"/>
          <w:sz w:val="32"/>
          <w:szCs w:val="32"/>
          <w:highlight w:val="none"/>
        </w:rPr>
        <w:br w:type="page"/>
      </w:r>
      <w:bookmarkStart w:id="30" w:name="_Toc8999"/>
      <w:r>
        <w:rPr>
          <w:rFonts w:hint="eastAsia" w:ascii="宋体" w:hAnsi="宋体" w:cs="宋体"/>
          <w:b/>
          <w:color w:val="auto"/>
          <w:sz w:val="32"/>
          <w:szCs w:val="32"/>
          <w:highlight w:val="none"/>
        </w:rPr>
        <w:t>第四部分 采购政策功能相关说明</w:t>
      </w:r>
      <w:bookmarkEnd w:id="30"/>
    </w:p>
    <w:p w14:paraId="0EFFE35F">
      <w:pPr>
        <w:wordWrap w:val="0"/>
        <w:spacing w:line="360" w:lineRule="auto"/>
        <w:jc w:val="left"/>
        <w:rPr>
          <w:rFonts w:hint="eastAsia" w:ascii="宋体" w:hAnsi="宋体" w:cs="宋体"/>
          <w:color w:val="auto"/>
          <w:sz w:val="22"/>
          <w:szCs w:val="22"/>
          <w:highlight w:val="none"/>
        </w:rPr>
      </w:pPr>
    </w:p>
    <w:p w14:paraId="09C26CE9">
      <w:pPr>
        <w:wordWrap w:val="0"/>
        <w:spacing w:line="360" w:lineRule="auto"/>
        <w:outlineLvl w:val="1"/>
        <w:rPr>
          <w:rFonts w:hint="eastAsia" w:ascii="宋体" w:hAnsi="宋体" w:cs="宋体"/>
          <w:color w:val="auto"/>
          <w:sz w:val="22"/>
          <w:szCs w:val="22"/>
          <w:highlight w:val="none"/>
        </w:rPr>
      </w:pPr>
      <w:bookmarkStart w:id="31" w:name="_Toc15934"/>
      <w:bookmarkStart w:id="32" w:name="_Toc31958"/>
      <w:bookmarkStart w:id="33" w:name="_Toc14337"/>
      <w:r>
        <w:rPr>
          <w:rFonts w:hint="eastAsia" w:ascii="宋体" w:hAnsi="宋体" w:cs="宋体"/>
          <w:color w:val="auto"/>
          <w:sz w:val="22"/>
          <w:szCs w:val="22"/>
          <w:highlight w:val="none"/>
        </w:rPr>
        <w:t>一、小、微企业（含监狱企业、残疾人福利性单位）扶持政策说明</w:t>
      </w:r>
      <w:bookmarkEnd w:id="31"/>
      <w:bookmarkEnd w:id="32"/>
      <w:bookmarkEnd w:id="33"/>
    </w:p>
    <w:p w14:paraId="02D8DF5F">
      <w:pPr>
        <w:wordWrap w:val="0"/>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1、文件依据</w:t>
      </w:r>
    </w:p>
    <w:p w14:paraId="54FDDFE1">
      <w:pPr>
        <w:wordWrap w:val="0"/>
        <w:snapToGrid w:val="0"/>
        <w:spacing w:line="360" w:lineRule="auto"/>
        <w:rPr>
          <w:rFonts w:hint="eastAsia" w:ascii="宋体" w:hAnsi="宋体" w:cs="宋体"/>
          <w:color w:val="auto"/>
          <w:sz w:val="22"/>
          <w:highlight w:val="none"/>
        </w:rPr>
      </w:pPr>
      <w:r>
        <w:rPr>
          <w:rFonts w:hint="eastAsia" w:ascii="宋体" w:hAnsi="宋体" w:cs="宋体"/>
          <w:color w:val="auto"/>
          <w:sz w:val="22"/>
          <w:highlight w:val="none"/>
        </w:rPr>
        <w:t>（1）关于印发《政府采购促进中小企业发展管理办法》的通知（财库〔2020〕46号）</w:t>
      </w:r>
    </w:p>
    <w:p w14:paraId="2A82A690">
      <w:pPr>
        <w:wordWrap w:val="0"/>
        <w:snapToGrid w:val="0"/>
        <w:spacing w:line="360" w:lineRule="auto"/>
        <w:rPr>
          <w:rFonts w:hint="eastAsia" w:ascii="宋体" w:hAnsi="宋体" w:cs="宋体"/>
          <w:color w:val="auto"/>
          <w:sz w:val="22"/>
          <w:highlight w:val="none"/>
        </w:rPr>
      </w:pPr>
      <w:r>
        <w:rPr>
          <w:rFonts w:hint="eastAsia" w:ascii="宋体" w:hAnsi="宋体" w:cs="宋体"/>
          <w:color w:val="auto"/>
          <w:sz w:val="22"/>
          <w:highlight w:val="none"/>
        </w:rPr>
        <w:t>（2）浙江省财政厅、浙江省经济和信息化委员会《关于简化中小企业类别确认流程有关事项的通知》(浙财采监[2018]2号)</w:t>
      </w:r>
    </w:p>
    <w:p w14:paraId="713CBB66">
      <w:pPr>
        <w:wordWrap w:val="0"/>
        <w:snapToGrid w:val="0"/>
        <w:spacing w:line="360" w:lineRule="auto"/>
        <w:rPr>
          <w:rFonts w:hint="eastAsia" w:ascii="宋体" w:hAnsi="宋体" w:cs="宋体"/>
          <w:color w:val="auto"/>
          <w:sz w:val="22"/>
          <w:highlight w:val="none"/>
        </w:rPr>
      </w:pPr>
      <w:r>
        <w:rPr>
          <w:rFonts w:hint="eastAsia" w:ascii="宋体" w:hAnsi="宋体" w:cs="宋体"/>
          <w:color w:val="auto"/>
          <w:sz w:val="22"/>
          <w:highlight w:val="none"/>
        </w:rPr>
        <w:t>（3）浙江省省财政厅《关于开展政府采购供应商网上注册登记和诚信管理工作的通知》（浙财采监〔2010〕8号)</w:t>
      </w:r>
    </w:p>
    <w:p w14:paraId="41EE3722">
      <w:pPr>
        <w:wordWrap w:val="0"/>
        <w:snapToGrid w:val="0"/>
        <w:spacing w:line="360" w:lineRule="auto"/>
        <w:rPr>
          <w:rFonts w:hint="eastAsia" w:ascii="宋体" w:hAnsi="宋体" w:cs="宋体"/>
          <w:color w:val="auto"/>
          <w:sz w:val="22"/>
          <w:highlight w:val="none"/>
        </w:rPr>
      </w:pPr>
      <w:r>
        <w:rPr>
          <w:rFonts w:hint="eastAsia" w:ascii="宋体" w:hAnsi="宋体" w:cs="宋体"/>
          <w:color w:val="auto"/>
          <w:sz w:val="22"/>
          <w:highlight w:val="none"/>
        </w:rPr>
        <w:t>（4）《工业和信息化部、国家统计局、国家发展和改革委员会、财政部关于印发中小企业划型标准规定的通知》（工信部联企业[2011]300号）</w:t>
      </w:r>
    </w:p>
    <w:p w14:paraId="6AC5EF96">
      <w:pPr>
        <w:wordWrap w:val="0"/>
        <w:snapToGrid w:val="0"/>
        <w:spacing w:line="360" w:lineRule="auto"/>
        <w:rPr>
          <w:rFonts w:hint="eastAsia" w:ascii="宋体" w:hAnsi="宋体" w:cs="宋体"/>
          <w:color w:val="auto"/>
          <w:sz w:val="22"/>
          <w:highlight w:val="none"/>
        </w:rPr>
      </w:pPr>
      <w:r>
        <w:rPr>
          <w:rFonts w:hint="eastAsia" w:ascii="宋体" w:hAnsi="宋体" w:cs="宋体"/>
          <w:color w:val="auto"/>
          <w:sz w:val="22"/>
          <w:highlight w:val="none"/>
        </w:rPr>
        <w:t>（5）财政部、司法部《关于政府采购支持监狱企业发展有关问题的通知》（财库〔2014〕68号）</w:t>
      </w:r>
    </w:p>
    <w:p w14:paraId="46853E56">
      <w:pPr>
        <w:wordWrap w:val="0"/>
        <w:spacing w:line="360" w:lineRule="auto"/>
        <w:rPr>
          <w:rFonts w:hint="eastAsia" w:ascii="宋体" w:hAnsi="宋体" w:cs="宋体"/>
          <w:color w:val="auto"/>
          <w:sz w:val="22"/>
          <w:szCs w:val="22"/>
          <w:highlight w:val="none"/>
        </w:rPr>
      </w:pPr>
      <w:r>
        <w:rPr>
          <w:rFonts w:hint="eastAsia" w:ascii="宋体" w:hAnsi="宋体" w:cs="宋体"/>
          <w:color w:val="auto"/>
          <w:sz w:val="22"/>
          <w:highlight w:val="none"/>
        </w:rPr>
        <w:t>（6）《财政部 民政部 中国残疾人联合会关于促进残疾人就业政府采购政策的通知》（财库〔2017〕 141号）</w:t>
      </w:r>
    </w:p>
    <w:p w14:paraId="00B53200">
      <w:pPr>
        <w:wordWrap w:val="0"/>
        <w:spacing w:line="360" w:lineRule="auto"/>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2、享受小微企业价格折扣应具备的条件与价格折扣比例</w:t>
      </w:r>
    </w:p>
    <w:p w14:paraId="424BEBCA">
      <w:pPr>
        <w:wordWrap w:val="0"/>
        <w:spacing w:line="360" w:lineRule="auto"/>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（1）符合中小企业划分标准；</w:t>
      </w:r>
    </w:p>
    <w:p w14:paraId="75A16A4A">
      <w:pPr>
        <w:wordWrap w:val="0"/>
        <w:spacing w:line="360" w:lineRule="auto"/>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（2）提供本企业制造的货物、承担的工程或者服务，或者提供其他中小企业制造的货物。本项所称货物不包括使用大型企业注册商标的货物。</w:t>
      </w:r>
    </w:p>
    <w:p w14:paraId="4C77903E">
      <w:pPr>
        <w:wordWrap w:val="0"/>
        <w:spacing w:line="360" w:lineRule="auto"/>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  中小企业划分标准，是指国务院有关部门根据企业从业人员、营业收入、资产总额等指标制定的中小企业划型标准。</w:t>
      </w:r>
    </w:p>
    <w:p w14:paraId="21E58200">
      <w:pPr>
        <w:wordWrap w:val="0"/>
        <w:spacing w:line="360" w:lineRule="auto"/>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  小型、微型企业提供中型企业制造的货物的，视同为中型企业。</w:t>
      </w:r>
    </w:p>
    <w:p w14:paraId="7CB90DEB">
      <w:pPr>
        <w:wordWrap w:val="0"/>
        <w:spacing w:line="360" w:lineRule="auto"/>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（3）本项目对小型和微型企业产品的价格给予6%的扣除，用扣除后的价格参与评审。</w:t>
      </w:r>
    </w:p>
    <w:p w14:paraId="6257DAFE">
      <w:pPr>
        <w:wordWrap w:val="0"/>
        <w:spacing w:line="360" w:lineRule="auto"/>
        <w:ind w:firstLine="220" w:firstLineChars="100"/>
        <w:jc w:val="left"/>
        <w:rPr>
          <w:rFonts w:hint="eastAsia" w:ascii="宋体" w:hAnsi="宋体" w:cs="宋体"/>
          <w:color w:val="auto"/>
          <w:sz w:val="22"/>
          <w:szCs w:val="22"/>
          <w:highlight w:val="none"/>
        </w:rPr>
      </w:pPr>
      <w:r>
        <w:rPr>
          <w:rFonts w:hint="eastAsia" w:ascii="宋体" w:hAnsi="宋体" w:cs="宋体"/>
          <w:color w:val="auto"/>
          <w:sz w:val="22"/>
          <w:szCs w:val="22"/>
          <w:highlight w:val="none"/>
          <w:u w:val="single"/>
        </w:rPr>
        <w:t>3、享受小微企业价格折扣应提供以下证明材料</w:t>
      </w:r>
      <w:r>
        <w:rPr>
          <w:rFonts w:hint="eastAsia" w:ascii="宋体" w:hAnsi="宋体" w:cs="宋体"/>
          <w:color w:val="auto"/>
          <w:sz w:val="22"/>
          <w:szCs w:val="22"/>
          <w:highlight w:val="none"/>
        </w:rPr>
        <w:t>：</w:t>
      </w:r>
    </w:p>
    <w:p w14:paraId="5F792E65">
      <w:pPr>
        <w:wordWrap w:val="0"/>
        <w:spacing w:line="360" w:lineRule="auto"/>
        <w:rPr>
          <w:rFonts w:hint="eastAsia" w:ascii="宋体" w:hAnsi="宋体" w:cs="宋体"/>
          <w:b/>
          <w:color w:val="auto"/>
          <w:sz w:val="22"/>
          <w:szCs w:val="22"/>
          <w:highlight w:val="none"/>
        </w:rPr>
      </w:pPr>
      <w:r>
        <w:rPr>
          <w:rFonts w:hint="eastAsia" w:ascii="宋体" w:hAnsi="宋体" w:cs="宋体"/>
          <w:b/>
          <w:color w:val="auto"/>
          <w:sz w:val="22"/>
          <w:szCs w:val="22"/>
          <w:highlight w:val="none"/>
        </w:rPr>
        <w:t>（1）《中小企业声明函》（加盖供应商公章，格式见附件）</w:t>
      </w:r>
    </w:p>
    <w:p w14:paraId="46F5B6A7">
      <w:pPr>
        <w:wordWrap w:val="0"/>
        <w:spacing w:line="360" w:lineRule="auto"/>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4、</w:t>
      </w:r>
      <w:r>
        <w:rPr>
          <w:rFonts w:hint="eastAsia" w:ascii="宋体" w:hAnsi="宋体" w:cs="宋体"/>
          <w:color w:val="auto"/>
          <w:sz w:val="22"/>
          <w:szCs w:val="22"/>
          <w:highlight w:val="none"/>
          <w:u w:val="single"/>
        </w:rPr>
        <w:t>享受监狱企业价格折扣应提供以下证明材料（投标文件报价文件标中，不提供的不享受价格折扣）</w:t>
      </w:r>
      <w:r>
        <w:rPr>
          <w:rFonts w:hint="eastAsia" w:ascii="宋体" w:hAnsi="宋体" w:cs="宋体"/>
          <w:color w:val="auto"/>
          <w:sz w:val="22"/>
          <w:szCs w:val="22"/>
          <w:highlight w:val="none"/>
        </w:rPr>
        <w:t>：</w:t>
      </w:r>
    </w:p>
    <w:p w14:paraId="5B6CF5F7">
      <w:pPr>
        <w:wordWrap w:val="0"/>
        <w:spacing w:line="360" w:lineRule="auto"/>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1）监狱企业参加采购活动时，应当提供由省级以上监狱管理局、戒毒管理局(含新疆生产建设兵团)出具的属于监狱企业的证明文件（原件或复印件加盖公章）。在采购活动中，监狱企业视同小型、微型企业，享受评审中价格扣除政策。</w:t>
      </w:r>
    </w:p>
    <w:p w14:paraId="7E24E1A3">
      <w:pPr>
        <w:wordWrap w:val="0"/>
        <w:spacing w:line="360" w:lineRule="auto"/>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5、</w:t>
      </w:r>
      <w:r>
        <w:rPr>
          <w:rFonts w:hint="eastAsia" w:ascii="宋体" w:hAnsi="宋体" w:cs="宋体"/>
          <w:color w:val="auto"/>
          <w:sz w:val="22"/>
          <w:szCs w:val="22"/>
          <w:highlight w:val="none"/>
          <w:u w:val="single"/>
        </w:rPr>
        <w:t>享受残疾人福利性单位格折扣应提供以下证明材料（投标文件报价文件标中，不提供的不享受价格折扣）</w:t>
      </w:r>
      <w:r>
        <w:rPr>
          <w:rFonts w:hint="eastAsia" w:ascii="宋体" w:hAnsi="宋体" w:cs="宋体"/>
          <w:color w:val="auto"/>
          <w:sz w:val="22"/>
          <w:szCs w:val="22"/>
          <w:highlight w:val="none"/>
        </w:rPr>
        <w:t>：</w:t>
      </w:r>
    </w:p>
    <w:p w14:paraId="67F13368">
      <w:pPr>
        <w:wordWrap w:val="0"/>
        <w:spacing w:line="360" w:lineRule="auto"/>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（1）残疾人福利性单位声明函；</w:t>
      </w:r>
    </w:p>
    <w:p w14:paraId="2B4E0D1A">
      <w:pPr>
        <w:wordWrap w:val="0"/>
        <w:spacing w:line="360" w:lineRule="auto"/>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6、非单一产品采购，无法核实（按投标文件资料）全部货物均为小微企业（含监狱企业、残疾人福利性单位）制造；或小微企业（含监狱企业、残疾人福利性单位）提供其他制造商制造的货物且无法核实（按投标文件资料）制造商是否为小微企业（含监狱企业、残疾人福利性单位）的，不享受价格折扣。</w:t>
      </w:r>
    </w:p>
    <w:p w14:paraId="6C595CA2">
      <w:pPr>
        <w:wordWrap w:val="0"/>
        <w:spacing w:line="360" w:lineRule="auto"/>
        <w:jc w:val="left"/>
        <w:rPr>
          <w:rFonts w:hint="eastAsia" w:ascii="宋体" w:hAnsi="宋体" w:cs="宋体"/>
          <w:color w:val="auto"/>
          <w:sz w:val="22"/>
          <w:szCs w:val="22"/>
          <w:highlight w:val="none"/>
        </w:rPr>
      </w:pPr>
    </w:p>
    <w:p w14:paraId="3B43A9EA">
      <w:pPr>
        <w:snapToGrid w:val="0"/>
        <w:spacing w:line="360" w:lineRule="auto"/>
        <w:jc w:val="center"/>
        <w:rPr>
          <w:rFonts w:hint="eastAsia" w:ascii="宋体" w:hAnsi="宋体" w:cs="宋体"/>
          <w:color w:val="auto"/>
          <w:sz w:val="22"/>
          <w:szCs w:val="22"/>
          <w:highlight w:val="none"/>
        </w:rPr>
      </w:pPr>
      <w:bookmarkStart w:id="34" w:name="OLE_LINK13"/>
      <w:bookmarkStart w:id="35" w:name="OLE_LINK14"/>
      <w:r>
        <w:rPr>
          <w:rFonts w:hint="eastAsia" w:ascii="宋体" w:hAnsi="宋体" w:cs="宋体"/>
          <w:color w:val="auto"/>
          <w:sz w:val="22"/>
          <w:szCs w:val="22"/>
          <w:highlight w:val="none"/>
        </w:rPr>
        <w:t>中小企业声明函（服务、工程）</w:t>
      </w:r>
    </w:p>
    <w:p w14:paraId="2DDA419D">
      <w:pPr>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本公司（联合体）郑重声明，根据《政府采购促进中小 企业发展管理办法》（财库﹝2020﹞46 号）的规定，本公司 （联合体）参加</w:t>
      </w:r>
      <w:r>
        <w:rPr>
          <w:rFonts w:hint="eastAsia" w:ascii="宋体" w:hAnsi="宋体" w:cs="宋体"/>
          <w:color w:val="auto"/>
          <w:sz w:val="22"/>
          <w:szCs w:val="22"/>
          <w:highlight w:val="none"/>
          <w:u w:val="single"/>
        </w:rPr>
        <w:t>（单位名称）</w:t>
      </w:r>
      <w:r>
        <w:rPr>
          <w:rFonts w:hint="eastAsia" w:ascii="宋体" w:hAnsi="宋体" w:cs="宋体"/>
          <w:color w:val="auto"/>
          <w:sz w:val="22"/>
          <w:szCs w:val="22"/>
          <w:highlight w:val="none"/>
        </w:rPr>
        <w:t>的</w:t>
      </w:r>
      <w:r>
        <w:rPr>
          <w:rFonts w:hint="eastAsia" w:ascii="宋体" w:hAnsi="宋体" w:cs="宋体"/>
          <w:color w:val="auto"/>
          <w:sz w:val="22"/>
          <w:szCs w:val="22"/>
          <w:highlight w:val="none"/>
          <w:u w:val="single"/>
        </w:rPr>
        <w:t>（项目名称）</w:t>
      </w:r>
      <w:r>
        <w:rPr>
          <w:rFonts w:hint="eastAsia" w:ascii="宋体" w:hAnsi="宋体" w:cs="宋体"/>
          <w:color w:val="auto"/>
          <w:sz w:val="22"/>
          <w:szCs w:val="22"/>
          <w:highlight w:val="none"/>
        </w:rPr>
        <w:t xml:space="preserve">采购活动，工程的施工单位全部为符合政策要求的中小企业（或者：服务全部由符合政策要求的中小企业承接）。相关企业（含联合体中的中小企业、签订分包意向协议的中小企业）的具体情况如下： </w:t>
      </w:r>
    </w:p>
    <w:p w14:paraId="2913E214">
      <w:pPr>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w:t>
      </w:r>
      <w:r>
        <w:rPr>
          <w:rFonts w:hint="eastAsia" w:ascii="宋体" w:hAnsi="宋体" w:cs="宋体"/>
          <w:color w:val="auto"/>
          <w:sz w:val="22"/>
          <w:szCs w:val="22"/>
          <w:highlight w:val="none"/>
          <w:u w:val="single"/>
        </w:rPr>
        <w:t xml:space="preserve"> （标的名称） </w:t>
      </w:r>
      <w:r>
        <w:rPr>
          <w:rFonts w:hint="eastAsia" w:ascii="宋体" w:hAnsi="宋体" w:cs="宋体"/>
          <w:color w:val="auto"/>
          <w:sz w:val="22"/>
          <w:szCs w:val="22"/>
          <w:highlight w:val="none"/>
        </w:rPr>
        <w:t>，属于</w:t>
      </w:r>
      <w:r>
        <w:rPr>
          <w:rFonts w:hint="eastAsia" w:ascii="宋体" w:hAnsi="宋体" w:cs="宋体"/>
          <w:color w:val="auto"/>
          <w:sz w:val="22"/>
          <w:szCs w:val="22"/>
          <w:highlight w:val="none"/>
          <w:u w:val="single"/>
          <w:lang w:eastAsia="zh-CN"/>
        </w:rPr>
        <w:t>建筑业</w:t>
      </w:r>
      <w:r>
        <w:rPr>
          <w:rFonts w:hint="eastAsia" w:ascii="宋体" w:hAnsi="宋体" w:cs="宋体"/>
          <w:color w:val="auto"/>
          <w:sz w:val="22"/>
          <w:szCs w:val="22"/>
          <w:highlight w:val="none"/>
        </w:rPr>
        <w:t>；承建（承接）企业为</w:t>
      </w:r>
      <w:r>
        <w:rPr>
          <w:rFonts w:hint="eastAsia" w:ascii="宋体" w:hAnsi="宋体" w:cs="宋体"/>
          <w:color w:val="auto"/>
          <w:sz w:val="22"/>
          <w:szCs w:val="22"/>
          <w:highlight w:val="none"/>
          <w:u w:val="single"/>
        </w:rPr>
        <w:t>（企业名称）</w:t>
      </w:r>
      <w:r>
        <w:rPr>
          <w:rFonts w:hint="eastAsia" w:ascii="宋体" w:hAnsi="宋体" w:cs="宋体"/>
          <w:color w:val="auto"/>
          <w:sz w:val="22"/>
          <w:szCs w:val="22"/>
          <w:highlight w:val="none"/>
        </w:rPr>
        <w:t>，从业人员</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人，营业收入为</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万元，资产总额为</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万元（注1），属于</w:t>
      </w:r>
      <w:r>
        <w:rPr>
          <w:rFonts w:hint="eastAsia" w:ascii="宋体" w:hAnsi="宋体" w:cs="宋体"/>
          <w:color w:val="auto"/>
          <w:sz w:val="22"/>
          <w:szCs w:val="22"/>
          <w:highlight w:val="none"/>
          <w:u w:val="single"/>
        </w:rPr>
        <w:t>（中型企业、 小型企业、微型企业）</w:t>
      </w:r>
      <w:r>
        <w:rPr>
          <w:rFonts w:hint="eastAsia" w:ascii="宋体" w:hAnsi="宋体" w:cs="宋体"/>
          <w:color w:val="auto"/>
          <w:sz w:val="22"/>
          <w:szCs w:val="22"/>
          <w:highlight w:val="none"/>
        </w:rPr>
        <w:t xml:space="preserve">； </w:t>
      </w:r>
    </w:p>
    <w:p w14:paraId="7AD4DC06">
      <w:pPr>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w:t>
      </w:r>
      <w:r>
        <w:rPr>
          <w:rFonts w:hint="eastAsia" w:ascii="宋体" w:hAnsi="宋体" w:cs="宋体"/>
          <w:color w:val="auto"/>
          <w:sz w:val="22"/>
          <w:szCs w:val="22"/>
          <w:highlight w:val="none"/>
          <w:u w:val="single"/>
        </w:rPr>
        <w:t xml:space="preserve"> （标的名称） </w:t>
      </w:r>
      <w:r>
        <w:rPr>
          <w:rFonts w:hint="eastAsia" w:ascii="宋体" w:hAnsi="宋体" w:cs="宋体"/>
          <w:color w:val="auto"/>
          <w:sz w:val="22"/>
          <w:szCs w:val="22"/>
          <w:highlight w:val="none"/>
        </w:rPr>
        <w:t>，属于</w:t>
      </w:r>
      <w:r>
        <w:rPr>
          <w:rFonts w:hint="eastAsia" w:ascii="宋体" w:hAnsi="宋体" w:cs="宋体"/>
          <w:color w:val="auto"/>
          <w:sz w:val="22"/>
          <w:szCs w:val="22"/>
          <w:highlight w:val="none"/>
          <w:u w:val="single"/>
          <w:lang w:eastAsia="zh-CN"/>
        </w:rPr>
        <w:t>建筑业</w:t>
      </w:r>
      <w:r>
        <w:rPr>
          <w:rFonts w:hint="eastAsia" w:ascii="宋体" w:hAnsi="宋体" w:cs="宋体"/>
          <w:color w:val="auto"/>
          <w:sz w:val="22"/>
          <w:szCs w:val="22"/>
          <w:highlight w:val="none"/>
        </w:rPr>
        <w:t>；承建（承接）企业为</w:t>
      </w:r>
      <w:r>
        <w:rPr>
          <w:rFonts w:hint="eastAsia" w:ascii="宋体" w:hAnsi="宋体" w:cs="宋体"/>
          <w:color w:val="auto"/>
          <w:sz w:val="22"/>
          <w:szCs w:val="22"/>
          <w:highlight w:val="none"/>
          <w:u w:val="single"/>
        </w:rPr>
        <w:t>（企业名称）</w:t>
      </w:r>
      <w:r>
        <w:rPr>
          <w:rFonts w:hint="eastAsia" w:ascii="宋体" w:hAnsi="宋体" w:cs="宋体"/>
          <w:color w:val="auto"/>
          <w:sz w:val="22"/>
          <w:szCs w:val="22"/>
          <w:highlight w:val="none"/>
        </w:rPr>
        <w:t>，从业人员</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人，营业收入为</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万元，资产总额为</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万元，属于</w:t>
      </w:r>
      <w:r>
        <w:rPr>
          <w:rFonts w:hint="eastAsia" w:ascii="宋体" w:hAnsi="宋体" w:cs="宋体"/>
          <w:color w:val="auto"/>
          <w:sz w:val="22"/>
          <w:szCs w:val="22"/>
          <w:highlight w:val="none"/>
          <w:u w:val="single"/>
        </w:rPr>
        <w:t>（中型企业、 小型企业、微型企业）</w:t>
      </w:r>
      <w:r>
        <w:rPr>
          <w:rFonts w:hint="eastAsia" w:ascii="宋体" w:hAnsi="宋体" w:cs="宋体"/>
          <w:color w:val="auto"/>
          <w:sz w:val="22"/>
          <w:szCs w:val="22"/>
          <w:highlight w:val="none"/>
        </w:rPr>
        <w:t xml:space="preserve">； </w:t>
      </w:r>
    </w:p>
    <w:p w14:paraId="5309CC50">
      <w:pPr>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w:t>
      </w:r>
    </w:p>
    <w:p w14:paraId="39EFF5E6">
      <w:pPr>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以上企业，不属于大企业的分支机构，不存在控股股东为大企业的情形，也不存在与大企业的负责人为同一人的情形。 </w:t>
      </w:r>
    </w:p>
    <w:p w14:paraId="45B9546B">
      <w:pPr>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本企业对上述声明内容的真实性负责。如有虚假，将依法承担相应责任。</w:t>
      </w:r>
    </w:p>
    <w:p w14:paraId="71E85ADE">
      <w:pPr>
        <w:widowControl/>
        <w:snapToGrid w:val="0"/>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w:t>
      </w:r>
    </w:p>
    <w:p w14:paraId="79F2FA38">
      <w:pPr>
        <w:widowControl/>
        <w:snapToGrid w:val="0"/>
        <w:spacing w:line="360" w:lineRule="auto"/>
        <w:ind w:firstLine="440" w:firstLineChars="200"/>
        <w:jc w:val="right"/>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企业名称（盖章）： </w:t>
      </w:r>
    </w:p>
    <w:p w14:paraId="7976350B">
      <w:pPr>
        <w:wordWrap w:val="0"/>
        <w:snapToGrid w:val="0"/>
        <w:spacing w:line="360" w:lineRule="auto"/>
        <w:ind w:firstLine="3740" w:firstLineChars="1700"/>
        <w:jc w:val="right"/>
        <w:rPr>
          <w:rFonts w:hint="eastAsia" w:ascii="宋体" w:hAnsi="宋体" w:cs="宋体"/>
          <w:color w:val="auto"/>
          <w:sz w:val="22"/>
          <w:szCs w:val="22"/>
          <w:highlight w:val="none"/>
        </w:rPr>
      </w:pPr>
      <w:r>
        <w:rPr>
          <w:rFonts w:hint="eastAsia" w:ascii="宋体" w:hAnsi="宋体" w:cs="宋体"/>
          <w:color w:val="auto"/>
          <w:sz w:val="22"/>
          <w:szCs w:val="22"/>
          <w:highlight w:val="none"/>
        </w:rPr>
        <w:t>日期：</w:t>
      </w:r>
    </w:p>
    <w:p w14:paraId="46DDED31">
      <w:pPr>
        <w:pStyle w:val="3"/>
        <w:wordWrap w:val="0"/>
        <w:spacing w:after="0" w:line="360" w:lineRule="auto"/>
        <w:ind w:firstLine="232"/>
        <w:rPr>
          <w:rFonts w:hint="eastAsia" w:ascii="宋体" w:hAnsi="宋体" w:cs="宋体"/>
          <w:color w:val="auto"/>
          <w:sz w:val="22"/>
          <w:highlight w:val="none"/>
        </w:rPr>
      </w:pPr>
      <w:r>
        <w:rPr>
          <w:rFonts w:hint="eastAsia" w:ascii="宋体" w:hAnsi="宋体" w:cs="宋体"/>
          <w:color w:val="auto"/>
          <w:spacing w:val="6"/>
          <w:sz w:val="22"/>
          <w:highlight w:val="none"/>
        </w:rPr>
        <w:t>（注1）从业人员、营业收入、资产总额填报上一年度数据，无上一年度数据的新成立企业可不填</w:t>
      </w:r>
      <w:r>
        <w:rPr>
          <w:rFonts w:hint="eastAsia" w:ascii="宋体" w:hAnsi="宋体" w:cs="宋体"/>
          <w:color w:val="auto"/>
          <w:sz w:val="22"/>
          <w:highlight w:val="none"/>
        </w:rPr>
        <w:t>报。     </w:t>
      </w:r>
    </w:p>
    <w:p w14:paraId="4AE156ED">
      <w:pPr>
        <w:wordWrap w:val="0"/>
        <w:spacing w:line="360" w:lineRule="auto"/>
        <w:jc w:val="center"/>
        <w:rPr>
          <w:rFonts w:hint="eastAsia" w:ascii="宋体" w:hAnsi="宋体" w:cs="宋体"/>
          <w:color w:val="auto"/>
          <w:spacing w:val="6"/>
          <w:sz w:val="22"/>
          <w:szCs w:val="22"/>
          <w:highlight w:val="none"/>
        </w:rPr>
      </w:pPr>
      <w:r>
        <w:rPr>
          <w:rFonts w:hint="eastAsia" w:ascii="宋体" w:hAnsi="宋体" w:cs="宋体"/>
          <w:color w:val="auto"/>
          <w:spacing w:val="6"/>
          <w:sz w:val="22"/>
          <w:szCs w:val="22"/>
          <w:highlight w:val="none"/>
        </w:rPr>
        <w:br w:type="page"/>
      </w:r>
      <w:r>
        <w:rPr>
          <w:rFonts w:hint="eastAsia" w:ascii="宋体" w:hAnsi="宋体" w:cs="宋体"/>
          <w:color w:val="auto"/>
          <w:spacing w:val="6"/>
          <w:sz w:val="22"/>
          <w:szCs w:val="22"/>
          <w:highlight w:val="none"/>
        </w:rPr>
        <w:t>残疾人福利性单位声明函</w:t>
      </w:r>
    </w:p>
    <w:bookmarkEnd w:id="34"/>
    <w:bookmarkEnd w:id="35"/>
    <w:p w14:paraId="41D0B20A">
      <w:pPr>
        <w:wordWrap w:val="0"/>
        <w:spacing w:line="360" w:lineRule="auto"/>
        <w:ind w:firstLine="464" w:firstLineChars="200"/>
        <w:rPr>
          <w:rFonts w:hint="eastAsia" w:ascii="宋体" w:hAnsi="宋体" w:cs="宋体"/>
          <w:color w:val="auto"/>
          <w:spacing w:val="6"/>
          <w:sz w:val="22"/>
          <w:szCs w:val="22"/>
          <w:highlight w:val="none"/>
        </w:rPr>
      </w:pPr>
      <w:r>
        <w:rPr>
          <w:rFonts w:hint="eastAsia" w:ascii="宋体" w:hAnsi="宋体" w:cs="宋体"/>
          <w:color w:val="auto"/>
          <w:spacing w:val="6"/>
          <w:sz w:val="22"/>
          <w:szCs w:val="22"/>
          <w:highlight w:val="none"/>
        </w:rPr>
        <w:t>本单位郑重声明，根据《财政部 民政部 中国残疾人联合会关于促进残疾人就业政府采购政策的通知》（财库</w:t>
      </w:r>
      <w:r>
        <w:rPr>
          <w:rFonts w:hint="eastAsia" w:ascii="宋体" w:hAnsi="宋体" w:cs="宋体"/>
          <w:color w:val="auto"/>
          <w:sz w:val="22"/>
          <w:szCs w:val="22"/>
          <w:highlight w:val="none"/>
        </w:rPr>
        <w:t>〔2017〕 141</w:t>
      </w:r>
      <w:r>
        <w:rPr>
          <w:rFonts w:hint="eastAsia" w:ascii="宋体" w:hAnsi="宋体" w:cs="宋体"/>
          <w:color w:val="auto"/>
          <w:spacing w:val="6"/>
          <w:sz w:val="22"/>
          <w:szCs w:val="22"/>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E4B11B4">
      <w:pPr>
        <w:wordWrap w:val="0"/>
        <w:spacing w:line="360" w:lineRule="auto"/>
        <w:ind w:firstLine="464" w:firstLineChars="200"/>
        <w:rPr>
          <w:rFonts w:hint="eastAsia" w:ascii="宋体" w:hAnsi="宋体" w:cs="宋体"/>
          <w:color w:val="auto"/>
          <w:spacing w:val="6"/>
          <w:sz w:val="22"/>
          <w:szCs w:val="22"/>
          <w:highlight w:val="none"/>
        </w:rPr>
      </w:pPr>
      <w:r>
        <w:rPr>
          <w:rFonts w:hint="eastAsia" w:ascii="宋体" w:hAnsi="宋体" w:cs="宋体"/>
          <w:color w:val="auto"/>
          <w:spacing w:val="6"/>
          <w:sz w:val="22"/>
          <w:szCs w:val="22"/>
          <w:highlight w:val="none"/>
        </w:rPr>
        <w:t>本单位对上述声明的真实性负责。如有虚假，将依法承担相应责任。</w:t>
      </w:r>
    </w:p>
    <w:p w14:paraId="20F3320F">
      <w:pPr>
        <w:tabs>
          <w:tab w:val="left" w:pos="4860"/>
        </w:tabs>
        <w:wordWrap w:val="0"/>
        <w:spacing w:line="360" w:lineRule="auto"/>
        <w:ind w:right="1560" w:firstLine="464" w:firstLineChars="200"/>
        <w:jc w:val="center"/>
        <w:rPr>
          <w:rFonts w:hint="eastAsia" w:ascii="宋体" w:hAnsi="宋体" w:cs="宋体"/>
          <w:color w:val="auto"/>
          <w:spacing w:val="6"/>
          <w:sz w:val="22"/>
          <w:szCs w:val="22"/>
          <w:highlight w:val="none"/>
        </w:rPr>
      </w:pPr>
      <w:r>
        <w:rPr>
          <w:rFonts w:hint="eastAsia" w:ascii="宋体" w:hAnsi="宋体" w:cs="宋体"/>
          <w:color w:val="auto"/>
          <w:spacing w:val="6"/>
          <w:sz w:val="22"/>
          <w:szCs w:val="22"/>
          <w:highlight w:val="none"/>
        </w:rPr>
        <w:t xml:space="preserve">               单位名称（盖章）：</w:t>
      </w:r>
    </w:p>
    <w:p w14:paraId="2CD4331B">
      <w:pPr>
        <w:tabs>
          <w:tab w:val="left" w:pos="4860"/>
        </w:tabs>
        <w:wordWrap w:val="0"/>
        <w:spacing w:line="360" w:lineRule="auto"/>
        <w:ind w:right="1560" w:firstLine="464" w:firstLineChars="200"/>
        <w:jc w:val="center"/>
        <w:rPr>
          <w:rFonts w:hint="eastAsia" w:ascii="宋体" w:hAnsi="宋体" w:cs="宋体"/>
          <w:color w:val="auto"/>
          <w:spacing w:val="6"/>
          <w:sz w:val="22"/>
          <w:szCs w:val="22"/>
          <w:highlight w:val="none"/>
        </w:rPr>
      </w:pPr>
      <w:r>
        <w:rPr>
          <w:rFonts w:hint="eastAsia" w:ascii="宋体" w:hAnsi="宋体" w:cs="宋体"/>
          <w:color w:val="auto"/>
          <w:spacing w:val="6"/>
          <w:sz w:val="22"/>
          <w:szCs w:val="22"/>
          <w:highlight w:val="none"/>
        </w:rPr>
        <w:t xml:space="preserve">       日  期：</w:t>
      </w:r>
    </w:p>
    <w:p w14:paraId="63B95B7D">
      <w:pPr>
        <w:tabs>
          <w:tab w:val="left" w:pos="4860"/>
        </w:tabs>
        <w:wordWrap w:val="0"/>
        <w:spacing w:line="360" w:lineRule="auto"/>
        <w:ind w:right="156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备注说明：</w:t>
      </w:r>
    </w:p>
    <w:p w14:paraId="58F7AB97">
      <w:pPr>
        <w:tabs>
          <w:tab w:val="left" w:pos="4860"/>
        </w:tabs>
        <w:wordWrap w:val="0"/>
        <w:spacing w:line="360" w:lineRule="auto"/>
        <w:ind w:right="156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1、如中标，将在中标公示中将此残疾人福利性单位声明函予以公示，接受社会监督；</w:t>
      </w:r>
    </w:p>
    <w:p w14:paraId="307EB040">
      <w:pPr>
        <w:tabs>
          <w:tab w:val="left" w:pos="4860"/>
        </w:tabs>
        <w:wordWrap w:val="0"/>
        <w:spacing w:line="360" w:lineRule="auto"/>
        <w:ind w:right="1560"/>
        <w:jc w:val="left"/>
        <w:rPr>
          <w:rFonts w:hint="eastAsia" w:ascii="宋体" w:hAnsi="宋体" w:cs="宋体"/>
          <w:color w:val="auto"/>
          <w:spacing w:val="6"/>
          <w:sz w:val="22"/>
          <w:szCs w:val="22"/>
          <w:highlight w:val="none"/>
        </w:rPr>
      </w:pPr>
      <w:r>
        <w:rPr>
          <w:rFonts w:hint="eastAsia" w:ascii="宋体" w:hAnsi="宋体" w:cs="宋体"/>
          <w:color w:val="auto"/>
          <w:sz w:val="22"/>
          <w:szCs w:val="22"/>
          <w:highlight w:val="none"/>
        </w:rPr>
        <w:t>2、供应商提供的《残疾人福利性单位声明函》与事实不符的，依照《政府采购法》第七十七条第一款的规定追究法律责任。</w:t>
      </w:r>
    </w:p>
    <w:p w14:paraId="073C4C6A">
      <w:pPr>
        <w:wordWrap w:val="0"/>
        <w:snapToGrid w:val="0"/>
        <w:spacing w:line="360" w:lineRule="auto"/>
        <w:outlineLvl w:val="1"/>
        <w:rPr>
          <w:rFonts w:hint="eastAsia" w:ascii="宋体" w:hAnsi="宋体" w:cs="宋体"/>
          <w:color w:val="auto"/>
          <w:sz w:val="22"/>
          <w:szCs w:val="22"/>
          <w:highlight w:val="none"/>
        </w:rPr>
      </w:pPr>
      <w:bookmarkStart w:id="36" w:name="_Toc12703"/>
      <w:bookmarkStart w:id="37" w:name="_Toc25588"/>
      <w:bookmarkStart w:id="38" w:name="_Toc32144"/>
      <w:r>
        <w:rPr>
          <w:rFonts w:hint="eastAsia" w:ascii="宋体" w:hAnsi="宋体" w:cs="宋体"/>
          <w:color w:val="auto"/>
          <w:sz w:val="22"/>
          <w:szCs w:val="22"/>
          <w:highlight w:val="none"/>
        </w:rPr>
        <w:t>二、节能、环保产品优先（强制）采购政策说明</w:t>
      </w:r>
      <w:bookmarkEnd w:id="36"/>
      <w:bookmarkEnd w:id="37"/>
      <w:bookmarkEnd w:id="38"/>
    </w:p>
    <w:p w14:paraId="2F4C24B9">
      <w:pPr>
        <w:wordWrap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1、政策依据</w:t>
      </w:r>
    </w:p>
    <w:p w14:paraId="1729991D">
      <w:pPr>
        <w:wordWrap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（一）《国务院办公厅关于建立政府强制采购节能产品制度的通知》(国办发[2007]51号)</w:t>
      </w:r>
    </w:p>
    <w:p w14:paraId="31E3A116">
      <w:pPr>
        <w:wordWrap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（二）财政部、发展改革委发布的《节能产品政府采购实施意见》(财库[2984]185号)</w:t>
      </w:r>
    </w:p>
    <w:p w14:paraId="04A7A1A3">
      <w:pPr>
        <w:wordWrap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（三）财政部、原环保总局印发的《环境标志产品政府采购实施的意见》（财库 [2986]90号）</w:t>
      </w:r>
    </w:p>
    <w:p w14:paraId="2DF0991F">
      <w:pPr>
        <w:wordWrap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2、供应商投标货物属于节能、环保优先（强制）采购范围的，须提供相关证明材料。</w:t>
      </w:r>
    </w:p>
    <w:p w14:paraId="022F08DE">
      <w:pPr>
        <w:wordWrap w:val="0"/>
        <w:autoSpaceDE w:val="0"/>
        <w:autoSpaceDN w:val="0"/>
        <w:adjustRightInd w:val="0"/>
        <w:snapToGrid w:val="0"/>
        <w:spacing w:line="360" w:lineRule="auto"/>
        <w:jc w:val="center"/>
        <w:textAlignment w:val="bottom"/>
        <w:rPr>
          <w:rFonts w:hint="eastAsia" w:ascii="宋体" w:hAnsi="宋体" w:cs="宋体"/>
          <w:color w:val="auto"/>
          <w:sz w:val="36"/>
          <w:highlight w:val="none"/>
        </w:rPr>
      </w:pPr>
    </w:p>
    <w:p w14:paraId="6173CE84">
      <w:pPr>
        <w:wordWrap w:val="0"/>
        <w:autoSpaceDE w:val="0"/>
        <w:autoSpaceDN w:val="0"/>
        <w:adjustRightInd w:val="0"/>
        <w:snapToGrid w:val="0"/>
        <w:spacing w:line="360" w:lineRule="auto"/>
        <w:textAlignment w:val="bottom"/>
        <w:rPr>
          <w:rFonts w:hint="eastAsia" w:ascii="宋体" w:hAnsi="宋体" w:cs="宋体"/>
          <w:color w:val="auto"/>
          <w:sz w:val="36"/>
          <w:highlight w:val="none"/>
        </w:rPr>
      </w:pPr>
    </w:p>
    <w:p w14:paraId="32C67BB1">
      <w:pPr>
        <w:pStyle w:val="56"/>
        <w:wordWrap w:val="0"/>
        <w:spacing w:line="360" w:lineRule="auto"/>
        <w:rPr>
          <w:rFonts w:hint="eastAsia" w:ascii="宋体" w:hAnsi="宋体" w:cs="宋体"/>
          <w:color w:val="auto"/>
          <w:sz w:val="36"/>
          <w:highlight w:val="none"/>
        </w:rPr>
      </w:pPr>
    </w:p>
    <w:p w14:paraId="038408B3">
      <w:pPr>
        <w:pStyle w:val="2"/>
        <w:wordWrap w:val="0"/>
        <w:spacing w:line="360" w:lineRule="auto"/>
        <w:rPr>
          <w:rFonts w:hint="eastAsia" w:ascii="宋体" w:hAnsi="宋体" w:cs="宋体"/>
          <w:color w:val="auto"/>
          <w:sz w:val="36"/>
          <w:highlight w:val="none"/>
        </w:rPr>
      </w:pPr>
    </w:p>
    <w:p w14:paraId="7B4E74DE">
      <w:pPr>
        <w:pStyle w:val="3"/>
        <w:wordWrap w:val="0"/>
        <w:spacing w:after="0" w:line="360" w:lineRule="auto"/>
        <w:ind w:firstLine="360"/>
        <w:rPr>
          <w:rFonts w:hint="eastAsia" w:ascii="宋体" w:hAnsi="宋体" w:cs="宋体"/>
          <w:color w:val="auto"/>
          <w:sz w:val="36"/>
          <w:highlight w:val="none"/>
        </w:rPr>
      </w:pPr>
    </w:p>
    <w:p w14:paraId="0BE6718C">
      <w:pPr>
        <w:pStyle w:val="3"/>
        <w:wordWrap w:val="0"/>
        <w:spacing w:after="0" w:line="360" w:lineRule="auto"/>
        <w:ind w:firstLine="360"/>
        <w:rPr>
          <w:rFonts w:hint="eastAsia" w:ascii="宋体" w:hAnsi="宋体" w:cs="宋体"/>
          <w:color w:val="auto"/>
          <w:sz w:val="36"/>
          <w:highlight w:val="none"/>
        </w:rPr>
      </w:pPr>
    </w:p>
    <w:p w14:paraId="229EB5F1">
      <w:pPr>
        <w:pStyle w:val="3"/>
        <w:wordWrap w:val="0"/>
        <w:spacing w:after="0" w:line="360" w:lineRule="auto"/>
        <w:ind w:firstLine="360"/>
        <w:rPr>
          <w:rFonts w:hint="eastAsia" w:ascii="宋体" w:hAnsi="宋体" w:cs="宋体"/>
          <w:color w:val="auto"/>
          <w:sz w:val="36"/>
          <w:highlight w:val="none"/>
        </w:rPr>
      </w:pPr>
    </w:p>
    <w:p w14:paraId="3DB6AD3A">
      <w:pPr>
        <w:wordWrap w:val="0"/>
        <w:autoSpaceDE w:val="0"/>
        <w:autoSpaceDN w:val="0"/>
        <w:adjustRightInd w:val="0"/>
        <w:snapToGrid w:val="0"/>
        <w:spacing w:line="360" w:lineRule="auto"/>
        <w:jc w:val="center"/>
        <w:textAlignment w:val="bottom"/>
        <w:outlineLvl w:val="0"/>
        <w:rPr>
          <w:rFonts w:hint="eastAsia" w:ascii="宋体" w:hAnsi="宋体" w:cs="宋体"/>
          <w:color w:val="auto"/>
          <w:sz w:val="36"/>
          <w:highlight w:val="none"/>
        </w:rPr>
      </w:pPr>
      <w:r>
        <w:rPr>
          <w:rFonts w:hint="eastAsia" w:ascii="宋体" w:hAnsi="宋体" w:cs="宋体"/>
          <w:color w:val="auto"/>
          <w:sz w:val="36"/>
          <w:highlight w:val="none"/>
        </w:rPr>
        <w:br w:type="page"/>
      </w:r>
      <w:bookmarkStart w:id="39" w:name="_Toc7442"/>
      <w:r>
        <w:rPr>
          <w:rFonts w:hint="eastAsia" w:ascii="宋体" w:hAnsi="宋体" w:cs="宋体"/>
          <w:color w:val="auto"/>
          <w:sz w:val="36"/>
          <w:highlight w:val="none"/>
        </w:rPr>
        <w:t>第五部分 合同格式（仅供参考）</w:t>
      </w:r>
      <w:bookmarkEnd w:id="39"/>
    </w:p>
    <w:p w14:paraId="18CC790E">
      <w:pPr>
        <w:keepNext w:val="0"/>
        <w:keepLines w:val="0"/>
        <w:pageBreakBefore w:val="0"/>
        <w:widowControl w:val="0"/>
        <w:shd w:val="clear" w:color="auto" w:fill="auto"/>
        <w:kinsoku/>
        <w:wordWrap w:val="0"/>
        <w:overflowPunct/>
        <w:topLinePunct w:val="0"/>
        <w:bidi w:val="0"/>
        <w:spacing w:line="360" w:lineRule="auto"/>
        <w:ind w:firstLine="420" w:firstLineChars="200"/>
        <w:rPr>
          <w:rFonts w:hint="eastAsia" w:ascii="宋体" w:hAnsi="宋体"/>
          <w:color w:val="auto"/>
          <w:sz w:val="21"/>
          <w:szCs w:val="21"/>
          <w:highlight w:val="none"/>
        </w:rPr>
      </w:pPr>
      <w:bookmarkStart w:id="40" w:name="_Toc1378"/>
      <w:r>
        <w:rPr>
          <w:rFonts w:ascii="宋体" w:hAnsi="宋体"/>
          <w:color w:val="auto"/>
          <w:sz w:val="21"/>
          <w:szCs w:val="21"/>
          <w:highlight w:val="none"/>
          <w:u w:val="single"/>
          <w:lang w:val="zh-CN"/>
        </w:rPr>
        <w:t xml:space="preserve">     </w:t>
      </w:r>
      <w:r>
        <w:rPr>
          <w:rFonts w:hint="eastAsia" w:ascii="宋体" w:hAnsi="宋体"/>
          <w:color w:val="auto"/>
          <w:sz w:val="21"/>
          <w:szCs w:val="21"/>
          <w:highlight w:val="none"/>
          <w:lang w:val="zh-CN"/>
        </w:rPr>
        <w:t>年</w:t>
      </w:r>
      <w:r>
        <w:rPr>
          <w:rFonts w:ascii="宋体" w:hAnsi="宋体"/>
          <w:color w:val="auto"/>
          <w:sz w:val="21"/>
          <w:szCs w:val="21"/>
          <w:highlight w:val="none"/>
          <w:u w:val="single"/>
          <w:lang w:val="zh-CN"/>
        </w:rPr>
        <w:t xml:space="preserve">    </w:t>
      </w:r>
      <w:r>
        <w:rPr>
          <w:rFonts w:hint="eastAsia" w:ascii="宋体" w:hAnsi="宋体"/>
          <w:color w:val="auto"/>
          <w:sz w:val="21"/>
          <w:szCs w:val="21"/>
          <w:highlight w:val="none"/>
          <w:lang w:val="zh-CN"/>
        </w:rPr>
        <w:t>月</w:t>
      </w:r>
      <w:r>
        <w:rPr>
          <w:rFonts w:ascii="宋体" w:hAnsi="宋体"/>
          <w:color w:val="auto"/>
          <w:sz w:val="21"/>
          <w:szCs w:val="21"/>
          <w:highlight w:val="none"/>
          <w:u w:val="single"/>
          <w:lang w:val="zh-CN"/>
        </w:rPr>
        <w:t xml:space="preserve">    </w:t>
      </w:r>
      <w:r>
        <w:rPr>
          <w:rFonts w:hint="eastAsia" w:ascii="宋体" w:hAnsi="宋体"/>
          <w:color w:val="auto"/>
          <w:sz w:val="21"/>
          <w:szCs w:val="21"/>
          <w:highlight w:val="none"/>
          <w:lang w:val="zh-CN"/>
        </w:rPr>
        <w:t>日</w:t>
      </w:r>
      <w:r>
        <w:rPr>
          <w:rFonts w:hint="eastAsia" w:ascii="宋体" w:hAnsi="宋体"/>
          <w:color w:val="auto"/>
          <w:sz w:val="21"/>
          <w:szCs w:val="21"/>
          <w:highlight w:val="none"/>
        </w:rPr>
        <w:t>，</w:t>
      </w:r>
      <w:r>
        <w:rPr>
          <w:rFonts w:hint="eastAsia"/>
          <w:color w:val="auto"/>
          <w:sz w:val="21"/>
          <w:szCs w:val="21"/>
          <w:highlight w:val="none"/>
          <w:u w:val="single"/>
          <w:lang w:eastAsia="zh-CN"/>
        </w:rPr>
        <w:t>平阳县兴阳控股集团有限公司</w:t>
      </w:r>
      <w:r>
        <w:rPr>
          <w:rFonts w:hint="eastAsia" w:ascii="宋体" w:hAnsi="宋体"/>
          <w:color w:val="auto"/>
          <w:sz w:val="21"/>
          <w:szCs w:val="21"/>
          <w:highlight w:val="none"/>
        </w:rPr>
        <w:t>对</w:t>
      </w:r>
      <w:r>
        <w:rPr>
          <w:rFonts w:hint="eastAsia"/>
          <w:color w:val="auto"/>
          <w:sz w:val="21"/>
          <w:szCs w:val="21"/>
          <w:highlight w:val="none"/>
          <w:u w:val="single"/>
          <w:lang w:eastAsia="zh-CN"/>
        </w:rPr>
        <w:t>山门镇仁里村半岭设施装修采购工程</w:t>
      </w:r>
      <w:r>
        <w:rPr>
          <w:rFonts w:hint="eastAsia" w:ascii="宋体" w:hAnsi="宋体"/>
          <w:color w:val="auto"/>
          <w:sz w:val="21"/>
          <w:szCs w:val="21"/>
          <w:highlight w:val="none"/>
        </w:rPr>
        <w:t>进行了采购。经评标委员会评定，</w:t>
      </w:r>
      <w:r>
        <w:rPr>
          <w:rFonts w:ascii="宋体" w:hAnsi="宋体"/>
          <w:color w:val="auto"/>
          <w:sz w:val="21"/>
          <w:szCs w:val="21"/>
          <w:highlight w:val="none"/>
          <w:u w:val="single"/>
        </w:rPr>
        <w:t xml:space="preserve"> （中标供应商名称）</w:t>
      </w:r>
      <w:r>
        <w:rPr>
          <w:rFonts w:hint="eastAsia" w:ascii="宋体" w:hAnsi="宋体"/>
          <w:color w:val="auto"/>
          <w:sz w:val="21"/>
          <w:szCs w:val="21"/>
          <w:highlight w:val="none"/>
        </w:rPr>
        <w:t>为该项目中标供应商。现于中标通知书发出之日起三十日内，按照采购文件确定的事项签订本合同。</w:t>
      </w:r>
    </w:p>
    <w:p w14:paraId="322E9A9E">
      <w:pPr>
        <w:keepNext w:val="0"/>
        <w:keepLines w:val="0"/>
        <w:pageBreakBefore w:val="0"/>
        <w:widowControl w:val="0"/>
        <w:shd w:val="clear" w:color="auto" w:fill="auto"/>
        <w:kinsoku/>
        <w:wordWrap w:val="0"/>
        <w:overflowPunct/>
        <w:topLinePunct w:val="0"/>
        <w:bidi w:val="0"/>
        <w:spacing w:line="360" w:lineRule="auto"/>
        <w:ind w:firstLine="420" w:firstLineChars="200"/>
        <w:rPr>
          <w:rFonts w:ascii="宋体" w:hAnsi="宋体"/>
          <w:color w:val="auto"/>
          <w:sz w:val="21"/>
          <w:szCs w:val="21"/>
          <w:highlight w:val="none"/>
          <w:lang w:val="zh-CN"/>
        </w:rPr>
      </w:pPr>
      <w:r>
        <w:rPr>
          <w:rFonts w:hint="eastAsia" w:ascii="宋体" w:hAnsi="宋体"/>
          <w:color w:val="auto"/>
          <w:sz w:val="21"/>
          <w:szCs w:val="21"/>
          <w:highlight w:val="none"/>
          <w:lang w:val="zh-CN"/>
        </w:rPr>
        <w:t>根据《中华人民共和国民法典》等相关法律法规之规定，按照平等、自愿、公平、诚实信用和绿色的原则，经</w:t>
      </w:r>
      <w:r>
        <w:rPr>
          <w:rFonts w:ascii="宋体" w:hAnsi="宋体"/>
          <w:color w:val="auto"/>
          <w:sz w:val="21"/>
          <w:szCs w:val="21"/>
          <w:highlight w:val="none"/>
          <w:lang w:val="zh-CN"/>
        </w:rPr>
        <w:t xml:space="preserve"> </w:t>
      </w:r>
      <w:r>
        <w:rPr>
          <w:rFonts w:ascii="宋体" w:hAnsi="宋体"/>
          <w:color w:val="auto"/>
          <w:sz w:val="21"/>
          <w:szCs w:val="21"/>
          <w:highlight w:val="none"/>
          <w:u w:val="single"/>
          <w:lang w:val="zh-CN"/>
        </w:rPr>
        <w:t xml:space="preserve">  </w:t>
      </w:r>
      <w:r>
        <w:rPr>
          <w:rFonts w:hint="eastAsia" w:ascii="宋体" w:hAnsi="宋体"/>
          <w:color w:val="auto"/>
          <w:sz w:val="21"/>
          <w:szCs w:val="21"/>
          <w:highlight w:val="none"/>
          <w:u w:val="single"/>
          <w:lang w:val="zh-CN"/>
        </w:rPr>
        <w:t>（采购人）</w:t>
      </w:r>
      <w:r>
        <w:rPr>
          <w:rFonts w:ascii="宋体" w:hAnsi="宋体"/>
          <w:color w:val="auto"/>
          <w:sz w:val="21"/>
          <w:szCs w:val="21"/>
          <w:highlight w:val="none"/>
          <w:u w:val="single"/>
          <w:lang w:val="zh-CN"/>
        </w:rPr>
        <w:t xml:space="preserve">   (以下简称：甲方)和   （中标供应商名称）   (以下简称：乙方)</w:t>
      </w:r>
      <w:r>
        <w:rPr>
          <w:rFonts w:ascii="宋体" w:hAnsi="宋体"/>
          <w:color w:val="auto"/>
          <w:sz w:val="21"/>
          <w:szCs w:val="21"/>
          <w:highlight w:val="none"/>
          <w:lang w:val="zh-CN"/>
        </w:rPr>
        <w:t>协商一致，约定以下合同</w:t>
      </w:r>
      <w:r>
        <w:rPr>
          <w:rFonts w:hint="eastAsia" w:ascii="宋体" w:hAnsi="宋体"/>
          <w:color w:val="auto"/>
          <w:sz w:val="21"/>
          <w:szCs w:val="21"/>
          <w:highlight w:val="none"/>
          <w:lang w:val="zh-CN"/>
        </w:rPr>
        <w:t>条款，以兹共同遵守、全面履行。</w:t>
      </w:r>
    </w:p>
    <w:p w14:paraId="019D8126">
      <w:pPr>
        <w:keepNext w:val="0"/>
        <w:keepLines w:val="0"/>
        <w:pageBreakBefore w:val="0"/>
        <w:widowControl w:val="0"/>
        <w:shd w:val="clear" w:color="auto" w:fill="auto"/>
        <w:kinsoku/>
        <w:wordWrap w:val="0"/>
        <w:overflowPunct/>
        <w:topLinePunct w:val="0"/>
        <w:bidi w:val="0"/>
        <w:spacing w:line="360" w:lineRule="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一、项目概况</w:t>
      </w:r>
    </w:p>
    <w:p w14:paraId="074E29E5">
      <w:pPr>
        <w:keepNext w:val="0"/>
        <w:keepLines w:val="0"/>
        <w:pageBreakBefore w:val="0"/>
        <w:widowControl w:val="0"/>
        <w:shd w:val="clear" w:color="auto" w:fill="auto"/>
        <w:kinsoku/>
        <w:wordWrap w:val="0"/>
        <w:overflowPunct/>
        <w:topLinePunct w:val="0"/>
        <w:bidi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项目名称：</w:t>
      </w:r>
      <w:r>
        <w:rPr>
          <w:rFonts w:hint="eastAsia" w:cs="宋体"/>
          <w:color w:val="auto"/>
          <w:sz w:val="21"/>
          <w:szCs w:val="21"/>
          <w:highlight w:val="none"/>
          <w:lang w:eastAsia="zh-CN"/>
        </w:rPr>
        <w:t>山门镇仁里村半岭设施装修采购工程</w:t>
      </w:r>
    </w:p>
    <w:p w14:paraId="052B1F8C">
      <w:pPr>
        <w:keepNext w:val="0"/>
        <w:keepLines w:val="0"/>
        <w:pageBreakBefore w:val="0"/>
        <w:widowControl w:val="0"/>
        <w:shd w:val="clear" w:color="auto" w:fill="auto"/>
        <w:kinsoku/>
        <w:wordWrap w:val="0"/>
        <w:overflowPunct/>
        <w:topLinePunct w:val="0"/>
        <w:bidi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项目地点：平阳县</w:t>
      </w:r>
    </w:p>
    <w:p w14:paraId="297F135E">
      <w:pPr>
        <w:keepNext w:val="0"/>
        <w:keepLines w:val="0"/>
        <w:pageBreakBefore w:val="0"/>
        <w:widowControl w:val="0"/>
        <w:shd w:val="clear" w:color="auto" w:fill="auto"/>
        <w:kinsoku/>
        <w:wordWrap w:val="0"/>
        <w:overflowPunct/>
        <w:topLinePunct w:val="0"/>
        <w:bidi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资金来源：</w:t>
      </w:r>
      <w:r>
        <w:rPr>
          <w:rFonts w:hint="eastAsia" w:ascii="宋体" w:hAnsi="宋体" w:cs="宋体"/>
          <w:color w:val="auto"/>
          <w:sz w:val="21"/>
          <w:szCs w:val="21"/>
          <w:highlight w:val="none"/>
          <w:lang w:val="en-US" w:eastAsia="zh-CN"/>
        </w:rPr>
        <w:t>自筹</w:t>
      </w:r>
    </w:p>
    <w:p w14:paraId="30EA9A96">
      <w:pPr>
        <w:keepNext w:val="0"/>
        <w:keepLines w:val="0"/>
        <w:pageBreakBefore w:val="0"/>
        <w:widowControl w:val="0"/>
        <w:shd w:val="clear" w:color="auto" w:fill="auto"/>
        <w:kinsoku/>
        <w:wordWrap w:val="0"/>
        <w:overflowPunct/>
        <w:topLinePunct w:val="0"/>
        <w:bidi w:val="0"/>
        <w:spacing w:line="360" w:lineRule="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二、承包范围：详见工程量清单</w:t>
      </w:r>
    </w:p>
    <w:p w14:paraId="263887C1">
      <w:pPr>
        <w:keepNext w:val="0"/>
        <w:keepLines w:val="0"/>
        <w:pageBreakBefore w:val="0"/>
        <w:widowControl w:val="0"/>
        <w:shd w:val="clear" w:color="auto" w:fill="auto"/>
        <w:kinsoku/>
        <w:wordWrap w:val="0"/>
        <w:overflowPunct/>
        <w:topLinePunct w:val="0"/>
        <w:bidi w:val="0"/>
        <w:spacing w:line="360" w:lineRule="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三、质量目标和验收标准</w:t>
      </w:r>
    </w:p>
    <w:p w14:paraId="13B33FAB">
      <w:pPr>
        <w:keepNext w:val="0"/>
        <w:keepLines w:val="0"/>
        <w:pageBreakBefore w:val="0"/>
        <w:widowControl w:val="0"/>
        <w:shd w:val="clear" w:color="auto" w:fill="auto"/>
        <w:kinsoku/>
        <w:wordWrap w:val="0"/>
        <w:overflowPunct/>
        <w:topLinePunct w:val="0"/>
        <w:bidi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1.质量目标</w:t>
      </w:r>
      <w:r>
        <w:rPr>
          <w:rFonts w:hint="eastAsia" w:ascii="宋体" w:hAnsi="宋体" w:cs="宋体"/>
          <w:b/>
          <w:bCs/>
          <w:color w:val="auto"/>
          <w:sz w:val="21"/>
          <w:szCs w:val="21"/>
          <w:highlight w:val="none"/>
        </w:rPr>
        <w:t>：</w:t>
      </w:r>
      <w:r>
        <w:rPr>
          <w:rFonts w:hint="eastAsia" w:ascii="宋体" w:hAnsi="宋体" w:cs="宋体"/>
          <w:color w:val="auto"/>
          <w:sz w:val="21"/>
          <w:szCs w:val="21"/>
          <w:highlight w:val="none"/>
        </w:rPr>
        <w:t>合格。</w:t>
      </w:r>
    </w:p>
    <w:p w14:paraId="107B7E11">
      <w:pPr>
        <w:keepNext w:val="0"/>
        <w:keepLines w:val="0"/>
        <w:pageBreakBefore w:val="0"/>
        <w:widowControl w:val="0"/>
        <w:shd w:val="clear" w:color="auto" w:fill="auto"/>
        <w:kinsoku/>
        <w:wordWrap w:val="0"/>
        <w:overflowPunct/>
        <w:topLinePunct w:val="0"/>
        <w:bidi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2、履约验收</w:t>
      </w:r>
    </w:p>
    <w:p w14:paraId="688BB15B">
      <w:pPr>
        <w:keepNext w:val="0"/>
        <w:keepLines w:val="0"/>
        <w:pageBreakBefore w:val="0"/>
        <w:widowControl w:val="0"/>
        <w:shd w:val="clear" w:color="auto" w:fill="auto"/>
        <w:kinsoku/>
        <w:wordWrap w:val="0"/>
        <w:overflowPunct/>
        <w:topLinePunct w:val="0"/>
        <w:bidi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（1）采购人根据项目具体情况，组织各参建主体进行验收。</w:t>
      </w:r>
    </w:p>
    <w:p w14:paraId="28B23CB7">
      <w:pPr>
        <w:keepNext w:val="0"/>
        <w:keepLines w:val="0"/>
        <w:pageBreakBefore w:val="0"/>
        <w:widowControl w:val="0"/>
        <w:shd w:val="clear" w:color="auto" w:fill="auto"/>
        <w:kinsoku/>
        <w:wordWrap w:val="0"/>
        <w:overflowPunct/>
        <w:topLinePunct w:val="0"/>
        <w:bidi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3、项目质保期：2年</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养护期：1年</w:t>
      </w:r>
      <w:r>
        <w:rPr>
          <w:rFonts w:hint="eastAsia" w:ascii="宋体" w:hAnsi="宋体" w:cs="宋体"/>
          <w:color w:val="auto"/>
          <w:sz w:val="21"/>
          <w:szCs w:val="21"/>
          <w:highlight w:val="none"/>
        </w:rPr>
        <w:t>。</w:t>
      </w:r>
    </w:p>
    <w:p w14:paraId="07271C35">
      <w:pPr>
        <w:keepNext w:val="0"/>
        <w:keepLines w:val="0"/>
        <w:pageBreakBefore w:val="0"/>
        <w:widowControl w:val="0"/>
        <w:shd w:val="clear" w:color="auto" w:fill="auto"/>
        <w:kinsoku/>
        <w:wordWrap w:val="0"/>
        <w:overflowPunct/>
        <w:topLinePunct w:val="0"/>
        <w:bidi w:val="0"/>
        <w:spacing w:line="360" w:lineRule="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四、承包期限：</w:t>
      </w:r>
    </w:p>
    <w:p w14:paraId="12E5DCD8">
      <w:pPr>
        <w:keepNext w:val="0"/>
        <w:keepLines w:val="0"/>
        <w:pageBreakBefore w:val="0"/>
        <w:widowControl w:val="0"/>
        <w:shd w:val="clear" w:color="auto" w:fill="auto"/>
        <w:kinsoku/>
        <w:wordWrap w:val="0"/>
        <w:overflowPunct/>
        <w:topLinePunct w:val="0"/>
        <w:bidi w:val="0"/>
        <w:spacing w:line="360" w:lineRule="auto"/>
        <w:ind w:firstLine="420" w:firstLineChars="200"/>
        <w:rPr>
          <w:rFonts w:hint="eastAsia" w:ascii="宋体" w:hAnsi="宋体" w:cs="宋体"/>
          <w:b/>
          <w:color w:val="auto"/>
          <w:sz w:val="21"/>
          <w:szCs w:val="21"/>
          <w:highlight w:val="none"/>
        </w:rPr>
      </w:pPr>
      <w:r>
        <w:rPr>
          <w:rFonts w:hint="eastAsia" w:ascii="宋体" w:hAnsi="宋体" w:cs="宋体"/>
          <w:bCs/>
          <w:color w:val="auto"/>
          <w:sz w:val="21"/>
          <w:szCs w:val="21"/>
          <w:highlight w:val="none"/>
        </w:rPr>
        <w:t>工期：</w:t>
      </w:r>
      <w:r>
        <w:rPr>
          <w:rFonts w:hint="eastAsia" w:ascii="宋体" w:hAnsi="宋体" w:cs="宋体"/>
          <w:bCs/>
          <w:color w:val="auto"/>
          <w:sz w:val="21"/>
          <w:szCs w:val="21"/>
          <w:highlight w:val="none"/>
          <w:u w:val="single"/>
        </w:rPr>
        <w:t xml:space="preserve">   </w:t>
      </w:r>
      <w:r>
        <w:rPr>
          <w:rFonts w:hint="eastAsia" w:ascii="宋体" w:hAnsi="宋体" w:cs="宋体"/>
          <w:bCs/>
          <w:color w:val="auto"/>
          <w:sz w:val="21"/>
          <w:szCs w:val="21"/>
          <w:highlight w:val="none"/>
        </w:rPr>
        <w:t>日历天。</w:t>
      </w:r>
    </w:p>
    <w:p w14:paraId="540182DB">
      <w:pPr>
        <w:keepNext w:val="0"/>
        <w:keepLines w:val="0"/>
        <w:pageBreakBefore w:val="0"/>
        <w:widowControl w:val="0"/>
        <w:shd w:val="clear" w:color="auto" w:fill="auto"/>
        <w:kinsoku/>
        <w:wordWrap w:val="0"/>
        <w:overflowPunct/>
        <w:topLinePunct w:val="0"/>
        <w:bidi w:val="0"/>
        <w:spacing w:line="360" w:lineRule="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五、合同价款</w:t>
      </w:r>
    </w:p>
    <w:p w14:paraId="5E1CBD5E">
      <w:pPr>
        <w:keepNext w:val="0"/>
        <w:keepLines w:val="0"/>
        <w:pageBreakBefore w:val="0"/>
        <w:widowControl w:val="0"/>
        <w:shd w:val="clear" w:color="auto" w:fill="auto"/>
        <w:kinsoku/>
        <w:wordWrap w:val="0"/>
        <w:overflowPunct/>
        <w:topLinePunct w:val="0"/>
        <w:bidi w:val="0"/>
        <w:spacing w:line="360" w:lineRule="auto"/>
        <w:ind w:firstLine="420" w:firstLineChars="200"/>
        <w:rPr>
          <w:rFonts w:hint="default" w:ascii="宋体" w:hAnsi="宋体" w:eastAsia="宋体" w:cs="宋体"/>
          <w:b/>
          <w:bCs w:val="0"/>
          <w:color w:val="auto"/>
          <w:sz w:val="21"/>
          <w:szCs w:val="21"/>
          <w:highlight w:val="none"/>
          <w:u w:val="single"/>
          <w:lang w:val="en-US" w:eastAsia="zh-CN"/>
        </w:rPr>
      </w:pPr>
      <w:r>
        <w:rPr>
          <w:rFonts w:hint="eastAsia" w:ascii="宋体" w:hAnsi="宋体" w:cs="宋体"/>
          <w:bCs/>
          <w:color w:val="auto"/>
          <w:sz w:val="21"/>
          <w:szCs w:val="21"/>
          <w:highlight w:val="none"/>
        </w:rPr>
        <w:t>本项目合同价款：</w:t>
      </w:r>
      <w:r>
        <w:rPr>
          <w:rFonts w:hint="eastAsia" w:ascii="宋体" w:hAnsi="宋体" w:cs="宋体"/>
          <w:b/>
          <w:bCs w:val="0"/>
          <w:color w:val="auto"/>
          <w:sz w:val="21"/>
          <w:szCs w:val="21"/>
          <w:highlight w:val="none"/>
          <w:u w:val="single"/>
        </w:rPr>
        <w:t>折扣率为    %，实际采购金额以采购人实际完成工程量×对应的结算综合单价进行结算为准（结算单价=采购预算</w:t>
      </w:r>
      <w:r>
        <w:rPr>
          <w:rFonts w:hint="eastAsia" w:cs="宋体"/>
          <w:b/>
          <w:bCs w:val="0"/>
          <w:color w:val="auto"/>
          <w:sz w:val="21"/>
          <w:szCs w:val="21"/>
          <w:highlight w:val="none"/>
          <w:u w:val="single"/>
          <w:lang w:val="en-US" w:eastAsia="zh-CN"/>
        </w:rPr>
        <w:t>综合</w:t>
      </w:r>
      <w:r>
        <w:rPr>
          <w:rFonts w:hint="eastAsia" w:ascii="宋体" w:hAnsi="宋体" w:cs="宋体"/>
          <w:b/>
          <w:bCs w:val="0"/>
          <w:color w:val="auto"/>
          <w:sz w:val="21"/>
          <w:szCs w:val="21"/>
          <w:highlight w:val="none"/>
          <w:u w:val="single"/>
        </w:rPr>
        <w:t>单价×投标单价统一折扣率），但结算总价不能超过采购预算金额</w:t>
      </w:r>
      <w:r>
        <w:rPr>
          <w:rFonts w:hint="eastAsia" w:cs="宋体"/>
          <w:b/>
          <w:bCs w:val="0"/>
          <w:color w:val="auto"/>
          <w:sz w:val="21"/>
          <w:szCs w:val="21"/>
          <w:highlight w:val="none"/>
          <w:u w:val="single"/>
          <w:lang w:val="en-US" w:eastAsia="zh-CN"/>
        </w:rPr>
        <w:t>。</w:t>
      </w:r>
    </w:p>
    <w:p w14:paraId="2C314CF5">
      <w:pPr>
        <w:keepNext w:val="0"/>
        <w:keepLines w:val="0"/>
        <w:pageBreakBefore w:val="0"/>
        <w:widowControl w:val="0"/>
        <w:shd w:val="clear" w:color="auto" w:fill="auto"/>
        <w:kinsoku/>
        <w:wordWrap w:val="0"/>
        <w:overflowPunct/>
        <w:topLinePunct w:val="0"/>
        <w:bidi w:val="0"/>
        <w:spacing w:line="360" w:lineRule="auto"/>
        <w:rPr>
          <w:rFonts w:ascii="宋体" w:hAnsi="宋体" w:cs="宋体"/>
          <w:b/>
          <w:bCs/>
          <w:color w:val="auto"/>
          <w:sz w:val="21"/>
          <w:szCs w:val="21"/>
          <w:highlight w:val="none"/>
        </w:rPr>
      </w:pPr>
      <w:r>
        <w:rPr>
          <w:rFonts w:hint="eastAsia" w:ascii="宋体" w:hAnsi="宋体" w:cs="宋体"/>
          <w:b/>
          <w:bCs/>
          <w:color w:val="auto"/>
          <w:sz w:val="21"/>
          <w:szCs w:val="21"/>
          <w:highlight w:val="none"/>
        </w:rPr>
        <w:t>六、付款方式:</w:t>
      </w:r>
    </w:p>
    <w:p w14:paraId="0E173EF5">
      <w:pPr>
        <w:keepNext w:val="0"/>
        <w:keepLines w:val="0"/>
        <w:pageBreakBefore w:val="0"/>
        <w:widowControl w:val="0"/>
        <w:shd w:val="clear" w:color="auto" w:fill="auto"/>
        <w:kinsoku/>
        <w:wordWrap w:val="0"/>
        <w:overflowPunct/>
        <w:topLinePunct w:val="0"/>
        <w:autoSpaceDE w:val="0"/>
        <w:autoSpaceDN w:val="0"/>
        <w:bidi w:val="0"/>
        <w:adjustRightInd w:val="0"/>
        <w:spacing w:line="360" w:lineRule="auto"/>
        <w:ind w:left="0" w:leftChars="0" w:firstLine="501" w:firstLineChars="228"/>
        <w:jc w:val="both"/>
        <w:rPr>
          <w:rFonts w:hint="eastAsia" w:ascii="宋体" w:hAnsi="宋体" w:eastAsia="宋体" w:cs="宋体"/>
          <w:b w:val="0"/>
          <w:bCs w:val="0"/>
          <w:color w:val="auto"/>
          <w:kern w:val="2"/>
          <w:sz w:val="22"/>
          <w:szCs w:val="22"/>
          <w:highlight w:val="none"/>
          <w:lang w:val="en-US" w:eastAsia="zh-CN"/>
        </w:rPr>
      </w:pPr>
      <w:r>
        <w:rPr>
          <w:rFonts w:hint="eastAsia" w:ascii="宋体" w:hAnsi="宋体" w:eastAsia="宋体" w:cs="宋体"/>
          <w:b w:val="0"/>
          <w:bCs w:val="0"/>
          <w:color w:val="auto"/>
          <w:kern w:val="2"/>
          <w:sz w:val="22"/>
          <w:szCs w:val="22"/>
          <w:highlight w:val="none"/>
          <w:lang w:val="en-US" w:eastAsia="zh-CN"/>
        </w:rPr>
        <w:t>（1）履约保证金：合同签订后7个工作日内，供应商向采购人支付合同总价（无总价的以采购预算为准）1%的履约保证金（转账或汇票或保函等非现金方式）。中标人不能按期保质保量完成本项目服务，除承担相关责任外，采购人可相应没收履约保证金。（保函应满足以下几个条件：①为无条件保函：即在供应商没有实施合同或者未履行合同义务时，招标人不需要出具任何证明和理由，只要看到供应商违约，就可对保函进行收兑；②保函期限：自合同生效之日起至合同履约完毕之日止；③如果由于银行、保险公司要求分期出具保函的，则在前一份保函有效期满之日2个月前必须重新出具相同内容的保函。）</w:t>
      </w:r>
    </w:p>
    <w:p w14:paraId="1E86D8FF">
      <w:pPr>
        <w:keepNext w:val="0"/>
        <w:keepLines w:val="0"/>
        <w:pageBreakBefore w:val="0"/>
        <w:widowControl w:val="0"/>
        <w:shd w:val="clear" w:color="auto" w:fill="auto"/>
        <w:kinsoku/>
        <w:wordWrap w:val="0"/>
        <w:overflowPunct/>
        <w:topLinePunct w:val="0"/>
        <w:autoSpaceDE w:val="0"/>
        <w:autoSpaceDN w:val="0"/>
        <w:bidi w:val="0"/>
        <w:adjustRightInd w:val="0"/>
        <w:spacing w:line="360" w:lineRule="auto"/>
        <w:ind w:left="0" w:leftChars="0" w:firstLine="501" w:firstLineChars="228"/>
        <w:jc w:val="both"/>
        <w:rPr>
          <w:rFonts w:hint="eastAsia" w:ascii="宋体" w:hAnsi="宋体" w:eastAsia="宋体" w:cs="宋体"/>
          <w:b w:val="0"/>
          <w:bCs w:val="0"/>
          <w:color w:val="auto"/>
          <w:kern w:val="2"/>
          <w:sz w:val="22"/>
          <w:szCs w:val="22"/>
          <w:highlight w:val="none"/>
          <w:lang w:val="en-US" w:eastAsia="zh-CN"/>
        </w:rPr>
      </w:pPr>
      <w:r>
        <w:rPr>
          <w:rFonts w:hint="eastAsia" w:ascii="宋体" w:hAnsi="宋体" w:eastAsia="宋体" w:cs="宋体"/>
          <w:b w:val="0"/>
          <w:bCs w:val="0"/>
          <w:color w:val="auto"/>
          <w:kern w:val="2"/>
          <w:sz w:val="22"/>
          <w:szCs w:val="22"/>
          <w:highlight w:val="none"/>
          <w:lang w:val="en-US" w:eastAsia="zh-CN"/>
        </w:rPr>
        <w:t>（2）合同签订后，采购人支付合同金额10%的预付款，再待项目进场后，采购人支付合同金额20%的预付款，共计合同金额30%的预付款。预付款在前两期进度款支付时等比例扣回。（在签订合同时，供应商明确表示无需预付款或者主动要求降低预付款比例的，采购单位可不适用前述规定。采购单位根据项目特点、供应商诚信等因素，可以要求供应商提交银行、保险公司等金融机构出具的预付款保函或其他担保措施。预付款应在合同生效以及具备实施条件后7个工作日内支付。）</w:t>
      </w:r>
    </w:p>
    <w:p w14:paraId="4B7B9838">
      <w:pPr>
        <w:keepNext w:val="0"/>
        <w:keepLines w:val="0"/>
        <w:pageBreakBefore w:val="0"/>
        <w:widowControl w:val="0"/>
        <w:shd w:val="clear" w:color="auto" w:fill="auto"/>
        <w:kinsoku/>
        <w:wordWrap w:val="0"/>
        <w:overflowPunct/>
        <w:topLinePunct w:val="0"/>
        <w:autoSpaceDE w:val="0"/>
        <w:autoSpaceDN w:val="0"/>
        <w:bidi w:val="0"/>
        <w:adjustRightInd w:val="0"/>
        <w:spacing w:line="360" w:lineRule="auto"/>
        <w:ind w:left="0" w:leftChars="0" w:firstLine="501" w:firstLineChars="228"/>
        <w:jc w:val="both"/>
        <w:rPr>
          <w:rFonts w:hint="default" w:ascii="宋体" w:hAnsi="宋体" w:eastAsia="宋体" w:cs="宋体"/>
          <w:b w:val="0"/>
          <w:bCs w:val="0"/>
          <w:color w:val="auto"/>
          <w:kern w:val="2"/>
          <w:sz w:val="22"/>
          <w:szCs w:val="22"/>
          <w:highlight w:val="none"/>
          <w:lang w:val="en-US" w:eastAsia="zh-CN"/>
        </w:rPr>
      </w:pPr>
      <w:r>
        <w:rPr>
          <w:rFonts w:hint="eastAsia" w:ascii="宋体" w:hAnsi="宋体" w:eastAsia="宋体" w:cs="宋体"/>
          <w:b w:val="0"/>
          <w:bCs w:val="0"/>
          <w:color w:val="auto"/>
          <w:kern w:val="2"/>
          <w:sz w:val="22"/>
          <w:szCs w:val="22"/>
          <w:highlight w:val="none"/>
          <w:lang w:val="en-US" w:eastAsia="zh-CN"/>
        </w:rPr>
        <w:t>（</w:t>
      </w:r>
      <w:r>
        <w:rPr>
          <w:rFonts w:hint="eastAsia" w:ascii="宋体" w:hAnsi="宋体" w:cs="宋体"/>
          <w:b w:val="0"/>
          <w:bCs w:val="0"/>
          <w:color w:val="auto"/>
          <w:kern w:val="2"/>
          <w:sz w:val="22"/>
          <w:szCs w:val="22"/>
          <w:highlight w:val="none"/>
          <w:lang w:val="en-US" w:eastAsia="zh-CN"/>
        </w:rPr>
        <w:t>3</w:t>
      </w:r>
      <w:r>
        <w:rPr>
          <w:rFonts w:hint="eastAsia" w:ascii="宋体" w:hAnsi="宋体" w:eastAsia="宋体" w:cs="宋体"/>
          <w:b w:val="0"/>
          <w:bCs w:val="0"/>
          <w:color w:val="auto"/>
          <w:kern w:val="2"/>
          <w:sz w:val="22"/>
          <w:szCs w:val="22"/>
          <w:highlight w:val="none"/>
          <w:lang w:val="en-US" w:eastAsia="zh-CN"/>
        </w:rPr>
        <w:t>）项目完成工程量100%时，支付至合同金额的85%。</w:t>
      </w:r>
    </w:p>
    <w:p w14:paraId="2C1FF980">
      <w:pPr>
        <w:keepNext w:val="0"/>
        <w:keepLines w:val="0"/>
        <w:pageBreakBefore w:val="0"/>
        <w:widowControl w:val="0"/>
        <w:shd w:val="clear" w:color="auto" w:fill="auto"/>
        <w:kinsoku/>
        <w:wordWrap w:val="0"/>
        <w:overflowPunct/>
        <w:topLinePunct w:val="0"/>
        <w:bidi w:val="0"/>
        <w:spacing w:line="360" w:lineRule="auto"/>
        <w:ind w:firstLine="440" w:firstLineChars="200"/>
        <w:rPr>
          <w:rFonts w:hint="eastAsia" w:ascii="宋体" w:hAnsi="宋体" w:cs="宋体"/>
          <w:color w:val="auto"/>
          <w:sz w:val="21"/>
          <w:szCs w:val="21"/>
          <w:highlight w:val="none"/>
        </w:rPr>
      </w:pPr>
      <w:r>
        <w:rPr>
          <w:rFonts w:hint="eastAsia" w:ascii="宋体" w:hAnsi="宋体" w:eastAsia="宋体" w:cs="宋体"/>
          <w:b w:val="0"/>
          <w:bCs w:val="0"/>
          <w:color w:val="auto"/>
          <w:kern w:val="2"/>
          <w:sz w:val="22"/>
          <w:szCs w:val="22"/>
          <w:highlight w:val="none"/>
          <w:lang w:val="en-US" w:eastAsia="zh-CN"/>
        </w:rPr>
        <w:t>（</w:t>
      </w:r>
      <w:r>
        <w:rPr>
          <w:rFonts w:hint="eastAsia" w:ascii="宋体" w:hAnsi="宋体" w:cs="宋体"/>
          <w:b w:val="0"/>
          <w:bCs w:val="0"/>
          <w:color w:val="auto"/>
          <w:kern w:val="2"/>
          <w:sz w:val="22"/>
          <w:szCs w:val="22"/>
          <w:highlight w:val="none"/>
          <w:lang w:val="en-US" w:eastAsia="zh-CN"/>
        </w:rPr>
        <w:t>4</w:t>
      </w:r>
      <w:r>
        <w:rPr>
          <w:rFonts w:hint="eastAsia" w:ascii="宋体" w:hAnsi="宋体" w:eastAsia="宋体" w:cs="宋体"/>
          <w:b w:val="0"/>
          <w:bCs w:val="0"/>
          <w:color w:val="auto"/>
          <w:kern w:val="2"/>
          <w:sz w:val="22"/>
          <w:szCs w:val="22"/>
          <w:highlight w:val="none"/>
          <w:lang w:val="en-US" w:eastAsia="zh-CN"/>
        </w:rPr>
        <w:t>）当采购人向中标供应商支付至合同金额的85%时停止支付进度款，待项目竣工验收后并经第三方造价咨询单位审核工程结算后支付至结算价款的98.5%，剩余工程款1.5%为质保金及养护费用。质保金在质保期满无质量问题后扣除相应的违约金后内全部结清（不计利息），若供应商提供结算后工程款1.5%的质保金保函，则支付至结算价款的100%。</w:t>
      </w:r>
    </w:p>
    <w:p w14:paraId="53D37B4F">
      <w:pPr>
        <w:keepNext w:val="0"/>
        <w:keepLines w:val="0"/>
        <w:pageBreakBefore w:val="0"/>
        <w:widowControl w:val="0"/>
        <w:shd w:val="clear" w:color="auto" w:fill="auto"/>
        <w:kinsoku/>
        <w:wordWrap w:val="0"/>
        <w:overflowPunct/>
        <w:topLinePunct w:val="0"/>
        <w:bidi w:val="0"/>
        <w:spacing w:line="360" w:lineRule="auto"/>
        <w:rPr>
          <w:rFonts w:hint="eastAsia" w:cs="宋体"/>
          <w:b/>
          <w:bCs/>
          <w:color w:val="auto"/>
          <w:sz w:val="21"/>
          <w:szCs w:val="21"/>
          <w:highlight w:val="none"/>
          <w:lang w:val="en-US" w:eastAsia="zh-CN"/>
        </w:rPr>
      </w:pPr>
      <w:r>
        <w:rPr>
          <w:rFonts w:hint="eastAsia" w:ascii="宋体" w:hAnsi="宋体" w:cs="宋体"/>
          <w:b/>
          <w:bCs/>
          <w:color w:val="auto"/>
          <w:sz w:val="21"/>
          <w:szCs w:val="21"/>
          <w:highlight w:val="none"/>
        </w:rPr>
        <w:t>七、</w:t>
      </w:r>
      <w:r>
        <w:rPr>
          <w:rFonts w:hint="eastAsia" w:cs="宋体"/>
          <w:b/>
          <w:bCs/>
          <w:color w:val="auto"/>
          <w:sz w:val="21"/>
          <w:szCs w:val="21"/>
          <w:highlight w:val="none"/>
          <w:lang w:val="en-US" w:eastAsia="zh-CN"/>
        </w:rPr>
        <w:t>工期延误及验收</w:t>
      </w:r>
    </w:p>
    <w:p w14:paraId="4EB14BF3">
      <w:pPr>
        <w:keepNext w:val="0"/>
        <w:keepLines w:val="0"/>
        <w:pageBreakBefore w:val="0"/>
        <w:widowControl w:val="0"/>
        <w:shd w:val="clear" w:color="auto" w:fill="auto"/>
        <w:kinsoku/>
        <w:wordWrap w:val="0"/>
        <w:overflowPunct/>
        <w:topLinePunct w:val="0"/>
        <w:bidi w:val="0"/>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default" w:ascii="宋体" w:hAnsi="宋体" w:eastAsia="宋体" w:cs="宋体"/>
          <w:color w:val="auto"/>
          <w:sz w:val="21"/>
          <w:szCs w:val="21"/>
          <w:highlight w:val="none"/>
          <w:lang w:val="en-US" w:eastAsia="zh-CN"/>
        </w:rPr>
        <w:t>因承包人原因造成工期延误，逾期竣工违约金的计算方法为：每延期一天支付</w:t>
      </w:r>
      <w:r>
        <w:rPr>
          <w:rFonts w:hint="eastAsia" w:ascii="宋体" w:hAnsi="宋体" w:eastAsia="宋体" w:cs="宋体"/>
          <w:color w:val="auto"/>
          <w:sz w:val="21"/>
          <w:szCs w:val="21"/>
          <w:highlight w:val="none"/>
          <w:lang w:val="en-US" w:eastAsia="zh-CN"/>
        </w:rPr>
        <w:t>违约金</w:t>
      </w:r>
      <w:r>
        <w:rPr>
          <w:rFonts w:hint="eastAsia" w:ascii="宋体" w:hAnsi="宋体" w:cs="宋体"/>
          <w:color w:val="auto"/>
          <w:sz w:val="21"/>
          <w:szCs w:val="21"/>
          <w:highlight w:val="none"/>
          <w:lang w:val="en-US" w:eastAsia="zh-CN"/>
        </w:rPr>
        <w:t>2</w:t>
      </w:r>
      <w:r>
        <w:rPr>
          <w:rFonts w:hint="default" w:ascii="宋体" w:hAnsi="宋体" w:eastAsia="宋体" w:cs="宋体"/>
          <w:color w:val="auto"/>
          <w:sz w:val="21"/>
          <w:szCs w:val="21"/>
          <w:highlight w:val="none"/>
          <w:lang w:val="en-US" w:eastAsia="zh-CN"/>
        </w:rPr>
        <w:t>000元，不足一天的按一天计算。</w:t>
      </w:r>
    </w:p>
    <w:p w14:paraId="5DF68FF6">
      <w:pPr>
        <w:keepNext w:val="0"/>
        <w:keepLines w:val="0"/>
        <w:pageBreakBefore w:val="0"/>
        <w:widowControl w:val="0"/>
        <w:shd w:val="clear" w:color="auto" w:fill="auto"/>
        <w:kinsoku/>
        <w:wordWrap w:val="0"/>
        <w:overflowPunct/>
        <w:topLinePunct w:val="0"/>
        <w:bidi w:val="0"/>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default" w:ascii="宋体" w:hAnsi="宋体" w:eastAsia="宋体" w:cs="宋体"/>
          <w:color w:val="auto"/>
          <w:sz w:val="21"/>
          <w:szCs w:val="21"/>
          <w:highlight w:val="none"/>
          <w:lang w:val="en-US" w:eastAsia="zh-CN"/>
        </w:rPr>
        <w:t>因承包人原因造成工期延误，逾期竣工违约金的上限：合同总价的5%，一旦达到逾期竣工违约金的上限，</w:t>
      </w:r>
      <w:r>
        <w:rPr>
          <w:rFonts w:hint="eastAsia" w:eastAsia="宋体" w:cs="宋体"/>
          <w:color w:val="auto"/>
          <w:sz w:val="21"/>
          <w:szCs w:val="21"/>
          <w:highlight w:val="none"/>
          <w:lang w:val="en-US" w:eastAsia="zh-CN"/>
        </w:rPr>
        <w:t>采购人</w:t>
      </w:r>
      <w:r>
        <w:rPr>
          <w:rFonts w:hint="default" w:ascii="宋体" w:hAnsi="宋体" w:eastAsia="宋体" w:cs="宋体"/>
          <w:color w:val="auto"/>
          <w:sz w:val="21"/>
          <w:szCs w:val="21"/>
          <w:highlight w:val="none"/>
          <w:lang w:val="en-US" w:eastAsia="zh-CN"/>
        </w:rPr>
        <w:t>有权单方面解除合同。</w:t>
      </w:r>
    </w:p>
    <w:p w14:paraId="30319F40">
      <w:pPr>
        <w:keepNext w:val="0"/>
        <w:keepLines w:val="0"/>
        <w:pageBreakBefore w:val="0"/>
        <w:widowControl w:val="0"/>
        <w:shd w:val="clear" w:color="auto" w:fill="auto"/>
        <w:kinsoku/>
        <w:wordWrap w:val="0"/>
        <w:overflowPunct/>
        <w:topLinePunct w:val="0"/>
        <w:bidi w:val="0"/>
        <w:spacing w:line="360" w:lineRule="auto"/>
        <w:ind w:firstLine="420" w:firstLineChars="200"/>
        <w:rPr>
          <w:rFonts w:hint="eastAsia" w:ascii="宋体" w:hAnsi="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中标单位应按照工程建设的有关规</w:t>
      </w:r>
      <w:r>
        <w:rPr>
          <w:rFonts w:hint="eastAsia" w:ascii="宋体" w:hAnsi="宋体" w:cs="宋体"/>
          <w:color w:val="auto"/>
          <w:sz w:val="21"/>
          <w:szCs w:val="21"/>
          <w:highlight w:val="none"/>
        </w:rPr>
        <w:t>定，及时如实整理施工记录和技术资料，并由采购人进行检验和签证。</w:t>
      </w:r>
    </w:p>
    <w:p w14:paraId="76B976FC">
      <w:pPr>
        <w:keepNext w:val="0"/>
        <w:keepLines w:val="0"/>
        <w:pageBreakBefore w:val="0"/>
        <w:widowControl w:val="0"/>
        <w:shd w:val="clear" w:color="auto" w:fill="auto"/>
        <w:kinsoku/>
        <w:wordWrap w:val="0"/>
        <w:overflowPunct/>
        <w:topLinePunct w:val="0"/>
        <w:bidi w:val="0"/>
        <w:spacing w:line="360" w:lineRule="auto"/>
        <w:ind w:firstLine="420" w:firstLineChars="200"/>
        <w:rPr>
          <w:rFonts w:hint="eastAsia" w:ascii="宋体" w:hAnsi="宋体" w:cs="宋体"/>
          <w:color w:val="auto"/>
          <w:sz w:val="21"/>
          <w:szCs w:val="21"/>
          <w:highlight w:val="none"/>
        </w:rPr>
      </w:pPr>
      <w:r>
        <w:rPr>
          <w:rFonts w:hint="eastAsia" w:cs="宋体"/>
          <w:color w:val="auto"/>
          <w:sz w:val="21"/>
          <w:szCs w:val="21"/>
          <w:highlight w:val="none"/>
          <w:lang w:val="en-US" w:eastAsia="zh-CN"/>
        </w:rPr>
        <w:t>4、</w:t>
      </w:r>
      <w:r>
        <w:rPr>
          <w:rFonts w:hint="eastAsia" w:ascii="宋体" w:hAnsi="宋体" w:cs="宋体"/>
          <w:color w:val="auto"/>
          <w:sz w:val="21"/>
          <w:szCs w:val="21"/>
          <w:highlight w:val="none"/>
        </w:rPr>
        <w:t>隐蔽工程在隐蔽前，中标单位应填写隐蔽工程施工检查记录和验收单，并提前48小时通知采购人。采购人应及时组织验收，办妥验收签证后，才可进行下一道工序的施工。</w:t>
      </w:r>
    </w:p>
    <w:p w14:paraId="370A800A">
      <w:pPr>
        <w:keepNext w:val="0"/>
        <w:keepLines w:val="0"/>
        <w:pageBreakBefore w:val="0"/>
        <w:widowControl w:val="0"/>
        <w:shd w:val="clear" w:color="auto" w:fill="auto"/>
        <w:kinsoku/>
        <w:wordWrap w:val="0"/>
        <w:overflowPunct/>
        <w:topLinePunct w:val="0"/>
        <w:bidi w:val="0"/>
        <w:spacing w:line="360" w:lineRule="auto"/>
        <w:ind w:firstLine="420" w:firstLineChars="200"/>
        <w:rPr>
          <w:rFonts w:hint="eastAsia" w:ascii="宋体" w:hAnsi="宋体" w:cs="宋体"/>
          <w:color w:val="auto"/>
          <w:sz w:val="21"/>
          <w:szCs w:val="21"/>
          <w:highlight w:val="none"/>
        </w:rPr>
      </w:pPr>
      <w:r>
        <w:rPr>
          <w:rFonts w:hint="eastAsia" w:cs="宋体"/>
          <w:color w:val="auto"/>
          <w:sz w:val="21"/>
          <w:szCs w:val="21"/>
          <w:highlight w:val="none"/>
          <w:lang w:val="en-US" w:eastAsia="zh-CN"/>
        </w:rPr>
        <w:t>5、</w:t>
      </w:r>
      <w:r>
        <w:rPr>
          <w:rFonts w:hint="eastAsia" w:ascii="宋体" w:hAnsi="宋体" w:cs="宋体"/>
          <w:color w:val="auto"/>
          <w:sz w:val="21"/>
          <w:szCs w:val="21"/>
          <w:highlight w:val="none"/>
        </w:rPr>
        <w:t>主体工程或关键部位完工，应组织进行中间验收。</w:t>
      </w:r>
    </w:p>
    <w:p w14:paraId="0E02069E">
      <w:pPr>
        <w:keepNext w:val="0"/>
        <w:keepLines w:val="0"/>
        <w:pageBreakBefore w:val="0"/>
        <w:widowControl w:val="0"/>
        <w:shd w:val="clear" w:color="auto" w:fill="auto"/>
        <w:kinsoku/>
        <w:wordWrap w:val="0"/>
        <w:overflowPunct/>
        <w:topLinePunct w:val="0"/>
        <w:bidi w:val="0"/>
        <w:spacing w:line="360" w:lineRule="auto"/>
        <w:ind w:firstLine="420" w:firstLineChars="200"/>
        <w:rPr>
          <w:rFonts w:hint="eastAsia" w:ascii="宋体" w:hAnsi="宋体" w:cs="宋体"/>
          <w:color w:val="auto"/>
          <w:sz w:val="21"/>
          <w:szCs w:val="21"/>
          <w:highlight w:val="none"/>
        </w:rPr>
      </w:pPr>
      <w:r>
        <w:rPr>
          <w:rFonts w:hint="eastAsia" w:cs="宋体"/>
          <w:color w:val="auto"/>
          <w:sz w:val="21"/>
          <w:szCs w:val="21"/>
          <w:highlight w:val="none"/>
          <w:lang w:val="en-US" w:eastAsia="zh-CN"/>
        </w:rPr>
        <w:t>6、</w:t>
      </w:r>
      <w:r>
        <w:rPr>
          <w:rFonts w:hint="eastAsia" w:ascii="宋体" w:hAnsi="宋体" w:cs="宋体"/>
          <w:color w:val="auto"/>
          <w:sz w:val="21"/>
          <w:szCs w:val="21"/>
          <w:highlight w:val="none"/>
        </w:rPr>
        <w:t>当全部合同工程完工，准备交工验收前，中标单位应将由施工引起的垃圾、废料或各种障碍物全部清除。并按求，整理提交_五__套竣工资料。</w:t>
      </w:r>
    </w:p>
    <w:p w14:paraId="41767FF7">
      <w:pPr>
        <w:keepNext w:val="0"/>
        <w:keepLines w:val="0"/>
        <w:pageBreakBefore w:val="0"/>
        <w:widowControl w:val="0"/>
        <w:shd w:val="clear" w:color="auto" w:fill="auto"/>
        <w:kinsoku/>
        <w:wordWrap w:val="0"/>
        <w:overflowPunct/>
        <w:topLinePunct w:val="0"/>
        <w:bidi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当具备交工验收条件时，中标单位应提前十天提交工程交工验收报告，通知采购人组织验收。采购人自接到验收报告和上述主要竣工资料后十五天内，应组织有关部门对工程进行验收。</w:t>
      </w:r>
    </w:p>
    <w:p w14:paraId="2F74BFB3">
      <w:pPr>
        <w:keepNext w:val="0"/>
        <w:keepLines w:val="0"/>
        <w:pageBreakBefore w:val="0"/>
        <w:widowControl w:val="0"/>
        <w:shd w:val="clear" w:color="auto" w:fill="auto"/>
        <w:kinsoku/>
        <w:wordWrap w:val="0"/>
        <w:overflowPunct/>
        <w:topLinePunct w:val="0"/>
        <w:bidi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在验收中，如发现有不合格工程，中标单位应无条件进行整改或返工，直到验收合格方能签署验收证书。由于施工原因进行整改或返工所增加的费用和延误的工期由中标单位负责。</w:t>
      </w:r>
    </w:p>
    <w:p w14:paraId="6C60F12D">
      <w:pPr>
        <w:keepNext w:val="0"/>
        <w:keepLines w:val="0"/>
        <w:pageBreakBefore w:val="0"/>
        <w:widowControl w:val="0"/>
        <w:shd w:val="clear" w:color="auto" w:fill="auto"/>
        <w:kinsoku/>
        <w:wordWrap w:val="0"/>
        <w:overflowPunct/>
        <w:topLinePunct w:val="0"/>
        <w:bidi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全部工程验收合格，自签署工程验收证书之日起_七_天内，中标单位的人员、机具和材料必须全部退场，并按规定内容整理交齐全部竣工资料。</w:t>
      </w:r>
    </w:p>
    <w:p w14:paraId="32B232F9">
      <w:pPr>
        <w:keepNext w:val="0"/>
        <w:keepLines w:val="0"/>
        <w:pageBreakBefore w:val="0"/>
        <w:widowControl w:val="0"/>
        <w:shd w:val="clear" w:color="auto" w:fill="auto"/>
        <w:kinsoku/>
        <w:wordWrap w:val="0"/>
        <w:overflowPunct/>
        <w:topLinePunct w:val="0"/>
        <w:bidi w:val="0"/>
        <w:spacing w:line="360" w:lineRule="auto"/>
        <w:ind w:firstLine="420" w:firstLineChars="200"/>
        <w:rPr>
          <w:rFonts w:hint="eastAsia" w:ascii="宋体" w:hAnsi="宋体" w:cs="宋体"/>
          <w:color w:val="auto"/>
          <w:sz w:val="21"/>
          <w:szCs w:val="21"/>
          <w:highlight w:val="none"/>
        </w:rPr>
      </w:pPr>
      <w:r>
        <w:rPr>
          <w:rFonts w:hint="eastAsia" w:cs="宋体"/>
          <w:color w:val="auto"/>
          <w:sz w:val="21"/>
          <w:szCs w:val="21"/>
          <w:highlight w:val="none"/>
          <w:lang w:val="en-US" w:eastAsia="zh-CN"/>
        </w:rPr>
        <w:t>7、</w:t>
      </w:r>
      <w:r>
        <w:rPr>
          <w:rFonts w:hint="eastAsia" w:ascii="宋体" w:hAnsi="宋体" w:cs="宋体"/>
          <w:color w:val="auto"/>
          <w:sz w:val="21"/>
          <w:szCs w:val="21"/>
          <w:highlight w:val="none"/>
        </w:rPr>
        <w:t>若拖延清场，按拖延工期处罚。竣工资料不齐者，不予办理工程结算。</w:t>
      </w:r>
    </w:p>
    <w:p w14:paraId="732FC4CE">
      <w:pPr>
        <w:keepNext w:val="0"/>
        <w:keepLines w:val="0"/>
        <w:pageBreakBefore w:val="0"/>
        <w:widowControl w:val="0"/>
        <w:shd w:val="clear" w:color="auto" w:fill="auto"/>
        <w:kinsoku/>
        <w:wordWrap w:val="0"/>
        <w:overflowPunct/>
        <w:topLinePunct w:val="0"/>
        <w:bidi w:val="0"/>
        <w:spacing w:line="360" w:lineRule="auto"/>
        <w:ind w:firstLine="420" w:firstLineChars="200"/>
        <w:rPr>
          <w:rFonts w:hint="eastAsia" w:ascii="宋体" w:hAnsi="宋体" w:cs="宋体"/>
          <w:color w:val="auto"/>
          <w:sz w:val="21"/>
          <w:szCs w:val="21"/>
          <w:highlight w:val="none"/>
        </w:rPr>
      </w:pPr>
      <w:r>
        <w:rPr>
          <w:rFonts w:hint="eastAsia" w:cs="宋体"/>
          <w:color w:val="auto"/>
          <w:sz w:val="21"/>
          <w:szCs w:val="21"/>
          <w:highlight w:val="none"/>
          <w:lang w:val="en-US" w:eastAsia="zh-CN"/>
        </w:rPr>
        <w:t>8、</w:t>
      </w:r>
      <w:r>
        <w:rPr>
          <w:rFonts w:hint="eastAsia" w:ascii="宋体" w:hAnsi="宋体" w:cs="宋体"/>
          <w:color w:val="auto"/>
          <w:sz w:val="21"/>
          <w:szCs w:val="21"/>
          <w:highlight w:val="none"/>
        </w:rPr>
        <w:t>本工程按国家建设工程质量保修的有关规定实施保修。</w:t>
      </w:r>
    </w:p>
    <w:p w14:paraId="6CDB6CE7">
      <w:pPr>
        <w:keepNext w:val="0"/>
        <w:keepLines w:val="0"/>
        <w:pageBreakBefore w:val="0"/>
        <w:widowControl w:val="0"/>
        <w:shd w:val="clear" w:color="auto" w:fill="auto"/>
        <w:kinsoku/>
        <w:wordWrap w:val="0"/>
        <w:overflowPunct/>
        <w:topLinePunct w:val="0"/>
        <w:bidi w:val="0"/>
        <w:spacing w:line="360" w:lineRule="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八、违约责任</w:t>
      </w:r>
    </w:p>
    <w:p w14:paraId="518061A4">
      <w:pPr>
        <w:keepNext w:val="0"/>
        <w:keepLines w:val="0"/>
        <w:pageBreakBefore w:val="0"/>
        <w:widowControl w:val="0"/>
        <w:shd w:val="clear" w:color="auto" w:fill="auto"/>
        <w:kinsoku/>
        <w:wordWrap w:val="0"/>
        <w:overflowPunct/>
        <w:topLinePunct w:val="0"/>
        <w:bidi w:val="0"/>
        <w:spacing w:line="360" w:lineRule="auto"/>
        <w:ind w:firstLine="420" w:firstLineChars="200"/>
        <w:rPr>
          <w:rFonts w:hint="default" w:ascii="宋体" w:hAnsi="宋体" w:eastAsia="宋体" w:cs="宋体"/>
          <w:color w:val="auto"/>
          <w:sz w:val="21"/>
          <w:szCs w:val="21"/>
          <w:highlight w:val="none"/>
          <w:lang w:val="en-US" w:eastAsia="zh-CN"/>
        </w:rPr>
      </w:pPr>
      <w:r>
        <w:rPr>
          <w:rFonts w:hint="eastAsia" w:eastAsia="宋体" w:cs="宋体"/>
          <w:color w:val="auto"/>
          <w:sz w:val="21"/>
          <w:szCs w:val="21"/>
          <w:highlight w:val="none"/>
          <w:lang w:val="en-US" w:eastAsia="zh-CN"/>
        </w:rPr>
        <w:t>1、</w:t>
      </w:r>
      <w:r>
        <w:rPr>
          <w:rFonts w:hint="default" w:ascii="宋体" w:hAnsi="宋体" w:eastAsia="宋体" w:cs="宋体"/>
          <w:color w:val="auto"/>
          <w:sz w:val="21"/>
          <w:szCs w:val="21"/>
          <w:highlight w:val="none"/>
          <w:lang w:val="en-US" w:eastAsia="zh-CN"/>
        </w:rPr>
        <w:t>如中标供应商无正当理由而导致延期，经协商无效,采购人有权追究中标供应商的违约责任。延期违约责任按每延期一天向采购人支付2000元，如果超出合同规定期限30天，则采购人可以终止合同，并有权没收其履约保证金。</w:t>
      </w:r>
      <w:r>
        <w:rPr>
          <w:rFonts w:hint="eastAsia" w:eastAsia="宋体" w:cs="宋体"/>
          <w:color w:val="auto"/>
          <w:sz w:val="21"/>
          <w:szCs w:val="21"/>
          <w:highlight w:val="none"/>
          <w:lang w:val="en-US" w:eastAsia="zh-CN"/>
        </w:rPr>
        <w:t>如违约金</w:t>
      </w:r>
      <w:r>
        <w:rPr>
          <w:rFonts w:hint="default" w:ascii="宋体" w:hAnsi="宋体" w:eastAsia="宋体" w:cs="宋体"/>
          <w:color w:val="auto"/>
          <w:sz w:val="21"/>
          <w:szCs w:val="21"/>
          <w:highlight w:val="none"/>
          <w:lang w:val="en-US" w:eastAsia="zh-CN"/>
        </w:rPr>
        <w:t>达到合同价的3%，</w:t>
      </w:r>
      <w:r>
        <w:rPr>
          <w:rFonts w:hint="eastAsia" w:eastAsia="宋体" w:cs="宋体"/>
          <w:color w:val="auto"/>
          <w:sz w:val="21"/>
          <w:szCs w:val="21"/>
          <w:highlight w:val="none"/>
          <w:lang w:val="en-US" w:eastAsia="zh-CN"/>
        </w:rPr>
        <w:t>采购人</w:t>
      </w:r>
      <w:r>
        <w:rPr>
          <w:rFonts w:hint="default" w:ascii="宋体" w:hAnsi="宋体" w:eastAsia="宋体" w:cs="宋体"/>
          <w:color w:val="auto"/>
          <w:sz w:val="21"/>
          <w:szCs w:val="21"/>
          <w:highlight w:val="none"/>
          <w:lang w:val="en-US" w:eastAsia="zh-CN"/>
        </w:rPr>
        <w:t>可考虑终止合同，也可要求承包人继续履行合同，但承包人应赔偿</w:t>
      </w:r>
      <w:r>
        <w:rPr>
          <w:rFonts w:hint="eastAsia" w:eastAsia="宋体" w:cs="宋体"/>
          <w:color w:val="auto"/>
          <w:sz w:val="21"/>
          <w:szCs w:val="21"/>
          <w:highlight w:val="none"/>
          <w:lang w:val="en-US" w:eastAsia="zh-CN"/>
        </w:rPr>
        <w:t>采购人</w:t>
      </w:r>
      <w:r>
        <w:rPr>
          <w:rFonts w:hint="default" w:ascii="宋体" w:hAnsi="宋体" w:eastAsia="宋体" w:cs="宋体"/>
          <w:color w:val="auto"/>
          <w:sz w:val="21"/>
          <w:szCs w:val="21"/>
          <w:highlight w:val="none"/>
          <w:lang w:val="en-US" w:eastAsia="zh-CN"/>
        </w:rPr>
        <w:t>因此而导致的全部经济损失。</w:t>
      </w:r>
    </w:p>
    <w:p w14:paraId="048F01CA">
      <w:pPr>
        <w:keepNext w:val="0"/>
        <w:keepLines w:val="0"/>
        <w:pageBreakBefore w:val="0"/>
        <w:widowControl w:val="0"/>
        <w:shd w:val="clear" w:color="auto" w:fill="auto"/>
        <w:kinsoku/>
        <w:wordWrap w:val="0"/>
        <w:overflowPunct/>
        <w:topLinePunct w:val="0"/>
        <w:bidi w:val="0"/>
        <w:spacing w:line="360" w:lineRule="auto"/>
        <w:ind w:firstLine="420" w:firstLineChars="200"/>
        <w:rPr>
          <w:rFonts w:hint="default" w:ascii="宋体" w:hAnsi="宋体" w:eastAsia="宋体" w:cs="宋体"/>
          <w:color w:val="auto"/>
          <w:sz w:val="21"/>
          <w:szCs w:val="21"/>
          <w:highlight w:val="none"/>
          <w:lang w:val="en-US" w:eastAsia="zh-CN"/>
        </w:rPr>
      </w:pPr>
      <w:r>
        <w:rPr>
          <w:rFonts w:hint="eastAsia" w:eastAsia="宋体" w:cs="宋体"/>
          <w:color w:val="auto"/>
          <w:sz w:val="21"/>
          <w:szCs w:val="21"/>
          <w:highlight w:val="none"/>
          <w:lang w:val="en-US" w:eastAsia="zh-CN"/>
        </w:rPr>
        <w:t>2、</w:t>
      </w:r>
      <w:r>
        <w:rPr>
          <w:rFonts w:hint="default" w:ascii="宋体" w:hAnsi="宋体" w:eastAsia="宋体" w:cs="宋体"/>
          <w:color w:val="auto"/>
          <w:sz w:val="21"/>
          <w:szCs w:val="21"/>
          <w:highlight w:val="none"/>
          <w:lang w:val="en-US" w:eastAsia="zh-CN"/>
        </w:rPr>
        <w:t>从开工之日起5天没有进场施工的，视中标中标方自动放弃，采购人有权没收其履约保证金并上报监管处处罚。</w:t>
      </w:r>
    </w:p>
    <w:p w14:paraId="049202A8">
      <w:pPr>
        <w:keepNext w:val="0"/>
        <w:keepLines w:val="0"/>
        <w:pageBreakBefore w:val="0"/>
        <w:widowControl w:val="0"/>
        <w:shd w:val="clear" w:color="auto" w:fill="auto"/>
        <w:kinsoku/>
        <w:wordWrap w:val="0"/>
        <w:overflowPunct/>
        <w:topLinePunct w:val="0"/>
        <w:bidi w:val="0"/>
        <w:spacing w:line="360" w:lineRule="auto"/>
        <w:ind w:firstLine="420" w:firstLineChars="200"/>
        <w:rPr>
          <w:rFonts w:hint="default" w:ascii="宋体" w:hAnsi="宋体" w:eastAsia="宋体" w:cs="宋体"/>
          <w:color w:val="auto"/>
          <w:sz w:val="21"/>
          <w:szCs w:val="21"/>
          <w:highlight w:val="none"/>
          <w:lang w:val="en-US" w:eastAsia="zh-CN"/>
        </w:rPr>
      </w:pPr>
      <w:r>
        <w:rPr>
          <w:rFonts w:hint="eastAsia" w:eastAsia="宋体" w:cs="宋体"/>
          <w:color w:val="auto"/>
          <w:sz w:val="21"/>
          <w:szCs w:val="21"/>
          <w:highlight w:val="none"/>
          <w:lang w:val="en-US" w:eastAsia="zh-CN"/>
        </w:rPr>
        <w:t>3、</w:t>
      </w:r>
      <w:r>
        <w:rPr>
          <w:rFonts w:hint="default" w:ascii="宋体" w:hAnsi="宋体" w:eastAsia="宋体" w:cs="宋体"/>
          <w:color w:val="auto"/>
          <w:sz w:val="21"/>
          <w:szCs w:val="21"/>
          <w:highlight w:val="none"/>
          <w:lang w:val="en-US" w:eastAsia="zh-CN"/>
        </w:rPr>
        <w:t>施工期间，项目负责人到位要求每月带班时间不少于当月施工时间的80%，因故需要离开建设项目施工现场时，应向建设单位书面请假，经批准后方可离开，离开期间应委托相关负责人负责其外出时的日常工作。未经批准或擅自离岗，按1000元/日处以违约金，不足一天按一天计。一旦达到合同价的3%，</w:t>
      </w:r>
      <w:r>
        <w:rPr>
          <w:rFonts w:hint="eastAsia" w:eastAsia="宋体" w:cs="宋体"/>
          <w:color w:val="auto"/>
          <w:sz w:val="21"/>
          <w:szCs w:val="21"/>
          <w:highlight w:val="none"/>
          <w:lang w:val="en-US" w:eastAsia="zh-CN"/>
        </w:rPr>
        <w:t>采购人</w:t>
      </w:r>
      <w:r>
        <w:rPr>
          <w:rFonts w:hint="default" w:ascii="宋体" w:hAnsi="宋体" w:eastAsia="宋体" w:cs="宋体"/>
          <w:color w:val="auto"/>
          <w:sz w:val="21"/>
          <w:szCs w:val="21"/>
          <w:highlight w:val="none"/>
          <w:lang w:val="en-US" w:eastAsia="zh-CN"/>
        </w:rPr>
        <w:t>可考虑终止合同，也可要求承包人继续履行合同，但承包人应赔偿</w:t>
      </w:r>
      <w:r>
        <w:rPr>
          <w:rFonts w:hint="eastAsia" w:eastAsia="宋体" w:cs="宋体"/>
          <w:color w:val="auto"/>
          <w:sz w:val="21"/>
          <w:szCs w:val="21"/>
          <w:highlight w:val="none"/>
          <w:lang w:val="en-US" w:eastAsia="zh-CN"/>
        </w:rPr>
        <w:t>采购人</w:t>
      </w:r>
      <w:r>
        <w:rPr>
          <w:rFonts w:hint="default" w:ascii="宋体" w:hAnsi="宋体" w:eastAsia="宋体" w:cs="宋体"/>
          <w:color w:val="auto"/>
          <w:sz w:val="21"/>
          <w:szCs w:val="21"/>
          <w:highlight w:val="none"/>
          <w:lang w:val="en-US" w:eastAsia="zh-CN"/>
        </w:rPr>
        <w:t>因此而导致的全部经济损失。</w:t>
      </w:r>
    </w:p>
    <w:p w14:paraId="19253437">
      <w:pPr>
        <w:keepNext w:val="0"/>
        <w:keepLines w:val="0"/>
        <w:pageBreakBefore w:val="0"/>
        <w:widowControl w:val="0"/>
        <w:shd w:val="clear" w:color="auto" w:fill="auto"/>
        <w:kinsoku/>
        <w:wordWrap w:val="0"/>
        <w:overflowPunct/>
        <w:topLinePunct w:val="0"/>
        <w:bidi w:val="0"/>
        <w:spacing w:line="360" w:lineRule="auto"/>
        <w:ind w:firstLine="420" w:firstLineChars="200"/>
        <w:rPr>
          <w:rFonts w:hint="default" w:ascii="宋体" w:hAnsi="宋体" w:eastAsia="宋体" w:cs="宋体"/>
          <w:color w:val="auto"/>
          <w:sz w:val="21"/>
          <w:szCs w:val="21"/>
          <w:highlight w:val="none"/>
          <w:lang w:val="en-US" w:eastAsia="zh-CN"/>
        </w:rPr>
      </w:pPr>
      <w:r>
        <w:rPr>
          <w:rFonts w:hint="eastAsia" w:eastAsia="宋体" w:cs="宋体"/>
          <w:color w:val="auto"/>
          <w:sz w:val="21"/>
          <w:szCs w:val="21"/>
          <w:highlight w:val="none"/>
          <w:lang w:val="en-US" w:eastAsia="zh-CN"/>
        </w:rPr>
        <w:t>4、</w:t>
      </w:r>
      <w:r>
        <w:rPr>
          <w:rFonts w:hint="default" w:ascii="宋体" w:hAnsi="宋体" w:eastAsia="宋体" w:cs="宋体"/>
          <w:color w:val="auto"/>
          <w:sz w:val="21"/>
          <w:szCs w:val="21"/>
          <w:highlight w:val="none"/>
          <w:lang w:val="en-US" w:eastAsia="zh-CN"/>
        </w:rPr>
        <w:t>主要施工管理人员未经批准，擅自离开，每少一天承担500元/日人民币违约金，不足一天按一天计。一旦达到合同价的3%，</w:t>
      </w:r>
      <w:r>
        <w:rPr>
          <w:rFonts w:hint="eastAsia" w:eastAsia="宋体" w:cs="宋体"/>
          <w:color w:val="auto"/>
          <w:sz w:val="21"/>
          <w:szCs w:val="21"/>
          <w:highlight w:val="none"/>
          <w:lang w:val="en-US" w:eastAsia="zh-CN"/>
        </w:rPr>
        <w:t>采购人</w:t>
      </w:r>
      <w:r>
        <w:rPr>
          <w:rFonts w:hint="default" w:ascii="宋体" w:hAnsi="宋体" w:eastAsia="宋体" w:cs="宋体"/>
          <w:color w:val="auto"/>
          <w:sz w:val="21"/>
          <w:szCs w:val="21"/>
          <w:highlight w:val="none"/>
          <w:lang w:val="en-US" w:eastAsia="zh-CN"/>
        </w:rPr>
        <w:t>可考虑终止合同，也可要求承包人继续履行合同，但承包人应赔偿</w:t>
      </w:r>
      <w:r>
        <w:rPr>
          <w:rFonts w:hint="eastAsia" w:eastAsia="宋体" w:cs="宋体"/>
          <w:color w:val="auto"/>
          <w:sz w:val="21"/>
          <w:szCs w:val="21"/>
          <w:highlight w:val="none"/>
          <w:lang w:val="en-US" w:eastAsia="zh-CN"/>
        </w:rPr>
        <w:t>采购人</w:t>
      </w:r>
      <w:r>
        <w:rPr>
          <w:rFonts w:hint="default" w:ascii="宋体" w:hAnsi="宋体" w:eastAsia="宋体" w:cs="宋体"/>
          <w:color w:val="auto"/>
          <w:sz w:val="21"/>
          <w:szCs w:val="21"/>
          <w:highlight w:val="none"/>
          <w:lang w:val="en-US" w:eastAsia="zh-CN"/>
        </w:rPr>
        <w:t>因此而导致的全部经济损失。</w:t>
      </w:r>
    </w:p>
    <w:p w14:paraId="2479ACE4">
      <w:pPr>
        <w:keepNext w:val="0"/>
        <w:keepLines w:val="0"/>
        <w:pageBreakBefore w:val="0"/>
        <w:widowControl w:val="0"/>
        <w:shd w:val="clear" w:color="auto" w:fill="auto"/>
        <w:kinsoku/>
        <w:wordWrap w:val="0"/>
        <w:overflowPunct/>
        <w:topLinePunct w:val="0"/>
        <w:bidi w:val="0"/>
        <w:spacing w:line="360" w:lineRule="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lang w:val="en-US" w:eastAsia="zh-CN"/>
        </w:rPr>
        <w:t>九</w:t>
      </w:r>
      <w:r>
        <w:rPr>
          <w:rFonts w:hint="eastAsia" w:ascii="宋体" w:hAnsi="宋体" w:cs="宋体"/>
          <w:b/>
          <w:bCs/>
          <w:color w:val="auto"/>
          <w:sz w:val="21"/>
          <w:szCs w:val="21"/>
          <w:highlight w:val="none"/>
        </w:rPr>
        <w:t>、不可抗力</w:t>
      </w:r>
    </w:p>
    <w:p w14:paraId="11651E75">
      <w:pPr>
        <w:keepNext w:val="0"/>
        <w:keepLines w:val="0"/>
        <w:pageBreakBefore w:val="0"/>
        <w:widowControl w:val="0"/>
        <w:shd w:val="clear" w:color="auto" w:fill="auto"/>
        <w:kinsoku/>
        <w:wordWrap w:val="0"/>
        <w:overflowPunct/>
        <w:topLinePunct w:val="0"/>
        <w:bidi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1、如果合同各方因不可抗力而导致合同实施延误或不能履行合同义务的话，不应该承担误期赔偿或不能履行合同义务的责任。</w:t>
      </w:r>
    </w:p>
    <w:p w14:paraId="7D10FBBE">
      <w:pPr>
        <w:keepNext w:val="0"/>
        <w:keepLines w:val="0"/>
        <w:pageBreakBefore w:val="0"/>
        <w:widowControl w:val="0"/>
        <w:shd w:val="clear" w:color="auto" w:fill="auto"/>
        <w:kinsoku/>
        <w:wordWrap w:val="0"/>
        <w:overflowPunct/>
        <w:topLinePunct w:val="0"/>
        <w:bidi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本条所述的“不可抗力”系指那些双方不可预见、不可避免、不可克服的事件，但不包括双方的违约或疏忽。这些事件包括但不限于：战争、严重火灾、洪水、台风、地震、国家政策的重大变化，以及双方商定的其他事件。</w:t>
      </w:r>
    </w:p>
    <w:p w14:paraId="22664EE4">
      <w:pPr>
        <w:keepNext w:val="0"/>
        <w:keepLines w:val="0"/>
        <w:pageBreakBefore w:val="0"/>
        <w:widowControl w:val="0"/>
        <w:shd w:val="clear" w:color="auto" w:fill="auto"/>
        <w:kinsoku/>
        <w:wordWrap w:val="0"/>
        <w:overflowPunct/>
        <w:topLinePunct w:val="0"/>
        <w:bidi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在不可抗力事件发生后，当事方应尽快以书面形式将不可抗力的情况和原因通知对方。合同各方应尽可能继续履行合同义务，并积极寻求采取合理的措施履行不受不可抗力影响的其他事项。合同各方应通过友好协商在合理的时间内达成进一步履行合同。</w:t>
      </w:r>
    </w:p>
    <w:p w14:paraId="1D39249F">
      <w:pPr>
        <w:keepNext w:val="0"/>
        <w:keepLines w:val="0"/>
        <w:pageBreakBefore w:val="0"/>
        <w:widowControl w:val="0"/>
        <w:shd w:val="clear" w:color="auto" w:fill="auto"/>
        <w:kinsoku/>
        <w:wordWrap w:val="0"/>
        <w:overflowPunct/>
        <w:topLinePunct w:val="0"/>
        <w:bidi w:val="0"/>
        <w:spacing w:line="360" w:lineRule="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lang w:val="en-US" w:eastAsia="zh-CN"/>
        </w:rPr>
        <w:t>十</w:t>
      </w:r>
      <w:r>
        <w:rPr>
          <w:rFonts w:hint="eastAsia" w:ascii="宋体" w:hAnsi="宋体" w:cs="宋体"/>
          <w:b/>
          <w:bCs/>
          <w:color w:val="auto"/>
          <w:sz w:val="21"/>
          <w:szCs w:val="21"/>
          <w:highlight w:val="none"/>
        </w:rPr>
        <w:t>、争议的解决</w:t>
      </w:r>
    </w:p>
    <w:p w14:paraId="10C83843">
      <w:pPr>
        <w:keepNext w:val="0"/>
        <w:keepLines w:val="0"/>
        <w:pageBreakBefore w:val="0"/>
        <w:widowControl w:val="0"/>
        <w:shd w:val="clear" w:color="auto" w:fill="auto"/>
        <w:kinsoku/>
        <w:wordWrap w:val="0"/>
        <w:overflowPunct/>
        <w:topLinePunct w:val="0"/>
        <w:bidi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1、合同在履行过程中发生争议时，甲方与乙方及时协商解决。协商不成时，向</w:t>
      </w:r>
      <w:r>
        <w:rPr>
          <w:rFonts w:hint="eastAsia" w:ascii="宋体" w:hAnsi="宋体" w:cs="宋体"/>
          <w:color w:val="auto"/>
          <w:sz w:val="21"/>
          <w:szCs w:val="21"/>
          <w:highlight w:val="none"/>
          <w:lang w:eastAsia="zh-CN"/>
        </w:rPr>
        <w:t>项目所在地人民法院</w:t>
      </w:r>
      <w:r>
        <w:rPr>
          <w:rFonts w:hint="eastAsia" w:ascii="宋体" w:hAnsi="宋体" w:cs="宋体"/>
          <w:color w:val="auto"/>
          <w:sz w:val="21"/>
          <w:szCs w:val="21"/>
          <w:highlight w:val="none"/>
        </w:rPr>
        <w:t>进行诉讼。</w:t>
      </w:r>
    </w:p>
    <w:p w14:paraId="4B4665F4">
      <w:pPr>
        <w:keepNext w:val="0"/>
        <w:keepLines w:val="0"/>
        <w:pageBreakBefore w:val="0"/>
        <w:widowControl w:val="0"/>
        <w:shd w:val="clear" w:color="auto" w:fill="auto"/>
        <w:kinsoku/>
        <w:wordWrap w:val="0"/>
        <w:overflowPunct/>
        <w:topLinePunct w:val="0"/>
        <w:bidi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2、对于因违反或终止合同而引起的损失、损害的赔偿，由甲方与乙方友好协商解决，经协商仍未能达成一致的，向</w:t>
      </w:r>
      <w:r>
        <w:rPr>
          <w:rFonts w:hint="eastAsia" w:ascii="宋体" w:hAnsi="宋体" w:cs="宋体"/>
          <w:color w:val="auto"/>
          <w:sz w:val="21"/>
          <w:szCs w:val="21"/>
          <w:highlight w:val="none"/>
          <w:lang w:eastAsia="zh-CN"/>
        </w:rPr>
        <w:t>项目所在地人民法院</w:t>
      </w:r>
      <w:r>
        <w:rPr>
          <w:rFonts w:hint="eastAsia" w:ascii="宋体" w:hAnsi="宋体" w:cs="宋体"/>
          <w:color w:val="auto"/>
          <w:sz w:val="21"/>
          <w:szCs w:val="21"/>
          <w:highlight w:val="none"/>
        </w:rPr>
        <w:t>进行诉讼。</w:t>
      </w:r>
    </w:p>
    <w:p w14:paraId="32C4CCD1">
      <w:pPr>
        <w:keepNext w:val="0"/>
        <w:keepLines w:val="0"/>
        <w:pageBreakBefore w:val="0"/>
        <w:widowControl w:val="0"/>
        <w:shd w:val="clear" w:color="auto" w:fill="auto"/>
        <w:kinsoku/>
        <w:wordWrap w:val="0"/>
        <w:overflowPunct/>
        <w:topLinePunct w:val="0"/>
        <w:bidi w:val="0"/>
        <w:spacing w:line="360" w:lineRule="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十</w:t>
      </w:r>
      <w:r>
        <w:rPr>
          <w:rFonts w:hint="eastAsia" w:ascii="宋体" w:hAnsi="宋体" w:cs="宋体"/>
          <w:b/>
          <w:bCs/>
          <w:color w:val="auto"/>
          <w:sz w:val="21"/>
          <w:szCs w:val="21"/>
          <w:highlight w:val="none"/>
          <w:lang w:val="en-US" w:eastAsia="zh-CN"/>
        </w:rPr>
        <w:t>一</w:t>
      </w:r>
      <w:r>
        <w:rPr>
          <w:rFonts w:hint="eastAsia" w:ascii="宋体" w:hAnsi="宋体" w:cs="宋体"/>
          <w:b/>
          <w:bCs/>
          <w:color w:val="auto"/>
          <w:sz w:val="21"/>
          <w:szCs w:val="21"/>
          <w:highlight w:val="none"/>
        </w:rPr>
        <w:t>、合同转让和分包</w:t>
      </w:r>
    </w:p>
    <w:p w14:paraId="6A730A2F">
      <w:pPr>
        <w:keepNext w:val="0"/>
        <w:keepLines w:val="0"/>
        <w:pageBreakBefore w:val="0"/>
        <w:widowControl w:val="0"/>
        <w:shd w:val="clear" w:color="auto" w:fill="auto"/>
        <w:kinsoku/>
        <w:wordWrap w:val="0"/>
        <w:overflowPunct/>
        <w:topLinePunct w:val="0"/>
        <w:bidi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除采购人事先书面同意外，中标供应商不得转让和分包其应履行的合同义务。</w:t>
      </w:r>
    </w:p>
    <w:p w14:paraId="3D805F86">
      <w:pPr>
        <w:keepNext w:val="0"/>
        <w:keepLines w:val="0"/>
        <w:pageBreakBefore w:val="0"/>
        <w:widowControl w:val="0"/>
        <w:shd w:val="clear" w:color="auto" w:fill="auto"/>
        <w:kinsoku/>
        <w:wordWrap w:val="0"/>
        <w:overflowPunct/>
        <w:topLinePunct w:val="0"/>
        <w:bidi w:val="0"/>
        <w:spacing w:line="360" w:lineRule="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十</w:t>
      </w:r>
      <w:r>
        <w:rPr>
          <w:rFonts w:hint="eastAsia" w:cs="宋体"/>
          <w:b/>
          <w:bCs/>
          <w:color w:val="auto"/>
          <w:sz w:val="21"/>
          <w:szCs w:val="21"/>
          <w:highlight w:val="none"/>
          <w:lang w:val="en-US" w:eastAsia="zh-CN"/>
        </w:rPr>
        <w:t>二</w:t>
      </w:r>
      <w:r>
        <w:rPr>
          <w:rFonts w:hint="eastAsia" w:ascii="宋体" w:hAnsi="宋体" w:cs="宋体"/>
          <w:b/>
          <w:bCs/>
          <w:color w:val="auto"/>
          <w:sz w:val="21"/>
          <w:szCs w:val="21"/>
          <w:highlight w:val="none"/>
        </w:rPr>
        <w:t>、组成合同的文件</w:t>
      </w:r>
    </w:p>
    <w:p w14:paraId="39DD49BC">
      <w:pPr>
        <w:keepNext w:val="0"/>
        <w:keepLines w:val="0"/>
        <w:pageBreakBefore w:val="0"/>
        <w:widowControl w:val="0"/>
        <w:shd w:val="clear" w:color="auto" w:fill="auto"/>
        <w:kinsoku/>
        <w:wordWrap w:val="0"/>
        <w:overflowPunct/>
        <w:topLinePunct w:val="0"/>
        <w:bidi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1、合同协议书</w:t>
      </w:r>
    </w:p>
    <w:p w14:paraId="0E451FE9">
      <w:pPr>
        <w:keepNext w:val="0"/>
        <w:keepLines w:val="0"/>
        <w:pageBreakBefore w:val="0"/>
        <w:widowControl w:val="0"/>
        <w:shd w:val="clear" w:color="auto" w:fill="auto"/>
        <w:kinsoku/>
        <w:wordWrap w:val="0"/>
        <w:overflowPunct/>
        <w:topLinePunct w:val="0"/>
        <w:bidi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2、中标通知书</w:t>
      </w:r>
    </w:p>
    <w:p w14:paraId="5861A811">
      <w:pPr>
        <w:keepNext w:val="0"/>
        <w:keepLines w:val="0"/>
        <w:pageBreakBefore w:val="0"/>
        <w:widowControl w:val="0"/>
        <w:shd w:val="clear" w:color="auto" w:fill="auto"/>
        <w:kinsoku/>
        <w:wordWrap w:val="0"/>
        <w:overflowPunct/>
        <w:topLinePunct w:val="0"/>
        <w:bidi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3、招标采购文件与采购补充文件</w:t>
      </w:r>
    </w:p>
    <w:p w14:paraId="281AD4BF">
      <w:pPr>
        <w:keepNext w:val="0"/>
        <w:keepLines w:val="0"/>
        <w:pageBreakBefore w:val="0"/>
        <w:widowControl w:val="0"/>
        <w:shd w:val="clear" w:color="auto" w:fill="auto"/>
        <w:kinsoku/>
        <w:wordWrap w:val="0"/>
        <w:overflowPunct/>
        <w:topLinePunct w:val="0"/>
        <w:bidi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4、投标文件</w:t>
      </w:r>
    </w:p>
    <w:p w14:paraId="0B9A5EFC">
      <w:pPr>
        <w:keepNext w:val="0"/>
        <w:keepLines w:val="0"/>
        <w:pageBreakBefore w:val="0"/>
        <w:widowControl w:val="0"/>
        <w:shd w:val="clear" w:color="auto" w:fill="auto"/>
        <w:kinsoku/>
        <w:wordWrap w:val="0"/>
        <w:overflowPunct/>
        <w:topLinePunct w:val="0"/>
        <w:bidi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5、合同条款</w:t>
      </w:r>
    </w:p>
    <w:p w14:paraId="3178BEFA">
      <w:pPr>
        <w:keepNext w:val="0"/>
        <w:keepLines w:val="0"/>
        <w:pageBreakBefore w:val="0"/>
        <w:widowControl w:val="0"/>
        <w:shd w:val="clear" w:color="auto" w:fill="auto"/>
        <w:kinsoku/>
        <w:wordWrap w:val="0"/>
        <w:overflowPunct/>
        <w:topLinePunct w:val="0"/>
        <w:bidi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6、询标纪要和承诺书</w:t>
      </w:r>
    </w:p>
    <w:p w14:paraId="2F32E31C">
      <w:pPr>
        <w:keepNext w:val="0"/>
        <w:keepLines w:val="0"/>
        <w:pageBreakBefore w:val="0"/>
        <w:widowControl w:val="0"/>
        <w:shd w:val="clear" w:color="auto" w:fill="auto"/>
        <w:kinsoku/>
        <w:wordWrap w:val="0"/>
        <w:overflowPunct/>
        <w:topLinePunct w:val="0"/>
        <w:bidi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7、标准、规范</w:t>
      </w:r>
    </w:p>
    <w:p w14:paraId="7929AC39">
      <w:pPr>
        <w:keepNext w:val="0"/>
        <w:keepLines w:val="0"/>
        <w:pageBreakBefore w:val="0"/>
        <w:widowControl w:val="0"/>
        <w:shd w:val="clear" w:color="auto" w:fill="auto"/>
        <w:kinsoku/>
        <w:wordWrap w:val="0"/>
        <w:overflowPunct/>
        <w:topLinePunct w:val="0"/>
        <w:bidi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在合同订立及履行过程中形成的与合同有关的文件均构成合同文件组成部分。</w:t>
      </w:r>
    </w:p>
    <w:p w14:paraId="686DCD52">
      <w:pPr>
        <w:keepNext w:val="0"/>
        <w:keepLines w:val="0"/>
        <w:pageBreakBefore w:val="0"/>
        <w:widowControl w:val="0"/>
        <w:shd w:val="clear" w:color="auto" w:fill="auto"/>
        <w:tabs>
          <w:tab w:val="left" w:pos="840"/>
        </w:tabs>
        <w:kinsoku/>
        <w:wordWrap w:val="0"/>
        <w:overflowPunct/>
        <w:topLinePunct w:val="0"/>
        <w:bidi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上述各项合同文件包括合同当事人就该项合同文件所作出的补充和修改，属于同一类内容的文件，应以最新签署的为准。</w:t>
      </w:r>
    </w:p>
    <w:p w14:paraId="4D82BC50">
      <w:pPr>
        <w:keepNext w:val="0"/>
        <w:keepLines w:val="0"/>
        <w:pageBreakBefore w:val="0"/>
        <w:widowControl w:val="0"/>
        <w:shd w:val="clear" w:color="auto" w:fill="auto"/>
        <w:kinsoku/>
        <w:wordWrap w:val="0"/>
        <w:overflowPunct/>
        <w:topLinePunct w:val="0"/>
        <w:bidi w:val="0"/>
        <w:spacing w:line="360" w:lineRule="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十</w:t>
      </w:r>
      <w:r>
        <w:rPr>
          <w:rFonts w:hint="eastAsia" w:ascii="宋体" w:hAnsi="宋体" w:cs="宋体"/>
          <w:b/>
          <w:bCs/>
          <w:color w:val="auto"/>
          <w:sz w:val="21"/>
          <w:szCs w:val="21"/>
          <w:highlight w:val="none"/>
          <w:lang w:val="en-US" w:eastAsia="zh-CN"/>
        </w:rPr>
        <w:t>三</w:t>
      </w:r>
      <w:r>
        <w:rPr>
          <w:rFonts w:hint="eastAsia" w:ascii="宋体" w:hAnsi="宋体" w:cs="宋体"/>
          <w:b/>
          <w:bCs/>
          <w:color w:val="auto"/>
          <w:sz w:val="21"/>
          <w:szCs w:val="21"/>
          <w:highlight w:val="none"/>
        </w:rPr>
        <w:t>、合同生效</w:t>
      </w:r>
    </w:p>
    <w:p w14:paraId="65982527">
      <w:pPr>
        <w:keepNext w:val="0"/>
        <w:keepLines w:val="0"/>
        <w:pageBreakBefore w:val="0"/>
        <w:widowControl w:val="0"/>
        <w:shd w:val="clear" w:color="auto" w:fill="auto"/>
        <w:kinsoku/>
        <w:wordWrap w:val="0"/>
        <w:overflowPunct/>
        <w:topLinePunct w:val="0"/>
        <w:bidi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合同订立时间：</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年  月  日</w:t>
      </w:r>
    </w:p>
    <w:p w14:paraId="7150289C">
      <w:pPr>
        <w:keepNext w:val="0"/>
        <w:keepLines w:val="0"/>
        <w:pageBreakBefore w:val="0"/>
        <w:widowControl w:val="0"/>
        <w:shd w:val="clear" w:color="auto" w:fill="auto"/>
        <w:kinsoku/>
        <w:wordWrap w:val="0"/>
        <w:overflowPunct/>
        <w:topLinePunct w:val="0"/>
        <w:bidi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合同订立地点：平阳县</w:t>
      </w:r>
    </w:p>
    <w:p w14:paraId="4B14FB33">
      <w:pPr>
        <w:keepNext w:val="0"/>
        <w:keepLines w:val="0"/>
        <w:pageBreakBefore w:val="0"/>
        <w:widowControl w:val="0"/>
        <w:shd w:val="clear" w:color="auto" w:fill="auto"/>
        <w:kinsoku/>
        <w:wordWrap w:val="0"/>
        <w:overflowPunct/>
        <w:topLinePunct w:val="0"/>
        <w:bidi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本合同在双方签字（或盖印鉴）、加盖公章后生效。</w:t>
      </w:r>
    </w:p>
    <w:p w14:paraId="72FB46ED">
      <w:pPr>
        <w:keepNext w:val="0"/>
        <w:keepLines w:val="0"/>
        <w:pageBreakBefore w:val="0"/>
        <w:widowControl w:val="0"/>
        <w:shd w:val="clear" w:color="auto" w:fill="auto"/>
        <w:kinsoku/>
        <w:wordWrap w:val="0"/>
        <w:overflowPunct/>
        <w:topLinePunct w:val="0"/>
        <w:bidi w:val="0"/>
        <w:spacing w:line="360" w:lineRule="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十</w:t>
      </w:r>
      <w:r>
        <w:rPr>
          <w:rFonts w:hint="eastAsia" w:ascii="宋体" w:hAnsi="宋体" w:cs="宋体"/>
          <w:b/>
          <w:bCs/>
          <w:color w:val="auto"/>
          <w:sz w:val="21"/>
          <w:szCs w:val="21"/>
          <w:highlight w:val="none"/>
          <w:lang w:val="en-US" w:eastAsia="zh-CN"/>
        </w:rPr>
        <w:t>四</w:t>
      </w:r>
      <w:r>
        <w:rPr>
          <w:rFonts w:hint="eastAsia" w:ascii="宋体" w:hAnsi="宋体" w:cs="宋体"/>
          <w:b/>
          <w:bCs/>
          <w:color w:val="auto"/>
          <w:sz w:val="21"/>
          <w:szCs w:val="21"/>
          <w:highlight w:val="none"/>
        </w:rPr>
        <w:t>、合同份数</w:t>
      </w:r>
    </w:p>
    <w:p w14:paraId="6A3C4F18">
      <w:pPr>
        <w:keepNext w:val="0"/>
        <w:keepLines w:val="0"/>
        <w:pageBreakBefore w:val="0"/>
        <w:widowControl w:val="0"/>
        <w:shd w:val="clear" w:color="auto" w:fill="auto"/>
        <w:kinsoku/>
        <w:wordWrap w:val="0"/>
        <w:overflowPunct/>
        <w:topLinePunct w:val="0"/>
        <w:bidi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本合同一式七份，甲乙双方各执三份，代理公司一份，自双方签字盖章之日起生效。</w:t>
      </w:r>
    </w:p>
    <w:p w14:paraId="3C9372BF">
      <w:pPr>
        <w:keepNext w:val="0"/>
        <w:keepLines w:val="0"/>
        <w:pageBreakBefore w:val="0"/>
        <w:widowControl w:val="0"/>
        <w:shd w:val="clear" w:color="auto" w:fill="auto"/>
        <w:kinsoku/>
        <w:wordWrap w:val="0"/>
        <w:overflowPunct/>
        <w:topLinePunct w:val="0"/>
        <w:bidi w:val="0"/>
        <w:spacing w:line="360" w:lineRule="auto"/>
        <w:ind w:firstLine="420" w:firstLineChars="200"/>
        <w:textAlignment w:val="bottom"/>
        <w:rPr>
          <w:rFonts w:hint="eastAsia" w:ascii="宋体" w:hAnsi="宋体" w:cs="宋体"/>
          <w:color w:val="auto"/>
          <w:sz w:val="21"/>
          <w:szCs w:val="21"/>
          <w:highlight w:val="none"/>
        </w:rPr>
      </w:pPr>
      <w:r>
        <w:rPr>
          <w:rFonts w:hint="eastAsia" w:ascii="宋体" w:hAnsi="宋体" w:cs="宋体"/>
          <w:color w:val="auto"/>
          <w:sz w:val="21"/>
          <w:szCs w:val="21"/>
          <w:highlight w:val="none"/>
        </w:rPr>
        <w:t>发 包 人：（公章）                    承 包 人：（公章）</w:t>
      </w:r>
    </w:p>
    <w:p w14:paraId="36C10C96">
      <w:pPr>
        <w:keepNext w:val="0"/>
        <w:keepLines w:val="0"/>
        <w:pageBreakBefore w:val="0"/>
        <w:widowControl w:val="0"/>
        <w:shd w:val="clear" w:color="auto" w:fill="auto"/>
        <w:kinsoku/>
        <w:wordWrap w:val="0"/>
        <w:overflowPunct/>
        <w:topLinePunct w:val="0"/>
        <w:bidi w:val="0"/>
        <w:spacing w:line="360" w:lineRule="auto"/>
        <w:ind w:firstLine="420" w:firstLineChars="200"/>
        <w:textAlignment w:val="bottom"/>
        <w:rPr>
          <w:rFonts w:hint="eastAsia" w:ascii="宋体" w:hAnsi="宋体" w:cs="宋体"/>
          <w:color w:val="auto"/>
          <w:sz w:val="21"/>
          <w:szCs w:val="21"/>
          <w:highlight w:val="none"/>
        </w:rPr>
      </w:pPr>
      <w:r>
        <w:rPr>
          <w:rFonts w:hint="eastAsia" w:ascii="宋体" w:hAnsi="宋体" w:cs="宋体"/>
          <w:color w:val="auto"/>
          <w:sz w:val="21"/>
          <w:szCs w:val="21"/>
          <w:highlight w:val="none"/>
        </w:rPr>
        <w:t>住    所：                            住    所：</w:t>
      </w:r>
    </w:p>
    <w:p w14:paraId="761DB16E">
      <w:pPr>
        <w:keepNext w:val="0"/>
        <w:keepLines w:val="0"/>
        <w:pageBreakBefore w:val="0"/>
        <w:widowControl w:val="0"/>
        <w:shd w:val="clear" w:color="auto" w:fill="auto"/>
        <w:kinsoku/>
        <w:wordWrap w:val="0"/>
        <w:overflowPunct/>
        <w:topLinePunct w:val="0"/>
        <w:bidi w:val="0"/>
        <w:spacing w:line="360" w:lineRule="auto"/>
        <w:ind w:firstLine="420" w:firstLineChars="200"/>
        <w:textAlignment w:val="bottom"/>
        <w:rPr>
          <w:rFonts w:hint="eastAsia" w:ascii="宋体" w:hAnsi="宋体" w:cs="宋体"/>
          <w:color w:val="auto"/>
          <w:sz w:val="21"/>
          <w:szCs w:val="21"/>
          <w:highlight w:val="none"/>
        </w:rPr>
      </w:pPr>
      <w:r>
        <w:rPr>
          <w:rFonts w:hint="eastAsia" w:ascii="宋体" w:hAnsi="宋体" w:cs="宋体"/>
          <w:color w:val="auto"/>
          <w:sz w:val="21"/>
          <w:szCs w:val="21"/>
          <w:highlight w:val="none"/>
        </w:rPr>
        <w:t>法定代表人（负责人）：                法定代表人（负责人）：</w:t>
      </w:r>
    </w:p>
    <w:p w14:paraId="7077887C">
      <w:pPr>
        <w:keepNext w:val="0"/>
        <w:keepLines w:val="0"/>
        <w:pageBreakBefore w:val="0"/>
        <w:widowControl w:val="0"/>
        <w:shd w:val="clear" w:color="auto" w:fill="auto"/>
        <w:kinsoku/>
        <w:wordWrap w:val="0"/>
        <w:overflowPunct/>
        <w:topLinePunct w:val="0"/>
        <w:bidi w:val="0"/>
        <w:spacing w:line="360" w:lineRule="auto"/>
        <w:ind w:firstLine="420" w:firstLineChars="200"/>
        <w:textAlignment w:val="bottom"/>
        <w:rPr>
          <w:rFonts w:hint="eastAsia" w:ascii="宋体" w:hAnsi="宋体" w:cs="宋体"/>
          <w:color w:val="auto"/>
          <w:sz w:val="21"/>
          <w:szCs w:val="21"/>
          <w:highlight w:val="none"/>
        </w:rPr>
      </w:pPr>
      <w:r>
        <w:rPr>
          <w:rFonts w:hint="eastAsia" w:ascii="宋体" w:hAnsi="宋体" w:cs="宋体"/>
          <w:color w:val="auto"/>
          <w:sz w:val="21"/>
          <w:szCs w:val="21"/>
          <w:highlight w:val="none"/>
        </w:rPr>
        <w:t>委托代理人：                          委托代理人：</w:t>
      </w:r>
    </w:p>
    <w:p w14:paraId="263C7209">
      <w:pPr>
        <w:keepNext w:val="0"/>
        <w:keepLines w:val="0"/>
        <w:pageBreakBefore w:val="0"/>
        <w:widowControl w:val="0"/>
        <w:shd w:val="clear" w:color="auto" w:fill="auto"/>
        <w:kinsoku/>
        <w:wordWrap w:val="0"/>
        <w:overflowPunct/>
        <w:topLinePunct w:val="0"/>
        <w:bidi w:val="0"/>
        <w:spacing w:line="360" w:lineRule="auto"/>
        <w:ind w:firstLine="420" w:firstLineChars="200"/>
        <w:textAlignment w:val="bottom"/>
        <w:rPr>
          <w:rFonts w:hint="eastAsia" w:ascii="宋体" w:hAnsi="宋体" w:cs="宋体"/>
          <w:color w:val="auto"/>
          <w:sz w:val="21"/>
          <w:szCs w:val="21"/>
          <w:highlight w:val="none"/>
        </w:rPr>
      </w:pPr>
      <w:r>
        <w:rPr>
          <w:rFonts w:hint="eastAsia" w:ascii="宋体" w:hAnsi="宋体" w:cs="宋体"/>
          <w:color w:val="auto"/>
          <w:sz w:val="21"/>
          <w:szCs w:val="21"/>
          <w:highlight w:val="none"/>
        </w:rPr>
        <w:t>电    话：                            电    话：</w:t>
      </w:r>
    </w:p>
    <w:p w14:paraId="0B89E19E">
      <w:pPr>
        <w:keepNext w:val="0"/>
        <w:keepLines w:val="0"/>
        <w:pageBreakBefore w:val="0"/>
        <w:widowControl w:val="0"/>
        <w:shd w:val="clear" w:color="auto" w:fill="auto"/>
        <w:kinsoku/>
        <w:wordWrap w:val="0"/>
        <w:overflowPunct/>
        <w:topLinePunct w:val="0"/>
        <w:bidi w:val="0"/>
        <w:spacing w:line="360" w:lineRule="auto"/>
        <w:ind w:firstLine="420" w:firstLineChars="200"/>
        <w:textAlignment w:val="bottom"/>
        <w:rPr>
          <w:rFonts w:hint="eastAsia" w:ascii="宋体" w:hAnsi="宋体" w:cs="宋体"/>
          <w:color w:val="auto"/>
          <w:sz w:val="21"/>
          <w:szCs w:val="21"/>
          <w:highlight w:val="none"/>
        </w:rPr>
      </w:pPr>
      <w:r>
        <w:rPr>
          <w:rFonts w:hint="eastAsia" w:ascii="宋体" w:hAnsi="宋体" w:cs="宋体"/>
          <w:color w:val="auto"/>
          <w:sz w:val="21"/>
          <w:szCs w:val="21"/>
          <w:highlight w:val="none"/>
        </w:rPr>
        <w:t>传    真：                            传    真：</w:t>
      </w:r>
    </w:p>
    <w:p w14:paraId="26CE0A3F">
      <w:pPr>
        <w:keepNext w:val="0"/>
        <w:keepLines w:val="0"/>
        <w:pageBreakBefore w:val="0"/>
        <w:widowControl w:val="0"/>
        <w:shd w:val="clear" w:color="auto" w:fill="auto"/>
        <w:kinsoku/>
        <w:wordWrap w:val="0"/>
        <w:overflowPunct/>
        <w:topLinePunct w:val="0"/>
        <w:bidi w:val="0"/>
        <w:spacing w:line="360" w:lineRule="auto"/>
        <w:ind w:firstLine="420" w:firstLineChars="200"/>
        <w:textAlignment w:val="bottom"/>
        <w:rPr>
          <w:rFonts w:hint="eastAsia" w:ascii="宋体" w:hAnsi="宋体" w:cs="宋体"/>
          <w:color w:val="auto"/>
          <w:sz w:val="21"/>
          <w:szCs w:val="21"/>
          <w:highlight w:val="none"/>
        </w:rPr>
      </w:pPr>
      <w:r>
        <w:rPr>
          <w:rFonts w:hint="eastAsia" w:ascii="宋体" w:hAnsi="宋体" w:cs="宋体"/>
          <w:color w:val="auto"/>
          <w:sz w:val="21"/>
          <w:szCs w:val="21"/>
          <w:highlight w:val="none"/>
        </w:rPr>
        <w:t>开户银行：                            开户银行：</w:t>
      </w:r>
    </w:p>
    <w:p w14:paraId="56489E68">
      <w:pPr>
        <w:keepNext w:val="0"/>
        <w:keepLines w:val="0"/>
        <w:pageBreakBefore w:val="0"/>
        <w:widowControl w:val="0"/>
        <w:shd w:val="clear" w:color="auto" w:fill="auto"/>
        <w:kinsoku/>
        <w:wordWrap w:val="0"/>
        <w:overflowPunct/>
        <w:topLinePunct w:val="0"/>
        <w:bidi w:val="0"/>
        <w:spacing w:line="360" w:lineRule="auto"/>
        <w:ind w:firstLine="420" w:firstLineChars="200"/>
        <w:textAlignment w:val="bottom"/>
        <w:rPr>
          <w:rFonts w:hint="eastAsia" w:ascii="宋体" w:hAnsi="宋体" w:cs="宋体"/>
          <w:color w:val="auto"/>
          <w:sz w:val="21"/>
          <w:szCs w:val="21"/>
          <w:highlight w:val="none"/>
        </w:rPr>
      </w:pPr>
      <w:r>
        <w:rPr>
          <w:rFonts w:hint="eastAsia" w:ascii="宋体" w:hAnsi="宋体" w:cs="宋体"/>
          <w:color w:val="auto"/>
          <w:sz w:val="21"/>
          <w:szCs w:val="21"/>
          <w:highlight w:val="none"/>
        </w:rPr>
        <w:t>帐    号：                            帐    号：</w:t>
      </w:r>
    </w:p>
    <w:p w14:paraId="5885B870">
      <w:pPr>
        <w:keepNext w:val="0"/>
        <w:keepLines w:val="0"/>
        <w:pageBreakBefore w:val="0"/>
        <w:widowControl w:val="0"/>
        <w:shd w:val="clear" w:color="auto" w:fill="auto"/>
        <w:kinsoku/>
        <w:wordWrap w:val="0"/>
        <w:overflowPunct/>
        <w:topLinePunct w:val="0"/>
        <w:bidi w:val="0"/>
        <w:spacing w:line="360" w:lineRule="auto"/>
        <w:ind w:firstLine="420" w:firstLineChars="200"/>
        <w:textAlignment w:val="bottom"/>
        <w:rPr>
          <w:rFonts w:hint="eastAsia" w:ascii="宋体" w:hAnsi="宋体" w:cs="宋体"/>
          <w:color w:val="auto"/>
          <w:sz w:val="21"/>
          <w:szCs w:val="21"/>
          <w:highlight w:val="none"/>
        </w:rPr>
      </w:pPr>
      <w:r>
        <w:rPr>
          <w:rFonts w:hint="eastAsia" w:ascii="宋体" w:hAnsi="宋体" w:cs="宋体"/>
          <w:color w:val="auto"/>
          <w:sz w:val="21"/>
          <w:szCs w:val="21"/>
          <w:highlight w:val="none"/>
        </w:rPr>
        <w:t>邮政编码：                            邮政编码：</w:t>
      </w:r>
    </w:p>
    <w:p w14:paraId="51E7E9CD">
      <w:pPr>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cs="宋体"/>
          <w:color w:val="auto"/>
          <w:kern w:val="0"/>
          <w:sz w:val="22"/>
          <w:szCs w:val="22"/>
          <w:highlight w:val="none"/>
        </w:rPr>
      </w:pPr>
      <w:r>
        <w:rPr>
          <w:rFonts w:hint="eastAsia"/>
          <w:b/>
          <w:color w:val="auto"/>
          <w:sz w:val="21"/>
          <w:szCs w:val="21"/>
          <w:highlight w:val="none"/>
        </w:rPr>
        <w:t>注：本合同作为示范文本，具体以中标供应商与采购人所签定正式合同为准。</w:t>
      </w:r>
    </w:p>
    <w:p w14:paraId="0BB28710">
      <w:pPr>
        <w:pStyle w:val="14"/>
        <w:wordWrap w:val="0"/>
        <w:adjustRightInd w:val="0"/>
        <w:snapToGrid w:val="0"/>
        <w:spacing w:line="360" w:lineRule="auto"/>
        <w:outlineLvl w:val="0"/>
        <w:rPr>
          <w:rFonts w:hint="eastAsia" w:hAnsi="宋体" w:cs="宋体"/>
          <w:color w:val="auto"/>
          <w:sz w:val="36"/>
          <w:szCs w:val="36"/>
          <w:highlight w:val="none"/>
        </w:rPr>
        <w:sectPr>
          <w:pgSz w:w="11907" w:h="16840"/>
          <w:pgMar w:top="1440" w:right="1117" w:bottom="1440" w:left="1440" w:header="720" w:footer="720" w:gutter="0"/>
          <w:cols w:space="720" w:num="1"/>
          <w:titlePg/>
          <w:docGrid w:linePitch="286" w:charSpace="0"/>
        </w:sectPr>
      </w:pPr>
      <w:r>
        <w:rPr>
          <w:rFonts w:hint="eastAsia" w:hAnsi="宋体" w:cs="宋体"/>
          <w:bCs/>
          <w:color w:val="auto"/>
          <w:sz w:val="22"/>
          <w:szCs w:val="22"/>
          <w:highlight w:val="none"/>
        </w:rPr>
        <w:br w:type="page"/>
      </w:r>
    </w:p>
    <w:p w14:paraId="28CFC020">
      <w:pPr>
        <w:pStyle w:val="14"/>
        <w:wordWrap w:val="0"/>
        <w:adjustRightInd w:val="0"/>
        <w:snapToGrid w:val="0"/>
        <w:spacing w:line="360" w:lineRule="auto"/>
        <w:jc w:val="center"/>
        <w:outlineLvl w:val="0"/>
        <w:rPr>
          <w:rFonts w:hint="eastAsia" w:hAnsi="宋体" w:cs="宋体"/>
          <w:color w:val="auto"/>
          <w:sz w:val="36"/>
          <w:szCs w:val="36"/>
          <w:highlight w:val="none"/>
        </w:rPr>
      </w:pPr>
      <w:r>
        <w:rPr>
          <w:rFonts w:hint="eastAsia" w:hAnsi="宋体" w:cs="宋体"/>
          <w:color w:val="auto"/>
          <w:sz w:val="36"/>
          <w:szCs w:val="36"/>
          <w:highlight w:val="none"/>
        </w:rPr>
        <w:t>第六部分 附件—投标文件格式</w:t>
      </w:r>
      <w:bookmarkEnd w:id="40"/>
    </w:p>
    <w:p w14:paraId="450A4FF6">
      <w:pPr>
        <w:pStyle w:val="14"/>
        <w:wordWrap w:val="0"/>
        <w:adjustRightInd w:val="0"/>
        <w:snapToGrid w:val="0"/>
        <w:spacing w:line="360" w:lineRule="auto"/>
        <w:rPr>
          <w:rFonts w:hint="eastAsia" w:hAnsi="宋体" w:cs="宋体"/>
          <w:color w:val="auto"/>
          <w:sz w:val="30"/>
          <w:highlight w:val="none"/>
        </w:rPr>
      </w:pPr>
    </w:p>
    <w:p w14:paraId="37AA5D05">
      <w:pPr>
        <w:wordWrap w:val="0"/>
        <w:snapToGrid w:val="0"/>
        <w:spacing w:line="360" w:lineRule="auto"/>
        <w:jc w:val="center"/>
        <w:rPr>
          <w:rFonts w:hint="eastAsia" w:ascii="宋体" w:hAnsi="宋体" w:cs="宋体"/>
          <w:color w:val="auto"/>
          <w:sz w:val="36"/>
          <w:highlight w:val="none"/>
        </w:rPr>
      </w:pPr>
      <w:r>
        <w:rPr>
          <w:rFonts w:hint="eastAsia" w:ascii="宋体" w:hAnsi="宋体" w:cs="宋体"/>
          <w:color w:val="auto"/>
          <w:sz w:val="36"/>
          <w:highlight w:val="none"/>
        </w:rPr>
        <w:t>（未提供格式的由供应商自拟）</w:t>
      </w:r>
    </w:p>
    <w:p w14:paraId="1DBF5BB1">
      <w:pPr>
        <w:wordWrap w:val="0"/>
        <w:spacing w:line="360" w:lineRule="auto"/>
        <w:ind w:firstLine="424" w:firstLineChars="151"/>
        <w:rPr>
          <w:rFonts w:hint="eastAsia" w:ascii="宋体" w:hAnsi="宋体" w:cs="宋体"/>
          <w:b/>
          <w:color w:val="auto"/>
          <w:sz w:val="28"/>
          <w:szCs w:val="22"/>
          <w:highlight w:val="none"/>
        </w:rPr>
      </w:pPr>
    </w:p>
    <w:p w14:paraId="512D44BB">
      <w:pPr>
        <w:wordWrap w:val="0"/>
        <w:spacing w:line="360" w:lineRule="auto"/>
        <w:ind w:firstLine="424" w:firstLineChars="151"/>
        <w:rPr>
          <w:rFonts w:hint="eastAsia" w:ascii="宋体" w:hAnsi="宋体" w:cs="宋体"/>
          <w:b/>
          <w:color w:val="auto"/>
          <w:sz w:val="28"/>
          <w:szCs w:val="22"/>
          <w:highlight w:val="none"/>
        </w:rPr>
      </w:pPr>
    </w:p>
    <w:p w14:paraId="50B292F3">
      <w:pPr>
        <w:wordWrap w:val="0"/>
        <w:spacing w:line="360" w:lineRule="auto"/>
        <w:ind w:firstLine="424" w:firstLineChars="151"/>
        <w:rPr>
          <w:rFonts w:hint="eastAsia" w:ascii="宋体" w:hAnsi="宋体" w:cs="宋体"/>
          <w:b/>
          <w:color w:val="auto"/>
          <w:sz w:val="28"/>
          <w:szCs w:val="22"/>
          <w:highlight w:val="none"/>
          <w:u w:val="single"/>
        </w:rPr>
      </w:pPr>
      <w:r>
        <w:rPr>
          <w:rFonts w:hint="eastAsia" w:ascii="宋体" w:hAnsi="宋体" w:cs="宋体"/>
          <w:b/>
          <w:color w:val="auto"/>
          <w:sz w:val="28"/>
          <w:szCs w:val="22"/>
          <w:highlight w:val="none"/>
        </w:rPr>
        <w:t>重要提示：</w:t>
      </w:r>
    </w:p>
    <w:p w14:paraId="6DBC4606">
      <w:pPr>
        <w:wordWrap w:val="0"/>
        <w:spacing w:line="360" w:lineRule="auto"/>
        <w:ind w:firstLine="424" w:firstLineChars="151"/>
        <w:rPr>
          <w:rFonts w:hint="eastAsia" w:ascii="宋体" w:hAnsi="宋体" w:cs="宋体"/>
          <w:b/>
          <w:color w:val="auto"/>
          <w:sz w:val="28"/>
          <w:szCs w:val="28"/>
          <w:highlight w:val="none"/>
          <w:u w:val="single"/>
        </w:rPr>
      </w:pPr>
      <w:r>
        <w:rPr>
          <w:rFonts w:hint="eastAsia" w:ascii="宋体" w:hAnsi="宋体" w:cs="宋体"/>
          <w:b/>
          <w:color w:val="auto"/>
          <w:sz w:val="28"/>
          <w:szCs w:val="28"/>
          <w:highlight w:val="none"/>
        </w:rPr>
        <w:t>（1）</w:t>
      </w:r>
      <w:r>
        <w:rPr>
          <w:rFonts w:hint="eastAsia" w:ascii="宋体" w:hAnsi="宋体" w:cs="宋体"/>
          <w:b/>
          <w:color w:val="auto"/>
          <w:sz w:val="28"/>
          <w:szCs w:val="28"/>
          <w:highlight w:val="none"/>
          <w:u w:val="single"/>
        </w:rPr>
        <w:t>本章节中有提供格式的，供应商可参照本章节提供的格式进行编制（格式中要求提供相关证明材料的还需后附相关证明材料）。并按格式要求在指定位置根据要求进行电子签章，否则视为未提供；</w:t>
      </w:r>
    </w:p>
    <w:p w14:paraId="6AD73489">
      <w:pPr>
        <w:wordWrap w:val="0"/>
        <w:spacing w:line="360" w:lineRule="auto"/>
        <w:ind w:firstLine="424" w:firstLineChars="151"/>
        <w:rPr>
          <w:rFonts w:hint="eastAsia" w:ascii="宋体" w:hAnsi="宋体" w:cs="宋体"/>
          <w:b/>
          <w:color w:val="auto"/>
          <w:sz w:val="28"/>
          <w:szCs w:val="28"/>
          <w:highlight w:val="none"/>
          <w:u w:val="single"/>
        </w:rPr>
      </w:pPr>
      <w:r>
        <w:rPr>
          <w:rFonts w:hint="eastAsia" w:ascii="宋体" w:hAnsi="宋体" w:cs="宋体"/>
          <w:b/>
          <w:color w:val="auto"/>
          <w:sz w:val="28"/>
          <w:szCs w:val="28"/>
          <w:highlight w:val="none"/>
        </w:rPr>
        <w:t>（2）</w:t>
      </w:r>
      <w:r>
        <w:rPr>
          <w:rFonts w:hint="eastAsia" w:ascii="宋体" w:hAnsi="宋体" w:cs="宋体"/>
          <w:b/>
          <w:color w:val="auto"/>
          <w:sz w:val="28"/>
          <w:szCs w:val="28"/>
          <w:highlight w:val="none"/>
          <w:u w:val="single"/>
        </w:rPr>
        <w:t>本章节未提供格式的，请各投标单位自行拟定格式，并加盖单位公章并由法定代表人或其授权代表签署（签字或签章），否则视为未提供；</w:t>
      </w:r>
    </w:p>
    <w:p w14:paraId="5D075C63">
      <w:pPr>
        <w:pStyle w:val="6"/>
        <w:wordWrap w:val="0"/>
        <w:spacing w:before="0" w:after="0" w:line="360" w:lineRule="auto"/>
        <w:rPr>
          <w:rFonts w:hint="eastAsia" w:ascii="宋体" w:hAnsi="宋体" w:eastAsia="宋体" w:cs="宋体"/>
          <w:color w:val="auto"/>
          <w:highlight w:val="none"/>
        </w:rPr>
      </w:pPr>
      <w:bookmarkStart w:id="41" w:name="_Toc24550049"/>
      <w:bookmarkStart w:id="42" w:name="_Toc30408914"/>
    </w:p>
    <w:p w14:paraId="7E701C1A">
      <w:pPr>
        <w:pStyle w:val="6"/>
        <w:wordWrap w:val="0"/>
        <w:spacing w:before="0" w:after="0" w:line="360" w:lineRule="auto"/>
        <w:rPr>
          <w:rFonts w:hint="eastAsia" w:ascii="宋体" w:hAnsi="宋体" w:eastAsia="宋体" w:cs="宋体"/>
          <w:color w:val="auto"/>
          <w:highlight w:val="none"/>
        </w:rPr>
      </w:pPr>
    </w:p>
    <w:p w14:paraId="2DF2FEFE">
      <w:pPr>
        <w:pStyle w:val="6"/>
        <w:wordWrap w:val="0"/>
        <w:spacing w:before="0" w:after="0" w:line="360" w:lineRule="auto"/>
        <w:rPr>
          <w:rFonts w:hint="eastAsia" w:ascii="宋体" w:hAnsi="宋体" w:eastAsia="宋体" w:cs="宋体"/>
          <w:color w:val="auto"/>
          <w:highlight w:val="none"/>
        </w:rPr>
      </w:pPr>
    </w:p>
    <w:p w14:paraId="5E2D1F54">
      <w:pPr>
        <w:pStyle w:val="6"/>
        <w:wordWrap w:val="0"/>
        <w:spacing w:before="0" w:after="0" w:line="360" w:lineRule="auto"/>
        <w:rPr>
          <w:rFonts w:hint="eastAsia" w:ascii="宋体" w:hAnsi="宋体" w:eastAsia="宋体" w:cs="宋体"/>
          <w:color w:val="auto"/>
          <w:highlight w:val="none"/>
        </w:rPr>
      </w:pPr>
    </w:p>
    <w:p w14:paraId="0417B72E">
      <w:pPr>
        <w:pStyle w:val="6"/>
        <w:wordWrap w:val="0"/>
        <w:spacing w:before="0" w:after="0" w:line="360" w:lineRule="auto"/>
        <w:rPr>
          <w:rFonts w:hint="eastAsia" w:ascii="宋体" w:hAnsi="宋体" w:eastAsia="宋体" w:cs="宋体"/>
          <w:color w:val="auto"/>
          <w:highlight w:val="none"/>
        </w:rPr>
      </w:pPr>
    </w:p>
    <w:p w14:paraId="1CDB1523">
      <w:pPr>
        <w:wordWrap w:val="0"/>
        <w:spacing w:line="360" w:lineRule="auto"/>
        <w:rPr>
          <w:rFonts w:hint="eastAsia" w:ascii="宋体" w:hAnsi="宋体" w:cs="宋体"/>
          <w:color w:val="auto"/>
          <w:highlight w:val="none"/>
        </w:rPr>
      </w:pPr>
    </w:p>
    <w:p w14:paraId="1BC6A6C0">
      <w:pPr>
        <w:pStyle w:val="56"/>
        <w:wordWrap w:val="0"/>
        <w:spacing w:line="360" w:lineRule="auto"/>
        <w:rPr>
          <w:rFonts w:hint="eastAsia" w:ascii="宋体" w:hAnsi="宋体" w:cs="宋体"/>
          <w:color w:val="auto"/>
          <w:highlight w:val="none"/>
        </w:rPr>
      </w:pPr>
    </w:p>
    <w:p w14:paraId="2EF7CEB8">
      <w:pPr>
        <w:pStyle w:val="2"/>
        <w:wordWrap w:val="0"/>
        <w:spacing w:line="360" w:lineRule="auto"/>
        <w:rPr>
          <w:rFonts w:hint="eastAsia" w:ascii="宋体" w:hAnsi="宋体" w:cs="宋体"/>
          <w:color w:val="auto"/>
          <w:highlight w:val="none"/>
        </w:rPr>
      </w:pPr>
    </w:p>
    <w:p w14:paraId="73C240CF">
      <w:pPr>
        <w:pStyle w:val="6"/>
        <w:wordWrap w:val="0"/>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43" w:name="_Toc27639"/>
      <w:bookmarkStart w:id="44" w:name="_Toc26323"/>
      <w:bookmarkStart w:id="45" w:name="_Toc6691"/>
      <w:r>
        <w:rPr>
          <w:rFonts w:hint="eastAsia" w:ascii="宋体" w:hAnsi="宋体" w:eastAsia="宋体" w:cs="宋体"/>
          <w:color w:val="auto"/>
          <w:highlight w:val="none"/>
        </w:rPr>
        <w:t>一、“资格文件”格式</w:t>
      </w:r>
      <w:bookmarkEnd w:id="41"/>
      <w:bookmarkEnd w:id="42"/>
      <w:bookmarkEnd w:id="43"/>
      <w:bookmarkEnd w:id="44"/>
      <w:bookmarkEnd w:id="45"/>
    </w:p>
    <w:p w14:paraId="7E3D287A">
      <w:pPr>
        <w:pStyle w:val="8"/>
        <w:wordWrap w:val="0"/>
        <w:spacing w:before="0" w:after="0" w:line="360" w:lineRule="auto"/>
        <w:rPr>
          <w:rFonts w:hint="eastAsia" w:ascii="宋体" w:hAnsi="宋体" w:cs="宋体"/>
          <w:color w:val="auto"/>
          <w:highlight w:val="none"/>
        </w:rPr>
      </w:pPr>
      <w:r>
        <w:rPr>
          <w:rFonts w:hint="eastAsia" w:ascii="宋体" w:hAnsi="宋体" w:cs="宋体"/>
          <w:color w:val="auto"/>
          <w:highlight w:val="none"/>
        </w:rPr>
        <w:t>1.1 “资格文件”封面</w:t>
      </w:r>
    </w:p>
    <w:p w14:paraId="0B46C417">
      <w:pPr>
        <w:wordWrap w:val="0"/>
        <w:spacing w:line="360" w:lineRule="auto"/>
        <w:jc w:val="right"/>
        <w:rPr>
          <w:rFonts w:hint="eastAsia" w:ascii="宋体" w:hAnsi="宋体" w:cs="宋体"/>
          <w:b/>
          <w:color w:val="auto"/>
          <w:sz w:val="32"/>
          <w:szCs w:val="22"/>
          <w:highlight w:val="none"/>
        </w:rPr>
      </w:pPr>
    </w:p>
    <w:p w14:paraId="34DD4BE5">
      <w:pPr>
        <w:pStyle w:val="56"/>
        <w:wordWrap w:val="0"/>
        <w:spacing w:line="360" w:lineRule="auto"/>
        <w:jc w:val="center"/>
        <w:rPr>
          <w:rFonts w:hint="eastAsia" w:ascii="宋体" w:hAnsi="宋体" w:eastAsia="宋体" w:cs="宋体"/>
          <w:color w:val="auto"/>
          <w:highlight w:val="none"/>
          <w:lang w:eastAsia="zh-CN"/>
        </w:rPr>
      </w:pPr>
      <w:r>
        <w:rPr>
          <w:rFonts w:hint="eastAsia" w:ascii="宋体" w:hAnsi="宋体" w:cs="宋体"/>
          <w:color w:val="auto"/>
          <w:sz w:val="52"/>
          <w:szCs w:val="18"/>
          <w:highlight w:val="none"/>
          <w:lang w:eastAsia="zh-CN"/>
        </w:rPr>
        <w:t>山门镇仁里村半岭设施装修采购工程</w:t>
      </w:r>
    </w:p>
    <w:p w14:paraId="28B56A1B">
      <w:pPr>
        <w:wordWrap w:val="0"/>
        <w:spacing w:line="360" w:lineRule="auto"/>
        <w:jc w:val="center"/>
        <w:rPr>
          <w:rFonts w:hint="eastAsia" w:ascii="宋体" w:hAnsi="宋体" w:cs="宋体"/>
          <w:b/>
          <w:color w:val="auto"/>
          <w:sz w:val="52"/>
          <w:szCs w:val="22"/>
          <w:highlight w:val="none"/>
        </w:rPr>
      </w:pPr>
    </w:p>
    <w:p w14:paraId="52B46673">
      <w:pPr>
        <w:wordWrap w:val="0"/>
        <w:spacing w:line="360" w:lineRule="auto"/>
        <w:jc w:val="center"/>
        <w:rPr>
          <w:rFonts w:hint="eastAsia" w:ascii="宋体" w:hAnsi="宋体" w:cs="宋体"/>
          <w:color w:val="auto"/>
          <w:sz w:val="96"/>
          <w:szCs w:val="22"/>
          <w:highlight w:val="none"/>
        </w:rPr>
      </w:pPr>
      <w:r>
        <w:rPr>
          <w:rFonts w:hint="eastAsia" w:ascii="宋体" w:hAnsi="宋体" w:cs="宋体"/>
          <w:color w:val="auto"/>
          <w:sz w:val="96"/>
          <w:szCs w:val="22"/>
          <w:highlight w:val="none"/>
        </w:rPr>
        <w:t>投 标 文 件</w:t>
      </w:r>
    </w:p>
    <w:p w14:paraId="6DCB1F0B">
      <w:pPr>
        <w:wordWrap w:val="0"/>
        <w:spacing w:line="360" w:lineRule="auto"/>
        <w:jc w:val="center"/>
        <w:rPr>
          <w:rFonts w:hint="eastAsia" w:ascii="宋体" w:hAnsi="宋体" w:cs="宋体"/>
          <w:b/>
          <w:color w:val="auto"/>
          <w:sz w:val="52"/>
          <w:szCs w:val="22"/>
          <w:highlight w:val="none"/>
        </w:rPr>
      </w:pPr>
      <w:r>
        <w:rPr>
          <w:rFonts w:hint="eastAsia" w:ascii="宋体" w:hAnsi="宋体" w:cs="宋体"/>
          <w:b/>
          <w:color w:val="auto"/>
          <w:sz w:val="52"/>
          <w:szCs w:val="22"/>
          <w:highlight w:val="none"/>
        </w:rPr>
        <w:t>（资格文件）</w:t>
      </w:r>
    </w:p>
    <w:p w14:paraId="2472DDF6">
      <w:pPr>
        <w:wordWrap w:val="0"/>
        <w:spacing w:line="360" w:lineRule="auto"/>
        <w:jc w:val="center"/>
        <w:rPr>
          <w:rFonts w:hint="eastAsia" w:ascii="宋体" w:hAnsi="宋体" w:cs="宋体"/>
          <w:b/>
          <w:color w:val="auto"/>
          <w:sz w:val="52"/>
          <w:szCs w:val="22"/>
          <w:highlight w:val="none"/>
        </w:rPr>
      </w:pPr>
    </w:p>
    <w:tbl>
      <w:tblPr>
        <w:tblStyle w:val="28"/>
        <w:tblW w:w="0" w:type="auto"/>
        <w:tblInd w:w="250" w:type="dxa"/>
        <w:tblLayout w:type="fixed"/>
        <w:tblCellMar>
          <w:top w:w="0" w:type="dxa"/>
          <w:left w:w="108" w:type="dxa"/>
          <w:bottom w:w="0" w:type="dxa"/>
          <w:right w:w="108" w:type="dxa"/>
        </w:tblCellMar>
      </w:tblPr>
      <w:tblGrid>
        <w:gridCol w:w="8789"/>
      </w:tblGrid>
      <w:tr w14:paraId="29062131">
        <w:tblPrEx>
          <w:tblCellMar>
            <w:top w:w="0" w:type="dxa"/>
            <w:left w:w="108" w:type="dxa"/>
            <w:bottom w:w="0" w:type="dxa"/>
            <w:right w:w="108" w:type="dxa"/>
          </w:tblCellMar>
        </w:tblPrEx>
        <w:trPr>
          <w:trHeight w:val="680" w:hRule="atLeast"/>
        </w:trPr>
        <w:tc>
          <w:tcPr>
            <w:tcW w:w="8789" w:type="dxa"/>
            <w:vAlign w:val="center"/>
          </w:tcPr>
          <w:p w14:paraId="65B9EEAC">
            <w:pPr>
              <w:wordWrap w:val="0"/>
              <w:spacing w:line="360" w:lineRule="auto"/>
              <w:rPr>
                <w:rFonts w:hint="eastAsia" w:ascii="宋体" w:hAnsi="宋体" w:cs="宋体"/>
                <w:b/>
                <w:color w:val="auto"/>
                <w:sz w:val="28"/>
                <w:szCs w:val="28"/>
                <w:highlight w:val="none"/>
              </w:rPr>
            </w:pPr>
            <w:r>
              <w:rPr>
                <w:rFonts w:hint="eastAsia" w:ascii="宋体" w:hAnsi="宋体" w:cs="宋体"/>
                <w:b/>
                <w:color w:val="auto"/>
                <w:sz w:val="28"/>
                <w:szCs w:val="28"/>
                <w:highlight w:val="none"/>
              </w:rPr>
              <w:t>项目编号：</w:t>
            </w:r>
            <w:r>
              <w:rPr>
                <w:rFonts w:hint="eastAsia" w:ascii="宋体" w:hAnsi="宋体" w:cs="宋体"/>
                <w:b/>
                <w:color w:val="auto"/>
                <w:sz w:val="28"/>
                <w:szCs w:val="28"/>
                <w:highlight w:val="none"/>
                <w:lang w:eastAsia="zh-CN"/>
              </w:rPr>
              <w:t>PYCG260122017</w:t>
            </w:r>
            <w:r>
              <w:rPr>
                <w:rFonts w:hint="eastAsia" w:ascii="宋体" w:hAnsi="宋体" w:cs="宋体"/>
                <w:b/>
                <w:color w:val="auto"/>
                <w:sz w:val="28"/>
                <w:szCs w:val="28"/>
                <w:highlight w:val="none"/>
              </w:rPr>
              <w:t xml:space="preserve">   </w:t>
            </w:r>
          </w:p>
        </w:tc>
      </w:tr>
      <w:tr w14:paraId="46E65530">
        <w:tblPrEx>
          <w:tblCellMar>
            <w:top w:w="0" w:type="dxa"/>
            <w:left w:w="108" w:type="dxa"/>
            <w:bottom w:w="0" w:type="dxa"/>
            <w:right w:w="108" w:type="dxa"/>
          </w:tblCellMar>
        </w:tblPrEx>
        <w:trPr>
          <w:trHeight w:val="680" w:hRule="atLeast"/>
        </w:trPr>
        <w:tc>
          <w:tcPr>
            <w:tcW w:w="8789" w:type="dxa"/>
            <w:vAlign w:val="center"/>
          </w:tcPr>
          <w:p w14:paraId="6B340D12">
            <w:pPr>
              <w:wordWrap w:val="0"/>
              <w:spacing w:line="360" w:lineRule="auto"/>
              <w:rPr>
                <w:rFonts w:hint="eastAsia" w:ascii="宋体" w:hAnsi="宋体" w:cs="宋体"/>
                <w:b/>
                <w:color w:val="auto"/>
                <w:sz w:val="28"/>
                <w:szCs w:val="28"/>
                <w:highlight w:val="none"/>
              </w:rPr>
            </w:pPr>
            <w:r>
              <w:rPr>
                <w:rFonts w:hint="eastAsia" w:ascii="宋体" w:hAnsi="宋体" w:cs="宋体"/>
                <w:b/>
                <w:color w:val="auto"/>
                <w:sz w:val="28"/>
                <w:szCs w:val="28"/>
                <w:highlight w:val="none"/>
              </w:rPr>
              <w:t>供应商名称（盖章）：</w:t>
            </w:r>
            <w:r>
              <w:rPr>
                <w:rFonts w:hint="eastAsia" w:ascii="宋体" w:hAnsi="宋体" w:cs="宋体"/>
                <w:b/>
                <w:color w:val="auto"/>
                <w:w w:val="90"/>
                <w:sz w:val="28"/>
                <w:szCs w:val="28"/>
                <w:highlight w:val="none"/>
              </w:rPr>
              <w:t>_______________________________________</w:t>
            </w:r>
          </w:p>
        </w:tc>
      </w:tr>
      <w:tr w14:paraId="0E47A9B5">
        <w:tblPrEx>
          <w:tblCellMar>
            <w:top w:w="0" w:type="dxa"/>
            <w:left w:w="108" w:type="dxa"/>
            <w:bottom w:w="0" w:type="dxa"/>
            <w:right w:w="108" w:type="dxa"/>
          </w:tblCellMar>
        </w:tblPrEx>
        <w:trPr>
          <w:trHeight w:val="680" w:hRule="atLeast"/>
        </w:trPr>
        <w:tc>
          <w:tcPr>
            <w:tcW w:w="8789" w:type="dxa"/>
            <w:vAlign w:val="center"/>
          </w:tcPr>
          <w:p w14:paraId="0D5EF0C7">
            <w:pPr>
              <w:wordWrap w:val="0"/>
              <w:spacing w:line="360" w:lineRule="auto"/>
              <w:rPr>
                <w:rFonts w:hint="eastAsia" w:ascii="宋体" w:hAnsi="宋体" w:cs="宋体"/>
                <w:b/>
                <w:color w:val="auto"/>
                <w:sz w:val="28"/>
                <w:szCs w:val="28"/>
                <w:highlight w:val="none"/>
              </w:rPr>
            </w:pPr>
            <w:r>
              <w:rPr>
                <w:rFonts w:hint="eastAsia" w:ascii="宋体" w:hAnsi="宋体" w:cs="宋体"/>
                <w:b/>
                <w:color w:val="auto"/>
                <w:sz w:val="28"/>
                <w:szCs w:val="28"/>
                <w:highlight w:val="none"/>
              </w:rPr>
              <w:t>供应商地址：</w:t>
            </w:r>
            <w:r>
              <w:rPr>
                <w:rFonts w:hint="eastAsia" w:ascii="宋体" w:hAnsi="宋体" w:cs="宋体"/>
                <w:b/>
                <w:color w:val="auto"/>
                <w:w w:val="90"/>
                <w:sz w:val="28"/>
                <w:szCs w:val="28"/>
                <w:highlight w:val="none"/>
              </w:rPr>
              <w:t>_______________________________________________</w:t>
            </w:r>
          </w:p>
        </w:tc>
      </w:tr>
      <w:tr w14:paraId="1A071D28">
        <w:tblPrEx>
          <w:tblCellMar>
            <w:top w:w="0" w:type="dxa"/>
            <w:left w:w="108" w:type="dxa"/>
            <w:bottom w:w="0" w:type="dxa"/>
            <w:right w:w="108" w:type="dxa"/>
          </w:tblCellMar>
        </w:tblPrEx>
        <w:trPr>
          <w:trHeight w:val="680" w:hRule="atLeast"/>
        </w:trPr>
        <w:tc>
          <w:tcPr>
            <w:tcW w:w="8789" w:type="dxa"/>
            <w:vAlign w:val="center"/>
          </w:tcPr>
          <w:p w14:paraId="6E464D0F">
            <w:pPr>
              <w:wordWrap w:val="0"/>
              <w:spacing w:line="360" w:lineRule="auto"/>
              <w:rPr>
                <w:rFonts w:hint="eastAsia" w:ascii="宋体" w:hAnsi="宋体" w:cs="宋体"/>
                <w:b/>
                <w:color w:val="auto"/>
                <w:sz w:val="28"/>
                <w:szCs w:val="28"/>
                <w:highlight w:val="none"/>
              </w:rPr>
            </w:pPr>
            <w:r>
              <w:rPr>
                <w:rFonts w:hint="eastAsia" w:ascii="宋体" w:hAnsi="宋体" w:cs="宋体"/>
                <w:b/>
                <w:color w:val="auto"/>
                <w:sz w:val="28"/>
                <w:szCs w:val="28"/>
                <w:highlight w:val="none"/>
              </w:rPr>
              <w:t>法定代表人或其授权代表（签字或签章）：</w:t>
            </w:r>
            <w:r>
              <w:rPr>
                <w:rFonts w:hint="eastAsia" w:ascii="宋体" w:hAnsi="宋体" w:cs="宋体"/>
                <w:b/>
                <w:color w:val="auto"/>
                <w:w w:val="90"/>
                <w:sz w:val="28"/>
                <w:szCs w:val="28"/>
                <w:highlight w:val="none"/>
              </w:rPr>
              <w:t>________________________</w:t>
            </w:r>
          </w:p>
        </w:tc>
      </w:tr>
      <w:tr w14:paraId="0AFA8520">
        <w:tblPrEx>
          <w:tblCellMar>
            <w:top w:w="0" w:type="dxa"/>
            <w:left w:w="108" w:type="dxa"/>
            <w:bottom w:w="0" w:type="dxa"/>
            <w:right w:w="108" w:type="dxa"/>
          </w:tblCellMar>
        </w:tblPrEx>
        <w:trPr>
          <w:trHeight w:val="680" w:hRule="atLeast"/>
        </w:trPr>
        <w:tc>
          <w:tcPr>
            <w:tcW w:w="8789" w:type="dxa"/>
            <w:vAlign w:val="center"/>
          </w:tcPr>
          <w:p w14:paraId="1DF63FCE">
            <w:pPr>
              <w:wordWrap w:val="0"/>
              <w:spacing w:line="360" w:lineRule="auto"/>
              <w:rPr>
                <w:rFonts w:hint="eastAsia" w:ascii="宋体" w:hAnsi="宋体" w:cs="宋体"/>
                <w:b/>
                <w:color w:val="auto"/>
                <w:sz w:val="28"/>
                <w:szCs w:val="28"/>
                <w:highlight w:val="none"/>
              </w:rPr>
            </w:pPr>
            <w:r>
              <w:rPr>
                <w:rFonts w:hint="eastAsia" w:ascii="宋体" w:hAnsi="宋体" w:cs="宋体"/>
                <w:b/>
                <w:color w:val="auto"/>
                <w:sz w:val="28"/>
                <w:szCs w:val="28"/>
                <w:highlight w:val="none"/>
              </w:rPr>
              <w:t>日期：</w:t>
            </w:r>
            <w:r>
              <w:rPr>
                <w:rFonts w:hint="eastAsia" w:ascii="宋体" w:hAnsi="宋体" w:cs="宋体"/>
                <w:b/>
                <w:color w:val="auto"/>
                <w:w w:val="90"/>
                <w:sz w:val="28"/>
                <w:szCs w:val="28"/>
                <w:highlight w:val="none"/>
              </w:rPr>
              <w:t>__________________________________________________________</w:t>
            </w:r>
          </w:p>
        </w:tc>
      </w:tr>
    </w:tbl>
    <w:p w14:paraId="47D1D472">
      <w:pPr>
        <w:pStyle w:val="8"/>
        <w:wordWrap w:val="0"/>
        <w:spacing w:before="0" w:after="0" w:line="360" w:lineRule="auto"/>
        <w:rPr>
          <w:rFonts w:hint="eastAsia" w:ascii="宋体" w:hAnsi="宋体" w:cs="宋体"/>
          <w:color w:val="auto"/>
          <w:highlight w:val="none"/>
        </w:rPr>
      </w:pPr>
      <w:r>
        <w:rPr>
          <w:rFonts w:hint="eastAsia" w:ascii="宋体" w:hAnsi="宋体" w:cs="宋体"/>
          <w:color w:val="auto"/>
          <w:highlight w:val="none"/>
        </w:rPr>
        <w:br w:type="page"/>
      </w:r>
      <w:r>
        <w:rPr>
          <w:rFonts w:hint="eastAsia" w:ascii="宋体" w:hAnsi="宋体" w:cs="宋体"/>
          <w:color w:val="auto"/>
          <w:highlight w:val="none"/>
        </w:rPr>
        <w:t>1.2供应商资格审查声明函</w:t>
      </w:r>
    </w:p>
    <w:p w14:paraId="57CFFF9D">
      <w:pPr>
        <w:wordWrap w:val="0"/>
        <w:spacing w:line="360" w:lineRule="auto"/>
        <w:jc w:val="center"/>
        <w:rPr>
          <w:rFonts w:hint="eastAsia" w:ascii="宋体" w:hAnsi="宋体" w:cs="宋体"/>
          <w:b/>
          <w:color w:val="auto"/>
          <w:sz w:val="44"/>
          <w:szCs w:val="44"/>
          <w:highlight w:val="none"/>
        </w:rPr>
      </w:pPr>
    </w:p>
    <w:p w14:paraId="618E20F2">
      <w:pPr>
        <w:wordWrap w:val="0"/>
        <w:spacing w:line="360" w:lineRule="auto"/>
        <w:jc w:val="center"/>
        <w:rPr>
          <w:rFonts w:hint="eastAsia" w:ascii="宋体" w:hAnsi="宋体" w:cs="宋体"/>
          <w:color w:val="auto"/>
          <w:highlight w:val="none"/>
        </w:rPr>
      </w:pPr>
      <w:r>
        <w:rPr>
          <w:rFonts w:hint="eastAsia" w:ascii="宋体" w:hAnsi="宋体" w:cs="宋体"/>
          <w:b/>
          <w:color w:val="auto"/>
          <w:sz w:val="44"/>
          <w:szCs w:val="44"/>
          <w:highlight w:val="none"/>
        </w:rPr>
        <w:t>供应商资格审查声明函</w:t>
      </w:r>
    </w:p>
    <w:p w14:paraId="2492C7DF">
      <w:pPr>
        <w:wordWrap w:val="0"/>
        <w:spacing w:line="360" w:lineRule="auto"/>
        <w:rPr>
          <w:rFonts w:hint="eastAsia" w:ascii="宋体" w:hAnsi="宋体" w:cs="宋体"/>
          <w:color w:val="auto"/>
          <w:highlight w:val="none"/>
        </w:rPr>
      </w:pPr>
    </w:p>
    <w:p w14:paraId="2E0A7554">
      <w:pPr>
        <w:wordWrap w:val="0"/>
        <w:spacing w:line="360" w:lineRule="auto"/>
        <w:rPr>
          <w:rFonts w:hint="eastAsia" w:ascii="宋体" w:hAnsi="宋体" w:cs="宋体"/>
          <w:b/>
          <w:color w:val="auto"/>
          <w:w w:val="90"/>
          <w:sz w:val="28"/>
          <w:szCs w:val="22"/>
          <w:highlight w:val="none"/>
          <w:u w:val="single"/>
        </w:rPr>
      </w:pPr>
    </w:p>
    <w:p w14:paraId="6243DDA6">
      <w:pPr>
        <w:wordWrap w:val="0"/>
        <w:spacing w:line="360" w:lineRule="auto"/>
        <w:rPr>
          <w:rFonts w:hint="eastAsia" w:ascii="宋体" w:hAnsi="宋体" w:cs="宋体"/>
          <w:b/>
          <w:color w:val="auto"/>
          <w:sz w:val="32"/>
          <w:szCs w:val="28"/>
          <w:highlight w:val="none"/>
          <w:u w:val="single"/>
        </w:rPr>
      </w:pPr>
      <w:r>
        <w:rPr>
          <w:rFonts w:hint="eastAsia" w:ascii="宋体" w:hAnsi="宋体" w:cs="宋体"/>
          <w:b/>
          <w:color w:val="auto"/>
          <w:sz w:val="32"/>
          <w:szCs w:val="28"/>
          <w:highlight w:val="none"/>
          <w:u w:val="single"/>
          <w:lang w:eastAsia="zh-CN"/>
        </w:rPr>
        <w:t>平阳县兴阳控股集团有限公司</w:t>
      </w:r>
      <w:r>
        <w:rPr>
          <w:rFonts w:hint="eastAsia" w:ascii="宋体" w:hAnsi="宋体" w:cs="宋体"/>
          <w:b/>
          <w:color w:val="auto"/>
          <w:sz w:val="32"/>
          <w:szCs w:val="28"/>
          <w:highlight w:val="none"/>
          <w:u w:val="single"/>
        </w:rPr>
        <w:t xml:space="preserve"> </w:t>
      </w:r>
      <w:r>
        <w:rPr>
          <w:rFonts w:hint="eastAsia" w:ascii="宋体" w:hAnsi="宋体" w:cs="宋体"/>
          <w:b/>
          <w:color w:val="auto"/>
          <w:w w:val="90"/>
          <w:sz w:val="28"/>
          <w:szCs w:val="22"/>
          <w:highlight w:val="none"/>
          <w:u w:val="single"/>
        </w:rPr>
        <w:t>：</w:t>
      </w:r>
    </w:p>
    <w:p w14:paraId="609B03BE">
      <w:pPr>
        <w:wordWrap w:val="0"/>
        <w:spacing w:line="360" w:lineRule="auto"/>
        <w:rPr>
          <w:rFonts w:hint="eastAsia" w:ascii="宋体" w:hAnsi="宋体" w:cs="宋体"/>
          <w:color w:val="auto"/>
          <w:sz w:val="32"/>
          <w:szCs w:val="28"/>
          <w:highlight w:val="none"/>
        </w:rPr>
      </w:pPr>
    </w:p>
    <w:p w14:paraId="35EB7314">
      <w:pPr>
        <w:wordWrap w:val="0"/>
        <w:spacing w:line="360" w:lineRule="auto"/>
        <w:ind w:firstLine="560" w:firstLineChars="200"/>
        <w:rPr>
          <w:rFonts w:hint="eastAsia" w:ascii="宋体" w:hAnsi="宋体" w:cs="宋体"/>
          <w:color w:val="auto"/>
          <w:sz w:val="28"/>
          <w:szCs w:val="22"/>
          <w:highlight w:val="none"/>
        </w:rPr>
      </w:pPr>
      <w:r>
        <w:rPr>
          <w:rFonts w:hint="eastAsia" w:ascii="宋体" w:hAnsi="宋体" w:cs="宋体"/>
          <w:color w:val="auto"/>
          <w:sz w:val="28"/>
          <w:szCs w:val="22"/>
          <w:highlight w:val="none"/>
        </w:rPr>
        <w:t>我公司郑重声明，我公司参加</w:t>
      </w:r>
      <w:r>
        <w:rPr>
          <w:rFonts w:hint="eastAsia" w:ascii="宋体" w:hAnsi="宋体" w:cs="宋体"/>
          <w:b/>
          <w:color w:val="auto"/>
          <w:sz w:val="28"/>
          <w:szCs w:val="22"/>
          <w:highlight w:val="none"/>
          <w:u w:val="single"/>
          <w:lang w:eastAsia="zh-CN"/>
        </w:rPr>
        <w:t>山门镇仁里村半岭设施装修采购工程</w:t>
      </w:r>
      <w:r>
        <w:rPr>
          <w:rFonts w:hint="eastAsia" w:ascii="宋体" w:hAnsi="宋体" w:cs="宋体"/>
          <w:b/>
          <w:color w:val="auto"/>
          <w:sz w:val="28"/>
          <w:szCs w:val="22"/>
          <w:highlight w:val="none"/>
          <w:u w:val="single"/>
        </w:rPr>
        <w:t>（项目编号：</w:t>
      </w:r>
      <w:r>
        <w:rPr>
          <w:rFonts w:hint="eastAsia" w:ascii="宋体" w:hAnsi="宋体" w:cs="宋体"/>
          <w:b/>
          <w:color w:val="auto"/>
          <w:sz w:val="28"/>
          <w:szCs w:val="22"/>
          <w:highlight w:val="none"/>
          <w:u w:val="single"/>
          <w:lang w:eastAsia="zh-CN"/>
        </w:rPr>
        <w:t>PYCG260122017</w:t>
      </w:r>
      <w:r>
        <w:rPr>
          <w:rFonts w:hint="eastAsia" w:ascii="宋体" w:hAnsi="宋体" w:cs="宋体"/>
          <w:b/>
          <w:color w:val="auto"/>
          <w:sz w:val="28"/>
          <w:szCs w:val="22"/>
          <w:highlight w:val="none"/>
          <w:u w:val="single"/>
        </w:rPr>
        <w:t>）</w:t>
      </w:r>
      <w:r>
        <w:rPr>
          <w:rFonts w:hint="eastAsia" w:ascii="宋体" w:hAnsi="宋体" w:cs="宋体"/>
          <w:color w:val="auto"/>
          <w:sz w:val="28"/>
          <w:szCs w:val="22"/>
          <w:highlight w:val="none"/>
        </w:rPr>
        <w:t>的国企采购活动中所提交的《资格文件》所有内容真实、有效，不存在提供虚假材料的行为。如有违反，愿承担一切责任。</w:t>
      </w:r>
    </w:p>
    <w:p w14:paraId="24AAA50D">
      <w:pPr>
        <w:wordWrap w:val="0"/>
        <w:spacing w:line="360" w:lineRule="auto"/>
        <w:ind w:firstLine="560" w:firstLineChars="200"/>
        <w:rPr>
          <w:rFonts w:hint="eastAsia" w:ascii="宋体" w:hAnsi="宋体" w:cs="宋体"/>
          <w:color w:val="auto"/>
          <w:sz w:val="28"/>
          <w:szCs w:val="22"/>
          <w:highlight w:val="none"/>
        </w:rPr>
      </w:pPr>
    </w:p>
    <w:p w14:paraId="418AB4F2">
      <w:pPr>
        <w:wordWrap w:val="0"/>
        <w:spacing w:line="360" w:lineRule="auto"/>
        <w:ind w:firstLine="560" w:firstLineChars="200"/>
        <w:rPr>
          <w:rFonts w:hint="eastAsia" w:ascii="宋体" w:hAnsi="宋体" w:cs="宋体"/>
          <w:color w:val="auto"/>
          <w:sz w:val="22"/>
          <w:szCs w:val="22"/>
          <w:highlight w:val="none"/>
        </w:rPr>
      </w:pPr>
      <w:r>
        <w:rPr>
          <w:rFonts w:hint="eastAsia" w:ascii="宋体" w:hAnsi="宋体" w:cs="宋体"/>
          <w:color w:val="auto"/>
          <w:sz w:val="28"/>
          <w:szCs w:val="22"/>
          <w:highlight w:val="none"/>
        </w:rPr>
        <w:t>特此声明！</w:t>
      </w:r>
    </w:p>
    <w:p w14:paraId="014C7DDC">
      <w:pPr>
        <w:wordWrap w:val="0"/>
        <w:spacing w:line="360" w:lineRule="auto"/>
        <w:ind w:firstLine="420" w:firstLineChars="200"/>
        <w:rPr>
          <w:rFonts w:hint="eastAsia" w:ascii="宋体" w:hAnsi="宋体" w:cs="宋体"/>
          <w:color w:val="auto"/>
          <w:szCs w:val="22"/>
          <w:highlight w:val="none"/>
        </w:rPr>
      </w:pPr>
    </w:p>
    <w:p w14:paraId="6E852182">
      <w:pPr>
        <w:wordWrap w:val="0"/>
        <w:spacing w:line="360" w:lineRule="auto"/>
        <w:ind w:firstLine="420" w:firstLineChars="200"/>
        <w:rPr>
          <w:rFonts w:hint="eastAsia" w:ascii="宋体" w:hAnsi="宋体" w:cs="宋体"/>
          <w:color w:val="auto"/>
          <w:szCs w:val="22"/>
          <w:highlight w:val="none"/>
        </w:rPr>
      </w:pPr>
    </w:p>
    <w:p w14:paraId="0463681A">
      <w:pPr>
        <w:wordWrap w:val="0"/>
        <w:spacing w:line="360" w:lineRule="auto"/>
        <w:ind w:firstLine="420" w:firstLineChars="200"/>
        <w:rPr>
          <w:rFonts w:hint="eastAsia" w:ascii="宋体" w:hAnsi="宋体" w:cs="宋体"/>
          <w:color w:val="auto"/>
          <w:szCs w:val="22"/>
          <w:highlight w:val="none"/>
        </w:rPr>
      </w:pPr>
    </w:p>
    <w:p w14:paraId="749D4D70">
      <w:pPr>
        <w:wordWrap w:val="0"/>
        <w:snapToGrid w:val="0"/>
        <w:spacing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供应商名称</w:t>
      </w:r>
      <w:r>
        <w:rPr>
          <w:rFonts w:hint="eastAsia" w:ascii="宋体" w:hAnsi="宋体" w:cs="宋体"/>
          <w:b/>
          <w:color w:val="auto"/>
          <w:sz w:val="28"/>
          <w:highlight w:val="none"/>
        </w:rPr>
        <w:t>（盖章）</w:t>
      </w:r>
      <w:r>
        <w:rPr>
          <w:rFonts w:hint="eastAsia" w:ascii="宋体" w:hAnsi="宋体" w:cs="宋体"/>
          <w:color w:val="auto"/>
          <w:sz w:val="28"/>
          <w:szCs w:val="28"/>
          <w:highlight w:val="none"/>
        </w:rPr>
        <w:t>：</w:t>
      </w:r>
      <w:r>
        <w:rPr>
          <w:rFonts w:hint="eastAsia" w:ascii="宋体" w:hAnsi="宋体" w:cs="宋体"/>
          <w:color w:val="auto"/>
          <w:w w:val="90"/>
          <w:sz w:val="28"/>
          <w:szCs w:val="28"/>
          <w:highlight w:val="none"/>
        </w:rPr>
        <w:t>_________________________________________</w:t>
      </w:r>
    </w:p>
    <w:p w14:paraId="51B0B108">
      <w:pPr>
        <w:wordWrap w:val="0"/>
        <w:snapToGrid w:val="0"/>
        <w:spacing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法定代表人或授权代表</w:t>
      </w:r>
      <w:r>
        <w:rPr>
          <w:rFonts w:hint="eastAsia" w:ascii="宋体" w:hAnsi="宋体" w:cs="宋体"/>
          <w:b/>
          <w:color w:val="auto"/>
          <w:sz w:val="28"/>
          <w:highlight w:val="none"/>
        </w:rPr>
        <w:t>（签字或签章）</w:t>
      </w:r>
      <w:r>
        <w:rPr>
          <w:rFonts w:hint="eastAsia" w:ascii="宋体" w:hAnsi="宋体" w:cs="宋体"/>
          <w:color w:val="auto"/>
          <w:sz w:val="28"/>
          <w:szCs w:val="28"/>
          <w:highlight w:val="none"/>
        </w:rPr>
        <w:t>：</w:t>
      </w:r>
      <w:r>
        <w:rPr>
          <w:rFonts w:hint="eastAsia" w:ascii="宋体" w:hAnsi="宋体" w:cs="宋体"/>
          <w:color w:val="auto"/>
          <w:w w:val="90"/>
          <w:sz w:val="28"/>
          <w:szCs w:val="28"/>
          <w:highlight w:val="none"/>
        </w:rPr>
        <w:t>__________________________</w:t>
      </w:r>
    </w:p>
    <w:p w14:paraId="028456C1">
      <w:pPr>
        <w:wordWrap w:val="0"/>
        <w:spacing w:line="360" w:lineRule="auto"/>
        <w:rPr>
          <w:rFonts w:hint="eastAsia" w:ascii="宋体" w:hAnsi="宋体" w:cs="宋体"/>
          <w:b/>
          <w:color w:val="auto"/>
          <w:highlight w:val="none"/>
        </w:rPr>
      </w:pPr>
      <w:r>
        <w:rPr>
          <w:rFonts w:hint="eastAsia" w:ascii="宋体" w:hAnsi="宋体" w:cs="宋体"/>
          <w:color w:val="auto"/>
          <w:sz w:val="28"/>
          <w:szCs w:val="28"/>
          <w:highlight w:val="none"/>
        </w:rPr>
        <w:t>日期：</w:t>
      </w:r>
      <w:r>
        <w:rPr>
          <w:rFonts w:hint="eastAsia" w:ascii="宋体" w:hAnsi="宋体" w:cs="宋体"/>
          <w:color w:val="auto"/>
          <w:w w:val="90"/>
          <w:sz w:val="28"/>
          <w:szCs w:val="28"/>
          <w:highlight w:val="none"/>
        </w:rPr>
        <w:t>________年____月____日</w:t>
      </w:r>
    </w:p>
    <w:p w14:paraId="2A00CB3C">
      <w:pPr>
        <w:wordWrap w:val="0"/>
        <w:spacing w:line="360" w:lineRule="auto"/>
        <w:rPr>
          <w:rFonts w:hint="eastAsia" w:ascii="宋体" w:hAnsi="宋体" w:cs="宋体"/>
          <w:color w:val="auto"/>
          <w:highlight w:val="none"/>
        </w:rPr>
      </w:pPr>
    </w:p>
    <w:p w14:paraId="7B817B36">
      <w:pPr>
        <w:pStyle w:val="8"/>
        <w:wordWrap w:val="0"/>
        <w:spacing w:before="0" w:after="0" w:line="360" w:lineRule="auto"/>
        <w:rPr>
          <w:rFonts w:hint="eastAsia" w:ascii="宋体" w:hAnsi="宋体" w:cs="宋体"/>
          <w:color w:val="auto"/>
          <w:highlight w:val="none"/>
        </w:rPr>
      </w:pPr>
      <w:r>
        <w:rPr>
          <w:rFonts w:hint="eastAsia" w:ascii="宋体" w:hAnsi="宋体" w:cs="宋体"/>
          <w:color w:val="auto"/>
          <w:highlight w:val="none"/>
        </w:rPr>
        <w:br w:type="page"/>
      </w:r>
      <w:r>
        <w:rPr>
          <w:rFonts w:hint="eastAsia" w:ascii="宋体" w:hAnsi="宋体" w:cs="宋体"/>
          <w:color w:val="auto"/>
          <w:highlight w:val="none"/>
        </w:rPr>
        <w:t>1.3具有独立承担民事责任能力的证明材料</w:t>
      </w:r>
    </w:p>
    <w:p w14:paraId="3160C339">
      <w:pPr>
        <w:wordWrap w:val="0"/>
        <w:spacing w:line="360" w:lineRule="auto"/>
        <w:jc w:val="center"/>
        <w:rPr>
          <w:rFonts w:hint="eastAsia" w:ascii="宋体" w:hAnsi="宋体" w:cs="宋体"/>
          <w:b/>
          <w:color w:val="auto"/>
          <w:sz w:val="44"/>
          <w:szCs w:val="44"/>
          <w:highlight w:val="none"/>
        </w:rPr>
      </w:pPr>
      <w:r>
        <w:rPr>
          <w:rFonts w:hint="eastAsia" w:ascii="宋体" w:hAnsi="宋体" w:cs="宋体"/>
          <w:b/>
          <w:color w:val="auto"/>
          <w:sz w:val="44"/>
          <w:szCs w:val="44"/>
          <w:highlight w:val="none"/>
        </w:rPr>
        <w:t>企业法人营业执照</w:t>
      </w:r>
    </w:p>
    <w:tbl>
      <w:tblPr>
        <w:tblStyle w:val="28"/>
        <w:tblW w:w="0" w:type="auto"/>
        <w:tblInd w:w="0" w:type="dxa"/>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Layout w:type="fixed"/>
        <w:tblCellMar>
          <w:top w:w="0" w:type="dxa"/>
          <w:left w:w="108" w:type="dxa"/>
          <w:bottom w:w="0" w:type="dxa"/>
          <w:right w:w="108" w:type="dxa"/>
        </w:tblCellMar>
      </w:tblPr>
      <w:tblGrid>
        <w:gridCol w:w="9145"/>
      </w:tblGrid>
      <w:tr w14:paraId="375F9E7B">
        <w:tblPrEx>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CellMar>
            <w:top w:w="0" w:type="dxa"/>
            <w:left w:w="108" w:type="dxa"/>
            <w:bottom w:w="0" w:type="dxa"/>
            <w:right w:w="108" w:type="dxa"/>
          </w:tblCellMar>
        </w:tblPrEx>
        <w:trPr>
          <w:trHeight w:val="10874" w:hRule="atLeast"/>
        </w:trPr>
        <w:tc>
          <w:tcPr>
            <w:tcW w:w="9145" w:type="dxa"/>
            <w:vAlign w:val="center"/>
          </w:tcPr>
          <w:p w14:paraId="682E3E3E">
            <w:pPr>
              <w:wordWrap w:val="0"/>
              <w:spacing w:line="360" w:lineRule="auto"/>
              <w:rPr>
                <w:rFonts w:hint="eastAsia" w:ascii="宋体" w:hAnsi="宋体" w:cs="宋体"/>
                <w:color w:val="auto"/>
                <w:highlight w:val="none"/>
              </w:rPr>
            </w:pPr>
            <w:r>
              <w:rPr>
                <w:rFonts w:hint="eastAsia" w:ascii="宋体" w:hAnsi="宋体" w:cs="宋体"/>
                <w:color w:val="auto"/>
                <w:highlight w:val="none"/>
              </w:rPr>
              <w:t>资格要求：具有独立承担民事责任能力</w:t>
            </w:r>
          </w:p>
          <w:p w14:paraId="5116B6E0">
            <w:pPr>
              <w:wordWrap w:val="0"/>
              <w:spacing w:line="360" w:lineRule="auto"/>
              <w:rPr>
                <w:rFonts w:hint="eastAsia" w:ascii="宋体" w:hAnsi="宋体" w:cs="宋体"/>
                <w:color w:val="auto"/>
                <w:highlight w:val="none"/>
              </w:rPr>
            </w:pPr>
          </w:p>
          <w:p w14:paraId="6F728DDB">
            <w:pPr>
              <w:wordWrap w:val="0"/>
              <w:spacing w:line="360" w:lineRule="auto"/>
              <w:rPr>
                <w:rFonts w:hint="eastAsia" w:ascii="宋体" w:hAnsi="宋体" w:cs="宋体"/>
                <w:color w:val="auto"/>
                <w:highlight w:val="none"/>
              </w:rPr>
            </w:pPr>
            <w:r>
              <w:rPr>
                <w:rFonts w:hint="eastAsia" w:ascii="宋体" w:hAnsi="宋体" w:cs="宋体"/>
                <w:color w:val="auto"/>
                <w:highlight w:val="none"/>
              </w:rPr>
              <w:t>证明材料：企业营业执照（提供复制件加盖供应商公章）或供应商为依法允许经营的事业单位的，应提交事业单位法人证书（提供复制件加盖供应商公章）</w:t>
            </w:r>
          </w:p>
          <w:p w14:paraId="18B90CA3">
            <w:pPr>
              <w:wordWrap w:val="0"/>
              <w:spacing w:line="360" w:lineRule="auto"/>
              <w:rPr>
                <w:rFonts w:hint="eastAsia" w:ascii="宋体" w:hAnsi="宋体" w:cs="宋体"/>
                <w:color w:val="auto"/>
                <w:highlight w:val="none"/>
              </w:rPr>
            </w:pPr>
          </w:p>
          <w:p w14:paraId="0E268948">
            <w:pPr>
              <w:wordWrap w:val="0"/>
              <w:spacing w:line="360" w:lineRule="auto"/>
              <w:rPr>
                <w:rFonts w:hint="eastAsia" w:ascii="宋体" w:hAnsi="宋体" w:cs="宋体"/>
                <w:color w:val="auto"/>
                <w:highlight w:val="none"/>
              </w:rPr>
            </w:pPr>
            <w:r>
              <w:rPr>
                <w:rFonts w:hint="eastAsia" w:ascii="宋体" w:hAnsi="宋体" w:cs="宋体"/>
                <w:color w:val="auto"/>
                <w:highlight w:val="none"/>
              </w:rPr>
              <w:t>备注：金融、保险、通讯等特定行业的全国性企业所设立的区域性分支机构，以及个体工商户、个人独资企业、合伙企业参加本项目投标的，除上述提供自身企业营业执照外，还须提供总公司（总机构）授权书或房产权证或其他有效财产证明材料（提供复制件加盖供应商公章）。</w:t>
            </w:r>
          </w:p>
          <w:p w14:paraId="776D4E3E">
            <w:pPr>
              <w:pStyle w:val="4"/>
              <w:wordWrap w:val="0"/>
              <w:spacing w:line="360" w:lineRule="auto"/>
              <w:rPr>
                <w:rFonts w:hint="eastAsia" w:ascii="宋体" w:hAnsi="宋体" w:cs="宋体"/>
                <w:color w:val="auto"/>
                <w:highlight w:val="none"/>
              </w:rPr>
            </w:pPr>
          </w:p>
        </w:tc>
      </w:tr>
    </w:tbl>
    <w:p w14:paraId="6A4F9532">
      <w:pPr>
        <w:wordWrap w:val="0"/>
        <w:spacing w:line="360" w:lineRule="auto"/>
        <w:rPr>
          <w:rFonts w:hint="eastAsia" w:ascii="宋体" w:hAnsi="宋体" w:cs="宋体"/>
          <w:i/>
          <w:color w:val="auto"/>
          <w:sz w:val="22"/>
          <w:szCs w:val="22"/>
          <w:highlight w:val="none"/>
        </w:rPr>
      </w:pPr>
    </w:p>
    <w:p w14:paraId="0A1B8811">
      <w:pPr>
        <w:pStyle w:val="8"/>
        <w:spacing w:before="0" w:after="0" w:line="360" w:lineRule="auto"/>
        <w:rPr>
          <w:rFonts w:hint="eastAsia" w:ascii="宋体" w:hAnsi="宋体" w:cs="宋体"/>
          <w:color w:val="auto"/>
          <w:highlight w:val="none"/>
        </w:rPr>
      </w:pPr>
      <w:r>
        <w:rPr>
          <w:rFonts w:hint="eastAsia" w:ascii="宋体" w:hAnsi="宋体" w:cs="宋体"/>
          <w:color w:val="auto"/>
          <w:highlight w:val="none"/>
        </w:rPr>
        <w:br w:type="page"/>
      </w:r>
      <w:r>
        <w:rPr>
          <w:rFonts w:hint="eastAsia" w:ascii="宋体" w:hAnsi="宋体" w:cs="宋体"/>
          <w:color w:val="auto"/>
          <w:highlight w:val="none"/>
        </w:rPr>
        <w:t>1.4供应商符合参与国企采购活动资格条件的声明函：</w:t>
      </w:r>
    </w:p>
    <w:p w14:paraId="5D3FB30A">
      <w:pPr>
        <w:spacing w:line="360" w:lineRule="auto"/>
        <w:jc w:val="center"/>
        <w:rPr>
          <w:rFonts w:hint="eastAsia" w:ascii="宋体" w:hAnsi="宋体" w:cs="宋体"/>
          <w:b/>
          <w:color w:val="auto"/>
          <w:sz w:val="44"/>
          <w:szCs w:val="44"/>
          <w:highlight w:val="none"/>
        </w:rPr>
      </w:pPr>
      <w:r>
        <w:rPr>
          <w:rFonts w:hint="eastAsia" w:ascii="宋体" w:hAnsi="宋体" w:cs="宋体"/>
          <w:b/>
          <w:color w:val="auto"/>
          <w:sz w:val="44"/>
          <w:szCs w:val="44"/>
          <w:highlight w:val="none"/>
        </w:rPr>
        <w:t>声明函</w:t>
      </w:r>
    </w:p>
    <w:p w14:paraId="6FC46FAE">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u w:val="single"/>
        </w:rPr>
        <w:t>（采购人）：</w:t>
      </w:r>
    </w:p>
    <w:p w14:paraId="5DFD5960">
      <w:pPr>
        <w:pStyle w:val="2"/>
        <w:spacing w:line="360" w:lineRule="auto"/>
        <w:rPr>
          <w:rFonts w:hint="eastAsia" w:ascii="宋体" w:hAnsi="宋体" w:cs="宋体"/>
          <w:color w:val="auto"/>
          <w:highlight w:val="none"/>
        </w:rPr>
      </w:pPr>
    </w:p>
    <w:p w14:paraId="5B5A98C2">
      <w:pPr>
        <w:pStyle w:val="24"/>
        <w:spacing w:before="0" w:beforeAutospacing="0" w:after="0" w:afterAutospacing="0" w:line="360" w:lineRule="auto"/>
        <w:ind w:left="40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我方</w:t>
      </w:r>
      <w:r>
        <w:rPr>
          <w:rFonts w:hint="eastAsia" w:ascii="宋体" w:hAnsi="宋体" w:cs="宋体"/>
          <w:color w:val="auto"/>
          <w:sz w:val="24"/>
          <w:szCs w:val="24"/>
          <w:highlight w:val="none"/>
          <w:u w:val="single"/>
        </w:rPr>
        <w:t xml:space="preserve">    </w:t>
      </w:r>
      <w:r>
        <w:rPr>
          <w:rFonts w:hint="eastAsia" w:ascii="宋体" w:hAnsi="宋体" w:cs="宋体"/>
          <w:i/>
          <w:iCs/>
          <w:color w:val="auto"/>
          <w:sz w:val="24"/>
          <w:szCs w:val="24"/>
          <w:highlight w:val="none"/>
          <w:u w:val="single"/>
        </w:rPr>
        <w:t>（投标供应商全称）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参与</w:t>
      </w:r>
      <w:r>
        <w:rPr>
          <w:rFonts w:hint="eastAsia" w:ascii="宋体" w:hAnsi="宋体" w:cs="宋体"/>
          <w:color w:val="auto"/>
          <w:sz w:val="24"/>
          <w:szCs w:val="24"/>
          <w:highlight w:val="none"/>
          <w:u w:val="single"/>
        </w:rPr>
        <w:t xml:space="preserve">    </w:t>
      </w:r>
      <w:r>
        <w:rPr>
          <w:rFonts w:hint="eastAsia" w:ascii="宋体" w:hAnsi="宋体" w:cs="宋体"/>
          <w:i/>
          <w:iCs/>
          <w:color w:val="auto"/>
          <w:sz w:val="24"/>
          <w:szCs w:val="24"/>
          <w:highlight w:val="none"/>
          <w:u w:val="single"/>
        </w:rPr>
        <w:t xml:space="preserve">  （项目名称）   </w:t>
      </w:r>
      <w:r>
        <w:rPr>
          <w:rFonts w:hint="eastAsia" w:ascii="宋体" w:hAnsi="宋体" w:cs="宋体"/>
          <w:color w:val="auto"/>
          <w:sz w:val="24"/>
          <w:szCs w:val="24"/>
          <w:highlight w:val="none"/>
        </w:rPr>
        <w:t>国企采购活动，针对《平阳县县属国有企业采购管理办法（试行）》第十四条所述条件做如下承诺：</w:t>
      </w:r>
    </w:p>
    <w:p w14:paraId="3DA31EFF">
      <w:pPr>
        <w:pStyle w:val="24"/>
        <w:spacing w:before="0" w:beforeAutospacing="0" w:after="0" w:afterAutospacing="0" w:line="360" w:lineRule="auto"/>
        <w:ind w:left="40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1.我方具有独立承担民事责任的能力；</w:t>
      </w:r>
    </w:p>
    <w:p w14:paraId="35E8F248">
      <w:pPr>
        <w:pStyle w:val="24"/>
        <w:spacing w:before="0" w:beforeAutospacing="0" w:after="0" w:afterAutospacing="0" w:line="360" w:lineRule="auto"/>
        <w:ind w:left="40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2.我方具有良好的商业信誉和健全的财务会计制度；</w:t>
      </w:r>
    </w:p>
    <w:p w14:paraId="44A37F3C">
      <w:pPr>
        <w:pStyle w:val="24"/>
        <w:spacing w:before="0" w:beforeAutospacing="0" w:after="0" w:afterAutospacing="0" w:line="360" w:lineRule="auto"/>
        <w:ind w:left="40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3.我方具有履行合同所必需的设备和专业技术、售后保障等能力；</w:t>
      </w:r>
    </w:p>
    <w:p w14:paraId="4F54FAC9">
      <w:pPr>
        <w:pStyle w:val="24"/>
        <w:spacing w:before="0" w:beforeAutospacing="0" w:after="0" w:afterAutospacing="0" w:line="360" w:lineRule="auto"/>
        <w:ind w:left="40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4.我方有依法缴纳税收和社会保障资金的良好记录；</w:t>
      </w:r>
    </w:p>
    <w:p w14:paraId="0A25D0A2">
      <w:pPr>
        <w:pStyle w:val="24"/>
        <w:spacing w:before="0" w:beforeAutospacing="0" w:after="0" w:afterAutospacing="0" w:line="360" w:lineRule="auto"/>
        <w:ind w:left="40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我方在参加本次政府采购活动前三年内，在经营活动中没有重大违法记录（没有因违法经营受到刑事处罚，没有被责令停产停业、被吊销许可证或者执照、被处以较大数额罚款等行政处罚，没有因违法经营被禁止参加政府采购活动的期限未满情形）。</w:t>
      </w:r>
    </w:p>
    <w:p w14:paraId="67C181A2">
      <w:pPr>
        <w:pStyle w:val="24"/>
        <w:spacing w:before="0" w:beforeAutospacing="0" w:after="0" w:afterAutospacing="0" w:line="360" w:lineRule="auto"/>
        <w:ind w:left="40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6.我方与参加本次项目同一合同项下政府采购活动的其他供应商不存在单位负责人为同一人或者直接控股、管理关系。</w:t>
      </w:r>
    </w:p>
    <w:p w14:paraId="05971931">
      <w:pPr>
        <w:pStyle w:val="24"/>
        <w:spacing w:before="0" w:beforeAutospacing="0" w:after="0" w:afterAutospacing="0" w:line="360" w:lineRule="auto"/>
        <w:ind w:left="40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7.我方未被“信用中国”（www.creditchina.gov.cn）、中国政府采购网（www.ccgp.gov.cn）列入失信被执行人名单、重大税收违法案件当事人名单、政府采购严重违法失信行为记录名单</w:t>
      </w:r>
    </w:p>
    <w:p w14:paraId="10AE3183">
      <w:pPr>
        <w:pStyle w:val="24"/>
        <w:spacing w:before="0" w:beforeAutospacing="0" w:after="0" w:afterAutospacing="0" w:line="360" w:lineRule="auto"/>
        <w:ind w:left="40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方对上述承诺内容的真实性负责。我公司郑重声明，我公司参加本次政府采购活动中所提交的《资格文件》所有内容真实、有效，不存在提供虚假材料的行为。如有违反，愿承担一切责任。如有虚假，将依法承担相应责任。</w:t>
      </w:r>
    </w:p>
    <w:p w14:paraId="05AE37B9">
      <w:pPr>
        <w:pStyle w:val="24"/>
        <w:spacing w:before="0" w:beforeAutospacing="0" w:after="0" w:afterAutospacing="0" w:line="360" w:lineRule="auto"/>
        <w:ind w:left="400" w:firstLine="480" w:firstLineChars="200"/>
        <w:rPr>
          <w:rFonts w:hint="eastAsia" w:ascii="宋体" w:hAnsi="宋体" w:cs="宋体"/>
          <w:bCs/>
          <w:color w:val="auto"/>
          <w:sz w:val="24"/>
          <w:szCs w:val="24"/>
          <w:highlight w:val="none"/>
        </w:rPr>
      </w:pPr>
    </w:p>
    <w:p w14:paraId="079C727A">
      <w:pPr>
        <w:pStyle w:val="24"/>
        <w:spacing w:before="0" w:beforeAutospacing="0" w:after="0" w:afterAutospacing="0" w:line="360" w:lineRule="auto"/>
        <w:ind w:left="40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供应商名称（盖章） ： </w:t>
      </w:r>
    </w:p>
    <w:p w14:paraId="17E063A0">
      <w:pPr>
        <w:pStyle w:val="24"/>
        <w:spacing w:before="0" w:beforeAutospacing="0" w:after="0" w:afterAutospacing="0" w:line="360" w:lineRule="auto"/>
        <w:ind w:left="40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法定代表人或授权代表（签字或盖章）</w:t>
      </w:r>
    </w:p>
    <w:p w14:paraId="165AB889">
      <w:pPr>
        <w:spacing w:line="360" w:lineRule="auto"/>
        <w:ind w:firstLine="960" w:firstLineChars="400"/>
        <w:rPr>
          <w:rFonts w:hint="eastAsia" w:ascii="宋体" w:hAnsi="宋体" w:cs="宋体"/>
          <w:color w:val="auto"/>
          <w:w w:val="90"/>
          <w:sz w:val="24"/>
          <w:highlight w:val="none"/>
        </w:rPr>
      </w:pPr>
      <w:r>
        <w:rPr>
          <w:rFonts w:hint="eastAsia" w:ascii="宋体" w:hAnsi="宋体" w:cs="宋体"/>
          <w:color w:val="auto"/>
          <w:sz w:val="24"/>
          <w:highlight w:val="none"/>
        </w:rPr>
        <w:t xml:space="preserve">日期：  年  月  日 </w:t>
      </w:r>
    </w:p>
    <w:p w14:paraId="5DC3E80C">
      <w:pPr>
        <w:pStyle w:val="14"/>
        <w:adjustRightInd w:val="0"/>
        <w:snapToGrid w:val="0"/>
        <w:spacing w:line="360" w:lineRule="auto"/>
        <w:rPr>
          <w:rFonts w:hint="eastAsia" w:hAnsi="宋体" w:cs="宋体"/>
          <w:bCs/>
          <w:color w:val="auto"/>
          <w:sz w:val="22"/>
          <w:szCs w:val="22"/>
          <w:highlight w:val="none"/>
        </w:rPr>
      </w:pPr>
      <w:r>
        <w:rPr>
          <w:rFonts w:hint="eastAsia" w:ascii="宋体" w:hAnsi="宋体" w:cs="宋体"/>
          <w:color w:val="auto"/>
          <w:highlight w:val="none"/>
        </w:rPr>
        <w:br w:type="page"/>
      </w:r>
    </w:p>
    <w:p w14:paraId="1A6A9A82">
      <w:pPr>
        <w:pStyle w:val="8"/>
        <w:spacing w:before="0" w:after="0" w:line="360" w:lineRule="auto"/>
        <w:rPr>
          <w:rFonts w:hint="eastAsia" w:ascii="宋体" w:hAnsi="宋体" w:cs="宋体"/>
          <w:color w:val="auto"/>
          <w:highlight w:val="none"/>
        </w:rPr>
        <w:sectPr>
          <w:type w:val="continuous"/>
          <w:pgSz w:w="11907" w:h="16840"/>
          <w:pgMar w:top="1440" w:right="1117" w:bottom="1440" w:left="1440" w:header="720" w:footer="720" w:gutter="0"/>
          <w:cols w:space="720" w:num="1"/>
          <w:titlePg/>
          <w:docGrid w:linePitch="286" w:charSpace="0"/>
        </w:sectPr>
      </w:pPr>
    </w:p>
    <w:p w14:paraId="7817EA2F">
      <w:pPr>
        <w:pStyle w:val="8"/>
        <w:spacing w:before="0" w:after="0" w:line="360" w:lineRule="auto"/>
        <w:rPr>
          <w:rFonts w:hint="eastAsia" w:ascii="宋体" w:hAnsi="宋体" w:cs="宋体"/>
          <w:color w:val="auto"/>
          <w:highlight w:val="none"/>
        </w:rPr>
      </w:pPr>
      <w:r>
        <w:rPr>
          <w:rFonts w:hint="eastAsia" w:ascii="宋体" w:hAnsi="宋体" w:cs="宋体"/>
          <w:color w:val="auto"/>
          <w:highlight w:val="none"/>
        </w:rPr>
        <w:t>1.5法定代表人授权书</w:t>
      </w:r>
    </w:p>
    <w:p w14:paraId="48800329">
      <w:pPr>
        <w:widowControl/>
        <w:autoSpaceDE w:val="0"/>
        <w:autoSpaceDN w:val="0"/>
        <w:snapToGrid w:val="0"/>
        <w:spacing w:line="360" w:lineRule="auto"/>
        <w:jc w:val="center"/>
        <w:rPr>
          <w:rFonts w:hint="eastAsia" w:ascii="宋体" w:hAnsi="宋体" w:cs="宋体"/>
          <w:b/>
          <w:color w:val="auto"/>
          <w:sz w:val="28"/>
          <w:highlight w:val="none"/>
        </w:rPr>
      </w:pPr>
      <w:r>
        <w:rPr>
          <w:rFonts w:hint="eastAsia" w:ascii="宋体" w:hAnsi="宋体" w:cs="宋体"/>
          <w:b/>
          <w:color w:val="auto"/>
          <w:sz w:val="28"/>
          <w:highlight w:val="none"/>
        </w:rPr>
        <w:t>法定代表人授权书</w:t>
      </w:r>
    </w:p>
    <w:p w14:paraId="72061FEC">
      <w:pPr>
        <w:widowControl/>
        <w:autoSpaceDE w:val="0"/>
        <w:autoSpaceDN w:val="0"/>
        <w:snapToGrid w:val="0"/>
        <w:spacing w:line="360" w:lineRule="auto"/>
        <w:jc w:val="left"/>
        <w:rPr>
          <w:rFonts w:hint="eastAsia" w:ascii="宋体" w:hAnsi="宋体" w:cs="宋体"/>
          <w:color w:val="auto"/>
          <w:sz w:val="24"/>
          <w:highlight w:val="none"/>
        </w:rPr>
      </w:pPr>
    </w:p>
    <w:p w14:paraId="70038D61">
      <w:pPr>
        <w:widowControl/>
        <w:snapToGrid w:val="0"/>
        <w:spacing w:line="360" w:lineRule="auto"/>
        <w:jc w:val="left"/>
        <w:rPr>
          <w:rFonts w:hint="eastAsia" w:ascii="宋体" w:hAnsi="宋体" w:cs="宋体"/>
          <w:color w:val="auto"/>
          <w:highlight w:val="none"/>
          <w:u w:val="single"/>
        </w:rPr>
      </w:pPr>
    </w:p>
    <w:p w14:paraId="5353AAC3">
      <w:pPr>
        <w:widowControl/>
        <w:snapToGrid w:val="0"/>
        <w:spacing w:line="360" w:lineRule="auto"/>
        <w:jc w:val="left"/>
        <w:rPr>
          <w:rFonts w:hint="eastAsia" w:ascii="宋体" w:hAnsi="宋体" w:cs="宋体"/>
          <w:color w:val="auto"/>
          <w:sz w:val="22"/>
          <w:highlight w:val="none"/>
        </w:rPr>
      </w:pPr>
      <w:r>
        <w:rPr>
          <w:rFonts w:hint="eastAsia" w:ascii="宋体" w:hAnsi="宋体" w:cs="宋体"/>
          <w:color w:val="auto"/>
          <w:sz w:val="22"/>
          <w:highlight w:val="none"/>
          <w:u w:val="single"/>
          <w:lang w:eastAsia="zh-CN"/>
        </w:rPr>
        <w:t>平阳县兴阳控股集团有限公司</w:t>
      </w:r>
      <w:r>
        <w:rPr>
          <w:rFonts w:hint="eastAsia" w:ascii="宋体" w:hAnsi="宋体" w:cs="宋体"/>
          <w:color w:val="auto"/>
          <w:sz w:val="22"/>
          <w:highlight w:val="none"/>
        </w:rPr>
        <w:t>：</w:t>
      </w:r>
    </w:p>
    <w:p w14:paraId="4BCAE3AA">
      <w:pPr>
        <w:widowControl/>
        <w:snapToGrid w:val="0"/>
        <w:spacing w:line="360" w:lineRule="auto"/>
        <w:ind w:firstLine="440"/>
        <w:jc w:val="left"/>
        <w:rPr>
          <w:rFonts w:hint="eastAsia" w:ascii="宋体" w:hAnsi="宋体" w:cs="宋体"/>
          <w:color w:val="auto"/>
          <w:sz w:val="22"/>
          <w:highlight w:val="none"/>
        </w:rPr>
      </w:pPr>
      <w:r>
        <w:rPr>
          <w:rFonts w:hint="eastAsia" w:ascii="宋体" w:hAnsi="宋体" w:cs="宋体"/>
          <w:color w:val="auto"/>
          <w:sz w:val="22"/>
          <w:highlight w:val="none"/>
        </w:rPr>
        <w:t>本授权委托书声明：我</w:t>
      </w:r>
      <w:r>
        <w:rPr>
          <w:rFonts w:hint="eastAsia" w:ascii="宋体" w:hAnsi="宋体" w:cs="宋体"/>
          <w:color w:val="auto"/>
          <w:sz w:val="22"/>
          <w:highlight w:val="none"/>
          <w:u w:val="single"/>
        </w:rPr>
        <w:t xml:space="preserve">   （法定代表人姓名）   </w:t>
      </w:r>
      <w:r>
        <w:rPr>
          <w:rFonts w:hint="eastAsia" w:ascii="宋体" w:hAnsi="宋体" w:cs="宋体"/>
          <w:color w:val="auto"/>
          <w:sz w:val="22"/>
          <w:highlight w:val="none"/>
        </w:rPr>
        <w:t>系</w:t>
      </w:r>
      <w:r>
        <w:rPr>
          <w:rFonts w:hint="eastAsia" w:ascii="宋体" w:hAnsi="宋体" w:cs="宋体"/>
          <w:color w:val="auto"/>
          <w:sz w:val="22"/>
          <w:highlight w:val="none"/>
          <w:u w:val="single"/>
        </w:rPr>
        <w:t xml:space="preserve">   （供应商名称）  </w:t>
      </w:r>
      <w:r>
        <w:rPr>
          <w:rFonts w:hint="eastAsia" w:ascii="宋体" w:hAnsi="宋体" w:cs="宋体"/>
          <w:color w:val="auto"/>
          <w:sz w:val="22"/>
          <w:highlight w:val="none"/>
        </w:rPr>
        <w:t>的法定代表人，现授权委托</w:t>
      </w:r>
      <w:r>
        <w:rPr>
          <w:rFonts w:hint="eastAsia" w:ascii="宋体" w:hAnsi="宋体" w:cs="宋体"/>
          <w:color w:val="auto"/>
          <w:sz w:val="22"/>
          <w:highlight w:val="none"/>
          <w:u w:val="single"/>
        </w:rPr>
        <w:t xml:space="preserve">  （单 位 名 称）   </w:t>
      </w:r>
      <w:r>
        <w:rPr>
          <w:rFonts w:hint="eastAsia" w:ascii="宋体" w:hAnsi="宋体" w:cs="宋体"/>
          <w:color w:val="auto"/>
          <w:sz w:val="22"/>
          <w:highlight w:val="none"/>
        </w:rPr>
        <w:t>的</w:t>
      </w:r>
      <w:r>
        <w:rPr>
          <w:rFonts w:hint="eastAsia" w:ascii="宋体" w:hAnsi="宋体" w:cs="宋体"/>
          <w:color w:val="auto"/>
          <w:sz w:val="22"/>
          <w:highlight w:val="none"/>
          <w:u w:val="single"/>
        </w:rPr>
        <w:t xml:space="preserve">  （授权代表姓名）  </w:t>
      </w:r>
      <w:r>
        <w:rPr>
          <w:rFonts w:hint="eastAsia" w:ascii="宋体" w:hAnsi="宋体" w:cs="宋体"/>
          <w:color w:val="auto"/>
          <w:sz w:val="22"/>
          <w:highlight w:val="none"/>
        </w:rPr>
        <w:t>为我公司法定代表人授权代表，参加贵处组织的</w:t>
      </w:r>
      <w:r>
        <w:rPr>
          <w:rFonts w:hint="eastAsia" w:ascii="宋体" w:hAnsi="宋体" w:cs="宋体"/>
          <w:color w:val="auto"/>
          <w:sz w:val="22"/>
          <w:highlight w:val="none"/>
          <w:u w:val="single"/>
        </w:rPr>
        <w:t xml:space="preserve"> 项目名称（括号中填写项目编号）   </w:t>
      </w:r>
      <w:r>
        <w:rPr>
          <w:rFonts w:hint="eastAsia" w:ascii="宋体" w:hAnsi="宋体" w:cs="宋体"/>
          <w:color w:val="auto"/>
          <w:sz w:val="22"/>
          <w:highlight w:val="none"/>
        </w:rPr>
        <w:t>项目投标，全权处理本次招投标活动中的一切事宜，我承认授权代表全权代表我所签署的本项目的投标文件的内容。</w:t>
      </w:r>
    </w:p>
    <w:p w14:paraId="418CCF05">
      <w:pPr>
        <w:widowControl/>
        <w:snapToGrid w:val="0"/>
        <w:spacing w:line="360" w:lineRule="auto"/>
        <w:ind w:firstLine="440"/>
        <w:jc w:val="left"/>
        <w:rPr>
          <w:rFonts w:hint="eastAsia" w:ascii="宋体" w:hAnsi="宋体" w:cs="宋体"/>
          <w:color w:val="auto"/>
          <w:sz w:val="22"/>
          <w:highlight w:val="none"/>
        </w:rPr>
      </w:pPr>
      <w:r>
        <w:rPr>
          <w:rFonts w:hint="eastAsia" w:ascii="宋体" w:hAnsi="宋体" w:cs="宋体"/>
          <w:color w:val="auto"/>
          <w:sz w:val="22"/>
          <w:highlight w:val="none"/>
        </w:rPr>
        <w:t>授权代表无转授权，特此授权</w:t>
      </w:r>
    </w:p>
    <w:p w14:paraId="51EEB99F">
      <w:pPr>
        <w:widowControl/>
        <w:snapToGrid w:val="0"/>
        <w:spacing w:line="360" w:lineRule="auto"/>
        <w:ind w:left="1260"/>
        <w:jc w:val="left"/>
        <w:rPr>
          <w:rFonts w:hint="eastAsia" w:ascii="宋体" w:hAnsi="宋体" w:cs="宋体"/>
          <w:color w:val="auto"/>
          <w:sz w:val="22"/>
          <w:highlight w:val="none"/>
        </w:rPr>
      </w:pPr>
    </w:p>
    <w:p w14:paraId="4E53FB8D">
      <w:pPr>
        <w:widowControl/>
        <w:snapToGrid w:val="0"/>
        <w:spacing w:line="360" w:lineRule="auto"/>
        <w:ind w:left="2098" w:firstLine="959"/>
        <w:jc w:val="left"/>
        <w:rPr>
          <w:rFonts w:hint="eastAsia" w:ascii="宋体" w:hAnsi="宋体" w:cs="宋体"/>
          <w:color w:val="auto"/>
          <w:sz w:val="22"/>
          <w:highlight w:val="none"/>
          <w:u w:val="single"/>
        </w:rPr>
      </w:pPr>
      <w:r>
        <w:rPr>
          <w:rFonts w:hint="eastAsia" w:ascii="宋体" w:hAnsi="宋体" w:cs="宋体"/>
          <w:color w:val="auto"/>
          <w:sz w:val="22"/>
          <w:highlight w:val="none"/>
        </w:rPr>
        <w:t>授权代表：</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 xml:space="preserve"> 性别 ：</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 xml:space="preserve"> 年龄：</w:t>
      </w:r>
      <w:r>
        <w:rPr>
          <w:rFonts w:hint="eastAsia" w:ascii="宋体" w:hAnsi="宋体" w:cs="宋体"/>
          <w:color w:val="auto"/>
          <w:sz w:val="22"/>
          <w:highlight w:val="none"/>
          <w:u w:val="single"/>
        </w:rPr>
        <w:t xml:space="preserve">    </w:t>
      </w:r>
    </w:p>
    <w:p w14:paraId="06E6348E">
      <w:pPr>
        <w:widowControl/>
        <w:snapToGrid w:val="0"/>
        <w:spacing w:line="360" w:lineRule="auto"/>
        <w:ind w:left="2098" w:firstLine="959"/>
        <w:jc w:val="left"/>
        <w:rPr>
          <w:rFonts w:hint="eastAsia" w:ascii="宋体" w:hAnsi="宋体" w:cs="宋体"/>
          <w:color w:val="auto"/>
          <w:sz w:val="22"/>
          <w:highlight w:val="none"/>
          <w:u w:val="single"/>
        </w:rPr>
      </w:pPr>
      <w:r>
        <w:rPr>
          <w:rFonts w:hint="eastAsia" w:ascii="宋体" w:hAnsi="宋体" w:cs="宋体"/>
          <w:color w:val="auto"/>
          <w:sz w:val="22"/>
          <w:highlight w:val="none"/>
        </w:rPr>
        <w:t>身份证号码：</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 xml:space="preserve"> 职务：</w:t>
      </w:r>
      <w:r>
        <w:rPr>
          <w:rFonts w:hint="eastAsia" w:ascii="宋体" w:hAnsi="宋体" w:cs="宋体"/>
          <w:color w:val="auto"/>
          <w:sz w:val="22"/>
          <w:highlight w:val="none"/>
          <w:u w:val="single"/>
        </w:rPr>
        <w:t xml:space="preserve">      </w:t>
      </w:r>
    </w:p>
    <w:p w14:paraId="487AE761">
      <w:pPr>
        <w:widowControl/>
        <w:snapToGrid w:val="0"/>
        <w:spacing w:line="360" w:lineRule="auto"/>
        <w:ind w:left="2098" w:firstLine="959"/>
        <w:jc w:val="left"/>
        <w:rPr>
          <w:rFonts w:hint="eastAsia" w:ascii="宋体" w:hAnsi="宋体" w:cs="宋体"/>
          <w:color w:val="auto"/>
          <w:sz w:val="22"/>
          <w:highlight w:val="none"/>
          <w:u w:val="single"/>
        </w:rPr>
      </w:pPr>
      <w:r>
        <w:rPr>
          <w:rFonts w:hint="eastAsia" w:ascii="宋体" w:hAnsi="宋体" w:cs="宋体"/>
          <w:color w:val="auto"/>
          <w:sz w:val="22"/>
          <w:highlight w:val="none"/>
        </w:rPr>
        <w:t>详细通讯地址：</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 xml:space="preserve"> 邮政编码：</w:t>
      </w:r>
      <w:r>
        <w:rPr>
          <w:rFonts w:hint="eastAsia" w:ascii="宋体" w:hAnsi="宋体" w:cs="宋体"/>
          <w:color w:val="auto"/>
          <w:sz w:val="22"/>
          <w:highlight w:val="none"/>
          <w:u w:val="single"/>
        </w:rPr>
        <w:t xml:space="preserve">           </w:t>
      </w:r>
    </w:p>
    <w:p w14:paraId="2E0B4C21">
      <w:pPr>
        <w:widowControl/>
        <w:snapToGrid w:val="0"/>
        <w:spacing w:line="360" w:lineRule="auto"/>
        <w:ind w:left="2098" w:firstLine="959"/>
        <w:jc w:val="left"/>
        <w:rPr>
          <w:rFonts w:hint="eastAsia" w:ascii="宋体" w:hAnsi="宋体" w:cs="宋体"/>
          <w:color w:val="auto"/>
          <w:sz w:val="22"/>
          <w:highlight w:val="none"/>
          <w:u w:val="single"/>
        </w:rPr>
      </w:pPr>
      <w:r>
        <w:rPr>
          <w:rFonts w:hint="eastAsia" w:ascii="宋体" w:hAnsi="宋体" w:cs="宋体"/>
          <w:color w:val="auto"/>
          <w:sz w:val="22"/>
          <w:highlight w:val="none"/>
        </w:rPr>
        <w:t>电话：</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 xml:space="preserve"> 传真：</w:t>
      </w:r>
      <w:r>
        <w:rPr>
          <w:rFonts w:hint="eastAsia" w:ascii="宋体" w:hAnsi="宋体" w:cs="宋体"/>
          <w:color w:val="auto"/>
          <w:sz w:val="22"/>
          <w:highlight w:val="none"/>
          <w:u w:val="single"/>
        </w:rPr>
        <w:t xml:space="preserve">                    </w:t>
      </w:r>
    </w:p>
    <w:p w14:paraId="02746A4E">
      <w:pPr>
        <w:widowControl/>
        <w:snapToGrid w:val="0"/>
        <w:spacing w:line="360" w:lineRule="auto"/>
        <w:ind w:left="2098" w:firstLine="959"/>
        <w:jc w:val="left"/>
        <w:rPr>
          <w:rFonts w:hint="eastAsia" w:ascii="宋体" w:hAnsi="宋体" w:cs="宋体"/>
          <w:color w:val="auto"/>
          <w:sz w:val="22"/>
          <w:highlight w:val="none"/>
        </w:rPr>
      </w:pPr>
      <w:r>
        <w:rPr>
          <w:rFonts w:hint="eastAsia" w:ascii="宋体" w:hAnsi="宋体" w:cs="宋体"/>
          <w:color w:val="auto"/>
          <w:sz w:val="22"/>
          <w:highlight w:val="none"/>
        </w:rPr>
        <w:t xml:space="preserve">                                </w:t>
      </w:r>
    </w:p>
    <w:p w14:paraId="471EDD6B">
      <w:pPr>
        <w:widowControl/>
        <w:snapToGrid w:val="0"/>
        <w:spacing w:line="360" w:lineRule="auto"/>
        <w:ind w:left="2098" w:right="440" w:firstLine="959"/>
        <w:jc w:val="left"/>
        <w:rPr>
          <w:rFonts w:hint="eastAsia" w:ascii="宋体" w:hAnsi="宋体" w:cs="宋体"/>
          <w:color w:val="auto"/>
          <w:sz w:val="22"/>
          <w:highlight w:val="none"/>
        </w:rPr>
      </w:pPr>
      <w:r>
        <w:rPr>
          <w:rFonts w:hint="eastAsia" w:ascii="宋体" w:hAnsi="宋体" w:cs="宋体"/>
          <w:color w:val="auto"/>
          <w:sz w:val="22"/>
          <w:highlight w:val="none"/>
        </w:rPr>
        <w:t>供应商：</w:t>
      </w:r>
      <w:r>
        <w:rPr>
          <w:rFonts w:hint="eastAsia" w:ascii="宋体" w:hAnsi="宋体" w:cs="宋体"/>
          <w:color w:val="auto"/>
          <w:sz w:val="22"/>
          <w:highlight w:val="none"/>
          <w:u w:val="single"/>
        </w:rPr>
        <w:t xml:space="preserve">                                   （盖章）</w:t>
      </w:r>
    </w:p>
    <w:p w14:paraId="06213CBA">
      <w:pPr>
        <w:widowControl/>
        <w:snapToGrid w:val="0"/>
        <w:spacing w:line="360" w:lineRule="auto"/>
        <w:ind w:left="2098" w:right="440" w:firstLine="959"/>
        <w:jc w:val="left"/>
        <w:rPr>
          <w:rFonts w:hint="eastAsia" w:ascii="宋体" w:hAnsi="宋体" w:cs="宋体"/>
          <w:color w:val="auto"/>
          <w:sz w:val="22"/>
          <w:highlight w:val="none"/>
        </w:rPr>
      </w:pPr>
      <w:r>
        <w:rPr>
          <w:rFonts w:hint="eastAsia" w:ascii="宋体" w:hAnsi="宋体" w:cs="宋体"/>
          <w:color w:val="auto"/>
          <w:sz w:val="22"/>
          <w:highlight w:val="none"/>
        </w:rPr>
        <w:t>法定代表人：</w:t>
      </w:r>
      <w:r>
        <w:rPr>
          <w:rFonts w:hint="eastAsia" w:ascii="宋体" w:hAnsi="宋体" w:cs="宋体"/>
          <w:color w:val="auto"/>
          <w:sz w:val="22"/>
          <w:highlight w:val="none"/>
          <w:u w:val="single"/>
        </w:rPr>
        <w:t xml:space="preserve">                           （签字或盖章）</w:t>
      </w:r>
    </w:p>
    <w:p w14:paraId="4423506F">
      <w:pPr>
        <w:widowControl/>
        <w:snapToGrid w:val="0"/>
        <w:spacing w:line="360" w:lineRule="auto"/>
        <w:jc w:val="left"/>
        <w:rPr>
          <w:rFonts w:hint="eastAsia" w:ascii="宋体" w:hAnsi="宋体" w:cs="宋体"/>
          <w:color w:val="auto"/>
          <w:sz w:val="22"/>
          <w:highlight w:val="none"/>
        </w:rPr>
      </w:pPr>
    </w:p>
    <w:p w14:paraId="19D19A41">
      <w:pPr>
        <w:widowControl/>
        <w:snapToGrid w:val="0"/>
        <w:spacing w:line="360" w:lineRule="auto"/>
        <w:ind w:left="2098" w:right="440" w:firstLine="959"/>
        <w:jc w:val="left"/>
        <w:rPr>
          <w:rFonts w:hint="eastAsia" w:ascii="宋体" w:hAnsi="宋体" w:cs="宋体"/>
          <w:color w:val="auto"/>
          <w:sz w:val="24"/>
          <w:highlight w:val="none"/>
        </w:rPr>
      </w:pPr>
      <w:r>
        <w:rPr>
          <w:rFonts w:hint="eastAsia" w:ascii="宋体" w:hAnsi="宋体" w:cs="宋体"/>
          <w:color w:val="auto"/>
          <w:sz w:val="22"/>
          <w:highlight w:val="none"/>
        </w:rPr>
        <w:t>授权委托日期：</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 xml:space="preserve">年 </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月</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日</w:t>
      </w:r>
    </w:p>
    <w:tbl>
      <w:tblPr>
        <w:tblStyle w:val="28"/>
        <w:tblW w:w="0" w:type="auto"/>
        <w:tblInd w:w="108" w:type="dxa"/>
        <w:tblLayout w:type="fixed"/>
        <w:tblCellMar>
          <w:top w:w="0" w:type="dxa"/>
          <w:left w:w="0" w:type="dxa"/>
          <w:bottom w:w="0" w:type="dxa"/>
          <w:right w:w="0" w:type="dxa"/>
        </w:tblCellMar>
      </w:tblPr>
      <w:tblGrid>
        <w:gridCol w:w="8657"/>
      </w:tblGrid>
      <w:tr w14:paraId="134E0636">
        <w:tblPrEx>
          <w:tblCellMar>
            <w:top w:w="0" w:type="dxa"/>
            <w:left w:w="0" w:type="dxa"/>
            <w:bottom w:w="0" w:type="dxa"/>
            <w:right w:w="0" w:type="dxa"/>
          </w:tblCellMar>
        </w:tblPrEx>
        <w:trPr>
          <w:trHeight w:val="2891" w:hRule="atLeast"/>
        </w:trPr>
        <w:tc>
          <w:tcPr>
            <w:tcW w:w="86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917609E">
            <w:pPr>
              <w:widowControl/>
              <w:snapToGrid w:val="0"/>
              <w:spacing w:line="360" w:lineRule="auto"/>
              <w:jc w:val="center"/>
              <w:rPr>
                <w:rFonts w:hint="eastAsia" w:ascii="宋体" w:hAnsi="宋体" w:cs="宋体"/>
                <w:color w:val="auto"/>
                <w:sz w:val="24"/>
                <w:highlight w:val="none"/>
              </w:rPr>
            </w:pPr>
          </w:p>
          <w:p w14:paraId="30E25F4C">
            <w:pPr>
              <w:widowControl/>
              <w:snapToGrid w:val="0"/>
              <w:spacing w:line="360" w:lineRule="auto"/>
              <w:jc w:val="center"/>
              <w:rPr>
                <w:rFonts w:hint="eastAsia" w:ascii="宋体" w:hAnsi="宋体" w:cs="宋体"/>
                <w:color w:val="auto"/>
                <w:sz w:val="24"/>
                <w:highlight w:val="none"/>
              </w:rPr>
            </w:pPr>
          </w:p>
          <w:p w14:paraId="776EAE8A">
            <w:pPr>
              <w:widowControl/>
              <w:snapToGrid w:val="0"/>
              <w:spacing w:line="360" w:lineRule="auto"/>
              <w:jc w:val="center"/>
              <w:rPr>
                <w:rFonts w:hint="eastAsia" w:ascii="宋体" w:hAnsi="宋体" w:cs="宋体"/>
                <w:color w:val="auto"/>
                <w:sz w:val="22"/>
                <w:highlight w:val="none"/>
              </w:rPr>
            </w:pPr>
            <w:r>
              <w:rPr>
                <w:rFonts w:hint="eastAsia" w:ascii="宋体" w:hAnsi="宋体" w:cs="宋体"/>
                <w:color w:val="auto"/>
                <w:sz w:val="22"/>
                <w:highlight w:val="none"/>
              </w:rPr>
              <w:t>授权代表身份证复印件与影印件粘贴处</w:t>
            </w:r>
          </w:p>
          <w:p w14:paraId="6C2ACC5B">
            <w:pPr>
              <w:widowControl/>
              <w:snapToGrid w:val="0"/>
              <w:spacing w:line="360" w:lineRule="auto"/>
              <w:jc w:val="center"/>
              <w:rPr>
                <w:rFonts w:hint="eastAsia" w:ascii="宋体" w:hAnsi="宋体" w:cs="宋体"/>
                <w:color w:val="auto"/>
                <w:sz w:val="24"/>
                <w:highlight w:val="none"/>
              </w:rPr>
            </w:pPr>
          </w:p>
          <w:p w14:paraId="40EEB260">
            <w:pPr>
              <w:widowControl/>
              <w:snapToGrid w:val="0"/>
              <w:spacing w:line="360" w:lineRule="auto"/>
              <w:jc w:val="center"/>
              <w:rPr>
                <w:rFonts w:hint="eastAsia" w:ascii="宋体" w:hAnsi="宋体" w:cs="宋体"/>
                <w:color w:val="auto"/>
                <w:sz w:val="24"/>
                <w:highlight w:val="none"/>
              </w:rPr>
            </w:pPr>
          </w:p>
          <w:p w14:paraId="203DD555">
            <w:pPr>
              <w:widowControl/>
              <w:snapToGrid w:val="0"/>
              <w:spacing w:line="360" w:lineRule="auto"/>
              <w:jc w:val="center"/>
              <w:rPr>
                <w:rFonts w:hint="eastAsia" w:ascii="宋体" w:hAnsi="宋体" w:cs="宋体"/>
                <w:color w:val="auto"/>
                <w:sz w:val="24"/>
                <w:highlight w:val="none"/>
              </w:rPr>
            </w:pPr>
          </w:p>
          <w:p w14:paraId="7F2DEA27">
            <w:pPr>
              <w:widowControl/>
              <w:snapToGrid w:val="0"/>
              <w:spacing w:line="360" w:lineRule="auto"/>
              <w:jc w:val="center"/>
              <w:rPr>
                <w:rFonts w:hint="eastAsia" w:ascii="宋体" w:hAnsi="宋体" w:cs="宋体"/>
                <w:color w:val="auto"/>
                <w:sz w:val="24"/>
                <w:highlight w:val="none"/>
              </w:rPr>
            </w:pPr>
          </w:p>
          <w:p w14:paraId="1F7CD6ED">
            <w:pPr>
              <w:widowControl/>
              <w:snapToGrid w:val="0"/>
              <w:spacing w:line="360" w:lineRule="auto"/>
              <w:jc w:val="center"/>
              <w:rPr>
                <w:rFonts w:hint="eastAsia" w:ascii="宋体" w:hAnsi="宋体" w:cs="宋体"/>
                <w:color w:val="auto"/>
                <w:sz w:val="36"/>
                <w:highlight w:val="none"/>
              </w:rPr>
            </w:pPr>
          </w:p>
        </w:tc>
      </w:tr>
    </w:tbl>
    <w:p w14:paraId="3350FD5D">
      <w:pPr>
        <w:widowControl/>
        <w:tabs>
          <w:tab w:val="left" w:pos="360"/>
        </w:tabs>
        <w:snapToGrid w:val="0"/>
        <w:spacing w:line="360" w:lineRule="auto"/>
        <w:ind w:left="360"/>
        <w:jc w:val="left"/>
        <w:rPr>
          <w:rFonts w:hint="eastAsia" w:ascii="宋体" w:hAnsi="宋体" w:cs="宋体"/>
          <w:b/>
          <w:color w:val="auto"/>
          <w:sz w:val="22"/>
          <w:highlight w:val="none"/>
        </w:rPr>
      </w:pPr>
      <w:r>
        <w:rPr>
          <w:rFonts w:hint="eastAsia" w:ascii="宋体" w:hAnsi="宋体" w:cs="宋体"/>
          <w:b/>
          <w:color w:val="auto"/>
          <w:sz w:val="22"/>
          <w:highlight w:val="none"/>
        </w:rPr>
        <w:t>注：法定代表人必须签字或盖章，否则做无效标处理。如为法定代表人投标，则无需提供。</w:t>
      </w:r>
    </w:p>
    <w:p w14:paraId="4514B805">
      <w:pPr>
        <w:widowControl/>
        <w:snapToGrid w:val="0"/>
        <w:spacing w:line="360" w:lineRule="auto"/>
        <w:jc w:val="left"/>
        <w:rPr>
          <w:rFonts w:hint="eastAsia" w:ascii="宋体" w:hAnsi="宋体" w:cs="宋体"/>
          <w:color w:val="auto"/>
          <w:sz w:val="30"/>
          <w:highlight w:val="none"/>
        </w:rPr>
      </w:pPr>
    </w:p>
    <w:p w14:paraId="12C2AB89">
      <w:pPr>
        <w:pStyle w:val="6"/>
        <w:wordWrap w:val="0"/>
        <w:spacing w:before="0" w:after="0" w:line="360" w:lineRule="auto"/>
        <w:rPr>
          <w:rFonts w:hint="eastAsia" w:ascii="宋体" w:hAnsi="宋体" w:eastAsia="宋体" w:cs="宋体"/>
          <w:color w:val="auto"/>
          <w:highlight w:val="none"/>
        </w:rPr>
      </w:pPr>
      <w:bookmarkStart w:id="46" w:name="_Toc28966"/>
      <w:bookmarkStart w:id="47" w:name="_Toc817"/>
      <w:bookmarkStart w:id="48" w:name="_Toc13445"/>
      <w:r>
        <w:rPr>
          <w:rFonts w:hint="eastAsia" w:ascii="宋体" w:hAnsi="宋体" w:eastAsia="宋体" w:cs="宋体"/>
          <w:color w:val="auto"/>
          <w:highlight w:val="none"/>
        </w:rPr>
        <w:br w:type="page"/>
      </w:r>
      <w:bookmarkEnd w:id="46"/>
      <w:bookmarkEnd w:id="47"/>
      <w:bookmarkEnd w:id="48"/>
      <w:bookmarkStart w:id="49" w:name="_Toc28635"/>
      <w:bookmarkStart w:id="50" w:name="_Toc28157"/>
      <w:bookmarkStart w:id="51" w:name="_Toc6047"/>
      <w:r>
        <w:rPr>
          <w:rFonts w:hint="eastAsia" w:ascii="宋体" w:hAnsi="宋体" w:eastAsia="宋体" w:cs="宋体"/>
          <w:color w:val="auto"/>
          <w:highlight w:val="none"/>
        </w:rPr>
        <w:t>二、“报价文件”格式</w:t>
      </w:r>
      <w:bookmarkEnd w:id="49"/>
      <w:bookmarkEnd w:id="50"/>
      <w:bookmarkEnd w:id="51"/>
    </w:p>
    <w:p w14:paraId="513B687B">
      <w:pPr>
        <w:pStyle w:val="9"/>
        <w:wordWrap w:val="0"/>
        <w:spacing w:before="0" w:after="0" w:line="360" w:lineRule="auto"/>
        <w:rPr>
          <w:rFonts w:hint="eastAsia" w:ascii="宋体" w:hAnsi="宋体" w:cs="宋体"/>
          <w:color w:val="auto"/>
          <w:sz w:val="32"/>
          <w:szCs w:val="22"/>
          <w:highlight w:val="none"/>
        </w:rPr>
      </w:pPr>
      <w:r>
        <w:rPr>
          <w:rFonts w:hint="eastAsia" w:ascii="宋体" w:hAnsi="宋体" w:cs="宋体"/>
          <w:color w:val="auto"/>
          <w:highlight w:val="none"/>
        </w:rPr>
        <w:t>2.1 “报价文件”封面</w:t>
      </w:r>
    </w:p>
    <w:p w14:paraId="6F241BFC">
      <w:pPr>
        <w:wordWrap w:val="0"/>
        <w:spacing w:line="360" w:lineRule="auto"/>
        <w:jc w:val="center"/>
        <w:rPr>
          <w:rFonts w:hint="eastAsia" w:ascii="宋体" w:hAnsi="宋体" w:eastAsia="宋体" w:cs="宋体"/>
          <w:color w:val="auto"/>
          <w:sz w:val="52"/>
          <w:szCs w:val="18"/>
          <w:highlight w:val="none"/>
          <w:lang w:eastAsia="zh-CN"/>
        </w:rPr>
      </w:pPr>
      <w:r>
        <w:rPr>
          <w:rFonts w:hint="eastAsia" w:ascii="宋体" w:hAnsi="宋体" w:cs="宋体"/>
          <w:color w:val="auto"/>
          <w:sz w:val="52"/>
          <w:szCs w:val="18"/>
          <w:highlight w:val="none"/>
          <w:lang w:eastAsia="zh-CN"/>
        </w:rPr>
        <w:t>山门镇仁里村半岭设施装修采购工程</w:t>
      </w:r>
    </w:p>
    <w:p w14:paraId="57528290">
      <w:pPr>
        <w:pStyle w:val="61"/>
        <w:wordWrap w:val="0"/>
        <w:spacing w:after="0" w:line="360" w:lineRule="auto"/>
        <w:rPr>
          <w:rFonts w:hint="eastAsia" w:ascii="宋体" w:hAnsi="宋体" w:cs="宋体"/>
          <w:color w:val="auto"/>
          <w:highlight w:val="none"/>
        </w:rPr>
      </w:pPr>
    </w:p>
    <w:p w14:paraId="1367BD6F">
      <w:pPr>
        <w:wordWrap w:val="0"/>
        <w:spacing w:line="360" w:lineRule="auto"/>
        <w:jc w:val="center"/>
        <w:rPr>
          <w:rFonts w:hint="eastAsia" w:ascii="宋体" w:hAnsi="宋体" w:cs="宋体"/>
          <w:color w:val="auto"/>
          <w:sz w:val="96"/>
          <w:szCs w:val="22"/>
          <w:highlight w:val="none"/>
        </w:rPr>
      </w:pPr>
      <w:r>
        <w:rPr>
          <w:rFonts w:hint="eastAsia" w:ascii="宋体" w:hAnsi="宋体" w:cs="宋体"/>
          <w:color w:val="auto"/>
          <w:sz w:val="96"/>
          <w:szCs w:val="22"/>
          <w:highlight w:val="none"/>
        </w:rPr>
        <w:t>投 标 文 件</w:t>
      </w:r>
    </w:p>
    <w:p w14:paraId="0DDB0D1D">
      <w:pPr>
        <w:wordWrap w:val="0"/>
        <w:spacing w:line="360" w:lineRule="auto"/>
        <w:jc w:val="center"/>
        <w:rPr>
          <w:rFonts w:hint="eastAsia" w:ascii="宋体" w:hAnsi="宋体" w:cs="宋体"/>
          <w:b/>
          <w:color w:val="auto"/>
          <w:sz w:val="52"/>
          <w:szCs w:val="22"/>
          <w:highlight w:val="none"/>
        </w:rPr>
      </w:pPr>
      <w:r>
        <w:rPr>
          <w:rFonts w:hint="eastAsia" w:ascii="宋体" w:hAnsi="宋体" w:cs="宋体"/>
          <w:b/>
          <w:color w:val="auto"/>
          <w:sz w:val="52"/>
          <w:szCs w:val="22"/>
          <w:highlight w:val="none"/>
        </w:rPr>
        <w:t>（报价文件）</w:t>
      </w:r>
    </w:p>
    <w:p w14:paraId="2792D772">
      <w:pPr>
        <w:wordWrap w:val="0"/>
        <w:spacing w:line="360" w:lineRule="auto"/>
        <w:jc w:val="center"/>
        <w:rPr>
          <w:rFonts w:hint="eastAsia" w:ascii="宋体" w:hAnsi="宋体" w:cs="宋体"/>
          <w:b/>
          <w:color w:val="auto"/>
          <w:sz w:val="52"/>
          <w:szCs w:val="22"/>
          <w:highlight w:val="none"/>
        </w:rPr>
      </w:pPr>
    </w:p>
    <w:tbl>
      <w:tblPr>
        <w:tblStyle w:val="28"/>
        <w:tblW w:w="0" w:type="auto"/>
        <w:tblInd w:w="250" w:type="dxa"/>
        <w:tblLayout w:type="fixed"/>
        <w:tblCellMar>
          <w:top w:w="0" w:type="dxa"/>
          <w:left w:w="108" w:type="dxa"/>
          <w:bottom w:w="0" w:type="dxa"/>
          <w:right w:w="108" w:type="dxa"/>
        </w:tblCellMar>
      </w:tblPr>
      <w:tblGrid>
        <w:gridCol w:w="8789"/>
      </w:tblGrid>
      <w:tr w14:paraId="476B3455">
        <w:tblPrEx>
          <w:tblCellMar>
            <w:top w:w="0" w:type="dxa"/>
            <w:left w:w="108" w:type="dxa"/>
            <w:bottom w:w="0" w:type="dxa"/>
            <w:right w:w="108" w:type="dxa"/>
          </w:tblCellMar>
        </w:tblPrEx>
        <w:trPr>
          <w:trHeight w:val="680" w:hRule="atLeast"/>
        </w:trPr>
        <w:tc>
          <w:tcPr>
            <w:tcW w:w="8789" w:type="dxa"/>
            <w:vAlign w:val="center"/>
          </w:tcPr>
          <w:p w14:paraId="475FF5F3">
            <w:pPr>
              <w:wordWrap w:val="0"/>
              <w:spacing w:line="360" w:lineRule="auto"/>
              <w:rPr>
                <w:rFonts w:hint="eastAsia" w:ascii="宋体" w:hAnsi="宋体" w:cs="宋体"/>
                <w:b/>
                <w:color w:val="auto"/>
                <w:sz w:val="28"/>
                <w:szCs w:val="28"/>
                <w:highlight w:val="none"/>
              </w:rPr>
            </w:pPr>
            <w:r>
              <w:rPr>
                <w:rFonts w:hint="eastAsia" w:ascii="宋体" w:hAnsi="宋体" w:cs="宋体"/>
                <w:b/>
                <w:color w:val="auto"/>
                <w:sz w:val="28"/>
                <w:szCs w:val="28"/>
                <w:highlight w:val="none"/>
              </w:rPr>
              <w:t xml:space="preserve">项目编号： </w:t>
            </w:r>
            <w:r>
              <w:rPr>
                <w:rFonts w:hint="eastAsia" w:ascii="宋体" w:hAnsi="宋体" w:cs="宋体"/>
                <w:b/>
                <w:color w:val="auto"/>
                <w:sz w:val="28"/>
                <w:szCs w:val="28"/>
                <w:highlight w:val="none"/>
                <w:lang w:eastAsia="zh-CN"/>
              </w:rPr>
              <w:t>PYCG260122017</w:t>
            </w:r>
            <w:r>
              <w:rPr>
                <w:rFonts w:hint="eastAsia" w:ascii="宋体" w:hAnsi="宋体" w:cs="宋体"/>
                <w:b/>
                <w:color w:val="auto"/>
                <w:sz w:val="28"/>
                <w:szCs w:val="28"/>
                <w:highlight w:val="none"/>
              </w:rPr>
              <w:t xml:space="preserve">    </w:t>
            </w:r>
          </w:p>
        </w:tc>
      </w:tr>
      <w:tr w14:paraId="44DA4FEC">
        <w:tblPrEx>
          <w:tblCellMar>
            <w:top w:w="0" w:type="dxa"/>
            <w:left w:w="108" w:type="dxa"/>
            <w:bottom w:w="0" w:type="dxa"/>
            <w:right w:w="108" w:type="dxa"/>
          </w:tblCellMar>
        </w:tblPrEx>
        <w:trPr>
          <w:trHeight w:val="680" w:hRule="atLeast"/>
        </w:trPr>
        <w:tc>
          <w:tcPr>
            <w:tcW w:w="8789" w:type="dxa"/>
            <w:vAlign w:val="center"/>
          </w:tcPr>
          <w:p w14:paraId="76C37E89">
            <w:pPr>
              <w:wordWrap w:val="0"/>
              <w:spacing w:line="360" w:lineRule="auto"/>
              <w:rPr>
                <w:rFonts w:hint="eastAsia" w:ascii="宋体" w:hAnsi="宋体" w:cs="宋体"/>
                <w:b/>
                <w:color w:val="auto"/>
                <w:sz w:val="28"/>
                <w:szCs w:val="28"/>
                <w:highlight w:val="none"/>
              </w:rPr>
            </w:pPr>
            <w:r>
              <w:rPr>
                <w:rFonts w:hint="eastAsia" w:ascii="宋体" w:hAnsi="宋体" w:cs="宋体"/>
                <w:b/>
                <w:color w:val="auto"/>
                <w:sz w:val="28"/>
                <w:szCs w:val="28"/>
                <w:highlight w:val="none"/>
              </w:rPr>
              <w:t>供应商名称（盖章）：</w:t>
            </w:r>
            <w:r>
              <w:rPr>
                <w:rFonts w:hint="eastAsia" w:ascii="宋体" w:hAnsi="宋体" w:cs="宋体"/>
                <w:b/>
                <w:color w:val="auto"/>
                <w:w w:val="90"/>
                <w:sz w:val="28"/>
                <w:szCs w:val="28"/>
                <w:highlight w:val="none"/>
              </w:rPr>
              <w:t>_______________________________________</w:t>
            </w:r>
          </w:p>
        </w:tc>
      </w:tr>
      <w:tr w14:paraId="4DBD3B68">
        <w:tblPrEx>
          <w:tblCellMar>
            <w:top w:w="0" w:type="dxa"/>
            <w:left w:w="108" w:type="dxa"/>
            <w:bottom w:w="0" w:type="dxa"/>
            <w:right w:w="108" w:type="dxa"/>
          </w:tblCellMar>
        </w:tblPrEx>
        <w:trPr>
          <w:trHeight w:val="680" w:hRule="atLeast"/>
        </w:trPr>
        <w:tc>
          <w:tcPr>
            <w:tcW w:w="8789" w:type="dxa"/>
            <w:vAlign w:val="center"/>
          </w:tcPr>
          <w:p w14:paraId="0638D7D8">
            <w:pPr>
              <w:wordWrap w:val="0"/>
              <w:spacing w:line="360" w:lineRule="auto"/>
              <w:rPr>
                <w:rFonts w:hint="eastAsia" w:ascii="宋体" w:hAnsi="宋体" w:cs="宋体"/>
                <w:b/>
                <w:color w:val="auto"/>
                <w:sz w:val="28"/>
                <w:szCs w:val="28"/>
                <w:highlight w:val="none"/>
              </w:rPr>
            </w:pPr>
            <w:r>
              <w:rPr>
                <w:rFonts w:hint="eastAsia" w:ascii="宋体" w:hAnsi="宋体" w:cs="宋体"/>
                <w:b/>
                <w:color w:val="auto"/>
                <w:sz w:val="28"/>
                <w:szCs w:val="28"/>
                <w:highlight w:val="none"/>
              </w:rPr>
              <w:t>供应商地址：</w:t>
            </w:r>
            <w:r>
              <w:rPr>
                <w:rFonts w:hint="eastAsia" w:ascii="宋体" w:hAnsi="宋体" w:cs="宋体"/>
                <w:b/>
                <w:color w:val="auto"/>
                <w:w w:val="90"/>
                <w:sz w:val="28"/>
                <w:szCs w:val="28"/>
                <w:highlight w:val="none"/>
              </w:rPr>
              <w:t>_______________________________________________</w:t>
            </w:r>
          </w:p>
        </w:tc>
      </w:tr>
      <w:tr w14:paraId="6F2F55C7">
        <w:tblPrEx>
          <w:tblCellMar>
            <w:top w:w="0" w:type="dxa"/>
            <w:left w:w="108" w:type="dxa"/>
            <w:bottom w:w="0" w:type="dxa"/>
            <w:right w:w="108" w:type="dxa"/>
          </w:tblCellMar>
        </w:tblPrEx>
        <w:trPr>
          <w:trHeight w:val="680" w:hRule="atLeast"/>
        </w:trPr>
        <w:tc>
          <w:tcPr>
            <w:tcW w:w="8789" w:type="dxa"/>
            <w:vAlign w:val="center"/>
          </w:tcPr>
          <w:p w14:paraId="6F9CD8A0">
            <w:pPr>
              <w:wordWrap w:val="0"/>
              <w:spacing w:line="360" w:lineRule="auto"/>
              <w:rPr>
                <w:rFonts w:hint="eastAsia" w:ascii="宋体" w:hAnsi="宋体" w:cs="宋体"/>
                <w:b/>
                <w:color w:val="auto"/>
                <w:sz w:val="28"/>
                <w:szCs w:val="28"/>
                <w:highlight w:val="none"/>
              </w:rPr>
            </w:pPr>
            <w:r>
              <w:rPr>
                <w:rFonts w:hint="eastAsia" w:ascii="宋体" w:hAnsi="宋体" w:cs="宋体"/>
                <w:b/>
                <w:color w:val="auto"/>
                <w:sz w:val="28"/>
                <w:szCs w:val="28"/>
                <w:highlight w:val="none"/>
              </w:rPr>
              <w:t>法定代表人或其授权代表（签字或签章）：</w:t>
            </w:r>
            <w:r>
              <w:rPr>
                <w:rFonts w:hint="eastAsia" w:ascii="宋体" w:hAnsi="宋体" w:cs="宋体"/>
                <w:b/>
                <w:color w:val="auto"/>
                <w:w w:val="90"/>
                <w:sz w:val="28"/>
                <w:szCs w:val="28"/>
                <w:highlight w:val="none"/>
              </w:rPr>
              <w:t>________________________</w:t>
            </w:r>
          </w:p>
        </w:tc>
      </w:tr>
      <w:tr w14:paraId="7B637C4C">
        <w:tblPrEx>
          <w:tblCellMar>
            <w:top w:w="0" w:type="dxa"/>
            <w:left w:w="108" w:type="dxa"/>
            <w:bottom w:w="0" w:type="dxa"/>
            <w:right w:w="108" w:type="dxa"/>
          </w:tblCellMar>
        </w:tblPrEx>
        <w:trPr>
          <w:trHeight w:val="680" w:hRule="atLeast"/>
        </w:trPr>
        <w:tc>
          <w:tcPr>
            <w:tcW w:w="8789" w:type="dxa"/>
            <w:vAlign w:val="center"/>
          </w:tcPr>
          <w:p w14:paraId="05FAA39D">
            <w:pPr>
              <w:wordWrap w:val="0"/>
              <w:spacing w:line="360" w:lineRule="auto"/>
              <w:rPr>
                <w:rFonts w:hint="eastAsia" w:ascii="宋体" w:hAnsi="宋体" w:cs="宋体"/>
                <w:b/>
                <w:color w:val="auto"/>
                <w:sz w:val="28"/>
                <w:szCs w:val="28"/>
                <w:highlight w:val="none"/>
              </w:rPr>
            </w:pPr>
            <w:r>
              <w:rPr>
                <w:rFonts w:hint="eastAsia" w:ascii="宋体" w:hAnsi="宋体" w:cs="宋体"/>
                <w:b/>
                <w:color w:val="auto"/>
                <w:sz w:val="28"/>
                <w:szCs w:val="28"/>
                <w:highlight w:val="none"/>
              </w:rPr>
              <w:t>日期：</w:t>
            </w:r>
            <w:r>
              <w:rPr>
                <w:rFonts w:hint="eastAsia" w:ascii="宋体" w:hAnsi="宋体" w:cs="宋体"/>
                <w:b/>
                <w:color w:val="auto"/>
                <w:w w:val="90"/>
                <w:sz w:val="28"/>
                <w:szCs w:val="28"/>
                <w:highlight w:val="none"/>
              </w:rPr>
              <w:t>__________________________________________________________</w:t>
            </w:r>
          </w:p>
        </w:tc>
      </w:tr>
      <w:tr w14:paraId="690EF422">
        <w:tblPrEx>
          <w:tblCellMar>
            <w:top w:w="0" w:type="dxa"/>
            <w:left w:w="108" w:type="dxa"/>
            <w:bottom w:w="0" w:type="dxa"/>
            <w:right w:w="108" w:type="dxa"/>
          </w:tblCellMar>
        </w:tblPrEx>
        <w:trPr>
          <w:trHeight w:val="335" w:hRule="atLeast"/>
        </w:trPr>
        <w:tc>
          <w:tcPr>
            <w:tcW w:w="8789" w:type="dxa"/>
            <w:vAlign w:val="center"/>
          </w:tcPr>
          <w:p w14:paraId="32A46DA4">
            <w:pPr>
              <w:wordWrap w:val="0"/>
              <w:spacing w:line="360" w:lineRule="auto"/>
              <w:rPr>
                <w:rFonts w:hint="eastAsia" w:ascii="宋体" w:hAnsi="宋体" w:cs="宋体"/>
                <w:color w:val="auto"/>
                <w:sz w:val="28"/>
                <w:szCs w:val="28"/>
                <w:highlight w:val="none"/>
              </w:rPr>
            </w:pPr>
          </w:p>
        </w:tc>
      </w:tr>
      <w:tr w14:paraId="3015A891">
        <w:tblPrEx>
          <w:tblCellMar>
            <w:top w:w="0" w:type="dxa"/>
            <w:left w:w="108" w:type="dxa"/>
            <w:bottom w:w="0" w:type="dxa"/>
            <w:right w:w="108" w:type="dxa"/>
          </w:tblCellMar>
        </w:tblPrEx>
        <w:trPr>
          <w:trHeight w:val="680" w:hRule="atLeast"/>
        </w:trPr>
        <w:tc>
          <w:tcPr>
            <w:tcW w:w="8789" w:type="dxa"/>
            <w:vAlign w:val="center"/>
          </w:tcPr>
          <w:p w14:paraId="7DB8A818">
            <w:pPr>
              <w:wordWrap w:val="0"/>
              <w:spacing w:line="360" w:lineRule="auto"/>
              <w:jc w:val="center"/>
              <w:rPr>
                <w:rFonts w:hint="eastAsia" w:ascii="宋体" w:hAnsi="宋体" w:cs="宋体"/>
                <w:b/>
                <w:color w:val="auto"/>
                <w:sz w:val="28"/>
                <w:szCs w:val="28"/>
                <w:highlight w:val="none"/>
              </w:rPr>
            </w:pPr>
          </w:p>
        </w:tc>
      </w:tr>
    </w:tbl>
    <w:p w14:paraId="07C97393">
      <w:pPr>
        <w:wordWrap w:val="0"/>
        <w:autoSpaceDE w:val="0"/>
        <w:autoSpaceDN w:val="0"/>
        <w:adjustRightInd w:val="0"/>
        <w:snapToGrid w:val="0"/>
        <w:spacing w:line="360" w:lineRule="auto"/>
        <w:rPr>
          <w:rFonts w:hint="eastAsia" w:ascii="宋体" w:hAnsi="宋体" w:cs="宋体"/>
          <w:color w:val="auto"/>
          <w:highlight w:val="none"/>
        </w:rPr>
        <w:sectPr>
          <w:headerReference r:id="rId5" w:type="first"/>
          <w:footerReference r:id="rId7" w:type="first"/>
          <w:headerReference r:id="rId4" w:type="default"/>
          <w:footerReference r:id="rId6" w:type="default"/>
          <w:pgSz w:w="11906" w:h="16838"/>
          <w:pgMar w:top="1440" w:right="748" w:bottom="1440" w:left="1361" w:header="720" w:footer="720" w:gutter="0"/>
          <w:cols w:space="720" w:num="1"/>
          <w:titlePg/>
          <w:docGrid w:linePitch="286" w:charSpace="-3831"/>
        </w:sectPr>
      </w:pPr>
    </w:p>
    <w:p w14:paraId="04F438BE">
      <w:pPr>
        <w:pStyle w:val="9"/>
        <w:wordWrap w:val="0"/>
        <w:spacing w:before="0" w:after="0" w:line="360" w:lineRule="auto"/>
        <w:rPr>
          <w:rFonts w:hint="eastAsia" w:ascii="宋体" w:hAnsi="宋体" w:cs="宋体"/>
          <w:color w:val="auto"/>
          <w:highlight w:val="none"/>
        </w:rPr>
      </w:pPr>
      <w:r>
        <w:rPr>
          <w:rFonts w:hint="eastAsia" w:ascii="宋体" w:hAnsi="宋体" w:cs="宋体"/>
          <w:color w:val="auto"/>
          <w:highlight w:val="none"/>
        </w:rPr>
        <w:t>2.2 开标一览表</w:t>
      </w:r>
    </w:p>
    <w:p w14:paraId="283194AF">
      <w:pPr>
        <w:pStyle w:val="14"/>
        <w:wordWrap w:val="0"/>
        <w:adjustRightInd w:val="0"/>
        <w:snapToGrid w:val="0"/>
        <w:spacing w:line="360" w:lineRule="auto"/>
        <w:jc w:val="center"/>
        <w:rPr>
          <w:rFonts w:hint="eastAsia" w:hAnsi="宋体" w:cs="宋体"/>
          <w:color w:val="auto"/>
          <w:sz w:val="36"/>
          <w:szCs w:val="36"/>
          <w:highlight w:val="none"/>
        </w:rPr>
      </w:pPr>
      <w:r>
        <w:rPr>
          <w:rFonts w:hint="eastAsia" w:hAnsi="宋体" w:cs="宋体"/>
          <w:color w:val="auto"/>
          <w:sz w:val="36"/>
          <w:szCs w:val="36"/>
          <w:highlight w:val="none"/>
        </w:rPr>
        <w:t>开标一览表</w:t>
      </w:r>
    </w:p>
    <w:p w14:paraId="1121D83E">
      <w:pPr>
        <w:pStyle w:val="14"/>
        <w:wordWrap w:val="0"/>
        <w:adjustRightInd w:val="0"/>
        <w:snapToGrid w:val="0"/>
        <w:spacing w:line="360" w:lineRule="auto"/>
        <w:rPr>
          <w:rFonts w:hint="eastAsia" w:hAnsi="宋体" w:cs="宋体"/>
          <w:color w:val="auto"/>
          <w:sz w:val="36"/>
          <w:szCs w:val="36"/>
          <w:highlight w:val="none"/>
        </w:rPr>
      </w:pPr>
    </w:p>
    <w:p w14:paraId="5A716DC1">
      <w:pPr>
        <w:pStyle w:val="14"/>
        <w:wordWrap w:val="0"/>
        <w:adjustRightInd w:val="0"/>
        <w:snapToGrid w:val="0"/>
        <w:spacing w:line="360" w:lineRule="auto"/>
        <w:rPr>
          <w:rFonts w:hint="eastAsia" w:hAnsi="宋体" w:cs="宋体"/>
          <w:color w:val="auto"/>
          <w:sz w:val="36"/>
          <w:szCs w:val="36"/>
          <w:highlight w:val="none"/>
        </w:rPr>
      </w:pPr>
    </w:p>
    <w:p w14:paraId="4C8C7DE6">
      <w:pPr>
        <w:pStyle w:val="14"/>
        <w:wordWrap w:val="0"/>
        <w:adjustRightInd w:val="0"/>
        <w:snapToGrid w:val="0"/>
        <w:spacing w:line="360" w:lineRule="auto"/>
        <w:rPr>
          <w:rFonts w:hint="eastAsia" w:hAnsi="宋体" w:cs="宋体"/>
          <w:color w:val="auto"/>
          <w:sz w:val="24"/>
          <w:szCs w:val="24"/>
          <w:highlight w:val="none"/>
        </w:rPr>
      </w:pPr>
      <w:r>
        <w:rPr>
          <w:rFonts w:hint="eastAsia" w:hAnsi="宋体" w:cs="宋体"/>
          <w:color w:val="auto"/>
          <w:sz w:val="24"/>
          <w:szCs w:val="24"/>
          <w:highlight w:val="none"/>
        </w:rPr>
        <w:t xml:space="preserve">项目名称：                        项目编号：          </w:t>
      </w:r>
    </w:p>
    <w:tbl>
      <w:tblPr>
        <w:tblStyle w:val="28"/>
        <w:tblW w:w="0" w:type="auto"/>
        <w:tblInd w:w="0" w:type="dxa"/>
        <w:tblLayout w:type="fixed"/>
        <w:tblCellMar>
          <w:top w:w="0" w:type="dxa"/>
          <w:left w:w="0" w:type="dxa"/>
          <w:bottom w:w="0" w:type="dxa"/>
          <w:right w:w="0" w:type="dxa"/>
        </w:tblCellMar>
      </w:tblPr>
      <w:tblGrid>
        <w:gridCol w:w="3794"/>
        <w:gridCol w:w="5879"/>
      </w:tblGrid>
      <w:tr w14:paraId="575970BD">
        <w:tblPrEx>
          <w:tblCellMar>
            <w:top w:w="0" w:type="dxa"/>
            <w:left w:w="0" w:type="dxa"/>
            <w:bottom w:w="0" w:type="dxa"/>
            <w:right w:w="0" w:type="dxa"/>
          </w:tblCellMar>
        </w:tblPrEx>
        <w:trPr>
          <w:trHeight w:val="919" w:hRule="atLeast"/>
        </w:trPr>
        <w:tc>
          <w:tcPr>
            <w:tcW w:w="379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2C10683">
            <w:pPr>
              <w:pageBreakBefore w:val="0"/>
              <w:widowControl/>
              <w:shd w:val="clear" w:color="auto" w:fill="auto"/>
              <w:kinsoku/>
              <w:wordWrap w:val="0"/>
              <w:topLinePunct w:val="0"/>
              <w:bidi w:val="0"/>
              <w:snapToGrid w:val="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项目名称</w:t>
            </w:r>
          </w:p>
        </w:tc>
        <w:tc>
          <w:tcPr>
            <w:tcW w:w="5879" w:type="dxa"/>
            <w:tcBorders>
              <w:top w:val="single" w:color="000000" w:sz="4" w:space="0"/>
              <w:left w:val="single" w:color="000000" w:sz="4" w:space="0"/>
              <w:bottom w:val="single" w:color="000000" w:sz="4" w:space="0"/>
              <w:right w:val="single" w:color="000000" w:sz="8" w:space="0"/>
            </w:tcBorders>
            <w:noWrap w:val="0"/>
            <w:tcMar>
              <w:top w:w="0" w:type="dxa"/>
              <w:left w:w="108" w:type="dxa"/>
              <w:bottom w:w="0" w:type="dxa"/>
              <w:right w:w="108" w:type="dxa"/>
            </w:tcMar>
            <w:vAlign w:val="center"/>
          </w:tcPr>
          <w:p w14:paraId="41F3200A">
            <w:pPr>
              <w:pageBreakBefore w:val="0"/>
              <w:widowControl/>
              <w:shd w:val="clear" w:color="auto" w:fill="auto"/>
              <w:kinsoku/>
              <w:wordWrap w:val="0"/>
              <w:topLinePunct w:val="0"/>
              <w:bidi w:val="0"/>
              <w:snapToGrid w:val="0"/>
              <w:jc w:val="center"/>
              <w:rPr>
                <w:rFonts w:hint="default"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投标折扣率</w:t>
            </w:r>
          </w:p>
        </w:tc>
      </w:tr>
      <w:tr w14:paraId="30E9982C">
        <w:tblPrEx>
          <w:tblCellMar>
            <w:top w:w="0" w:type="dxa"/>
            <w:left w:w="0" w:type="dxa"/>
            <w:bottom w:w="0" w:type="dxa"/>
            <w:right w:w="0" w:type="dxa"/>
          </w:tblCellMar>
        </w:tblPrEx>
        <w:trPr>
          <w:trHeight w:val="1545" w:hRule="atLeast"/>
        </w:trPr>
        <w:tc>
          <w:tcPr>
            <w:tcW w:w="379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7CA01AF">
            <w:pPr>
              <w:pageBreakBefore w:val="0"/>
              <w:widowControl/>
              <w:shd w:val="clear" w:color="auto" w:fill="auto"/>
              <w:kinsoku/>
              <w:wordWrap w:val="0"/>
              <w:topLinePunct w:val="0"/>
              <w:bidi w:val="0"/>
              <w:snapToGrid w:val="0"/>
              <w:jc w:val="center"/>
              <w:rPr>
                <w:rFonts w:hint="eastAsia" w:ascii="宋体" w:hAnsi="宋体" w:eastAsia="宋体" w:cs="宋体"/>
                <w:color w:val="auto"/>
                <w:sz w:val="22"/>
                <w:highlight w:val="none"/>
              </w:rPr>
            </w:pPr>
            <w:r>
              <w:rPr>
                <w:rFonts w:hint="eastAsia" w:ascii="宋体" w:hAnsi="宋体" w:cs="宋体"/>
                <w:color w:val="auto"/>
                <w:sz w:val="22"/>
                <w:highlight w:val="none"/>
                <w:lang w:eastAsia="zh-CN"/>
              </w:rPr>
              <w:t>山门镇仁里村半岭设施装修采购工程</w:t>
            </w:r>
          </w:p>
        </w:tc>
        <w:tc>
          <w:tcPr>
            <w:tcW w:w="5879" w:type="dxa"/>
            <w:tcBorders>
              <w:top w:val="single" w:color="000000" w:sz="4" w:space="0"/>
              <w:left w:val="single" w:color="000000" w:sz="4" w:space="0"/>
              <w:bottom w:val="single" w:color="000000" w:sz="4" w:space="0"/>
              <w:right w:val="single" w:color="000000" w:sz="8" w:space="0"/>
            </w:tcBorders>
            <w:noWrap w:val="0"/>
            <w:tcMar>
              <w:top w:w="0" w:type="dxa"/>
              <w:left w:w="108" w:type="dxa"/>
              <w:bottom w:w="0" w:type="dxa"/>
              <w:right w:w="108" w:type="dxa"/>
            </w:tcMar>
            <w:vAlign w:val="center"/>
          </w:tcPr>
          <w:p w14:paraId="7CE6680B">
            <w:pPr>
              <w:pageBreakBefore w:val="0"/>
              <w:widowControl/>
              <w:shd w:val="clear" w:color="auto" w:fill="auto"/>
              <w:kinsoku/>
              <w:wordWrap w:val="0"/>
              <w:topLinePunct w:val="0"/>
              <w:bidi w:val="0"/>
              <w:snapToGrid w:val="0"/>
              <w:jc w:val="center"/>
              <w:rPr>
                <w:rFonts w:hint="default" w:ascii="宋体" w:hAnsi="宋体" w:eastAsia="宋体" w:cs="宋体"/>
                <w:color w:val="auto"/>
                <w:sz w:val="22"/>
                <w:highlight w:val="none"/>
                <w:lang w:val="en-US" w:eastAsia="zh-CN"/>
              </w:rPr>
            </w:pPr>
            <w:r>
              <w:rPr>
                <w:rFonts w:hint="eastAsia" w:ascii="宋体" w:hAnsi="宋体" w:eastAsia="宋体" w:cs="宋体"/>
                <w:color w:val="auto"/>
                <w:sz w:val="22"/>
                <w:highlight w:val="none"/>
                <w:u w:val="single"/>
                <w:lang w:val="en-US" w:eastAsia="zh-CN"/>
              </w:rPr>
              <w:t xml:space="preserve">          </w:t>
            </w:r>
            <w:r>
              <w:rPr>
                <w:rFonts w:hint="eastAsia" w:ascii="宋体" w:hAnsi="宋体" w:eastAsia="宋体" w:cs="宋体"/>
                <w:color w:val="auto"/>
                <w:sz w:val="22"/>
                <w:highlight w:val="none"/>
                <w:lang w:val="en-US" w:eastAsia="zh-CN"/>
              </w:rPr>
              <w:t>%（保留两位小数）</w:t>
            </w:r>
          </w:p>
        </w:tc>
      </w:tr>
    </w:tbl>
    <w:p w14:paraId="373E7A95">
      <w:pPr>
        <w:pStyle w:val="22"/>
        <w:wordWrap w:val="0"/>
        <w:spacing w:line="360" w:lineRule="auto"/>
        <w:ind w:left="0" w:leftChars="0"/>
        <w:rPr>
          <w:rFonts w:hint="eastAsia" w:ascii="宋体" w:hAnsi="宋体" w:cs="宋体"/>
          <w:b/>
          <w:bCs/>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、▲不提供此表格的将视为没有实质性响应采购文件。</w:t>
      </w:r>
    </w:p>
    <w:p w14:paraId="72F17A58">
      <w:pPr>
        <w:wordWrap w:val="0"/>
        <w:autoSpaceDE w:val="0"/>
        <w:autoSpaceDN w:val="0"/>
        <w:adjustRightInd w:val="0"/>
        <w:spacing w:line="360" w:lineRule="auto"/>
        <w:rPr>
          <w:rFonts w:hint="eastAsia" w:ascii="宋体" w:hAnsi="宋体" w:cs="宋体"/>
          <w:color w:val="auto"/>
          <w:sz w:val="24"/>
          <w:highlight w:val="none"/>
          <w:lang w:val="zh-CN"/>
        </w:rPr>
      </w:pPr>
    </w:p>
    <w:p w14:paraId="34EF8877">
      <w:pPr>
        <w:wordWrap w:val="0"/>
        <w:autoSpaceDE w:val="0"/>
        <w:autoSpaceDN w:val="0"/>
        <w:adjustRightInd w:val="0"/>
        <w:spacing w:line="360" w:lineRule="auto"/>
        <w:rPr>
          <w:rFonts w:hint="eastAsia" w:ascii="宋体" w:hAnsi="宋体" w:cs="宋体"/>
          <w:color w:val="auto"/>
          <w:sz w:val="24"/>
          <w:highlight w:val="none"/>
          <w:lang w:val="zh-CN"/>
        </w:rPr>
      </w:pPr>
    </w:p>
    <w:p w14:paraId="645318DE">
      <w:pPr>
        <w:wordWrap w:val="0"/>
        <w:autoSpaceDE w:val="0"/>
        <w:autoSpaceDN w:val="0"/>
        <w:adjustRightInd w:val="0"/>
        <w:spacing w:line="360" w:lineRule="auto"/>
        <w:rPr>
          <w:rFonts w:hint="eastAsia" w:ascii="宋体" w:hAnsi="宋体" w:cs="宋体"/>
          <w:color w:val="auto"/>
          <w:sz w:val="24"/>
          <w:highlight w:val="none"/>
          <w:lang w:val="zh-CN"/>
        </w:rPr>
      </w:pPr>
    </w:p>
    <w:p w14:paraId="62EDDC1B">
      <w:pPr>
        <w:wordWrap w:val="0"/>
        <w:autoSpaceDE w:val="0"/>
        <w:autoSpaceDN w:val="0"/>
        <w:adjustRightInd w:val="0"/>
        <w:spacing w:line="360" w:lineRule="auto"/>
        <w:rPr>
          <w:rFonts w:hint="eastAsia" w:ascii="宋体" w:hAnsi="宋体" w:cs="宋体"/>
          <w:color w:val="auto"/>
          <w:sz w:val="24"/>
          <w:highlight w:val="none"/>
          <w:lang w:val="zh-CN"/>
        </w:rPr>
      </w:pPr>
      <w:r>
        <w:rPr>
          <w:rFonts w:hint="eastAsia" w:ascii="宋体" w:hAnsi="宋体" w:cs="宋体"/>
          <w:color w:val="auto"/>
          <w:sz w:val="24"/>
          <w:highlight w:val="none"/>
          <w:lang w:val="zh-CN"/>
        </w:rPr>
        <w:t>供应商全称（盖章）：</w:t>
      </w:r>
    </w:p>
    <w:p w14:paraId="5A21E162">
      <w:pPr>
        <w:wordWrap w:val="0"/>
        <w:autoSpaceDE w:val="0"/>
        <w:autoSpaceDN w:val="0"/>
        <w:adjustRightInd w:val="0"/>
        <w:spacing w:line="360" w:lineRule="auto"/>
        <w:rPr>
          <w:rFonts w:hint="eastAsia" w:ascii="宋体" w:hAnsi="宋体" w:cs="宋体"/>
          <w:color w:val="auto"/>
          <w:sz w:val="24"/>
          <w:highlight w:val="none"/>
          <w:lang w:val="zh-CN"/>
        </w:rPr>
      </w:pPr>
      <w:r>
        <w:rPr>
          <w:rFonts w:hint="eastAsia" w:ascii="宋体" w:hAnsi="宋体" w:cs="宋体"/>
          <w:color w:val="auto"/>
          <w:sz w:val="24"/>
          <w:highlight w:val="none"/>
          <w:lang w:val="zh-CN"/>
        </w:rPr>
        <w:t>法定代表人或授权代表（签字或盖章）：</w:t>
      </w:r>
    </w:p>
    <w:p w14:paraId="60D043D1">
      <w:pPr>
        <w:wordWrap w:val="0"/>
        <w:autoSpaceDE w:val="0"/>
        <w:autoSpaceDN w:val="0"/>
        <w:adjustRightInd w:val="0"/>
        <w:spacing w:line="360" w:lineRule="auto"/>
        <w:rPr>
          <w:rFonts w:hint="eastAsia" w:ascii="宋体" w:hAnsi="宋体" w:cs="宋体"/>
          <w:b/>
          <w:color w:val="auto"/>
          <w:sz w:val="24"/>
          <w:highlight w:val="none"/>
          <w:lang w:val="zh-CN"/>
        </w:rPr>
      </w:pPr>
      <w:r>
        <w:rPr>
          <w:rFonts w:hint="eastAsia" w:ascii="宋体" w:hAnsi="宋体" w:cs="宋体"/>
          <w:color w:val="auto"/>
          <w:sz w:val="24"/>
          <w:highlight w:val="none"/>
          <w:lang w:val="zh-CN"/>
        </w:rPr>
        <w:t>日期：</w:t>
      </w:r>
    </w:p>
    <w:p w14:paraId="30C69340">
      <w:pPr>
        <w:wordWrap w:val="0"/>
        <w:autoSpaceDE w:val="0"/>
        <w:autoSpaceDN w:val="0"/>
        <w:adjustRightInd w:val="0"/>
        <w:spacing w:line="360" w:lineRule="auto"/>
        <w:rPr>
          <w:rFonts w:hint="eastAsia" w:ascii="宋体" w:hAnsi="宋体" w:cs="宋体"/>
          <w:b/>
          <w:color w:val="auto"/>
          <w:sz w:val="24"/>
          <w:highlight w:val="none"/>
          <w:lang w:val="zh-CN"/>
        </w:rPr>
      </w:pPr>
    </w:p>
    <w:p w14:paraId="4D0BCE6C">
      <w:pPr>
        <w:wordWrap w:val="0"/>
        <w:autoSpaceDE w:val="0"/>
        <w:autoSpaceDN w:val="0"/>
        <w:adjustRightInd w:val="0"/>
        <w:spacing w:line="360" w:lineRule="auto"/>
        <w:rPr>
          <w:rFonts w:hint="eastAsia" w:ascii="宋体" w:hAnsi="宋体" w:cs="宋体"/>
          <w:b/>
          <w:color w:val="auto"/>
          <w:sz w:val="30"/>
          <w:highlight w:val="none"/>
          <w:lang w:val="zh-CN"/>
        </w:rPr>
      </w:pPr>
    </w:p>
    <w:p w14:paraId="58FAECB6">
      <w:pPr>
        <w:wordWrap w:val="0"/>
        <w:autoSpaceDE w:val="0"/>
        <w:autoSpaceDN w:val="0"/>
        <w:adjustRightInd w:val="0"/>
        <w:spacing w:line="360" w:lineRule="auto"/>
        <w:rPr>
          <w:rFonts w:hint="eastAsia" w:ascii="宋体" w:hAnsi="宋体" w:cs="宋体"/>
          <w:b/>
          <w:color w:val="auto"/>
          <w:sz w:val="30"/>
          <w:highlight w:val="none"/>
          <w:lang w:val="zh-CN"/>
        </w:rPr>
      </w:pPr>
    </w:p>
    <w:p w14:paraId="2D57D60A">
      <w:pPr>
        <w:wordWrap w:val="0"/>
        <w:autoSpaceDE w:val="0"/>
        <w:autoSpaceDN w:val="0"/>
        <w:adjustRightInd w:val="0"/>
        <w:spacing w:line="360" w:lineRule="auto"/>
        <w:rPr>
          <w:rFonts w:hint="eastAsia" w:ascii="宋体" w:hAnsi="宋体" w:cs="宋体"/>
          <w:b/>
          <w:color w:val="auto"/>
          <w:sz w:val="30"/>
          <w:highlight w:val="none"/>
          <w:lang w:val="zh-CN"/>
        </w:rPr>
      </w:pPr>
    </w:p>
    <w:p w14:paraId="1DBB01E5">
      <w:pPr>
        <w:wordWrap w:val="0"/>
        <w:autoSpaceDE w:val="0"/>
        <w:autoSpaceDN w:val="0"/>
        <w:adjustRightInd w:val="0"/>
        <w:spacing w:line="360" w:lineRule="auto"/>
        <w:rPr>
          <w:rFonts w:hint="eastAsia" w:ascii="宋体" w:hAnsi="宋体" w:cs="宋体"/>
          <w:b/>
          <w:color w:val="auto"/>
          <w:sz w:val="30"/>
          <w:highlight w:val="none"/>
          <w:lang w:val="zh-CN"/>
        </w:rPr>
      </w:pPr>
    </w:p>
    <w:p w14:paraId="2A4473E0">
      <w:pPr>
        <w:wordWrap w:val="0"/>
        <w:autoSpaceDE w:val="0"/>
        <w:autoSpaceDN w:val="0"/>
        <w:adjustRightInd w:val="0"/>
        <w:spacing w:line="360" w:lineRule="auto"/>
        <w:rPr>
          <w:rFonts w:hint="eastAsia" w:ascii="宋体" w:hAnsi="宋体" w:cs="宋体"/>
          <w:color w:val="auto"/>
          <w:sz w:val="22"/>
          <w:szCs w:val="22"/>
          <w:highlight w:val="none"/>
          <w:lang w:val="zh-CN"/>
        </w:rPr>
      </w:pPr>
    </w:p>
    <w:p w14:paraId="1252A88D">
      <w:pPr>
        <w:pStyle w:val="14"/>
        <w:wordWrap w:val="0"/>
        <w:spacing w:line="360" w:lineRule="auto"/>
        <w:rPr>
          <w:rFonts w:hint="eastAsia" w:hAnsi="宋体" w:cs="宋体"/>
          <w:b/>
          <w:color w:val="auto"/>
          <w:sz w:val="30"/>
          <w:highlight w:val="none"/>
        </w:rPr>
        <w:sectPr>
          <w:pgSz w:w="11906" w:h="16838"/>
          <w:pgMar w:top="1440" w:right="1361" w:bottom="1440" w:left="1361" w:header="851" w:footer="992" w:gutter="0"/>
          <w:cols w:space="720" w:num="1"/>
          <w:docGrid w:linePitch="312" w:charSpace="0"/>
        </w:sectPr>
      </w:pPr>
    </w:p>
    <w:p w14:paraId="640BFE91">
      <w:pPr>
        <w:wordWrap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2.3中小企业声明函、监狱企业、残疾人福利性单位及其他相关的充分的证明材料</w:t>
      </w:r>
    </w:p>
    <w:p w14:paraId="3B31DD36">
      <w:pPr>
        <w:wordWrap w:val="0"/>
        <w:snapToGrid w:val="0"/>
        <w:spacing w:line="360" w:lineRule="auto"/>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中小企业声明函及其相关的充分的证明材料中小企业声明函</w:t>
      </w:r>
    </w:p>
    <w:p w14:paraId="030046F9">
      <w:pPr>
        <w:wordWrap w:val="0"/>
        <w:snapToGrid w:val="0"/>
        <w:spacing w:line="360" w:lineRule="auto"/>
        <w:ind w:firstLine="420" w:firstLineChars="200"/>
        <w:jc w:val="center"/>
        <w:rPr>
          <w:rFonts w:hint="eastAsia" w:ascii="宋体" w:hAnsi="宋体" w:cs="宋体"/>
          <w:color w:val="auto"/>
          <w:highlight w:val="none"/>
        </w:rPr>
      </w:pPr>
      <w:r>
        <w:rPr>
          <w:rFonts w:hint="eastAsia" w:ascii="宋体" w:hAnsi="宋体" w:cs="宋体"/>
          <w:color w:val="auto"/>
          <w:highlight w:val="none"/>
        </w:rPr>
        <w:t>【不属于中小企业的无需填写、递交】</w:t>
      </w:r>
    </w:p>
    <w:p w14:paraId="3CAF7694">
      <w:pPr>
        <w:snapToGrid w:val="0"/>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中小企业声明函（服务、工程）</w:t>
      </w:r>
    </w:p>
    <w:p w14:paraId="3264E77B">
      <w:pPr>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本公司（联合体）郑重声明，根据《政府采购促进中小 企业发展管理办法》（财库﹝2020﹞46 号）的规定，本公司 （联合体）参加</w:t>
      </w:r>
      <w:r>
        <w:rPr>
          <w:rFonts w:hint="eastAsia" w:ascii="宋体" w:hAnsi="宋体" w:cs="宋体"/>
          <w:color w:val="auto"/>
          <w:sz w:val="22"/>
          <w:szCs w:val="22"/>
          <w:highlight w:val="none"/>
          <w:u w:val="single"/>
        </w:rPr>
        <w:t>（单位名称）</w:t>
      </w:r>
      <w:r>
        <w:rPr>
          <w:rFonts w:hint="eastAsia" w:ascii="宋体" w:hAnsi="宋体" w:cs="宋体"/>
          <w:color w:val="auto"/>
          <w:sz w:val="22"/>
          <w:szCs w:val="22"/>
          <w:highlight w:val="none"/>
        </w:rPr>
        <w:t>的</w:t>
      </w:r>
      <w:r>
        <w:rPr>
          <w:rFonts w:hint="eastAsia" w:ascii="宋体" w:hAnsi="宋体" w:cs="宋体"/>
          <w:color w:val="auto"/>
          <w:sz w:val="22"/>
          <w:szCs w:val="22"/>
          <w:highlight w:val="none"/>
          <w:u w:val="single"/>
        </w:rPr>
        <w:t>（项目名称）</w:t>
      </w:r>
      <w:r>
        <w:rPr>
          <w:rFonts w:hint="eastAsia" w:ascii="宋体" w:hAnsi="宋体" w:cs="宋体"/>
          <w:color w:val="auto"/>
          <w:sz w:val="22"/>
          <w:szCs w:val="22"/>
          <w:highlight w:val="none"/>
        </w:rPr>
        <w:t xml:space="preserve">采购活动，工程的施工单位全部为符合政策要求的中小企业（或者：服务全部由符合政策要求的中小企业承接）。相关企业（含联合体中的中小企业、签订分包意向协议的中小企业）的具体情况如下： </w:t>
      </w:r>
    </w:p>
    <w:p w14:paraId="641130C0">
      <w:pPr>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w:t>
      </w:r>
      <w:r>
        <w:rPr>
          <w:rFonts w:hint="eastAsia" w:ascii="宋体" w:hAnsi="宋体" w:cs="宋体"/>
          <w:color w:val="auto"/>
          <w:sz w:val="22"/>
          <w:szCs w:val="22"/>
          <w:highlight w:val="none"/>
          <w:u w:val="single"/>
        </w:rPr>
        <w:t xml:space="preserve"> （标的名称） </w:t>
      </w:r>
      <w:r>
        <w:rPr>
          <w:rFonts w:hint="eastAsia" w:ascii="宋体" w:hAnsi="宋体" w:cs="宋体"/>
          <w:color w:val="auto"/>
          <w:sz w:val="22"/>
          <w:szCs w:val="22"/>
          <w:highlight w:val="none"/>
        </w:rPr>
        <w:t>，属于</w:t>
      </w:r>
      <w:r>
        <w:rPr>
          <w:rFonts w:hint="eastAsia" w:ascii="宋体" w:hAnsi="宋体" w:cs="宋体"/>
          <w:color w:val="auto"/>
          <w:sz w:val="22"/>
          <w:szCs w:val="22"/>
          <w:highlight w:val="none"/>
          <w:u w:val="single"/>
          <w:lang w:eastAsia="zh-CN"/>
        </w:rPr>
        <w:t>建筑业</w:t>
      </w:r>
      <w:r>
        <w:rPr>
          <w:rFonts w:hint="eastAsia" w:ascii="宋体" w:hAnsi="宋体" w:cs="宋体"/>
          <w:color w:val="auto"/>
          <w:sz w:val="22"/>
          <w:szCs w:val="22"/>
          <w:highlight w:val="none"/>
        </w:rPr>
        <w:t>；承建（承接）企业为</w:t>
      </w:r>
      <w:r>
        <w:rPr>
          <w:rFonts w:hint="eastAsia" w:ascii="宋体" w:hAnsi="宋体" w:cs="宋体"/>
          <w:color w:val="auto"/>
          <w:sz w:val="22"/>
          <w:szCs w:val="22"/>
          <w:highlight w:val="none"/>
          <w:u w:val="single"/>
        </w:rPr>
        <w:t>（企业名称）</w:t>
      </w:r>
      <w:r>
        <w:rPr>
          <w:rFonts w:hint="eastAsia" w:ascii="宋体" w:hAnsi="宋体" w:cs="宋体"/>
          <w:color w:val="auto"/>
          <w:sz w:val="22"/>
          <w:szCs w:val="22"/>
          <w:highlight w:val="none"/>
        </w:rPr>
        <w:t>，从业人员</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人，营业收入为</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万元，资产总额为</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万元（注1），属于</w:t>
      </w:r>
      <w:r>
        <w:rPr>
          <w:rFonts w:hint="eastAsia" w:ascii="宋体" w:hAnsi="宋体" w:cs="宋体"/>
          <w:color w:val="auto"/>
          <w:sz w:val="22"/>
          <w:szCs w:val="22"/>
          <w:highlight w:val="none"/>
          <w:u w:val="single"/>
        </w:rPr>
        <w:t>（中型企业、 小型企业、微型企业）</w:t>
      </w:r>
      <w:r>
        <w:rPr>
          <w:rFonts w:hint="eastAsia" w:ascii="宋体" w:hAnsi="宋体" w:cs="宋体"/>
          <w:color w:val="auto"/>
          <w:sz w:val="22"/>
          <w:szCs w:val="22"/>
          <w:highlight w:val="none"/>
        </w:rPr>
        <w:t xml:space="preserve">； </w:t>
      </w:r>
    </w:p>
    <w:p w14:paraId="02881224">
      <w:pPr>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w:t>
      </w:r>
      <w:r>
        <w:rPr>
          <w:rFonts w:hint="eastAsia" w:ascii="宋体" w:hAnsi="宋体" w:cs="宋体"/>
          <w:color w:val="auto"/>
          <w:sz w:val="22"/>
          <w:szCs w:val="22"/>
          <w:highlight w:val="none"/>
          <w:u w:val="single"/>
        </w:rPr>
        <w:t xml:space="preserve"> （标的名称） </w:t>
      </w:r>
      <w:r>
        <w:rPr>
          <w:rFonts w:hint="eastAsia" w:ascii="宋体" w:hAnsi="宋体" w:cs="宋体"/>
          <w:color w:val="auto"/>
          <w:sz w:val="22"/>
          <w:szCs w:val="22"/>
          <w:highlight w:val="none"/>
        </w:rPr>
        <w:t>，属于</w:t>
      </w:r>
      <w:r>
        <w:rPr>
          <w:rFonts w:hint="eastAsia" w:ascii="宋体" w:hAnsi="宋体" w:cs="宋体"/>
          <w:color w:val="auto"/>
          <w:sz w:val="22"/>
          <w:szCs w:val="22"/>
          <w:highlight w:val="none"/>
          <w:u w:val="single"/>
          <w:lang w:eastAsia="zh-CN"/>
        </w:rPr>
        <w:t>建筑业</w:t>
      </w:r>
      <w:r>
        <w:rPr>
          <w:rFonts w:hint="eastAsia" w:ascii="宋体" w:hAnsi="宋体" w:cs="宋体"/>
          <w:color w:val="auto"/>
          <w:sz w:val="22"/>
          <w:szCs w:val="22"/>
          <w:highlight w:val="none"/>
        </w:rPr>
        <w:t>；承建（承接）企业为</w:t>
      </w:r>
      <w:r>
        <w:rPr>
          <w:rFonts w:hint="eastAsia" w:ascii="宋体" w:hAnsi="宋体" w:cs="宋体"/>
          <w:color w:val="auto"/>
          <w:sz w:val="22"/>
          <w:szCs w:val="22"/>
          <w:highlight w:val="none"/>
          <w:u w:val="single"/>
        </w:rPr>
        <w:t>（企业名称）</w:t>
      </w:r>
      <w:r>
        <w:rPr>
          <w:rFonts w:hint="eastAsia" w:ascii="宋体" w:hAnsi="宋体" w:cs="宋体"/>
          <w:color w:val="auto"/>
          <w:sz w:val="22"/>
          <w:szCs w:val="22"/>
          <w:highlight w:val="none"/>
        </w:rPr>
        <w:t>，从业人员</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人，营业收入为</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万元，资产总额为</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万元，属于</w:t>
      </w:r>
      <w:r>
        <w:rPr>
          <w:rFonts w:hint="eastAsia" w:ascii="宋体" w:hAnsi="宋体" w:cs="宋体"/>
          <w:color w:val="auto"/>
          <w:sz w:val="22"/>
          <w:szCs w:val="22"/>
          <w:highlight w:val="none"/>
          <w:u w:val="single"/>
        </w:rPr>
        <w:t>（中型企业、 小型企业、微型企业）</w:t>
      </w:r>
      <w:r>
        <w:rPr>
          <w:rFonts w:hint="eastAsia" w:ascii="宋体" w:hAnsi="宋体" w:cs="宋体"/>
          <w:color w:val="auto"/>
          <w:sz w:val="22"/>
          <w:szCs w:val="22"/>
          <w:highlight w:val="none"/>
        </w:rPr>
        <w:t xml:space="preserve">； </w:t>
      </w:r>
    </w:p>
    <w:p w14:paraId="392CA122">
      <w:pPr>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w:t>
      </w:r>
    </w:p>
    <w:p w14:paraId="002E55B9">
      <w:pPr>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以上企业，不属于大企业的分支机构，不存在控股股东为大企业的情形，也不存在与大企业的负责人为同一人的情形。 </w:t>
      </w:r>
    </w:p>
    <w:p w14:paraId="0C9B3F73">
      <w:pPr>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本企业对上述声明内容的真实性负责。如有虚假，将依法承担相应责任。  </w:t>
      </w:r>
    </w:p>
    <w:p w14:paraId="3ADDDCD2">
      <w:pPr>
        <w:widowControl/>
        <w:snapToGrid w:val="0"/>
        <w:spacing w:line="360" w:lineRule="auto"/>
        <w:ind w:firstLine="440" w:firstLineChars="200"/>
        <w:jc w:val="right"/>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企业名称（盖章）： </w:t>
      </w:r>
    </w:p>
    <w:p w14:paraId="6C6D356D">
      <w:pPr>
        <w:wordWrap w:val="0"/>
        <w:snapToGrid w:val="0"/>
        <w:spacing w:line="360" w:lineRule="auto"/>
        <w:ind w:firstLine="3740" w:firstLineChars="1700"/>
        <w:jc w:val="right"/>
        <w:rPr>
          <w:rFonts w:hint="eastAsia" w:ascii="宋体" w:hAnsi="宋体" w:cs="宋体"/>
          <w:color w:val="auto"/>
          <w:sz w:val="22"/>
          <w:szCs w:val="22"/>
          <w:highlight w:val="none"/>
        </w:rPr>
      </w:pPr>
      <w:r>
        <w:rPr>
          <w:rFonts w:hint="eastAsia" w:ascii="宋体" w:hAnsi="宋体" w:cs="宋体"/>
          <w:color w:val="auto"/>
          <w:sz w:val="22"/>
          <w:szCs w:val="22"/>
          <w:highlight w:val="none"/>
        </w:rPr>
        <w:t>日期：</w:t>
      </w:r>
    </w:p>
    <w:p w14:paraId="34A77CA7">
      <w:pPr>
        <w:pBdr>
          <w:bottom w:val="single" w:color="auto" w:sz="6" w:space="1"/>
        </w:pBdr>
        <w:wordWrap w:val="0"/>
        <w:snapToGrid w:val="0"/>
        <w:spacing w:line="360" w:lineRule="auto"/>
        <w:ind w:firstLine="464" w:firstLineChars="200"/>
        <w:rPr>
          <w:rFonts w:hint="eastAsia" w:ascii="宋体" w:hAnsi="宋体" w:cs="宋体"/>
          <w:color w:val="auto"/>
          <w:sz w:val="22"/>
          <w:szCs w:val="22"/>
          <w:highlight w:val="none"/>
        </w:rPr>
      </w:pPr>
      <w:r>
        <w:rPr>
          <w:rFonts w:hint="eastAsia" w:ascii="宋体" w:hAnsi="宋体" w:cs="宋体"/>
          <w:color w:val="auto"/>
          <w:spacing w:val="6"/>
          <w:sz w:val="22"/>
          <w:szCs w:val="22"/>
          <w:highlight w:val="none"/>
        </w:rPr>
        <w:t>（注1）从业人员、营业收入、资产总额填报上一年度数据，无上一年度数据的新成立企业可不填</w:t>
      </w:r>
      <w:r>
        <w:rPr>
          <w:rFonts w:hint="eastAsia" w:ascii="宋体" w:hAnsi="宋体" w:cs="宋体"/>
          <w:color w:val="auto"/>
          <w:sz w:val="22"/>
          <w:szCs w:val="22"/>
          <w:highlight w:val="none"/>
        </w:rPr>
        <w:t>报。 </w:t>
      </w:r>
    </w:p>
    <w:p w14:paraId="1865D56F">
      <w:pPr>
        <w:wordWrap w:val="0"/>
        <w:snapToGrid w:val="0"/>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填写说明：</w:t>
      </w:r>
    </w:p>
    <w:p w14:paraId="15B9B0BC">
      <w:pPr>
        <w:wordWrap w:val="0"/>
        <w:snapToGrid w:val="0"/>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1）投标供应商为中型、小型、微型企业的提供此函；</w:t>
      </w:r>
    </w:p>
    <w:p w14:paraId="0FBDD2A0">
      <w:pPr>
        <w:wordWrap w:val="0"/>
        <w:snapToGrid w:val="0"/>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2）中型企业不享受价格扣除，小型、微型企业的行业类别由评审专家结合投标供应商出具的证明材料认定；经认定不符合小型、微型企业标准的，不享受价格扣除；</w:t>
      </w:r>
    </w:p>
    <w:p w14:paraId="0045EBB1">
      <w:pPr>
        <w:wordWrap w:val="0"/>
        <w:snapToGrid w:val="0"/>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3）所投标项内的产品如由多个企业制造的，在填写企业类型时，按产品生产企业中规模最大的企业类型填写；</w:t>
      </w:r>
    </w:p>
    <w:p w14:paraId="156F952F">
      <w:pPr>
        <w:wordWrap w:val="0"/>
        <w:snapToGrid w:val="0"/>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 xml:space="preserve">4）投标产品制造商投标，提供投标供应商出具的《中小企业声明函》及其相关的充分的证明材料；代理商投标，提供投标供应商及产品制造商出具的《中小企业声明函》及其相关的充分的证明材料； </w:t>
      </w:r>
    </w:p>
    <w:p w14:paraId="74BAE22C">
      <w:pPr>
        <w:wordWrap w:val="0"/>
        <w:snapToGrid w:val="0"/>
        <w:spacing w:line="360" w:lineRule="auto"/>
        <w:ind w:firstLine="400" w:firstLineChars="200"/>
        <w:rPr>
          <w:rFonts w:hint="eastAsia" w:ascii="宋体" w:hAnsi="宋体" w:cs="宋体"/>
          <w:b/>
          <w:color w:val="auto"/>
          <w:sz w:val="20"/>
          <w:szCs w:val="20"/>
          <w:highlight w:val="none"/>
        </w:rPr>
      </w:pPr>
      <w:r>
        <w:rPr>
          <w:rFonts w:hint="eastAsia" w:ascii="宋体" w:hAnsi="宋体" w:cs="宋体"/>
          <w:color w:val="auto"/>
          <w:sz w:val="20"/>
          <w:szCs w:val="20"/>
          <w:highlight w:val="none"/>
        </w:rPr>
        <w:t>5）注：小型、微型企业参加采购活动时，应提供：a）《中小企业声明函》；上述证明材料提供不齐全的，不能享受价格扣除。</w:t>
      </w:r>
    </w:p>
    <w:p w14:paraId="40839FBC">
      <w:pPr>
        <w:wordWrap w:val="0"/>
        <w:snapToGrid w:val="0"/>
        <w:spacing w:line="360" w:lineRule="auto"/>
        <w:ind w:firstLine="402" w:firstLineChars="200"/>
        <w:rPr>
          <w:rFonts w:hint="eastAsia" w:ascii="宋体" w:hAnsi="宋体" w:cs="宋体"/>
          <w:b/>
          <w:bCs/>
          <w:color w:val="auto"/>
          <w:highlight w:val="none"/>
        </w:rPr>
      </w:pPr>
      <w:r>
        <w:rPr>
          <w:rFonts w:hint="eastAsia" w:ascii="宋体" w:hAnsi="宋体" w:cs="宋体"/>
          <w:b/>
          <w:bCs/>
          <w:color w:val="auto"/>
          <w:sz w:val="20"/>
          <w:szCs w:val="22"/>
          <w:highlight w:val="none"/>
        </w:rPr>
        <w:t>▲投标供应商提供的中小企业声明函与实际情况不符的，视为投标供应商提供虚假材料投标的，投标无效。</w:t>
      </w:r>
    </w:p>
    <w:p w14:paraId="065E40F5">
      <w:pPr>
        <w:wordWrap w:val="0"/>
        <w:snapToGrid w:val="0"/>
        <w:spacing w:line="360" w:lineRule="auto"/>
        <w:jc w:val="center"/>
        <w:rPr>
          <w:rFonts w:hint="eastAsia" w:ascii="宋体" w:hAnsi="宋体" w:cs="宋体"/>
          <w:b/>
          <w:color w:val="auto"/>
          <w:highlight w:val="none"/>
        </w:rPr>
      </w:pPr>
    </w:p>
    <w:p w14:paraId="68EEAB14">
      <w:pPr>
        <w:wordWrap w:val="0"/>
        <w:snapToGrid w:val="0"/>
        <w:spacing w:line="360" w:lineRule="auto"/>
        <w:jc w:val="center"/>
        <w:rPr>
          <w:rFonts w:hint="eastAsia" w:ascii="宋体" w:hAnsi="宋体" w:cs="宋体"/>
          <w:b/>
          <w:color w:val="auto"/>
          <w:sz w:val="28"/>
          <w:szCs w:val="36"/>
          <w:highlight w:val="none"/>
        </w:rPr>
      </w:pPr>
      <w:r>
        <w:rPr>
          <w:rFonts w:hint="eastAsia" w:ascii="宋体" w:hAnsi="宋体" w:cs="宋体"/>
          <w:b/>
          <w:color w:val="auto"/>
          <w:sz w:val="28"/>
          <w:szCs w:val="36"/>
          <w:highlight w:val="none"/>
        </w:rPr>
        <w:t>监狱企业声明函</w:t>
      </w:r>
    </w:p>
    <w:p w14:paraId="27260153">
      <w:pPr>
        <w:wordWrap w:val="0"/>
        <w:snapToGrid w:val="0"/>
        <w:spacing w:line="360" w:lineRule="auto"/>
        <w:ind w:firstLine="420" w:firstLineChars="200"/>
        <w:jc w:val="center"/>
        <w:rPr>
          <w:rFonts w:hint="eastAsia" w:ascii="宋体" w:hAnsi="宋体" w:cs="宋体"/>
          <w:color w:val="auto"/>
          <w:highlight w:val="none"/>
        </w:rPr>
      </w:pPr>
      <w:r>
        <w:rPr>
          <w:rFonts w:hint="eastAsia" w:ascii="宋体" w:hAnsi="宋体" w:cs="宋体"/>
          <w:color w:val="auto"/>
          <w:highlight w:val="none"/>
        </w:rPr>
        <w:t>【不属于监狱企业的无需填写、递交】</w:t>
      </w:r>
    </w:p>
    <w:p w14:paraId="780D8592">
      <w:pPr>
        <w:wordWrap w:val="0"/>
        <w:snapToGrid w:val="0"/>
        <w:spacing w:line="360" w:lineRule="auto"/>
        <w:ind w:firstLine="420" w:firstLineChars="200"/>
        <w:rPr>
          <w:rFonts w:hint="eastAsia" w:ascii="宋体" w:hAnsi="宋体" w:cs="宋体"/>
          <w:color w:val="auto"/>
          <w:highlight w:val="none"/>
        </w:rPr>
      </w:pPr>
    </w:p>
    <w:p w14:paraId="39CA29A0">
      <w:pPr>
        <w:wordWrap w:val="0"/>
        <w:snapToGrid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本公司郑重声明，根据《关于政府采购支持监狱企业发展有关问题的通知》 （财库[2014]68 号）的规定，本公司为</w:t>
      </w:r>
      <w:r>
        <w:rPr>
          <w:rFonts w:hint="eastAsia" w:ascii="宋体" w:hAnsi="宋体" w:cs="宋体"/>
          <w:color w:val="auto"/>
          <w:highlight w:val="none"/>
          <w:u w:val="single"/>
        </w:rPr>
        <w:t>监狱企业</w:t>
      </w:r>
      <w:r>
        <w:rPr>
          <w:rFonts w:hint="eastAsia" w:ascii="宋体" w:hAnsi="宋体" w:cs="宋体"/>
          <w:color w:val="auto"/>
          <w:highlight w:val="none"/>
        </w:rPr>
        <w:t>。</w:t>
      </w:r>
    </w:p>
    <w:p w14:paraId="1BABB512">
      <w:pPr>
        <w:wordWrap w:val="0"/>
        <w:snapToGrid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根据上述标准，我公司属于监狱企业的理由为：</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254E3421">
      <w:pPr>
        <w:wordWrap w:val="0"/>
        <w:snapToGrid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本公司为参加（</w:t>
      </w:r>
      <w:r>
        <w:rPr>
          <w:rFonts w:hint="eastAsia" w:ascii="宋体" w:hAnsi="宋体" w:cs="宋体"/>
          <w:color w:val="auto"/>
          <w:highlight w:val="none"/>
          <w:u w:val="single"/>
        </w:rPr>
        <w:t xml:space="preserve">    项目名称    </w:t>
      </w:r>
      <w:r>
        <w:rPr>
          <w:rFonts w:hint="eastAsia" w:ascii="宋体" w:hAnsi="宋体" w:cs="宋体"/>
          <w:color w:val="auto"/>
          <w:highlight w:val="none"/>
        </w:rPr>
        <w:t>） （项目编号：</w:t>
      </w:r>
      <w:r>
        <w:rPr>
          <w:rFonts w:hint="eastAsia" w:ascii="宋体" w:hAnsi="宋体" w:cs="宋体"/>
          <w:color w:val="auto"/>
          <w:highlight w:val="none"/>
          <w:u w:val="single"/>
        </w:rPr>
        <w:t xml:space="preserve">      </w:t>
      </w:r>
      <w:r>
        <w:rPr>
          <w:rFonts w:hint="eastAsia" w:ascii="宋体" w:hAnsi="宋体" w:cs="宋体"/>
          <w:color w:val="auto"/>
          <w:highlight w:val="none"/>
        </w:rPr>
        <w:t>）采购活动提供本企业提供服务。</w:t>
      </w:r>
    </w:p>
    <w:p w14:paraId="44329F7E">
      <w:pPr>
        <w:wordWrap w:val="0"/>
        <w:snapToGrid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本公司对上述声明的真实性负责。如有虚假，将依法承担相应责任。</w:t>
      </w:r>
    </w:p>
    <w:p w14:paraId="651D85E1">
      <w:pPr>
        <w:wordWrap w:val="0"/>
        <w:snapToGrid w:val="0"/>
        <w:spacing w:line="360" w:lineRule="auto"/>
        <w:ind w:firstLine="420" w:firstLineChars="200"/>
        <w:rPr>
          <w:rFonts w:hint="eastAsia" w:ascii="宋体" w:hAnsi="宋体" w:cs="宋体"/>
          <w:color w:val="auto"/>
          <w:highlight w:val="none"/>
        </w:rPr>
      </w:pPr>
    </w:p>
    <w:p w14:paraId="38A5F22A">
      <w:pPr>
        <w:wordWrap w:val="0"/>
        <w:snapToGrid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投标供应商名称（盖章）：</w:t>
      </w:r>
    </w:p>
    <w:p w14:paraId="5147FE89">
      <w:pPr>
        <w:wordWrap w:val="0"/>
        <w:snapToGrid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日期：    年  月  日</w:t>
      </w:r>
    </w:p>
    <w:p w14:paraId="51FCC056">
      <w:pPr>
        <w:wordWrap w:val="0"/>
        <w:snapToGrid w:val="0"/>
        <w:spacing w:line="360" w:lineRule="auto"/>
        <w:ind w:firstLine="420" w:firstLineChars="200"/>
        <w:rPr>
          <w:rFonts w:hint="eastAsia" w:ascii="宋体" w:hAnsi="宋体" w:cs="宋体"/>
          <w:color w:val="auto"/>
          <w:highlight w:val="none"/>
        </w:rPr>
      </w:pPr>
    </w:p>
    <w:p w14:paraId="686B72AA">
      <w:pPr>
        <w:wordWrap w:val="0"/>
        <w:snapToGrid w:val="0"/>
        <w:spacing w:line="360" w:lineRule="auto"/>
        <w:ind w:firstLine="420" w:firstLineChars="200"/>
        <w:rPr>
          <w:rFonts w:hint="eastAsia" w:ascii="宋体" w:hAnsi="宋体" w:cs="宋体"/>
          <w:color w:val="auto"/>
          <w:highlight w:val="none"/>
        </w:rPr>
      </w:pPr>
    </w:p>
    <w:p w14:paraId="7D1AD246">
      <w:pPr>
        <w:wordWrap w:val="0"/>
        <w:snapToGrid w:val="0"/>
        <w:spacing w:line="360" w:lineRule="auto"/>
        <w:ind w:firstLine="420" w:firstLineChars="200"/>
        <w:rPr>
          <w:rFonts w:hint="eastAsia" w:ascii="宋体" w:hAnsi="宋体" w:cs="宋体"/>
          <w:color w:val="auto"/>
          <w:highlight w:val="none"/>
        </w:rPr>
      </w:pPr>
    </w:p>
    <w:p w14:paraId="0901C490">
      <w:pPr>
        <w:wordWrap w:val="0"/>
        <w:snapToGrid w:val="0"/>
        <w:spacing w:line="360" w:lineRule="auto"/>
        <w:ind w:firstLine="420" w:firstLineChars="200"/>
        <w:rPr>
          <w:rFonts w:hint="eastAsia" w:ascii="宋体" w:hAnsi="宋体" w:cs="宋体"/>
          <w:color w:val="auto"/>
          <w:highlight w:val="none"/>
        </w:rPr>
      </w:pPr>
    </w:p>
    <w:p w14:paraId="23DE88FA">
      <w:pPr>
        <w:wordWrap w:val="0"/>
        <w:snapToGrid w:val="0"/>
        <w:spacing w:line="360" w:lineRule="auto"/>
        <w:ind w:firstLine="420" w:firstLineChars="200"/>
        <w:rPr>
          <w:rFonts w:hint="eastAsia" w:ascii="宋体" w:hAnsi="宋体" w:cs="宋体"/>
          <w:color w:val="auto"/>
          <w:highlight w:val="none"/>
        </w:rPr>
      </w:pPr>
    </w:p>
    <w:p w14:paraId="2B39AF4B">
      <w:pPr>
        <w:wordWrap w:val="0"/>
        <w:snapToGrid w:val="0"/>
        <w:spacing w:line="360" w:lineRule="auto"/>
        <w:ind w:firstLine="420" w:firstLineChars="200"/>
        <w:rPr>
          <w:rFonts w:hint="eastAsia" w:ascii="宋体" w:hAnsi="宋体" w:cs="宋体"/>
          <w:color w:val="auto"/>
          <w:highlight w:val="none"/>
        </w:rPr>
      </w:pPr>
    </w:p>
    <w:p w14:paraId="5F06AD3B">
      <w:pPr>
        <w:wordWrap w:val="0"/>
        <w:snapToGrid w:val="0"/>
        <w:spacing w:line="360" w:lineRule="auto"/>
        <w:rPr>
          <w:rFonts w:hint="eastAsia" w:ascii="宋体" w:hAnsi="宋体" w:cs="宋体"/>
          <w:b/>
          <w:color w:val="auto"/>
          <w:spacing w:val="6"/>
          <w:highlight w:val="none"/>
        </w:rPr>
      </w:pPr>
    </w:p>
    <w:p w14:paraId="1E309A3C">
      <w:pPr>
        <w:wordWrap w:val="0"/>
        <w:snapToGrid w:val="0"/>
        <w:spacing w:line="360" w:lineRule="auto"/>
        <w:rPr>
          <w:rFonts w:hint="eastAsia" w:ascii="宋体" w:hAnsi="宋体" w:cs="宋体"/>
          <w:b/>
          <w:color w:val="auto"/>
          <w:spacing w:val="6"/>
          <w:highlight w:val="none"/>
        </w:rPr>
      </w:pPr>
    </w:p>
    <w:p w14:paraId="4999B58E">
      <w:pPr>
        <w:wordWrap w:val="0"/>
        <w:snapToGrid w:val="0"/>
        <w:spacing w:line="360" w:lineRule="auto"/>
        <w:jc w:val="center"/>
        <w:rPr>
          <w:rFonts w:hint="eastAsia" w:ascii="宋体" w:hAnsi="宋体" w:cs="宋体"/>
          <w:b/>
          <w:color w:val="auto"/>
          <w:spacing w:val="6"/>
          <w:highlight w:val="none"/>
        </w:rPr>
      </w:pPr>
    </w:p>
    <w:p w14:paraId="28D6E68C">
      <w:pPr>
        <w:wordWrap w:val="0"/>
        <w:snapToGrid w:val="0"/>
        <w:spacing w:line="360" w:lineRule="auto"/>
        <w:jc w:val="center"/>
        <w:rPr>
          <w:rFonts w:hint="eastAsia" w:ascii="宋体" w:hAnsi="宋体" w:cs="宋体"/>
          <w:b/>
          <w:color w:val="auto"/>
          <w:spacing w:val="6"/>
          <w:highlight w:val="none"/>
        </w:rPr>
      </w:pPr>
    </w:p>
    <w:p w14:paraId="57575A28">
      <w:pPr>
        <w:pageBreakBefore/>
        <w:wordWrap w:val="0"/>
        <w:snapToGrid w:val="0"/>
        <w:spacing w:line="360" w:lineRule="auto"/>
        <w:jc w:val="center"/>
        <w:rPr>
          <w:rFonts w:hint="eastAsia" w:ascii="宋体" w:hAnsi="宋体" w:cs="宋体"/>
          <w:b/>
          <w:color w:val="auto"/>
          <w:spacing w:val="6"/>
          <w:sz w:val="28"/>
          <w:szCs w:val="36"/>
          <w:highlight w:val="none"/>
        </w:rPr>
      </w:pPr>
      <w:r>
        <w:rPr>
          <w:rFonts w:hint="eastAsia" w:ascii="宋体" w:hAnsi="宋体" w:cs="宋体"/>
          <w:b/>
          <w:color w:val="auto"/>
          <w:spacing w:val="6"/>
          <w:sz w:val="28"/>
          <w:szCs w:val="36"/>
          <w:highlight w:val="none"/>
        </w:rPr>
        <w:t>残疾人福利性单位声明函</w:t>
      </w:r>
    </w:p>
    <w:p w14:paraId="4D2A8D71">
      <w:pPr>
        <w:wordWrap w:val="0"/>
        <w:snapToGrid w:val="0"/>
        <w:spacing w:line="360" w:lineRule="auto"/>
        <w:ind w:firstLine="420" w:firstLineChars="200"/>
        <w:rPr>
          <w:rFonts w:hint="eastAsia" w:ascii="宋体" w:hAnsi="宋体" w:cs="宋体"/>
          <w:color w:val="auto"/>
          <w:highlight w:val="none"/>
        </w:rPr>
      </w:pPr>
    </w:p>
    <w:p w14:paraId="74810AE1">
      <w:pPr>
        <w:wordWrap w:val="0"/>
        <w:snapToGrid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58B49FC">
      <w:pPr>
        <w:wordWrap w:val="0"/>
        <w:snapToGrid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本单位对上述声明的真实性负责。如有虚假，将依法承担相应责任。</w:t>
      </w:r>
    </w:p>
    <w:p w14:paraId="1BA1FFEC">
      <w:pPr>
        <w:wordWrap w:val="0"/>
        <w:snapToGrid w:val="0"/>
        <w:spacing w:line="360" w:lineRule="auto"/>
        <w:ind w:firstLine="420" w:firstLineChars="200"/>
        <w:rPr>
          <w:rFonts w:hint="eastAsia" w:ascii="宋体" w:hAnsi="宋体" w:cs="宋体"/>
          <w:color w:val="auto"/>
          <w:highlight w:val="none"/>
        </w:rPr>
      </w:pPr>
    </w:p>
    <w:p w14:paraId="30E3BD21">
      <w:pPr>
        <w:wordWrap w:val="0"/>
        <w:snapToGrid w:val="0"/>
        <w:spacing w:line="360" w:lineRule="auto"/>
        <w:ind w:firstLine="420" w:firstLineChars="200"/>
        <w:rPr>
          <w:rFonts w:hint="eastAsia" w:ascii="宋体" w:hAnsi="宋体" w:cs="宋体"/>
          <w:color w:val="auto"/>
          <w:highlight w:val="none"/>
        </w:rPr>
      </w:pPr>
    </w:p>
    <w:p w14:paraId="2BDB5DE7">
      <w:pPr>
        <w:tabs>
          <w:tab w:val="left" w:pos="4860"/>
        </w:tabs>
        <w:wordWrap w:val="0"/>
        <w:snapToGrid w:val="0"/>
        <w:spacing w:line="360" w:lineRule="auto"/>
        <w:ind w:right="1560" w:firstLine="420" w:firstLineChars="200"/>
        <w:rPr>
          <w:rFonts w:hint="eastAsia" w:ascii="宋体" w:hAnsi="宋体" w:cs="宋体"/>
          <w:color w:val="auto"/>
          <w:highlight w:val="none"/>
        </w:rPr>
      </w:pPr>
      <w:r>
        <w:rPr>
          <w:rFonts w:hint="eastAsia" w:ascii="宋体" w:hAnsi="宋体" w:cs="宋体"/>
          <w:color w:val="auto"/>
          <w:highlight w:val="none"/>
        </w:rPr>
        <w:t xml:space="preserve">       单位名称（盖章）：</w:t>
      </w:r>
    </w:p>
    <w:p w14:paraId="19AE2244">
      <w:pPr>
        <w:tabs>
          <w:tab w:val="left" w:pos="4860"/>
        </w:tabs>
        <w:wordWrap w:val="0"/>
        <w:snapToGrid w:val="0"/>
        <w:spacing w:line="360" w:lineRule="auto"/>
        <w:ind w:right="1560" w:firstLine="420" w:firstLineChars="200"/>
        <w:rPr>
          <w:rFonts w:hint="eastAsia" w:ascii="宋体" w:hAnsi="宋体" w:cs="宋体"/>
          <w:color w:val="auto"/>
          <w:highlight w:val="none"/>
        </w:rPr>
      </w:pPr>
      <w:r>
        <w:rPr>
          <w:rFonts w:hint="eastAsia" w:ascii="宋体" w:hAnsi="宋体" w:cs="宋体"/>
          <w:color w:val="auto"/>
          <w:highlight w:val="none"/>
        </w:rPr>
        <w:t xml:space="preserve">       日  期：</w:t>
      </w:r>
    </w:p>
    <w:p w14:paraId="486538C9">
      <w:pPr>
        <w:pStyle w:val="68"/>
        <w:wordWrap w:val="0"/>
        <w:snapToGrid w:val="0"/>
        <w:spacing w:line="360" w:lineRule="auto"/>
        <w:ind w:left="360" w:firstLine="0" w:firstLineChars="0"/>
        <w:rPr>
          <w:rFonts w:hint="eastAsia" w:ascii="宋体" w:hAnsi="宋体" w:cs="宋体"/>
          <w:color w:val="auto"/>
          <w:highlight w:val="none"/>
        </w:rPr>
      </w:pPr>
    </w:p>
    <w:p w14:paraId="6E4045B1">
      <w:pPr>
        <w:pStyle w:val="68"/>
        <w:wordWrap w:val="0"/>
        <w:snapToGrid w:val="0"/>
        <w:spacing w:line="360" w:lineRule="auto"/>
        <w:ind w:left="360" w:firstLine="0" w:firstLineChars="0"/>
        <w:rPr>
          <w:rFonts w:hint="eastAsia" w:ascii="宋体" w:hAnsi="宋体" w:cs="宋体"/>
          <w:color w:val="auto"/>
          <w:highlight w:val="none"/>
        </w:rPr>
      </w:pPr>
    </w:p>
    <w:p w14:paraId="32BE8CDD">
      <w:pPr>
        <w:pStyle w:val="68"/>
        <w:wordWrap w:val="0"/>
        <w:snapToGrid w:val="0"/>
        <w:spacing w:line="360" w:lineRule="auto"/>
        <w:ind w:firstLine="0" w:firstLineChars="0"/>
        <w:rPr>
          <w:rFonts w:hint="eastAsia" w:ascii="宋体" w:hAnsi="宋体" w:cs="宋体"/>
          <w:b/>
          <w:bCs/>
          <w:color w:val="auto"/>
          <w:szCs w:val="21"/>
          <w:highlight w:val="none"/>
        </w:rPr>
      </w:pPr>
      <w:r>
        <w:rPr>
          <w:rFonts w:hint="eastAsia" w:ascii="宋体" w:hAnsi="宋体" w:cs="宋体"/>
          <w:b/>
          <w:bCs/>
          <w:color w:val="auto"/>
          <w:szCs w:val="21"/>
          <w:highlight w:val="none"/>
        </w:rPr>
        <w:t>扶持政策说明：</w:t>
      </w:r>
    </w:p>
    <w:p w14:paraId="532ED3F9">
      <w:pPr>
        <w:pStyle w:val="68"/>
        <w:wordWrap w:val="0"/>
        <w:snapToGrid w:val="0"/>
        <w:spacing w:line="360" w:lineRule="auto"/>
        <w:ind w:firstLine="422"/>
        <w:rPr>
          <w:rFonts w:hint="eastAsia" w:ascii="宋体" w:hAnsi="宋体" w:cs="宋体"/>
          <w:b/>
          <w:bCs/>
          <w:color w:val="auto"/>
          <w:szCs w:val="21"/>
          <w:highlight w:val="none"/>
        </w:rPr>
      </w:pPr>
      <w:r>
        <w:rPr>
          <w:rFonts w:hint="eastAsia" w:ascii="宋体" w:hAnsi="宋体" w:cs="宋体"/>
          <w:b/>
          <w:bCs/>
          <w:color w:val="auto"/>
          <w:szCs w:val="21"/>
          <w:highlight w:val="none"/>
        </w:rPr>
        <w:t>1、根据财政部、工业和信息化部制定的《政府采购促进中小企业发展暂行办法》和转发财政部工业和信息化部关于印发《政府采购促进中小企业发展暂行办法》的通知（浙财采监[2012]11号），对小型或微型企业的投标报价给予</w:t>
      </w:r>
      <w:r>
        <w:rPr>
          <w:rFonts w:hint="eastAsia" w:ascii="宋体" w:hAnsi="宋体" w:cs="宋体"/>
          <w:b/>
          <w:bCs/>
          <w:color w:val="auto"/>
          <w:szCs w:val="21"/>
          <w:highlight w:val="none"/>
          <w:u w:val="single"/>
        </w:rPr>
        <w:t>6%</w:t>
      </w:r>
      <w:r>
        <w:rPr>
          <w:rFonts w:hint="eastAsia" w:ascii="宋体" w:hAnsi="宋体" w:cs="宋体"/>
          <w:b/>
          <w:bCs/>
          <w:color w:val="auto"/>
          <w:szCs w:val="21"/>
          <w:highlight w:val="none"/>
        </w:rPr>
        <w:t>的扣除，并用扣除后的价格计算价格评分。</w:t>
      </w:r>
    </w:p>
    <w:p w14:paraId="4686E18E">
      <w:pPr>
        <w:wordWrap w:val="0"/>
        <w:snapToGrid w:val="0"/>
        <w:spacing w:line="360" w:lineRule="auto"/>
        <w:ind w:firstLine="211" w:firstLineChars="100"/>
        <w:rPr>
          <w:rFonts w:hint="eastAsia" w:ascii="宋体" w:hAnsi="宋体" w:cs="宋体"/>
          <w:b/>
          <w:bCs/>
          <w:color w:val="auto"/>
          <w:szCs w:val="21"/>
          <w:highlight w:val="none"/>
        </w:rPr>
      </w:pPr>
      <w:r>
        <w:rPr>
          <w:rFonts w:hint="eastAsia" w:ascii="宋体" w:hAnsi="宋体" w:cs="宋体"/>
          <w:b/>
          <w:bCs/>
          <w:color w:val="auto"/>
          <w:szCs w:val="21"/>
          <w:highlight w:val="none"/>
        </w:rPr>
        <w:t>2、监狱企业视同小微企业，参加本项目投标的，享受小微企业同等的价格扣除。【注：提供《监狱企业声明函》及其相关的充分的证明材料】。</w:t>
      </w:r>
    </w:p>
    <w:p w14:paraId="3F87E638">
      <w:pPr>
        <w:pStyle w:val="68"/>
        <w:wordWrap w:val="0"/>
        <w:snapToGrid w:val="0"/>
        <w:spacing w:line="360" w:lineRule="auto"/>
        <w:ind w:firstLine="211" w:firstLineChars="100"/>
        <w:rPr>
          <w:rFonts w:hint="eastAsia" w:ascii="宋体" w:hAnsi="宋体" w:cs="宋体"/>
          <w:b/>
          <w:bCs/>
          <w:color w:val="auto"/>
          <w:sz w:val="24"/>
          <w:highlight w:val="none"/>
        </w:rPr>
      </w:pPr>
      <w:r>
        <w:rPr>
          <w:rFonts w:hint="eastAsia" w:ascii="宋体" w:hAnsi="宋体" w:cs="宋体"/>
          <w:b/>
          <w:bCs/>
          <w:color w:val="auto"/>
          <w:szCs w:val="21"/>
          <w:highlight w:val="none"/>
        </w:rPr>
        <w:t>3、残疾人福利性单位参加投标【提供《残疾人福利性单位声明函》】，视为小型、微型企业，享受小微企业政策扶持。</w:t>
      </w:r>
    </w:p>
    <w:p w14:paraId="5B97BFD1">
      <w:pPr>
        <w:pStyle w:val="68"/>
        <w:wordWrap w:val="0"/>
        <w:snapToGrid w:val="0"/>
        <w:spacing w:line="360" w:lineRule="auto"/>
        <w:ind w:firstLine="241" w:firstLineChars="100"/>
        <w:rPr>
          <w:rFonts w:hint="eastAsia" w:ascii="宋体" w:hAnsi="宋体" w:cs="宋体"/>
          <w:b/>
          <w:bCs/>
          <w:color w:val="auto"/>
          <w:sz w:val="24"/>
          <w:highlight w:val="none"/>
        </w:rPr>
      </w:pPr>
    </w:p>
    <w:p w14:paraId="67A6AE15">
      <w:pPr>
        <w:pStyle w:val="14"/>
        <w:wordWrap w:val="0"/>
        <w:adjustRightInd w:val="0"/>
        <w:snapToGrid w:val="0"/>
        <w:spacing w:line="360" w:lineRule="auto"/>
        <w:rPr>
          <w:rFonts w:hint="eastAsia" w:hAnsi="宋体" w:cs="宋体"/>
          <w:color w:val="auto"/>
          <w:sz w:val="30"/>
          <w:highlight w:val="none"/>
        </w:rPr>
      </w:pPr>
    </w:p>
    <w:p w14:paraId="007150D2">
      <w:pPr>
        <w:pStyle w:val="14"/>
        <w:wordWrap w:val="0"/>
        <w:adjustRightInd w:val="0"/>
        <w:snapToGrid w:val="0"/>
        <w:spacing w:line="360" w:lineRule="auto"/>
        <w:rPr>
          <w:rFonts w:hint="eastAsia" w:hAnsi="宋体" w:cs="宋体"/>
          <w:color w:val="auto"/>
          <w:sz w:val="30"/>
          <w:highlight w:val="none"/>
        </w:rPr>
      </w:pPr>
    </w:p>
    <w:p w14:paraId="16363F11">
      <w:pPr>
        <w:pStyle w:val="14"/>
        <w:wordWrap w:val="0"/>
        <w:adjustRightInd w:val="0"/>
        <w:snapToGrid w:val="0"/>
        <w:spacing w:line="360" w:lineRule="auto"/>
        <w:rPr>
          <w:rFonts w:hint="eastAsia" w:hAnsi="宋体" w:cs="宋体"/>
          <w:color w:val="auto"/>
          <w:sz w:val="30"/>
          <w:highlight w:val="none"/>
        </w:rPr>
      </w:pPr>
    </w:p>
    <w:p w14:paraId="3A1E1A30">
      <w:pPr>
        <w:pStyle w:val="14"/>
        <w:wordWrap w:val="0"/>
        <w:adjustRightInd w:val="0"/>
        <w:snapToGrid w:val="0"/>
        <w:spacing w:line="360" w:lineRule="auto"/>
        <w:rPr>
          <w:rFonts w:hint="eastAsia" w:hAnsi="宋体" w:cs="宋体"/>
          <w:color w:val="auto"/>
          <w:sz w:val="30"/>
          <w:highlight w:val="none"/>
        </w:rPr>
      </w:pPr>
    </w:p>
    <w:p w14:paraId="2FDF6C75">
      <w:pPr>
        <w:pStyle w:val="14"/>
        <w:wordWrap w:val="0"/>
        <w:adjustRightInd w:val="0"/>
        <w:snapToGrid w:val="0"/>
        <w:spacing w:line="360" w:lineRule="auto"/>
        <w:rPr>
          <w:rFonts w:hint="eastAsia" w:hAnsi="宋体" w:cs="宋体"/>
          <w:color w:val="auto"/>
          <w:sz w:val="30"/>
          <w:highlight w:val="none"/>
        </w:rPr>
      </w:pPr>
    </w:p>
    <w:p w14:paraId="29508B8A">
      <w:pPr>
        <w:pStyle w:val="14"/>
        <w:wordWrap w:val="0"/>
        <w:adjustRightInd w:val="0"/>
        <w:snapToGrid w:val="0"/>
        <w:spacing w:line="360" w:lineRule="auto"/>
        <w:rPr>
          <w:rFonts w:hint="eastAsia" w:hAnsi="宋体" w:cs="宋体"/>
          <w:color w:val="auto"/>
          <w:sz w:val="30"/>
          <w:highlight w:val="none"/>
        </w:rPr>
      </w:pPr>
    </w:p>
    <w:p w14:paraId="1205E81B">
      <w:pPr>
        <w:pStyle w:val="6"/>
        <w:wordWrap w:val="0"/>
        <w:spacing w:before="0" w:after="0" w:line="360" w:lineRule="auto"/>
        <w:rPr>
          <w:rFonts w:hint="eastAsia" w:ascii="宋体" w:hAnsi="宋体" w:eastAsia="宋体" w:cs="宋体"/>
          <w:color w:val="auto"/>
          <w:highlight w:val="none"/>
        </w:rPr>
      </w:pPr>
      <w:bookmarkStart w:id="52" w:name="_Toc30408915"/>
      <w:bookmarkStart w:id="53" w:name="_Toc7988414"/>
      <w:bookmarkStart w:id="54" w:name="_Toc24550050"/>
      <w:bookmarkStart w:id="55" w:name="_Toc11423"/>
      <w:bookmarkStart w:id="56" w:name="_Toc20870"/>
      <w:bookmarkStart w:id="57" w:name="_Toc424164168"/>
      <w:bookmarkStart w:id="58" w:name="_Toc440162800"/>
      <w:bookmarkStart w:id="59" w:name="_Toc7988468"/>
      <w:bookmarkStart w:id="60" w:name="_Toc8008423"/>
      <w:bookmarkStart w:id="61" w:name="_Toc13216"/>
      <w:r>
        <w:rPr>
          <w:rFonts w:hint="eastAsia" w:ascii="宋体" w:hAnsi="宋体" w:eastAsia="宋体" w:cs="宋体"/>
          <w:color w:val="auto"/>
          <w:highlight w:val="none"/>
        </w:rPr>
        <w:t>三、“商务技术文件”格式</w:t>
      </w:r>
      <w:bookmarkEnd w:id="52"/>
      <w:bookmarkEnd w:id="53"/>
      <w:bookmarkEnd w:id="54"/>
      <w:bookmarkEnd w:id="55"/>
      <w:bookmarkEnd w:id="56"/>
      <w:bookmarkEnd w:id="57"/>
      <w:bookmarkEnd w:id="58"/>
      <w:bookmarkEnd w:id="59"/>
      <w:bookmarkEnd w:id="60"/>
      <w:bookmarkEnd w:id="61"/>
    </w:p>
    <w:p w14:paraId="07A6056A">
      <w:pPr>
        <w:pStyle w:val="8"/>
        <w:wordWrap w:val="0"/>
        <w:spacing w:before="0" w:after="0" w:line="360" w:lineRule="auto"/>
        <w:rPr>
          <w:rFonts w:hint="eastAsia" w:ascii="宋体" w:hAnsi="宋体" w:cs="宋体"/>
          <w:color w:val="auto"/>
          <w:highlight w:val="none"/>
        </w:rPr>
      </w:pPr>
      <w:r>
        <w:rPr>
          <w:rFonts w:hint="eastAsia" w:ascii="宋体" w:hAnsi="宋体" w:cs="宋体"/>
          <w:color w:val="auto"/>
          <w:highlight w:val="none"/>
        </w:rPr>
        <w:t>3.1 “商务技术文件”封面</w:t>
      </w:r>
    </w:p>
    <w:p w14:paraId="072A706E">
      <w:pPr>
        <w:wordWrap w:val="0"/>
        <w:spacing w:line="360" w:lineRule="auto"/>
        <w:jc w:val="right"/>
        <w:rPr>
          <w:rFonts w:hint="eastAsia" w:ascii="宋体" w:hAnsi="宋体" w:cs="宋体"/>
          <w:b/>
          <w:color w:val="auto"/>
          <w:sz w:val="32"/>
          <w:szCs w:val="22"/>
          <w:highlight w:val="none"/>
        </w:rPr>
      </w:pPr>
    </w:p>
    <w:p w14:paraId="0227D2EE">
      <w:pPr>
        <w:wordWrap w:val="0"/>
        <w:spacing w:line="360" w:lineRule="auto"/>
        <w:jc w:val="center"/>
        <w:rPr>
          <w:rFonts w:hint="eastAsia" w:ascii="宋体" w:hAnsi="宋体" w:cs="宋体"/>
          <w:b/>
          <w:color w:val="auto"/>
          <w:w w:val="90"/>
          <w:sz w:val="220"/>
          <w:szCs w:val="22"/>
          <w:highlight w:val="none"/>
        </w:rPr>
      </w:pPr>
      <w:r>
        <w:rPr>
          <w:rFonts w:hint="eastAsia" w:ascii="宋体" w:hAnsi="宋体" w:cs="宋体"/>
          <w:b/>
          <w:color w:val="auto"/>
          <w:w w:val="90"/>
          <w:sz w:val="44"/>
          <w:szCs w:val="22"/>
          <w:highlight w:val="none"/>
          <w:lang w:eastAsia="zh-CN"/>
        </w:rPr>
        <w:t>山门镇仁里村半岭设施装修采购工程</w:t>
      </w:r>
      <w:r>
        <w:rPr>
          <w:rFonts w:hint="eastAsia" w:ascii="宋体" w:hAnsi="宋体" w:cs="宋体"/>
          <w:b/>
          <w:color w:val="auto"/>
          <w:w w:val="90"/>
          <w:sz w:val="44"/>
          <w:szCs w:val="22"/>
          <w:highlight w:val="none"/>
        </w:rPr>
        <w:t>项目</w:t>
      </w:r>
    </w:p>
    <w:p w14:paraId="4CD392F5">
      <w:pPr>
        <w:wordWrap w:val="0"/>
        <w:spacing w:line="360" w:lineRule="auto"/>
        <w:jc w:val="center"/>
        <w:rPr>
          <w:rFonts w:hint="eastAsia" w:ascii="宋体" w:hAnsi="宋体" w:cs="宋体"/>
          <w:b/>
          <w:color w:val="auto"/>
          <w:sz w:val="52"/>
          <w:szCs w:val="22"/>
          <w:highlight w:val="none"/>
        </w:rPr>
      </w:pPr>
    </w:p>
    <w:p w14:paraId="6BB99812">
      <w:pPr>
        <w:wordWrap w:val="0"/>
        <w:spacing w:line="360" w:lineRule="auto"/>
        <w:jc w:val="center"/>
        <w:rPr>
          <w:rFonts w:hint="eastAsia" w:ascii="宋体" w:hAnsi="宋体" w:cs="宋体"/>
          <w:color w:val="auto"/>
          <w:sz w:val="96"/>
          <w:szCs w:val="22"/>
          <w:highlight w:val="none"/>
        </w:rPr>
      </w:pPr>
      <w:r>
        <w:rPr>
          <w:rFonts w:hint="eastAsia" w:ascii="宋体" w:hAnsi="宋体" w:cs="宋体"/>
          <w:color w:val="auto"/>
          <w:sz w:val="96"/>
          <w:szCs w:val="22"/>
          <w:highlight w:val="none"/>
        </w:rPr>
        <w:t>投 标 文 件</w:t>
      </w:r>
    </w:p>
    <w:p w14:paraId="4A0BDDEE">
      <w:pPr>
        <w:wordWrap w:val="0"/>
        <w:spacing w:line="360" w:lineRule="auto"/>
        <w:jc w:val="center"/>
        <w:rPr>
          <w:rFonts w:hint="eastAsia" w:ascii="宋体" w:hAnsi="宋体" w:cs="宋体"/>
          <w:b/>
          <w:color w:val="auto"/>
          <w:sz w:val="52"/>
          <w:szCs w:val="22"/>
          <w:highlight w:val="none"/>
        </w:rPr>
      </w:pPr>
      <w:r>
        <w:rPr>
          <w:rFonts w:hint="eastAsia" w:ascii="宋体" w:hAnsi="宋体" w:cs="宋体"/>
          <w:b/>
          <w:color w:val="auto"/>
          <w:sz w:val="52"/>
          <w:szCs w:val="22"/>
          <w:highlight w:val="none"/>
        </w:rPr>
        <w:t>（商务技术文件）</w:t>
      </w:r>
    </w:p>
    <w:p w14:paraId="444DC2CF">
      <w:pPr>
        <w:wordWrap w:val="0"/>
        <w:spacing w:line="360" w:lineRule="auto"/>
        <w:jc w:val="center"/>
        <w:rPr>
          <w:rFonts w:hint="eastAsia" w:ascii="宋体" w:hAnsi="宋体" w:cs="宋体"/>
          <w:b/>
          <w:color w:val="auto"/>
          <w:sz w:val="52"/>
          <w:szCs w:val="22"/>
          <w:highlight w:val="none"/>
        </w:rPr>
      </w:pPr>
    </w:p>
    <w:tbl>
      <w:tblPr>
        <w:tblStyle w:val="28"/>
        <w:tblW w:w="0" w:type="auto"/>
        <w:tblInd w:w="250" w:type="dxa"/>
        <w:tblLayout w:type="fixed"/>
        <w:tblCellMar>
          <w:top w:w="0" w:type="dxa"/>
          <w:left w:w="108" w:type="dxa"/>
          <w:bottom w:w="0" w:type="dxa"/>
          <w:right w:w="108" w:type="dxa"/>
        </w:tblCellMar>
      </w:tblPr>
      <w:tblGrid>
        <w:gridCol w:w="8789"/>
      </w:tblGrid>
      <w:tr w14:paraId="466DAEA3">
        <w:tblPrEx>
          <w:tblCellMar>
            <w:top w:w="0" w:type="dxa"/>
            <w:left w:w="108" w:type="dxa"/>
            <w:bottom w:w="0" w:type="dxa"/>
            <w:right w:w="108" w:type="dxa"/>
          </w:tblCellMar>
        </w:tblPrEx>
        <w:trPr>
          <w:trHeight w:val="680" w:hRule="atLeast"/>
        </w:trPr>
        <w:tc>
          <w:tcPr>
            <w:tcW w:w="8789" w:type="dxa"/>
            <w:vAlign w:val="center"/>
          </w:tcPr>
          <w:p w14:paraId="763766BF">
            <w:pPr>
              <w:wordWrap w:val="0"/>
              <w:spacing w:line="360" w:lineRule="auto"/>
              <w:rPr>
                <w:rFonts w:hint="eastAsia" w:ascii="宋体" w:hAnsi="宋体" w:cs="宋体"/>
                <w:b/>
                <w:color w:val="auto"/>
                <w:sz w:val="28"/>
                <w:szCs w:val="28"/>
                <w:highlight w:val="none"/>
              </w:rPr>
            </w:pPr>
            <w:r>
              <w:rPr>
                <w:rFonts w:hint="eastAsia" w:ascii="宋体" w:hAnsi="宋体" w:cs="宋体"/>
                <w:b/>
                <w:color w:val="auto"/>
                <w:sz w:val="28"/>
                <w:szCs w:val="28"/>
                <w:highlight w:val="none"/>
              </w:rPr>
              <w:t>项目编号：</w:t>
            </w:r>
            <w:r>
              <w:rPr>
                <w:rFonts w:hint="eastAsia" w:ascii="宋体" w:hAnsi="宋体" w:cs="宋体"/>
                <w:b/>
                <w:color w:val="auto"/>
                <w:sz w:val="28"/>
                <w:szCs w:val="28"/>
                <w:highlight w:val="none"/>
                <w:lang w:eastAsia="zh-CN"/>
              </w:rPr>
              <w:t>PYCG260122017</w:t>
            </w:r>
            <w:r>
              <w:rPr>
                <w:rFonts w:hint="eastAsia" w:ascii="宋体" w:hAnsi="宋体" w:cs="宋体"/>
                <w:b/>
                <w:color w:val="auto"/>
                <w:sz w:val="28"/>
                <w:szCs w:val="28"/>
                <w:highlight w:val="none"/>
              </w:rPr>
              <w:t xml:space="preserve">   </w:t>
            </w:r>
          </w:p>
        </w:tc>
      </w:tr>
      <w:tr w14:paraId="199FFDC6">
        <w:tblPrEx>
          <w:tblCellMar>
            <w:top w:w="0" w:type="dxa"/>
            <w:left w:w="108" w:type="dxa"/>
            <w:bottom w:w="0" w:type="dxa"/>
            <w:right w:w="108" w:type="dxa"/>
          </w:tblCellMar>
        </w:tblPrEx>
        <w:trPr>
          <w:trHeight w:val="680" w:hRule="atLeast"/>
        </w:trPr>
        <w:tc>
          <w:tcPr>
            <w:tcW w:w="8789" w:type="dxa"/>
            <w:vAlign w:val="center"/>
          </w:tcPr>
          <w:p w14:paraId="78D189CA">
            <w:pPr>
              <w:wordWrap w:val="0"/>
              <w:spacing w:line="360" w:lineRule="auto"/>
              <w:rPr>
                <w:rFonts w:hint="eastAsia" w:ascii="宋体" w:hAnsi="宋体" w:cs="宋体"/>
                <w:b/>
                <w:color w:val="auto"/>
                <w:sz w:val="28"/>
                <w:szCs w:val="28"/>
                <w:highlight w:val="none"/>
              </w:rPr>
            </w:pPr>
            <w:r>
              <w:rPr>
                <w:rFonts w:hint="eastAsia" w:ascii="宋体" w:hAnsi="宋体" w:cs="宋体"/>
                <w:b/>
                <w:color w:val="auto"/>
                <w:sz w:val="28"/>
                <w:szCs w:val="28"/>
                <w:highlight w:val="none"/>
              </w:rPr>
              <w:t>供应商名称（盖章）：</w:t>
            </w:r>
            <w:r>
              <w:rPr>
                <w:rFonts w:hint="eastAsia" w:ascii="宋体" w:hAnsi="宋体" w:cs="宋体"/>
                <w:b/>
                <w:color w:val="auto"/>
                <w:w w:val="90"/>
                <w:sz w:val="28"/>
                <w:szCs w:val="28"/>
                <w:highlight w:val="none"/>
              </w:rPr>
              <w:t>_______________________________________</w:t>
            </w:r>
          </w:p>
        </w:tc>
      </w:tr>
      <w:tr w14:paraId="472EDF58">
        <w:tblPrEx>
          <w:tblCellMar>
            <w:top w:w="0" w:type="dxa"/>
            <w:left w:w="108" w:type="dxa"/>
            <w:bottom w:w="0" w:type="dxa"/>
            <w:right w:w="108" w:type="dxa"/>
          </w:tblCellMar>
        </w:tblPrEx>
        <w:trPr>
          <w:trHeight w:val="680" w:hRule="atLeast"/>
        </w:trPr>
        <w:tc>
          <w:tcPr>
            <w:tcW w:w="8789" w:type="dxa"/>
            <w:vAlign w:val="center"/>
          </w:tcPr>
          <w:p w14:paraId="29D76448">
            <w:pPr>
              <w:wordWrap w:val="0"/>
              <w:spacing w:line="360" w:lineRule="auto"/>
              <w:rPr>
                <w:rFonts w:hint="eastAsia" w:ascii="宋体" w:hAnsi="宋体" w:cs="宋体"/>
                <w:b/>
                <w:color w:val="auto"/>
                <w:sz w:val="28"/>
                <w:szCs w:val="28"/>
                <w:highlight w:val="none"/>
              </w:rPr>
            </w:pPr>
            <w:r>
              <w:rPr>
                <w:rFonts w:hint="eastAsia" w:ascii="宋体" w:hAnsi="宋体" w:cs="宋体"/>
                <w:b/>
                <w:color w:val="auto"/>
                <w:sz w:val="28"/>
                <w:szCs w:val="28"/>
                <w:highlight w:val="none"/>
              </w:rPr>
              <w:t>供应商地址：</w:t>
            </w:r>
            <w:r>
              <w:rPr>
                <w:rFonts w:hint="eastAsia" w:ascii="宋体" w:hAnsi="宋体" w:cs="宋体"/>
                <w:b/>
                <w:color w:val="auto"/>
                <w:w w:val="90"/>
                <w:sz w:val="28"/>
                <w:szCs w:val="28"/>
                <w:highlight w:val="none"/>
              </w:rPr>
              <w:t>_______________________________________________</w:t>
            </w:r>
          </w:p>
        </w:tc>
      </w:tr>
      <w:tr w14:paraId="308F7110">
        <w:tblPrEx>
          <w:tblCellMar>
            <w:top w:w="0" w:type="dxa"/>
            <w:left w:w="108" w:type="dxa"/>
            <w:bottom w:w="0" w:type="dxa"/>
            <w:right w:w="108" w:type="dxa"/>
          </w:tblCellMar>
        </w:tblPrEx>
        <w:trPr>
          <w:trHeight w:val="680" w:hRule="atLeast"/>
        </w:trPr>
        <w:tc>
          <w:tcPr>
            <w:tcW w:w="8789" w:type="dxa"/>
            <w:vAlign w:val="center"/>
          </w:tcPr>
          <w:p w14:paraId="6C3B0DDB">
            <w:pPr>
              <w:wordWrap w:val="0"/>
              <w:spacing w:line="360" w:lineRule="auto"/>
              <w:rPr>
                <w:rFonts w:hint="eastAsia" w:ascii="宋体" w:hAnsi="宋体" w:cs="宋体"/>
                <w:b/>
                <w:color w:val="auto"/>
                <w:sz w:val="28"/>
                <w:szCs w:val="28"/>
                <w:highlight w:val="none"/>
              </w:rPr>
            </w:pPr>
            <w:r>
              <w:rPr>
                <w:rFonts w:hint="eastAsia" w:ascii="宋体" w:hAnsi="宋体" w:cs="宋体"/>
                <w:b/>
                <w:color w:val="auto"/>
                <w:sz w:val="28"/>
                <w:szCs w:val="28"/>
                <w:highlight w:val="none"/>
              </w:rPr>
              <w:t>法定代表人或其授权代表（签字或盖章）：</w:t>
            </w:r>
            <w:r>
              <w:rPr>
                <w:rFonts w:hint="eastAsia" w:ascii="宋体" w:hAnsi="宋体" w:cs="宋体"/>
                <w:b/>
                <w:color w:val="auto"/>
                <w:w w:val="90"/>
                <w:sz w:val="28"/>
                <w:szCs w:val="28"/>
                <w:highlight w:val="none"/>
              </w:rPr>
              <w:t>________________________</w:t>
            </w:r>
          </w:p>
        </w:tc>
      </w:tr>
      <w:tr w14:paraId="061F967C">
        <w:tblPrEx>
          <w:tblCellMar>
            <w:top w:w="0" w:type="dxa"/>
            <w:left w:w="108" w:type="dxa"/>
            <w:bottom w:w="0" w:type="dxa"/>
            <w:right w:w="108" w:type="dxa"/>
          </w:tblCellMar>
        </w:tblPrEx>
        <w:trPr>
          <w:trHeight w:val="680" w:hRule="atLeast"/>
        </w:trPr>
        <w:tc>
          <w:tcPr>
            <w:tcW w:w="8789" w:type="dxa"/>
            <w:vAlign w:val="center"/>
          </w:tcPr>
          <w:p w14:paraId="09F138E0">
            <w:pPr>
              <w:wordWrap w:val="0"/>
              <w:spacing w:line="360" w:lineRule="auto"/>
              <w:rPr>
                <w:rFonts w:hint="eastAsia" w:ascii="宋体" w:hAnsi="宋体" w:cs="宋体"/>
                <w:b/>
                <w:color w:val="auto"/>
                <w:sz w:val="28"/>
                <w:szCs w:val="28"/>
                <w:highlight w:val="none"/>
              </w:rPr>
            </w:pPr>
            <w:r>
              <w:rPr>
                <w:rFonts w:hint="eastAsia" w:ascii="宋体" w:hAnsi="宋体" w:cs="宋体"/>
                <w:b/>
                <w:color w:val="auto"/>
                <w:sz w:val="28"/>
                <w:szCs w:val="28"/>
                <w:highlight w:val="none"/>
              </w:rPr>
              <w:t>日期：</w:t>
            </w:r>
            <w:r>
              <w:rPr>
                <w:rFonts w:hint="eastAsia" w:ascii="宋体" w:hAnsi="宋体" w:cs="宋体"/>
                <w:b/>
                <w:color w:val="auto"/>
                <w:w w:val="90"/>
                <w:sz w:val="28"/>
                <w:szCs w:val="28"/>
                <w:highlight w:val="none"/>
              </w:rPr>
              <w:t>__________________________________________________________</w:t>
            </w:r>
          </w:p>
        </w:tc>
      </w:tr>
      <w:tr w14:paraId="26B87D55">
        <w:tblPrEx>
          <w:tblCellMar>
            <w:top w:w="0" w:type="dxa"/>
            <w:left w:w="108" w:type="dxa"/>
            <w:bottom w:w="0" w:type="dxa"/>
            <w:right w:w="108" w:type="dxa"/>
          </w:tblCellMar>
        </w:tblPrEx>
        <w:trPr>
          <w:trHeight w:val="335" w:hRule="atLeast"/>
        </w:trPr>
        <w:tc>
          <w:tcPr>
            <w:tcW w:w="8789" w:type="dxa"/>
            <w:vAlign w:val="center"/>
          </w:tcPr>
          <w:p w14:paraId="04DCD3DD">
            <w:pPr>
              <w:wordWrap w:val="0"/>
              <w:spacing w:line="360" w:lineRule="auto"/>
              <w:rPr>
                <w:rFonts w:hint="eastAsia" w:ascii="宋体" w:hAnsi="宋体" w:cs="宋体"/>
                <w:color w:val="auto"/>
                <w:sz w:val="28"/>
                <w:szCs w:val="28"/>
                <w:highlight w:val="none"/>
              </w:rPr>
            </w:pPr>
          </w:p>
        </w:tc>
      </w:tr>
    </w:tbl>
    <w:p w14:paraId="0EACFAA0">
      <w:pPr>
        <w:wordWrap w:val="0"/>
        <w:spacing w:line="360" w:lineRule="auto"/>
        <w:rPr>
          <w:rFonts w:hint="eastAsia" w:ascii="宋体" w:hAnsi="宋体" w:cs="宋体"/>
          <w:color w:val="auto"/>
          <w:highlight w:val="none"/>
        </w:rPr>
      </w:pPr>
    </w:p>
    <w:p w14:paraId="795DEF82">
      <w:pPr>
        <w:rPr>
          <w:rFonts w:hint="eastAsia" w:ascii="宋体" w:hAnsi="宋体" w:cs="宋体"/>
          <w:color w:val="auto"/>
          <w:highlight w:val="none"/>
        </w:rPr>
      </w:pPr>
      <w:r>
        <w:rPr>
          <w:rFonts w:hint="eastAsia" w:ascii="宋体" w:hAnsi="宋体" w:cs="宋体"/>
          <w:color w:val="auto"/>
          <w:highlight w:val="none"/>
        </w:rPr>
        <w:br w:type="page"/>
      </w:r>
    </w:p>
    <w:p w14:paraId="1D179050">
      <w:pPr>
        <w:pStyle w:val="8"/>
        <w:wordWrap w:val="0"/>
        <w:spacing w:before="0" w:after="0" w:line="360" w:lineRule="auto"/>
        <w:rPr>
          <w:rFonts w:hint="eastAsia" w:ascii="宋体" w:hAnsi="宋体" w:cs="宋体"/>
          <w:color w:val="auto"/>
          <w:highlight w:val="none"/>
        </w:rPr>
      </w:pPr>
      <w:r>
        <w:rPr>
          <w:rFonts w:hint="eastAsia" w:ascii="宋体" w:hAnsi="宋体" w:cs="宋体"/>
          <w:color w:val="auto"/>
          <w:highlight w:val="none"/>
        </w:rPr>
        <w:t>3.2供应商自评分指引表</w:t>
      </w:r>
    </w:p>
    <w:tbl>
      <w:tblPr>
        <w:tblStyle w:val="28"/>
        <w:tblW w:w="0" w:type="auto"/>
        <w:tblInd w:w="0" w:type="dxa"/>
        <w:tblLayout w:type="fixed"/>
        <w:tblCellMar>
          <w:top w:w="0" w:type="dxa"/>
          <w:left w:w="0" w:type="dxa"/>
          <w:bottom w:w="0" w:type="dxa"/>
          <w:right w:w="0" w:type="dxa"/>
        </w:tblCellMar>
      </w:tblPr>
      <w:tblGrid>
        <w:gridCol w:w="1095"/>
        <w:gridCol w:w="7470"/>
        <w:gridCol w:w="1340"/>
      </w:tblGrid>
      <w:tr w14:paraId="4B360CB6">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C080BC7">
            <w:pPr>
              <w:wordWrap w:val="0"/>
              <w:snapToGrid w:val="0"/>
              <w:spacing w:line="360" w:lineRule="auto"/>
              <w:jc w:val="center"/>
              <w:rPr>
                <w:rFonts w:hint="eastAsia" w:ascii="宋体" w:hAnsi="宋体" w:cs="宋体"/>
                <w:color w:val="auto"/>
                <w:sz w:val="22"/>
                <w:highlight w:val="none"/>
              </w:rPr>
            </w:pPr>
            <w:r>
              <w:rPr>
                <w:rFonts w:hint="eastAsia" w:ascii="宋体" w:hAnsi="宋体" w:cs="宋体"/>
                <w:color w:val="auto"/>
                <w:sz w:val="22"/>
                <w:highlight w:val="none"/>
              </w:rPr>
              <w:t>序号</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BB8AC68">
            <w:pPr>
              <w:wordWrap w:val="0"/>
              <w:snapToGrid w:val="0"/>
              <w:spacing w:line="360" w:lineRule="auto"/>
              <w:jc w:val="center"/>
              <w:rPr>
                <w:rFonts w:hint="eastAsia" w:ascii="宋体" w:hAnsi="宋体" w:cs="宋体"/>
                <w:color w:val="auto"/>
                <w:sz w:val="22"/>
                <w:highlight w:val="none"/>
              </w:rPr>
            </w:pPr>
            <w:r>
              <w:rPr>
                <w:rFonts w:hint="eastAsia" w:ascii="宋体" w:hAnsi="宋体" w:cs="宋体"/>
                <w:color w:val="auto"/>
                <w:sz w:val="22"/>
                <w:highlight w:val="none"/>
              </w:rPr>
              <w:t>评分项目</w:t>
            </w: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6BAE6D4">
            <w:pPr>
              <w:wordWrap w:val="0"/>
              <w:snapToGrid w:val="0"/>
              <w:spacing w:line="360" w:lineRule="auto"/>
              <w:jc w:val="center"/>
              <w:rPr>
                <w:rFonts w:hint="eastAsia" w:ascii="宋体" w:hAnsi="宋体" w:cs="宋体"/>
                <w:color w:val="auto"/>
                <w:sz w:val="22"/>
                <w:highlight w:val="none"/>
              </w:rPr>
            </w:pPr>
            <w:r>
              <w:rPr>
                <w:rFonts w:hint="eastAsia" w:ascii="宋体" w:hAnsi="宋体" w:cs="宋体"/>
                <w:color w:val="auto"/>
                <w:sz w:val="22"/>
                <w:highlight w:val="none"/>
              </w:rPr>
              <w:t>投标文件索引（页码）</w:t>
            </w:r>
          </w:p>
        </w:tc>
      </w:tr>
      <w:tr w14:paraId="48F22131">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39276B5">
            <w:pPr>
              <w:wordWrap w:val="0"/>
              <w:snapToGrid w:val="0"/>
              <w:spacing w:line="360" w:lineRule="auto"/>
              <w:jc w:val="center"/>
              <w:rPr>
                <w:rFonts w:hint="eastAsia" w:ascii="宋体" w:hAnsi="宋体" w:cs="宋体"/>
                <w:color w:val="auto"/>
                <w:sz w:val="22"/>
                <w:highlight w:val="none"/>
              </w:rPr>
            </w:pPr>
            <w:r>
              <w:rPr>
                <w:rFonts w:hint="eastAsia" w:ascii="宋体" w:hAnsi="宋体" w:cs="宋体"/>
                <w:color w:val="auto"/>
                <w:sz w:val="22"/>
                <w:highlight w:val="none"/>
              </w:rPr>
              <w:t>1</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4E100BA">
            <w:pPr>
              <w:wordWrap w:val="0"/>
              <w:snapToGrid w:val="0"/>
              <w:spacing w:line="360" w:lineRule="auto"/>
              <w:jc w:val="center"/>
              <w:rPr>
                <w:rFonts w:hint="eastAsia" w:ascii="宋体" w:hAnsi="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6E5CCE4">
            <w:pPr>
              <w:wordWrap w:val="0"/>
              <w:snapToGrid w:val="0"/>
              <w:spacing w:line="360" w:lineRule="auto"/>
              <w:jc w:val="center"/>
              <w:rPr>
                <w:rFonts w:hint="eastAsia" w:ascii="宋体" w:hAnsi="宋体" w:cs="宋体"/>
                <w:color w:val="auto"/>
                <w:sz w:val="22"/>
                <w:highlight w:val="none"/>
              </w:rPr>
            </w:pPr>
          </w:p>
        </w:tc>
      </w:tr>
      <w:tr w14:paraId="3A6BAAE3">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BF030E4">
            <w:pPr>
              <w:wordWrap w:val="0"/>
              <w:snapToGrid w:val="0"/>
              <w:spacing w:line="360" w:lineRule="auto"/>
              <w:jc w:val="center"/>
              <w:rPr>
                <w:rFonts w:hint="eastAsia" w:ascii="宋体" w:hAnsi="宋体" w:cs="宋体"/>
                <w:color w:val="auto"/>
                <w:sz w:val="22"/>
                <w:highlight w:val="none"/>
              </w:rPr>
            </w:pPr>
            <w:r>
              <w:rPr>
                <w:rFonts w:hint="eastAsia" w:ascii="宋体" w:hAnsi="宋体" w:cs="宋体"/>
                <w:color w:val="auto"/>
                <w:sz w:val="22"/>
                <w:highlight w:val="none"/>
              </w:rPr>
              <w:t>2</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890575F">
            <w:pPr>
              <w:wordWrap w:val="0"/>
              <w:snapToGrid w:val="0"/>
              <w:spacing w:line="360" w:lineRule="auto"/>
              <w:jc w:val="center"/>
              <w:rPr>
                <w:rFonts w:hint="eastAsia" w:ascii="宋体" w:hAnsi="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474A85B">
            <w:pPr>
              <w:wordWrap w:val="0"/>
              <w:snapToGrid w:val="0"/>
              <w:spacing w:line="360" w:lineRule="auto"/>
              <w:jc w:val="center"/>
              <w:rPr>
                <w:rFonts w:hint="eastAsia" w:ascii="宋体" w:hAnsi="宋体" w:cs="宋体"/>
                <w:color w:val="auto"/>
                <w:sz w:val="22"/>
                <w:highlight w:val="none"/>
              </w:rPr>
            </w:pPr>
          </w:p>
        </w:tc>
      </w:tr>
      <w:tr w14:paraId="5B7780F5">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F879BCF">
            <w:pPr>
              <w:wordWrap w:val="0"/>
              <w:snapToGrid w:val="0"/>
              <w:spacing w:line="360" w:lineRule="auto"/>
              <w:jc w:val="center"/>
              <w:rPr>
                <w:rFonts w:hint="eastAsia" w:ascii="宋体" w:hAnsi="宋体" w:cs="宋体"/>
                <w:color w:val="auto"/>
                <w:sz w:val="22"/>
                <w:highlight w:val="none"/>
              </w:rPr>
            </w:pPr>
            <w:r>
              <w:rPr>
                <w:rFonts w:hint="eastAsia" w:ascii="宋体" w:hAnsi="宋体" w:cs="宋体"/>
                <w:color w:val="auto"/>
                <w:sz w:val="22"/>
                <w:highlight w:val="none"/>
              </w:rPr>
              <w:t>3</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07129C5">
            <w:pPr>
              <w:wordWrap w:val="0"/>
              <w:snapToGrid w:val="0"/>
              <w:spacing w:line="360" w:lineRule="auto"/>
              <w:jc w:val="center"/>
              <w:rPr>
                <w:rFonts w:hint="eastAsia" w:ascii="宋体" w:hAnsi="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05C2EAD">
            <w:pPr>
              <w:wordWrap w:val="0"/>
              <w:snapToGrid w:val="0"/>
              <w:spacing w:line="360" w:lineRule="auto"/>
              <w:jc w:val="center"/>
              <w:rPr>
                <w:rFonts w:hint="eastAsia" w:ascii="宋体" w:hAnsi="宋体" w:cs="宋体"/>
                <w:color w:val="auto"/>
                <w:sz w:val="22"/>
                <w:highlight w:val="none"/>
              </w:rPr>
            </w:pPr>
          </w:p>
        </w:tc>
      </w:tr>
      <w:tr w14:paraId="47DBDE6B">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29B163E">
            <w:pPr>
              <w:wordWrap w:val="0"/>
              <w:snapToGrid w:val="0"/>
              <w:spacing w:line="360" w:lineRule="auto"/>
              <w:jc w:val="center"/>
              <w:rPr>
                <w:rFonts w:hint="eastAsia" w:ascii="宋体" w:hAnsi="宋体" w:cs="宋体"/>
                <w:color w:val="auto"/>
                <w:sz w:val="22"/>
                <w:highlight w:val="none"/>
              </w:rPr>
            </w:pPr>
            <w:r>
              <w:rPr>
                <w:rFonts w:hint="eastAsia" w:ascii="宋体" w:hAnsi="宋体" w:cs="宋体"/>
                <w:color w:val="auto"/>
                <w:sz w:val="22"/>
                <w:highlight w:val="none"/>
              </w:rPr>
              <w:t>4</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2B0F6D4">
            <w:pPr>
              <w:wordWrap w:val="0"/>
              <w:snapToGrid w:val="0"/>
              <w:spacing w:line="360" w:lineRule="auto"/>
              <w:jc w:val="center"/>
              <w:rPr>
                <w:rFonts w:hint="eastAsia" w:ascii="宋体" w:hAnsi="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9FA0699">
            <w:pPr>
              <w:wordWrap w:val="0"/>
              <w:snapToGrid w:val="0"/>
              <w:spacing w:line="360" w:lineRule="auto"/>
              <w:jc w:val="center"/>
              <w:rPr>
                <w:rFonts w:hint="eastAsia" w:ascii="宋体" w:hAnsi="宋体" w:cs="宋体"/>
                <w:color w:val="auto"/>
                <w:sz w:val="22"/>
                <w:highlight w:val="none"/>
              </w:rPr>
            </w:pPr>
          </w:p>
        </w:tc>
      </w:tr>
      <w:tr w14:paraId="5B43D996">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8F0899C">
            <w:pPr>
              <w:wordWrap w:val="0"/>
              <w:snapToGrid w:val="0"/>
              <w:spacing w:line="360" w:lineRule="auto"/>
              <w:jc w:val="center"/>
              <w:rPr>
                <w:rFonts w:hint="eastAsia" w:ascii="宋体" w:hAnsi="宋体" w:cs="宋体"/>
                <w:color w:val="auto"/>
                <w:sz w:val="22"/>
                <w:highlight w:val="none"/>
              </w:rPr>
            </w:pPr>
            <w:r>
              <w:rPr>
                <w:rFonts w:hint="eastAsia" w:ascii="宋体" w:hAnsi="宋体" w:cs="宋体"/>
                <w:color w:val="auto"/>
                <w:sz w:val="22"/>
                <w:highlight w:val="none"/>
              </w:rPr>
              <w:t>5</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EDBFE3D">
            <w:pPr>
              <w:wordWrap w:val="0"/>
              <w:snapToGrid w:val="0"/>
              <w:spacing w:line="360" w:lineRule="auto"/>
              <w:jc w:val="center"/>
              <w:rPr>
                <w:rFonts w:hint="eastAsia" w:ascii="宋体" w:hAnsi="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8B53875">
            <w:pPr>
              <w:wordWrap w:val="0"/>
              <w:snapToGrid w:val="0"/>
              <w:spacing w:line="360" w:lineRule="auto"/>
              <w:jc w:val="center"/>
              <w:rPr>
                <w:rFonts w:hint="eastAsia" w:ascii="宋体" w:hAnsi="宋体" w:cs="宋体"/>
                <w:color w:val="auto"/>
                <w:sz w:val="22"/>
                <w:highlight w:val="none"/>
              </w:rPr>
            </w:pPr>
          </w:p>
        </w:tc>
      </w:tr>
      <w:tr w14:paraId="6597A969">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4FF3DB6">
            <w:pPr>
              <w:wordWrap w:val="0"/>
              <w:snapToGrid w:val="0"/>
              <w:spacing w:line="360" w:lineRule="auto"/>
              <w:jc w:val="center"/>
              <w:rPr>
                <w:rFonts w:hint="eastAsia" w:ascii="宋体" w:hAnsi="宋体" w:cs="宋体"/>
                <w:color w:val="auto"/>
                <w:sz w:val="22"/>
                <w:highlight w:val="none"/>
              </w:rPr>
            </w:pPr>
            <w:r>
              <w:rPr>
                <w:rFonts w:hint="eastAsia" w:ascii="宋体" w:hAnsi="宋体" w:cs="宋体"/>
                <w:color w:val="auto"/>
                <w:sz w:val="22"/>
                <w:highlight w:val="none"/>
              </w:rPr>
              <w:t>6</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EEF505F">
            <w:pPr>
              <w:wordWrap w:val="0"/>
              <w:snapToGrid w:val="0"/>
              <w:spacing w:line="360" w:lineRule="auto"/>
              <w:jc w:val="center"/>
              <w:rPr>
                <w:rFonts w:hint="eastAsia" w:ascii="宋体" w:hAnsi="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DEB43E0">
            <w:pPr>
              <w:wordWrap w:val="0"/>
              <w:snapToGrid w:val="0"/>
              <w:spacing w:line="360" w:lineRule="auto"/>
              <w:jc w:val="center"/>
              <w:rPr>
                <w:rFonts w:hint="eastAsia" w:ascii="宋体" w:hAnsi="宋体" w:cs="宋体"/>
                <w:color w:val="auto"/>
                <w:sz w:val="22"/>
                <w:highlight w:val="none"/>
              </w:rPr>
            </w:pPr>
          </w:p>
        </w:tc>
      </w:tr>
      <w:tr w14:paraId="18C78777">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64B1477">
            <w:pPr>
              <w:wordWrap w:val="0"/>
              <w:snapToGrid w:val="0"/>
              <w:spacing w:line="360" w:lineRule="auto"/>
              <w:jc w:val="center"/>
              <w:rPr>
                <w:rFonts w:hint="eastAsia" w:ascii="宋体" w:hAnsi="宋体" w:cs="宋体"/>
                <w:color w:val="auto"/>
                <w:sz w:val="22"/>
                <w:highlight w:val="none"/>
              </w:rPr>
            </w:pPr>
            <w:r>
              <w:rPr>
                <w:rFonts w:hint="eastAsia" w:ascii="宋体" w:hAnsi="宋体" w:cs="宋体"/>
                <w:color w:val="auto"/>
                <w:sz w:val="22"/>
                <w:highlight w:val="none"/>
              </w:rPr>
              <w:t>7</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95CBB40">
            <w:pPr>
              <w:wordWrap w:val="0"/>
              <w:snapToGrid w:val="0"/>
              <w:spacing w:line="360" w:lineRule="auto"/>
              <w:jc w:val="center"/>
              <w:rPr>
                <w:rFonts w:hint="eastAsia" w:ascii="宋体" w:hAnsi="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5884B8F">
            <w:pPr>
              <w:wordWrap w:val="0"/>
              <w:snapToGrid w:val="0"/>
              <w:spacing w:line="360" w:lineRule="auto"/>
              <w:jc w:val="center"/>
              <w:rPr>
                <w:rFonts w:hint="eastAsia" w:ascii="宋体" w:hAnsi="宋体" w:cs="宋体"/>
                <w:color w:val="auto"/>
                <w:sz w:val="22"/>
                <w:highlight w:val="none"/>
              </w:rPr>
            </w:pPr>
          </w:p>
        </w:tc>
      </w:tr>
      <w:tr w14:paraId="0C5C3203">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9A4A3E4">
            <w:pPr>
              <w:wordWrap w:val="0"/>
              <w:snapToGrid w:val="0"/>
              <w:spacing w:line="360" w:lineRule="auto"/>
              <w:jc w:val="center"/>
              <w:rPr>
                <w:rFonts w:hint="eastAsia" w:ascii="宋体" w:hAnsi="宋体" w:cs="宋体"/>
                <w:color w:val="auto"/>
                <w:sz w:val="22"/>
                <w:highlight w:val="none"/>
              </w:rPr>
            </w:pPr>
            <w:r>
              <w:rPr>
                <w:rFonts w:hint="eastAsia" w:ascii="宋体" w:hAnsi="宋体" w:cs="宋体"/>
                <w:color w:val="auto"/>
                <w:sz w:val="22"/>
                <w:highlight w:val="none"/>
              </w:rPr>
              <w:t>8</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C303C7D">
            <w:pPr>
              <w:wordWrap w:val="0"/>
              <w:snapToGrid w:val="0"/>
              <w:spacing w:line="360" w:lineRule="auto"/>
              <w:jc w:val="center"/>
              <w:rPr>
                <w:rFonts w:hint="eastAsia" w:ascii="宋体" w:hAnsi="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18D7F5E">
            <w:pPr>
              <w:wordWrap w:val="0"/>
              <w:snapToGrid w:val="0"/>
              <w:spacing w:line="360" w:lineRule="auto"/>
              <w:jc w:val="center"/>
              <w:rPr>
                <w:rFonts w:hint="eastAsia" w:ascii="宋体" w:hAnsi="宋体" w:cs="宋体"/>
                <w:color w:val="auto"/>
                <w:sz w:val="22"/>
                <w:highlight w:val="none"/>
              </w:rPr>
            </w:pPr>
          </w:p>
        </w:tc>
      </w:tr>
      <w:tr w14:paraId="115FE52A">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7F7500A">
            <w:pPr>
              <w:wordWrap w:val="0"/>
              <w:snapToGrid w:val="0"/>
              <w:spacing w:line="360" w:lineRule="auto"/>
              <w:jc w:val="center"/>
              <w:rPr>
                <w:rFonts w:hint="eastAsia" w:ascii="宋体" w:hAnsi="宋体" w:cs="宋体"/>
                <w:color w:val="auto"/>
                <w:sz w:val="22"/>
                <w:highlight w:val="none"/>
              </w:rPr>
            </w:pPr>
            <w:r>
              <w:rPr>
                <w:rFonts w:hint="eastAsia" w:ascii="宋体" w:hAnsi="宋体" w:cs="宋体"/>
                <w:color w:val="auto"/>
                <w:sz w:val="22"/>
                <w:highlight w:val="none"/>
              </w:rPr>
              <w:t>9</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5C67D40">
            <w:pPr>
              <w:wordWrap w:val="0"/>
              <w:snapToGrid w:val="0"/>
              <w:spacing w:line="360" w:lineRule="auto"/>
              <w:jc w:val="center"/>
              <w:rPr>
                <w:rFonts w:hint="eastAsia" w:ascii="宋体" w:hAnsi="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ABFF67C">
            <w:pPr>
              <w:wordWrap w:val="0"/>
              <w:snapToGrid w:val="0"/>
              <w:spacing w:line="360" w:lineRule="auto"/>
              <w:jc w:val="center"/>
              <w:rPr>
                <w:rFonts w:hint="eastAsia" w:ascii="宋体" w:hAnsi="宋体" w:cs="宋体"/>
                <w:color w:val="auto"/>
                <w:sz w:val="22"/>
                <w:highlight w:val="none"/>
              </w:rPr>
            </w:pPr>
          </w:p>
        </w:tc>
      </w:tr>
      <w:tr w14:paraId="146A7C94">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6E7483D">
            <w:pPr>
              <w:wordWrap w:val="0"/>
              <w:snapToGrid w:val="0"/>
              <w:spacing w:line="360" w:lineRule="auto"/>
              <w:jc w:val="center"/>
              <w:rPr>
                <w:rFonts w:hint="eastAsia" w:ascii="宋体" w:hAnsi="宋体" w:cs="宋体"/>
                <w:color w:val="auto"/>
                <w:sz w:val="22"/>
                <w:highlight w:val="none"/>
              </w:rPr>
            </w:pPr>
            <w:r>
              <w:rPr>
                <w:rFonts w:hint="eastAsia" w:ascii="宋体" w:hAnsi="宋体" w:cs="宋体"/>
                <w:color w:val="auto"/>
                <w:sz w:val="22"/>
                <w:highlight w:val="none"/>
              </w:rPr>
              <w:t>10</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1CB06AF">
            <w:pPr>
              <w:wordWrap w:val="0"/>
              <w:snapToGrid w:val="0"/>
              <w:spacing w:line="360" w:lineRule="auto"/>
              <w:jc w:val="center"/>
              <w:rPr>
                <w:rFonts w:hint="eastAsia" w:ascii="宋体" w:hAnsi="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4CC15BB">
            <w:pPr>
              <w:wordWrap w:val="0"/>
              <w:snapToGrid w:val="0"/>
              <w:spacing w:line="360" w:lineRule="auto"/>
              <w:jc w:val="center"/>
              <w:rPr>
                <w:rFonts w:hint="eastAsia" w:ascii="宋体" w:hAnsi="宋体" w:cs="宋体"/>
                <w:color w:val="auto"/>
                <w:sz w:val="22"/>
                <w:highlight w:val="none"/>
              </w:rPr>
            </w:pPr>
          </w:p>
        </w:tc>
      </w:tr>
      <w:tr w14:paraId="3DA7FDAF">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43A04D8">
            <w:pPr>
              <w:wordWrap w:val="0"/>
              <w:snapToGrid w:val="0"/>
              <w:spacing w:line="360" w:lineRule="auto"/>
              <w:jc w:val="center"/>
              <w:rPr>
                <w:rFonts w:hint="eastAsia" w:ascii="宋体" w:hAnsi="宋体" w:cs="宋体"/>
                <w:color w:val="auto"/>
                <w:sz w:val="22"/>
                <w:highlight w:val="none"/>
              </w:rPr>
            </w:pPr>
            <w:r>
              <w:rPr>
                <w:rFonts w:hint="eastAsia" w:ascii="宋体" w:hAnsi="宋体" w:cs="宋体"/>
                <w:color w:val="auto"/>
                <w:sz w:val="22"/>
                <w:highlight w:val="none"/>
              </w:rPr>
              <w:t>11</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0D8AC75">
            <w:pPr>
              <w:wordWrap w:val="0"/>
              <w:snapToGrid w:val="0"/>
              <w:spacing w:line="360" w:lineRule="auto"/>
              <w:rPr>
                <w:rFonts w:hint="eastAsia" w:ascii="宋体" w:hAnsi="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35CE41D">
            <w:pPr>
              <w:wordWrap w:val="0"/>
              <w:snapToGrid w:val="0"/>
              <w:spacing w:line="360" w:lineRule="auto"/>
              <w:jc w:val="center"/>
              <w:rPr>
                <w:rFonts w:hint="eastAsia" w:ascii="宋体" w:hAnsi="宋体" w:cs="宋体"/>
                <w:color w:val="auto"/>
                <w:sz w:val="22"/>
                <w:highlight w:val="none"/>
              </w:rPr>
            </w:pPr>
          </w:p>
        </w:tc>
      </w:tr>
      <w:tr w14:paraId="0C336C38">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0BBF18C">
            <w:pPr>
              <w:wordWrap w:val="0"/>
              <w:snapToGrid w:val="0"/>
              <w:spacing w:line="360" w:lineRule="auto"/>
              <w:jc w:val="center"/>
              <w:rPr>
                <w:rFonts w:hint="eastAsia" w:ascii="宋体" w:hAnsi="宋体" w:cs="宋体"/>
                <w:color w:val="auto"/>
                <w:sz w:val="22"/>
                <w:highlight w:val="none"/>
              </w:rPr>
            </w:pP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52E72EE">
            <w:pPr>
              <w:wordWrap w:val="0"/>
              <w:snapToGrid w:val="0"/>
              <w:spacing w:line="360" w:lineRule="auto"/>
              <w:rPr>
                <w:rFonts w:hint="eastAsia" w:ascii="宋体" w:hAnsi="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1FC0408">
            <w:pPr>
              <w:wordWrap w:val="0"/>
              <w:snapToGrid w:val="0"/>
              <w:spacing w:line="360" w:lineRule="auto"/>
              <w:jc w:val="center"/>
              <w:rPr>
                <w:rFonts w:hint="eastAsia" w:ascii="宋体" w:hAnsi="宋体" w:cs="宋体"/>
                <w:color w:val="auto"/>
                <w:sz w:val="22"/>
                <w:highlight w:val="none"/>
              </w:rPr>
            </w:pPr>
          </w:p>
        </w:tc>
      </w:tr>
      <w:tr w14:paraId="1666C088">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BCB547F">
            <w:pPr>
              <w:wordWrap w:val="0"/>
              <w:snapToGrid w:val="0"/>
              <w:spacing w:line="360" w:lineRule="auto"/>
              <w:jc w:val="center"/>
              <w:rPr>
                <w:rFonts w:hint="eastAsia" w:ascii="宋体" w:hAnsi="宋体" w:cs="宋体"/>
                <w:color w:val="auto"/>
                <w:sz w:val="22"/>
                <w:highlight w:val="none"/>
              </w:rPr>
            </w:pP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2754FCC">
            <w:pPr>
              <w:wordWrap w:val="0"/>
              <w:snapToGrid w:val="0"/>
              <w:spacing w:line="360" w:lineRule="auto"/>
              <w:rPr>
                <w:rFonts w:hint="eastAsia" w:ascii="宋体" w:hAnsi="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9831FC5">
            <w:pPr>
              <w:wordWrap w:val="0"/>
              <w:snapToGrid w:val="0"/>
              <w:spacing w:line="360" w:lineRule="auto"/>
              <w:jc w:val="center"/>
              <w:rPr>
                <w:rFonts w:hint="eastAsia" w:ascii="宋体" w:hAnsi="宋体" w:cs="宋体"/>
                <w:color w:val="auto"/>
                <w:sz w:val="22"/>
                <w:highlight w:val="none"/>
              </w:rPr>
            </w:pPr>
          </w:p>
        </w:tc>
      </w:tr>
    </w:tbl>
    <w:p w14:paraId="7EF4CD76">
      <w:pPr>
        <w:wordWrap w:val="0"/>
        <w:spacing w:line="360" w:lineRule="auto"/>
        <w:rPr>
          <w:rFonts w:hint="eastAsia" w:ascii="宋体" w:hAnsi="宋体" w:cs="宋体"/>
          <w:color w:val="auto"/>
          <w:highlight w:val="none"/>
        </w:rPr>
      </w:pPr>
    </w:p>
    <w:p w14:paraId="107B2094">
      <w:pPr>
        <w:wordWrap w:val="0"/>
        <w:spacing w:line="360" w:lineRule="auto"/>
        <w:rPr>
          <w:rFonts w:hint="eastAsia" w:ascii="宋体" w:hAnsi="宋体" w:cs="宋体"/>
          <w:color w:val="auto"/>
          <w:sz w:val="32"/>
          <w:highlight w:val="none"/>
        </w:rPr>
      </w:pPr>
    </w:p>
    <w:p w14:paraId="5E9D9938">
      <w:pPr>
        <w:wordWrap w:val="0"/>
        <w:spacing w:line="360" w:lineRule="auto"/>
        <w:rPr>
          <w:rFonts w:hint="eastAsia" w:ascii="宋体" w:hAnsi="宋体" w:cs="宋体"/>
          <w:color w:val="auto"/>
          <w:sz w:val="32"/>
          <w:highlight w:val="none"/>
        </w:rPr>
      </w:pPr>
    </w:p>
    <w:p w14:paraId="5F0BCFCF">
      <w:pPr>
        <w:wordWrap w:val="0"/>
        <w:spacing w:line="360" w:lineRule="auto"/>
        <w:rPr>
          <w:rFonts w:hint="eastAsia" w:ascii="宋体" w:hAnsi="宋体" w:cs="宋体"/>
          <w:color w:val="auto"/>
          <w:sz w:val="32"/>
          <w:highlight w:val="none"/>
        </w:rPr>
      </w:pPr>
    </w:p>
    <w:p w14:paraId="63302990">
      <w:pPr>
        <w:wordWrap w:val="0"/>
        <w:spacing w:line="360" w:lineRule="auto"/>
        <w:rPr>
          <w:rFonts w:hint="eastAsia" w:ascii="宋体" w:hAnsi="宋体" w:cs="宋体"/>
          <w:color w:val="auto"/>
          <w:sz w:val="32"/>
          <w:highlight w:val="none"/>
        </w:rPr>
      </w:pPr>
    </w:p>
    <w:p w14:paraId="49B772B2">
      <w:pPr>
        <w:wordWrap w:val="0"/>
        <w:spacing w:line="360" w:lineRule="auto"/>
        <w:rPr>
          <w:rFonts w:hint="eastAsia" w:ascii="宋体" w:hAnsi="宋体" w:cs="宋体"/>
          <w:color w:val="auto"/>
          <w:sz w:val="32"/>
          <w:highlight w:val="none"/>
        </w:rPr>
      </w:pPr>
    </w:p>
    <w:p w14:paraId="1DB7FA65">
      <w:pPr>
        <w:wordWrap w:val="0"/>
        <w:spacing w:line="360" w:lineRule="auto"/>
        <w:rPr>
          <w:rFonts w:hint="eastAsia" w:ascii="宋体" w:hAnsi="宋体" w:cs="宋体"/>
          <w:color w:val="auto"/>
          <w:sz w:val="32"/>
          <w:highlight w:val="none"/>
        </w:rPr>
      </w:pPr>
    </w:p>
    <w:p w14:paraId="360DC577">
      <w:pPr>
        <w:wordWrap w:val="0"/>
        <w:spacing w:line="360" w:lineRule="auto"/>
        <w:rPr>
          <w:rFonts w:hint="eastAsia" w:ascii="宋体" w:hAnsi="宋体" w:cs="宋体"/>
          <w:color w:val="auto"/>
          <w:sz w:val="32"/>
          <w:highlight w:val="none"/>
        </w:rPr>
      </w:pPr>
      <w:r>
        <w:rPr>
          <w:rFonts w:hint="eastAsia" w:ascii="宋体" w:hAnsi="宋体" w:cs="宋体"/>
          <w:color w:val="auto"/>
          <w:sz w:val="32"/>
          <w:highlight w:val="none"/>
        </w:rPr>
        <w:t>3.3供应商参与政府采购活动投标资格声明函</w:t>
      </w:r>
    </w:p>
    <w:p w14:paraId="495D38BA">
      <w:pPr>
        <w:wordWrap w:val="0"/>
        <w:snapToGrid w:val="0"/>
        <w:spacing w:line="360" w:lineRule="auto"/>
        <w:jc w:val="center"/>
        <w:rPr>
          <w:rFonts w:hint="eastAsia" w:ascii="宋体" w:hAnsi="宋体" w:cs="宋体"/>
          <w:b/>
          <w:color w:val="auto"/>
          <w:sz w:val="32"/>
          <w:highlight w:val="none"/>
        </w:rPr>
      </w:pPr>
      <w:r>
        <w:rPr>
          <w:rFonts w:hint="eastAsia" w:ascii="宋体" w:hAnsi="宋体" w:cs="宋体"/>
          <w:b/>
          <w:color w:val="auto"/>
          <w:sz w:val="32"/>
          <w:highlight w:val="none"/>
        </w:rPr>
        <w:t>供应商参与政府采购活动投标资格声明函</w:t>
      </w:r>
    </w:p>
    <w:tbl>
      <w:tblPr>
        <w:tblStyle w:val="28"/>
        <w:tblW w:w="0" w:type="auto"/>
        <w:tblInd w:w="108" w:type="dxa"/>
        <w:tblLayout w:type="fixed"/>
        <w:tblCellMar>
          <w:top w:w="0" w:type="dxa"/>
          <w:left w:w="0" w:type="dxa"/>
          <w:bottom w:w="0" w:type="dxa"/>
          <w:right w:w="0" w:type="dxa"/>
        </w:tblCellMar>
      </w:tblPr>
      <w:tblGrid>
        <w:gridCol w:w="1620"/>
        <w:gridCol w:w="7992"/>
      </w:tblGrid>
      <w:tr w14:paraId="02ACD816">
        <w:tblPrEx>
          <w:tblCellMar>
            <w:top w:w="0" w:type="dxa"/>
            <w:left w:w="0" w:type="dxa"/>
            <w:bottom w:w="0" w:type="dxa"/>
            <w:right w:w="0" w:type="dxa"/>
          </w:tblCellMar>
        </w:tblPrEx>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85610E3">
            <w:pPr>
              <w:wordWrap w:val="0"/>
              <w:snapToGrid w:val="0"/>
              <w:spacing w:line="360" w:lineRule="auto"/>
              <w:rPr>
                <w:rFonts w:hint="eastAsia" w:ascii="宋体" w:hAnsi="宋体" w:cs="宋体"/>
                <w:color w:val="auto"/>
                <w:sz w:val="22"/>
                <w:highlight w:val="none"/>
              </w:rPr>
            </w:pPr>
            <w:r>
              <w:rPr>
                <w:rFonts w:hint="eastAsia" w:ascii="宋体" w:hAnsi="宋体" w:cs="宋体"/>
                <w:color w:val="auto"/>
                <w:sz w:val="22"/>
                <w:highlight w:val="none"/>
              </w:rPr>
              <w:t>项目名称</w:t>
            </w:r>
          </w:p>
        </w:tc>
        <w:tc>
          <w:tcPr>
            <w:tcW w:w="7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8D29BB9">
            <w:pPr>
              <w:wordWrap w:val="0"/>
              <w:snapToGrid w:val="0"/>
              <w:spacing w:line="360" w:lineRule="auto"/>
              <w:ind w:left="422" w:firstLine="331"/>
              <w:rPr>
                <w:rFonts w:hint="eastAsia" w:ascii="宋体" w:hAnsi="宋体" w:cs="宋体"/>
                <w:color w:val="auto"/>
                <w:sz w:val="22"/>
                <w:highlight w:val="none"/>
              </w:rPr>
            </w:pPr>
          </w:p>
        </w:tc>
      </w:tr>
      <w:tr w14:paraId="1D6571DF">
        <w:tblPrEx>
          <w:tblCellMar>
            <w:top w:w="0" w:type="dxa"/>
            <w:left w:w="0" w:type="dxa"/>
            <w:bottom w:w="0" w:type="dxa"/>
            <w:right w:w="0" w:type="dxa"/>
          </w:tblCellMar>
        </w:tblPrEx>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BEA693B">
            <w:pPr>
              <w:wordWrap w:val="0"/>
              <w:snapToGrid w:val="0"/>
              <w:spacing w:line="360" w:lineRule="auto"/>
              <w:rPr>
                <w:rFonts w:hint="eastAsia" w:ascii="宋体" w:hAnsi="宋体" w:cs="宋体"/>
                <w:color w:val="auto"/>
                <w:sz w:val="22"/>
                <w:highlight w:val="none"/>
              </w:rPr>
            </w:pPr>
            <w:r>
              <w:rPr>
                <w:rFonts w:hint="eastAsia" w:ascii="宋体" w:hAnsi="宋体" w:cs="宋体"/>
                <w:color w:val="auto"/>
                <w:sz w:val="22"/>
                <w:highlight w:val="none"/>
              </w:rPr>
              <w:t>项目采购编号</w:t>
            </w:r>
          </w:p>
        </w:tc>
        <w:tc>
          <w:tcPr>
            <w:tcW w:w="7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AD3E0D7">
            <w:pPr>
              <w:wordWrap w:val="0"/>
              <w:snapToGrid w:val="0"/>
              <w:spacing w:line="360" w:lineRule="auto"/>
              <w:ind w:left="422" w:firstLine="361"/>
              <w:rPr>
                <w:rFonts w:hint="eastAsia" w:ascii="宋体" w:hAnsi="宋体" w:cs="宋体"/>
                <w:color w:val="auto"/>
                <w:sz w:val="22"/>
                <w:highlight w:val="none"/>
              </w:rPr>
            </w:pPr>
          </w:p>
        </w:tc>
      </w:tr>
      <w:tr w14:paraId="6957351F">
        <w:tblPrEx>
          <w:tblCellMar>
            <w:top w:w="0" w:type="dxa"/>
            <w:left w:w="0" w:type="dxa"/>
            <w:bottom w:w="0" w:type="dxa"/>
            <w:right w:w="0" w:type="dxa"/>
          </w:tblCellMar>
        </w:tblPrEx>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7CE42B7">
            <w:pPr>
              <w:wordWrap w:val="0"/>
              <w:snapToGrid w:val="0"/>
              <w:spacing w:line="360" w:lineRule="auto"/>
              <w:rPr>
                <w:rFonts w:hint="eastAsia" w:ascii="宋体" w:hAnsi="宋体" w:cs="宋体"/>
                <w:color w:val="auto"/>
                <w:sz w:val="22"/>
                <w:highlight w:val="none"/>
              </w:rPr>
            </w:pPr>
            <w:r>
              <w:rPr>
                <w:rFonts w:hint="eastAsia" w:ascii="宋体" w:hAnsi="宋体" w:cs="宋体"/>
                <w:color w:val="auto"/>
                <w:sz w:val="22"/>
                <w:highlight w:val="none"/>
              </w:rPr>
              <w:t>时    间</w:t>
            </w:r>
          </w:p>
        </w:tc>
        <w:tc>
          <w:tcPr>
            <w:tcW w:w="7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EE243FE">
            <w:pPr>
              <w:wordWrap w:val="0"/>
              <w:snapToGrid w:val="0"/>
              <w:spacing w:line="360" w:lineRule="auto"/>
              <w:rPr>
                <w:rFonts w:hint="eastAsia" w:ascii="宋体" w:hAnsi="宋体" w:cs="宋体"/>
                <w:color w:val="auto"/>
                <w:sz w:val="22"/>
                <w:highlight w:val="none"/>
              </w:rPr>
            </w:pPr>
            <w:r>
              <w:rPr>
                <w:rFonts w:hint="eastAsia" w:ascii="宋体" w:hAnsi="宋体" w:cs="宋体"/>
                <w:color w:val="auto"/>
                <w:sz w:val="22"/>
                <w:highlight w:val="none"/>
              </w:rPr>
              <w:t>投标截止时间：</w:t>
            </w:r>
          </w:p>
        </w:tc>
      </w:tr>
      <w:tr w14:paraId="6CD39180">
        <w:tblPrEx>
          <w:tblCellMar>
            <w:top w:w="0" w:type="dxa"/>
            <w:left w:w="0" w:type="dxa"/>
            <w:bottom w:w="0" w:type="dxa"/>
            <w:right w:w="0" w:type="dxa"/>
          </w:tblCellMar>
        </w:tblPrEx>
        <w:trPr>
          <w:trHeight w:val="5376" w:hRule="atLeast"/>
        </w:trPr>
        <w:tc>
          <w:tcPr>
            <w:tcW w:w="961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19DDBE6">
            <w:pPr>
              <w:wordWrap w:val="0"/>
              <w:snapToGrid w:val="0"/>
              <w:spacing w:line="360" w:lineRule="auto"/>
              <w:ind w:firstLine="450"/>
              <w:jc w:val="left"/>
              <w:rPr>
                <w:rFonts w:hint="eastAsia" w:ascii="宋体" w:hAnsi="宋体" w:cs="宋体"/>
                <w:color w:val="auto"/>
                <w:sz w:val="22"/>
                <w:highlight w:val="none"/>
              </w:rPr>
            </w:pPr>
            <w:r>
              <w:rPr>
                <w:rFonts w:hint="eastAsia" w:ascii="宋体" w:hAnsi="宋体" w:cs="宋体"/>
                <w:color w:val="auto"/>
                <w:sz w:val="22"/>
                <w:highlight w:val="none"/>
              </w:rPr>
              <w:t>1、根据平阳县县属国有企业采购管理办法（试行）第十四条规定，我单位满足以下条件：</w:t>
            </w:r>
          </w:p>
          <w:p w14:paraId="3009E723">
            <w:pPr>
              <w:wordWrap w:val="0"/>
              <w:snapToGrid w:val="0"/>
              <w:spacing w:line="360" w:lineRule="auto"/>
              <w:jc w:val="left"/>
              <w:rPr>
                <w:rFonts w:hint="eastAsia" w:ascii="宋体" w:hAnsi="宋体" w:cs="宋体"/>
                <w:color w:val="auto"/>
                <w:sz w:val="22"/>
                <w:highlight w:val="none"/>
              </w:rPr>
            </w:pPr>
            <w:r>
              <w:rPr>
                <w:rFonts w:hint="eastAsia" w:ascii="宋体" w:hAnsi="宋体" w:cs="宋体"/>
                <w:color w:val="auto"/>
                <w:sz w:val="22"/>
                <w:highlight w:val="none"/>
              </w:rPr>
              <w:t xml:space="preserve">（一）具有独立承担民事责任的能力； </w:t>
            </w:r>
          </w:p>
          <w:p w14:paraId="06F508BA">
            <w:pPr>
              <w:wordWrap w:val="0"/>
              <w:snapToGrid w:val="0"/>
              <w:spacing w:line="360" w:lineRule="auto"/>
              <w:jc w:val="left"/>
              <w:rPr>
                <w:rFonts w:hint="eastAsia" w:ascii="宋体" w:hAnsi="宋体" w:cs="宋体"/>
                <w:color w:val="auto"/>
                <w:sz w:val="22"/>
                <w:highlight w:val="none"/>
              </w:rPr>
            </w:pPr>
            <w:r>
              <w:rPr>
                <w:rFonts w:hint="eastAsia" w:ascii="宋体" w:hAnsi="宋体" w:cs="宋体"/>
                <w:color w:val="auto"/>
                <w:sz w:val="22"/>
                <w:highlight w:val="none"/>
              </w:rPr>
              <w:t xml:space="preserve">（二）具有良好的商业信誉和健全的财务会计制度； </w:t>
            </w:r>
          </w:p>
          <w:p w14:paraId="015C8757">
            <w:pPr>
              <w:wordWrap w:val="0"/>
              <w:snapToGrid w:val="0"/>
              <w:spacing w:line="360" w:lineRule="auto"/>
              <w:jc w:val="left"/>
              <w:rPr>
                <w:rFonts w:hint="eastAsia" w:ascii="宋体" w:hAnsi="宋体" w:cs="宋体"/>
                <w:color w:val="auto"/>
                <w:sz w:val="22"/>
                <w:highlight w:val="none"/>
              </w:rPr>
            </w:pPr>
            <w:r>
              <w:rPr>
                <w:rFonts w:hint="eastAsia" w:ascii="宋体" w:hAnsi="宋体" w:cs="宋体"/>
                <w:color w:val="auto"/>
                <w:sz w:val="22"/>
                <w:highlight w:val="none"/>
              </w:rPr>
              <w:t xml:space="preserve">（三）具有履行合同所必需的设备和专业技术能力； </w:t>
            </w:r>
          </w:p>
          <w:p w14:paraId="55C0B7D2">
            <w:pPr>
              <w:wordWrap w:val="0"/>
              <w:snapToGrid w:val="0"/>
              <w:spacing w:line="360" w:lineRule="auto"/>
              <w:jc w:val="left"/>
              <w:rPr>
                <w:rFonts w:hint="eastAsia" w:ascii="宋体" w:hAnsi="宋体" w:cs="宋体"/>
                <w:color w:val="auto"/>
                <w:sz w:val="22"/>
                <w:highlight w:val="none"/>
              </w:rPr>
            </w:pPr>
            <w:r>
              <w:rPr>
                <w:rFonts w:hint="eastAsia" w:ascii="宋体" w:hAnsi="宋体" w:cs="宋体"/>
                <w:color w:val="auto"/>
                <w:sz w:val="22"/>
                <w:highlight w:val="none"/>
              </w:rPr>
              <w:t xml:space="preserve">（四）有依法缴纳税收和社会保障资金的良好记录； </w:t>
            </w:r>
          </w:p>
          <w:p w14:paraId="5D58DB5D">
            <w:pPr>
              <w:wordWrap w:val="0"/>
              <w:snapToGrid w:val="0"/>
              <w:spacing w:line="360" w:lineRule="auto"/>
              <w:jc w:val="left"/>
              <w:rPr>
                <w:rFonts w:hint="eastAsia" w:ascii="宋体" w:hAnsi="宋体" w:cs="宋体"/>
                <w:color w:val="auto"/>
                <w:sz w:val="22"/>
                <w:highlight w:val="none"/>
              </w:rPr>
            </w:pPr>
            <w:r>
              <w:rPr>
                <w:rFonts w:hint="eastAsia" w:ascii="宋体" w:hAnsi="宋体" w:cs="宋体"/>
                <w:color w:val="auto"/>
                <w:sz w:val="22"/>
                <w:highlight w:val="none"/>
              </w:rPr>
              <w:t xml:space="preserve">（五）参加政府采购活动前三年内，在经营活动中没有重大违法记录； </w:t>
            </w:r>
          </w:p>
          <w:p w14:paraId="34E46F8E">
            <w:pPr>
              <w:wordWrap w:val="0"/>
              <w:snapToGrid w:val="0"/>
              <w:spacing w:line="360" w:lineRule="auto"/>
              <w:jc w:val="left"/>
              <w:rPr>
                <w:rFonts w:hint="eastAsia" w:ascii="宋体" w:hAnsi="宋体" w:cs="宋体"/>
                <w:color w:val="auto"/>
                <w:sz w:val="22"/>
                <w:highlight w:val="none"/>
              </w:rPr>
            </w:pPr>
            <w:r>
              <w:rPr>
                <w:rFonts w:hint="eastAsia" w:ascii="宋体" w:hAnsi="宋体" w:cs="宋体"/>
                <w:color w:val="auto"/>
                <w:sz w:val="22"/>
                <w:highlight w:val="none"/>
              </w:rPr>
              <w:t xml:space="preserve">（六）法律、行政法规规定的其他条件。 </w:t>
            </w:r>
          </w:p>
          <w:p w14:paraId="3A985C39">
            <w:pPr>
              <w:wordWrap w:val="0"/>
              <w:snapToGrid w:val="0"/>
              <w:spacing w:line="360" w:lineRule="auto"/>
              <w:ind w:firstLine="450"/>
              <w:rPr>
                <w:rFonts w:hint="eastAsia" w:ascii="宋体" w:hAnsi="宋体" w:cs="宋体"/>
                <w:b/>
                <w:color w:val="auto"/>
                <w:sz w:val="22"/>
                <w:highlight w:val="none"/>
              </w:rPr>
            </w:pPr>
            <w:r>
              <w:rPr>
                <w:rFonts w:hint="eastAsia" w:ascii="宋体" w:hAnsi="宋体" w:cs="宋体"/>
                <w:color w:val="auto"/>
                <w:sz w:val="22"/>
                <w:highlight w:val="none"/>
              </w:rPr>
              <w:t>2、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政府采购活动。</w:t>
            </w:r>
            <w:r>
              <w:rPr>
                <w:rFonts w:hint="eastAsia" w:ascii="宋体" w:hAnsi="宋体" w:cs="宋体"/>
                <w:b/>
                <w:color w:val="auto"/>
                <w:sz w:val="22"/>
                <w:highlight w:val="none"/>
              </w:rPr>
              <w:t>我单位承诺不存在上述文件规定依法限制参与政府采购的情况。</w:t>
            </w:r>
          </w:p>
          <w:p w14:paraId="0216D50C">
            <w:pPr>
              <w:wordWrap w:val="0"/>
              <w:snapToGrid w:val="0"/>
              <w:spacing w:line="360" w:lineRule="auto"/>
              <w:ind w:firstLine="450"/>
              <w:rPr>
                <w:rFonts w:hint="eastAsia" w:ascii="宋体" w:hAnsi="宋体" w:cs="宋体"/>
                <w:color w:val="auto"/>
                <w:sz w:val="22"/>
                <w:highlight w:val="none"/>
              </w:rPr>
            </w:pPr>
            <w:r>
              <w:rPr>
                <w:rFonts w:hint="eastAsia" w:ascii="宋体" w:hAnsi="宋体" w:cs="宋体"/>
                <w:color w:val="auto"/>
                <w:sz w:val="22"/>
                <w:highlight w:val="none"/>
              </w:rPr>
              <w:t>3、我单位承诺没有被各地、各级财政部门限制参加政府采购活动。</w:t>
            </w:r>
          </w:p>
          <w:p w14:paraId="40F7D4C6">
            <w:pPr>
              <w:tabs>
                <w:tab w:val="center" w:pos="4483"/>
              </w:tabs>
              <w:wordWrap w:val="0"/>
              <w:snapToGrid w:val="0"/>
              <w:spacing w:line="360" w:lineRule="auto"/>
              <w:ind w:firstLine="400"/>
              <w:rPr>
                <w:rFonts w:hint="eastAsia" w:ascii="宋体" w:hAnsi="宋体" w:cs="宋体"/>
                <w:color w:val="auto"/>
                <w:sz w:val="22"/>
                <w:highlight w:val="none"/>
                <w:u w:val="single"/>
              </w:rPr>
            </w:pPr>
            <w:r>
              <w:rPr>
                <w:rFonts w:hint="eastAsia" w:ascii="宋体" w:hAnsi="宋体" w:cs="宋体"/>
                <w:color w:val="auto"/>
                <w:sz w:val="22"/>
                <w:highlight w:val="none"/>
              </w:rPr>
              <w:t>4、我单位承诺参与本项目政府采购活动3年内没有其它重大违法记录（重大违法记录，是指供应商因违法经营受到刑事处罚或者责令停产停业、吊销许可证或者执照、较大数额罚款等行政处罚）。</w:t>
            </w:r>
          </w:p>
          <w:p w14:paraId="7EAA783C">
            <w:pPr>
              <w:tabs>
                <w:tab w:val="center" w:pos="4483"/>
              </w:tabs>
              <w:wordWrap w:val="0"/>
              <w:snapToGrid w:val="0"/>
              <w:spacing w:line="360" w:lineRule="auto"/>
              <w:ind w:firstLine="440"/>
              <w:rPr>
                <w:rFonts w:hint="eastAsia" w:ascii="宋体" w:hAnsi="宋体" w:cs="宋体"/>
                <w:color w:val="auto"/>
                <w:sz w:val="22"/>
                <w:highlight w:val="none"/>
              </w:rPr>
            </w:pPr>
            <w:r>
              <w:rPr>
                <w:rFonts w:hint="eastAsia" w:ascii="宋体" w:hAnsi="宋体" w:cs="宋体"/>
                <w:color w:val="auto"/>
                <w:sz w:val="22"/>
                <w:highlight w:val="none"/>
                <w:u w:val="single"/>
              </w:rPr>
              <w:t>本公司所提交的本声明和陈述均是真实的、准确的。若与真实情况不符，本公司愿意承担由此而产生的一切后果。我方提供了全部能提供的资料和数据，我们同意遵照贵方要求出示有关证明文件。</w:t>
            </w:r>
          </w:p>
        </w:tc>
      </w:tr>
      <w:tr w14:paraId="0F356162">
        <w:tblPrEx>
          <w:tblCellMar>
            <w:top w:w="0" w:type="dxa"/>
            <w:left w:w="0" w:type="dxa"/>
            <w:bottom w:w="0" w:type="dxa"/>
            <w:right w:w="0" w:type="dxa"/>
          </w:tblCellMar>
        </w:tblPrEx>
        <w:trPr>
          <w:trHeight w:val="341" w:hRule="atLeast"/>
        </w:trPr>
        <w:tc>
          <w:tcPr>
            <w:tcW w:w="961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B81D783">
            <w:pPr>
              <w:wordWrap w:val="0"/>
              <w:snapToGrid w:val="0"/>
              <w:spacing w:line="360" w:lineRule="auto"/>
              <w:ind w:left="422" w:firstLine="331"/>
              <w:rPr>
                <w:rFonts w:hint="eastAsia" w:ascii="宋体" w:hAnsi="宋体" w:cs="宋体"/>
                <w:color w:val="auto"/>
                <w:sz w:val="22"/>
                <w:highlight w:val="none"/>
              </w:rPr>
            </w:pPr>
            <w:r>
              <w:rPr>
                <w:rFonts w:hint="eastAsia" w:ascii="宋体" w:hAnsi="宋体" w:cs="宋体"/>
                <w:color w:val="auto"/>
                <w:sz w:val="22"/>
                <w:highlight w:val="none"/>
              </w:rPr>
              <w:t>供应商名称（加盖盖章）：</w:t>
            </w:r>
          </w:p>
        </w:tc>
      </w:tr>
      <w:tr w14:paraId="3E4C04A7">
        <w:tblPrEx>
          <w:tblCellMar>
            <w:top w:w="0" w:type="dxa"/>
            <w:left w:w="0" w:type="dxa"/>
            <w:bottom w:w="0" w:type="dxa"/>
            <w:right w:w="0" w:type="dxa"/>
          </w:tblCellMar>
        </w:tblPrEx>
        <w:trPr>
          <w:trHeight w:val="219" w:hRule="atLeast"/>
        </w:trPr>
        <w:tc>
          <w:tcPr>
            <w:tcW w:w="961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DE5A733">
            <w:pPr>
              <w:wordWrap w:val="0"/>
              <w:snapToGrid w:val="0"/>
              <w:spacing w:line="360" w:lineRule="auto"/>
              <w:ind w:left="422" w:firstLine="316"/>
              <w:rPr>
                <w:rFonts w:hint="eastAsia" w:ascii="宋体" w:hAnsi="宋体" w:cs="宋体"/>
                <w:color w:val="auto"/>
                <w:sz w:val="22"/>
                <w:highlight w:val="none"/>
              </w:rPr>
            </w:pPr>
            <w:r>
              <w:rPr>
                <w:rFonts w:hint="eastAsia" w:ascii="宋体" w:hAnsi="宋体" w:cs="宋体"/>
                <w:color w:val="auto"/>
                <w:sz w:val="22"/>
                <w:highlight w:val="none"/>
              </w:rPr>
              <w:t>法定代表人或授权代表（签字或盖章）：</w:t>
            </w:r>
          </w:p>
        </w:tc>
      </w:tr>
      <w:tr w14:paraId="1A86BF42">
        <w:tblPrEx>
          <w:tblCellMar>
            <w:top w:w="0" w:type="dxa"/>
            <w:left w:w="0" w:type="dxa"/>
            <w:bottom w:w="0" w:type="dxa"/>
            <w:right w:w="0" w:type="dxa"/>
          </w:tblCellMar>
        </w:tblPrEx>
        <w:trPr>
          <w:trHeight w:val="97" w:hRule="atLeast"/>
        </w:trPr>
        <w:tc>
          <w:tcPr>
            <w:tcW w:w="961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55B4C32">
            <w:pPr>
              <w:wordWrap w:val="0"/>
              <w:snapToGrid w:val="0"/>
              <w:spacing w:line="360" w:lineRule="auto"/>
              <w:ind w:left="422" w:firstLine="331"/>
              <w:rPr>
                <w:rFonts w:hint="eastAsia" w:ascii="宋体" w:hAnsi="宋体" w:cs="宋体"/>
                <w:color w:val="auto"/>
                <w:sz w:val="22"/>
                <w:highlight w:val="none"/>
              </w:rPr>
            </w:pPr>
            <w:r>
              <w:rPr>
                <w:rFonts w:hint="eastAsia" w:ascii="宋体" w:hAnsi="宋体" w:cs="宋体"/>
                <w:color w:val="auto"/>
                <w:sz w:val="22"/>
                <w:highlight w:val="none"/>
              </w:rPr>
              <w:t>签署日期：</w:t>
            </w:r>
          </w:p>
        </w:tc>
      </w:tr>
    </w:tbl>
    <w:p w14:paraId="3E63F715">
      <w:pPr>
        <w:wordWrap w:val="0"/>
        <w:spacing w:line="360" w:lineRule="auto"/>
        <w:rPr>
          <w:rFonts w:hint="eastAsia" w:ascii="宋体" w:hAnsi="宋体" w:cs="宋体"/>
          <w:color w:val="auto"/>
          <w:sz w:val="36"/>
          <w:highlight w:val="none"/>
        </w:rPr>
      </w:pPr>
    </w:p>
    <w:p w14:paraId="1C0AABA2">
      <w:pPr>
        <w:pStyle w:val="14"/>
        <w:wordWrap w:val="0"/>
        <w:adjustRightInd w:val="0"/>
        <w:snapToGrid w:val="0"/>
        <w:spacing w:line="360" w:lineRule="auto"/>
        <w:rPr>
          <w:rFonts w:hint="eastAsia" w:hAnsi="宋体" w:cs="宋体"/>
          <w:color w:val="auto"/>
          <w:sz w:val="36"/>
          <w:highlight w:val="none"/>
        </w:rPr>
      </w:pPr>
      <w:r>
        <w:rPr>
          <w:rFonts w:hint="eastAsia" w:hAnsi="宋体" w:cs="宋体"/>
          <w:color w:val="auto"/>
          <w:kern w:val="0"/>
          <w:sz w:val="32"/>
          <w:szCs w:val="24"/>
          <w:highlight w:val="none"/>
        </w:rPr>
        <w:t>3.4投标函</w:t>
      </w:r>
      <w:r>
        <w:rPr>
          <w:rFonts w:hint="eastAsia" w:hAnsi="宋体" w:cs="宋体"/>
          <w:color w:val="auto"/>
          <w:kern w:val="0"/>
          <w:sz w:val="32"/>
          <w:szCs w:val="24"/>
          <w:highlight w:val="none"/>
        </w:rPr>
        <w:cr/>
      </w:r>
      <w:r>
        <w:rPr>
          <w:rFonts w:hint="eastAsia" w:hAnsi="宋体" w:cs="宋体"/>
          <w:color w:val="auto"/>
          <w:sz w:val="32"/>
          <w:highlight w:val="none"/>
        </w:rPr>
        <w:t xml:space="preserve">                      </w:t>
      </w:r>
      <w:r>
        <w:rPr>
          <w:rFonts w:hint="eastAsia" w:hAnsi="宋体" w:cs="宋体"/>
          <w:b/>
          <w:bCs/>
          <w:color w:val="auto"/>
          <w:sz w:val="32"/>
          <w:highlight w:val="none"/>
        </w:rPr>
        <w:t xml:space="preserve">   </w:t>
      </w:r>
      <w:r>
        <w:rPr>
          <w:rFonts w:hint="eastAsia" w:hAnsi="宋体" w:cs="宋体"/>
          <w:b/>
          <w:bCs/>
          <w:color w:val="auto"/>
          <w:sz w:val="36"/>
          <w:highlight w:val="none"/>
        </w:rPr>
        <w:t>投  标  函</w:t>
      </w:r>
    </w:p>
    <w:p w14:paraId="606738DF">
      <w:pPr>
        <w:pStyle w:val="14"/>
        <w:wordWrap w:val="0"/>
        <w:adjustRightInd w:val="0"/>
        <w:snapToGrid w:val="0"/>
        <w:spacing w:line="360" w:lineRule="auto"/>
        <w:ind w:firstLine="450"/>
        <w:rPr>
          <w:rFonts w:hint="eastAsia" w:hAnsi="宋体" w:cs="宋体"/>
          <w:color w:val="auto"/>
          <w:sz w:val="22"/>
          <w:szCs w:val="22"/>
          <w:highlight w:val="none"/>
          <w:u w:val="single"/>
        </w:rPr>
      </w:pPr>
      <w:r>
        <w:rPr>
          <w:rFonts w:hint="eastAsia" w:hAnsi="宋体" w:cs="宋体"/>
          <w:color w:val="auto"/>
          <w:sz w:val="22"/>
          <w:szCs w:val="22"/>
          <w:highlight w:val="none"/>
          <w:u w:val="single"/>
          <w:lang w:eastAsia="zh-CN"/>
        </w:rPr>
        <w:t>平阳县兴阳控股集团有限公司</w:t>
      </w:r>
      <w:r>
        <w:rPr>
          <w:rFonts w:hint="eastAsia" w:hAnsi="宋体" w:cs="宋体"/>
          <w:color w:val="auto"/>
          <w:sz w:val="22"/>
          <w:szCs w:val="22"/>
          <w:highlight w:val="none"/>
          <w:u w:val="single"/>
        </w:rPr>
        <w:t>：</w:t>
      </w:r>
    </w:p>
    <w:p w14:paraId="72FDA6BD">
      <w:pPr>
        <w:pStyle w:val="14"/>
        <w:wordWrap w:val="0"/>
        <w:adjustRightInd w:val="0"/>
        <w:snapToGrid w:val="0"/>
        <w:spacing w:line="360" w:lineRule="auto"/>
        <w:ind w:firstLine="450"/>
        <w:rPr>
          <w:rFonts w:hint="eastAsia" w:hAnsi="宋体" w:cs="宋体"/>
          <w:color w:val="auto"/>
          <w:sz w:val="22"/>
          <w:szCs w:val="22"/>
          <w:highlight w:val="none"/>
        </w:rPr>
      </w:pPr>
    </w:p>
    <w:p w14:paraId="07F297CD">
      <w:pPr>
        <w:wordWrap w:val="0"/>
        <w:autoSpaceDE w:val="0"/>
        <w:autoSpaceDN w:val="0"/>
        <w:adjustRightInd w:val="0"/>
        <w:snapToGrid w:val="0"/>
        <w:spacing w:line="360" w:lineRule="auto"/>
        <w:rPr>
          <w:rFonts w:hint="eastAsia" w:ascii="宋体" w:hAnsi="宋体" w:cs="宋体"/>
          <w:color w:val="auto"/>
          <w:sz w:val="22"/>
          <w:szCs w:val="22"/>
          <w:highlight w:val="none"/>
          <w:lang w:val="zh-CN"/>
        </w:rPr>
      </w:pPr>
      <w:r>
        <w:rPr>
          <w:rFonts w:hint="eastAsia" w:ascii="宋体" w:hAnsi="宋体" w:cs="宋体"/>
          <w:color w:val="auto"/>
          <w:sz w:val="22"/>
          <w:szCs w:val="22"/>
          <w:highlight w:val="none"/>
        </w:rPr>
        <w:t xml:space="preserve">     </w:t>
      </w:r>
      <w:r>
        <w:rPr>
          <w:rFonts w:hint="eastAsia" w:ascii="宋体" w:hAnsi="宋体" w:cs="宋体"/>
          <w:color w:val="auto"/>
          <w:sz w:val="22"/>
          <w:szCs w:val="22"/>
          <w:highlight w:val="none"/>
          <w:lang w:val="zh-CN"/>
        </w:rPr>
        <w:t xml:space="preserve"> </w:t>
      </w:r>
      <w:r>
        <w:rPr>
          <w:rFonts w:hint="eastAsia" w:ascii="宋体" w:hAnsi="宋体" w:cs="宋体"/>
          <w:color w:val="auto"/>
          <w:sz w:val="22"/>
          <w:szCs w:val="22"/>
          <w:highlight w:val="none"/>
          <w:u w:val="single"/>
          <w:lang w:val="zh-CN"/>
        </w:rPr>
        <w:t xml:space="preserve">                    </w:t>
      </w:r>
      <w:r>
        <w:rPr>
          <w:rFonts w:hint="eastAsia" w:ascii="宋体" w:hAnsi="宋体" w:cs="宋体"/>
          <w:color w:val="auto"/>
          <w:sz w:val="22"/>
          <w:szCs w:val="22"/>
          <w:highlight w:val="none"/>
          <w:lang w:val="zh-CN"/>
        </w:rPr>
        <w:t>（供应商全称）授权</w:t>
      </w:r>
      <w:r>
        <w:rPr>
          <w:rFonts w:hint="eastAsia" w:ascii="宋体" w:hAnsi="宋体" w:cs="宋体"/>
          <w:color w:val="auto"/>
          <w:sz w:val="22"/>
          <w:szCs w:val="22"/>
          <w:highlight w:val="none"/>
          <w:u w:val="single"/>
          <w:lang w:val="zh-CN"/>
        </w:rPr>
        <w:t xml:space="preserve">              </w:t>
      </w:r>
      <w:r>
        <w:rPr>
          <w:rFonts w:hint="eastAsia" w:ascii="宋体" w:hAnsi="宋体" w:cs="宋体"/>
          <w:color w:val="auto"/>
          <w:sz w:val="22"/>
          <w:szCs w:val="22"/>
          <w:highlight w:val="none"/>
          <w:lang w:val="zh-CN"/>
        </w:rPr>
        <w:t xml:space="preserve"> （授权代表名称）</w:t>
      </w:r>
      <w:r>
        <w:rPr>
          <w:rFonts w:hint="eastAsia" w:ascii="宋体" w:hAnsi="宋体" w:cs="宋体"/>
          <w:color w:val="auto"/>
          <w:sz w:val="22"/>
          <w:szCs w:val="22"/>
          <w:highlight w:val="none"/>
          <w:u w:val="single"/>
          <w:lang w:val="zh-CN"/>
        </w:rPr>
        <w:t xml:space="preserve">         </w:t>
      </w:r>
      <w:r>
        <w:rPr>
          <w:rFonts w:hint="eastAsia" w:ascii="宋体" w:hAnsi="宋体" w:cs="宋体"/>
          <w:color w:val="auto"/>
          <w:sz w:val="22"/>
          <w:szCs w:val="22"/>
          <w:highlight w:val="none"/>
          <w:lang w:val="zh-CN"/>
        </w:rPr>
        <w:t>（职务、职称）为授权代表，参加贵方组织的</w:t>
      </w:r>
      <w:r>
        <w:rPr>
          <w:rFonts w:hint="eastAsia" w:ascii="宋体" w:hAnsi="宋体" w:cs="宋体"/>
          <w:color w:val="auto"/>
          <w:sz w:val="22"/>
          <w:szCs w:val="22"/>
          <w:highlight w:val="none"/>
          <w:u w:val="single"/>
          <w:lang w:val="zh-CN"/>
        </w:rPr>
        <w:t xml:space="preserve">       </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u w:val="single"/>
          <w:lang w:val="zh-CN"/>
        </w:rPr>
        <w:t xml:space="preserve">    </w:t>
      </w:r>
      <w:r>
        <w:rPr>
          <w:rFonts w:hint="eastAsia" w:ascii="宋体" w:hAnsi="宋体" w:cs="宋体"/>
          <w:color w:val="auto"/>
          <w:sz w:val="22"/>
          <w:szCs w:val="22"/>
          <w:highlight w:val="none"/>
          <w:lang w:val="zh-CN"/>
        </w:rPr>
        <w:t>（招标项目名称）（括号内填投标编号）招标的有关活动，为此：并对</w:t>
      </w:r>
      <w:r>
        <w:rPr>
          <w:rFonts w:hint="eastAsia" w:ascii="宋体" w:hAnsi="宋体" w:cs="宋体"/>
          <w:color w:val="auto"/>
          <w:sz w:val="22"/>
          <w:szCs w:val="22"/>
          <w:highlight w:val="none"/>
          <w:u w:val="single"/>
          <w:lang w:val="zh-CN"/>
        </w:rPr>
        <w:t xml:space="preserve">            </w:t>
      </w:r>
      <w:r>
        <w:rPr>
          <w:rFonts w:hint="eastAsia" w:ascii="宋体" w:hAnsi="宋体" w:cs="宋体"/>
          <w:color w:val="auto"/>
          <w:sz w:val="22"/>
          <w:szCs w:val="22"/>
          <w:highlight w:val="none"/>
          <w:lang w:val="zh-CN"/>
        </w:rPr>
        <w:t xml:space="preserve">项目（采购项目名称）进行投标。   </w:t>
      </w:r>
    </w:p>
    <w:p w14:paraId="00B63FC2">
      <w:pPr>
        <w:wordWrap w:val="0"/>
        <w:autoSpaceDE w:val="0"/>
        <w:autoSpaceDN w:val="0"/>
        <w:adjustRightInd w:val="0"/>
        <w:snapToGrid w:val="0"/>
        <w:spacing w:line="360" w:lineRule="auto"/>
        <w:ind w:left="1" w:firstLine="585" w:firstLineChars="266"/>
        <w:rPr>
          <w:rFonts w:hint="eastAsia" w:ascii="宋体" w:hAnsi="宋体" w:cs="宋体"/>
          <w:color w:val="auto"/>
          <w:sz w:val="22"/>
          <w:szCs w:val="22"/>
          <w:highlight w:val="none"/>
          <w:lang w:val="zh-CN"/>
        </w:rPr>
      </w:pPr>
      <w:r>
        <w:rPr>
          <w:rFonts w:hint="eastAsia" w:ascii="宋体" w:hAnsi="宋体" w:cs="宋体"/>
          <w:color w:val="auto"/>
          <w:sz w:val="22"/>
          <w:szCs w:val="22"/>
          <w:highlight w:val="none"/>
          <w:lang w:val="zh-CN"/>
        </w:rPr>
        <w:t>1、提供供应商须知规定的全部投标文件。</w:t>
      </w:r>
    </w:p>
    <w:p w14:paraId="6AB8B65D">
      <w:pPr>
        <w:wordWrap w:val="0"/>
        <w:autoSpaceDE w:val="0"/>
        <w:autoSpaceDN w:val="0"/>
        <w:adjustRightInd w:val="0"/>
        <w:snapToGrid w:val="0"/>
        <w:spacing w:line="360" w:lineRule="auto"/>
        <w:ind w:left="1" w:firstLine="585" w:firstLineChars="266"/>
        <w:rPr>
          <w:rFonts w:hint="eastAsia" w:ascii="宋体" w:hAnsi="宋体" w:cs="宋体"/>
          <w:color w:val="auto"/>
          <w:sz w:val="22"/>
          <w:szCs w:val="22"/>
          <w:highlight w:val="none"/>
          <w:lang w:val="zh-CN"/>
        </w:rPr>
      </w:pPr>
      <w:r>
        <w:rPr>
          <w:rFonts w:hint="eastAsia" w:ascii="宋体" w:hAnsi="宋体" w:cs="宋体"/>
          <w:color w:val="auto"/>
          <w:sz w:val="22"/>
          <w:szCs w:val="22"/>
          <w:highlight w:val="none"/>
          <w:lang w:val="zh-CN"/>
        </w:rPr>
        <w:t>2、保证遵守采购文件中的有关规定和收费标准。</w:t>
      </w:r>
    </w:p>
    <w:p w14:paraId="4B38F32A">
      <w:pPr>
        <w:wordWrap w:val="0"/>
        <w:autoSpaceDE w:val="0"/>
        <w:autoSpaceDN w:val="0"/>
        <w:adjustRightInd w:val="0"/>
        <w:snapToGrid w:val="0"/>
        <w:spacing w:line="360" w:lineRule="auto"/>
        <w:ind w:left="1" w:firstLine="585" w:firstLineChars="266"/>
        <w:rPr>
          <w:rFonts w:hint="eastAsia" w:ascii="宋体" w:hAnsi="宋体" w:cs="宋体"/>
          <w:color w:val="auto"/>
          <w:sz w:val="22"/>
          <w:szCs w:val="22"/>
          <w:highlight w:val="none"/>
          <w:lang w:val="zh-CN"/>
        </w:rPr>
      </w:pPr>
      <w:r>
        <w:rPr>
          <w:rFonts w:hint="eastAsia" w:ascii="宋体" w:hAnsi="宋体" w:cs="宋体"/>
          <w:color w:val="auto"/>
          <w:sz w:val="22"/>
          <w:szCs w:val="22"/>
          <w:highlight w:val="none"/>
          <w:lang w:val="zh-CN"/>
        </w:rPr>
        <w:t>3、保证忠实地执行采购人、中标供应商双方所签的合同， 并承担合同规定的责任义务。</w:t>
      </w:r>
    </w:p>
    <w:p w14:paraId="62D56E58">
      <w:pPr>
        <w:wordWrap w:val="0"/>
        <w:autoSpaceDE w:val="0"/>
        <w:autoSpaceDN w:val="0"/>
        <w:adjustRightInd w:val="0"/>
        <w:snapToGrid w:val="0"/>
        <w:spacing w:line="360" w:lineRule="auto"/>
        <w:ind w:left="1" w:firstLine="585" w:firstLineChars="266"/>
        <w:rPr>
          <w:rFonts w:hint="eastAsia" w:ascii="宋体" w:hAnsi="宋体" w:cs="宋体"/>
          <w:color w:val="auto"/>
          <w:sz w:val="22"/>
          <w:szCs w:val="22"/>
          <w:highlight w:val="none"/>
          <w:lang w:val="zh-CN"/>
        </w:rPr>
      </w:pPr>
      <w:r>
        <w:rPr>
          <w:rFonts w:hint="eastAsia" w:ascii="宋体" w:hAnsi="宋体" w:cs="宋体"/>
          <w:color w:val="auto"/>
          <w:sz w:val="22"/>
          <w:szCs w:val="22"/>
          <w:highlight w:val="none"/>
          <w:lang w:val="zh-CN"/>
        </w:rPr>
        <w:t>4、我方承诺在合同生效后</w:t>
      </w:r>
      <w:r>
        <w:rPr>
          <w:rFonts w:hint="eastAsia" w:ascii="宋体" w:hAnsi="宋体" w:cs="宋体"/>
          <w:b/>
          <w:color w:val="auto"/>
          <w:sz w:val="22"/>
          <w:szCs w:val="22"/>
          <w:highlight w:val="none"/>
          <w:u w:val="single"/>
          <w:lang w:val="zh-CN"/>
        </w:rPr>
        <w:t>按采购文件要求完成本项目</w:t>
      </w:r>
      <w:r>
        <w:rPr>
          <w:rFonts w:hint="eastAsia" w:ascii="宋体" w:hAnsi="宋体" w:cs="宋体"/>
          <w:color w:val="auto"/>
          <w:sz w:val="22"/>
          <w:szCs w:val="22"/>
          <w:highlight w:val="none"/>
          <w:lang w:val="zh-CN"/>
        </w:rPr>
        <w:t>。</w:t>
      </w:r>
    </w:p>
    <w:p w14:paraId="30F708E0">
      <w:pPr>
        <w:wordWrap w:val="0"/>
        <w:autoSpaceDE w:val="0"/>
        <w:autoSpaceDN w:val="0"/>
        <w:adjustRightInd w:val="0"/>
        <w:snapToGrid w:val="0"/>
        <w:spacing w:line="360" w:lineRule="auto"/>
        <w:ind w:left="1" w:firstLine="585" w:firstLineChars="266"/>
        <w:rPr>
          <w:rFonts w:hint="eastAsia" w:ascii="宋体" w:hAnsi="宋体" w:cs="宋体"/>
          <w:color w:val="auto"/>
          <w:sz w:val="22"/>
          <w:szCs w:val="22"/>
          <w:highlight w:val="none"/>
          <w:lang w:val="zh-CN"/>
        </w:rPr>
      </w:pPr>
      <w:r>
        <w:rPr>
          <w:rFonts w:hint="eastAsia" w:ascii="宋体" w:hAnsi="宋体" w:cs="宋体"/>
          <w:color w:val="auto"/>
          <w:sz w:val="22"/>
          <w:szCs w:val="22"/>
          <w:highlight w:val="none"/>
          <w:lang w:val="zh-CN"/>
        </w:rPr>
        <w:t>5、供应商已详细审查全部采购文件，包括采购文件补充文件（如果有的话）。我方完全理解并同意放弃对这方面有不明及误解的权力。如果采购文件有相互矛盾之处，我方同意按采购人的理解处理。</w:t>
      </w:r>
    </w:p>
    <w:p w14:paraId="101C4A3A">
      <w:pPr>
        <w:wordWrap w:val="0"/>
        <w:autoSpaceDE w:val="0"/>
        <w:autoSpaceDN w:val="0"/>
        <w:adjustRightInd w:val="0"/>
        <w:snapToGrid w:val="0"/>
        <w:spacing w:line="360" w:lineRule="auto"/>
        <w:ind w:left="1" w:firstLine="585" w:firstLineChars="266"/>
        <w:rPr>
          <w:rFonts w:hint="eastAsia" w:ascii="宋体" w:hAnsi="宋体" w:cs="宋体"/>
          <w:color w:val="auto"/>
          <w:sz w:val="22"/>
          <w:szCs w:val="22"/>
          <w:highlight w:val="none"/>
          <w:lang w:val="zh-CN"/>
        </w:rPr>
      </w:pPr>
      <w:r>
        <w:rPr>
          <w:rFonts w:hint="eastAsia" w:ascii="宋体" w:hAnsi="宋体" w:cs="宋体"/>
          <w:color w:val="auto"/>
          <w:sz w:val="22"/>
          <w:szCs w:val="22"/>
          <w:highlight w:val="none"/>
          <w:lang w:val="zh-CN"/>
        </w:rPr>
        <w:t>6、利益冲突：近三年内直至目前，我公司与本项目的采购人、采购机构没有任何的利害关系。</w:t>
      </w:r>
    </w:p>
    <w:p w14:paraId="2858462C">
      <w:pPr>
        <w:wordWrap w:val="0"/>
        <w:autoSpaceDE w:val="0"/>
        <w:autoSpaceDN w:val="0"/>
        <w:adjustRightInd w:val="0"/>
        <w:snapToGrid w:val="0"/>
        <w:spacing w:line="360" w:lineRule="auto"/>
        <w:ind w:left="1" w:firstLine="585" w:firstLineChars="266"/>
        <w:rPr>
          <w:rFonts w:hint="eastAsia" w:ascii="宋体" w:hAnsi="宋体" w:cs="宋体"/>
          <w:color w:val="auto"/>
          <w:sz w:val="22"/>
          <w:szCs w:val="22"/>
          <w:highlight w:val="none"/>
          <w:lang w:val="zh-CN"/>
        </w:rPr>
      </w:pPr>
      <w:r>
        <w:rPr>
          <w:rFonts w:hint="eastAsia" w:ascii="宋体" w:hAnsi="宋体" w:cs="宋体"/>
          <w:color w:val="auto"/>
          <w:sz w:val="22"/>
          <w:szCs w:val="22"/>
          <w:highlight w:val="none"/>
          <w:lang w:val="zh-CN"/>
        </w:rPr>
        <w:t>7、我公司近三年内没有行贿受贿记录；我公司符合</w:t>
      </w:r>
      <w:r>
        <w:rPr>
          <w:rFonts w:hint="eastAsia" w:ascii="宋体" w:hAnsi="宋体" w:cs="宋体"/>
          <w:color w:val="auto"/>
          <w:sz w:val="22"/>
          <w:szCs w:val="22"/>
          <w:highlight w:val="none"/>
        </w:rPr>
        <w:t>《平阳县县属国有企业采购管理办法（试行）》第十四条对供应商的资格要求；</w:t>
      </w:r>
      <w:r>
        <w:rPr>
          <w:rFonts w:hint="eastAsia" w:ascii="宋体" w:hAnsi="宋体" w:cs="宋体"/>
          <w:color w:val="auto"/>
          <w:sz w:val="22"/>
          <w:szCs w:val="22"/>
          <w:highlight w:val="none"/>
          <w:lang w:val="zh-CN"/>
        </w:rPr>
        <w:t>我公司没有被政府采购管理部门限制参加投标。</w:t>
      </w:r>
    </w:p>
    <w:p w14:paraId="5D88DB2D">
      <w:pPr>
        <w:wordWrap w:val="0"/>
        <w:autoSpaceDE w:val="0"/>
        <w:autoSpaceDN w:val="0"/>
        <w:adjustRightInd w:val="0"/>
        <w:snapToGrid w:val="0"/>
        <w:spacing w:line="360" w:lineRule="auto"/>
        <w:ind w:left="1" w:firstLine="585" w:firstLineChars="266"/>
        <w:rPr>
          <w:rFonts w:hint="eastAsia" w:ascii="宋体" w:hAnsi="宋体" w:cs="宋体"/>
          <w:color w:val="auto"/>
          <w:sz w:val="22"/>
          <w:szCs w:val="22"/>
          <w:highlight w:val="none"/>
          <w:lang w:val="zh-CN"/>
        </w:rPr>
      </w:pPr>
      <w:r>
        <w:rPr>
          <w:rFonts w:hint="eastAsia" w:ascii="宋体" w:hAnsi="宋体" w:cs="宋体"/>
          <w:color w:val="auto"/>
          <w:sz w:val="22"/>
          <w:szCs w:val="22"/>
          <w:highlight w:val="none"/>
          <w:lang w:val="zh-CN"/>
        </w:rPr>
        <w:t>8、愿意向贵方提供任何与该项投标有关的数据、情况和技术资料，完全理解贵方不一定接受最低价的投标或收到的任何投标。</w:t>
      </w:r>
    </w:p>
    <w:p w14:paraId="664D3B57">
      <w:pPr>
        <w:wordWrap w:val="0"/>
        <w:autoSpaceDE w:val="0"/>
        <w:autoSpaceDN w:val="0"/>
        <w:adjustRightInd w:val="0"/>
        <w:snapToGrid w:val="0"/>
        <w:spacing w:line="360" w:lineRule="auto"/>
        <w:ind w:left="1" w:firstLine="585" w:firstLineChars="266"/>
        <w:rPr>
          <w:rFonts w:hint="eastAsia" w:ascii="宋体" w:hAnsi="宋体" w:cs="宋体"/>
          <w:color w:val="auto"/>
          <w:sz w:val="22"/>
          <w:szCs w:val="22"/>
          <w:highlight w:val="none"/>
          <w:lang w:val="zh-CN"/>
        </w:rPr>
      </w:pPr>
      <w:r>
        <w:rPr>
          <w:rFonts w:hint="eastAsia" w:ascii="宋体" w:hAnsi="宋体" w:cs="宋体"/>
          <w:color w:val="auto"/>
          <w:sz w:val="22"/>
          <w:szCs w:val="22"/>
          <w:highlight w:val="none"/>
          <w:lang w:val="zh-CN"/>
        </w:rPr>
        <w:t>9、本投标自开标之日起90天内有效。</w:t>
      </w:r>
    </w:p>
    <w:p w14:paraId="3BEA6B52">
      <w:pPr>
        <w:wordWrap w:val="0"/>
        <w:autoSpaceDE w:val="0"/>
        <w:autoSpaceDN w:val="0"/>
        <w:adjustRightInd w:val="0"/>
        <w:snapToGrid w:val="0"/>
        <w:spacing w:line="360" w:lineRule="auto"/>
        <w:ind w:left="1" w:firstLine="585" w:firstLineChars="266"/>
        <w:rPr>
          <w:rFonts w:hint="eastAsia" w:ascii="宋体" w:hAnsi="宋体" w:cs="宋体"/>
          <w:color w:val="auto"/>
          <w:sz w:val="22"/>
          <w:szCs w:val="22"/>
          <w:highlight w:val="none"/>
          <w:lang w:val="zh-CN"/>
        </w:rPr>
      </w:pPr>
      <w:r>
        <w:rPr>
          <w:rFonts w:hint="eastAsia" w:ascii="宋体" w:hAnsi="宋体" w:cs="宋体"/>
          <w:color w:val="auto"/>
          <w:sz w:val="22"/>
          <w:szCs w:val="22"/>
          <w:highlight w:val="none"/>
          <w:lang w:val="zh-CN"/>
        </w:rPr>
        <w:t>10、与本投标有关的一切往来通讯请寄：</w:t>
      </w:r>
    </w:p>
    <w:p w14:paraId="2B240627">
      <w:pPr>
        <w:wordWrap w:val="0"/>
        <w:autoSpaceDE w:val="0"/>
        <w:autoSpaceDN w:val="0"/>
        <w:adjustRightInd w:val="0"/>
        <w:snapToGrid w:val="0"/>
        <w:spacing w:line="360" w:lineRule="auto"/>
        <w:ind w:firstLine="585" w:firstLineChars="266"/>
        <w:rPr>
          <w:rFonts w:hint="eastAsia" w:ascii="宋体" w:hAnsi="宋体" w:cs="宋体"/>
          <w:color w:val="auto"/>
          <w:sz w:val="22"/>
          <w:szCs w:val="22"/>
          <w:highlight w:val="none"/>
          <w:lang w:val="zh-CN"/>
        </w:rPr>
      </w:pPr>
      <w:r>
        <w:rPr>
          <w:rFonts w:hint="eastAsia" w:ascii="宋体" w:hAnsi="宋体" w:cs="宋体"/>
          <w:color w:val="auto"/>
          <w:sz w:val="22"/>
          <w:szCs w:val="22"/>
          <w:highlight w:val="none"/>
          <w:lang w:val="zh-CN"/>
        </w:rPr>
        <w:t>地址：</w:t>
      </w:r>
      <w:r>
        <w:rPr>
          <w:rFonts w:hint="eastAsia" w:ascii="宋体" w:hAnsi="宋体" w:cs="宋体"/>
          <w:color w:val="auto"/>
          <w:sz w:val="22"/>
          <w:szCs w:val="22"/>
          <w:highlight w:val="none"/>
          <w:u w:val="single"/>
          <w:lang w:val="zh-CN"/>
        </w:rPr>
        <w:t xml:space="preserve">                                 </w:t>
      </w:r>
    </w:p>
    <w:p w14:paraId="200CC616">
      <w:pPr>
        <w:wordWrap w:val="0"/>
        <w:autoSpaceDE w:val="0"/>
        <w:autoSpaceDN w:val="0"/>
        <w:adjustRightInd w:val="0"/>
        <w:snapToGrid w:val="0"/>
        <w:spacing w:line="360" w:lineRule="auto"/>
        <w:ind w:firstLine="585" w:firstLineChars="266"/>
        <w:rPr>
          <w:rFonts w:hint="eastAsia" w:ascii="宋体" w:hAnsi="宋体" w:cs="宋体"/>
          <w:color w:val="auto"/>
          <w:sz w:val="22"/>
          <w:szCs w:val="22"/>
          <w:highlight w:val="none"/>
          <w:lang w:val="zh-CN"/>
        </w:rPr>
      </w:pPr>
      <w:r>
        <w:rPr>
          <w:rFonts w:hint="eastAsia" w:ascii="宋体" w:hAnsi="宋体" w:cs="宋体"/>
          <w:color w:val="auto"/>
          <w:sz w:val="22"/>
          <w:szCs w:val="22"/>
          <w:highlight w:val="none"/>
          <w:lang w:val="zh-CN"/>
        </w:rPr>
        <w:t>邮编：</w:t>
      </w:r>
      <w:r>
        <w:rPr>
          <w:rFonts w:hint="eastAsia" w:ascii="宋体" w:hAnsi="宋体" w:cs="宋体"/>
          <w:color w:val="auto"/>
          <w:sz w:val="22"/>
          <w:szCs w:val="22"/>
          <w:highlight w:val="none"/>
          <w:u w:val="single"/>
          <w:lang w:val="zh-CN"/>
        </w:rPr>
        <w:t xml:space="preserve">               </w:t>
      </w:r>
      <w:r>
        <w:rPr>
          <w:rFonts w:hint="eastAsia" w:ascii="宋体" w:hAnsi="宋体" w:cs="宋体"/>
          <w:color w:val="auto"/>
          <w:sz w:val="22"/>
          <w:szCs w:val="22"/>
          <w:highlight w:val="none"/>
          <w:lang w:val="zh-CN"/>
        </w:rPr>
        <w:t>电话：</w:t>
      </w:r>
      <w:r>
        <w:rPr>
          <w:rFonts w:hint="eastAsia" w:ascii="宋体" w:hAnsi="宋体" w:cs="宋体"/>
          <w:color w:val="auto"/>
          <w:sz w:val="22"/>
          <w:szCs w:val="22"/>
          <w:highlight w:val="none"/>
          <w:u w:val="single"/>
          <w:lang w:val="zh-CN"/>
        </w:rPr>
        <w:t xml:space="preserve">                 </w:t>
      </w:r>
      <w:r>
        <w:rPr>
          <w:rFonts w:hint="eastAsia" w:ascii="宋体" w:hAnsi="宋体" w:cs="宋体"/>
          <w:color w:val="auto"/>
          <w:sz w:val="22"/>
          <w:szCs w:val="22"/>
          <w:highlight w:val="none"/>
          <w:lang w:val="zh-CN"/>
        </w:rPr>
        <w:t>传真：</w:t>
      </w:r>
      <w:r>
        <w:rPr>
          <w:rFonts w:hint="eastAsia" w:ascii="宋体" w:hAnsi="宋体" w:cs="宋体"/>
          <w:color w:val="auto"/>
          <w:sz w:val="22"/>
          <w:szCs w:val="22"/>
          <w:highlight w:val="none"/>
          <w:u w:val="single"/>
          <w:lang w:val="zh-CN"/>
        </w:rPr>
        <w:t xml:space="preserve">                 </w:t>
      </w:r>
    </w:p>
    <w:p w14:paraId="2517EB26">
      <w:pPr>
        <w:wordWrap w:val="0"/>
        <w:autoSpaceDE w:val="0"/>
        <w:autoSpaceDN w:val="0"/>
        <w:adjustRightInd w:val="0"/>
        <w:snapToGrid w:val="0"/>
        <w:spacing w:line="360" w:lineRule="auto"/>
        <w:ind w:firstLine="26" w:firstLineChars="12"/>
        <w:rPr>
          <w:rFonts w:hint="eastAsia" w:ascii="宋体" w:hAnsi="宋体" w:cs="宋体"/>
          <w:color w:val="auto"/>
          <w:sz w:val="22"/>
          <w:szCs w:val="22"/>
          <w:highlight w:val="none"/>
          <w:lang w:val="zh-CN"/>
        </w:rPr>
      </w:pPr>
    </w:p>
    <w:p w14:paraId="21A4CA47">
      <w:pPr>
        <w:wordWrap w:val="0"/>
        <w:autoSpaceDE w:val="0"/>
        <w:autoSpaceDN w:val="0"/>
        <w:adjustRightInd w:val="0"/>
        <w:snapToGrid w:val="0"/>
        <w:spacing w:line="360" w:lineRule="auto"/>
        <w:ind w:left="1" w:firstLine="585" w:firstLineChars="266"/>
        <w:rPr>
          <w:rFonts w:hint="eastAsia" w:ascii="宋体" w:hAnsi="宋体" w:cs="宋体"/>
          <w:color w:val="auto"/>
          <w:sz w:val="22"/>
          <w:szCs w:val="22"/>
          <w:highlight w:val="none"/>
          <w:lang w:val="zh-CN"/>
        </w:rPr>
      </w:pPr>
      <w:r>
        <w:rPr>
          <w:rFonts w:hint="eastAsia" w:ascii="宋体" w:hAnsi="宋体" w:cs="宋体"/>
          <w:color w:val="auto"/>
          <w:sz w:val="22"/>
          <w:szCs w:val="22"/>
          <w:highlight w:val="none"/>
          <w:lang w:val="zh-CN"/>
        </w:rPr>
        <w:t>供应商全称（盖章）：</w:t>
      </w:r>
    </w:p>
    <w:p w14:paraId="49F0C57B">
      <w:pPr>
        <w:wordWrap w:val="0"/>
        <w:autoSpaceDE w:val="0"/>
        <w:autoSpaceDN w:val="0"/>
        <w:adjustRightInd w:val="0"/>
        <w:snapToGrid w:val="0"/>
        <w:spacing w:line="360" w:lineRule="auto"/>
        <w:ind w:left="1" w:firstLine="585" w:firstLineChars="266"/>
        <w:rPr>
          <w:rFonts w:hint="eastAsia" w:ascii="宋体" w:hAnsi="宋体" w:cs="宋体"/>
          <w:color w:val="auto"/>
          <w:sz w:val="22"/>
          <w:szCs w:val="22"/>
          <w:highlight w:val="none"/>
          <w:lang w:val="zh-CN"/>
        </w:rPr>
      </w:pPr>
      <w:r>
        <w:rPr>
          <w:rFonts w:hint="eastAsia" w:ascii="宋体" w:hAnsi="宋体" w:cs="宋体"/>
          <w:color w:val="auto"/>
          <w:sz w:val="22"/>
          <w:szCs w:val="22"/>
          <w:highlight w:val="none"/>
          <w:lang w:val="zh-CN"/>
        </w:rPr>
        <w:t>法定代表人（负责人）或授权代表（签字或签章）：</w:t>
      </w:r>
    </w:p>
    <w:p w14:paraId="34D4E8A9">
      <w:pPr>
        <w:wordWrap w:val="0"/>
        <w:autoSpaceDE w:val="0"/>
        <w:autoSpaceDN w:val="0"/>
        <w:adjustRightInd w:val="0"/>
        <w:snapToGrid w:val="0"/>
        <w:spacing w:line="360" w:lineRule="auto"/>
        <w:ind w:left="1" w:firstLine="585" w:firstLineChars="266"/>
        <w:rPr>
          <w:rFonts w:hint="eastAsia" w:ascii="宋体" w:hAnsi="宋体" w:cs="宋体"/>
          <w:color w:val="auto"/>
          <w:sz w:val="22"/>
          <w:szCs w:val="22"/>
          <w:highlight w:val="none"/>
          <w:lang w:val="zh-CN"/>
        </w:rPr>
      </w:pPr>
      <w:r>
        <w:rPr>
          <w:rFonts w:hint="eastAsia" w:ascii="宋体" w:hAnsi="宋体" w:cs="宋体"/>
          <w:color w:val="auto"/>
          <w:sz w:val="22"/>
          <w:szCs w:val="22"/>
          <w:highlight w:val="none"/>
          <w:lang w:val="zh-CN"/>
        </w:rPr>
        <w:t>日期：</w:t>
      </w:r>
    </w:p>
    <w:p w14:paraId="66EE613A">
      <w:pPr>
        <w:wordWrap w:val="0"/>
        <w:autoSpaceDE w:val="0"/>
        <w:autoSpaceDN w:val="0"/>
        <w:adjustRightInd w:val="0"/>
        <w:snapToGrid w:val="0"/>
        <w:spacing w:line="360" w:lineRule="auto"/>
        <w:ind w:left="1" w:firstLine="585" w:firstLineChars="266"/>
        <w:rPr>
          <w:rFonts w:hint="eastAsia" w:ascii="宋体" w:hAnsi="宋体" w:cs="宋体"/>
          <w:color w:val="auto"/>
          <w:sz w:val="22"/>
          <w:szCs w:val="22"/>
          <w:highlight w:val="none"/>
          <w:lang w:val="zh-CN"/>
        </w:rPr>
      </w:pPr>
    </w:p>
    <w:p w14:paraId="6214D2FF">
      <w:pPr>
        <w:wordWrap w:val="0"/>
        <w:autoSpaceDE w:val="0"/>
        <w:autoSpaceDN w:val="0"/>
        <w:adjustRightInd w:val="0"/>
        <w:snapToGrid w:val="0"/>
        <w:spacing w:line="360" w:lineRule="auto"/>
        <w:ind w:firstLine="601" w:firstLineChars="285"/>
        <w:rPr>
          <w:rFonts w:hint="eastAsia" w:ascii="宋体" w:hAnsi="宋体" w:cs="宋体"/>
          <w:b/>
          <w:color w:val="auto"/>
          <w:sz w:val="22"/>
          <w:szCs w:val="22"/>
          <w:highlight w:val="none"/>
          <w:u w:val="single"/>
          <w:lang w:val="zh-CN"/>
        </w:rPr>
      </w:pPr>
      <w:r>
        <w:rPr>
          <w:rFonts w:hint="eastAsia" w:ascii="宋体" w:hAnsi="宋体" w:cs="宋体"/>
          <w:b/>
          <w:color w:val="auto"/>
          <w:highlight w:val="none"/>
          <w:u w:val="single"/>
        </w:rPr>
        <w:t>不提供本函做无效投标处理。</w:t>
      </w:r>
    </w:p>
    <w:p w14:paraId="53EF742D">
      <w:pPr>
        <w:pStyle w:val="14"/>
        <w:wordWrap w:val="0"/>
        <w:spacing w:line="360" w:lineRule="auto"/>
        <w:rPr>
          <w:rFonts w:hint="eastAsia" w:hAnsi="宋体" w:cs="宋体"/>
          <w:b/>
          <w:color w:val="auto"/>
          <w:sz w:val="32"/>
          <w:szCs w:val="32"/>
          <w:highlight w:val="none"/>
        </w:rPr>
      </w:pPr>
    </w:p>
    <w:p w14:paraId="2448BFA3">
      <w:pPr>
        <w:pStyle w:val="14"/>
        <w:wordWrap w:val="0"/>
        <w:adjustRightInd w:val="0"/>
        <w:snapToGrid w:val="0"/>
        <w:spacing w:line="360" w:lineRule="auto"/>
        <w:outlineLvl w:val="0"/>
        <w:rPr>
          <w:rFonts w:hint="eastAsia" w:hAnsi="宋体" w:cs="宋体"/>
          <w:color w:val="auto"/>
          <w:sz w:val="32"/>
          <w:highlight w:val="none"/>
        </w:rPr>
      </w:pPr>
      <w:r>
        <w:rPr>
          <w:rFonts w:hint="eastAsia" w:hAnsi="宋体" w:cs="宋体"/>
          <w:color w:val="auto"/>
          <w:kern w:val="0"/>
          <w:sz w:val="32"/>
          <w:szCs w:val="24"/>
          <w:highlight w:val="none"/>
        </w:rPr>
        <w:br w:type="page"/>
      </w:r>
      <w:bookmarkStart w:id="62" w:name="_Toc29299"/>
      <w:bookmarkStart w:id="63" w:name="_Toc3313"/>
      <w:bookmarkStart w:id="64" w:name="_Toc16564"/>
      <w:r>
        <w:rPr>
          <w:rFonts w:hint="eastAsia" w:hAnsi="宋体" w:cs="宋体"/>
          <w:color w:val="auto"/>
          <w:kern w:val="0"/>
          <w:sz w:val="32"/>
          <w:szCs w:val="24"/>
          <w:highlight w:val="none"/>
        </w:rPr>
        <w:t>3.</w:t>
      </w:r>
      <w:r>
        <w:rPr>
          <w:rFonts w:hint="eastAsia" w:hAnsi="宋体" w:cs="宋体"/>
          <w:color w:val="auto"/>
          <w:sz w:val="32"/>
          <w:highlight w:val="none"/>
        </w:rPr>
        <w:t>5投标供应商情况声明</w:t>
      </w:r>
      <w:bookmarkEnd w:id="62"/>
      <w:bookmarkEnd w:id="63"/>
      <w:bookmarkEnd w:id="64"/>
    </w:p>
    <w:p w14:paraId="15EC892A">
      <w:pPr>
        <w:pStyle w:val="14"/>
        <w:wordWrap w:val="0"/>
        <w:adjustRightInd w:val="0"/>
        <w:snapToGrid w:val="0"/>
        <w:spacing w:line="360" w:lineRule="auto"/>
        <w:jc w:val="center"/>
        <w:outlineLvl w:val="0"/>
        <w:rPr>
          <w:rFonts w:hint="eastAsia" w:hAnsi="宋体" w:cs="宋体"/>
          <w:b/>
          <w:color w:val="auto"/>
          <w:sz w:val="36"/>
          <w:highlight w:val="none"/>
        </w:rPr>
      </w:pPr>
      <w:bookmarkStart w:id="65" w:name="_Toc9797"/>
      <w:bookmarkStart w:id="66" w:name="_Toc28012"/>
      <w:bookmarkStart w:id="67" w:name="_Toc31506"/>
      <w:r>
        <w:rPr>
          <w:rFonts w:hint="eastAsia" w:hAnsi="宋体" w:cs="宋体"/>
          <w:b/>
          <w:color w:val="auto"/>
          <w:sz w:val="36"/>
          <w:highlight w:val="none"/>
        </w:rPr>
        <w:t>投标供应商情况声明</w:t>
      </w:r>
      <w:bookmarkEnd w:id="65"/>
      <w:bookmarkEnd w:id="66"/>
      <w:bookmarkEnd w:id="67"/>
    </w:p>
    <w:p w14:paraId="2E56C589">
      <w:pPr>
        <w:wordWrap w:val="0"/>
        <w:spacing w:line="360" w:lineRule="auto"/>
        <w:outlineLvl w:val="0"/>
        <w:rPr>
          <w:rFonts w:hint="eastAsia" w:ascii="宋体" w:hAnsi="宋体" w:cs="宋体"/>
          <w:color w:val="auto"/>
          <w:sz w:val="22"/>
          <w:highlight w:val="none"/>
        </w:rPr>
      </w:pPr>
      <w:bookmarkStart w:id="68" w:name="_Toc10096"/>
      <w:bookmarkStart w:id="69" w:name="_Toc17869"/>
      <w:bookmarkStart w:id="70" w:name="_Toc16036"/>
      <w:r>
        <w:rPr>
          <w:rFonts w:hint="eastAsia" w:ascii="宋体" w:hAnsi="宋体" w:cs="宋体"/>
          <w:color w:val="auto"/>
          <w:sz w:val="22"/>
          <w:highlight w:val="none"/>
        </w:rPr>
        <w:t>1. 名称及概况：</w:t>
      </w:r>
      <w:bookmarkEnd w:id="68"/>
      <w:bookmarkEnd w:id="69"/>
      <w:bookmarkEnd w:id="70"/>
    </w:p>
    <w:p w14:paraId="51E4D1DD">
      <w:pPr>
        <w:wordWrap w:val="0"/>
        <w:spacing w:line="360" w:lineRule="auto"/>
        <w:rPr>
          <w:rFonts w:hint="eastAsia" w:ascii="宋体" w:hAnsi="宋体" w:cs="宋体"/>
          <w:color w:val="auto"/>
          <w:sz w:val="22"/>
          <w:highlight w:val="none"/>
        </w:rPr>
      </w:pPr>
      <w:r>
        <w:rPr>
          <w:rFonts w:hint="eastAsia" w:ascii="宋体" w:hAnsi="宋体" w:cs="宋体"/>
          <w:color w:val="auto"/>
          <w:sz w:val="22"/>
          <w:highlight w:val="none"/>
        </w:rPr>
        <w:t>（1）供应商名称：</w:t>
      </w:r>
      <w:r>
        <w:rPr>
          <w:rFonts w:hint="eastAsia" w:ascii="宋体" w:hAnsi="宋体" w:cs="宋体"/>
          <w:color w:val="auto"/>
          <w:sz w:val="22"/>
          <w:highlight w:val="none"/>
          <w:u w:val="single"/>
        </w:rPr>
        <w:t xml:space="preserve">                           </w:t>
      </w:r>
    </w:p>
    <w:p w14:paraId="5253F4DC">
      <w:pPr>
        <w:wordWrap w:val="0"/>
        <w:spacing w:line="360" w:lineRule="auto"/>
        <w:rPr>
          <w:rFonts w:hint="eastAsia" w:ascii="宋体" w:hAnsi="宋体" w:cs="宋体"/>
          <w:color w:val="auto"/>
          <w:sz w:val="22"/>
          <w:highlight w:val="none"/>
        </w:rPr>
      </w:pPr>
      <w:r>
        <w:rPr>
          <w:rFonts w:hint="eastAsia" w:ascii="宋体" w:hAnsi="宋体" w:cs="宋体"/>
          <w:color w:val="auto"/>
          <w:sz w:val="22"/>
          <w:highlight w:val="none"/>
        </w:rPr>
        <w:t>（2）总部地址：</w:t>
      </w:r>
      <w:r>
        <w:rPr>
          <w:rFonts w:hint="eastAsia" w:ascii="宋体" w:hAnsi="宋体" w:cs="宋体"/>
          <w:color w:val="auto"/>
          <w:sz w:val="22"/>
          <w:highlight w:val="none"/>
          <w:u w:val="single"/>
        </w:rPr>
        <w:t xml:space="preserve">                             </w:t>
      </w:r>
    </w:p>
    <w:p w14:paraId="79E57323">
      <w:pPr>
        <w:wordWrap w:val="0"/>
        <w:spacing w:line="360" w:lineRule="auto"/>
        <w:ind w:firstLine="600"/>
        <w:rPr>
          <w:rFonts w:hint="eastAsia" w:ascii="宋体" w:hAnsi="宋体" w:cs="宋体"/>
          <w:color w:val="auto"/>
          <w:sz w:val="22"/>
          <w:highlight w:val="none"/>
          <w:u w:val="single"/>
        </w:rPr>
      </w:pPr>
      <w:r>
        <w:rPr>
          <w:rFonts w:hint="eastAsia" w:ascii="宋体" w:hAnsi="宋体" w:cs="宋体"/>
          <w:color w:val="auto"/>
          <w:sz w:val="22"/>
          <w:highlight w:val="none"/>
        </w:rPr>
        <w:t>传真/电话号码：</w:t>
      </w:r>
      <w:r>
        <w:rPr>
          <w:rFonts w:hint="eastAsia" w:ascii="宋体" w:hAnsi="宋体" w:cs="宋体"/>
          <w:color w:val="auto"/>
          <w:sz w:val="22"/>
          <w:highlight w:val="none"/>
          <w:u w:val="single"/>
        </w:rPr>
        <w:t xml:space="preserve">                        </w:t>
      </w:r>
    </w:p>
    <w:p w14:paraId="727EF009">
      <w:pPr>
        <w:wordWrap w:val="0"/>
        <w:spacing w:line="360" w:lineRule="auto"/>
        <w:rPr>
          <w:rFonts w:hint="eastAsia" w:ascii="宋体" w:hAnsi="宋体" w:cs="宋体"/>
          <w:color w:val="auto"/>
          <w:sz w:val="22"/>
          <w:highlight w:val="none"/>
        </w:rPr>
      </w:pPr>
      <w:r>
        <w:rPr>
          <w:rFonts w:hint="eastAsia" w:ascii="宋体" w:hAnsi="宋体" w:cs="宋体"/>
          <w:color w:val="auto"/>
          <w:sz w:val="22"/>
          <w:highlight w:val="none"/>
        </w:rPr>
        <w:t>（3）温州设立长期驻点办公地址（如有）：</w:t>
      </w:r>
      <w:r>
        <w:rPr>
          <w:rFonts w:hint="eastAsia" w:ascii="宋体" w:hAnsi="宋体" w:cs="宋体"/>
          <w:color w:val="auto"/>
          <w:sz w:val="22"/>
          <w:highlight w:val="none"/>
          <w:u w:val="single"/>
        </w:rPr>
        <w:t xml:space="preserve">                        </w:t>
      </w:r>
    </w:p>
    <w:p w14:paraId="0ACB7FE2">
      <w:pPr>
        <w:wordWrap w:val="0"/>
        <w:spacing w:line="360" w:lineRule="auto"/>
        <w:rPr>
          <w:rFonts w:hint="eastAsia" w:ascii="宋体" w:hAnsi="宋体" w:cs="宋体"/>
          <w:color w:val="auto"/>
          <w:sz w:val="22"/>
          <w:highlight w:val="none"/>
        </w:rPr>
      </w:pPr>
      <w:r>
        <w:rPr>
          <w:rFonts w:hint="eastAsia" w:ascii="宋体" w:hAnsi="宋体" w:cs="宋体"/>
          <w:color w:val="auto"/>
          <w:sz w:val="22"/>
          <w:highlight w:val="none"/>
        </w:rPr>
        <w:t xml:space="preserve">     电话号码：</w:t>
      </w:r>
      <w:r>
        <w:rPr>
          <w:rFonts w:hint="eastAsia" w:ascii="宋体" w:hAnsi="宋体" w:cs="宋体"/>
          <w:color w:val="auto"/>
          <w:sz w:val="22"/>
          <w:highlight w:val="none"/>
          <w:u w:val="single"/>
        </w:rPr>
        <w:t xml:space="preserve">                        </w:t>
      </w:r>
    </w:p>
    <w:p w14:paraId="3BF5C942">
      <w:pPr>
        <w:wordWrap w:val="0"/>
        <w:spacing w:line="360" w:lineRule="auto"/>
        <w:rPr>
          <w:rFonts w:hint="eastAsia" w:ascii="宋体" w:hAnsi="宋体" w:cs="宋体"/>
          <w:color w:val="auto"/>
          <w:sz w:val="22"/>
          <w:highlight w:val="none"/>
        </w:rPr>
      </w:pPr>
      <w:r>
        <w:rPr>
          <w:rFonts w:hint="eastAsia" w:ascii="宋体" w:hAnsi="宋体" w:cs="宋体"/>
          <w:color w:val="auto"/>
          <w:sz w:val="22"/>
          <w:highlight w:val="none"/>
        </w:rPr>
        <w:t>（4）成立或注册日期：</w:t>
      </w:r>
      <w:r>
        <w:rPr>
          <w:rFonts w:hint="eastAsia" w:ascii="宋体" w:hAnsi="宋体" w:cs="宋体"/>
          <w:color w:val="auto"/>
          <w:sz w:val="22"/>
          <w:highlight w:val="none"/>
          <w:u w:val="single"/>
        </w:rPr>
        <w:t xml:space="preserve">                        </w:t>
      </w:r>
    </w:p>
    <w:p w14:paraId="5F36BFBE">
      <w:pPr>
        <w:wordWrap w:val="0"/>
        <w:spacing w:line="360" w:lineRule="auto"/>
        <w:rPr>
          <w:rFonts w:hint="eastAsia" w:ascii="宋体" w:hAnsi="宋体" w:cs="宋体"/>
          <w:color w:val="auto"/>
          <w:sz w:val="22"/>
          <w:highlight w:val="none"/>
        </w:rPr>
      </w:pPr>
      <w:r>
        <w:rPr>
          <w:rFonts w:hint="eastAsia" w:ascii="宋体" w:hAnsi="宋体" w:cs="宋体"/>
          <w:color w:val="auto"/>
          <w:sz w:val="22"/>
          <w:highlight w:val="none"/>
        </w:rPr>
        <w:t>（5）实收资本：</w:t>
      </w:r>
      <w:r>
        <w:rPr>
          <w:rFonts w:hint="eastAsia" w:ascii="宋体" w:hAnsi="宋体" w:cs="宋体"/>
          <w:color w:val="auto"/>
          <w:sz w:val="22"/>
          <w:highlight w:val="none"/>
          <w:u w:val="single"/>
        </w:rPr>
        <w:t xml:space="preserve">                              </w:t>
      </w:r>
    </w:p>
    <w:p w14:paraId="5266C2E6">
      <w:pPr>
        <w:wordWrap w:val="0"/>
        <w:spacing w:line="360" w:lineRule="auto"/>
        <w:rPr>
          <w:rFonts w:hint="eastAsia" w:ascii="宋体" w:hAnsi="宋体" w:cs="宋体"/>
          <w:color w:val="auto"/>
          <w:sz w:val="22"/>
          <w:highlight w:val="none"/>
        </w:rPr>
      </w:pPr>
      <w:r>
        <w:rPr>
          <w:rFonts w:hint="eastAsia" w:ascii="宋体" w:hAnsi="宋体" w:cs="宋体"/>
          <w:color w:val="auto"/>
          <w:sz w:val="22"/>
          <w:highlight w:val="none"/>
        </w:rPr>
        <w:t>（6）近期资产负债表（到</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年</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月</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日止）</w:t>
      </w:r>
    </w:p>
    <w:p w14:paraId="4B4FDA74">
      <w:pPr>
        <w:wordWrap w:val="0"/>
        <w:spacing w:line="360" w:lineRule="auto"/>
        <w:rPr>
          <w:rFonts w:hint="eastAsia" w:ascii="宋体" w:hAnsi="宋体" w:cs="宋体"/>
          <w:color w:val="auto"/>
          <w:sz w:val="22"/>
          <w:highlight w:val="none"/>
        </w:rPr>
      </w:pPr>
      <w:r>
        <w:rPr>
          <w:rFonts w:hint="eastAsia" w:ascii="宋体" w:hAnsi="宋体" w:cs="宋体"/>
          <w:color w:val="auto"/>
          <w:sz w:val="22"/>
          <w:highlight w:val="none"/>
        </w:rPr>
        <w:t xml:space="preserve">  1）固定资产：</w:t>
      </w:r>
      <w:r>
        <w:rPr>
          <w:rFonts w:hint="eastAsia" w:ascii="宋体" w:hAnsi="宋体" w:cs="宋体"/>
          <w:color w:val="auto"/>
          <w:sz w:val="22"/>
          <w:highlight w:val="none"/>
          <w:u w:val="single"/>
        </w:rPr>
        <w:t xml:space="preserve">               </w:t>
      </w:r>
    </w:p>
    <w:p w14:paraId="517C795E">
      <w:pPr>
        <w:wordWrap w:val="0"/>
        <w:spacing w:line="360" w:lineRule="auto"/>
        <w:rPr>
          <w:rFonts w:hint="eastAsia" w:ascii="宋体" w:hAnsi="宋体" w:cs="宋体"/>
          <w:color w:val="auto"/>
          <w:sz w:val="22"/>
          <w:highlight w:val="none"/>
        </w:rPr>
      </w:pPr>
      <w:r>
        <w:rPr>
          <w:rFonts w:hint="eastAsia" w:ascii="宋体" w:hAnsi="宋体" w:cs="宋体"/>
          <w:color w:val="auto"/>
          <w:sz w:val="22"/>
          <w:highlight w:val="none"/>
        </w:rPr>
        <w:t xml:space="preserve">  2）流动资产：</w:t>
      </w:r>
      <w:r>
        <w:rPr>
          <w:rFonts w:hint="eastAsia" w:ascii="宋体" w:hAnsi="宋体" w:cs="宋体"/>
          <w:color w:val="auto"/>
          <w:sz w:val="22"/>
          <w:highlight w:val="none"/>
          <w:u w:val="single"/>
        </w:rPr>
        <w:t xml:space="preserve">               </w:t>
      </w:r>
    </w:p>
    <w:p w14:paraId="2F48F433">
      <w:pPr>
        <w:wordWrap w:val="0"/>
        <w:spacing w:line="360" w:lineRule="auto"/>
        <w:rPr>
          <w:rFonts w:hint="eastAsia" w:ascii="宋体" w:hAnsi="宋体" w:cs="宋体"/>
          <w:color w:val="auto"/>
          <w:sz w:val="22"/>
          <w:highlight w:val="none"/>
        </w:rPr>
      </w:pPr>
      <w:r>
        <w:rPr>
          <w:rFonts w:hint="eastAsia" w:ascii="宋体" w:hAnsi="宋体" w:cs="宋体"/>
          <w:color w:val="auto"/>
          <w:sz w:val="22"/>
          <w:highlight w:val="none"/>
        </w:rPr>
        <w:t xml:space="preserve">  3）长期负债：</w:t>
      </w:r>
      <w:r>
        <w:rPr>
          <w:rFonts w:hint="eastAsia" w:ascii="宋体" w:hAnsi="宋体" w:cs="宋体"/>
          <w:color w:val="auto"/>
          <w:sz w:val="22"/>
          <w:highlight w:val="none"/>
          <w:u w:val="single"/>
        </w:rPr>
        <w:t xml:space="preserve">               </w:t>
      </w:r>
    </w:p>
    <w:p w14:paraId="1CCD1555">
      <w:pPr>
        <w:wordWrap w:val="0"/>
        <w:spacing w:line="360" w:lineRule="auto"/>
        <w:rPr>
          <w:rFonts w:hint="eastAsia" w:ascii="宋体" w:hAnsi="宋体" w:cs="宋体"/>
          <w:color w:val="auto"/>
          <w:sz w:val="22"/>
          <w:highlight w:val="none"/>
        </w:rPr>
      </w:pPr>
      <w:r>
        <w:rPr>
          <w:rFonts w:hint="eastAsia" w:ascii="宋体" w:hAnsi="宋体" w:cs="宋体"/>
          <w:color w:val="auto"/>
          <w:sz w:val="22"/>
          <w:highlight w:val="none"/>
        </w:rPr>
        <w:t xml:space="preserve">  4）流动负债：</w:t>
      </w:r>
      <w:r>
        <w:rPr>
          <w:rFonts w:hint="eastAsia" w:ascii="宋体" w:hAnsi="宋体" w:cs="宋体"/>
          <w:color w:val="auto"/>
          <w:sz w:val="22"/>
          <w:highlight w:val="none"/>
          <w:u w:val="single"/>
        </w:rPr>
        <w:t xml:space="preserve">               </w:t>
      </w:r>
    </w:p>
    <w:p w14:paraId="02B81854">
      <w:pPr>
        <w:wordWrap w:val="0"/>
        <w:spacing w:line="360" w:lineRule="auto"/>
        <w:rPr>
          <w:rFonts w:hint="eastAsia" w:ascii="宋体" w:hAnsi="宋体" w:cs="宋体"/>
          <w:color w:val="auto"/>
          <w:sz w:val="22"/>
          <w:highlight w:val="none"/>
        </w:rPr>
      </w:pPr>
      <w:r>
        <w:rPr>
          <w:rFonts w:hint="eastAsia" w:ascii="宋体" w:hAnsi="宋体" w:cs="宋体"/>
          <w:color w:val="auto"/>
          <w:sz w:val="22"/>
          <w:highlight w:val="none"/>
        </w:rPr>
        <w:t xml:space="preserve">  5）净值：</w:t>
      </w:r>
      <w:r>
        <w:rPr>
          <w:rFonts w:hint="eastAsia" w:ascii="宋体" w:hAnsi="宋体" w:cs="宋体"/>
          <w:color w:val="auto"/>
          <w:sz w:val="22"/>
          <w:highlight w:val="none"/>
          <w:u w:val="single"/>
        </w:rPr>
        <w:t xml:space="preserve">                   </w:t>
      </w:r>
    </w:p>
    <w:p w14:paraId="6B89F5B3">
      <w:pPr>
        <w:wordWrap w:val="0"/>
        <w:spacing w:line="360" w:lineRule="auto"/>
        <w:rPr>
          <w:rFonts w:hint="eastAsia" w:ascii="宋体" w:hAnsi="宋体" w:cs="宋体"/>
          <w:color w:val="auto"/>
          <w:sz w:val="22"/>
          <w:highlight w:val="none"/>
        </w:rPr>
      </w:pPr>
      <w:r>
        <w:rPr>
          <w:rFonts w:hint="eastAsia" w:ascii="宋体" w:hAnsi="宋体" w:cs="宋体"/>
          <w:color w:val="auto"/>
          <w:sz w:val="22"/>
          <w:highlight w:val="none"/>
        </w:rPr>
        <w:t>（6）主要负责人姓名：</w:t>
      </w:r>
      <w:r>
        <w:rPr>
          <w:rFonts w:hint="eastAsia" w:ascii="宋体" w:hAnsi="宋体" w:cs="宋体"/>
          <w:color w:val="auto"/>
          <w:sz w:val="22"/>
          <w:highlight w:val="none"/>
          <w:u w:val="single"/>
        </w:rPr>
        <w:t xml:space="preserve">                      </w:t>
      </w:r>
    </w:p>
    <w:p w14:paraId="26A3D429">
      <w:pPr>
        <w:wordWrap w:val="0"/>
        <w:spacing w:line="360" w:lineRule="auto"/>
        <w:ind w:left="660" w:hanging="660" w:hangingChars="300"/>
        <w:rPr>
          <w:rFonts w:hint="eastAsia" w:ascii="宋体" w:hAnsi="宋体" w:cs="宋体"/>
          <w:color w:val="auto"/>
          <w:sz w:val="22"/>
          <w:highlight w:val="none"/>
        </w:rPr>
      </w:pPr>
      <w:r>
        <w:rPr>
          <w:rFonts w:hint="eastAsia" w:ascii="宋体" w:hAnsi="宋体" w:cs="宋体"/>
          <w:color w:val="auto"/>
          <w:sz w:val="22"/>
          <w:highlight w:val="none"/>
        </w:rPr>
        <w:t>2．企业生产设备及规模：</w:t>
      </w:r>
    </w:p>
    <w:p w14:paraId="760EE44F">
      <w:pPr>
        <w:wordWrap w:val="0"/>
        <w:spacing w:line="360" w:lineRule="auto"/>
        <w:ind w:left="660" w:hanging="660" w:hangingChars="300"/>
        <w:outlineLvl w:val="0"/>
        <w:rPr>
          <w:rFonts w:hint="eastAsia" w:ascii="宋体" w:hAnsi="宋体" w:cs="宋体"/>
          <w:color w:val="auto"/>
          <w:sz w:val="22"/>
          <w:highlight w:val="none"/>
        </w:rPr>
      </w:pPr>
      <w:bookmarkStart w:id="71" w:name="_Toc3048"/>
      <w:bookmarkStart w:id="72" w:name="_Toc5309"/>
      <w:bookmarkStart w:id="73" w:name="_Toc30295"/>
      <w:r>
        <w:rPr>
          <w:rFonts w:hint="eastAsia" w:ascii="宋体" w:hAnsi="宋体" w:cs="宋体"/>
          <w:color w:val="auto"/>
          <w:sz w:val="22"/>
          <w:highlight w:val="none"/>
        </w:rPr>
        <w:t>3. 企业人员情况：</w:t>
      </w:r>
      <w:bookmarkEnd w:id="71"/>
      <w:bookmarkEnd w:id="72"/>
      <w:bookmarkEnd w:id="73"/>
    </w:p>
    <w:p w14:paraId="3459AC7A">
      <w:pPr>
        <w:wordWrap w:val="0"/>
        <w:spacing w:line="360" w:lineRule="auto"/>
        <w:rPr>
          <w:rFonts w:hint="eastAsia" w:ascii="宋体" w:hAnsi="宋体" w:cs="宋体"/>
          <w:color w:val="auto"/>
          <w:sz w:val="22"/>
          <w:highlight w:val="none"/>
        </w:rPr>
      </w:pPr>
      <w:r>
        <w:rPr>
          <w:rFonts w:hint="eastAsia" w:ascii="宋体" w:hAnsi="宋体" w:cs="宋体"/>
          <w:color w:val="auto"/>
          <w:sz w:val="22"/>
          <w:highlight w:val="none"/>
        </w:rPr>
        <w:t>职工（在职）人数</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人，其中技术人员</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人，</w:t>
      </w:r>
    </w:p>
    <w:p w14:paraId="6F3A8EDF">
      <w:pPr>
        <w:wordWrap w:val="0"/>
        <w:spacing w:line="360" w:lineRule="auto"/>
        <w:ind w:left="660" w:hanging="660" w:hangingChars="300"/>
        <w:outlineLvl w:val="0"/>
        <w:rPr>
          <w:rFonts w:hint="eastAsia" w:ascii="宋体" w:hAnsi="宋体" w:cs="宋体"/>
          <w:color w:val="auto"/>
          <w:sz w:val="22"/>
          <w:highlight w:val="none"/>
        </w:rPr>
      </w:pPr>
      <w:bookmarkStart w:id="74" w:name="_Toc22181"/>
      <w:bookmarkStart w:id="75" w:name="_Toc1185"/>
      <w:bookmarkStart w:id="76" w:name="_Toc22922"/>
      <w:r>
        <w:rPr>
          <w:rFonts w:hint="eastAsia" w:ascii="宋体" w:hAnsi="宋体" w:cs="宋体"/>
          <w:color w:val="auto"/>
          <w:sz w:val="22"/>
          <w:highlight w:val="none"/>
        </w:rPr>
        <w:t>4. 近三年的年营业总额</w:t>
      </w:r>
      <w:bookmarkEnd w:id="74"/>
      <w:bookmarkEnd w:id="75"/>
      <w:bookmarkEnd w:id="76"/>
      <w:r>
        <w:rPr>
          <w:rFonts w:hint="eastAsia" w:ascii="宋体" w:hAnsi="宋体" w:cs="宋体"/>
          <w:color w:val="auto"/>
          <w:sz w:val="22"/>
          <w:highlight w:val="none"/>
          <w:u w:val="single"/>
        </w:rPr>
        <w:t xml:space="preserve">                       </w:t>
      </w:r>
    </w:p>
    <w:p w14:paraId="3487F6F3">
      <w:pPr>
        <w:wordWrap w:val="0"/>
        <w:spacing w:line="360" w:lineRule="auto"/>
        <w:ind w:firstLine="220" w:firstLineChars="100"/>
        <w:rPr>
          <w:rFonts w:hint="eastAsia" w:ascii="宋体" w:hAnsi="宋体" w:cs="宋体"/>
          <w:color w:val="auto"/>
          <w:sz w:val="22"/>
          <w:highlight w:val="none"/>
        </w:rPr>
      </w:pPr>
      <w:r>
        <w:rPr>
          <w:rFonts w:hint="eastAsia" w:ascii="宋体" w:hAnsi="宋体" w:cs="宋体"/>
          <w:color w:val="auto"/>
          <w:sz w:val="22"/>
          <w:highlight w:val="none"/>
        </w:rPr>
        <w:t>兹证明上述声明是真实、正确的、并提供了全部能提供的资料和数据，我们同意遵照贵方要求出示有关证明文件。</w:t>
      </w:r>
    </w:p>
    <w:p w14:paraId="5F199E85">
      <w:pPr>
        <w:wordWrap w:val="0"/>
        <w:spacing w:line="360" w:lineRule="auto"/>
        <w:rPr>
          <w:rFonts w:hint="eastAsia" w:ascii="宋体" w:hAnsi="宋体" w:cs="宋体"/>
          <w:color w:val="auto"/>
          <w:sz w:val="22"/>
          <w:highlight w:val="none"/>
        </w:rPr>
      </w:pPr>
    </w:p>
    <w:p w14:paraId="74E330C6">
      <w:pPr>
        <w:wordWrap w:val="0"/>
        <w:spacing w:line="360" w:lineRule="auto"/>
        <w:rPr>
          <w:rFonts w:hint="eastAsia" w:ascii="宋体" w:hAnsi="宋体" w:cs="宋体"/>
          <w:color w:val="auto"/>
          <w:sz w:val="22"/>
          <w:highlight w:val="none"/>
        </w:rPr>
      </w:pPr>
      <w:r>
        <w:rPr>
          <w:rFonts w:hint="eastAsia" w:ascii="宋体" w:hAnsi="宋体" w:cs="宋体"/>
          <w:color w:val="auto"/>
          <w:sz w:val="22"/>
          <w:highlight w:val="none"/>
        </w:rPr>
        <w:t>供应商名称</w:t>
      </w:r>
      <w:r>
        <w:rPr>
          <w:rFonts w:hint="eastAsia" w:ascii="宋体" w:hAnsi="宋体" w:cs="宋体"/>
          <w:color w:val="auto"/>
          <w:sz w:val="22"/>
          <w:highlight w:val="none"/>
          <w:u w:val="single"/>
        </w:rPr>
        <w:t xml:space="preserve">                               （盖章）</w:t>
      </w:r>
    </w:p>
    <w:p w14:paraId="4AD321AD">
      <w:pPr>
        <w:wordWrap w:val="0"/>
        <w:spacing w:line="360" w:lineRule="auto"/>
        <w:rPr>
          <w:rFonts w:hint="eastAsia" w:ascii="宋体" w:hAnsi="宋体" w:cs="宋体"/>
          <w:color w:val="auto"/>
          <w:sz w:val="22"/>
          <w:highlight w:val="none"/>
        </w:rPr>
      </w:pPr>
      <w:r>
        <w:rPr>
          <w:rFonts w:hint="eastAsia" w:ascii="宋体" w:hAnsi="宋体" w:cs="宋体"/>
          <w:color w:val="auto"/>
          <w:sz w:val="22"/>
          <w:highlight w:val="none"/>
        </w:rPr>
        <w:t>法定代表人姓名和职务</w:t>
      </w:r>
      <w:r>
        <w:rPr>
          <w:rFonts w:hint="eastAsia" w:ascii="宋体" w:hAnsi="宋体" w:cs="宋体"/>
          <w:color w:val="auto"/>
          <w:sz w:val="22"/>
          <w:highlight w:val="none"/>
          <w:u w:val="single"/>
        </w:rPr>
        <w:t xml:space="preserve">                     </w:t>
      </w:r>
    </w:p>
    <w:p w14:paraId="20BFCC88">
      <w:pPr>
        <w:wordWrap w:val="0"/>
        <w:spacing w:line="360" w:lineRule="auto"/>
        <w:rPr>
          <w:rFonts w:hint="eastAsia" w:ascii="宋体" w:hAnsi="宋体" w:cs="宋体"/>
          <w:color w:val="auto"/>
          <w:sz w:val="22"/>
          <w:highlight w:val="none"/>
        </w:rPr>
      </w:pPr>
      <w:r>
        <w:rPr>
          <w:rFonts w:hint="eastAsia" w:ascii="宋体" w:hAnsi="宋体" w:cs="宋体"/>
          <w:color w:val="auto"/>
          <w:highlight w:val="none"/>
        </w:rPr>
        <w:t>法定代表人（负责人）或</w:t>
      </w:r>
      <w:r>
        <w:rPr>
          <w:rFonts w:hint="eastAsia" w:ascii="宋体" w:hAnsi="宋体" w:cs="宋体"/>
          <w:color w:val="auto"/>
          <w:sz w:val="22"/>
          <w:szCs w:val="22"/>
          <w:highlight w:val="none"/>
          <w:lang w:val="zh-CN"/>
        </w:rPr>
        <w:t>授权代表（签字或签章）</w:t>
      </w:r>
      <w:r>
        <w:rPr>
          <w:rFonts w:hint="eastAsia" w:ascii="宋体" w:hAnsi="宋体" w:cs="宋体"/>
          <w:color w:val="auto"/>
          <w:sz w:val="22"/>
          <w:highlight w:val="none"/>
          <w:u w:val="single"/>
        </w:rPr>
        <w:t xml:space="preserve">                           </w:t>
      </w:r>
    </w:p>
    <w:p w14:paraId="79163959">
      <w:pPr>
        <w:wordWrap w:val="0"/>
        <w:spacing w:line="360" w:lineRule="auto"/>
        <w:rPr>
          <w:rFonts w:hint="eastAsia" w:ascii="宋体" w:hAnsi="宋体" w:cs="宋体"/>
          <w:color w:val="auto"/>
          <w:sz w:val="22"/>
          <w:highlight w:val="none"/>
        </w:rPr>
      </w:pPr>
      <w:r>
        <w:rPr>
          <w:rFonts w:hint="eastAsia" w:ascii="宋体" w:hAnsi="宋体" w:cs="宋体"/>
          <w:color w:val="auto"/>
          <w:sz w:val="22"/>
          <w:highlight w:val="none"/>
        </w:rPr>
        <w:t>签字日期</w:t>
      </w:r>
      <w:r>
        <w:rPr>
          <w:rFonts w:hint="eastAsia" w:ascii="宋体" w:hAnsi="宋体" w:cs="宋体"/>
          <w:color w:val="auto"/>
          <w:sz w:val="22"/>
          <w:highlight w:val="none"/>
          <w:u w:val="single"/>
        </w:rPr>
        <w:t xml:space="preserve">                                 </w:t>
      </w:r>
    </w:p>
    <w:p w14:paraId="64A2F128">
      <w:pPr>
        <w:wordWrap w:val="0"/>
        <w:spacing w:line="360" w:lineRule="auto"/>
        <w:rPr>
          <w:rFonts w:hint="eastAsia" w:ascii="宋体" w:hAnsi="宋体" w:cs="宋体"/>
          <w:color w:val="auto"/>
          <w:sz w:val="22"/>
          <w:highlight w:val="none"/>
          <w:u w:val="single"/>
        </w:rPr>
      </w:pPr>
      <w:r>
        <w:rPr>
          <w:rFonts w:hint="eastAsia" w:ascii="宋体" w:hAnsi="宋体" w:cs="宋体"/>
          <w:color w:val="auto"/>
          <w:sz w:val="22"/>
          <w:highlight w:val="none"/>
        </w:rPr>
        <w:t>电子邮件</w:t>
      </w:r>
      <w:r>
        <w:rPr>
          <w:rFonts w:hint="eastAsia" w:ascii="宋体" w:hAnsi="宋体" w:cs="宋体"/>
          <w:color w:val="auto"/>
          <w:sz w:val="22"/>
          <w:highlight w:val="none"/>
          <w:u w:val="single"/>
        </w:rPr>
        <w:t xml:space="preserve">                                 </w:t>
      </w:r>
    </w:p>
    <w:p w14:paraId="5A0A860A">
      <w:pPr>
        <w:pStyle w:val="14"/>
        <w:wordWrap w:val="0"/>
        <w:spacing w:line="360" w:lineRule="auto"/>
        <w:rPr>
          <w:rFonts w:hint="eastAsia" w:hAnsi="宋体" w:cs="宋体"/>
          <w:b/>
          <w:color w:val="auto"/>
          <w:sz w:val="32"/>
          <w:szCs w:val="32"/>
          <w:highlight w:val="none"/>
        </w:rPr>
      </w:pPr>
    </w:p>
    <w:p w14:paraId="60C506CC">
      <w:pPr>
        <w:pStyle w:val="14"/>
        <w:wordWrap w:val="0"/>
        <w:spacing w:line="360" w:lineRule="auto"/>
        <w:rPr>
          <w:rFonts w:hint="eastAsia" w:hAnsi="宋体" w:cs="宋体"/>
          <w:b/>
          <w:color w:val="auto"/>
          <w:sz w:val="32"/>
          <w:szCs w:val="32"/>
          <w:highlight w:val="none"/>
        </w:rPr>
      </w:pPr>
    </w:p>
    <w:p w14:paraId="01A29FCC">
      <w:pPr>
        <w:pStyle w:val="14"/>
        <w:wordWrap w:val="0"/>
        <w:spacing w:line="360" w:lineRule="auto"/>
        <w:rPr>
          <w:rFonts w:hint="eastAsia" w:hAnsi="宋体" w:cs="宋体"/>
          <w:b/>
          <w:color w:val="auto"/>
          <w:sz w:val="32"/>
          <w:szCs w:val="32"/>
          <w:highlight w:val="none"/>
        </w:rPr>
      </w:pPr>
    </w:p>
    <w:p w14:paraId="56D906DC">
      <w:pPr>
        <w:wordWrap w:val="0"/>
        <w:autoSpaceDE w:val="0"/>
        <w:autoSpaceDN w:val="0"/>
        <w:adjustRightInd w:val="0"/>
        <w:spacing w:line="360" w:lineRule="auto"/>
        <w:outlineLvl w:val="0"/>
        <w:rPr>
          <w:rFonts w:hint="eastAsia" w:ascii="宋体" w:hAnsi="宋体" w:cs="宋体"/>
          <w:b/>
          <w:color w:val="auto"/>
          <w:sz w:val="32"/>
          <w:highlight w:val="none"/>
          <w:lang w:val="zh-CN"/>
        </w:rPr>
      </w:pPr>
      <w:bookmarkStart w:id="77" w:name="_Toc7270"/>
      <w:bookmarkStart w:id="78" w:name="_Toc15806"/>
      <w:bookmarkStart w:id="79" w:name="_Toc12302"/>
      <w:r>
        <w:rPr>
          <w:rFonts w:hint="eastAsia" w:ascii="宋体" w:hAnsi="宋体" w:cs="宋体"/>
          <w:b/>
          <w:color w:val="auto"/>
          <w:sz w:val="32"/>
          <w:highlight w:val="none"/>
          <w:lang w:val="zh-CN"/>
        </w:rPr>
        <w:t>3.</w:t>
      </w:r>
      <w:r>
        <w:rPr>
          <w:rFonts w:hint="eastAsia" w:ascii="宋体" w:hAnsi="宋体" w:cs="宋体"/>
          <w:b/>
          <w:color w:val="auto"/>
          <w:sz w:val="32"/>
          <w:highlight w:val="none"/>
        </w:rPr>
        <w:t>6</w:t>
      </w:r>
      <w:r>
        <w:rPr>
          <w:rFonts w:hint="eastAsia" w:ascii="宋体" w:hAnsi="宋体" w:cs="宋体"/>
          <w:b/>
          <w:color w:val="auto"/>
          <w:sz w:val="32"/>
          <w:highlight w:val="none"/>
          <w:lang w:val="zh-CN"/>
        </w:rPr>
        <w:t>商务偏离表、技术偏离表</w:t>
      </w:r>
      <w:bookmarkEnd w:id="77"/>
      <w:bookmarkEnd w:id="78"/>
      <w:bookmarkEnd w:id="79"/>
    </w:p>
    <w:p w14:paraId="5EE91723">
      <w:pPr>
        <w:wordWrap w:val="0"/>
        <w:autoSpaceDE w:val="0"/>
        <w:autoSpaceDN w:val="0"/>
        <w:adjustRightInd w:val="0"/>
        <w:spacing w:line="360" w:lineRule="auto"/>
        <w:ind w:firstLine="3413"/>
        <w:outlineLvl w:val="0"/>
        <w:rPr>
          <w:rFonts w:hint="eastAsia" w:ascii="宋体" w:hAnsi="宋体" w:cs="宋体"/>
          <w:b/>
          <w:color w:val="auto"/>
          <w:sz w:val="36"/>
          <w:highlight w:val="none"/>
          <w:lang w:val="zh-CN"/>
        </w:rPr>
      </w:pPr>
      <w:bookmarkStart w:id="80" w:name="_Toc18670"/>
      <w:bookmarkStart w:id="81" w:name="_Toc14824"/>
      <w:bookmarkStart w:id="82" w:name="_Toc21941"/>
      <w:r>
        <w:rPr>
          <w:rFonts w:hint="eastAsia" w:ascii="宋体" w:hAnsi="宋体" w:cs="宋体"/>
          <w:b/>
          <w:color w:val="auto"/>
          <w:sz w:val="36"/>
          <w:highlight w:val="none"/>
          <w:lang w:val="zh-CN"/>
        </w:rPr>
        <w:t>商 务 偏 离 表</w:t>
      </w:r>
      <w:bookmarkEnd w:id="80"/>
      <w:bookmarkEnd w:id="81"/>
      <w:bookmarkEnd w:id="82"/>
    </w:p>
    <w:p w14:paraId="2F2990A1">
      <w:pPr>
        <w:wordWrap w:val="0"/>
        <w:autoSpaceDE w:val="0"/>
        <w:autoSpaceDN w:val="0"/>
        <w:adjustRightInd w:val="0"/>
        <w:spacing w:line="360" w:lineRule="auto"/>
        <w:ind w:firstLine="3413"/>
        <w:rPr>
          <w:rFonts w:hint="eastAsia" w:ascii="宋体" w:hAnsi="宋体" w:cs="宋体"/>
          <w:b/>
          <w:color w:val="auto"/>
          <w:sz w:val="36"/>
          <w:highlight w:val="none"/>
          <w:lang w:val="zh-CN"/>
        </w:rPr>
      </w:pPr>
    </w:p>
    <w:tbl>
      <w:tblPr>
        <w:tblStyle w:val="28"/>
        <w:tblW w:w="0" w:type="auto"/>
        <w:tblInd w:w="0" w:type="dxa"/>
        <w:tblLayout w:type="fixed"/>
        <w:tblCellMar>
          <w:top w:w="0" w:type="dxa"/>
          <w:left w:w="108" w:type="dxa"/>
          <w:bottom w:w="0" w:type="dxa"/>
          <w:right w:w="108" w:type="dxa"/>
        </w:tblCellMar>
      </w:tblPr>
      <w:tblGrid>
        <w:gridCol w:w="900"/>
        <w:gridCol w:w="1800"/>
        <w:gridCol w:w="2664"/>
        <w:gridCol w:w="2110"/>
        <w:gridCol w:w="2126"/>
      </w:tblGrid>
      <w:tr w14:paraId="4BC19038">
        <w:tblPrEx>
          <w:tblCellMar>
            <w:top w:w="0" w:type="dxa"/>
            <w:left w:w="108" w:type="dxa"/>
            <w:bottom w:w="0" w:type="dxa"/>
            <w:right w:w="108" w:type="dxa"/>
          </w:tblCellMar>
        </w:tblPrEx>
        <w:trPr>
          <w:trHeight w:val="936" w:hRule="atLeast"/>
        </w:trPr>
        <w:tc>
          <w:tcPr>
            <w:tcW w:w="900" w:type="dxa"/>
            <w:tcBorders>
              <w:top w:val="single" w:color="auto" w:sz="6" w:space="0"/>
              <w:left w:val="single" w:color="auto" w:sz="6" w:space="0"/>
              <w:bottom w:val="single" w:color="auto" w:sz="6" w:space="0"/>
              <w:right w:val="single" w:color="auto" w:sz="6" w:space="0"/>
            </w:tcBorders>
            <w:vAlign w:val="center"/>
          </w:tcPr>
          <w:p w14:paraId="689E2E14">
            <w:pPr>
              <w:wordWrap w:val="0"/>
              <w:autoSpaceDE w:val="0"/>
              <w:autoSpaceDN w:val="0"/>
              <w:adjustRightInd w:val="0"/>
              <w:spacing w:line="360" w:lineRule="auto"/>
              <w:jc w:val="center"/>
              <w:rPr>
                <w:rFonts w:hint="eastAsia" w:ascii="宋体" w:hAnsi="宋体" w:cs="宋体"/>
                <w:b/>
                <w:color w:val="auto"/>
                <w:highlight w:val="none"/>
                <w:lang w:val="zh-CN"/>
              </w:rPr>
            </w:pPr>
            <w:r>
              <w:rPr>
                <w:rFonts w:hint="eastAsia" w:ascii="宋体" w:hAnsi="宋体" w:cs="宋体"/>
                <w:b/>
                <w:color w:val="auto"/>
                <w:highlight w:val="none"/>
                <w:lang w:val="zh-CN"/>
              </w:rPr>
              <w:t>序 号</w:t>
            </w:r>
          </w:p>
        </w:tc>
        <w:tc>
          <w:tcPr>
            <w:tcW w:w="1800" w:type="dxa"/>
            <w:tcBorders>
              <w:top w:val="single" w:color="auto" w:sz="6" w:space="0"/>
              <w:left w:val="single" w:color="auto" w:sz="6" w:space="0"/>
              <w:bottom w:val="single" w:color="auto" w:sz="6" w:space="0"/>
              <w:right w:val="single" w:color="auto" w:sz="6" w:space="0"/>
            </w:tcBorders>
            <w:vAlign w:val="center"/>
          </w:tcPr>
          <w:p w14:paraId="175A9AF2">
            <w:pPr>
              <w:wordWrap w:val="0"/>
              <w:autoSpaceDE w:val="0"/>
              <w:autoSpaceDN w:val="0"/>
              <w:adjustRightInd w:val="0"/>
              <w:spacing w:line="360" w:lineRule="auto"/>
              <w:jc w:val="center"/>
              <w:rPr>
                <w:rFonts w:hint="eastAsia" w:ascii="宋体" w:hAnsi="宋体" w:cs="宋体"/>
                <w:b/>
                <w:color w:val="auto"/>
                <w:highlight w:val="none"/>
                <w:lang w:val="zh-CN"/>
              </w:rPr>
            </w:pPr>
            <w:r>
              <w:rPr>
                <w:rFonts w:hint="eastAsia" w:ascii="宋体" w:hAnsi="宋体" w:cs="宋体"/>
                <w:b/>
                <w:color w:val="auto"/>
                <w:highlight w:val="none"/>
                <w:lang w:val="zh-CN"/>
              </w:rPr>
              <w:t>内容</w:t>
            </w:r>
          </w:p>
        </w:tc>
        <w:tc>
          <w:tcPr>
            <w:tcW w:w="2664" w:type="dxa"/>
            <w:tcBorders>
              <w:top w:val="single" w:color="auto" w:sz="6" w:space="0"/>
              <w:left w:val="single" w:color="auto" w:sz="6" w:space="0"/>
              <w:bottom w:val="single" w:color="auto" w:sz="6" w:space="0"/>
              <w:right w:val="single" w:color="auto" w:sz="6" w:space="0"/>
            </w:tcBorders>
            <w:vAlign w:val="center"/>
          </w:tcPr>
          <w:p w14:paraId="09F6FC0D">
            <w:pPr>
              <w:wordWrap w:val="0"/>
              <w:autoSpaceDE w:val="0"/>
              <w:autoSpaceDN w:val="0"/>
              <w:adjustRightInd w:val="0"/>
              <w:spacing w:line="360" w:lineRule="auto"/>
              <w:jc w:val="center"/>
              <w:rPr>
                <w:rFonts w:hint="eastAsia" w:ascii="宋体" w:hAnsi="宋体" w:cs="宋体"/>
                <w:b/>
                <w:color w:val="auto"/>
                <w:highlight w:val="none"/>
                <w:lang w:val="zh-CN"/>
              </w:rPr>
            </w:pPr>
            <w:r>
              <w:rPr>
                <w:rFonts w:hint="eastAsia" w:ascii="宋体" w:hAnsi="宋体" w:cs="宋体"/>
                <w:b/>
                <w:color w:val="auto"/>
                <w:highlight w:val="none"/>
                <w:lang w:val="zh-CN"/>
              </w:rPr>
              <w:t>采购文件规范要求</w:t>
            </w:r>
          </w:p>
        </w:tc>
        <w:tc>
          <w:tcPr>
            <w:tcW w:w="2110" w:type="dxa"/>
            <w:tcBorders>
              <w:top w:val="single" w:color="auto" w:sz="6" w:space="0"/>
              <w:left w:val="single" w:color="auto" w:sz="6" w:space="0"/>
              <w:bottom w:val="single" w:color="auto" w:sz="6" w:space="0"/>
              <w:right w:val="single" w:color="auto" w:sz="6" w:space="0"/>
            </w:tcBorders>
            <w:vAlign w:val="center"/>
          </w:tcPr>
          <w:p w14:paraId="633032CC">
            <w:pPr>
              <w:wordWrap w:val="0"/>
              <w:autoSpaceDE w:val="0"/>
              <w:autoSpaceDN w:val="0"/>
              <w:adjustRightInd w:val="0"/>
              <w:spacing w:line="360" w:lineRule="auto"/>
              <w:jc w:val="center"/>
              <w:rPr>
                <w:rFonts w:hint="eastAsia" w:ascii="宋体" w:hAnsi="宋体" w:cs="宋体"/>
                <w:b/>
                <w:color w:val="auto"/>
                <w:highlight w:val="none"/>
                <w:lang w:val="zh-CN"/>
              </w:rPr>
            </w:pPr>
            <w:r>
              <w:rPr>
                <w:rFonts w:hint="eastAsia" w:ascii="宋体" w:hAnsi="宋体" w:cs="宋体"/>
                <w:b/>
                <w:color w:val="auto"/>
                <w:highlight w:val="none"/>
                <w:lang w:val="zh-CN"/>
              </w:rPr>
              <w:t>投标文件</w:t>
            </w:r>
          </w:p>
          <w:p w14:paraId="4B199F2A">
            <w:pPr>
              <w:wordWrap w:val="0"/>
              <w:autoSpaceDE w:val="0"/>
              <w:autoSpaceDN w:val="0"/>
              <w:adjustRightInd w:val="0"/>
              <w:spacing w:line="360" w:lineRule="auto"/>
              <w:jc w:val="center"/>
              <w:rPr>
                <w:rFonts w:hint="eastAsia" w:ascii="宋体" w:hAnsi="宋体" w:cs="宋体"/>
                <w:b/>
                <w:color w:val="auto"/>
                <w:highlight w:val="none"/>
                <w:lang w:val="zh-CN"/>
              </w:rPr>
            </w:pPr>
            <w:r>
              <w:rPr>
                <w:rFonts w:hint="eastAsia" w:ascii="宋体" w:hAnsi="宋体" w:cs="宋体"/>
                <w:b/>
                <w:color w:val="auto"/>
                <w:highlight w:val="none"/>
                <w:lang w:val="zh-CN"/>
              </w:rPr>
              <w:t>对应规范</w:t>
            </w:r>
          </w:p>
        </w:tc>
        <w:tc>
          <w:tcPr>
            <w:tcW w:w="2126" w:type="dxa"/>
            <w:tcBorders>
              <w:top w:val="single" w:color="auto" w:sz="6" w:space="0"/>
              <w:left w:val="single" w:color="auto" w:sz="6" w:space="0"/>
              <w:bottom w:val="single" w:color="auto" w:sz="6" w:space="0"/>
              <w:right w:val="single" w:color="auto" w:sz="6" w:space="0"/>
            </w:tcBorders>
            <w:vAlign w:val="center"/>
          </w:tcPr>
          <w:p w14:paraId="30FBED0B">
            <w:pPr>
              <w:wordWrap w:val="0"/>
              <w:autoSpaceDE w:val="0"/>
              <w:autoSpaceDN w:val="0"/>
              <w:adjustRightInd w:val="0"/>
              <w:spacing w:line="360" w:lineRule="auto"/>
              <w:jc w:val="center"/>
              <w:rPr>
                <w:rFonts w:hint="eastAsia" w:ascii="宋体" w:hAnsi="宋体" w:cs="宋体"/>
                <w:b/>
                <w:color w:val="auto"/>
                <w:highlight w:val="none"/>
                <w:lang w:val="zh-CN"/>
              </w:rPr>
            </w:pPr>
            <w:r>
              <w:rPr>
                <w:rFonts w:hint="eastAsia" w:ascii="宋体" w:hAnsi="宋体" w:cs="宋体"/>
                <w:b/>
                <w:color w:val="auto"/>
                <w:highlight w:val="none"/>
                <w:lang w:val="zh-CN"/>
              </w:rPr>
              <w:t>备 注</w:t>
            </w:r>
          </w:p>
        </w:tc>
      </w:tr>
      <w:tr w14:paraId="02C48376">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tcPr>
          <w:p w14:paraId="5BC68A49">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tcPr>
          <w:p w14:paraId="6AB3F978">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2664" w:type="dxa"/>
            <w:tcBorders>
              <w:top w:val="single" w:color="auto" w:sz="6" w:space="0"/>
              <w:left w:val="single" w:color="auto" w:sz="6" w:space="0"/>
              <w:bottom w:val="single" w:color="auto" w:sz="6" w:space="0"/>
              <w:right w:val="single" w:color="auto" w:sz="6" w:space="0"/>
            </w:tcBorders>
          </w:tcPr>
          <w:p w14:paraId="15766077">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2110" w:type="dxa"/>
            <w:tcBorders>
              <w:top w:val="single" w:color="auto" w:sz="6" w:space="0"/>
              <w:left w:val="single" w:color="auto" w:sz="6" w:space="0"/>
              <w:bottom w:val="single" w:color="auto" w:sz="6" w:space="0"/>
              <w:right w:val="single" w:color="auto" w:sz="6" w:space="0"/>
            </w:tcBorders>
          </w:tcPr>
          <w:p w14:paraId="795F6FF9">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2126" w:type="dxa"/>
            <w:tcBorders>
              <w:top w:val="single" w:color="auto" w:sz="6" w:space="0"/>
              <w:left w:val="single" w:color="auto" w:sz="6" w:space="0"/>
              <w:bottom w:val="single" w:color="auto" w:sz="6" w:space="0"/>
              <w:right w:val="single" w:color="auto" w:sz="6" w:space="0"/>
            </w:tcBorders>
          </w:tcPr>
          <w:p w14:paraId="5D578CE1">
            <w:pPr>
              <w:wordWrap w:val="0"/>
              <w:autoSpaceDE w:val="0"/>
              <w:autoSpaceDN w:val="0"/>
              <w:adjustRightInd w:val="0"/>
              <w:spacing w:line="360" w:lineRule="auto"/>
              <w:jc w:val="center"/>
              <w:rPr>
                <w:rFonts w:hint="eastAsia" w:ascii="宋体" w:hAnsi="宋体" w:cs="宋体"/>
                <w:b/>
                <w:color w:val="auto"/>
                <w:highlight w:val="none"/>
                <w:lang w:val="zh-CN"/>
              </w:rPr>
            </w:pPr>
          </w:p>
        </w:tc>
      </w:tr>
      <w:tr w14:paraId="2E63C0F1">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tcPr>
          <w:p w14:paraId="47F3F2AD">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tcPr>
          <w:p w14:paraId="74B1A226">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2664" w:type="dxa"/>
            <w:tcBorders>
              <w:top w:val="single" w:color="auto" w:sz="6" w:space="0"/>
              <w:left w:val="single" w:color="auto" w:sz="6" w:space="0"/>
              <w:bottom w:val="single" w:color="auto" w:sz="6" w:space="0"/>
              <w:right w:val="single" w:color="auto" w:sz="6" w:space="0"/>
            </w:tcBorders>
          </w:tcPr>
          <w:p w14:paraId="5DA691B3">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2110" w:type="dxa"/>
            <w:tcBorders>
              <w:top w:val="single" w:color="auto" w:sz="6" w:space="0"/>
              <w:left w:val="single" w:color="auto" w:sz="6" w:space="0"/>
              <w:bottom w:val="single" w:color="auto" w:sz="6" w:space="0"/>
              <w:right w:val="single" w:color="auto" w:sz="6" w:space="0"/>
            </w:tcBorders>
          </w:tcPr>
          <w:p w14:paraId="5A3070A5">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2126" w:type="dxa"/>
            <w:tcBorders>
              <w:top w:val="single" w:color="auto" w:sz="6" w:space="0"/>
              <w:left w:val="single" w:color="auto" w:sz="6" w:space="0"/>
              <w:bottom w:val="single" w:color="auto" w:sz="6" w:space="0"/>
              <w:right w:val="single" w:color="auto" w:sz="6" w:space="0"/>
            </w:tcBorders>
          </w:tcPr>
          <w:p w14:paraId="0F5E4402">
            <w:pPr>
              <w:wordWrap w:val="0"/>
              <w:autoSpaceDE w:val="0"/>
              <w:autoSpaceDN w:val="0"/>
              <w:adjustRightInd w:val="0"/>
              <w:spacing w:line="360" w:lineRule="auto"/>
              <w:jc w:val="center"/>
              <w:rPr>
                <w:rFonts w:hint="eastAsia" w:ascii="宋体" w:hAnsi="宋体" w:cs="宋体"/>
                <w:b/>
                <w:color w:val="auto"/>
                <w:highlight w:val="none"/>
                <w:lang w:val="zh-CN"/>
              </w:rPr>
            </w:pPr>
          </w:p>
        </w:tc>
      </w:tr>
      <w:tr w14:paraId="00C57B96">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tcPr>
          <w:p w14:paraId="43EDAA94">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tcPr>
          <w:p w14:paraId="0FB5BF1E">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2664" w:type="dxa"/>
            <w:tcBorders>
              <w:top w:val="single" w:color="auto" w:sz="6" w:space="0"/>
              <w:left w:val="single" w:color="auto" w:sz="6" w:space="0"/>
              <w:bottom w:val="single" w:color="auto" w:sz="6" w:space="0"/>
              <w:right w:val="single" w:color="auto" w:sz="6" w:space="0"/>
            </w:tcBorders>
          </w:tcPr>
          <w:p w14:paraId="4A71A316">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2110" w:type="dxa"/>
            <w:tcBorders>
              <w:top w:val="single" w:color="auto" w:sz="6" w:space="0"/>
              <w:left w:val="single" w:color="auto" w:sz="6" w:space="0"/>
              <w:bottom w:val="single" w:color="auto" w:sz="6" w:space="0"/>
              <w:right w:val="single" w:color="auto" w:sz="6" w:space="0"/>
            </w:tcBorders>
          </w:tcPr>
          <w:p w14:paraId="048A5DE2">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2126" w:type="dxa"/>
            <w:tcBorders>
              <w:top w:val="single" w:color="auto" w:sz="6" w:space="0"/>
              <w:left w:val="single" w:color="auto" w:sz="6" w:space="0"/>
              <w:bottom w:val="single" w:color="auto" w:sz="6" w:space="0"/>
              <w:right w:val="single" w:color="auto" w:sz="6" w:space="0"/>
            </w:tcBorders>
          </w:tcPr>
          <w:p w14:paraId="4B40673D">
            <w:pPr>
              <w:wordWrap w:val="0"/>
              <w:autoSpaceDE w:val="0"/>
              <w:autoSpaceDN w:val="0"/>
              <w:adjustRightInd w:val="0"/>
              <w:spacing w:line="360" w:lineRule="auto"/>
              <w:jc w:val="center"/>
              <w:rPr>
                <w:rFonts w:hint="eastAsia" w:ascii="宋体" w:hAnsi="宋体" w:cs="宋体"/>
                <w:b/>
                <w:color w:val="auto"/>
                <w:highlight w:val="none"/>
                <w:lang w:val="zh-CN"/>
              </w:rPr>
            </w:pPr>
          </w:p>
        </w:tc>
      </w:tr>
      <w:tr w14:paraId="70A351BA">
        <w:tblPrEx>
          <w:tblCellMar>
            <w:top w:w="0" w:type="dxa"/>
            <w:left w:w="108" w:type="dxa"/>
            <w:bottom w:w="0" w:type="dxa"/>
            <w:right w:w="108" w:type="dxa"/>
          </w:tblCellMar>
        </w:tblPrEx>
        <w:trPr>
          <w:trHeight w:val="436" w:hRule="atLeast"/>
        </w:trPr>
        <w:tc>
          <w:tcPr>
            <w:tcW w:w="900" w:type="dxa"/>
            <w:tcBorders>
              <w:top w:val="single" w:color="auto" w:sz="6" w:space="0"/>
              <w:left w:val="single" w:color="auto" w:sz="6" w:space="0"/>
              <w:bottom w:val="single" w:color="auto" w:sz="6" w:space="0"/>
              <w:right w:val="single" w:color="auto" w:sz="6" w:space="0"/>
            </w:tcBorders>
          </w:tcPr>
          <w:p w14:paraId="3322D69A">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tcPr>
          <w:p w14:paraId="5A8F92C2">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2664" w:type="dxa"/>
            <w:tcBorders>
              <w:top w:val="single" w:color="auto" w:sz="6" w:space="0"/>
              <w:left w:val="single" w:color="auto" w:sz="6" w:space="0"/>
              <w:bottom w:val="single" w:color="auto" w:sz="6" w:space="0"/>
              <w:right w:val="single" w:color="auto" w:sz="6" w:space="0"/>
            </w:tcBorders>
          </w:tcPr>
          <w:p w14:paraId="50FE0663">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2110" w:type="dxa"/>
            <w:tcBorders>
              <w:top w:val="single" w:color="auto" w:sz="6" w:space="0"/>
              <w:left w:val="single" w:color="auto" w:sz="6" w:space="0"/>
              <w:bottom w:val="single" w:color="auto" w:sz="6" w:space="0"/>
              <w:right w:val="single" w:color="auto" w:sz="6" w:space="0"/>
            </w:tcBorders>
          </w:tcPr>
          <w:p w14:paraId="3C47E752">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2126" w:type="dxa"/>
            <w:tcBorders>
              <w:top w:val="single" w:color="auto" w:sz="6" w:space="0"/>
              <w:left w:val="single" w:color="auto" w:sz="6" w:space="0"/>
              <w:bottom w:val="single" w:color="auto" w:sz="6" w:space="0"/>
              <w:right w:val="single" w:color="auto" w:sz="6" w:space="0"/>
            </w:tcBorders>
          </w:tcPr>
          <w:p w14:paraId="2D820916">
            <w:pPr>
              <w:wordWrap w:val="0"/>
              <w:autoSpaceDE w:val="0"/>
              <w:autoSpaceDN w:val="0"/>
              <w:adjustRightInd w:val="0"/>
              <w:spacing w:line="360" w:lineRule="auto"/>
              <w:jc w:val="center"/>
              <w:rPr>
                <w:rFonts w:hint="eastAsia" w:ascii="宋体" w:hAnsi="宋体" w:cs="宋体"/>
                <w:b/>
                <w:color w:val="auto"/>
                <w:highlight w:val="none"/>
                <w:lang w:val="zh-CN"/>
              </w:rPr>
            </w:pPr>
          </w:p>
        </w:tc>
      </w:tr>
      <w:tr w14:paraId="02479E54">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tcPr>
          <w:p w14:paraId="44834A60">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tcPr>
          <w:p w14:paraId="7BC91DD0">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2664" w:type="dxa"/>
            <w:tcBorders>
              <w:top w:val="single" w:color="auto" w:sz="6" w:space="0"/>
              <w:left w:val="single" w:color="auto" w:sz="6" w:space="0"/>
              <w:bottom w:val="single" w:color="auto" w:sz="6" w:space="0"/>
              <w:right w:val="single" w:color="auto" w:sz="6" w:space="0"/>
            </w:tcBorders>
          </w:tcPr>
          <w:p w14:paraId="6D89A5B4">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2110" w:type="dxa"/>
            <w:tcBorders>
              <w:top w:val="single" w:color="auto" w:sz="6" w:space="0"/>
              <w:left w:val="single" w:color="auto" w:sz="6" w:space="0"/>
              <w:bottom w:val="single" w:color="auto" w:sz="6" w:space="0"/>
              <w:right w:val="single" w:color="auto" w:sz="6" w:space="0"/>
            </w:tcBorders>
          </w:tcPr>
          <w:p w14:paraId="54A6CF05">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2126" w:type="dxa"/>
            <w:tcBorders>
              <w:top w:val="single" w:color="auto" w:sz="6" w:space="0"/>
              <w:left w:val="single" w:color="auto" w:sz="6" w:space="0"/>
              <w:bottom w:val="single" w:color="auto" w:sz="6" w:space="0"/>
              <w:right w:val="single" w:color="auto" w:sz="6" w:space="0"/>
            </w:tcBorders>
          </w:tcPr>
          <w:p w14:paraId="1E60CA8F">
            <w:pPr>
              <w:wordWrap w:val="0"/>
              <w:autoSpaceDE w:val="0"/>
              <w:autoSpaceDN w:val="0"/>
              <w:adjustRightInd w:val="0"/>
              <w:spacing w:line="360" w:lineRule="auto"/>
              <w:jc w:val="center"/>
              <w:rPr>
                <w:rFonts w:hint="eastAsia" w:ascii="宋体" w:hAnsi="宋体" w:cs="宋体"/>
                <w:b/>
                <w:color w:val="auto"/>
                <w:highlight w:val="none"/>
                <w:lang w:val="zh-CN"/>
              </w:rPr>
            </w:pPr>
          </w:p>
        </w:tc>
      </w:tr>
      <w:tr w14:paraId="31D61397">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tcPr>
          <w:p w14:paraId="1091AFD8">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tcPr>
          <w:p w14:paraId="4013B535">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2664" w:type="dxa"/>
            <w:tcBorders>
              <w:top w:val="single" w:color="auto" w:sz="6" w:space="0"/>
              <w:left w:val="single" w:color="auto" w:sz="6" w:space="0"/>
              <w:bottom w:val="single" w:color="auto" w:sz="6" w:space="0"/>
              <w:right w:val="single" w:color="auto" w:sz="6" w:space="0"/>
            </w:tcBorders>
          </w:tcPr>
          <w:p w14:paraId="4F1B8486">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2110" w:type="dxa"/>
            <w:tcBorders>
              <w:top w:val="single" w:color="auto" w:sz="6" w:space="0"/>
              <w:left w:val="single" w:color="auto" w:sz="6" w:space="0"/>
              <w:bottom w:val="single" w:color="auto" w:sz="6" w:space="0"/>
              <w:right w:val="single" w:color="auto" w:sz="6" w:space="0"/>
            </w:tcBorders>
          </w:tcPr>
          <w:p w14:paraId="6DB7F373">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2126" w:type="dxa"/>
            <w:tcBorders>
              <w:top w:val="single" w:color="auto" w:sz="6" w:space="0"/>
              <w:left w:val="single" w:color="auto" w:sz="6" w:space="0"/>
              <w:bottom w:val="single" w:color="auto" w:sz="6" w:space="0"/>
              <w:right w:val="single" w:color="auto" w:sz="6" w:space="0"/>
            </w:tcBorders>
          </w:tcPr>
          <w:p w14:paraId="45037CC3">
            <w:pPr>
              <w:wordWrap w:val="0"/>
              <w:autoSpaceDE w:val="0"/>
              <w:autoSpaceDN w:val="0"/>
              <w:adjustRightInd w:val="0"/>
              <w:spacing w:line="360" w:lineRule="auto"/>
              <w:jc w:val="center"/>
              <w:rPr>
                <w:rFonts w:hint="eastAsia" w:ascii="宋体" w:hAnsi="宋体" w:cs="宋体"/>
                <w:b/>
                <w:color w:val="auto"/>
                <w:highlight w:val="none"/>
                <w:lang w:val="zh-CN"/>
              </w:rPr>
            </w:pPr>
          </w:p>
        </w:tc>
      </w:tr>
    </w:tbl>
    <w:p w14:paraId="7CBA5E05">
      <w:pPr>
        <w:wordWrap w:val="0"/>
        <w:autoSpaceDE w:val="0"/>
        <w:autoSpaceDN w:val="0"/>
        <w:adjustRightInd w:val="0"/>
        <w:spacing w:line="360" w:lineRule="auto"/>
        <w:rPr>
          <w:rFonts w:hint="eastAsia" w:ascii="宋体" w:hAnsi="宋体" w:cs="宋体"/>
          <w:b/>
          <w:color w:val="auto"/>
          <w:highlight w:val="none"/>
          <w:lang w:val="zh-CN"/>
        </w:rPr>
      </w:pPr>
      <w:r>
        <w:rPr>
          <w:rFonts w:hint="eastAsia" w:ascii="宋体" w:hAnsi="宋体" w:cs="宋体"/>
          <w:b/>
          <w:color w:val="auto"/>
          <w:highlight w:val="none"/>
          <w:lang w:val="zh-CN"/>
        </w:rPr>
        <w:t>供应商盖章：</w:t>
      </w:r>
    </w:p>
    <w:p w14:paraId="14B5E1AD">
      <w:pPr>
        <w:wordWrap w:val="0"/>
        <w:autoSpaceDE w:val="0"/>
        <w:autoSpaceDN w:val="0"/>
        <w:adjustRightInd w:val="0"/>
        <w:spacing w:line="360" w:lineRule="auto"/>
        <w:rPr>
          <w:rFonts w:hint="eastAsia" w:ascii="宋体" w:hAnsi="宋体" w:cs="宋体"/>
          <w:b/>
          <w:color w:val="auto"/>
          <w:sz w:val="32"/>
          <w:highlight w:val="none"/>
          <w:lang w:val="zh-CN"/>
        </w:rPr>
      </w:pPr>
    </w:p>
    <w:p w14:paraId="209F6711">
      <w:pPr>
        <w:wordWrap w:val="0"/>
        <w:autoSpaceDE w:val="0"/>
        <w:autoSpaceDN w:val="0"/>
        <w:adjustRightInd w:val="0"/>
        <w:spacing w:line="360" w:lineRule="auto"/>
        <w:rPr>
          <w:rFonts w:hint="eastAsia" w:ascii="宋体" w:hAnsi="宋体" w:cs="宋体"/>
          <w:b/>
          <w:color w:val="auto"/>
          <w:sz w:val="32"/>
          <w:highlight w:val="none"/>
          <w:lang w:val="zh-CN"/>
        </w:rPr>
      </w:pPr>
    </w:p>
    <w:p w14:paraId="1E41BA04">
      <w:pPr>
        <w:wordWrap w:val="0"/>
        <w:autoSpaceDE w:val="0"/>
        <w:autoSpaceDN w:val="0"/>
        <w:adjustRightInd w:val="0"/>
        <w:spacing w:line="360" w:lineRule="auto"/>
        <w:rPr>
          <w:rFonts w:hint="eastAsia" w:ascii="宋体" w:hAnsi="宋体" w:cs="宋体"/>
          <w:b/>
          <w:color w:val="auto"/>
          <w:sz w:val="32"/>
          <w:highlight w:val="none"/>
          <w:lang w:val="zh-CN"/>
        </w:rPr>
      </w:pPr>
    </w:p>
    <w:p w14:paraId="5A89DFD4">
      <w:pPr>
        <w:wordWrap w:val="0"/>
        <w:autoSpaceDE w:val="0"/>
        <w:autoSpaceDN w:val="0"/>
        <w:adjustRightInd w:val="0"/>
        <w:spacing w:line="360" w:lineRule="auto"/>
        <w:ind w:firstLine="3614" w:firstLineChars="1000"/>
        <w:outlineLvl w:val="0"/>
        <w:rPr>
          <w:rFonts w:hint="eastAsia" w:ascii="宋体" w:hAnsi="宋体" w:cs="宋体"/>
          <w:b/>
          <w:color w:val="auto"/>
          <w:sz w:val="36"/>
          <w:highlight w:val="none"/>
          <w:lang w:val="zh-CN"/>
        </w:rPr>
      </w:pPr>
      <w:bookmarkStart w:id="83" w:name="_Toc18312"/>
      <w:bookmarkStart w:id="84" w:name="_Toc27863"/>
      <w:bookmarkStart w:id="85" w:name="_Toc31864"/>
      <w:r>
        <w:rPr>
          <w:rFonts w:hint="eastAsia" w:ascii="宋体" w:hAnsi="宋体" w:cs="宋体"/>
          <w:b/>
          <w:color w:val="auto"/>
          <w:sz w:val="36"/>
          <w:highlight w:val="none"/>
          <w:lang w:val="zh-CN"/>
        </w:rPr>
        <w:t>技术偏离表</w:t>
      </w:r>
      <w:bookmarkEnd w:id="83"/>
      <w:bookmarkEnd w:id="84"/>
      <w:bookmarkEnd w:id="85"/>
    </w:p>
    <w:tbl>
      <w:tblPr>
        <w:tblStyle w:val="28"/>
        <w:tblW w:w="0" w:type="auto"/>
        <w:tblInd w:w="-192" w:type="dxa"/>
        <w:tblLayout w:type="fixed"/>
        <w:tblCellMar>
          <w:top w:w="0" w:type="dxa"/>
          <w:left w:w="108" w:type="dxa"/>
          <w:bottom w:w="0" w:type="dxa"/>
          <w:right w:w="108" w:type="dxa"/>
        </w:tblCellMar>
      </w:tblPr>
      <w:tblGrid>
        <w:gridCol w:w="900"/>
        <w:gridCol w:w="1800"/>
        <w:gridCol w:w="2300"/>
        <w:gridCol w:w="2000"/>
        <w:gridCol w:w="2800"/>
      </w:tblGrid>
      <w:tr w14:paraId="736ABB3E">
        <w:tblPrEx>
          <w:tblCellMar>
            <w:top w:w="0" w:type="dxa"/>
            <w:left w:w="108" w:type="dxa"/>
            <w:bottom w:w="0" w:type="dxa"/>
            <w:right w:w="108" w:type="dxa"/>
          </w:tblCellMar>
        </w:tblPrEx>
        <w:trPr>
          <w:trHeight w:val="918" w:hRule="atLeast"/>
        </w:trPr>
        <w:tc>
          <w:tcPr>
            <w:tcW w:w="900" w:type="dxa"/>
            <w:tcBorders>
              <w:top w:val="single" w:color="auto" w:sz="6" w:space="0"/>
              <w:left w:val="single" w:color="auto" w:sz="6" w:space="0"/>
              <w:bottom w:val="single" w:color="auto" w:sz="6" w:space="0"/>
              <w:right w:val="single" w:color="auto" w:sz="6" w:space="0"/>
            </w:tcBorders>
            <w:vAlign w:val="center"/>
          </w:tcPr>
          <w:p w14:paraId="765CA094">
            <w:pPr>
              <w:wordWrap w:val="0"/>
              <w:autoSpaceDE w:val="0"/>
              <w:autoSpaceDN w:val="0"/>
              <w:adjustRightInd w:val="0"/>
              <w:spacing w:line="360" w:lineRule="auto"/>
              <w:jc w:val="center"/>
              <w:rPr>
                <w:rFonts w:hint="eastAsia" w:ascii="宋体" w:hAnsi="宋体" w:cs="宋体"/>
                <w:b/>
                <w:color w:val="auto"/>
                <w:highlight w:val="none"/>
                <w:lang w:val="zh-CN"/>
              </w:rPr>
            </w:pPr>
            <w:r>
              <w:rPr>
                <w:rFonts w:hint="eastAsia" w:ascii="宋体" w:hAnsi="宋体" w:cs="宋体"/>
                <w:b/>
                <w:color w:val="auto"/>
                <w:highlight w:val="none"/>
                <w:lang w:val="zh-CN"/>
              </w:rPr>
              <w:t>序 号</w:t>
            </w:r>
          </w:p>
        </w:tc>
        <w:tc>
          <w:tcPr>
            <w:tcW w:w="1800" w:type="dxa"/>
            <w:tcBorders>
              <w:top w:val="single" w:color="auto" w:sz="6" w:space="0"/>
              <w:left w:val="single" w:color="auto" w:sz="6" w:space="0"/>
              <w:bottom w:val="single" w:color="auto" w:sz="6" w:space="0"/>
              <w:right w:val="single" w:color="auto" w:sz="6" w:space="0"/>
            </w:tcBorders>
            <w:vAlign w:val="center"/>
          </w:tcPr>
          <w:p w14:paraId="5A89426D">
            <w:pPr>
              <w:wordWrap w:val="0"/>
              <w:autoSpaceDE w:val="0"/>
              <w:autoSpaceDN w:val="0"/>
              <w:adjustRightInd w:val="0"/>
              <w:spacing w:line="360" w:lineRule="auto"/>
              <w:jc w:val="center"/>
              <w:rPr>
                <w:rFonts w:hint="eastAsia" w:ascii="宋体" w:hAnsi="宋体" w:cs="宋体"/>
                <w:b/>
                <w:color w:val="auto"/>
                <w:highlight w:val="none"/>
                <w:lang w:val="zh-CN"/>
              </w:rPr>
            </w:pPr>
            <w:r>
              <w:rPr>
                <w:rFonts w:hint="eastAsia" w:ascii="宋体" w:hAnsi="宋体" w:cs="宋体"/>
                <w:b/>
                <w:color w:val="auto"/>
                <w:highlight w:val="none"/>
                <w:lang w:val="zh-CN"/>
              </w:rPr>
              <w:t>内容</w:t>
            </w:r>
          </w:p>
        </w:tc>
        <w:tc>
          <w:tcPr>
            <w:tcW w:w="2300" w:type="dxa"/>
            <w:tcBorders>
              <w:top w:val="single" w:color="auto" w:sz="6" w:space="0"/>
              <w:left w:val="single" w:color="auto" w:sz="6" w:space="0"/>
              <w:bottom w:val="single" w:color="auto" w:sz="6" w:space="0"/>
              <w:right w:val="single" w:color="auto" w:sz="6" w:space="0"/>
            </w:tcBorders>
            <w:vAlign w:val="center"/>
          </w:tcPr>
          <w:p w14:paraId="5EC648C1">
            <w:pPr>
              <w:wordWrap w:val="0"/>
              <w:autoSpaceDE w:val="0"/>
              <w:autoSpaceDN w:val="0"/>
              <w:adjustRightInd w:val="0"/>
              <w:spacing w:line="360" w:lineRule="auto"/>
              <w:jc w:val="center"/>
              <w:rPr>
                <w:rFonts w:hint="eastAsia" w:ascii="宋体" w:hAnsi="宋体" w:cs="宋体"/>
                <w:b/>
                <w:color w:val="auto"/>
                <w:highlight w:val="none"/>
                <w:lang w:val="zh-CN"/>
              </w:rPr>
            </w:pPr>
            <w:r>
              <w:rPr>
                <w:rFonts w:hint="eastAsia" w:ascii="宋体" w:hAnsi="宋体" w:cs="宋体"/>
                <w:b/>
                <w:color w:val="auto"/>
                <w:highlight w:val="none"/>
                <w:lang w:val="zh-CN"/>
              </w:rPr>
              <w:t>采购文件规范要求</w:t>
            </w:r>
          </w:p>
        </w:tc>
        <w:tc>
          <w:tcPr>
            <w:tcW w:w="2000" w:type="dxa"/>
            <w:tcBorders>
              <w:top w:val="single" w:color="auto" w:sz="6" w:space="0"/>
              <w:left w:val="single" w:color="auto" w:sz="6" w:space="0"/>
              <w:bottom w:val="single" w:color="auto" w:sz="6" w:space="0"/>
              <w:right w:val="single" w:color="auto" w:sz="6" w:space="0"/>
            </w:tcBorders>
            <w:vAlign w:val="center"/>
          </w:tcPr>
          <w:p w14:paraId="77E2094C">
            <w:pPr>
              <w:wordWrap w:val="0"/>
              <w:autoSpaceDE w:val="0"/>
              <w:autoSpaceDN w:val="0"/>
              <w:adjustRightInd w:val="0"/>
              <w:spacing w:line="360" w:lineRule="auto"/>
              <w:jc w:val="center"/>
              <w:rPr>
                <w:rFonts w:hint="eastAsia" w:ascii="宋体" w:hAnsi="宋体" w:cs="宋体"/>
                <w:b/>
                <w:color w:val="auto"/>
                <w:highlight w:val="none"/>
                <w:lang w:val="zh-CN"/>
              </w:rPr>
            </w:pPr>
            <w:r>
              <w:rPr>
                <w:rFonts w:hint="eastAsia" w:ascii="宋体" w:hAnsi="宋体" w:cs="宋体"/>
                <w:b/>
                <w:color w:val="auto"/>
                <w:highlight w:val="none"/>
                <w:lang w:val="zh-CN"/>
              </w:rPr>
              <w:t>投标文件</w:t>
            </w:r>
          </w:p>
          <w:p w14:paraId="358BAC1C">
            <w:pPr>
              <w:wordWrap w:val="0"/>
              <w:autoSpaceDE w:val="0"/>
              <w:autoSpaceDN w:val="0"/>
              <w:adjustRightInd w:val="0"/>
              <w:spacing w:line="360" w:lineRule="auto"/>
              <w:jc w:val="center"/>
              <w:rPr>
                <w:rFonts w:hint="eastAsia" w:ascii="宋体" w:hAnsi="宋体" w:cs="宋体"/>
                <w:b/>
                <w:color w:val="auto"/>
                <w:highlight w:val="none"/>
                <w:lang w:val="zh-CN"/>
              </w:rPr>
            </w:pPr>
            <w:r>
              <w:rPr>
                <w:rFonts w:hint="eastAsia" w:ascii="宋体" w:hAnsi="宋体" w:cs="宋体"/>
                <w:b/>
                <w:color w:val="auto"/>
                <w:highlight w:val="none"/>
                <w:lang w:val="zh-CN"/>
              </w:rPr>
              <w:t>对应规范</w:t>
            </w:r>
          </w:p>
        </w:tc>
        <w:tc>
          <w:tcPr>
            <w:tcW w:w="2800" w:type="dxa"/>
            <w:tcBorders>
              <w:top w:val="single" w:color="auto" w:sz="6" w:space="0"/>
              <w:left w:val="single" w:color="auto" w:sz="6" w:space="0"/>
              <w:bottom w:val="single" w:color="auto" w:sz="6" w:space="0"/>
              <w:right w:val="single" w:color="auto" w:sz="6" w:space="0"/>
            </w:tcBorders>
            <w:vAlign w:val="center"/>
          </w:tcPr>
          <w:p w14:paraId="4A567F9E">
            <w:pPr>
              <w:wordWrap w:val="0"/>
              <w:autoSpaceDE w:val="0"/>
              <w:autoSpaceDN w:val="0"/>
              <w:adjustRightInd w:val="0"/>
              <w:spacing w:line="360" w:lineRule="auto"/>
              <w:jc w:val="center"/>
              <w:rPr>
                <w:rFonts w:hint="eastAsia" w:ascii="宋体" w:hAnsi="宋体" w:cs="宋体"/>
                <w:b/>
                <w:color w:val="auto"/>
                <w:highlight w:val="none"/>
                <w:lang w:val="zh-CN"/>
              </w:rPr>
            </w:pPr>
            <w:r>
              <w:rPr>
                <w:rFonts w:hint="eastAsia" w:ascii="宋体" w:hAnsi="宋体" w:cs="宋体"/>
                <w:b/>
                <w:color w:val="auto"/>
                <w:highlight w:val="none"/>
                <w:lang w:val="zh-CN"/>
              </w:rPr>
              <w:t>备 注</w:t>
            </w:r>
          </w:p>
        </w:tc>
      </w:tr>
      <w:tr w14:paraId="534772A2">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609E3A79">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tcPr>
          <w:p w14:paraId="31362506">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2300" w:type="dxa"/>
            <w:tcBorders>
              <w:top w:val="single" w:color="auto" w:sz="6" w:space="0"/>
              <w:left w:val="single" w:color="auto" w:sz="6" w:space="0"/>
              <w:bottom w:val="single" w:color="auto" w:sz="6" w:space="0"/>
              <w:right w:val="single" w:color="auto" w:sz="6" w:space="0"/>
            </w:tcBorders>
          </w:tcPr>
          <w:p w14:paraId="053734B2">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2000" w:type="dxa"/>
            <w:tcBorders>
              <w:top w:val="single" w:color="auto" w:sz="6" w:space="0"/>
              <w:left w:val="single" w:color="auto" w:sz="6" w:space="0"/>
              <w:bottom w:val="single" w:color="auto" w:sz="6" w:space="0"/>
              <w:right w:val="single" w:color="auto" w:sz="6" w:space="0"/>
            </w:tcBorders>
          </w:tcPr>
          <w:p w14:paraId="31ED3827">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2800" w:type="dxa"/>
            <w:tcBorders>
              <w:top w:val="single" w:color="auto" w:sz="6" w:space="0"/>
              <w:left w:val="single" w:color="auto" w:sz="6" w:space="0"/>
              <w:bottom w:val="single" w:color="auto" w:sz="6" w:space="0"/>
              <w:right w:val="single" w:color="auto" w:sz="6" w:space="0"/>
            </w:tcBorders>
          </w:tcPr>
          <w:p w14:paraId="748FFF70">
            <w:pPr>
              <w:wordWrap w:val="0"/>
              <w:autoSpaceDE w:val="0"/>
              <w:autoSpaceDN w:val="0"/>
              <w:adjustRightInd w:val="0"/>
              <w:spacing w:line="360" w:lineRule="auto"/>
              <w:jc w:val="center"/>
              <w:rPr>
                <w:rFonts w:hint="eastAsia" w:ascii="宋体" w:hAnsi="宋体" w:cs="宋体"/>
                <w:b/>
                <w:color w:val="auto"/>
                <w:highlight w:val="none"/>
                <w:lang w:val="zh-CN"/>
              </w:rPr>
            </w:pPr>
          </w:p>
        </w:tc>
      </w:tr>
      <w:tr w14:paraId="20A16210">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77058FEF">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tcPr>
          <w:p w14:paraId="2B6FB0EC">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2300" w:type="dxa"/>
            <w:tcBorders>
              <w:top w:val="single" w:color="auto" w:sz="6" w:space="0"/>
              <w:left w:val="single" w:color="auto" w:sz="6" w:space="0"/>
              <w:bottom w:val="single" w:color="auto" w:sz="6" w:space="0"/>
              <w:right w:val="single" w:color="auto" w:sz="6" w:space="0"/>
            </w:tcBorders>
          </w:tcPr>
          <w:p w14:paraId="76E31331">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2000" w:type="dxa"/>
            <w:tcBorders>
              <w:top w:val="single" w:color="auto" w:sz="6" w:space="0"/>
              <w:left w:val="single" w:color="auto" w:sz="6" w:space="0"/>
              <w:bottom w:val="single" w:color="auto" w:sz="6" w:space="0"/>
              <w:right w:val="single" w:color="auto" w:sz="6" w:space="0"/>
            </w:tcBorders>
          </w:tcPr>
          <w:p w14:paraId="00642741">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2800" w:type="dxa"/>
            <w:tcBorders>
              <w:top w:val="single" w:color="auto" w:sz="6" w:space="0"/>
              <w:left w:val="single" w:color="auto" w:sz="6" w:space="0"/>
              <w:bottom w:val="single" w:color="auto" w:sz="6" w:space="0"/>
              <w:right w:val="single" w:color="auto" w:sz="6" w:space="0"/>
            </w:tcBorders>
          </w:tcPr>
          <w:p w14:paraId="1D42A42F">
            <w:pPr>
              <w:wordWrap w:val="0"/>
              <w:autoSpaceDE w:val="0"/>
              <w:autoSpaceDN w:val="0"/>
              <w:adjustRightInd w:val="0"/>
              <w:spacing w:line="360" w:lineRule="auto"/>
              <w:jc w:val="center"/>
              <w:rPr>
                <w:rFonts w:hint="eastAsia" w:ascii="宋体" w:hAnsi="宋体" w:cs="宋体"/>
                <w:b/>
                <w:color w:val="auto"/>
                <w:highlight w:val="none"/>
                <w:lang w:val="zh-CN"/>
              </w:rPr>
            </w:pPr>
          </w:p>
        </w:tc>
      </w:tr>
      <w:tr w14:paraId="00613607">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6A3BD082">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tcPr>
          <w:p w14:paraId="13BAFD1F">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2300" w:type="dxa"/>
            <w:tcBorders>
              <w:top w:val="single" w:color="auto" w:sz="6" w:space="0"/>
              <w:left w:val="single" w:color="auto" w:sz="6" w:space="0"/>
              <w:bottom w:val="single" w:color="auto" w:sz="6" w:space="0"/>
              <w:right w:val="single" w:color="auto" w:sz="6" w:space="0"/>
            </w:tcBorders>
          </w:tcPr>
          <w:p w14:paraId="078D4556">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2000" w:type="dxa"/>
            <w:tcBorders>
              <w:top w:val="single" w:color="auto" w:sz="6" w:space="0"/>
              <w:left w:val="single" w:color="auto" w:sz="6" w:space="0"/>
              <w:bottom w:val="single" w:color="auto" w:sz="6" w:space="0"/>
              <w:right w:val="single" w:color="auto" w:sz="6" w:space="0"/>
            </w:tcBorders>
          </w:tcPr>
          <w:p w14:paraId="51A9BB20">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2800" w:type="dxa"/>
            <w:tcBorders>
              <w:top w:val="single" w:color="auto" w:sz="6" w:space="0"/>
              <w:left w:val="single" w:color="auto" w:sz="6" w:space="0"/>
              <w:bottom w:val="single" w:color="auto" w:sz="6" w:space="0"/>
              <w:right w:val="single" w:color="auto" w:sz="6" w:space="0"/>
            </w:tcBorders>
          </w:tcPr>
          <w:p w14:paraId="777C8E04">
            <w:pPr>
              <w:wordWrap w:val="0"/>
              <w:autoSpaceDE w:val="0"/>
              <w:autoSpaceDN w:val="0"/>
              <w:adjustRightInd w:val="0"/>
              <w:spacing w:line="360" w:lineRule="auto"/>
              <w:jc w:val="center"/>
              <w:rPr>
                <w:rFonts w:hint="eastAsia" w:ascii="宋体" w:hAnsi="宋体" w:cs="宋体"/>
                <w:b/>
                <w:color w:val="auto"/>
                <w:highlight w:val="none"/>
                <w:lang w:val="zh-CN"/>
              </w:rPr>
            </w:pPr>
          </w:p>
        </w:tc>
      </w:tr>
      <w:tr w14:paraId="257123B7">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2C6266B6">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tcPr>
          <w:p w14:paraId="560B287D">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2300" w:type="dxa"/>
            <w:tcBorders>
              <w:top w:val="single" w:color="auto" w:sz="6" w:space="0"/>
              <w:left w:val="single" w:color="auto" w:sz="6" w:space="0"/>
              <w:bottom w:val="single" w:color="auto" w:sz="6" w:space="0"/>
              <w:right w:val="single" w:color="auto" w:sz="6" w:space="0"/>
            </w:tcBorders>
          </w:tcPr>
          <w:p w14:paraId="051D1982">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2000" w:type="dxa"/>
            <w:tcBorders>
              <w:top w:val="single" w:color="auto" w:sz="6" w:space="0"/>
              <w:left w:val="single" w:color="auto" w:sz="6" w:space="0"/>
              <w:bottom w:val="single" w:color="auto" w:sz="6" w:space="0"/>
              <w:right w:val="single" w:color="auto" w:sz="6" w:space="0"/>
            </w:tcBorders>
          </w:tcPr>
          <w:p w14:paraId="48683863">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2800" w:type="dxa"/>
            <w:tcBorders>
              <w:top w:val="single" w:color="auto" w:sz="6" w:space="0"/>
              <w:left w:val="single" w:color="auto" w:sz="6" w:space="0"/>
              <w:bottom w:val="single" w:color="auto" w:sz="6" w:space="0"/>
              <w:right w:val="single" w:color="auto" w:sz="6" w:space="0"/>
            </w:tcBorders>
          </w:tcPr>
          <w:p w14:paraId="61481597">
            <w:pPr>
              <w:wordWrap w:val="0"/>
              <w:autoSpaceDE w:val="0"/>
              <w:autoSpaceDN w:val="0"/>
              <w:adjustRightInd w:val="0"/>
              <w:spacing w:line="360" w:lineRule="auto"/>
              <w:jc w:val="center"/>
              <w:rPr>
                <w:rFonts w:hint="eastAsia" w:ascii="宋体" w:hAnsi="宋体" w:cs="宋体"/>
                <w:b/>
                <w:color w:val="auto"/>
                <w:highlight w:val="none"/>
                <w:lang w:val="zh-CN"/>
              </w:rPr>
            </w:pPr>
          </w:p>
        </w:tc>
      </w:tr>
      <w:tr w14:paraId="2C2AAA28">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0073DF81">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tcPr>
          <w:p w14:paraId="7851F7EE">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2300" w:type="dxa"/>
            <w:tcBorders>
              <w:top w:val="single" w:color="auto" w:sz="6" w:space="0"/>
              <w:left w:val="single" w:color="auto" w:sz="6" w:space="0"/>
              <w:bottom w:val="single" w:color="auto" w:sz="6" w:space="0"/>
              <w:right w:val="single" w:color="auto" w:sz="6" w:space="0"/>
            </w:tcBorders>
          </w:tcPr>
          <w:p w14:paraId="7BA15BC5">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2000" w:type="dxa"/>
            <w:tcBorders>
              <w:top w:val="single" w:color="auto" w:sz="6" w:space="0"/>
              <w:left w:val="single" w:color="auto" w:sz="6" w:space="0"/>
              <w:bottom w:val="single" w:color="auto" w:sz="6" w:space="0"/>
              <w:right w:val="single" w:color="auto" w:sz="6" w:space="0"/>
            </w:tcBorders>
          </w:tcPr>
          <w:p w14:paraId="784A991D">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2800" w:type="dxa"/>
            <w:tcBorders>
              <w:top w:val="single" w:color="auto" w:sz="6" w:space="0"/>
              <w:left w:val="single" w:color="auto" w:sz="6" w:space="0"/>
              <w:bottom w:val="single" w:color="auto" w:sz="6" w:space="0"/>
              <w:right w:val="single" w:color="auto" w:sz="6" w:space="0"/>
            </w:tcBorders>
          </w:tcPr>
          <w:p w14:paraId="60E0D3D0">
            <w:pPr>
              <w:wordWrap w:val="0"/>
              <w:autoSpaceDE w:val="0"/>
              <w:autoSpaceDN w:val="0"/>
              <w:adjustRightInd w:val="0"/>
              <w:spacing w:line="360" w:lineRule="auto"/>
              <w:jc w:val="center"/>
              <w:rPr>
                <w:rFonts w:hint="eastAsia" w:ascii="宋体" w:hAnsi="宋体" w:cs="宋体"/>
                <w:b/>
                <w:color w:val="auto"/>
                <w:highlight w:val="none"/>
                <w:lang w:val="zh-CN"/>
              </w:rPr>
            </w:pPr>
          </w:p>
        </w:tc>
      </w:tr>
      <w:tr w14:paraId="647259F2">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7BCE80F7">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tcPr>
          <w:p w14:paraId="3C368C07">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2300" w:type="dxa"/>
            <w:tcBorders>
              <w:top w:val="single" w:color="auto" w:sz="6" w:space="0"/>
              <w:left w:val="single" w:color="auto" w:sz="6" w:space="0"/>
              <w:bottom w:val="single" w:color="auto" w:sz="6" w:space="0"/>
              <w:right w:val="single" w:color="auto" w:sz="6" w:space="0"/>
            </w:tcBorders>
          </w:tcPr>
          <w:p w14:paraId="13A6AB9B">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2000" w:type="dxa"/>
            <w:tcBorders>
              <w:top w:val="single" w:color="auto" w:sz="6" w:space="0"/>
              <w:left w:val="single" w:color="auto" w:sz="6" w:space="0"/>
              <w:bottom w:val="single" w:color="auto" w:sz="6" w:space="0"/>
              <w:right w:val="single" w:color="auto" w:sz="6" w:space="0"/>
            </w:tcBorders>
          </w:tcPr>
          <w:p w14:paraId="7C122296">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2800" w:type="dxa"/>
            <w:tcBorders>
              <w:top w:val="single" w:color="auto" w:sz="6" w:space="0"/>
              <w:left w:val="single" w:color="auto" w:sz="6" w:space="0"/>
              <w:bottom w:val="single" w:color="auto" w:sz="6" w:space="0"/>
              <w:right w:val="single" w:color="auto" w:sz="6" w:space="0"/>
            </w:tcBorders>
          </w:tcPr>
          <w:p w14:paraId="5EC5C70E">
            <w:pPr>
              <w:wordWrap w:val="0"/>
              <w:autoSpaceDE w:val="0"/>
              <w:autoSpaceDN w:val="0"/>
              <w:adjustRightInd w:val="0"/>
              <w:spacing w:line="360" w:lineRule="auto"/>
              <w:jc w:val="center"/>
              <w:rPr>
                <w:rFonts w:hint="eastAsia" w:ascii="宋体" w:hAnsi="宋体" w:cs="宋体"/>
                <w:b/>
                <w:color w:val="auto"/>
                <w:highlight w:val="none"/>
                <w:lang w:val="zh-CN"/>
              </w:rPr>
            </w:pPr>
          </w:p>
        </w:tc>
      </w:tr>
    </w:tbl>
    <w:p w14:paraId="11F18E68">
      <w:pPr>
        <w:wordWrap w:val="0"/>
        <w:autoSpaceDE w:val="0"/>
        <w:autoSpaceDN w:val="0"/>
        <w:adjustRightInd w:val="0"/>
        <w:spacing w:line="360" w:lineRule="auto"/>
        <w:rPr>
          <w:rFonts w:hint="eastAsia" w:ascii="宋体" w:hAnsi="宋体" w:cs="宋体"/>
          <w:b/>
          <w:color w:val="auto"/>
          <w:highlight w:val="none"/>
          <w:lang w:val="zh-CN"/>
        </w:rPr>
      </w:pPr>
      <w:r>
        <w:rPr>
          <w:rFonts w:hint="eastAsia" w:ascii="宋体" w:hAnsi="宋体" w:cs="宋体"/>
          <w:b/>
          <w:color w:val="auto"/>
          <w:highlight w:val="none"/>
          <w:lang w:val="zh-CN"/>
        </w:rPr>
        <w:t>供应商盖章：</w:t>
      </w:r>
      <w:r>
        <w:rPr>
          <w:rFonts w:hint="eastAsia" w:ascii="宋体" w:hAnsi="宋体" w:cs="宋体"/>
          <w:b/>
          <w:color w:val="auto"/>
          <w:highlight w:val="none"/>
          <w:u w:val="single"/>
          <w:lang w:val="zh-CN"/>
        </w:rPr>
        <w:t xml:space="preserve">               </w:t>
      </w:r>
    </w:p>
    <w:p w14:paraId="7AF0D810">
      <w:pPr>
        <w:wordWrap w:val="0"/>
        <w:autoSpaceDE w:val="0"/>
        <w:autoSpaceDN w:val="0"/>
        <w:adjustRightInd w:val="0"/>
        <w:spacing w:line="360" w:lineRule="auto"/>
        <w:rPr>
          <w:rFonts w:hint="eastAsia" w:ascii="宋体" w:hAnsi="宋体" w:cs="宋体"/>
          <w:b/>
          <w:color w:val="auto"/>
          <w:sz w:val="32"/>
          <w:highlight w:val="none"/>
        </w:rPr>
      </w:pPr>
    </w:p>
    <w:p w14:paraId="3E548C58">
      <w:pPr>
        <w:wordWrap w:val="0"/>
        <w:spacing w:line="360" w:lineRule="auto"/>
        <w:rPr>
          <w:rFonts w:hint="eastAsia" w:ascii="宋体" w:hAnsi="宋体" w:cs="宋体"/>
          <w:color w:val="auto"/>
          <w:highlight w:val="none"/>
        </w:rPr>
        <w:sectPr>
          <w:headerReference r:id="rId8" w:type="default"/>
          <w:footerReference r:id="rId9" w:type="default"/>
          <w:pgSz w:w="11906" w:h="16838"/>
          <w:pgMar w:top="1440" w:right="1361" w:bottom="1440" w:left="1361" w:header="851" w:footer="992" w:gutter="0"/>
          <w:cols w:space="720" w:num="1"/>
          <w:docGrid w:linePitch="312" w:charSpace="0"/>
        </w:sectPr>
      </w:pPr>
    </w:p>
    <w:p w14:paraId="57C4308B">
      <w:pPr>
        <w:wordWrap w:val="0"/>
        <w:autoSpaceDE w:val="0"/>
        <w:autoSpaceDN w:val="0"/>
        <w:adjustRightInd w:val="0"/>
        <w:spacing w:line="360" w:lineRule="auto"/>
        <w:outlineLvl w:val="0"/>
        <w:rPr>
          <w:rFonts w:hint="eastAsia" w:ascii="宋体" w:hAnsi="宋体" w:cs="宋体"/>
          <w:b/>
          <w:color w:val="auto"/>
          <w:sz w:val="32"/>
          <w:highlight w:val="none"/>
          <w:lang w:val="zh-CN"/>
        </w:rPr>
      </w:pPr>
      <w:bookmarkStart w:id="86" w:name="_Toc14491"/>
      <w:bookmarkStart w:id="87" w:name="_Toc30953"/>
      <w:bookmarkStart w:id="88" w:name="_Toc24567"/>
      <w:r>
        <w:rPr>
          <w:rFonts w:hint="eastAsia" w:ascii="宋体" w:hAnsi="宋体" w:cs="宋体"/>
          <w:b/>
          <w:color w:val="auto"/>
          <w:sz w:val="32"/>
          <w:highlight w:val="none"/>
          <w:lang w:val="zh-CN"/>
        </w:rPr>
        <w:t>3.</w:t>
      </w:r>
      <w:r>
        <w:rPr>
          <w:rFonts w:hint="eastAsia" w:ascii="宋体" w:hAnsi="宋体" w:cs="宋体"/>
          <w:b/>
          <w:color w:val="auto"/>
          <w:sz w:val="32"/>
          <w:highlight w:val="none"/>
        </w:rPr>
        <w:t>7</w:t>
      </w:r>
      <w:r>
        <w:rPr>
          <w:rFonts w:hint="eastAsia" w:ascii="宋体" w:hAnsi="宋体" w:cs="宋体"/>
          <w:b/>
          <w:color w:val="auto"/>
          <w:sz w:val="32"/>
          <w:highlight w:val="none"/>
          <w:lang w:val="zh-CN"/>
        </w:rPr>
        <w:t xml:space="preserve"> </w:t>
      </w:r>
      <w:r>
        <w:rPr>
          <w:rFonts w:hint="eastAsia" w:ascii="宋体" w:hAnsi="宋体" w:cs="宋体"/>
          <w:b/>
          <w:color w:val="auto"/>
          <w:sz w:val="32"/>
          <w:highlight w:val="none"/>
        </w:rPr>
        <w:t xml:space="preserve"> </w:t>
      </w:r>
      <w:r>
        <w:rPr>
          <w:rFonts w:hint="eastAsia" w:ascii="宋体" w:hAnsi="宋体" w:cs="宋体"/>
          <w:b/>
          <w:color w:val="auto"/>
          <w:sz w:val="32"/>
          <w:highlight w:val="none"/>
          <w:lang w:val="zh-CN"/>
        </w:rPr>
        <w:t>类似项目业绩证明</w:t>
      </w:r>
      <w:bookmarkEnd w:id="86"/>
      <w:bookmarkEnd w:id="87"/>
      <w:bookmarkEnd w:id="88"/>
    </w:p>
    <w:p w14:paraId="1C871C3D">
      <w:pPr>
        <w:pStyle w:val="14"/>
        <w:wordWrap w:val="0"/>
        <w:adjustRightInd w:val="0"/>
        <w:snapToGrid w:val="0"/>
        <w:spacing w:line="360" w:lineRule="auto"/>
        <w:jc w:val="center"/>
        <w:outlineLvl w:val="1"/>
        <w:rPr>
          <w:rFonts w:hint="eastAsia" w:hAnsi="宋体" w:cs="宋体"/>
          <w:color w:val="auto"/>
          <w:sz w:val="36"/>
          <w:szCs w:val="36"/>
          <w:highlight w:val="none"/>
        </w:rPr>
      </w:pPr>
      <w:bookmarkStart w:id="89" w:name="_Toc21195"/>
      <w:bookmarkStart w:id="90" w:name="_Toc15194"/>
      <w:bookmarkStart w:id="91" w:name="_Toc18976"/>
      <w:r>
        <w:rPr>
          <w:rFonts w:hint="eastAsia" w:hAnsi="宋体" w:cs="宋体"/>
          <w:color w:val="auto"/>
          <w:sz w:val="36"/>
          <w:szCs w:val="36"/>
          <w:highlight w:val="none"/>
        </w:rPr>
        <w:t>类似项目业绩证明（按评标细则要求提供）（复印件加盖公章）</w:t>
      </w:r>
      <w:bookmarkEnd w:id="89"/>
      <w:bookmarkEnd w:id="90"/>
      <w:bookmarkEnd w:id="91"/>
    </w:p>
    <w:tbl>
      <w:tblPr>
        <w:tblStyle w:val="2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0" w:type="dxa"/>
          <w:bottom w:w="0" w:type="dxa"/>
          <w:right w:w="30" w:type="dxa"/>
        </w:tblCellMar>
      </w:tblPr>
      <w:tblGrid>
        <w:gridCol w:w="537"/>
        <w:gridCol w:w="1041"/>
        <w:gridCol w:w="1199"/>
        <w:gridCol w:w="970"/>
        <w:gridCol w:w="966"/>
        <w:gridCol w:w="1034"/>
        <w:gridCol w:w="1695"/>
        <w:gridCol w:w="1174"/>
        <w:gridCol w:w="1407"/>
      </w:tblGrid>
      <w:tr w14:paraId="054CA1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0" w:hRule="exact"/>
          <w:jc w:val="center"/>
        </w:trPr>
        <w:tc>
          <w:tcPr>
            <w:tcW w:w="537" w:type="dxa"/>
            <w:vAlign w:val="center"/>
          </w:tcPr>
          <w:p w14:paraId="06531E8A">
            <w:pPr>
              <w:wordWrap w:val="0"/>
              <w:autoSpaceDE w:val="0"/>
              <w:autoSpaceDN w:val="0"/>
              <w:adjustRightInd w:val="0"/>
              <w:spacing w:line="360" w:lineRule="auto"/>
              <w:jc w:val="center"/>
              <w:rPr>
                <w:rFonts w:hint="eastAsia" w:ascii="宋体" w:hAnsi="宋体" w:cs="宋体"/>
                <w:b/>
                <w:color w:val="auto"/>
                <w:sz w:val="22"/>
                <w:szCs w:val="22"/>
                <w:highlight w:val="none"/>
              </w:rPr>
            </w:pPr>
            <w:r>
              <w:rPr>
                <w:rFonts w:hint="eastAsia" w:ascii="宋体" w:hAnsi="宋体" w:cs="宋体"/>
                <w:b/>
                <w:color w:val="auto"/>
                <w:sz w:val="22"/>
                <w:szCs w:val="22"/>
                <w:highlight w:val="none"/>
              </w:rPr>
              <w:t>序号</w:t>
            </w:r>
          </w:p>
        </w:tc>
        <w:tc>
          <w:tcPr>
            <w:tcW w:w="1041" w:type="dxa"/>
            <w:vAlign w:val="center"/>
          </w:tcPr>
          <w:p w14:paraId="3DC74776">
            <w:pPr>
              <w:wordWrap w:val="0"/>
              <w:autoSpaceDE w:val="0"/>
              <w:autoSpaceDN w:val="0"/>
              <w:adjustRightInd w:val="0"/>
              <w:spacing w:line="360" w:lineRule="auto"/>
              <w:jc w:val="center"/>
              <w:rPr>
                <w:rFonts w:hint="eastAsia" w:ascii="宋体" w:hAnsi="宋体" w:cs="宋体"/>
                <w:b/>
                <w:color w:val="auto"/>
                <w:sz w:val="22"/>
                <w:szCs w:val="22"/>
                <w:highlight w:val="none"/>
              </w:rPr>
            </w:pPr>
            <w:r>
              <w:rPr>
                <w:rFonts w:hint="eastAsia" w:ascii="宋体" w:hAnsi="宋体" w:cs="宋体"/>
                <w:b/>
                <w:color w:val="auto"/>
                <w:sz w:val="22"/>
                <w:szCs w:val="22"/>
                <w:highlight w:val="none"/>
              </w:rPr>
              <w:t>项目名称</w:t>
            </w:r>
          </w:p>
        </w:tc>
        <w:tc>
          <w:tcPr>
            <w:tcW w:w="1199" w:type="dxa"/>
            <w:vAlign w:val="center"/>
          </w:tcPr>
          <w:p w14:paraId="210D3D9B">
            <w:pPr>
              <w:wordWrap w:val="0"/>
              <w:autoSpaceDE w:val="0"/>
              <w:autoSpaceDN w:val="0"/>
              <w:adjustRightInd w:val="0"/>
              <w:spacing w:line="360" w:lineRule="auto"/>
              <w:jc w:val="center"/>
              <w:rPr>
                <w:rFonts w:hint="eastAsia" w:ascii="宋体" w:hAnsi="宋体" w:cs="宋体"/>
                <w:b/>
                <w:color w:val="auto"/>
                <w:sz w:val="22"/>
                <w:szCs w:val="22"/>
                <w:highlight w:val="none"/>
              </w:rPr>
            </w:pPr>
            <w:r>
              <w:rPr>
                <w:rFonts w:hint="eastAsia" w:ascii="宋体" w:hAnsi="宋体" w:cs="宋体"/>
                <w:b/>
                <w:color w:val="auto"/>
                <w:sz w:val="22"/>
                <w:szCs w:val="22"/>
                <w:highlight w:val="none"/>
              </w:rPr>
              <w:t>项目地址</w:t>
            </w:r>
          </w:p>
        </w:tc>
        <w:tc>
          <w:tcPr>
            <w:tcW w:w="970" w:type="dxa"/>
            <w:vAlign w:val="center"/>
          </w:tcPr>
          <w:p w14:paraId="14011E94">
            <w:pPr>
              <w:wordWrap w:val="0"/>
              <w:autoSpaceDE w:val="0"/>
              <w:autoSpaceDN w:val="0"/>
              <w:adjustRightInd w:val="0"/>
              <w:spacing w:line="360" w:lineRule="auto"/>
              <w:jc w:val="center"/>
              <w:rPr>
                <w:rFonts w:hint="eastAsia" w:ascii="宋体" w:hAnsi="宋体" w:cs="宋体"/>
                <w:b/>
                <w:color w:val="auto"/>
                <w:sz w:val="22"/>
                <w:szCs w:val="22"/>
                <w:highlight w:val="none"/>
              </w:rPr>
            </w:pPr>
            <w:r>
              <w:rPr>
                <w:rFonts w:hint="eastAsia" w:ascii="宋体" w:hAnsi="宋体" w:cs="宋体"/>
                <w:b/>
                <w:color w:val="auto"/>
                <w:sz w:val="22"/>
                <w:szCs w:val="22"/>
                <w:highlight w:val="none"/>
              </w:rPr>
              <w:t>合同内容</w:t>
            </w:r>
          </w:p>
        </w:tc>
        <w:tc>
          <w:tcPr>
            <w:tcW w:w="966" w:type="dxa"/>
            <w:vAlign w:val="center"/>
          </w:tcPr>
          <w:p w14:paraId="09FEE13F">
            <w:pPr>
              <w:wordWrap w:val="0"/>
              <w:autoSpaceDE w:val="0"/>
              <w:autoSpaceDN w:val="0"/>
              <w:adjustRightInd w:val="0"/>
              <w:spacing w:line="360" w:lineRule="auto"/>
              <w:jc w:val="center"/>
              <w:rPr>
                <w:rFonts w:hint="eastAsia" w:ascii="宋体" w:hAnsi="宋体" w:cs="宋体"/>
                <w:b/>
                <w:color w:val="auto"/>
                <w:sz w:val="22"/>
                <w:szCs w:val="22"/>
                <w:highlight w:val="none"/>
              </w:rPr>
            </w:pPr>
            <w:r>
              <w:rPr>
                <w:rFonts w:hint="eastAsia" w:ascii="宋体" w:hAnsi="宋体" w:cs="宋体"/>
                <w:b/>
                <w:color w:val="auto"/>
                <w:sz w:val="22"/>
                <w:szCs w:val="22"/>
                <w:highlight w:val="none"/>
              </w:rPr>
              <w:t>合同总价</w:t>
            </w:r>
          </w:p>
        </w:tc>
        <w:tc>
          <w:tcPr>
            <w:tcW w:w="1034" w:type="dxa"/>
            <w:vAlign w:val="center"/>
          </w:tcPr>
          <w:p w14:paraId="1213DA53">
            <w:pPr>
              <w:wordWrap w:val="0"/>
              <w:autoSpaceDE w:val="0"/>
              <w:autoSpaceDN w:val="0"/>
              <w:adjustRightInd w:val="0"/>
              <w:spacing w:line="360" w:lineRule="auto"/>
              <w:jc w:val="center"/>
              <w:rPr>
                <w:rFonts w:hint="eastAsia" w:ascii="宋体" w:hAnsi="宋体" w:cs="宋体"/>
                <w:b/>
                <w:color w:val="auto"/>
                <w:sz w:val="22"/>
                <w:szCs w:val="22"/>
                <w:highlight w:val="none"/>
              </w:rPr>
            </w:pPr>
            <w:r>
              <w:rPr>
                <w:rFonts w:hint="eastAsia" w:ascii="宋体" w:hAnsi="宋体" w:cs="宋体"/>
                <w:b/>
                <w:color w:val="auto"/>
                <w:sz w:val="22"/>
                <w:szCs w:val="22"/>
                <w:highlight w:val="none"/>
              </w:rPr>
              <w:t>签约日期</w:t>
            </w:r>
          </w:p>
        </w:tc>
        <w:tc>
          <w:tcPr>
            <w:tcW w:w="1695" w:type="dxa"/>
            <w:tcBorders>
              <w:right w:val="single" w:color="auto" w:sz="4" w:space="0"/>
            </w:tcBorders>
            <w:vAlign w:val="center"/>
          </w:tcPr>
          <w:p w14:paraId="1EAB4A9E">
            <w:pPr>
              <w:wordWrap w:val="0"/>
              <w:autoSpaceDE w:val="0"/>
              <w:autoSpaceDN w:val="0"/>
              <w:adjustRightInd w:val="0"/>
              <w:spacing w:line="360" w:lineRule="auto"/>
              <w:jc w:val="center"/>
              <w:rPr>
                <w:rFonts w:hint="eastAsia" w:ascii="宋体" w:hAnsi="宋体" w:cs="宋体"/>
                <w:b/>
                <w:color w:val="auto"/>
                <w:sz w:val="22"/>
                <w:szCs w:val="22"/>
                <w:highlight w:val="none"/>
              </w:rPr>
            </w:pPr>
            <w:r>
              <w:rPr>
                <w:rFonts w:hint="eastAsia" w:ascii="宋体" w:hAnsi="宋体" w:cs="宋体"/>
                <w:b/>
                <w:color w:val="auto"/>
                <w:sz w:val="22"/>
                <w:szCs w:val="22"/>
                <w:highlight w:val="none"/>
              </w:rPr>
              <w:t>发包方联系人</w:t>
            </w:r>
          </w:p>
        </w:tc>
        <w:tc>
          <w:tcPr>
            <w:tcW w:w="1174" w:type="dxa"/>
            <w:tcBorders>
              <w:left w:val="single" w:color="auto" w:sz="4" w:space="0"/>
              <w:right w:val="single" w:color="auto" w:sz="4" w:space="0"/>
            </w:tcBorders>
            <w:vAlign w:val="center"/>
          </w:tcPr>
          <w:p w14:paraId="2C5A462C">
            <w:pPr>
              <w:wordWrap w:val="0"/>
              <w:autoSpaceDE w:val="0"/>
              <w:autoSpaceDN w:val="0"/>
              <w:adjustRightInd w:val="0"/>
              <w:spacing w:line="360" w:lineRule="auto"/>
              <w:jc w:val="center"/>
              <w:rPr>
                <w:rFonts w:hint="eastAsia" w:ascii="宋体" w:hAnsi="宋体" w:cs="宋体"/>
                <w:b/>
                <w:color w:val="auto"/>
                <w:sz w:val="22"/>
                <w:szCs w:val="22"/>
                <w:highlight w:val="none"/>
              </w:rPr>
            </w:pPr>
            <w:r>
              <w:rPr>
                <w:rFonts w:hint="eastAsia" w:ascii="宋体" w:hAnsi="宋体" w:cs="宋体"/>
                <w:b/>
                <w:color w:val="auto"/>
                <w:sz w:val="22"/>
                <w:szCs w:val="22"/>
                <w:highlight w:val="none"/>
              </w:rPr>
              <w:t>联系电话</w:t>
            </w:r>
          </w:p>
        </w:tc>
        <w:tc>
          <w:tcPr>
            <w:tcW w:w="1407" w:type="dxa"/>
            <w:tcBorders>
              <w:left w:val="single" w:color="auto" w:sz="4" w:space="0"/>
            </w:tcBorders>
            <w:vAlign w:val="center"/>
          </w:tcPr>
          <w:p w14:paraId="1E42D75C">
            <w:pPr>
              <w:wordWrap w:val="0"/>
              <w:autoSpaceDE w:val="0"/>
              <w:autoSpaceDN w:val="0"/>
              <w:adjustRightInd w:val="0"/>
              <w:spacing w:line="360" w:lineRule="auto"/>
              <w:jc w:val="center"/>
              <w:rPr>
                <w:rFonts w:hint="eastAsia" w:ascii="宋体" w:hAnsi="宋体" w:cs="宋体"/>
                <w:b/>
                <w:color w:val="auto"/>
                <w:sz w:val="22"/>
                <w:szCs w:val="22"/>
                <w:highlight w:val="none"/>
              </w:rPr>
            </w:pPr>
            <w:r>
              <w:rPr>
                <w:rFonts w:hint="eastAsia" w:ascii="宋体" w:hAnsi="宋体" w:cs="宋体"/>
                <w:b/>
                <w:color w:val="auto"/>
                <w:sz w:val="22"/>
                <w:szCs w:val="22"/>
                <w:highlight w:val="none"/>
              </w:rPr>
              <w:t>获奖情况</w:t>
            </w:r>
          </w:p>
        </w:tc>
      </w:tr>
      <w:tr w14:paraId="251983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0" w:hRule="exact"/>
          <w:jc w:val="center"/>
        </w:trPr>
        <w:tc>
          <w:tcPr>
            <w:tcW w:w="537" w:type="dxa"/>
            <w:vAlign w:val="center"/>
          </w:tcPr>
          <w:p w14:paraId="67ED52E5">
            <w:pPr>
              <w:wordWrap w:val="0"/>
              <w:autoSpaceDE w:val="0"/>
              <w:autoSpaceDN w:val="0"/>
              <w:adjustRightInd w:val="0"/>
              <w:spacing w:line="360" w:lineRule="auto"/>
              <w:jc w:val="center"/>
              <w:rPr>
                <w:rFonts w:hint="eastAsia" w:ascii="宋体" w:hAnsi="宋体" w:cs="宋体"/>
                <w:color w:val="auto"/>
                <w:highlight w:val="none"/>
              </w:rPr>
            </w:pPr>
          </w:p>
        </w:tc>
        <w:tc>
          <w:tcPr>
            <w:tcW w:w="1041" w:type="dxa"/>
            <w:vAlign w:val="center"/>
          </w:tcPr>
          <w:p w14:paraId="16920BD0">
            <w:pPr>
              <w:wordWrap w:val="0"/>
              <w:autoSpaceDE w:val="0"/>
              <w:autoSpaceDN w:val="0"/>
              <w:adjustRightInd w:val="0"/>
              <w:spacing w:line="360" w:lineRule="auto"/>
              <w:jc w:val="center"/>
              <w:rPr>
                <w:rFonts w:hint="eastAsia" w:ascii="宋体" w:hAnsi="宋体" w:cs="宋体"/>
                <w:color w:val="auto"/>
                <w:highlight w:val="none"/>
              </w:rPr>
            </w:pPr>
          </w:p>
        </w:tc>
        <w:tc>
          <w:tcPr>
            <w:tcW w:w="1199" w:type="dxa"/>
            <w:vAlign w:val="center"/>
          </w:tcPr>
          <w:p w14:paraId="7BDBDE42">
            <w:pPr>
              <w:wordWrap w:val="0"/>
              <w:autoSpaceDE w:val="0"/>
              <w:autoSpaceDN w:val="0"/>
              <w:adjustRightInd w:val="0"/>
              <w:spacing w:line="360" w:lineRule="auto"/>
              <w:jc w:val="center"/>
              <w:rPr>
                <w:rFonts w:hint="eastAsia" w:ascii="宋体" w:hAnsi="宋体" w:cs="宋体"/>
                <w:color w:val="auto"/>
                <w:highlight w:val="none"/>
              </w:rPr>
            </w:pPr>
          </w:p>
        </w:tc>
        <w:tc>
          <w:tcPr>
            <w:tcW w:w="970" w:type="dxa"/>
            <w:vAlign w:val="center"/>
          </w:tcPr>
          <w:p w14:paraId="3CEA96EB">
            <w:pPr>
              <w:wordWrap w:val="0"/>
              <w:autoSpaceDE w:val="0"/>
              <w:autoSpaceDN w:val="0"/>
              <w:adjustRightInd w:val="0"/>
              <w:spacing w:line="360" w:lineRule="auto"/>
              <w:jc w:val="center"/>
              <w:rPr>
                <w:rFonts w:hint="eastAsia" w:ascii="宋体" w:hAnsi="宋体" w:cs="宋体"/>
                <w:color w:val="auto"/>
                <w:highlight w:val="none"/>
              </w:rPr>
            </w:pPr>
          </w:p>
        </w:tc>
        <w:tc>
          <w:tcPr>
            <w:tcW w:w="966" w:type="dxa"/>
            <w:vAlign w:val="center"/>
          </w:tcPr>
          <w:p w14:paraId="0EAC827A">
            <w:pPr>
              <w:wordWrap w:val="0"/>
              <w:autoSpaceDE w:val="0"/>
              <w:autoSpaceDN w:val="0"/>
              <w:adjustRightInd w:val="0"/>
              <w:spacing w:line="360" w:lineRule="auto"/>
              <w:jc w:val="center"/>
              <w:rPr>
                <w:rFonts w:hint="eastAsia" w:ascii="宋体" w:hAnsi="宋体" w:cs="宋体"/>
                <w:color w:val="auto"/>
                <w:highlight w:val="none"/>
              </w:rPr>
            </w:pPr>
          </w:p>
        </w:tc>
        <w:tc>
          <w:tcPr>
            <w:tcW w:w="1034" w:type="dxa"/>
            <w:vAlign w:val="center"/>
          </w:tcPr>
          <w:p w14:paraId="0B163247">
            <w:pPr>
              <w:wordWrap w:val="0"/>
              <w:autoSpaceDE w:val="0"/>
              <w:autoSpaceDN w:val="0"/>
              <w:adjustRightInd w:val="0"/>
              <w:spacing w:line="360" w:lineRule="auto"/>
              <w:jc w:val="center"/>
              <w:rPr>
                <w:rFonts w:hint="eastAsia" w:ascii="宋体" w:hAnsi="宋体" w:cs="宋体"/>
                <w:color w:val="auto"/>
                <w:highlight w:val="none"/>
              </w:rPr>
            </w:pPr>
          </w:p>
        </w:tc>
        <w:tc>
          <w:tcPr>
            <w:tcW w:w="1695" w:type="dxa"/>
            <w:tcBorders>
              <w:right w:val="single" w:color="auto" w:sz="4" w:space="0"/>
            </w:tcBorders>
            <w:vAlign w:val="center"/>
          </w:tcPr>
          <w:p w14:paraId="6D938ADB">
            <w:pPr>
              <w:wordWrap w:val="0"/>
              <w:autoSpaceDE w:val="0"/>
              <w:autoSpaceDN w:val="0"/>
              <w:adjustRightInd w:val="0"/>
              <w:spacing w:line="360" w:lineRule="auto"/>
              <w:jc w:val="center"/>
              <w:rPr>
                <w:rFonts w:hint="eastAsia" w:ascii="宋体" w:hAnsi="宋体" w:cs="宋体"/>
                <w:color w:val="auto"/>
                <w:highlight w:val="none"/>
              </w:rPr>
            </w:pPr>
          </w:p>
        </w:tc>
        <w:tc>
          <w:tcPr>
            <w:tcW w:w="1174" w:type="dxa"/>
            <w:tcBorders>
              <w:left w:val="single" w:color="auto" w:sz="4" w:space="0"/>
              <w:right w:val="single" w:color="auto" w:sz="4" w:space="0"/>
            </w:tcBorders>
            <w:vAlign w:val="center"/>
          </w:tcPr>
          <w:p w14:paraId="5042F52F">
            <w:pPr>
              <w:wordWrap w:val="0"/>
              <w:autoSpaceDE w:val="0"/>
              <w:autoSpaceDN w:val="0"/>
              <w:adjustRightInd w:val="0"/>
              <w:spacing w:line="360" w:lineRule="auto"/>
              <w:jc w:val="center"/>
              <w:rPr>
                <w:rFonts w:hint="eastAsia" w:ascii="宋体" w:hAnsi="宋体" w:cs="宋体"/>
                <w:color w:val="auto"/>
                <w:highlight w:val="none"/>
              </w:rPr>
            </w:pPr>
          </w:p>
        </w:tc>
        <w:tc>
          <w:tcPr>
            <w:tcW w:w="1407" w:type="dxa"/>
            <w:tcBorders>
              <w:left w:val="single" w:color="auto" w:sz="4" w:space="0"/>
            </w:tcBorders>
            <w:vAlign w:val="center"/>
          </w:tcPr>
          <w:p w14:paraId="33C4EF35">
            <w:pPr>
              <w:wordWrap w:val="0"/>
              <w:autoSpaceDE w:val="0"/>
              <w:autoSpaceDN w:val="0"/>
              <w:adjustRightInd w:val="0"/>
              <w:spacing w:line="360" w:lineRule="auto"/>
              <w:jc w:val="center"/>
              <w:rPr>
                <w:rFonts w:hint="eastAsia" w:ascii="宋体" w:hAnsi="宋体" w:cs="宋体"/>
                <w:color w:val="auto"/>
                <w:highlight w:val="none"/>
              </w:rPr>
            </w:pPr>
          </w:p>
        </w:tc>
      </w:tr>
      <w:tr w14:paraId="6E74B5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0" w:hRule="exact"/>
          <w:jc w:val="center"/>
        </w:trPr>
        <w:tc>
          <w:tcPr>
            <w:tcW w:w="537" w:type="dxa"/>
            <w:vAlign w:val="center"/>
          </w:tcPr>
          <w:p w14:paraId="5EDC1E0B">
            <w:pPr>
              <w:wordWrap w:val="0"/>
              <w:autoSpaceDE w:val="0"/>
              <w:autoSpaceDN w:val="0"/>
              <w:adjustRightInd w:val="0"/>
              <w:spacing w:line="360" w:lineRule="auto"/>
              <w:jc w:val="center"/>
              <w:rPr>
                <w:rFonts w:hint="eastAsia" w:ascii="宋体" w:hAnsi="宋体" w:cs="宋体"/>
                <w:color w:val="auto"/>
                <w:highlight w:val="none"/>
              </w:rPr>
            </w:pPr>
          </w:p>
        </w:tc>
        <w:tc>
          <w:tcPr>
            <w:tcW w:w="1041" w:type="dxa"/>
            <w:vAlign w:val="center"/>
          </w:tcPr>
          <w:p w14:paraId="3D796250">
            <w:pPr>
              <w:wordWrap w:val="0"/>
              <w:autoSpaceDE w:val="0"/>
              <w:autoSpaceDN w:val="0"/>
              <w:adjustRightInd w:val="0"/>
              <w:spacing w:line="360" w:lineRule="auto"/>
              <w:jc w:val="center"/>
              <w:rPr>
                <w:rFonts w:hint="eastAsia" w:ascii="宋体" w:hAnsi="宋体" w:cs="宋体"/>
                <w:color w:val="auto"/>
                <w:highlight w:val="none"/>
              </w:rPr>
            </w:pPr>
          </w:p>
        </w:tc>
        <w:tc>
          <w:tcPr>
            <w:tcW w:w="1199" w:type="dxa"/>
            <w:vAlign w:val="center"/>
          </w:tcPr>
          <w:p w14:paraId="74BD7A7D">
            <w:pPr>
              <w:wordWrap w:val="0"/>
              <w:autoSpaceDE w:val="0"/>
              <w:autoSpaceDN w:val="0"/>
              <w:adjustRightInd w:val="0"/>
              <w:spacing w:line="360" w:lineRule="auto"/>
              <w:jc w:val="center"/>
              <w:rPr>
                <w:rFonts w:hint="eastAsia" w:ascii="宋体" w:hAnsi="宋体" w:cs="宋体"/>
                <w:color w:val="auto"/>
                <w:highlight w:val="none"/>
              </w:rPr>
            </w:pPr>
          </w:p>
        </w:tc>
        <w:tc>
          <w:tcPr>
            <w:tcW w:w="970" w:type="dxa"/>
            <w:vAlign w:val="center"/>
          </w:tcPr>
          <w:p w14:paraId="24110F0A">
            <w:pPr>
              <w:wordWrap w:val="0"/>
              <w:autoSpaceDE w:val="0"/>
              <w:autoSpaceDN w:val="0"/>
              <w:adjustRightInd w:val="0"/>
              <w:spacing w:line="360" w:lineRule="auto"/>
              <w:jc w:val="center"/>
              <w:rPr>
                <w:rFonts w:hint="eastAsia" w:ascii="宋体" w:hAnsi="宋体" w:cs="宋体"/>
                <w:color w:val="auto"/>
                <w:highlight w:val="none"/>
              </w:rPr>
            </w:pPr>
          </w:p>
        </w:tc>
        <w:tc>
          <w:tcPr>
            <w:tcW w:w="966" w:type="dxa"/>
            <w:vAlign w:val="center"/>
          </w:tcPr>
          <w:p w14:paraId="3D7AAF66">
            <w:pPr>
              <w:wordWrap w:val="0"/>
              <w:autoSpaceDE w:val="0"/>
              <w:autoSpaceDN w:val="0"/>
              <w:adjustRightInd w:val="0"/>
              <w:spacing w:line="360" w:lineRule="auto"/>
              <w:jc w:val="center"/>
              <w:rPr>
                <w:rFonts w:hint="eastAsia" w:ascii="宋体" w:hAnsi="宋体" w:cs="宋体"/>
                <w:color w:val="auto"/>
                <w:highlight w:val="none"/>
              </w:rPr>
            </w:pPr>
          </w:p>
        </w:tc>
        <w:tc>
          <w:tcPr>
            <w:tcW w:w="1034" w:type="dxa"/>
            <w:vAlign w:val="center"/>
          </w:tcPr>
          <w:p w14:paraId="26A7C1CF">
            <w:pPr>
              <w:wordWrap w:val="0"/>
              <w:autoSpaceDE w:val="0"/>
              <w:autoSpaceDN w:val="0"/>
              <w:adjustRightInd w:val="0"/>
              <w:spacing w:line="360" w:lineRule="auto"/>
              <w:jc w:val="center"/>
              <w:rPr>
                <w:rFonts w:hint="eastAsia" w:ascii="宋体" w:hAnsi="宋体" w:cs="宋体"/>
                <w:color w:val="auto"/>
                <w:highlight w:val="none"/>
              </w:rPr>
            </w:pPr>
          </w:p>
        </w:tc>
        <w:tc>
          <w:tcPr>
            <w:tcW w:w="1695" w:type="dxa"/>
            <w:tcBorders>
              <w:right w:val="single" w:color="auto" w:sz="4" w:space="0"/>
            </w:tcBorders>
            <w:vAlign w:val="center"/>
          </w:tcPr>
          <w:p w14:paraId="0CC2EF4E">
            <w:pPr>
              <w:wordWrap w:val="0"/>
              <w:autoSpaceDE w:val="0"/>
              <w:autoSpaceDN w:val="0"/>
              <w:adjustRightInd w:val="0"/>
              <w:spacing w:line="360" w:lineRule="auto"/>
              <w:jc w:val="center"/>
              <w:rPr>
                <w:rFonts w:hint="eastAsia" w:ascii="宋体" w:hAnsi="宋体" w:cs="宋体"/>
                <w:color w:val="auto"/>
                <w:highlight w:val="none"/>
              </w:rPr>
            </w:pPr>
          </w:p>
        </w:tc>
        <w:tc>
          <w:tcPr>
            <w:tcW w:w="1174" w:type="dxa"/>
            <w:tcBorders>
              <w:left w:val="single" w:color="auto" w:sz="4" w:space="0"/>
              <w:right w:val="single" w:color="auto" w:sz="4" w:space="0"/>
            </w:tcBorders>
            <w:vAlign w:val="center"/>
          </w:tcPr>
          <w:p w14:paraId="2D63334B">
            <w:pPr>
              <w:wordWrap w:val="0"/>
              <w:autoSpaceDE w:val="0"/>
              <w:autoSpaceDN w:val="0"/>
              <w:adjustRightInd w:val="0"/>
              <w:spacing w:line="360" w:lineRule="auto"/>
              <w:jc w:val="center"/>
              <w:rPr>
                <w:rFonts w:hint="eastAsia" w:ascii="宋体" w:hAnsi="宋体" w:cs="宋体"/>
                <w:color w:val="auto"/>
                <w:highlight w:val="none"/>
              </w:rPr>
            </w:pPr>
          </w:p>
        </w:tc>
        <w:tc>
          <w:tcPr>
            <w:tcW w:w="1407" w:type="dxa"/>
            <w:tcBorders>
              <w:left w:val="single" w:color="auto" w:sz="4" w:space="0"/>
            </w:tcBorders>
            <w:vAlign w:val="center"/>
          </w:tcPr>
          <w:p w14:paraId="51B38150">
            <w:pPr>
              <w:wordWrap w:val="0"/>
              <w:autoSpaceDE w:val="0"/>
              <w:autoSpaceDN w:val="0"/>
              <w:adjustRightInd w:val="0"/>
              <w:spacing w:line="360" w:lineRule="auto"/>
              <w:jc w:val="center"/>
              <w:rPr>
                <w:rFonts w:hint="eastAsia" w:ascii="宋体" w:hAnsi="宋体" w:cs="宋体"/>
                <w:color w:val="auto"/>
                <w:highlight w:val="none"/>
              </w:rPr>
            </w:pPr>
          </w:p>
        </w:tc>
      </w:tr>
      <w:tr w14:paraId="6499DA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0" w:hRule="exact"/>
          <w:jc w:val="center"/>
        </w:trPr>
        <w:tc>
          <w:tcPr>
            <w:tcW w:w="537" w:type="dxa"/>
            <w:vAlign w:val="center"/>
          </w:tcPr>
          <w:p w14:paraId="0E5D1423">
            <w:pPr>
              <w:wordWrap w:val="0"/>
              <w:autoSpaceDE w:val="0"/>
              <w:autoSpaceDN w:val="0"/>
              <w:adjustRightInd w:val="0"/>
              <w:spacing w:line="360" w:lineRule="auto"/>
              <w:jc w:val="center"/>
              <w:rPr>
                <w:rFonts w:hint="eastAsia" w:ascii="宋体" w:hAnsi="宋体" w:cs="宋体"/>
                <w:color w:val="auto"/>
                <w:highlight w:val="none"/>
              </w:rPr>
            </w:pPr>
          </w:p>
        </w:tc>
        <w:tc>
          <w:tcPr>
            <w:tcW w:w="1041" w:type="dxa"/>
            <w:vAlign w:val="center"/>
          </w:tcPr>
          <w:p w14:paraId="23DA343F">
            <w:pPr>
              <w:wordWrap w:val="0"/>
              <w:autoSpaceDE w:val="0"/>
              <w:autoSpaceDN w:val="0"/>
              <w:adjustRightInd w:val="0"/>
              <w:spacing w:line="360" w:lineRule="auto"/>
              <w:jc w:val="center"/>
              <w:rPr>
                <w:rFonts w:hint="eastAsia" w:ascii="宋体" w:hAnsi="宋体" w:cs="宋体"/>
                <w:color w:val="auto"/>
                <w:highlight w:val="none"/>
              </w:rPr>
            </w:pPr>
          </w:p>
        </w:tc>
        <w:tc>
          <w:tcPr>
            <w:tcW w:w="1199" w:type="dxa"/>
            <w:vAlign w:val="center"/>
          </w:tcPr>
          <w:p w14:paraId="05130AD7">
            <w:pPr>
              <w:wordWrap w:val="0"/>
              <w:autoSpaceDE w:val="0"/>
              <w:autoSpaceDN w:val="0"/>
              <w:adjustRightInd w:val="0"/>
              <w:spacing w:line="360" w:lineRule="auto"/>
              <w:jc w:val="center"/>
              <w:rPr>
                <w:rFonts w:hint="eastAsia" w:ascii="宋体" w:hAnsi="宋体" w:cs="宋体"/>
                <w:color w:val="auto"/>
                <w:highlight w:val="none"/>
              </w:rPr>
            </w:pPr>
          </w:p>
        </w:tc>
        <w:tc>
          <w:tcPr>
            <w:tcW w:w="970" w:type="dxa"/>
            <w:vAlign w:val="center"/>
          </w:tcPr>
          <w:p w14:paraId="46938530">
            <w:pPr>
              <w:wordWrap w:val="0"/>
              <w:autoSpaceDE w:val="0"/>
              <w:autoSpaceDN w:val="0"/>
              <w:adjustRightInd w:val="0"/>
              <w:spacing w:line="360" w:lineRule="auto"/>
              <w:jc w:val="center"/>
              <w:rPr>
                <w:rFonts w:hint="eastAsia" w:ascii="宋体" w:hAnsi="宋体" w:cs="宋体"/>
                <w:color w:val="auto"/>
                <w:highlight w:val="none"/>
              </w:rPr>
            </w:pPr>
          </w:p>
        </w:tc>
        <w:tc>
          <w:tcPr>
            <w:tcW w:w="966" w:type="dxa"/>
            <w:vAlign w:val="center"/>
          </w:tcPr>
          <w:p w14:paraId="24696D4A">
            <w:pPr>
              <w:wordWrap w:val="0"/>
              <w:autoSpaceDE w:val="0"/>
              <w:autoSpaceDN w:val="0"/>
              <w:adjustRightInd w:val="0"/>
              <w:spacing w:line="360" w:lineRule="auto"/>
              <w:jc w:val="center"/>
              <w:rPr>
                <w:rFonts w:hint="eastAsia" w:ascii="宋体" w:hAnsi="宋体" w:cs="宋体"/>
                <w:color w:val="auto"/>
                <w:highlight w:val="none"/>
              </w:rPr>
            </w:pPr>
          </w:p>
        </w:tc>
        <w:tc>
          <w:tcPr>
            <w:tcW w:w="1034" w:type="dxa"/>
            <w:vAlign w:val="center"/>
          </w:tcPr>
          <w:p w14:paraId="7B92641B">
            <w:pPr>
              <w:wordWrap w:val="0"/>
              <w:autoSpaceDE w:val="0"/>
              <w:autoSpaceDN w:val="0"/>
              <w:adjustRightInd w:val="0"/>
              <w:spacing w:line="360" w:lineRule="auto"/>
              <w:jc w:val="center"/>
              <w:rPr>
                <w:rFonts w:hint="eastAsia" w:ascii="宋体" w:hAnsi="宋体" w:cs="宋体"/>
                <w:color w:val="auto"/>
                <w:highlight w:val="none"/>
              </w:rPr>
            </w:pPr>
          </w:p>
        </w:tc>
        <w:tc>
          <w:tcPr>
            <w:tcW w:w="1695" w:type="dxa"/>
            <w:tcBorders>
              <w:right w:val="single" w:color="auto" w:sz="4" w:space="0"/>
            </w:tcBorders>
            <w:vAlign w:val="center"/>
          </w:tcPr>
          <w:p w14:paraId="3A1750CD">
            <w:pPr>
              <w:wordWrap w:val="0"/>
              <w:autoSpaceDE w:val="0"/>
              <w:autoSpaceDN w:val="0"/>
              <w:adjustRightInd w:val="0"/>
              <w:spacing w:line="360" w:lineRule="auto"/>
              <w:jc w:val="center"/>
              <w:rPr>
                <w:rFonts w:hint="eastAsia" w:ascii="宋体" w:hAnsi="宋体" w:cs="宋体"/>
                <w:color w:val="auto"/>
                <w:highlight w:val="none"/>
              </w:rPr>
            </w:pPr>
          </w:p>
        </w:tc>
        <w:tc>
          <w:tcPr>
            <w:tcW w:w="1174" w:type="dxa"/>
            <w:tcBorders>
              <w:left w:val="single" w:color="auto" w:sz="4" w:space="0"/>
              <w:right w:val="single" w:color="auto" w:sz="4" w:space="0"/>
            </w:tcBorders>
            <w:vAlign w:val="center"/>
          </w:tcPr>
          <w:p w14:paraId="2B839F04">
            <w:pPr>
              <w:wordWrap w:val="0"/>
              <w:autoSpaceDE w:val="0"/>
              <w:autoSpaceDN w:val="0"/>
              <w:adjustRightInd w:val="0"/>
              <w:spacing w:line="360" w:lineRule="auto"/>
              <w:jc w:val="center"/>
              <w:rPr>
                <w:rFonts w:hint="eastAsia" w:ascii="宋体" w:hAnsi="宋体" w:cs="宋体"/>
                <w:color w:val="auto"/>
                <w:highlight w:val="none"/>
              </w:rPr>
            </w:pPr>
          </w:p>
        </w:tc>
        <w:tc>
          <w:tcPr>
            <w:tcW w:w="1407" w:type="dxa"/>
            <w:tcBorders>
              <w:left w:val="single" w:color="auto" w:sz="4" w:space="0"/>
            </w:tcBorders>
            <w:vAlign w:val="center"/>
          </w:tcPr>
          <w:p w14:paraId="73782E6C">
            <w:pPr>
              <w:wordWrap w:val="0"/>
              <w:autoSpaceDE w:val="0"/>
              <w:autoSpaceDN w:val="0"/>
              <w:adjustRightInd w:val="0"/>
              <w:spacing w:line="360" w:lineRule="auto"/>
              <w:jc w:val="center"/>
              <w:rPr>
                <w:rFonts w:hint="eastAsia" w:ascii="宋体" w:hAnsi="宋体" w:cs="宋体"/>
                <w:color w:val="auto"/>
                <w:highlight w:val="none"/>
              </w:rPr>
            </w:pPr>
          </w:p>
        </w:tc>
      </w:tr>
      <w:tr w14:paraId="0CD18E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0" w:hRule="exact"/>
          <w:jc w:val="center"/>
        </w:trPr>
        <w:tc>
          <w:tcPr>
            <w:tcW w:w="537" w:type="dxa"/>
            <w:vAlign w:val="center"/>
          </w:tcPr>
          <w:p w14:paraId="7D601E50">
            <w:pPr>
              <w:wordWrap w:val="0"/>
              <w:autoSpaceDE w:val="0"/>
              <w:autoSpaceDN w:val="0"/>
              <w:adjustRightInd w:val="0"/>
              <w:spacing w:line="360" w:lineRule="auto"/>
              <w:jc w:val="center"/>
              <w:rPr>
                <w:rFonts w:hint="eastAsia" w:ascii="宋体" w:hAnsi="宋体" w:cs="宋体"/>
                <w:color w:val="auto"/>
                <w:highlight w:val="none"/>
              </w:rPr>
            </w:pPr>
          </w:p>
        </w:tc>
        <w:tc>
          <w:tcPr>
            <w:tcW w:w="1041" w:type="dxa"/>
            <w:vAlign w:val="center"/>
          </w:tcPr>
          <w:p w14:paraId="6B77DDA5">
            <w:pPr>
              <w:wordWrap w:val="0"/>
              <w:autoSpaceDE w:val="0"/>
              <w:autoSpaceDN w:val="0"/>
              <w:adjustRightInd w:val="0"/>
              <w:spacing w:line="360" w:lineRule="auto"/>
              <w:jc w:val="center"/>
              <w:rPr>
                <w:rFonts w:hint="eastAsia" w:ascii="宋体" w:hAnsi="宋体" w:cs="宋体"/>
                <w:color w:val="auto"/>
                <w:highlight w:val="none"/>
              </w:rPr>
            </w:pPr>
          </w:p>
        </w:tc>
        <w:tc>
          <w:tcPr>
            <w:tcW w:w="1199" w:type="dxa"/>
            <w:vAlign w:val="center"/>
          </w:tcPr>
          <w:p w14:paraId="707EE312">
            <w:pPr>
              <w:wordWrap w:val="0"/>
              <w:autoSpaceDE w:val="0"/>
              <w:autoSpaceDN w:val="0"/>
              <w:adjustRightInd w:val="0"/>
              <w:spacing w:line="360" w:lineRule="auto"/>
              <w:jc w:val="center"/>
              <w:rPr>
                <w:rFonts w:hint="eastAsia" w:ascii="宋体" w:hAnsi="宋体" w:cs="宋体"/>
                <w:color w:val="auto"/>
                <w:highlight w:val="none"/>
              </w:rPr>
            </w:pPr>
          </w:p>
        </w:tc>
        <w:tc>
          <w:tcPr>
            <w:tcW w:w="970" w:type="dxa"/>
            <w:vAlign w:val="center"/>
          </w:tcPr>
          <w:p w14:paraId="4EDA2B8A">
            <w:pPr>
              <w:wordWrap w:val="0"/>
              <w:autoSpaceDE w:val="0"/>
              <w:autoSpaceDN w:val="0"/>
              <w:adjustRightInd w:val="0"/>
              <w:spacing w:line="360" w:lineRule="auto"/>
              <w:jc w:val="center"/>
              <w:rPr>
                <w:rFonts w:hint="eastAsia" w:ascii="宋体" w:hAnsi="宋体" w:cs="宋体"/>
                <w:color w:val="auto"/>
                <w:highlight w:val="none"/>
              </w:rPr>
            </w:pPr>
          </w:p>
        </w:tc>
        <w:tc>
          <w:tcPr>
            <w:tcW w:w="966" w:type="dxa"/>
            <w:vAlign w:val="center"/>
          </w:tcPr>
          <w:p w14:paraId="22C52CAB">
            <w:pPr>
              <w:wordWrap w:val="0"/>
              <w:autoSpaceDE w:val="0"/>
              <w:autoSpaceDN w:val="0"/>
              <w:adjustRightInd w:val="0"/>
              <w:spacing w:line="360" w:lineRule="auto"/>
              <w:jc w:val="center"/>
              <w:rPr>
                <w:rFonts w:hint="eastAsia" w:ascii="宋体" w:hAnsi="宋体" w:cs="宋体"/>
                <w:color w:val="auto"/>
                <w:highlight w:val="none"/>
              </w:rPr>
            </w:pPr>
          </w:p>
        </w:tc>
        <w:tc>
          <w:tcPr>
            <w:tcW w:w="1034" w:type="dxa"/>
            <w:vAlign w:val="center"/>
          </w:tcPr>
          <w:p w14:paraId="014F664E">
            <w:pPr>
              <w:wordWrap w:val="0"/>
              <w:autoSpaceDE w:val="0"/>
              <w:autoSpaceDN w:val="0"/>
              <w:adjustRightInd w:val="0"/>
              <w:spacing w:line="360" w:lineRule="auto"/>
              <w:jc w:val="center"/>
              <w:rPr>
                <w:rFonts w:hint="eastAsia" w:ascii="宋体" w:hAnsi="宋体" w:cs="宋体"/>
                <w:color w:val="auto"/>
                <w:highlight w:val="none"/>
              </w:rPr>
            </w:pPr>
          </w:p>
        </w:tc>
        <w:tc>
          <w:tcPr>
            <w:tcW w:w="1695" w:type="dxa"/>
            <w:tcBorders>
              <w:right w:val="single" w:color="auto" w:sz="4" w:space="0"/>
            </w:tcBorders>
            <w:vAlign w:val="center"/>
          </w:tcPr>
          <w:p w14:paraId="5E146B11">
            <w:pPr>
              <w:wordWrap w:val="0"/>
              <w:autoSpaceDE w:val="0"/>
              <w:autoSpaceDN w:val="0"/>
              <w:adjustRightInd w:val="0"/>
              <w:spacing w:line="360" w:lineRule="auto"/>
              <w:jc w:val="center"/>
              <w:rPr>
                <w:rFonts w:hint="eastAsia" w:ascii="宋体" w:hAnsi="宋体" w:cs="宋体"/>
                <w:color w:val="auto"/>
                <w:highlight w:val="none"/>
              </w:rPr>
            </w:pPr>
          </w:p>
        </w:tc>
        <w:tc>
          <w:tcPr>
            <w:tcW w:w="1174" w:type="dxa"/>
            <w:tcBorders>
              <w:left w:val="single" w:color="auto" w:sz="4" w:space="0"/>
              <w:right w:val="single" w:color="auto" w:sz="4" w:space="0"/>
            </w:tcBorders>
            <w:vAlign w:val="center"/>
          </w:tcPr>
          <w:p w14:paraId="505C55E0">
            <w:pPr>
              <w:wordWrap w:val="0"/>
              <w:autoSpaceDE w:val="0"/>
              <w:autoSpaceDN w:val="0"/>
              <w:adjustRightInd w:val="0"/>
              <w:spacing w:line="360" w:lineRule="auto"/>
              <w:jc w:val="center"/>
              <w:rPr>
                <w:rFonts w:hint="eastAsia" w:ascii="宋体" w:hAnsi="宋体" w:cs="宋体"/>
                <w:color w:val="auto"/>
                <w:highlight w:val="none"/>
              </w:rPr>
            </w:pPr>
          </w:p>
        </w:tc>
        <w:tc>
          <w:tcPr>
            <w:tcW w:w="1407" w:type="dxa"/>
            <w:tcBorders>
              <w:left w:val="single" w:color="auto" w:sz="4" w:space="0"/>
            </w:tcBorders>
            <w:vAlign w:val="center"/>
          </w:tcPr>
          <w:p w14:paraId="01574A7F">
            <w:pPr>
              <w:wordWrap w:val="0"/>
              <w:autoSpaceDE w:val="0"/>
              <w:autoSpaceDN w:val="0"/>
              <w:adjustRightInd w:val="0"/>
              <w:spacing w:line="360" w:lineRule="auto"/>
              <w:jc w:val="center"/>
              <w:rPr>
                <w:rFonts w:hint="eastAsia" w:ascii="宋体" w:hAnsi="宋体" w:cs="宋体"/>
                <w:color w:val="auto"/>
                <w:highlight w:val="none"/>
              </w:rPr>
            </w:pPr>
          </w:p>
        </w:tc>
      </w:tr>
      <w:tr w14:paraId="488F0E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0" w:hRule="exact"/>
          <w:jc w:val="center"/>
        </w:trPr>
        <w:tc>
          <w:tcPr>
            <w:tcW w:w="537" w:type="dxa"/>
            <w:vAlign w:val="center"/>
          </w:tcPr>
          <w:p w14:paraId="5E597B92">
            <w:pPr>
              <w:wordWrap w:val="0"/>
              <w:autoSpaceDE w:val="0"/>
              <w:autoSpaceDN w:val="0"/>
              <w:adjustRightInd w:val="0"/>
              <w:spacing w:line="360" w:lineRule="auto"/>
              <w:jc w:val="center"/>
              <w:rPr>
                <w:rFonts w:hint="eastAsia" w:ascii="宋体" w:hAnsi="宋体" w:cs="宋体"/>
                <w:color w:val="auto"/>
                <w:highlight w:val="none"/>
              </w:rPr>
            </w:pPr>
          </w:p>
        </w:tc>
        <w:tc>
          <w:tcPr>
            <w:tcW w:w="1041" w:type="dxa"/>
            <w:vAlign w:val="center"/>
          </w:tcPr>
          <w:p w14:paraId="29E68784">
            <w:pPr>
              <w:wordWrap w:val="0"/>
              <w:autoSpaceDE w:val="0"/>
              <w:autoSpaceDN w:val="0"/>
              <w:adjustRightInd w:val="0"/>
              <w:spacing w:line="360" w:lineRule="auto"/>
              <w:jc w:val="center"/>
              <w:rPr>
                <w:rFonts w:hint="eastAsia" w:ascii="宋体" w:hAnsi="宋体" w:cs="宋体"/>
                <w:color w:val="auto"/>
                <w:highlight w:val="none"/>
              </w:rPr>
            </w:pPr>
          </w:p>
        </w:tc>
        <w:tc>
          <w:tcPr>
            <w:tcW w:w="1199" w:type="dxa"/>
            <w:vAlign w:val="center"/>
          </w:tcPr>
          <w:p w14:paraId="0BE98B4D">
            <w:pPr>
              <w:wordWrap w:val="0"/>
              <w:autoSpaceDE w:val="0"/>
              <w:autoSpaceDN w:val="0"/>
              <w:adjustRightInd w:val="0"/>
              <w:spacing w:line="360" w:lineRule="auto"/>
              <w:jc w:val="center"/>
              <w:rPr>
                <w:rFonts w:hint="eastAsia" w:ascii="宋体" w:hAnsi="宋体" w:cs="宋体"/>
                <w:color w:val="auto"/>
                <w:highlight w:val="none"/>
              </w:rPr>
            </w:pPr>
          </w:p>
        </w:tc>
        <w:tc>
          <w:tcPr>
            <w:tcW w:w="970" w:type="dxa"/>
            <w:vAlign w:val="center"/>
          </w:tcPr>
          <w:p w14:paraId="1991D33B">
            <w:pPr>
              <w:wordWrap w:val="0"/>
              <w:autoSpaceDE w:val="0"/>
              <w:autoSpaceDN w:val="0"/>
              <w:adjustRightInd w:val="0"/>
              <w:spacing w:line="360" w:lineRule="auto"/>
              <w:jc w:val="center"/>
              <w:rPr>
                <w:rFonts w:hint="eastAsia" w:ascii="宋体" w:hAnsi="宋体" w:cs="宋体"/>
                <w:color w:val="auto"/>
                <w:highlight w:val="none"/>
              </w:rPr>
            </w:pPr>
          </w:p>
        </w:tc>
        <w:tc>
          <w:tcPr>
            <w:tcW w:w="966" w:type="dxa"/>
            <w:vAlign w:val="center"/>
          </w:tcPr>
          <w:p w14:paraId="0A613223">
            <w:pPr>
              <w:wordWrap w:val="0"/>
              <w:autoSpaceDE w:val="0"/>
              <w:autoSpaceDN w:val="0"/>
              <w:adjustRightInd w:val="0"/>
              <w:spacing w:line="360" w:lineRule="auto"/>
              <w:jc w:val="center"/>
              <w:rPr>
                <w:rFonts w:hint="eastAsia" w:ascii="宋体" w:hAnsi="宋体" w:cs="宋体"/>
                <w:color w:val="auto"/>
                <w:highlight w:val="none"/>
              </w:rPr>
            </w:pPr>
          </w:p>
        </w:tc>
        <w:tc>
          <w:tcPr>
            <w:tcW w:w="1034" w:type="dxa"/>
            <w:vAlign w:val="center"/>
          </w:tcPr>
          <w:p w14:paraId="4DCD28EE">
            <w:pPr>
              <w:wordWrap w:val="0"/>
              <w:autoSpaceDE w:val="0"/>
              <w:autoSpaceDN w:val="0"/>
              <w:adjustRightInd w:val="0"/>
              <w:spacing w:line="360" w:lineRule="auto"/>
              <w:jc w:val="center"/>
              <w:rPr>
                <w:rFonts w:hint="eastAsia" w:ascii="宋体" w:hAnsi="宋体" w:cs="宋体"/>
                <w:color w:val="auto"/>
                <w:highlight w:val="none"/>
              </w:rPr>
            </w:pPr>
          </w:p>
        </w:tc>
        <w:tc>
          <w:tcPr>
            <w:tcW w:w="1695" w:type="dxa"/>
            <w:tcBorders>
              <w:right w:val="single" w:color="auto" w:sz="4" w:space="0"/>
            </w:tcBorders>
            <w:vAlign w:val="center"/>
          </w:tcPr>
          <w:p w14:paraId="52A7FF7D">
            <w:pPr>
              <w:wordWrap w:val="0"/>
              <w:autoSpaceDE w:val="0"/>
              <w:autoSpaceDN w:val="0"/>
              <w:adjustRightInd w:val="0"/>
              <w:spacing w:line="360" w:lineRule="auto"/>
              <w:jc w:val="center"/>
              <w:rPr>
                <w:rFonts w:hint="eastAsia" w:ascii="宋体" w:hAnsi="宋体" w:cs="宋体"/>
                <w:color w:val="auto"/>
                <w:highlight w:val="none"/>
              </w:rPr>
            </w:pPr>
          </w:p>
        </w:tc>
        <w:tc>
          <w:tcPr>
            <w:tcW w:w="1174" w:type="dxa"/>
            <w:tcBorders>
              <w:left w:val="single" w:color="auto" w:sz="4" w:space="0"/>
              <w:right w:val="single" w:color="auto" w:sz="4" w:space="0"/>
            </w:tcBorders>
            <w:vAlign w:val="center"/>
          </w:tcPr>
          <w:p w14:paraId="12012DC3">
            <w:pPr>
              <w:wordWrap w:val="0"/>
              <w:autoSpaceDE w:val="0"/>
              <w:autoSpaceDN w:val="0"/>
              <w:adjustRightInd w:val="0"/>
              <w:spacing w:line="360" w:lineRule="auto"/>
              <w:jc w:val="center"/>
              <w:rPr>
                <w:rFonts w:hint="eastAsia" w:ascii="宋体" w:hAnsi="宋体" w:cs="宋体"/>
                <w:color w:val="auto"/>
                <w:highlight w:val="none"/>
              </w:rPr>
            </w:pPr>
          </w:p>
        </w:tc>
        <w:tc>
          <w:tcPr>
            <w:tcW w:w="1407" w:type="dxa"/>
            <w:tcBorders>
              <w:left w:val="single" w:color="auto" w:sz="4" w:space="0"/>
            </w:tcBorders>
            <w:vAlign w:val="center"/>
          </w:tcPr>
          <w:p w14:paraId="52455307">
            <w:pPr>
              <w:wordWrap w:val="0"/>
              <w:autoSpaceDE w:val="0"/>
              <w:autoSpaceDN w:val="0"/>
              <w:adjustRightInd w:val="0"/>
              <w:spacing w:line="360" w:lineRule="auto"/>
              <w:jc w:val="center"/>
              <w:rPr>
                <w:rFonts w:hint="eastAsia" w:ascii="宋体" w:hAnsi="宋体" w:cs="宋体"/>
                <w:color w:val="auto"/>
                <w:highlight w:val="none"/>
              </w:rPr>
            </w:pPr>
          </w:p>
        </w:tc>
      </w:tr>
      <w:tr w14:paraId="0E058B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0" w:hRule="exact"/>
          <w:jc w:val="center"/>
        </w:trPr>
        <w:tc>
          <w:tcPr>
            <w:tcW w:w="537" w:type="dxa"/>
            <w:vAlign w:val="center"/>
          </w:tcPr>
          <w:p w14:paraId="33297877">
            <w:pPr>
              <w:wordWrap w:val="0"/>
              <w:autoSpaceDE w:val="0"/>
              <w:autoSpaceDN w:val="0"/>
              <w:adjustRightInd w:val="0"/>
              <w:spacing w:line="360" w:lineRule="auto"/>
              <w:jc w:val="center"/>
              <w:rPr>
                <w:rFonts w:hint="eastAsia" w:ascii="宋体" w:hAnsi="宋体" w:cs="宋体"/>
                <w:color w:val="auto"/>
                <w:highlight w:val="none"/>
              </w:rPr>
            </w:pPr>
          </w:p>
        </w:tc>
        <w:tc>
          <w:tcPr>
            <w:tcW w:w="1041" w:type="dxa"/>
            <w:vAlign w:val="center"/>
          </w:tcPr>
          <w:p w14:paraId="58FF334A">
            <w:pPr>
              <w:wordWrap w:val="0"/>
              <w:autoSpaceDE w:val="0"/>
              <w:autoSpaceDN w:val="0"/>
              <w:adjustRightInd w:val="0"/>
              <w:spacing w:line="360" w:lineRule="auto"/>
              <w:jc w:val="center"/>
              <w:rPr>
                <w:rFonts w:hint="eastAsia" w:ascii="宋体" w:hAnsi="宋体" w:cs="宋体"/>
                <w:color w:val="auto"/>
                <w:highlight w:val="none"/>
              </w:rPr>
            </w:pPr>
          </w:p>
        </w:tc>
        <w:tc>
          <w:tcPr>
            <w:tcW w:w="1199" w:type="dxa"/>
            <w:vAlign w:val="center"/>
          </w:tcPr>
          <w:p w14:paraId="515F715A">
            <w:pPr>
              <w:wordWrap w:val="0"/>
              <w:autoSpaceDE w:val="0"/>
              <w:autoSpaceDN w:val="0"/>
              <w:adjustRightInd w:val="0"/>
              <w:spacing w:line="360" w:lineRule="auto"/>
              <w:jc w:val="center"/>
              <w:rPr>
                <w:rFonts w:hint="eastAsia" w:ascii="宋体" w:hAnsi="宋体" w:cs="宋体"/>
                <w:color w:val="auto"/>
                <w:highlight w:val="none"/>
              </w:rPr>
            </w:pPr>
          </w:p>
        </w:tc>
        <w:tc>
          <w:tcPr>
            <w:tcW w:w="970" w:type="dxa"/>
            <w:vAlign w:val="center"/>
          </w:tcPr>
          <w:p w14:paraId="558C70DF">
            <w:pPr>
              <w:wordWrap w:val="0"/>
              <w:autoSpaceDE w:val="0"/>
              <w:autoSpaceDN w:val="0"/>
              <w:adjustRightInd w:val="0"/>
              <w:spacing w:line="360" w:lineRule="auto"/>
              <w:jc w:val="center"/>
              <w:rPr>
                <w:rFonts w:hint="eastAsia" w:ascii="宋体" w:hAnsi="宋体" w:cs="宋体"/>
                <w:color w:val="auto"/>
                <w:highlight w:val="none"/>
              </w:rPr>
            </w:pPr>
          </w:p>
        </w:tc>
        <w:tc>
          <w:tcPr>
            <w:tcW w:w="966" w:type="dxa"/>
            <w:vAlign w:val="center"/>
          </w:tcPr>
          <w:p w14:paraId="07D2F96D">
            <w:pPr>
              <w:wordWrap w:val="0"/>
              <w:autoSpaceDE w:val="0"/>
              <w:autoSpaceDN w:val="0"/>
              <w:adjustRightInd w:val="0"/>
              <w:spacing w:line="360" w:lineRule="auto"/>
              <w:jc w:val="center"/>
              <w:rPr>
                <w:rFonts w:hint="eastAsia" w:ascii="宋体" w:hAnsi="宋体" w:cs="宋体"/>
                <w:color w:val="auto"/>
                <w:highlight w:val="none"/>
              </w:rPr>
            </w:pPr>
          </w:p>
        </w:tc>
        <w:tc>
          <w:tcPr>
            <w:tcW w:w="1034" w:type="dxa"/>
            <w:vAlign w:val="center"/>
          </w:tcPr>
          <w:p w14:paraId="43B778FA">
            <w:pPr>
              <w:wordWrap w:val="0"/>
              <w:autoSpaceDE w:val="0"/>
              <w:autoSpaceDN w:val="0"/>
              <w:adjustRightInd w:val="0"/>
              <w:spacing w:line="360" w:lineRule="auto"/>
              <w:jc w:val="center"/>
              <w:rPr>
                <w:rFonts w:hint="eastAsia" w:ascii="宋体" w:hAnsi="宋体" w:cs="宋体"/>
                <w:color w:val="auto"/>
                <w:highlight w:val="none"/>
              </w:rPr>
            </w:pPr>
          </w:p>
        </w:tc>
        <w:tc>
          <w:tcPr>
            <w:tcW w:w="1695" w:type="dxa"/>
            <w:tcBorders>
              <w:right w:val="single" w:color="auto" w:sz="4" w:space="0"/>
            </w:tcBorders>
            <w:vAlign w:val="center"/>
          </w:tcPr>
          <w:p w14:paraId="70A8F95E">
            <w:pPr>
              <w:wordWrap w:val="0"/>
              <w:autoSpaceDE w:val="0"/>
              <w:autoSpaceDN w:val="0"/>
              <w:adjustRightInd w:val="0"/>
              <w:spacing w:line="360" w:lineRule="auto"/>
              <w:jc w:val="center"/>
              <w:rPr>
                <w:rFonts w:hint="eastAsia" w:ascii="宋体" w:hAnsi="宋体" w:cs="宋体"/>
                <w:color w:val="auto"/>
                <w:highlight w:val="none"/>
              </w:rPr>
            </w:pPr>
          </w:p>
        </w:tc>
        <w:tc>
          <w:tcPr>
            <w:tcW w:w="1174" w:type="dxa"/>
            <w:tcBorders>
              <w:left w:val="single" w:color="auto" w:sz="4" w:space="0"/>
              <w:right w:val="single" w:color="auto" w:sz="4" w:space="0"/>
            </w:tcBorders>
            <w:vAlign w:val="center"/>
          </w:tcPr>
          <w:p w14:paraId="1D73703B">
            <w:pPr>
              <w:wordWrap w:val="0"/>
              <w:autoSpaceDE w:val="0"/>
              <w:autoSpaceDN w:val="0"/>
              <w:adjustRightInd w:val="0"/>
              <w:spacing w:line="360" w:lineRule="auto"/>
              <w:jc w:val="center"/>
              <w:rPr>
                <w:rFonts w:hint="eastAsia" w:ascii="宋体" w:hAnsi="宋体" w:cs="宋体"/>
                <w:color w:val="auto"/>
                <w:highlight w:val="none"/>
              </w:rPr>
            </w:pPr>
          </w:p>
        </w:tc>
        <w:tc>
          <w:tcPr>
            <w:tcW w:w="1407" w:type="dxa"/>
            <w:tcBorders>
              <w:left w:val="single" w:color="auto" w:sz="4" w:space="0"/>
            </w:tcBorders>
            <w:vAlign w:val="center"/>
          </w:tcPr>
          <w:p w14:paraId="70A53C41">
            <w:pPr>
              <w:wordWrap w:val="0"/>
              <w:autoSpaceDE w:val="0"/>
              <w:autoSpaceDN w:val="0"/>
              <w:adjustRightInd w:val="0"/>
              <w:spacing w:line="360" w:lineRule="auto"/>
              <w:jc w:val="center"/>
              <w:rPr>
                <w:rFonts w:hint="eastAsia" w:ascii="宋体" w:hAnsi="宋体" w:cs="宋体"/>
                <w:color w:val="auto"/>
                <w:highlight w:val="none"/>
              </w:rPr>
            </w:pPr>
          </w:p>
        </w:tc>
      </w:tr>
      <w:tr w14:paraId="0AA349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0" w:hRule="exact"/>
          <w:jc w:val="center"/>
        </w:trPr>
        <w:tc>
          <w:tcPr>
            <w:tcW w:w="537" w:type="dxa"/>
            <w:vAlign w:val="center"/>
          </w:tcPr>
          <w:p w14:paraId="05D844DA">
            <w:pPr>
              <w:wordWrap w:val="0"/>
              <w:autoSpaceDE w:val="0"/>
              <w:autoSpaceDN w:val="0"/>
              <w:adjustRightInd w:val="0"/>
              <w:spacing w:line="360" w:lineRule="auto"/>
              <w:jc w:val="center"/>
              <w:rPr>
                <w:rFonts w:hint="eastAsia" w:ascii="宋体" w:hAnsi="宋体" w:cs="宋体"/>
                <w:color w:val="auto"/>
                <w:highlight w:val="none"/>
              </w:rPr>
            </w:pPr>
          </w:p>
        </w:tc>
        <w:tc>
          <w:tcPr>
            <w:tcW w:w="1041" w:type="dxa"/>
            <w:vAlign w:val="center"/>
          </w:tcPr>
          <w:p w14:paraId="54D60DCD">
            <w:pPr>
              <w:wordWrap w:val="0"/>
              <w:autoSpaceDE w:val="0"/>
              <w:autoSpaceDN w:val="0"/>
              <w:adjustRightInd w:val="0"/>
              <w:spacing w:line="360" w:lineRule="auto"/>
              <w:jc w:val="center"/>
              <w:rPr>
                <w:rFonts w:hint="eastAsia" w:ascii="宋体" w:hAnsi="宋体" w:cs="宋体"/>
                <w:color w:val="auto"/>
                <w:highlight w:val="none"/>
              </w:rPr>
            </w:pPr>
          </w:p>
        </w:tc>
        <w:tc>
          <w:tcPr>
            <w:tcW w:w="1199" w:type="dxa"/>
            <w:vAlign w:val="center"/>
          </w:tcPr>
          <w:p w14:paraId="32DC4A90">
            <w:pPr>
              <w:wordWrap w:val="0"/>
              <w:autoSpaceDE w:val="0"/>
              <w:autoSpaceDN w:val="0"/>
              <w:adjustRightInd w:val="0"/>
              <w:spacing w:line="360" w:lineRule="auto"/>
              <w:jc w:val="center"/>
              <w:rPr>
                <w:rFonts w:hint="eastAsia" w:ascii="宋体" w:hAnsi="宋体" w:cs="宋体"/>
                <w:color w:val="auto"/>
                <w:highlight w:val="none"/>
              </w:rPr>
            </w:pPr>
          </w:p>
        </w:tc>
        <w:tc>
          <w:tcPr>
            <w:tcW w:w="970" w:type="dxa"/>
            <w:vAlign w:val="center"/>
          </w:tcPr>
          <w:p w14:paraId="48254F07">
            <w:pPr>
              <w:wordWrap w:val="0"/>
              <w:autoSpaceDE w:val="0"/>
              <w:autoSpaceDN w:val="0"/>
              <w:adjustRightInd w:val="0"/>
              <w:spacing w:line="360" w:lineRule="auto"/>
              <w:jc w:val="center"/>
              <w:rPr>
                <w:rFonts w:hint="eastAsia" w:ascii="宋体" w:hAnsi="宋体" w:cs="宋体"/>
                <w:color w:val="auto"/>
                <w:highlight w:val="none"/>
              </w:rPr>
            </w:pPr>
          </w:p>
        </w:tc>
        <w:tc>
          <w:tcPr>
            <w:tcW w:w="966" w:type="dxa"/>
            <w:vAlign w:val="center"/>
          </w:tcPr>
          <w:p w14:paraId="5A559BC7">
            <w:pPr>
              <w:wordWrap w:val="0"/>
              <w:autoSpaceDE w:val="0"/>
              <w:autoSpaceDN w:val="0"/>
              <w:adjustRightInd w:val="0"/>
              <w:spacing w:line="360" w:lineRule="auto"/>
              <w:jc w:val="center"/>
              <w:rPr>
                <w:rFonts w:hint="eastAsia" w:ascii="宋体" w:hAnsi="宋体" w:cs="宋体"/>
                <w:color w:val="auto"/>
                <w:highlight w:val="none"/>
              </w:rPr>
            </w:pPr>
          </w:p>
        </w:tc>
        <w:tc>
          <w:tcPr>
            <w:tcW w:w="1034" w:type="dxa"/>
            <w:vAlign w:val="center"/>
          </w:tcPr>
          <w:p w14:paraId="21461223">
            <w:pPr>
              <w:wordWrap w:val="0"/>
              <w:autoSpaceDE w:val="0"/>
              <w:autoSpaceDN w:val="0"/>
              <w:adjustRightInd w:val="0"/>
              <w:spacing w:line="360" w:lineRule="auto"/>
              <w:jc w:val="center"/>
              <w:rPr>
                <w:rFonts w:hint="eastAsia" w:ascii="宋体" w:hAnsi="宋体" w:cs="宋体"/>
                <w:color w:val="auto"/>
                <w:highlight w:val="none"/>
              </w:rPr>
            </w:pPr>
          </w:p>
        </w:tc>
        <w:tc>
          <w:tcPr>
            <w:tcW w:w="1695" w:type="dxa"/>
            <w:tcBorders>
              <w:right w:val="single" w:color="auto" w:sz="4" w:space="0"/>
            </w:tcBorders>
            <w:vAlign w:val="center"/>
          </w:tcPr>
          <w:p w14:paraId="18329153">
            <w:pPr>
              <w:wordWrap w:val="0"/>
              <w:autoSpaceDE w:val="0"/>
              <w:autoSpaceDN w:val="0"/>
              <w:adjustRightInd w:val="0"/>
              <w:spacing w:line="360" w:lineRule="auto"/>
              <w:jc w:val="center"/>
              <w:rPr>
                <w:rFonts w:hint="eastAsia" w:ascii="宋体" w:hAnsi="宋体" w:cs="宋体"/>
                <w:color w:val="auto"/>
                <w:highlight w:val="none"/>
              </w:rPr>
            </w:pPr>
          </w:p>
        </w:tc>
        <w:tc>
          <w:tcPr>
            <w:tcW w:w="1174" w:type="dxa"/>
            <w:tcBorders>
              <w:left w:val="single" w:color="auto" w:sz="4" w:space="0"/>
              <w:right w:val="single" w:color="auto" w:sz="4" w:space="0"/>
            </w:tcBorders>
            <w:vAlign w:val="center"/>
          </w:tcPr>
          <w:p w14:paraId="66FDD100">
            <w:pPr>
              <w:wordWrap w:val="0"/>
              <w:autoSpaceDE w:val="0"/>
              <w:autoSpaceDN w:val="0"/>
              <w:adjustRightInd w:val="0"/>
              <w:spacing w:line="360" w:lineRule="auto"/>
              <w:jc w:val="center"/>
              <w:rPr>
                <w:rFonts w:hint="eastAsia" w:ascii="宋体" w:hAnsi="宋体" w:cs="宋体"/>
                <w:color w:val="auto"/>
                <w:highlight w:val="none"/>
              </w:rPr>
            </w:pPr>
          </w:p>
        </w:tc>
        <w:tc>
          <w:tcPr>
            <w:tcW w:w="1407" w:type="dxa"/>
            <w:tcBorders>
              <w:left w:val="single" w:color="auto" w:sz="4" w:space="0"/>
            </w:tcBorders>
            <w:vAlign w:val="center"/>
          </w:tcPr>
          <w:p w14:paraId="3247E184">
            <w:pPr>
              <w:wordWrap w:val="0"/>
              <w:autoSpaceDE w:val="0"/>
              <w:autoSpaceDN w:val="0"/>
              <w:adjustRightInd w:val="0"/>
              <w:spacing w:line="360" w:lineRule="auto"/>
              <w:jc w:val="center"/>
              <w:rPr>
                <w:rFonts w:hint="eastAsia" w:ascii="宋体" w:hAnsi="宋体" w:cs="宋体"/>
                <w:color w:val="auto"/>
                <w:highlight w:val="none"/>
              </w:rPr>
            </w:pPr>
          </w:p>
        </w:tc>
      </w:tr>
    </w:tbl>
    <w:p w14:paraId="3550A7C2">
      <w:pPr>
        <w:wordWrap w:val="0"/>
        <w:spacing w:line="360" w:lineRule="auto"/>
        <w:rPr>
          <w:rFonts w:hint="eastAsia" w:ascii="宋体" w:hAnsi="宋体" w:cs="宋体"/>
          <w:b/>
          <w:color w:val="auto"/>
          <w:sz w:val="22"/>
          <w:szCs w:val="22"/>
          <w:highlight w:val="none"/>
        </w:rPr>
      </w:pPr>
      <w:r>
        <w:rPr>
          <w:rFonts w:hint="eastAsia" w:ascii="宋体" w:hAnsi="宋体" w:cs="宋体"/>
          <w:b/>
          <w:color w:val="auto"/>
          <w:sz w:val="22"/>
          <w:szCs w:val="22"/>
          <w:highlight w:val="none"/>
        </w:rPr>
        <w:t>注：1、按评标细则要求提供（加盖单位公章）须附在商务技术投标文件中</w:t>
      </w:r>
      <w:r>
        <w:rPr>
          <w:rFonts w:hint="eastAsia" w:ascii="宋体" w:hAnsi="宋体" w:cs="宋体"/>
          <w:color w:val="auto"/>
          <w:sz w:val="22"/>
          <w:szCs w:val="22"/>
          <w:highlight w:val="none"/>
        </w:rPr>
        <w:t>。</w:t>
      </w:r>
    </w:p>
    <w:p w14:paraId="72409DFB">
      <w:pPr>
        <w:pStyle w:val="14"/>
        <w:wordWrap w:val="0"/>
        <w:spacing w:line="360" w:lineRule="auto"/>
        <w:rPr>
          <w:rFonts w:hint="eastAsia" w:hAnsi="宋体" w:cs="宋体"/>
          <w:b/>
          <w:color w:val="auto"/>
          <w:sz w:val="22"/>
          <w:szCs w:val="22"/>
          <w:highlight w:val="none"/>
        </w:rPr>
      </w:pPr>
    </w:p>
    <w:p w14:paraId="33F9A497">
      <w:pPr>
        <w:pStyle w:val="14"/>
        <w:wordWrap w:val="0"/>
        <w:spacing w:line="360" w:lineRule="auto"/>
        <w:rPr>
          <w:rFonts w:hint="eastAsia" w:hAnsi="宋体" w:cs="宋体"/>
          <w:b/>
          <w:color w:val="auto"/>
          <w:sz w:val="22"/>
          <w:szCs w:val="22"/>
          <w:highlight w:val="none"/>
        </w:rPr>
      </w:pPr>
    </w:p>
    <w:p w14:paraId="0B2BF8D2">
      <w:pPr>
        <w:pStyle w:val="14"/>
        <w:wordWrap w:val="0"/>
        <w:spacing w:line="360" w:lineRule="auto"/>
        <w:rPr>
          <w:rFonts w:hint="eastAsia" w:hAnsi="宋体" w:cs="宋体"/>
          <w:b/>
          <w:color w:val="auto"/>
          <w:sz w:val="22"/>
          <w:szCs w:val="22"/>
          <w:highlight w:val="none"/>
        </w:rPr>
      </w:pPr>
    </w:p>
    <w:p w14:paraId="30F53A1A">
      <w:pPr>
        <w:pStyle w:val="14"/>
        <w:wordWrap w:val="0"/>
        <w:spacing w:line="360" w:lineRule="auto"/>
        <w:rPr>
          <w:rFonts w:hint="eastAsia" w:hAnsi="宋体" w:cs="宋体"/>
          <w:b/>
          <w:color w:val="auto"/>
          <w:sz w:val="22"/>
          <w:highlight w:val="none"/>
        </w:rPr>
      </w:pPr>
      <w:r>
        <w:rPr>
          <w:rFonts w:hint="eastAsia" w:hAnsi="宋体" w:cs="宋体"/>
          <w:b/>
          <w:color w:val="auto"/>
          <w:sz w:val="22"/>
          <w:highlight w:val="none"/>
        </w:rPr>
        <w:t>供应商名称（盖章）：</w:t>
      </w:r>
    </w:p>
    <w:p w14:paraId="4AC2B88F">
      <w:pPr>
        <w:pStyle w:val="14"/>
        <w:wordWrap w:val="0"/>
        <w:spacing w:line="360" w:lineRule="auto"/>
        <w:rPr>
          <w:rFonts w:hint="eastAsia" w:hAnsi="宋体" w:cs="宋体"/>
          <w:b/>
          <w:color w:val="auto"/>
          <w:sz w:val="22"/>
          <w:highlight w:val="none"/>
        </w:rPr>
      </w:pPr>
      <w:r>
        <w:rPr>
          <w:rFonts w:hint="eastAsia" w:hAnsi="宋体" w:cs="宋体"/>
          <w:b/>
          <w:color w:val="auto"/>
          <w:sz w:val="22"/>
          <w:highlight w:val="none"/>
        </w:rPr>
        <w:t>法定代表人或授权代表（签字或盖章）：</w:t>
      </w:r>
    </w:p>
    <w:p w14:paraId="2B2F19DF">
      <w:pPr>
        <w:pStyle w:val="14"/>
        <w:wordWrap w:val="0"/>
        <w:spacing w:line="360" w:lineRule="auto"/>
        <w:rPr>
          <w:rFonts w:hint="eastAsia" w:hAnsi="宋体" w:cs="宋体"/>
          <w:b/>
          <w:color w:val="auto"/>
          <w:sz w:val="22"/>
          <w:highlight w:val="none"/>
        </w:rPr>
      </w:pPr>
      <w:r>
        <w:rPr>
          <w:rFonts w:hint="eastAsia" w:hAnsi="宋体" w:cs="宋体"/>
          <w:b/>
          <w:color w:val="auto"/>
          <w:sz w:val="22"/>
          <w:highlight w:val="none"/>
        </w:rPr>
        <w:t>日    期：</w:t>
      </w:r>
    </w:p>
    <w:p w14:paraId="49004445">
      <w:pPr>
        <w:pStyle w:val="14"/>
        <w:wordWrap w:val="0"/>
        <w:spacing w:line="360" w:lineRule="auto"/>
        <w:rPr>
          <w:rFonts w:hint="eastAsia" w:hAnsi="宋体" w:cs="宋体"/>
          <w:b/>
          <w:color w:val="auto"/>
          <w:sz w:val="22"/>
          <w:highlight w:val="none"/>
        </w:rPr>
      </w:pPr>
    </w:p>
    <w:p w14:paraId="2A47F71D">
      <w:pPr>
        <w:pStyle w:val="14"/>
        <w:wordWrap w:val="0"/>
        <w:spacing w:line="360" w:lineRule="auto"/>
        <w:rPr>
          <w:rFonts w:hint="eastAsia" w:hAnsi="宋体" w:cs="宋体"/>
          <w:b/>
          <w:color w:val="auto"/>
          <w:sz w:val="22"/>
          <w:highlight w:val="none"/>
        </w:rPr>
      </w:pPr>
    </w:p>
    <w:p w14:paraId="25DFEA87">
      <w:pPr>
        <w:pStyle w:val="14"/>
        <w:wordWrap w:val="0"/>
        <w:spacing w:line="360" w:lineRule="auto"/>
        <w:rPr>
          <w:rFonts w:hint="eastAsia" w:hAnsi="宋体" w:cs="宋体"/>
          <w:b/>
          <w:color w:val="auto"/>
          <w:sz w:val="22"/>
          <w:highlight w:val="none"/>
        </w:rPr>
      </w:pPr>
    </w:p>
    <w:p w14:paraId="1A351277">
      <w:pPr>
        <w:pStyle w:val="14"/>
        <w:wordWrap w:val="0"/>
        <w:spacing w:line="360" w:lineRule="auto"/>
        <w:rPr>
          <w:rFonts w:hint="eastAsia" w:hAnsi="宋体" w:cs="宋体"/>
          <w:b/>
          <w:color w:val="auto"/>
          <w:sz w:val="22"/>
          <w:highlight w:val="none"/>
        </w:rPr>
      </w:pPr>
    </w:p>
    <w:p w14:paraId="01121568">
      <w:pPr>
        <w:pStyle w:val="22"/>
        <w:wordWrap w:val="0"/>
        <w:spacing w:line="360" w:lineRule="auto"/>
        <w:rPr>
          <w:rFonts w:hint="eastAsia" w:ascii="宋体" w:hAnsi="宋体" w:cs="宋体"/>
          <w:b/>
          <w:color w:val="auto"/>
          <w:sz w:val="22"/>
          <w:highlight w:val="none"/>
        </w:rPr>
      </w:pPr>
    </w:p>
    <w:p w14:paraId="2DCBF6C5">
      <w:pPr>
        <w:wordWrap w:val="0"/>
        <w:spacing w:line="360" w:lineRule="auto"/>
        <w:rPr>
          <w:rFonts w:hint="eastAsia" w:ascii="宋体" w:hAnsi="宋体" w:cs="宋体"/>
          <w:color w:val="auto"/>
          <w:highlight w:val="none"/>
        </w:rPr>
      </w:pPr>
    </w:p>
    <w:p w14:paraId="04C6C20E">
      <w:pPr>
        <w:pStyle w:val="14"/>
        <w:wordWrap w:val="0"/>
        <w:spacing w:line="360" w:lineRule="auto"/>
        <w:rPr>
          <w:rFonts w:hint="eastAsia" w:hAnsi="宋体" w:cs="宋体"/>
          <w:b/>
          <w:color w:val="auto"/>
          <w:sz w:val="22"/>
          <w:highlight w:val="none"/>
        </w:rPr>
      </w:pPr>
    </w:p>
    <w:p w14:paraId="580F53EF">
      <w:pPr>
        <w:pStyle w:val="14"/>
        <w:wordWrap w:val="0"/>
        <w:spacing w:line="360" w:lineRule="auto"/>
        <w:rPr>
          <w:rFonts w:hint="eastAsia" w:hAnsi="宋体" w:cs="宋体"/>
          <w:b/>
          <w:color w:val="auto"/>
          <w:sz w:val="22"/>
          <w:highlight w:val="none"/>
        </w:rPr>
      </w:pPr>
    </w:p>
    <w:p w14:paraId="5F13ECE6">
      <w:pPr>
        <w:pStyle w:val="14"/>
        <w:wordWrap w:val="0"/>
        <w:spacing w:line="360" w:lineRule="auto"/>
        <w:rPr>
          <w:rFonts w:hint="eastAsia" w:hAnsi="宋体" w:cs="宋体"/>
          <w:b/>
          <w:color w:val="auto"/>
          <w:sz w:val="22"/>
          <w:highlight w:val="none"/>
        </w:rPr>
      </w:pPr>
    </w:p>
    <w:p w14:paraId="1A741976">
      <w:pPr>
        <w:wordWrap w:val="0"/>
        <w:spacing w:line="360" w:lineRule="auto"/>
        <w:rPr>
          <w:rFonts w:hint="eastAsia" w:ascii="宋体" w:hAnsi="宋体" w:cs="宋体"/>
          <w:b/>
          <w:color w:val="auto"/>
          <w:sz w:val="32"/>
          <w:highlight w:val="none"/>
          <w:lang w:val="zh-CN"/>
        </w:rPr>
      </w:pPr>
    </w:p>
    <w:p w14:paraId="7301788A">
      <w:pPr>
        <w:wordWrap w:val="0"/>
        <w:spacing w:line="360" w:lineRule="auto"/>
        <w:rPr>
          <w:rFonts w:hint="eastAsia" w:ascii="宋体" w:hAnsi="宋体" w:cs="宋体"/>
          <w:b/>
          <w:color w:val="auto"/>
          <w:sz w:val="32"/>
          <w:highlight w:val="none"/>
          <w:lang w:val="zh-CN"/>
        </w:rPr>
      </w:pPr>
      <w:r>
        <w:rPr>
          <w:rFonts w:hint="eastAsia" w:ascii="宋体" w:hAnsi="宋体" w:cs="宋体"/>
          <w:b/>
          <w:color w:val="auto"/>
          <w:sz w:val="32"/>
          <w:highlight w:val="none"/>
          <w:lang w:val="zh-CN"/>
        </w:rPr>
        <w:t>3.</w:t>
      </w:r>
      <w:r>
        <w:rPr>
          <w:rFonts w:hint="eastAsia" w:ascii="宋体" w:hAnsi="宋体" w:cs="宋体"/>
          <w:b/>
          <w:color w:val="auto"/>
          <w:sz w:val="32"/>
          <w:highlight w:val="none"/>
        </w:rPr>
        <w:t>8</w:t>
      </w:r>
      <w:r>
        <w:rPr>
          <w:rFonts w:hint="eastAsia" w:ascii="宋体" w:hAnsi="宋体" w:cs="宋体"/>
          <w:b/>
          <w:color w:val="auto"/>
          <w:sz w:val="32"/>
          <w:highlight w:val="none"/>
          <w:lang w:val="zh-CN"/>
        </w:rPr>
        <w:t>针对本项目拟派人员名单</w:t>
      </w:r>
    </w:p>
    <w:p w14:paraId="1A7A3A93">
      <w:pPr>
        <w:pStyle w:val="25"/>
        <w:wordWrap w:val="0"/>
        <w:spacing w:before="0" w:after="0" w:line="360" w:lineRule="auto"/>
        <w:ind w:firstLine="723"/>
        <w:rPr>
          <w:rFonts w:hint="eastAsia" w:ascii="宋体" w:hAnsi="宋体" w:cs="宋体"/>
          <w:b w:val="0"/>
          <w:color w:val="auto"/>
          <w:sz w:val="36"/>
          <w:highlight w:val="none"/>
        </w:rPr>
      </w:pPr>
      <w:bookmarkStart w:id="92" w:name="_Toc28398"/>
      <w:bookmarkStart w:id="93" w:name="_Toc18995"/>
      <w:bookmarkStart w:id="94" w:name="_Toc24758"/>
      <w:r>
        <w:rPr>
          <w:rFonts w:hint="eastAsia" w:ascii="宋体" w:hAnsi="宋体" w:cs="宋体"/>
          <w:b w:val="0"/>
          <w:color w:val="auto"/>
          <w:sz w:val="36"/>
          <w:szCs w:val="36"/>
          <w:highlight w:val="none"/>
        </w:rPr>
        <w:t>针对本项目拟派人员名单</w:t>
      </w:r>
      <w:bookmarkEnd w:id="92"/>
      <w:bookmarkEnd w:id="93"/>
      <w:bookmarkEnd w:id="94"/>
    </w:p>
    <w:tbl>
      <w:tblPr>
        <w:tblStyle w:val="28"/>
        <w:tblW w:w="0" w:type="auto"/>
        <w:tblInd w:w="9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34"/>
        <w:gridCol w:w="2520"/>
        <w:gridCol w:w="720"/>
        <w:gridCol w:w="720"/>
        <w:gridCol w:w="720"/>
        <w:gridCol w:w="1080"/>
        <w:gridCol w:w="1080"/>
        <w:gridCol w:w="1651"/>
      </w:tblGrid>
      <w:tr w14:paraId="19FB174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734" w:type="dxa"/>
            <w:vAlign w:val="center"/>
          </w:tcPr>
          <w:p w14:paraId="5E25D75E">
            <w:pPr>
              <w:wordWrap w:val="0"/>
              <w:spacing w:line="360" w:lineRule="auto"/>
              <w:jc w:val="center"/>
              <w:rPr>
                <w:rFonts w:hint="eastAsia" w:ascii="宋体" w:hAnsi="宋体" w:cs="宋体"/>
                <w:b/>
                <w:bCs/>
                <w:color w:val="auto"/>
                <w:sz w:val="22"/>
                <w:highlight w:val="none"/>
              </w:rPr>
            </w:pPr>
            <w:r>
              <w:rPr>
                <w:rFonts w:hint="eastAsia" w:ascii="宋体" w:hAnsi="宋体" w:cs="宋体"/>
                <w:b/>
                <w:bCs/>
                <w:color w:val="auto"/>
                <w:sz w:val="22"/>
                <w:highlight w:val="none"/>
              </w:rPr>
              <w:t>姓名</w:t>
            </w:r>
          </w:p>
        </w:tc>
        <w:tc>
          <w:tcPr>
            <w:tcW w:w="2520" w:type="dxa"/>
            <w:vAlign w:val="center"/>
          </w:tcPr>
          <w:p w14:paraId="6CC4134D">
            <w:pPr>
              <w:wordWrap w:val="0"/>
              <w:spacing w:line="360" w:lineRule="auto"/>
              <w:jc w:val="center"/>
              <w:rPr>
                <w:rFonts w:hint="eastAsia" w:ascii="宋体" w:hAnsi="宋体" w:cs="宋体"/>
                <w:b/>
                <w:bCs/>
                <w:color w:val="auto"/>
                <w:sz w:val="22"/>
                <w:highlight w:val="none"/>
              </w:rPr>
            </w:pPr>
            <w:r>
              <w:rPr>
                <w:rFonts w:hint="eastAsia" w:ascii="宋体" w:hAnsi="宋体" w:cs="宋体"/>
                <w:b/>
                <w:bCs/>
                <w:color w:val="auto"/>
                <w:sz w:val="22"/>
                <w:highlight w:val="none"/>
              </w:rPr>
              <w:t>本项目主要工作</w:t>
            </w:r>
          </w:p>
        </w:tc>
        <w:tc>
          <w:tcPr>
            <w:tcW w:w="720" w:type="dxa"/>
            <w:vAlign w:val="center"/>
          </w:tcPr>
          <w:p w14:paraId="39256F3A">
            <w:pPr>
              <w:wordWrap w:val="0"/>
              <w:spacing w:line="360" w:lineRule="auto"/>
              <w:jc w:val="center"/>
              <w:rPr>
                <w:rFonts w:hint="eastAsia" w:ascii="宋体" w:hAnsi="宋体" w:cs="宋体"/>
                <w:b/>
                <w:bCs/>
                <w:color w:val="auto"/>
                <w:sz w:val="22"/>
                <w:highlight w:val="none"/>
              </w:rPr>
            </w:pPr>
            <w:r>
              <w:rPr>
                <w:rFonts w:hint="eastAsia" w:ascii="宋体" w:hAnsi="宋体" w:cs="宋体"/>
                <w:b/>
                <w:bCs/>
                <w:color w:val="auto"/>
                <w:sz w:val="22"/>
                <w:highlight w:val="none"/>
              </w:rPr>
              <w:t>年龄</w:t>
            </w:r>
          </w:p>
        </w:tc>
        <w:tc>
          <w:tcPr>
            <w:tcW w:w="720" w:type="dxa"/>
            <w:vAlign w:val="center"/>
          </w:tcPr>
          <w:p w14:paraId="6C28E074">
            <w:pPr>
              <w:wordWrap w:val="0"/>
              <w:spacing w:line="360" w:lineRule="auto"/>
              <w:jc w:val="center"/>
              <w:rPr>
                <w:rFonts w:hint="eastAsia" w:ascii="宋体" w:hAnsi="宋体" w:cs="宋体"/>
                <w:b/>
                <w:bCs/>
                <w:color w:val="auto"/>
                <w:sz w:val="22"/>
                <w:highlight w:val="none"/>
              </w:rPr>
            </w:pPr>
            <w:r>
              <w:rPr>
                <w:rFonts w:hint="eastAsia" w:ascii="宋体" w:hAnsi="宋体" w:cs="宋体"/>
                <w:b/>
                <w:bCs/>
                <w:color w:val="auto"/>
                <w:sz w:val="22"/>
                <w:highlight w:val="none"/>
              </w:rPr>
              <w:t>性别</w:t>
            </w:r>
          </w:p>
        </w:tc>
        <w:tc>
          <w:tcPr>
            <w:tcW w:w="720" w:type="dxa"/>
            <w:vAlign w:val="center"/>
          </w:tcPr>
          <w:p w14:paraId="7737C0EB">
            <w:pPr>
              <w:wordWrap w:val="0"/>
              <w:spacing w:line="360" w:lineRule="auto"/>
              <w:jc w:val="center"/>
              <w:rPr>
                <w:rFonts w:hint="eastAsia" w:ascii="宋体" w:hAnsi="宋体" w:cs="宋体"/>
                <w:b/>
                <w:bCs/>
                <w:color w:val="auto"/>
                <w:sz w:val="22"/>
                <w:highlight w:val="none"/>
              </w:rPr>
            </w:pPr>
            <w:r>
              <w:rPr>
                <w:rFonts w:hint="eastAsia" w:ascii="宋体" w:hAnsi="宋体" w:cs="宋体"/>
                <w:b/>
                <w:bCs/>
                <w:color w:val="auto"/>
                <w:sz w:val="22"/>
                <w:highlight w:val="none"/>
              </w:rPr>
              <w:t>专业</w:t>
            </w:r>
          </w:p>
        </w:tc>
        <w:tc>
          <w:tcPr>
            <w:tcW w:w="1080" w:type="dxa"/>
            <w:vAlign w:val="center"/>
          </w:tcPr>
          <w:p w14:paraId="30F0DE19">
            <w:pPr>
              <w:wordWrap w:val="0"/>
              <w:spacing w:line="360" w:lineRule="auto"/>
              <w:jc w:val="center"/>
              <w:rPr>
                <w:rFonts w:hint="eastAsia" w:ascii="宋体" w:hAnsi="宋体" w:cs="宋体"/>
                <w:b/>
                <w:bCs/>
                <w:color w:val="auto"/>
                <w:sz w:val="22"/>
                <w:highlight w:val="none"/>
              </w:rPr>
            </w:pPr>
            <w:r>
              <w:rPr>
                <w:rFonts w:hint="eastAsia" w:ascii="宋体" w:hAnsi="宋体" w:cs="宋体"/>
                <w:b/>
                <w:bCs/>
                <w:color w:val="auto"/>
                <w:sz w:val="22"/>
                <w:highlight w:val="none"/>
              </w:rPr>
              <w:t>专业</w:t>
            </w:r>
          </w:p>
          <w:p w14:paraId="2385401F">
            <w:pPr>
              <w:wordWrap w:val="0"/>
              <w:spacing w:line="360" w:lineRule="auto"/>
              <w:jc w:val="center"/>
              <w:rPr>
                <w:rFonts w:hint="eastAsia" w:ascii="宋体" w:hAnsi="宋体" w:cs="宋体"/>
                <w:b/>
                <w:bCs/>
                <w:color w:val="auto"/>
                <w:sz w:val="22"/>
                <w:highlight w:val="none"/>
              </w:rPr>
            </w:pPr>
            <w:r>
              <w:rPr>
                <w:rFonts w:hint="eastAsia" w:ascii="宋体" w:hAnsi="宋体" w:cs="宋体"/>
                <w:b/>
                <w:bCs/>
                <w:color w:val="auto"/>
                <w:sz w:val="22"/>
                <w:highlight w:val="none"/>
              </w:rPr>
              <w:t>年限</w:t>
            </w:r>
          </w:p>
        </w:tc>
        <w:tc>
          <w:tcPr>
            <w:tcW w:w="1080" w:type="dxa"/>
            <w:vAlign w:val="center"/>
          </w:tcPr>
          <w:p w14:paraId="49F9B356">
            <w:pPr>
              <w:wordWrap w:val="0"/>
              <w:spacing w:line="360" w:lineRule="auto"/>
              <w:jc w:val="center"/>
              <w:rPr>
                <w:rFonts w:hint="eastAsia" w:ascii="宋体" w:hAnsi="宋体" w:cs="宋体"/>
                <w:b/>
                <w:bCs/>
                <w:color w:val="auto"/>
                <w:sz w:val="22"/>
                <w:highlight w:val="none"/>
              </w:rPr>
            </w:pPr>
            <w:r>
              <w:rPr>
                <w:rFonts w:hint="eastAsia" w:ascii="宋体" w:hAnsi="宋体" w:cs="宋体"/>
                <w:b/>
                <w:bCs/>
                <w:color w:val="auto"/>
                <w:sz w:val="22"/>
                <w:highlight w:val="none"/>
              </w:rPr>
              <w:t>职务</w:t>
            </w:r>
          </w:p>
          <w:p w14:paraId="0B61CE6D">
            <w:pPr>
              <w:wordWrap w:val="0"/>
              <w:spacing w:line="360" w:lineRule="auto"/>
              <w:jc w:val="center"/>
              <w:rPr>
                <w:rFonts w:hint="eastAsia" w:ascii="宋体" w:hAnsi="宋体" w:cs="宋体"/>
                <w:b/>
                <w:bCs/>
                <w:color w:val="auto"/>
                <w:sz w:val="22"/>
                <w:highlight w:val="none"/>
              </w:rPr>
            </w:pPr>
            <w:r>
              <w:rPr>
                <w:rFonts w:hint="eastAsia" w:ascii="宋体" w:hAnsi="宋体" w:cs="宋体"/>
                <w:b/>
                <w:bCs/>
                <w:color w:val="auto"/>
                <w:sz w:val="22"/>
                <w:highlight w:val="none"/>
              </w:rPr>
              <w:t>和职称</w:t>
            </w:r>
          </w:p>
        </w:tc>
        <w:tc>
          <w:tcPr>
            <w:tcW w:w="1651" w:type="dxa"/>
            <w:vAlign w:val="center"/>
          </w:tcPr>
          <w:p w14:paraId="4238D974">
            <w:pPr>
              <w:wordWrap w:val="0"/>
              <w:spacing w:line="360" w:lineRule="auto"/>
              <w:jc w:val="center"/>
              <w:rPr>
                <w:rFonts w:hint="eastAsia" w:ascii="宋体" w:hAnsi="宋体" w:cs="宋体"/>
                <w:b/>
                <w:bCs/>
                <w:color w:val="auto"/>
                <w:sz w:val="22"/>
                <w:highlight w:val="none"/>
              </w:rPr>
            </w:pPr>
            <w:r>
              <w:rPr>
                <w:rFonts w:hint="eastAsia" w:ascii="宋体" w:hAnsi="宋体" w:cs="宋体"/>
                <w:b/>
                <w:bCs/>
                <w:color w:val="auto"/>
                <w:sz w:val="22"/>
                <w:highlight w:val="none"/>
              </w:rPr>
              <w:t>联系方式</w:t>
            </w:r>
          </w:p>
        </w:tc>
      </w:tr>
      <w:tr w14:paraId="0DF2BF2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734" w:type="dxa"/>
            <w:vAlign w:val="center"/>
          </w:tcPr>
          <w:p w14:paraId="50B8B3FE">
            <w:pPr>
              <w:wordWrap w:val="0"/>
              <w:spacing w:line="360" w:lineRule="auto"/>
              <w:jc w:val="center"/>
              <w:rPr>
                <w:rFonts w:hint="eastAsia" w:ascii="宋体" w:hAnsi="宋体" w:cs="宋体"/>
                <w:color w:val="auto"/>
                <w:sz w:val="22"/>
                <w:highlight w:val="none"/>
              </w:rPr>
            </w:pPr>
          </w:p>
        </w:tc>
        <w:tc>
          <w:tcPr>
            <w:tcW w:w="2520" w:type="dxa"/>
            <w:vAlign w:val="center"/>
          </w:tcPr>
          <w:p w14:paraId="58DDEFC3">
            <w:pPr>
              <w:wordWrap w:val="0"/>
              <w:spacing w:line="360" w:lineRule="auto"/>
              <w:jc w:val="center"/>
              <w:rPr>
                <w:rFonts w:hint="eastAsia" w:ascii="宋体" w:hAnsi="宋体" w:cs="宋体"/>
                <w:color w:val="auto"/>
                <w:sz w:val="22"/>
                <w:highlight w:val="none"/>
              </w:rPr>
            </w:pPr>
          </w:p>
        </w:tc>
        <w:tc>
          <w:tcPr>
            <w:tcW w:w="720" w:type="dxa"/>
            <w:vAlign w:val="center"/>
          </w:tcPr>
          <w:p w14:paraId="5543F989">
            <w:pPr>
              <w:wordWrap w:val="0"/>
              <w:spacing w:line="360" w:lineRule="auto"/>
              <w:jc w:val="center"/>
              <w:rPr>
                <w:rFonts w:hint="eastAsia" w:ascii="宋体" w:hAnsi="宋体" w:cs="宋体"/>
                <w:color w:val="auto"/>
                <w:sz w:val="22"/>
                <w:highlight w:val="none"/>
              </w:rPr>
            </w:pPr>
          </w:p>
        </w:tc>
        <w:tc>
          <w:tcPr>
            <w:tcW w:w="720" w:type="dxa"/>
            <w:vAlign w:val="center"/>
          </w:tcPr>
          <w:p w14:paraId="2BC8D39D">
            <w:pPr>
              <w:wordWrap w:val="0"/>
              <w:spacing w:line="360" w:lineRule="auto"/>
              <w:jc w:val="center"/>
              <w:rPr>
                <w:rFonts w:hint="eastAsia" w:ascii="宋体" w:hAnsi="宋体" w:cs="宋体"/>
                <w:color w:val="auto"/>
                <w:sz w:val="22"/>
                <w:highlight w:val="none"/>
              </w:rPr>
            </w:pPr>
          </w:p>
        </w:tc>
        <w:tc>
          <w:tcPr>
            <w:tcW w:w="720" w:type="dxa"/>
            <w:vAlign w:val="center"/>
          </w:tcPr>
          <w:p w14:paraId="526AF584">
            <w:pPr>
              <w:wordWrap w:val="0"/>
              <w:spacing w:line="360" w:lineRule="auto"/>
              <w:jc w:val="center"/>
              <w:rPr>
                <w:rFonts w:hint="eastAsia" w:ascii="宋体" w:hAnsi="宋体" w:cs="宋体"/>
                <w:color w:val="auto"/>
                <w:sz w:val="22"/>
                <w:highlight w:val="none"/>
              </w:rPr>
            </w:pPr>
          </w:p>
        </w:tc>
        <w:tc>
          <w:tcPr>
            <w:tcW w:w="1080" w:type="dxa"/>
            <w:vAlign w:val="center"/>
          </w:tcPr>
          <w:p w14:paraId="6C59ADBB">
            <w:pPr>
              <w:wordWrap w:val="0"/>
              <w:spacing w:line="360" w:lineRule="auto"/>
              <w:jc w:val="center"/>
              <w:rPr>
                <w:rFonts w:hint="eastAsia" w:ascii="宋体" w:hAnsi="宋体" w:cs="宋体"/>
                <w:color w:val="auto"/>
                <w:sz w:val="22"/>
                <w:highlight w:val="none"/>
              </w:rPr>
            </w:pPr>
          </w:p>
        </w:tc>
        <w:tc>
          <w:tcPr>
            <w:tcW w:w="1080" w:type="dxa"/>
            <w:vAlign w:val="center"/>
          </w:tcPr>
          <w:p w14:paraId="476AC489">
            <w:pPr>
              <w:pStyle w:val="15"/>
              <w:wordWrap w:val="0"/>
              <w:spacing w:line="360" w:lineRule="auto"/>
              <w:ind w:left="5250"/>
              <w:jc w:val="center"/>
              <w:rPr>
                <w:rFonts w:hint="eastAsia" w:ascii="宋体" w:hAnsi="宋体" w:cs="宋体"/>
                <w:color w:val="auto"/>
                <w:sz w:val="22"/>
                <w:highlight w:val="none"/>
              </w:rPr>
            </w:pPr>
          </w:p>
        </w:tc>
        <w:tc>
          <w:tcPr>
            <w:tcW w:w="1651" w:type="dxa"/>
            <w:vAlign w:val="center"/>
          </w:tcPr>
          <w:p w14:paraId="6602A14C">
            <w:pPr>
              <w:wordWrap w:val="0"/>
              <w:spacing w:line="360" w:lineRule="auto"/>
              <w:jc w:val="center"/>
              <w:rPr>
                <w:rFonts w:hint="eastAsia" w:ascii="宋体" w:hAnsi="宋体" w:cs="宋体"/>
                <w:color w:val="auto"/>
                <w:sz w:val="22"/>
                <w:highlight w:val="none"/>
              </w:rPr>
            </w:pPr>
          </w:p>
        </w:tc>
      </w:tr>
      <w:tr w14:paraId="2C063BB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734" w:type="dxa"/>
            <w:vAlign w:val="center"/>
          </w:tcPr>
          <w:p w14:paraId="349CB74D">
            <w:pPr>
              <w:wordWrap w:val="0"/>
              <w:spacing w:line="360" w:lineRule="auto"/>
              <w:rPr>
                <w:rFonts w:hint="eastAsia" w:ascii="宋体" w:hAnsi="宋体" w:cs="宋体"/>
                <w:color w:val="auto"/>
                <w:sz w:val="22"/>
                <w:highlight w:val="none"/>
              </w:rPr>
            </w:pPr>
          </w:p>
        </w:tc>
        <w:tc>
          <w:tcPr>
            <w:tcW w:w="2520" w:type="dxa"/>
            <w:vAlign w:val="center"/>
          </w:tcPr>
          <w:p w14:paraId="7B30E746">
            <w:pPr>
              <w:wordWrap w:val="0"/>
              <w:spacing w:line="360" w:lineRule="auto"/>
              <w:rPr>
                <w:rFonts w:hint="eastAsia" w:ascii="宋体" w:hAnsi="宋体" w:cs="宋体"/>
                <w:color w:val="auto"/>
                <w:sz w:val="22"/>
                <w:highlight w:val="none"/>
              </w:rPr>
            </w:pPr>
          </w:p>
        </w:tc>
        <w:tc>
          <w:tcPr>
            <w:tcW w:w="720" w:type="dxa"/>
            <w:vAlign w:val="center"/>
          </w:tcPr>
          <w:p w14:paraId="1E25749F">
            <w:pPr>
              <w:wordWrap w:val="0"/>
              <w:spacing w:line="360" w:lineRule="auto"/>
              <w:rPr>
                <w:rFonts w:hint="eastAsia" w:ascii="宋体" w:hAnsi="宋体" w:cs="宋体"/>
                <w:color w:val="auto"/>
                <w:sz w:val="22"/>
                <w:highlight w:val="none"/>
              </w:rPr>
            </w:pPr>
          </w:p>
        </w:tc>
        <w:tc>
          <w:tcPr>
            <w:tcW w:w="720" w:type="dxa"/>
            <w:vAlign w:val="center"/>
          </w:tcPr>
          <w:p w14:paraId="1DF7CBE9">
            <w:pPr>
              <w:wordWrap w:val="0"/>
              <w:spacing w:line="360" w:lineRule="auto"/>
              <w:rPr>
                <w:rFonts w:hint="eastAsia" w:ascii="宋体" w:hAnsi="宋体" w:cs="宋体"/>
                <w:color w:val="auto"/>
                <w:sz w:val="22"/>
                <w:highlight w:val="none"/>
              </w:rPr>
            </w:pPr>
          </w:p>
        </w:tc>
        <w:tc>
          <w:tcPr>
            <w:tcW w:w="720" w:type="dxa"/>
            <w:vAlign w:val="center"/>
          </w:tcPr>
          <w:p w14:paraId="46565C72">
            <w:pPr>
              <w:wordWrap w:val="0"/>
              <w:spacing w:line="360" w:lineRule="auto"/>
              <w:rPr>
                <w:rFonts w:hint="eastAsia" w:ascii="宋体" w:hAnsi="宋体" w:cs="宋体"/>
                <w:color w:val="auto"/>
                <w:sz w:val="22"/>
                <w:highlight w:val="none"/>
              </w:rPr>
            </w:pPr>
          </w:p>
        </w:tc>
        <w:tc>
          <w:tcPr>
            <w:tcW w:w="1080" w:type="dxa"/>
            <w:vAlign w:val="center"/>
          </w:tcPr>
          <w:p w14:paraId="7A256118">
            <w:pPr>
              <w:wordWrap w:val="0"/>
              <w:spacing w:line="360" w:lineRule="auto"/>
              <w:rPr>
                <w:rFonts w:hint="eastAsia" w:ascii="宋体" w:hAnsi="宋体" w:cs="宋体"/>
                <w:color w:val="auto"/>
                <w:sz w:val="22"/>
                <w:highlight w:val="none"/>
              </w:rPr>
            </w:pPr>
          </w:p>
        </w:tc>
        <w:tc>
          <w:tcPr>
            <w:tcW w:w="1080" w:type="dxa"/>
            <w:vAlign w:val="center"/>
          </w:tcPr>
          <w:p w14:paraId="070AD434">
            <w:pPr>
              <w:wordWrap w:val="0"/>
              <w:spacing w:line="360" w:lineRule="auto"/>
              <w:rPr>
                <w:rFonts w:hint="eastAsia" w:ascii="宋体" w:hAnsi="宋体" w:cs="宋体"/>
                <w:color w:val="auto"/>
                <w:sz w:val="22"/>
                <w:highlight w:val="none"/>
              </w:rPr>
            </w:pPr>
          </w:p>
        </w:tc>
        <w:tc>
          <w:tcPr>
            <w:tcW w:w="1651" w:type="dxa"/>
            <w:vAlign w:val="center"/>
          </w:tcPr>
          <w:p w14:paraId="457B7361">
            <w:pPr>
              <w:wordWrap w:val="0"/>
              <w:spacing w:line="360" w:lineRule="auto"/>
              <w:rPr>
                <w:rFonts w:hint="eastAsia" w:ascii="宋体" w:hAnsi="宋体" w:cs="宋体"/>
                <w:color w:val="auto"/>
                <w:sz w:val="22"/>
                <w:highlight w:val="none"/>
              </w:rPr>
            </w:pPr>
          </w:p>
        </w:tc>
      </w:tr>
      <w:tr w14:paraId="5B23B71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734" w:type="dxa"/>
            <w:vAlign w:val="center"/>
          </w:tcPr>
          <w:p w14:paraId="062C948D">
            <w:pPr>
              <w:wordWrap w:val="0"/>
              <w:spacing w:line="360" w:lineRule="auto"/>
              <w:rPr>
                <w:rFonts w:hint="eastAsia" w:ascii="宋体" w:hAnsi="宋体" w:cs="宋体"/>
                <w:color w:val="auto"/>
                <w:sz w:val="22"/>
                <w:highlight w:val="none"/>
              </w:rPr>
            </w:pPr>
          </w:p>
        </w:tc>
        <w:tc>
          <w:tcPr>
            <w:tcW w:w="2520" w:type="dxa"/>
            <w:vAlign w:val="center"/>
          </w:tcPr>
          <w:p w14:paraId="774B8EE1">
            <w:pPr>
              <w:wordWrap w:val="0"/>
              <w:spacing w:line="360" w:lineRule="auto"/>
              <w:rPr>
                <w:rFonts w:hint="eastAsia" w:ascii="宋体" w:hAnsi="宋体" w:cs="宋体"/>
                <w:color w:val="auto"/>
                <w:sz w:val="22"/>
                <w:highlight w:val="none"/>
              </w:rPr>
            </w:pPr>
          </w:p>
        </w:tc>
        <w:tc>
          <w:tcPr>
            <w:tcW w:w="720" w:type="dxa"/>
            <w:vAlign w:val="center"/>
          </w:tcPr>
          <w:p w14:paraId="28B54DA5">
            <w:pPr>
              <w:wordWrap w:val="0"/>
              <w:spacing w:line="360" w:lineRule="auto"/>
              <w:rPr>
                <w:rFonts w:hint="eastAsia" w:ascii="宋体" w:hAnsi="宋体" w:cs="宋体"/>
                <w:color w:val="auto"/>
                <w:sz w:val="22"/>
                <w:highlight w:val="none"/>
              </w:rPr>
            </w:pPr>
          </w:p>
        </w:tc>
        <w:tc>
          <w:tcPr>
            <w:tcW w:w="720" w:type="dxa"/>
            <w:vAlign w:val="center"/>
          </w:tcPr>
          <w:p w14:paraId="4E7068D0">
            <w:pPr>
              <w:wordWrap w:val="0"/>
              <w:spacing w:line="360" w:lineRule="auto"/>
              <w:rPr>
                <w:rFonts w:hint="eastAsia" w:ascii="宋体" w:hAnsi="宋体" w:cs="宋体"/>
                <w:color w:val="auto"/>
                <w:sz w:val="22"/>
                <w:highlight w:val="none"/>
              </w:rPr>
            </w:pPr>
          </w:p>
        </w:tc>
        <w:tc>
          <w:tcPr>
            <w:tcW w:w="720" w:type="dxa"/>
            <w:vAlign w:val="center"/>
          </w:tcPr>
          <w:p w14:paraId="4971E467">
            <w:pPr>
              <w:wordWrap w:val="0"/>
              <w:spacing w:line="360" w:lineRule="auto"/>
              <w:rPr>
                <w:rFonts w:hint="eastAsia" w:ascii="宋体" w:hAnsi="宋体" w:cs="宋体"/>
                <w:color w:val="auto"/>
                <w:sz w:val="22"/>
                <w:highlight w:val="none"/>
              </w:rPr>
            </w:pPr>
          </w:p>
        </w:tc>
        <w:tc>
          <w:tcPr>
            <w:tcW w:w="1080" w:type="dxa"/>
            <w:vAlign w:val="center"/>
          </w:tcPr>
          <w:p w14:paraId="31543263">
            <w:pPr>
              <w:wordWrap w:val="0"/>
              <w:spacing w:line="360" w:lineRule="auto"/>
              <w:rPr>
                <w:rFonts w:hint="eastAsia" w:ascii="宋体" w:hAnsi="宋体" w:cs="宋体"/>
                <w:color w:val="auto"/>
                <w:sz w:val="22"/>
                <w:highlight w:val="none"/>
              </w:rPr>
            </w:pPr>
          </w:p>
        </w:tc>
        <w:tc>
          <w:tcPr>
            <w:tcW w:w="1080" w:type="dxa"/>
            <w:vAlign w:val="center"/>
          </w:tcPr>
          <w:p w14:paraId="061DDA2F">
            <w:pPr>
              <w:wordWrap w:val="0"/>
              <w:spacing w:line="360" w:lineRule="auto"/>
              <w:rPr>
                <w:rFonts w:hint="eastAsia" w:ascii="宋体" w:hAnsi="宋体" w:cs="宋体"/>
                <w:color w:val="auto"/>
                <w:sz w:val="22"/>
                <w:highlight w:val="none"/>
              </w:rPr>
            </w:pPr>
          </w:p>
        </w:tc>
        <w:tc>
          <w:tcPr>
            <w:tcW w:w="1651" w:type="dxa"/>
            <w:vAlign w:val="center"/>
          </w:tcPr>
          <w:p w14:paraId="4247E4DD">
            <w:pPr>
              <w:wordWrap w:val="0"/>
              <w:spacing w:line="360" w:lineRule="auto"/>
              <w:rPr>
                <w:rFonts w:hint="eastAsia" w:ascii="宋体" w:hAnsi="宋体" w:cs="宋体"/>
                <w:color w:val="auto"/>
                <w:sz w:val="22"/>
                <w:highlight w:val="none"/>
              </w:rPr>
            </w:pPr>
          </w:p>
        </w:tc>
      </w:tr>
      <w:tr w14:paraId="10E88E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734" w:type="dxa"/>
            <w:vAlign w:val="center"/>
          </w:tcPr>
          <w:p w14:paraId="0432FDA4">
            <w:pPr>
              <w:wordWrap w:val="0"/>
              <w:spacing w:line="360" w:lineRule="auto"/>
              <w:rPr>
                <w:rFonts w:hint="eastAsia" w:ascii="宋体" w:hAnsi="宋体" w:cs="宋体"/>
                <w:color w:val="auto"/>
                <w:sz w:val="22"/>
                <w:highlight w:val="none"/>
              </w:rPr>
            </w:pPr>
          </w:p>
        </w:tc>
        <w:tc>
          <w:tcPr>
            <w:tcW w:w="2520" w:type="dxa"/>
            <w:vAlign w:val="center"/>
          </w:tcPr>
          <w:p w14:paraId="333936B9">
            <w:pPr>
              <w:wordWrap w:val="0"/>
              <w:spacing w:line="360" w:lineRule="auto"/>
              <w:rPr>
                <w:rFonts w:hint="eastAsia" w:ascii="宋体" w:hAnsi="宋体" w:cs="宋体"/>
                <w:color w:val="auto"/>
                <w:sz w:val="22"/>
                <w:highlight w:val="none"/>
              </w:rPr>
            </w:pPr>
          </w:p>
        </w:tc>
        <w:tc>
          <w:tcPr>
            <w:tcW w:w="720" w:type="dxa"/>
            <w:vAlign w:val="center"/>
          </w:tcPr>
          <w:p w14:paraId="34F52F40">
            <w:pPr>
              <w:wordWrap w:val="0"/>
              <w:spacing w:line="360" w:lineRule="auto"/>
              <w:rPr>
                <w:rFonts w:hint="eastAsia" w:ascii="宋体" w:hAnsi="宋体" w:cs="宋体"/>
                <w:color w:val="auto"/>
                <w:sz w:val="22"/>
                <w:highlight w:val="none"/>
              </w:rPr>
            </w:pPr>
          </w:p>
        </w:tc>
        <w:tc>
          <w:tcPr>
            <w:tcW w:w="720" w:type="dxa"/>
            <w:vAlign w:val="center"/>
          </w:tcPr>
          <w:p w14:paraId="3D226E23">
            <w:pPr>
              <w:wordWrap w:val="0"/>
              <w:spacing w:line="360" w:lineRule="auto"/>
              <w:rPr>
                <w:rFonts w:hint="eastAsia" w:ascii="宋体" w:hAnsi="宋体" w:cs="宋体"/>
                <w:color w:val="auto"/>
                <w:sz w:val="22"/>
                <w:highlight w:val="none"/>
              </w:rPr>
            </w:pPr>
          </w:p>
        </w:tc>
        <w:tc>
          <w:tcPr>
            <w:tcW w:w="720" w:type="dxa"/>
            <w:vAlign w:val="center"/>
          </w:tcPr>
          <w:p w14:paraId="6CE7FDEB">
            <w:pPr>
              <w:wordWrap w:val="0"/>
              <w:spacing w:line="360" w:lineRule="auto"/>
              <w:rPr>
                <w:rFonts w:hint="eastAsia" w:ascii="宋体" w:hAnsi="宋体" w:cs="宋体"/>
                <w:color w:val="auto"/>
                <w:sz w:val="22"/>
                <w:highlight w:val="none"/>
              </w:rPr>
            </w:pPr>
          </w:p>
        </w:tc>
        <w:tc>
          <w:tcPr>
            <w:tcW w:w="1080" w:type="dxa"/>
            <w:vAlign w:val="center"/>
          </w:tcPr>
          <w:p w14:paraId="1B050BF8">
            <w:pPr>
              <w:wordWrap w:val="0"/>
              <w:spacing w:line="360" w:lineRule="auto"/>
              <w:rPr>
                <w:rFonts w:hint="eastAsia" w:ascii="宋体" w:hAnsi="宋体" w:cs="宋体"/>
                <w:color w:val="auto"/>
                <w:sz w:val="22"/>
                <w:highlight w:val="none"/>
              </w:rPr>
            </w:pPr>
          </w:p>
        </w:tc>
        <w:tc>
          <w:tcPr>
            <w:tcW w:w="1080" w:type="dxa"/>
            <w:vAlign w:val="center"/>
          </w:tcPr>
          <w:p w14:paraId="2BA8FCA4">
            <w:pPr>
              <w:wordWrap w:val="0"/>
              <w:spacing w:line="360" w:lineRule="auto"/>
              <w:rPr>
                <w:rFonts w:hint="eastAsia" w:ascii="宋体" w:hAnsi="宋体" w:cs="宋体"/>
                <w:color w:val="auto"/>
                <w:sz w:val="22"/>
                <w:highlight w:val="none"/>
              </w:rPr>
            </w:pPr>
          </w:p>
        </w:tc>
        <w:tc>
          <w:tcPr>
            <w:tcW w:w="1651" w:type="dxa"/>
            <w:vAlign w:val="center"/>
          </w:tcPr>
          <w:p w14:paraId="0CF0E75D">
            <w:pPr>
              <w:wordWrap w:val="0"/>
              <w:spacing w:line="360" w:lineRule="auto"/>
              <w:rPr>
                <w:rFonts w:hint="eastAsia" w:ascii="宋体" w:hAnsi="宋体" w:cs="宋体"/>
                <w:color w:val="auto"/>
                <w:sz w:val="22"/>
                <w:highlight w:val="none"/>
              </w:rPr>
            </w:pPr>
          </w:p>
        </w:tc>
      </w:tr>
      <w:tr w14:paraId="15711DF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734" w:type="dxa"/>
            <w:vAlign w:val="center"/>
          </w:tcPr>
          <w:p w14:paraId="44B7B13C">
            <w:pPr>
              <w:wordWrap w:val="0"/>
              <w:spacing w:line="360" w:lineRule="auto"/>
              <w:rPr>
                <w:rFonts w:hint="eastAsia" w:ascii="宋体" w:hAnsi="宋体" w:cs="宋体"/>
                <w:color w:val="auto"/>
                <w:sz w:val="22"/>
                <w:highlight w:val="none"/>
              </w:rPr>
            </w:pPr>
          </w:p>
        </w:tc>
        <w:tc>
          <w:tcPr>
            <w:tcW w:w="2520" w:type="dxa"/>
            <w:vAlign w:val="center"/>
          </w:tcPr>
          <w:p w14:paraId="561731D2">
            <w:pPr>
              <w:wordWrap w:val="0"/>
              <w:spacing w:line="360" w:lineRule="auto"/>
              <w:rPr>
                <w:rFonts w:hint="eastAsia" w:ascii="宋体" w:hAnsi="宋体" w:cs="宋体"/>
                <w:color w:val="auto"/>
                <w:sz w:val="22"/>
                <w:highlight w:val="none"/>
              </w:rPr>
            </w:pPr>
          </w:p>
        </w:tc>
        <w:tc>
          <w:tcPr>
            <w:tcW w:w="720" w:type="dxa"/>
            <w:vAlign w:val="center"/>
          </w:tcPr>
          <w:p w14:paraId="52DF3C20">
            <w:pPr>
              <w:wordWrap w:val="0"/>
              <w:spacing w:line="360" w:lineRule="auto"/>
              <w:rPr>
                <w:rFonts w:hint="eastAsia" w:ascii="宋体" w:hAnsi="宋体" w:cs="宋体"/>
                <w:color w:val="auto"/>
                <w:sz w:val="22"/>
                <w:highlight w:val="none"/>
              </w:rPr>
            </w:pPr>
          </w:p>
        </w:tc>
        <w:tc>
          <w:tcPr>
            <w:tcW w:w="720" w:type="dxa"/>
            <w:vAlign w:val="center"/>
          </w:tcPr>
          <w:p w14:paraId="5912749C">
            <w:pPr>
              <w:wordWrap w:val="0"/>
              <w:spacing w:line="360" w:lineRule="auto"/>
              <w:rPr>
                <w:rFonts w:hint="eastAsia" w:ascii="宋体" w:hAnsi="宋体" w:cs="宋体"/>
                <w:color w:val="auto"/>
                <w:sz w:val="22"/>
                <w:highlight w:val="none"/>
              </w:rPr>
            </w:pPr>
          </w:p>
        </w:tc>
        <w:tc>
          <w:tcPr>
            <w:tcW w:w="720" w:type="dxa"/>
            <w:vAlign w:val="center"/>
          </w:tcPr>
          <w:p w14:paraId="34106E79">
            <w:pPr>
              <w:wordWrap w:val="0"/>
              <w:spacing w:line="360" w:lineRule="auto"/>
              <w:rPr>
                <w:rFonts w:hint="eastAsia" w:ascii="宋体" w:hAnsi="宋体" w:cs="宋体"/>
                <w:color w:val="auto"/>
                <w:sz w:val="22"/>
                <w:highlight w:val="none"/>
              </w:rPr>
            </w:pPr>
          </w:p>
        </w:tc>
        <w:tc>
          <w:tcPr>
            <w:tcW w:w="1080" w:type="dxa"/>
            <w:vAlign w:val="center"/>
          </w:tcPr>
          <w:p w14:paraId="756ADDB6">
            <w:pPr>
              <w:wordWrap w:val="0"/>
              <w:spacing w:line="360" w:lineRule="auto"/>
              <w:rPr>
                <w:rFonts w:hint="eastAsia" w:ascii="宋体" w:hAnsi="宋体" w:cs="宋体"/>
                <w:color w:val="auto"/>
                <w:sz w:val="22"/>
                <w:highlight w:val="none"/>
              </w:rPr>
            </w:pPr>
          </w:p>
        </w:tc>
        <w:tc>
          <w:tcPr>
            <w:tcW w:w="1080" w:type="dxa"/>
            <w:vAlign w:val="center"/>
          </w:tcPr>
          <w:p w14:paraId="1FC89371">
            <w:pPr>
              <w:wordWrap w:val="0"/>
              <w:spacing w:line="360" w:lineRule="auto"/>
              <w:rPr>
                <w:rFonts w:hint="eastAsia" w:ascii="宋体" w:hAnsi="宋体" w:cs="宋体"/>
                <w:color w:val="auto"/>
                <w:sz w:val="22"/>
                <w:highlight w:val="none"/>
              </w:rPr>
            </w:pPr>
          </w:p>
        </w:tc>
        <w:tc>
          <w:tcPr>
            <w:tcW w:w="1651" w:type="dxa"/>
            <w:vAlign w:val="center"/>
          </w:tcPr>
          <w:p w14:paraId="6CCD277F">
            <w:pPr>
              <w:wordWrap w:val="0"/>
              <w:spacing w:line="360" w:lineRule="auto"/>
              <w:rPr>
                <w:rFonts w:hint="eastAsia" w:ascii="宋体" w:hAnsi="宋体" w:cs="宋体"/>
                <w:color w:val="auto"/>
                <w:sz w:val="22"/>
                <w:highlight w:val="none"/>
              </w:rPr>
            </w:pPr>
          </w:p>
        </w:tc>
      </w:tr>
      <w:tr w14:paraId="7F4A792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734" w:type="dxa"/>
            <w:vAlign w:val="center"/>
          </w:tcPr>
          <w:p w14:paraId="2F982749">
            <w:pPr>
              <w:wordWrap w:val="0"/>
              <w:spacing w:line="360" w:lineRule="auto"/>
              <w:rPr>
                <w:rFonts w:hint="eastAsia" w:ascii="宋体" w:hAnsi="宋体" w:cs="宋体"/>
                <w:color w:val="auto"/>
                <w:sz w:val="22"/>
                <w:highlight w:val="none"/>
              </w:rPr>
            </w:pPr>
          </w:p>
        </w:tc>
        <w:tc>
          <w:tcPr>
            <w:tcW w:w="2520" w:type="dxa"/>
            <w:vAlign w:val="center"/>
          </w:tcPr>
          <w:p w14:paraId="7B27F415">
            <w:pPr>
              <w:wordWrap w:val="0"/>
              <w:spacing w:line="360" w:lineRule="auto"/>
              <w:rPr>
                <w:rFonts w:hint="eastAsia" w:ascii="宋体" w:hAnsi="宋体" w:cs="宋体"/>
                <w:color w:val="auto"/>
                <w:sz w:val="22"/>
                <w:highlight w:val="none"/>
              </w:rPr>
            </w:pPr>
          </w:p>
        </w:tc>
        <w:tc>
          <w:tcPr>
            <w:tcW w:w="720" w:type="dxa"/>
            <w:vAlign w:val="center"/>
          </w:tcPr>
          <w:p w14:paraId="46CBBE4B">
            <w:pPr>
              <w:wordWrap w:val="0"/>
              <w:spacing w:line="360" w:lineRule="auto"/>
              <w:rPr>
                <w:rFonts w:hint="eastAsia" w:ascii="宋体" w:hAnsi="宋体" w:cs="宋体"/>
                <w:color w:val="auto"/>
                <w:sz w:val="22"/>
                <w:highlight w:val="none"/>
              </w:rPr>
            </w:pPr>
          </w:p>
        </w:tc>
        <w:tc>
          <w:tcPr>
            <w:tcW w:w="720" w:type="dxa"/>
            <w:vAlign w:val="center"/>
          </w:tcPr>
          <w:p w14:paraId="1150160C">
            <w:pPr>
              <w:wordWrap w:val="0"/>
              <w:spacing w:line="360" w:lineRule="auto"/>
              <w:rPr>
                <w:rFonts w:hint="eastAsia" w:ascii="宋体" w:hAnsi="宋体" w:cs="宋体"/>
                <w:color w:val="auto"/>
                <w:sz w:val="22"/>
                <w:highlight w:val="none"/>
              </w:rPr>
            </w:pPr>
          </w:p>
        </w:tc>
        <w:tc>
          <w:tcPr>
            <w:tcW w:w="720" w:type="dxa"/>
            <w:vAlign w:val="center"/>
          </w:tcPr>
          <w:p w14:paraId="486A72D2">
            <w:pPr>
              <w:wordWrap w:val="0"/>
              <w:spacing w:line="360" w:lineRule="auto"/>
              <w:rPr>
                <w:rFonts w:hint="eastAsia" w:ascii="宋体" w:hAnsi="宋体" w:cs="宋体"/>
                <w:color w:val="auto"/>
                <w:sz w:val="22"/>
                <w:highlight w:val="none"/>
              </w:rPr>
            </w:pPr>
          </w:p>
        </w:tc>
        <w:tc>
          <w:tcPr>
            <w:tcW w:w="1080" w:type="dxa"/>
            <w:vAlign w:val="center"/>
          </w:tcPr>
          <w:p w14:paraId="36C3BF6D">
            <w:pPr>
              <w:wordWrap w:val="0"/>
              <w:spacing w:line="360" w:lineRule="auto"/>
              <w:rPr>
                <w:rFonts w:hint="eastAsia" w:ascii="宋体" w:hAnsi="宋体" w:cs="宋体"/>
                <w:color w:val="auto"/>
                <w:sz w:val="22"/>
                <w:highlight w:val="none"/>
              </w:rPr>
            </w:pPr>
          </w:p>
        </w:tc>
        <w:tc>
          <w:tcPr>
            <w:tcW w:w="1080" w:type="dxa"/>
            <w:vAlign w:val="center"/>
          </w:tcPr>
          <w:p w14:paraId="0E9389F9">
            <w:pPr>
              <w:wordWrap w:val="0"/>
              <w:spacing w:line="360" w:lineRule="auto"/>
              <w:rPr>
                <w:rFonts w:hint="eastAsia" w:ascii="宋体" w:hAnsi="宋体" w:cs="宋体"/>
                <w:color w:val="auto"/>
                <w:sz w:val="22"/>
                <w:highlight w:val="none"/>
              </w:rPr>
            </w:pPr>
          </w:p>
        </w:tc>
        <w:tc>
          <w:tcPr>
            <w:tcW w:w="1651" w:type="dxa"/>
            <w:vAlign w:val="center"/>
          </w:tcPr>
          <w:p w14:paraId="4D20D2F9">
            <w:pPr>
              <w:wordWrap w:val="0"/>
              <w:spacing w:line="360" w:lineRule="auto"/>
              <w:rPr>
                <w:rFonts w:hint="eastAsia" w:ascii="宋体" w:hAnsi="宋体" w:cs="宋体"/>
                <w:color w:val="auto"/>
                <w:sz w:val="22"/>
                <w:highlight w:val="none"/>
              </w:rPr>
            </w:pPr>
          </w:p>
        </w:tc>
      </w:tr>
      <w:tr w14:paraId="2C0DFBE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734" w:type="dxa"/>
            <w:vAlign w:val="center"/>
          </w:tcPr>
          <w:p w14:paraId="671730DF">
            <w:pPr>
              <w:wordWrap w:val="0"/>
              <w:spacing w:line="360" w:lineRule="auto"/>
              <w:rPr>
                <w:rFonts w:hint="eastAsia" w:ascii="宋体" w:hAnsi="宋体" w:cs="宋体"/>
                <w:color w:val="auto"/>
                <w:sz w:val="22"/>
                <w:highlight w:val="none"/>
              </w:rPr>
            </w:pPr>
          </w:p>
        </w:tc>
        <w:tc>
          <w:tcPr>
            <w:tcW w:w="2520" w:type="dxa"/>
            <w:vAlign w:val="center"/>
          </w:tcPr>
          <w:p w14:paraId="7FBADB83">
            <w:pPr>
              <w:wordWrap w:val="0"/>
              <w:spacing w:line="360" w:lineRule="auto"/>
              <w:rPr>
                <w:rFonts w:hint="eastAsia" w:ascii="宋体" w:hAnsi="宋体" w:cs="宋体"/>
                <w:color w:val="auto"/>
                <w:sz w:val="22"/>
                <w:highlight w:val="none"/>
              </w:rPr>
            </w:pPr>
          </w:p>
        </w:tc>
        <w:tc>
          <w:tcPr>
            <w:tcW w:w="720" w:type="dxa"/>
            <w:vAlign w:val="center"/>
          </w:tcPr>
          <w:p w14:paraId="3E841E23">
            <w:pPr>
              <w:wordWrap w:val="0"/>
              <w:spacing w:line="360" w:lineRule="auto"/>
              <w:rPr>
                <w:rFonts w:hint="eastAsia" w:ascii="宋体" w:hAnsi="宋体" w:cs="宋体"/>
                <w:color w:val="auto"/>
                <w:sz w:val="22"/>
                <w:highlight w:val="none"/>
              </w:rPr>
            </w:pPr>
          </w:p>
        </w:tc>
        <w:tc>
          <w:tcPr>
            <w:tcW w:w="720" w:type="dxa"/>
            <w:vAlign w:val="center"/>
          </w:tcPr>
          <w:p w14:paraId="6D84EDC4">
            <w:pPr>
              <w:wordWrap w:val="0"/>
              <w:spacing w:line="360" w:lineRule="auto"/>
              <w:rPr>
                <w:rFonts w:hint="eastAsia" w:ascii="宋体" w:hAnsi="宋体" w:cs="宋体"/>
                <w:color w:val="auto"/>
                <w:sz w:val="22"/>
                <w:highlight w:val="none"/>
              </w:rPr>
            </w:pPr>
          </w:p>
        </w:tc>
        <w:tc>
          <w:tcPr>
            <w:tcW w:w="720" w:type="dxa"/>
            <w:vAlign w:val="center"/>
          </w:tcPr>
          <w:p w14:paraId="1FA27C3B">
            <w:pPr>
              <w:wordWrap w:val="0"/>
              <w:spacing w:line="360" w:lineRule="auto"/>
              <w:rPr>
                <w:rFonts w:hint="eastAsia" w:ascii="宋体" w:hAnsi="宋体" w:cs="宋体"/>
                <w:color w:val="auto"/>
                <w:sz w:val="22"/>
                <w:highlight w:val="none"/>
              </w:rPr>
            </w:pPr>
          </w:p>
        </w:tc>
        <w:tc>
          <w:tcPr>
            <w:tcW w:w="1080" w:type="dxa"/>
            <w:vAlign w:val="center"/>
          </w:tcPr>
          <w:p w14:paraId="37849902">
            <w:pPr>
              <w:wordWrap w:val="0"/>
              <w:spacing w:line="360" w:lineRule="auto"/>
              <w:rPr>
                <w:rFonts w:hint="eastAsia" w:ascii="宋体" w:hAnsi="宋体" w:cs="宋体"/>
                <w:color w:val="auto"/>
                <w:sz w:val="22"/>
                <w:highlight w:val="none"/>
              </w:rPr>
            </w:pPr>
          </w:p>
        </w:tc>
        <w:tc>
          <w:tcPr>
            <w:tcW w:w="1080" w:type="dxa"/>
            <w:vAlign w:val="center"/>
          </w:tcPr>
          <w:p w14:paraId="74EEB6B1">
            <w:pPr>
              <w:wordWrap w:val="0"/>
              <w:spacing w:line="360" w:lineRule="auto"/>
              <w:rPr>
                <w:rFonts w:hint="eastAsia" w:ascii="宋体" w:hAnsi="宋体" w:cs="宋体"/>
                <w:color w:val="auto"/>
                <w:sz w:val="22"/>
                <w:highlight w:val="none"/>
              </w:rPr>
            </w:pPr>
          </w:p>
        </w:tc>
        <w:tc>
          <w:tcPr>
            <w:tcW w:w="1651" w:type="dxa"/>
            <w:vAlign w:val="center"/>
          </w:tcPr>
          <w:p w14:paraId="04E3A3C2">
            <w:pPr>
              <w:wordWrap w:val="0"/>
              <w:spacing w:line="360" w:lineRule="auto"/>
              <w:rPr>
                <w:rFonts w:hint="eastAsia" w:ascii="宋体" w:hAnsi="宋体" w:cs="宋体"/>
                <w:color w:val="auto"/>
                <w:sz w:val="22"/>
                <w:highlight w:val="none"/>
              </w:rPr>
            </w:pPr>
          </w:p>
        </w:tc>
      </w:tr>
      <w:tr w14:paraId="72A048E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734" w:type="dxa"/>
            <w:vAlign w:val="center"/>
          </w:tcPr>
          <w:p w14:paraId="2F85B020">
            <w:pPr>
              <w:wordWrap w:val="0"/>
              <w:spacing w:line="360" w:lineRule="auto"/>
              <w:rPr>
                <w:rFonts w:hint="eastAsia" w:ascii="宋体" w:hAnsi="宋体" w:cs="宋体"/>
                <w:color w:val="auto"/>
                <w:sz w:val="22"/>
                <w:highlight w:val="none"/>
              </w:rPr>
            </w:pPr>
          </w:p>
        </w:tc>
        <w:tc>
          <w:tcPr>
            <w:tcW w:w="2520" w:type="dxa"/>
            <w:vAlign w:val="center"/>
          </w:tcPr>
          <w:p w14:paraId="36C281FC">
            <w:pPr>
              <w:wordWrap w:val="0"/>
              <w:spacing w:line="360" w:lineRule="auto"/>
              <w:rPr>
                <w:rFonts w:hint="eastAsia" w:ascii="宋体" w:hAnsi="宋体" w:cs="宋体"/>
                <w:color w:val="auto"/>
                <w:sz w:val="22"/>
                <w:highlight w:val="none"/>
              </w:rPr>
            </w:pPr>
          </w:p>
        </w:tc>
        <w:tc>
          <w:tcPr>
            <w:tcW w:w="720" w:type="dxa"/>
            <w:vAlign w:val="center"/>
          </w:tcPr>
          <w:p w14:paraId="5F016987">
            <w:pPr>
              <w:wordWrap w:val="0"/>
              <w:spacing w:line="360" w:lineRule="auto"/>
              <w:rPr>
                <w:rFonts w:hint="eastAsia" w:ascii="宋体" w:hAnsi="宋体" w:cs="宋体"/>
                <w:color w:val="auto"/>
                <w:sz w:val="22"/>
                <w:highlight w:val="none"/>
              </w:rPr>
            </w:pPr>
          </w:p>
        </w:tc>
        <w:tc>
          <w:tcPr>
            <w:tcW w:w="720" w:type="dxa"/>
            <w:vAlign w:val="center"/>
          </w:tcPr>
          <w:p w14:paraId="543A36BC">
            <w:pPr>
              <w:wordWrap w:val="0"/>
              <w:spacing w:line="360" w:lineRule="auto"/>
              <w:rPr>
                <w:rFonts w:hint="eastAsia" w:ascii="宋体" w:hAnsi="宋体" w:cs="宋体"/>
                <w:color w:val="auto"/>
                <w:sz w:val="22"/>
                <w:highlight w:val="none"/>
              </w:rPr>
            </w:pPr>
          </w:p>
        </w:tc>
        <w:tc>
          <w:tcPr>
            <w:tcW w:w="720" w:type="dxa"/>
            <w:vAlign w:val="center"/>
          </w:tcPr>
          <w:p w14:paraId="5852AA34">
            <w:pPr>
              <w:wordWrap w:val="0"/>
              <w:spacing w:line="360" w:lineRule="auto"/>
              <w:rPr>
                <w:rFonts w:hint="eastAsia" w:ascii="宋体" w:hAnsi="宋体" w:cs="宋体"/>
                <w:color w:val="auto"/>
                <w:sz w:val="22"/>
                <w:highlight w:val="none"/>
              </w:rPr>
            </w:pPr>
          </w:p>
        </w:tc>
        <w:tc>
          <w:tcPr>
            <w:tcW w:w="1080" w:type="dxa"/>
            <w:vAlign w:val="center"/>
          </w:tcPr>
          <w:p w14:paraId="765879E9">
            <w:pPr>
              <w:wordWrap w:val="0"/>
              <w:spacing w:line="360" w:lineRule="auto"/>
              <w:rPr>
                <w:rFonts w:hint="eastAsia" w:ascii="宋体" w:hAnsi="宋体" w:cs="宋体"/>
                <w:color w:val="auto"/>
                <w:sz w:val="22"/>
                <w:highlight w:val="none"/>
              </w:rPr>
            </w:pPr>
          </w:p>
        </w:tc>
        <w:tc>
          <w:tcPr>
            <w:tcW w:w="1080" w:type="dxa"/>
            <w:vAlign w:val="center"/>
          </w:tcPr>
          <w:p w14:paraId="3B49C480">
            <w:pPr>
              <w:wordWrap w:val="0"/>
              <w:spacing w:line="360" w:lineRule="auto"/>
              <w:rPr>
                <w:rFonts w:hint="eastAsia" w:ascii="宋体" w:hAnsi="宋体" w:cs="宋体"/>
                <w:color w:val="auto"/>
                <w:sz w:val="22"/>
                <w:highlight w:val="none"/>
              </w:rPr>
            </w:pPr>
          </w:p>
        </w:tc>
        <w:tc>
          <w:tcPr>
            <w:tcW w:w="1651" w:type="dxa"/>
            <w:vAlign w:val="center"/>
          </w:tcPr>
          <w:p w14:paraId="180428DC">
            <w:pPr>
              <w:wordWrap w:val="0"/>
              <w:spacing w:line="360" w:lineRule="auto"/>
              <w:rPr>
                <w:rFonts w:hint="eastAsia" w:ascii="宋体" w:hAnsi="宋体" w:cs="宋体"/>
                <w:color w:val="auto"/>
                <w:sz w:val="22"/>
                <w:highlight w:val="none"/>
              </w:rPr>
            </w:pPr>
          </w:p>
        </w:tc>
      </w:tr>
      <w:tr w14:paraId="3B37E6D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734" w:type="dxa"/>
            <w:vAlign w:val="center"/>
          </w:tcPr>
          <w:p w14:paraId="0A199C9D">
            <w:pPr>
              <w:wordWrap w:val="0"/>
              <w:spacing w:line="360" w:lineRule="auto"/>
              <w:rPr>
                <w:rFonts w:hint="eastAsia" w:ascii="宋体" w:hAnsi="宋体" w:cs="宋体"/>
                <w:color w:val="auto"/>
                <w:sz w:val="22"/>
                <w:highlight w:val="none"/>
              </w:rPr>
            </w:pPr>
          </w:p>
        </w:tc>
        <w:tc>
          <w:tcPr>
            <w:tcW w:w="2520" w:type="dxa"/>
            <w:vAlign w:val="center"/>
          </w:tcPr>
          <w:p w14:paraId="1399ECA8">
            <w:pPr>
              <w:wordWrap w:val="0"/>
              <w:spacing w:line="360" w:lineRule="auto"/>
              <w:rPr>
                <w:rFonts w:hint="eastAsia" w:ascii="宋体" w:hAnsi="宋体" w:cs="宋体"/>
                <w:color w:val="auto"/>
                <w:sz w:val="22"/>
                <w:highlight w:val="none"/>
              </w:rPr>
            </w:pPr>
          </w:p>
        </w:tc>
        <w:tc>
          <w:tcPr>
            <w:tcW w:w="720" w:type="dxa"/>
            <w:vAlign w:val="center"/>
          </w:tcPr>
          <w:p w14:paraId="1318B6A9">
            <w:pPr>
              <w:wordWrap w:val="0"/>
              <w:spacing w:line="360" w:lineRule="auto"/>
              <w:rPr>
                <w:rFonts w:hint="eastAsia" w:ascii="宋体" w:hAnsi="宋体" w:cs="宋体"/>
                <w:color w:val="auto"/>
                <w:sz w:val="22"/>
                <w:highlight w:val="none"/>
              </w:rPr>
            </w:pPr>
          </w:p>
        </w:tc>
        <w:tc>
          <w:tcPr>
            <w:tcW w:w="720" w:type="dxa"/>
            <w:vAlign w:val="center"/>
          </w:tcPr>
          <w:p w14:paraId="36242BC4">
            <w:pPr>
              <w:wordWrap w:val="0"/>
              <w:spacing w:line="360" w:lineRule="auto"/>
              <w:rPr>
                <w:rFonts w:hint="eastAsia" w:ascii="宋体" w:hAnsi="宋体" w:cs="宋体"/>
                <w:color w:val="auto"/>
                <w:sz w:val="22"/>
                <w:highlight w:val="none"/>
              </w:rPr>
            </w:pPr>
          </w:p>
        </w:tc>
        <w:tc>
          <w:tcPr>
            <w:tcW w:w="720" w:type="dxa"/>
            <w:vAlign w:val="center"/>
          </w:tcPr>
          <w:p w14:paraId="24AFC4CA">
            <w:pPr>
              <w:wordWrap w:val="0"/>
              <w:spacing w:line="360" w:lineRule="auto"/>
              <w:rPr>
                <w:rFonts w:hint="eastAsia" w:ascii="宋体" w:hAnsi="宋体" w:cs="宋体"/>
                <w:color w:val="auto"/>
                <w:sz w:val="22"/>
                <w:highlight w:val="none"/>
              </w:rPr>
            </w:pPr>
          </w:p>
        </w:tc>
        <w:tc>
          <w:tcPr>
            <w:tcW w:w="1080" w:type="dxa"/>
            <w:vAlign w:val="center"/>
          </w:tcPr>
          <w:p w14:paraId="061D30E9">
            <w:pPr>
              <w:wordWrap w:val="0"/>
              <w:spacing w:line="360" w:lineRule="auto"/>
              <w:rPr>
                <w:rFonts w:hint="eastAsia" w:ascii="宋体" w:hAnsi="宋体" w:cs="宋体"/>
                <w:color w:val="auto"/>
                <w:sz w:val="22"/>
                <w:highlight w:val="none"/>
              </w:rPr>
            </w:pPr>
          </w:p>
        </w:tc>
        <w:tc>
          <w:tcPr>
            <w:tcW w:w="1080" w:type="dxa"/>
            <w:vAlign w:val="center"/>
          </w:tcPr>
          <w:p w14:paraId="28E9FE9D">
            <w:pPr>
              <w:wordWrap w:val="0"/>
              <w:spacing w:line="360" w:lineRule="auto"/>
              <w:rPr>
                <w:rFonts w:hint="eastAsia" w:ascii="宋体" w:hAnsi="宋体" w:cs="宋体"/>
                <w:color w:val="auto"/>
                <w:sz w:val="22"/>
                <w:highlight w:val="none"/>
              </w:rPr>
            </w:pPr>
          </w:p>
        </w:tc>
        <w:tc>
          <w:tcPr>
            <w:tcW w:w="1651" w:type="dxa"/>
            <w:vAlign w:val="center"/>
          </w:tcPr>
          <w:p w14:paraId="33D987B5">
            <w:pPr>
              <w:wordWrap w:val="0"/>
              <w:spacing w:line="360" w:lineRule="auto"/>
              <w:rPr>
                <w:rFonts w:hint="eastAsia" w:ascii="宋体" w:hAnsi="宋体" w:cs="宋体"/>
                <w:color w:val="auto"/>
                <w:sz w:val="22"/>
                <w:highlight w:val="none"/>
              </w:rPr>
            </w:pPr>
          </w:p>
        </w:tc>
      </w:tr>
      <w:tr w14:paraId="3BDEBA2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734" w:type="dxa"/>
            <w:vAlign w:val="center"/>
          </w:tcPr>
          <w:p w14:paraId="6A9FE03B">
            <w:pPr>
              <w:wordWrap w:val="0"/>
              <w:spacing w:line="360" w:lineRule="auto"/>
              <w:rPr>
                <w:rFonts w:hint="eastAsia" w:ascii="宋体" w:hAnsi="宋体" w:cs="宋体"/>
                <w:color w:val="auto"/>
                <w:sz w:val="22"/>
                <w:highlight w:val="none"/>
              </w:rPr>
            </w:pPr>
          </w:p>
        </w:tc>
        <w:tc>
          <w:tcPr>
            <w:tcW w:w="2520" w:type="dxa"/>
            <w:vAlign w:val="center"/>
          </w:tcPr>
          <w:p w14:paraId="126A29A1">
            <w:pPr>
              <w:wordWrap w:val="0"/>
              <w:spacing w:line="360" w:lineRule="auto"/>
              <w:rPr>
                <w:rFonts w:hint="eastAsia" w:ascii="宋体" w:hAnsi="宋体" w:cs="宋体"/>
                <w:color w:val="auto"/>
                <w:sz w:val="22"/>
                <w:highlight w:val="none"/>
              </w:rPr>
            </w:pPr>
          </w:p>
        </w:tc>
        <w:tc>
          <w:tcPr>
            <w:tcW w:w="720" w:type="dxa"/>
            <w:vAlign w:val="center"/>
          </w:tcPr>
          <w:p w14:paraId="0DCBB213">
            <w:pPr>
              <w:wordWrap w:val="0"/>
              <w:spacing w:line="360" w:lineRule="auto"/>
              <w:rPr>
                <w:rFonts w:hint="eastAsia" w:ascii="宋体" w:hAnsi="宋体" w:cs="宋体"/>
                <w:color w:val="auto"/>
                <w:sz w:val="22"/>
                <w:highlight w:val="none"/>
              </w:rPr>
            </w:pPr>
          </w:p>
        </w:tc>
        <w:tc>
          <w:tcPr>
            <w:tcW w:w="720" w:type="dxa"/>
            <w:vAlign w:val="center"/>
          </w:tcPr>
          <w:p w14:paraId="5A7B394D">
            <w:pPr>
              <w:wordWrap w:val="0"/>
              <w:spacing w:line="360" w:lineRule="auto"/>
              <w:rPr>
                <w:rFonts w:hint="eastAsia" w:ascii="宋体" w:hAnsi="宋体" w:cs="宋体"/>
                <w:color w:val="auto"/>
                <w:sz w:val="22"/>
                <w:highlight w:val="none"/>
              </w:rPr>
            </w:pPr>
          </w:p>
        </w:tc>
        <w:tc>
          <w:tcPr>
            <w:tcW w:w="720" w:type="dxa"/>
            <w:vAlign w:val="center"/>
          </w:tcPr>
          <w:p w14:paraId="445213DE">
            <w:pPr>
              <w:wordWrap w:val="0"/>
              <w:spacing w:line="360" w:lineRule="auto"/>
              <w:rPr>
                <w:rFonts w:hint="eastAsia" w:ascii="宋体" w:hAnsi="宋体" w:cs="宋体"/>
                <w:color w:val="auto"/>
                <w:sz w:val="22"/>
                <w:highlight w:val="none"/>
              </w:rPr>
            </w:pPr>
          </w:p>
        </w:tc>
        <w:tc>
          <w:tcPr>
            <w:tcW w:w="1080" w:type="dxa"/>
            <w:vAlign w:val="center"/>
          </w:tcPr>
          <w:p w14:paraId="1BD0FDC6">
            <w:pPr>
              <w:wordWrap w:val="0"/>
              <w:spacing w:line="360" w:lineRule="auto"/>
              <w:rPr>
                <w:rFonts w:hint="eastAsia" w:ascii="宋体" w:hAnsi="宋体" w:cs="宋体"/>
                <w:color w:val="auto"/>
                <w:sz w:val="22"/>
                <w:highlight w:val="none"/>
              </w:rPr>
            </w:pPr>
          </w:p>
        </w:tc>
        <w:tc>
          <w:tcPr>
            <w:tcW w:w="1080" w:type="dxa"/>
            <w:vAlign w:val="center"/>
          </w:tcPr>
          <w:p w14:paraId="3BA44B67">
            <w:pPr>
              <w:wordWrap w:val="0"/>
              <w:spacing w:line="360" w:lineRule="auto"/>
              <w:rPr>
                <w:rFonts w:hint="eastAsia" w:ascii="宋体" w:hAnsi="宋体" w:cs="宋体"/>
                <w:color w:val="auto"/>
                <w:sz w:val="22"/>
                <w:highlight w:val="none"/>
              </w:rPr>
            </w:pPr>
          </w:p>
        </w:tc>
        <w:tc>
          <w:tcPr>
            <w:tcW w:w="1651" w:type="dxa"/>
            <w:vAlign w:val="center"/>
          </w:tcPr>
          <w:p w14:paraId="28ED8A48">
            <w:pPr>
              <w:wordWrap w:val="0"/>
              <w:spacing w:line="360" w:lineRule="auto"/>
              <w:rPr>
                <w:rFonts w:hint="eastAsia" w:ascii="宋体" w:hAnsi="宋体" w:cs="宋体"/>
                <w:color w:val="auto"/>
                <w:sz w:val="22"/>
                <w:highlight w:val="none"/>
              </w:rPr>
            </w:pPr>
          </w:p>
        </w:tc>
      </w:tr>
      <w:tr w14:paraId="66CDBCE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734" w:type="dxa"/>
            <w:vAlign w:val="center"/>
          </w:tcPr>
          <w:p w14:paraId="6A986DBD">
            <w:pPr>
              <w:wordWrap w:val="0"/>
              <w:spacing w:line="360" w:lineRule="auto"/>
              <w:rPr>
                <w:rFonts w:hint="eastAsia" w:ascii="宋体" w:hAnsi="宋体" w:cs="宋体"/>
                <w:color w:val="auto"/>
                <w:sz w:val="22"/>
                <w:highlight w:val="none"/>
              </w:rPr>
            </w:pPr>
          </w:p>
        </w:tc>
        <w:tc>
          <w:tcPr>
            <w:tcW w:w="2520" w:type="dxa"/>
            <w:vAlign w:val="center"/>
          </w:tcPr>
          <w:p w14:paraId="74B6EA5C">
            <w:pPr>
              <w:wordWrap w:val="0"/>
              <w:spacing w:line="360" w:lineRule="auto"/>
              <w:rPr>
                <w:rFonts w:hint="eastAsia" w:ascii="宋体" w:hAnsi="宋体" w:cs="宋体"/>
                <w:color w:val="auto"/>
                <w:sz w:val="22"/>
                <w:highlight w:val="none"/>
              </w:rPr>
            </w:pPr>
          </w:p>
        </w:tc>
        <w:tc>
          <w:tcPr>
            <w:tcW w:w="720" w:type="dxa"/>
            <w:vAlign w:val="center"/>
          </w:tcPr>
          <w:p w14:paraId="2849D18C">
            <w:pPr>
              <w:wordWrap w:val="0"/>
              <w:spacing w:line="360" w:lineRule="auto"/>
              <w:rPr>
                <w:rFonts w:hint="eastAsia" w:ascii="宋体" w:hAnsi="宋体" w:cs="宋体"/>
                <w:color w:val="auto"/>
                <w:sz w:val="22"/>
                <w:highlight w:val="none"/>
              </w:rPr>
            </w:pPr>
          </w:p>
        </w:tc>
        <w:tc>
          <w:tcPr>
            <w:tcW w:w="720" w:type="dxa"/>
            <w:vAlign w:val="center"/>
          </w:tcPr>
          <w:p w14:paraId="32F8A0BB">
            <w:pPr>
              <w:wordWrap w:val="0"/>
              <w:spacing w:line="360" w:lineRule="auto"/>
              <w:rPr>
                <w:rFonts w:hint="eastAsia" w:ascii="宋体" w:hAnsi="宋体" w:cs="宋体"/>
                <w:color w:val="auto"/>
                <w:sz w:val="22"/>
                <w:highlight w:val="none"/>
              </w:rPr>
            </w:pPr>
          </w:p>
        </w:tc>
        <w:tc>
          <w:tcPr>
            <w:tcW w:w="720" w:type="dxa"/>
            <w:vAlign w:val="center"/>
          </w:tcPr>
          <w:p w14:paraId="073AFA9B">
            <w:pPr>
              <w:wordWrap w:val="0"/>
              <w:spacing w:line="360" w:lineRule="auto"/>
              <w:rPr>
                <w:rFonts w:hint="eastAsia" w:ascii="宋体" w:hAnsi="宋体" w:cs="宋体"/>
                <w:color w:val="auto"/>
                <w:sz w:val="22"/>
                <w:highlight w:val="none"/>
              </w:rPr>
            </w:pPr>
          </w:p>
        </w:tc>
        <w:tc>
          <w:tcPr>
            <w:tcW w:w="1080" w:type="dxa"/>
            <w:vAlign w:val="center"/>
          </w:tcPr>
          <w:p w14:paraId="7CACC986">
            <w:pPr>
              <w:wordWrap w:val="0"/>
              <w:spacing w:line="360" w:lineRule="auto"/>
              <w:rPr>
                <w:rFonts w:hint="eastAsia" w:ascii="宋体" w:hAnsi="宋体" w:cs="宋体"/>
                <w:color w:val="auto"/>
                <w:sz w:val="22"/>
                <w:highlight w:val="none"/>
              </w:rPr>
            </w:pPr>
          </w:p>
        </w:tc>
        <w:tc>
          <w:tcPr>
            <w:tcW w:w="1080" w:type="dxa"/>
            <w:vAlign w:val="center"/>
          </w:tcPr>
          <w:p w14:paraId="0BBC02E2">
            <w:pPr>
              <w:wordWrap w:val="0"/>
              <w:spacing w:line="360" w:lineRule="auto"/>
              <w:rPr>
                <w:rFonts w:hint="eastAsia" w:ascii="宋体" w:hAnsi="宋体" w:cs="宋体"/>
                <w:color w:val="auto"/>
                <w:sz w:val="22"/>
                <w:highlight w:val="none"/>
              </w:rPr>
            </w:pPr>
          </w:p>
        </w:tc>
        <w:tc>
          <w:tcPr>
            <w:tcW w:w="1651" w:type="dxa"/>
            <w:vAlign w:val="center"/>
          </w:tcPr>
          <w:p w14:paraId="46C74C7A">
            <w:pPr>
              <w:wordWrap w:val="0"/>
              <w:spacing w:line="360" w:lineRule="auto"/>
              <w:rPr>
                <w:rFonts w:hint="eastAsia" w:ascii="宋体" w:hAnsi="宋体" w:cs="宋体"/>
                <w:color w:val="auto"/>
                <w:sz w:val="22"/>
                <w:highlight w:val="none"/>
              </w:rPr>
            </w:pPr>
          </w:p>
        </w:tc>
      </w:tr>
      <w:tr w14:paraId="1366F2C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734" w:type="dxa"/>
            <w:vAlign w:val="center"/>
          </w:tcPr>
          <w:p w14:paraId="7DD41EC3">
            <w:pPr>
              <w:wordWrap w:val="0"/>
              <w:spacing w:line="360" w:lineRule="auto"/>
              <w:rPr>
                <w:rFonts w:hint="eastAsia" w:ascii="宋体" w:hAnsi="宋体" w:cs="宋体"/>
                <w:color w:val="auto"/>
                <w:sz w:val="22"/>
                <w:highlight w:val="none"/>
              </w:rPr>
            </w:pPr>
          </w:p>
        </w:tc>
        <w:tc>
          <w:tcPr>
            <w:tcW w:w="2520" w:type="dxa"/>
            <w:vAlign w:val="center"/>
          </w:tcPr>
          <w:p w14:paraId="4DAD17EC">
            <w:pPr>
              <w:wordWrap w:val="0"/>
              <w:spacing w:line="360" w:lineRule="auto"/>
              <w:rPr>
                <w:rFonts w:hint="eastAsia" w:ascii="宋体" w:hAnsi="宋体" w:cs="宋体"/>
                <w:color w:val="auto"/>
                <w:sz w:val="22"/>
                <w:highlight w:val="none"/>
              </w:rPr>
            </w:pPr>
          </w:p>
        </w:tc>
        <w:tc>
          <w:tcPr>
            <w:tcW w:w="720" w:type="dxa"/>
            <w:vAlign w:val="center"/>
          </w:tcPr>
          <w:p w14:paraId="047BA6F5">
            <w:pPr>
              <w:wordWrap w:val="0"/>
              <w:spacing w:line="360" w:lineRule="auto"/>
              <w:rPr>
                <w:rFonts w:hint="eastAsia" w:ascii="宋体" w:hAnsi="宋体" w:cs="宋体"/>
                <w:color w:val="auto"/>
                <w:sz w:val="22"/>
                <w:highlight w:val="none"/>
              </w:rPr>
            </w:pPr>
          </w:p>
        </w:tc>
        <w:tc>
          <w:tcPr>
            <w:tcW w:w="720" w:type="dxa"/>
            <w:vAlign w:val="center"/>
          </w:tcPr>
          <w:p w14:paraId="16C0BFE6">
            <w:pPr>
              <w:wordWrap w:val="0"/>
              <w:spacing w:line="360" w:lineRule="auto"/>
              <w:rPr>
                <w:rFonts w:hint="eastAsia" w:ascii="宋体" w:hAnsi="宋体" w:cs="宋体"/>
                <w:color w:val="auto"/>
                <w:sz w:val="22"/>
                <w:highlight w:val="none"/>
              </w:rPr>
            </w:pPr>
          </w:p>
        </w:tc>
        <w:tc>
          <w:tcPr>
            <w:tcW w:w="720" w:type="dxa"/>
            <w:vAlign w:val="center"/>
          </w:tcPr>
          <w:p w14:paraId="7B8EAB8D">
            <w:pPr>
              <w:wordWrap w:val="0"/>
              <w:spacing w:line="360" w:lineRule="auto"/>
              <w:rPr>
                <w:rFonts w:hint="eastAsia" w:ascii="宋体" w:hAnsi="宋体" w:cs="宋体"/>
                <w:color w:val="auto"/>
                <w:sz w:val="22"/>
                <w:highlight w:val="none"/>
              </w:rPr>
            </w:pPr>
          </w:p>
        </w:tc>
        <w:tc>
          <w:tcPr>
            <w:tcW w:w="1080" w:type="dxa"/>
            <w:vAlign w:val="center"/>
          </w:tcPr>
          <w:p w14:paraId="2B5827A0">
            <w:pPr>
              <w:wordWrap w:val="0"/>
              <w:spacing w:line="360" w:lineRule="auto"/>
              <w:rPr>
                <w:rFonts w:hint="eastAsia" w:ascii="宋体" w:hAnsi="宋体" w:cs="宋体"/>
                <w:color w:val="auto"/>
                <w:sz w:val="22"/>
                <w:highlight w:val="none"/>
              </w:rPr>
            </w:pPr>
          </w:p>
        </w:tc>
        <w:tc>
          <w:tcPr>
            <w:tcW w:w="1080" w:type="dxa"/>
            <w:vAlign w:val="center"/>
          </w:tcPr>
          <w:p w14:paraId="6FF4F213">
            <w:pPr>
              <w:wordWrap w:val="0"/>
              <w:spacing w:line="360" w:lineRule="auto"/>
              <w:rPr>
                <w:rFonts w:hint="eastAsia" w:ascii="宋体" w:hAnsi="宋体" w:cs="宋体"/>
                <w:color w:val="auto"/>
                <w:sz w:val="22"/>
                <w:highlight w:val="none"/>
              </w:rPr>
            </w:pPr>
          </w:p>
        </w:tc>
        <w:tc>
          <w:tcPr>
            <w:tcW w:w="1651" w:type="dxa"/>
            <w:vAlign w:val="center"/>
          </w:tcPr>
          <w:p w14:paraId="22F7B1A6">
            <w:pPr>
              <w:wordWrap w:val="0"/>
              <w:spacing w:line="360" w:lineRule="auto"/>
              <w:rPr>
                <w:rFonts w:hint="eastAsia" w:ascii="宋体" w:hAnsi="宋体" w:cs="宋体"/>
                <w:color w:val="auto"/>
                <w:sz w:val="22"/>
                <w:highlight w:val="none"/>
              </w:rPr>
            </w:pPr>
          </w:p>
        </w:tc>
      </w:tr>
      <w:tr w14:paraId="1C8D489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734" w:type="dxa"/>
            <w:vAlign w:val="center"/>
          </w:tcPr>
          <w:p w14:paraId="6F7C0B4A">
            <w:pPr>
              <w:wordWrap w:val="0"/>
              <w:spacing w:line="360" w:lineRule="auto"/>
              <w:rPr>
                <w:rFonts w:hint="eastAsia" w:ascii="宋体" w:hAnsi="宋体" w:cs="宋体"/>
                <w:color w:val="auto"/>
                <w:sz w:val="22"/>
                <w:highlight w:val="none"/>
              </w:rPr>
            </w:pPr>
          </w:p>
        </w:tc>
        <w:tc>
          <w:tcPr>
            <w:tcW w:w="2520" w:type="dxa"/>
            <w:vAlign w:val="center"/>
          </w:tcPr>
          <w:p w14:paraId="04C9F7AB">
            <w:pPr>
              <w:wordWrap w:val="0"/>
              <w:spacing w:line="360" w:lineRule="auto"/>
              <w:rPr>
                <w:rFonts w:hint="eastAsia" w:ascii="宋体" w:hAnsi="宋体" w:cs="宋体"/>
                <w:color w:val="auto"/>
                <w:sz w:val="22"/>
                <w:highlight w:val="none"/>
              </w:rPr>
            </w:pPr>
          </w:p>
        </w:tc>
        <w:tc>
          <w:tcPr>
            <w:tcW w:w="720" w:type="dxa"/>
            <w:vAlign w:val="center"/>
          </w:tcPr>
          <w:p w14:paraId="532F103F">
            <w:pPr>
              <w:wordWrap w:val="0"/>
              <w:spacing w:line="360" w:lineRule="auto"/>
              <w:rPr>
                <w:rFonts w:hint="eastAsia" w:ascii="宋体" w:hAnsi="宋体" w:cs="宋体"/>
                <w:color w:val="auto"/>
                <w:sz w:val="22"/>
                <w:highlight w:val="none"/>
              </w:rPr>
            </w:pPr>
          </w:p>
        </w:tc>
        <w:tc>
          <w:tcPr>
            <w:tcW w:w="720" w:type="dxa"/>
            <w:vAlign w:val="center"/>
          </w:tcPr>
          <w:p w14:paraId="4F8F1268">
            <w:pPr>
              <w:wordWrap w:val="0"/>
              <w:spacing w:line="360" w:lineRule="auto"/>
              <w:rPr>
                <w:rFonts w:hint="eastAsia" w:ascii="宋体" w:hAnsi="宋体" w:cs="宋体"/>
                <w:color w:val="auto"/>
                <w:sz w:val="22"/>
                <w:highlight w:val="none"/>
              </w:rPr>
            </w:pPr>
          </w:p>
        </w:tc>
        <w:tc>
          <w:tcPr>
            <w:tcW w:w="720" w:type="dxa"/>
            <w:vAlign w:val="center"/>
          </w:tcPr>
          <w:p w14:paraId="3EC21199">
            <w:pPr>
              <w:wordWrap w:val="0"/>
              <w:spacing w:line="360" w:lineRule="auto"/>
              <w:rPr>
                <w:rFonts w:hint="eastAsia" w:ascii="宋体" w:hAnsi="宋体" w:cs="宋体"/>
                <w:color w:val="auto"/>
                <w:sz w:val="22"/>
                <w:highlight w:val="none"/>
              </w:rPr>
            </w:pPr>
          </w:p>
        </w:tc>
        <w:tc>
          <w:tcPr>
            <w:tcW w:w="1080" w:type="dxa"/>
            <w:vAlign w:val="center"/>
          </w:tcPr>
          <w:p w14:paraId="3629F10D">
            <w:pPr>
              <w:wordWrap w:val="0"/>
              <w:spacing w:line="360" w:lineRule="auto"/>
              <w:rPr>
                <w:rFonts w:hint="eastAsia" w:ascii="宋体" w:hAnsi="宋体" w:cs="宋体"/>
                <w:color w:val="auto"/>
                <w:sz w:val="22"/>
                <w:highlight w:val="none"/>
              </w:rPr>
            </w:pPr>
          </w:p>
        </w:tc>
        <w:tc>
          <w:tcPr>
            <w:tcW w:w="1080" w:type="dxa"/>
            <w:vAlign w:val="center"/>
          </w:tcPr>
          <w:p w14:paraId="02114ABB">
            <w:pPr>
              <w:wordWrap w:val="0"/>
              <w:spacing w:line="360" w:lineRule="auto"/>
              <w:rPr>
                <w:rFonts w:hint="eastAsia" w:ascii="宋体" w:hAnsi="宋体" w:cs="宋体"/>
                <w:color w:val="auto"/>
                <w:sz w:val="22"/>
                <w:highlight w:val="none"/>
              </w:rPr>
            </w:pPr>
          </w:p>
        </w:tc>
        <w:tc>
          <w:tcPr>
            <w:tcW w:w="1651" w:type="dxa"/>
            <w:vAlign w:val="center"/>
          </w:tcPr>
          <w:p w14:paraId="6C6C9497">
            <w:pPr>
              <w:wordWrap w:val="0"/>
              <w:spacing w:line="360" w:lineRule="auto"/>
              <w:rPr>
                <w:rFonts w:hint="eastAsia" w:ascii="宋体" w:hAnsi="宋体" w:cs="宋体"/>
                <w:color w:val="auto"/>
                <w:sz w:val="22"/>
                <w:highlight w:val="none"/>
              </w:rPr>
            </w:pPr>
          </w:p>
        </w:tc>
      </w:tr>
      <w:tr w14:paraId="48A9608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734" w:type="dxa"/>
            <w:vAlign w:val="center"/>
          </w:tcPr>
          <w:p w14:paraId="73268A44">
            <w:pPr>
              <w:wordWrap w:val="0"/>
              <w:spacing w:line="360" w:lineRule="auto"/>
              <w:rPr>
                <w:rFonts w:hint="eastAsia" w:ascii="宋体" w:hAnsi="宋体" w:cs="宋体"/>
                <w:color w:val="auto"/>
                <w:sz w:val="22"/>
                <w:highlight w:val="none"/>
              </w:rPr>
            </w:pPr>
          </w:p>
        </w:tc>
        <w:tc>
          <w:tcPr>
            <w:tcW w:w="2520" w:type="dxa"/>
            <w:vAlign w:val="center"/>
          </w:tcPr>
          <w:p w14:paraId="2893427F">
            <w:pPr>
              <w:wordWrap w:val="0"/>
              <w:spacing w:line="360" w:lineRule="auto"/>
              <w:rPr>
                <w:rFonts w:hint="eastAsia" w:ascii="宋体" w:hAnsi="宋体" w:cs="宋体"/>
                <w:color w:val="auto"/>
                <w:sz w:val="22"/>
                <w:highlight w:val="none"/>
              </w:rPr>
            </w:pPr>
          </w:p>
        </w:tc>
        <w:tc>
          <w:tcPr>
            <w:tcW w:w="720" w:type="dxa"/>
            <w:vAlign w:val="center"/>
          </w:tcPr>
          <w:p w14:paraId="346ADC47">
            <w:pPr>
              <w:wordWrap w:val="0"/>
              <w:spacing w:line="360" w:lineRule="auto"/>
              <w:rPr>
                <w:rFonts w:hint="eastAsia" w:ascii="宋体" w:hAnsi="宋体" w:cs="宋体"/>
                <w:color w:val="auto"/>
                <w:sz w:val="22"/>
                <w:highlight w:val="none"/>
              </w:rPr>
            </w:pPr>
          </w:p>
        </w:tc>
        <w:tc>
          <w:tcPr>
            <w:tcW w:w="720" w:type="dxa"/>
            <w:vAlign w:val="center"/>
          </w:tcPr>
          <w:p w14:paraId="029156FB">
            <w:pPr>
              <w:wordWrap w:val="0"/>
              <w:spacing w:line="360" w:lineRule="auto"/>
              <w:rPr>
                <w:rFonts w:hint="eastAsia" w:ascii="宋体" w:hAnsi="宋体" w:cs="宋体"/>
                <w:color w:val="auto"/>
                <w:sz w:val="22"/>
                <w:highlight w:val="none"/>
              </w:rPr>
            </w:pPr>
          </w:p>
        </w:tc>
        <w:tc>
          <w:tcPr>
            <w:tcW w:w="720" w:type="dxa"/>
            <w:vAlign w:val="center"/>
          </w:tcPr>
          <w:p w14:paraId="1CC27DBA">
            <w:pPr>
              <w:wordWrap w:val="0"/>
              <w:spacing w:line="360" w:lineRule="auto"/>
              <w:rPr>
                <w:rFonts w:hint="eastAsia" w:ascii="宋体" w:hAnsi="宋体" w:cs="宋体"/>
                <w:color w:val="auto"/>
                <w:sz w:val="22"/>
                <w:highlight w:val="none"/>
              </w:rPr>
            </w:pPr>
          </w:p>
        </w:tc>
        <w:tc>
          <w:tcPr>
            <w:tcW w:w="1080" w:type="dxa"/>
            <w:vAlign w:val="center"/>
          </w:tcPr>
          <w:p w14:paraId="6C5E184B">
            <w:pPr>
              <w:wordWrap w:val="0"/>
              <w:spacing w:line="360" w:lineRule="auto"/>
              <w:rPr>
                <w:rFonts w:hint="eastAsia" w:ascii="宋体" w:hAnsi="宋体" w:cs="宋体"/>
                <w:color w:val="auto"/>
                <w:sz w:val="22"/>
                <w:highlight w:val="none"/>
              </w:rPr>
            </w:pPr>
          </w:p>
        </w:tc>
        <w:tc>
          <w:tcPr>
            <w:tcW w:w="1080" w:type="dxa"/>
            <w:vAlign w:val="center"/>
          </w:tcPr>
          <w:p w14:paraId="70D6F047">
            <w:pPr>
              <w:wordWrap w:val="0"/>
              <w:spacing w:line="360" w:lineRule="auto"/>
              <w:rPr>
                <w:rFonts w:hint="eastAsia" w:ascii="宋体" w:hAnsi="宋体" w:cs="宋体"/>
                <w:color w:val="auto"/>
                <w:sz w:val="22"/>
                <w:highlight w:val="none"/>
              </w:rPr>
            </w:pPr>
          </w:p>
        </w:tc>
        <w:tc>
          <w:tcPr>
            <w:tcW w:w="1651" w:type="dxa"/>
            <w:vAlign w:val="center"/>
          </w:tcPr>
          <w:p w14:paraId="00CCB787">
            <w:pPr>
              <w:wordWrap w:val="0"/>
              <w:spacing w:line="360" w:lineRule="auto"/>
              <w:rPr>
                <w:rFonts w:hint="eastAsia" w:ascii="宋体" w:hAnsi="宋体" w:cs="宋体"/>
                <w:color w:val="auto"/>
                <w:sz w:val="22"/>
                <w:highlight w:val="none"/>
              </w:rPr>
            </w:pPr>
          </w:p>
        </w:tc>
      </w:tr>
      <w:tr w14:paraId="164E32A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734" w:type="dxa"/>
            <w:vAlign w:val="center"/>
          </w:tcPr>
          <w:p w14:paraId="24E8F483">
            <w:pPr>
              <w:wordWrap w:val="0"/>
              <w:spacing w:line="360" w:lineRule="auto"/>
              <w:rPr>
                <w:rFonts w:hint="eastAsia" w:ascii="宋体" w:hAnsi="宋体" w:cs="宋体"/>
                <w:color w:val="auto"/>
                <w:sz w:val="22"/>
                <w:highlight w:val="none"/>
              </w:rPr>
            </w:pPr>
          </w:p>
        </w:tc>
        <w:tc>
          <w:tcPr>
            <w:tcW w:w="2520" w:type="dxa"/>
            <w:vAlign w:val="center"/>
          </w:tcPr>
          <w:p w14:paraId="17F8FFE3">
            <w:pPr>
              <w:wordWrap w:val="0"/>
              <w:spacing w:line="360" w:lineRule="auto"/>
              <w:rPr>
                <w:rFonts w:hint="eastAsia" w:ascii="宋体" w:hAnsi="宋体" w:cs="宋体"/>
                <w:color w:val="auto"/>
                <w:sz w:val="22"/>
                <w:highlight w:val="none"/>
              </w:rPr>
            </w:pPr>
          </w:p>
        </w:tc>
        <w:tc>
          <w:tcPr>
            <w:tcW w:w="720" w:type="dxa"/>
            <w:vAlign w:val="center"/>
          </w:tcPr>
          <w:p w14:paraId="467D6714">
            <w:pPr>
              <w:wordWrap w:val="0"/>
              <w:spacing w:line="360" w:lineRule="auto"/>
              <w:rPr>
                <w:rFonts w:hint="eastAsia" w:ascii="宋体" w:hAnsi="宋体" w:cs="宋体"/>
                <w:color w:val="auto"/>
                <w:sz w:val="22"/>
                <w:highlight w:val="none"/>
              </w:rPr>
            </w:pPr>
          </w:p>
        </w:tc>
        <w:tc>
          <w:tcPr>
            <w:tcW w:w="720" w:type="dxa"/>
            <w:vAlign w:val="center"/>
          </w:tcPr>
          <w:p w14:paraId="53E84C45">
            <w:pPr>
              <w:wordWrap w:val="0"/>
              <w:spacing w:line="360" w:lineRule="auto"/>
              <w:rPr>
                <w:rFonts w:hint="eastAsia" w:ascii="宋体" w:hAnsi="宋体" w:cs="宋体"/>
                <w:color w:val="auto"/>
                <w:sz w:val="22"/>
                <w:highlight w:val="none"/>
              </w:rPr>
            </w:pPr>
          </w:p>
        </w:tc>
        <w:tc>
          <w:tcPr>
            <w:tcW w:w="720" w:type="dxa"/>
            <w:vAlign w:val="center"/>
          </w:tcPr>
          <w:p w14:paraId="11C2E363">
            <w:pPr>
              <w:wordWrap w:val="0"/>
              <w:spacing w:line="360" w:lineRule="auto"/>
              <w:rPr>
                <w:rFonts w:hint="eastAsia" w:ascii="宋体" w:hAnsi="宋体" w:cs="宋体"/>
                <w:color w:val="auto"/>
                <w:sz w:val="22"/>
                <w:highlight w:val="none"/>
              </w:rPr>
            </w:pPr>
          </w:p>
        </w:tc>
        <w:tc>
          <w:tcPr>
            <w:tcW w:w="1080" w:type="dxa"/>
            <w:vAlign w:val="center"/>
          </w:tcPr>
          <w:p w14:paraId="7C9A0B27">
            <w:pPr>
              <w:wordWrap w:val="0"/>
              <w:spacing w:line="360" w:lineRule="auto"/>
              <w:rPr>
                <w:rFonts w:hint="eastAsia" w:ascii="宋体" w:hAnsi="宋体" w:cs="宋体"/>
                <w:color w:val="auto"/>
                <w:sz w:val="22"/>
                <w:highlight w:val="none"/>
              </w:rPr>
            </w:pPr>
          </w:p>
        </w:tc>
        <w:tc>
          <w:tcPr>
            <w:tcW w:w="1080" w:type="dxa"/>
            <w:vAlign w:val="center"/>
          </w:tcPr>
          <w:p w14:paraId="3CAACE3B">
            <w:pPr>
              <w:wordWrap w:val="0"/>
              <w:spacing w:line="360" w:lineRule="auto"/>
              <w:rPr>
                <w:rFonts w:hint="eastAsia" w:ascii="宋体" w:hAnsi="宋体" w:cs="宋体"/>
                <w:color w:val="auto"/>
                <w:sz w:val="22"/>
                <w:highlight w:val="none"/>
              </w:rPr>
            </w:pPr>
          </w:p>
        </w:tc>
        <w:tc>
          <w:tcPr>
            <w:tcW w:w="1651" w:type="dxa"/>
            <w:vAlign w:val="center"/>
          </w:tcPr>
          <w:p w14:paraId="7FB67908">
            <w:pPr>
              <w:wordWrap w:val="0"/>
              <w:spacing w:line="360" w:lineRule="auto"/>
              <w:rPr>
                <w:rFonts w:hint="eastAsia" w:ascii="宋体" w:hAnsi="宋体" w:cs="宋体"/>
                <w:color w:val="auto"/>
                <w:sz w:val="22"/>
                <w:highlight w:val="none"/>
              </w:rPr>
            </w:pPr>
          </w:p>
        </w:tc>
      </w:tr>
      <w:tr w14:paraId="445C296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734" w:type="dxa"/>
            <w:vAlign w:val="center"/>
          </w:tcPr>
          <w:p w14:paraId="50FAD99C">
            <w:pPr>
              <w:wordWrap w:val="0"/>
              <w:spacing w:line="360" w:lineRule="auto"/>
              <w:rPr>
                <w:rFonts w:hint="eastAsia" w:ascii="宋体" w:hAnsi="宋体" w:cs="宋体"/>
                <w:color w:val="auto"/>
                <w:sz w:val="22"/>
                <w:highlight w:val="none"/>
              </w:rPr>
            </w:pPr>
          </w:p>
        </w:tc>
        <w:tc>
          <w:tcPr>
            <w:tcW w:w="2520" w:type="dxa"/>
            <w:vAlign w:val="center"/>
          </w:tcPr>
          <w:p w14:paraId="427B0971">
            <w:pPr>
              <w:wordWrap w:val="0"/>
              <w:spacing w:line="360" w:lineRule="auto"/>
              <w:rPr>
                <w:rFonts w:hint="eastAsia" w:ascii="宋体" w:hAnsi="宋体" w:cs="宋体"/>
                <w:color w:val="auto"/>
                <w:sz w:val="22"/>
                <w:highlight w:val="none"/>
              </w:rPr>
            </w:pPr>
          </w:p>
        </w:tc>
        <w:tc>
          <w:tcPr>
            <w:tcW w:w="720" w:type="dxa"/>
            <w:vAlign w:val="center"/>
          </w:tcPr>
          <w:p w14:paraId="052610BE">
            <w:pPr>
              <w:wordWrap w:val="0"/>
              <w:spacing w:line="360" w:lineRule="auto"/>
              <w:rPr>
                <w:rFonts w:hint="eastAsia" w:ascii="宋体" w:hAnsi="宋体" w:cs="宋体"/>
                <w:color w:val="auto"/>
                <w:sz w:val="22"/>
                <w:highlight w:val="none"/>
              </w:rPr>
            </w:pPr>
          </w:p>
        </w:tc>
        <w:tc>
          <w:tcPr>
            <w:tcW w:w="720" w:type="dxa"/>
            <w:vAlign w:val="center"/>
          </w:tcPr>
          <w:p w14:paraId="205CF096">
            <w:pPr>
              <w:wordWrap w:val="0"/>
              <w:spacing w:line="360" w:lineRule="auto"/>
              <w:rPr>
                <w:rFonts w:hint="eastAsia" w:ascii="宋体" w:hAnsi="宋体" w:cs="宋体"/>
                <w:color w:val="auto"/>
                <w:sz w:val="22"/>
                <w:highlight w:val="none"/>
              </w:rPr>
            </w:pPr>
          </w:p>
        </w:tc>
        <w:tc>
          <w:tcPr>
            <w:tcW w:w="720" w:type="dxa"/>
            <w:vAlign w:val="center"/>
          </w:tcPr>
          <w:p w14:paraId="288680BD">
            <w:pPr>
              <w:wordWrap w:val="0"/>
              <w:spacing w:line="360" w:lineRule="auto"/>
              <w:rPr>
                <w:rFonts w:hint="eastAsia" w:ascii="宋体" w:hAnsi="宋体" w:cs="宋体"/>
                <w:color w:val="auto"/>
                <w:sz w:val="22"/>
                <w:highlight w:val="none"/>
              </w:rPr>
            </w:pPr>
          </w:p>
        </w:tc>
        <w:tc>
          <w:tcPr>
            <w:tcW w:w="1080" w:type="dxa"/>
            <w:vAlign w:val="center"/>
          </w:tcPr>
          <w:p w14:paraId="4B0588C2">
            <w:pPr>
              <w:wordWrap w:val="0"/>
              <w:spacing w:line="360" w:lineRule="auto"/>
              <w:rPr>
                <w:rFonts w:hint="eastAsia" w:ascii="宋体" w:hAnsi="宋体" w:cs="宋体"/>
                <w:color w:val="auto"/>
                <w:sz w:val="22"/>
                <w:highlight w:val="none"/>
              </w:rPr>
            </w:pPr>
          </w:p>
        </w:tc>
        <w:tc>
          <w:tcPr>
            <w:tcW w:w="1080" w:type="dxa"/>
            <w:vAlign w:val="center"/>
          </w:tcPr>
          <w:p w14:paraId="2E5C59DD">
            <w:pPr>
              <w:wordWrap w:val="0"/>
              <w:spacing w:line="360" w:lineRule="auto"/>
              <w:rPr>
                <w:rFonts w:hint="eastAsia" w:ascii="宋体" w:hAnsi="宋体" w:cs="宋体"/>
                <w:color w:val="auto"/>
                <w:sz w:val="22"/>
                <w:highlight w:val="none"/>
              </w:rPr>
            </w:pPr>
          </w:p>
        </w:tc>
        <w:tc>
          <w:tcPr>
            <w:tcW w:w="1651" w:type="dxa"/>
            <w:vAlign w:val="center"/>
          </w:tcPr>
          <w:p w14:paraId="27F02F88">
            <w:pPr>
              <w:wordWrap w:val="0"/>
              <w:spacing w:line="360" w:lineRule="auto"/>
              <w:rPr>
                <w:rFonts w:hint="eastAsia" w:ascii="宋体" w:hAnsi="宋体" w:cs="宋体"/>
                <w:color w:val="auto"/>
                <w:sz w:val="22"/>
                <w:highlight w:val="none"/>
              </w:rPr>
            </w:pPr>
          </w:p>
        </w:tc>
      </w:tr>
    </w:tbl>
    <w:p w14:paraId="1EAC5830">
      <w:pPr>
        <w:wordWrap w:val="0"/>
        <w:adjustRightInd w:val="0"/>
        <w:snapToGrid w:val="0"/>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注： 1、列入本表人员如要更换，需经采购人同意，擅自更换或不到位属违约行为。</w:t>
      </w:r>
    </w:p>
    <w:p w14:paraId="54BFFD22">
      <w:pPr>
        <w:wordWrap w:val="0"/>
        <w:adjustRightInd w:val="0"/>
        <w:snapToGrid w:val="0"/>
        <w:spacing w:line="360" w:lineRule="auto"/>
        <w:ind w:firstLine="550" w:firstLineChars="250"/>
        <w:rPr>
          <w:rFonts w:hint="eastAsia" w:ascii="宋体" w:hAnsi="宋体" w:cs="宋体"/>
          <w:color w:val="auto"/>
          <w:sz w:val="22"/>
          <w:szCs w:val="22"/>
          <w:highlight w:val="none"/>
        </w:rPr>
      </w:pPr>
      <w:r>
        <w:rPr>
          <w:rFonts w:hint="eastAsia" w:ascii="宋体" w:hAnsi="宋体" w:cs="宋体"/>
          <w:color w:val="auto"/>
          <w:sz w:val="22"/>
          <w:szCs w:val="22"/>
          <w:highlight w:val="none"/>
        </w:rPr>
        <w:t>2、表格可以延续。</w:t>
      </w:r>
    </w:p>
    <w:p w14:paraId="645ED711">
      <w:pPr>
        <w:wordWrap w:val="0"/>
        <w:spacing w:line="360" w:lineRule="auto"/>
        <w:ind w:firstLine="480"/>
        <w:rPr>
          <w:rFonts w:hint="eastAsia" w:ascii="宋体" w:hAnsi="宋体" w:cs="宋体"/>
          <w:color w:val="auto"/>
          <w:spacing w:val="20"/>
          <w:sz w:val="22"/>
          <w:szCs w:val="22"/>
          <w:highlight w:val="none"/>
        </w:rPr>
      </w:pPr>
    </w:p>
    <w:p w14:paraId="256D9F96">
      <w:pPr>
        <w:wordWrap w:val="0"/>
        <w:autoSpaceDE w:val="0"/>
        <w:autoSpaceDN w:val="0"/>
        <w:adjustRightInd w:val="0"/>
        <w:spacing w:line="360" w:lineRule="auto"/>
        <w:rPr>
          <w:rFonts w:hint="eastAsia" w:ascii="宋体" w:hAnsi="宋体" w:cs="宋体"/>
          <w:color w:val="auto"/>
          <w:sz w:val="22"/>
          <w:highlight w:val="none"/>
          <w:lang w:val="zh-CN"/>
        </w:rPr>
      </w:pPr>
      <w:r>
        <w:rPr>
          <w:rFonts w:hint="eastAsia" w:ascii="宋体" w:hAnsi="宋体" w:cs="宋体"/>
          <w:color w:val="auto"/>
          <w:sz w:val="22"/>
          <w:highlight w:val="none"/>
          <w:lang w:val="zh-CN"/>
        </w:rPr>
        <w:t>投标供应商盖章：</w:t>
      </w:r>
    </w:p>
    <w:p w14:paraId="7990135B">
      <w:pPr>
        <w:wordWrap w:val="0"/>
        <w:autoSpaceDE w:val="0"/>
        <w:autoSpaceDN w:val="0"/>
        <w:adjustRightInd w:val="0"/>
        <w:spacing w:line="360" w:lineRule="auto"/>
        <w:rPr>
          <w:rFonts w:hint="eastAsia" w:ascii="宋体" w:hAnsi="宋体" w:cs="宋体"/>
          <w:color w:val="auto"/>
          <w:sz w:val="22"/>
          <w:highlight w:val="none"/>
          <w:lang w:val="zh-CN"/>
        </w:rPr>
      </w:pPr>
      <w:r>
        <w:rPr>
          <w:rFonts w:hint="eastAsia" w:ascii="宋体" w:hAnsi="宋体" w:cs="宋体"/>
          <w:color w:val="auto"/>
          <w:sz w:val="22"/>
          <w:highlight w:val="none"/>
          <w:lang w:val="zh-CN"/>
        </w:rPr>
        <w:t xml:space="preserve">法定代表人（负责人）或授权代表（签字或盖章）：            </w:t>
      </w:r>
    </w:p>
    <w:p w14:paraId="27439068">
      <w:pPr>
        <w:wordWrap w:val="0"/>
        <w:autoSpaceDE w:val="0"/>
        <w:autoSpaceDN w:val="0"/>
        <w:adjustRightInd w:val="0"/>
        <w:spacing w:line="360" w:lineRule="auto"/>
        <w:rPr>
          <w:rFonts w:hint="eastAsia" w:ascii="宋体" w:hAnsi="宋体" w:cs="宋体"/>
          <w:color w:val="auto"/>
          <w:sz w:val="22"/>
          <w:highlight w:val="none"/>
          <w:lang w:val="zh-CN"/>
        </w:rPr>
      </w:pPr>
      <w:r>
        <w:rPr>
          <w:rFonts w:hint="eastAsia" w:ascii="宋体" w:hAnsi="宋体" w:cs="宋体"/>
          <w:color w:val="auto"/>
          <w:sz w:val="22"/>
          <w:highlight w:val="none"/>
          <w:lang w:val="zh-CN"/>
        </w:rPr>
        <w:t>日期：</w:t>
      </w:r>
    </w:p>
    <w:p w14:paraId="6607B37B">
      <w:pPr>
        <w:wordWrap w:val="0"/>
        <w:spacing w:line="360" w:lineRule="auto"/>
        <w:rPr>
          <w:rFonts w:hint="eastAsia" w:ascii="宋体" w:hAnsi="宋体" w:cs="宋体"/>
          <w:color w:val="auto"/>
          <w:sz w:val="36"/>
          <w:szCs w:val="36"/>
          <w:highlight w:val="none"/>
        </w:rPr>
      </w:pPr>
    </w:p>
    <w:p w14:paraId="507D5D62">
      <w:pPr>
        <w:wordWrap w:val="0"/>
        <w:spacing w:line="360" w:lineRule="auto"/>
        <w:rPr>
          <w:rFonts w:hint="eastAsia" w:ascii="宋体" w:hAnsi="宋体" w:cs="宋体"/>
          <w:color w:val="auto"/>
          <w:sz w:val="36"/>
          <w:szCs w:val="36"/>
          <w:highlight w:val="none"/>
        </w:rPr>
      </w:pPr>
    </w:p>
    <w:p w14:paraId="7474616C">
      <w:pPr>
        <w:wordWrap w:val="0"/>
        <w:spacing w:line="360" w:lineRule="auto"/>
        <w:rPr>
          <w:rFonts w:hint="eastAsia" w:ascii="宋体" w:hAnsi="宋体" w:cs="宋体"/>
          <w:b/>
          <w:color w:val="auto"/>
          <w:sz w:val="32"/>
          <w:highlight w:val="none"/>
          <w:lang w:val="zh-CN"/>
        </w:rPr>
      </w:pPr>
      <w:r>
        <w:rPr>
          <w:rFonts w:hint="eastAsia" w:ascii="宋体" w:hAnsi="宋体" w:cs="宋体"/>
          <w:b/>
          <w:color w:val="auto"/>
          <w:sz w:val="32"/>
          <w:highlight w:val="none"/>
          <w:lang w:val="zh-CN"/>
        </w:rPr>
        <w:br w:type="page"/>
      </w:r>
      <w:r>
        <w:rPr>
          <w:rFonts w:hint="eastAsia" w:ascii="宋体" w:hAnsi="宋体" w:cs="宋体"/>
          <w:b/>
          <w:color w:val="auto"/>
          <w:sz w:val="32"/>
          <w:highlight w:val="none"/>
        </w:rPr>
        <w:t>3.9项目组织实施方案（供应商根据评分细则自行自拟）</w:t>
      </w:r>
      <w:r>
        <w:rPr>
          <w:rFonts w:hint="eastAsia" w:ascii="宋体" w:hAnsi="宋体" w:cs="宋体"/>
          <w:b/>
          <w:color w:val="auto"/>
          <w:sz w:val="32"/>
          <w:highlight w:val="none"/>
          <w:lang w:val="zh-CN"/>
        </w:rPr>
        <w:br w:type="page"/>
      </w:r>
      <w:r>
        <w:rPr>
          <w:rFonts w:hint="eastAsia" w:ascii="宋体" w:hAnsi="宋体" w:cs="宋体"/>
          <w:b/>
          <w:color w:val="auto"/>
          <w:sz w:val="32"/>
          <w:highlight w:val="none"/>
          <w:lang w:val="zh-CN"/>
        </w:rPr>
        <w:t>3.1</w:t>
      </w:r>
      <w:r>
        <w:rPr>
          <w:rFonts w:hint="eastAsia" w:ascii="宋体" w:hAnsi="宋体" w:cs="宋体"/>
          <w:b/>
          <w:color w:val="auto"/>
          <w:sz w:val="32"/>
          <w:highlight w:val="none"/>
        </w:rPr>
        <w:t>0</w:t>
      </w:r>
      <w:r>
        <w:rPr>
          <w:rFonts w:hint="eastAsia" w:ascii="宋体" w:hAnsi="宋体" w:cs="宋体"/>
          <w:b/>
          <w:color w:val="auto"/>
          <w:sz w:val="32"/>
          <w:highlight w:val="none"/>
          <w:lang w:val="zh-CN"/>
        </w:rPr>
        <w:t>供应商认为有必要提供的其他材料或说明（如有）</w:t>
      </w:r>
    </w:p>
    <w:p w14:paraId="2FCA70DC">
      <w:pPr>
        <w:pStyle w:val="9"/>
        <w:wordWrap w:val="0"/>
        <w:spacing w:before="0" w:after="0" w:line="360" w:lineRule="auto"/>
        <w:rPr>
          <w:rFonts w:hint="eastAsia" w:ascii="宋体" w:hAnsi="宋体" w:cs="宋体"/>
          <w:color w:val="auto"/>
          <w:highlight w:val="none"/>
        </w:rPr>
      </w:pPr>
    </w:p>
    <w:p w14:paraId="04586EE2">
      <w:pPr>
        <w:wordWrap w:val="0"/>
        <w:spacing w:line="360" w:lineRule="auto"/>
        <w:jc w:val="center"/>
        <w:outlineLvl w:val="1"/>
        <w:rPr>
          <w:rFonts w:hint="eastAsia" w:ascii="宋体" w:hAnsi="宋体" w:cs="宋体"/>
          <w:b/>
          <w:color w:val="auto"/>
          <w:sz w:val="40"/>
          <w:highlight w:val="none"/>
        </w:rPr>
      </w:pPr>
      <w:bookmarkStart w:id="95" w:name="_Toc5823"/>
      <w:bookmarkStart w:id="96" w:name="_Toc15594"/>
      <w:bookmarkStart w:id="97" w:name="_Toc3954"/>
      <w:r>
        <w:rPr>
          <w:rFonts w:hint="eastAsia" w:ascii="宋体" w:hAnsi="宋体" w:cs="宋体"/>
          <w:b/>
          <w:color w:val="auto"/>
          <w:sz w:val="40"/>
          <w:highlight w:val="none"/>
        </w:rPr>
        <w:t>供应商认为有必要提供的其他材料或说明</w:t>
      </w:r>
      <w:bookmarkEnd w:id="95"/>
      <w:bookmarkEnd w:id="96"/>
      <w:bookmarkEnd w:id="97"/>
    </w:p>
    <w:p w14:paraId="4FA2881A">
      <w:pPr>
        <w:wordWrap w:val="0"/>
        <w:spacing w:line="360" w:lineRule="auto"/>
        <w:rPr>
          <w:rFonts w:hint="eastAsia" w:ascii="宋体" w:hAnsi="宋体" w:eastAsia="宋体" w:cs="宋体"/>
          <w:b/>
          <w:color w:val="auto"/>
          <w:szCs w:val="22"/>
          <w:highlight w:val="none"/>
          <w:u w:val="single"/>
          <w:lang w:eastAsia="zh-CN"/>
        </w:rPr>
      </w:pPr>
      <w:r>
        <w:rPr>
          <w:rFonts w:hint="eastAsia" w:ascii="宋体" w:hAnsi="宋体" w:cs="宋体"/>
          <w:b/>
          <w:color w:val="auto"/>
          <w:szCs w:val="22"/>
          <w:highlight w:val="none"/>
        </w:rPr>
        <w:t>项目名称：</w:t>
      </w:r>
      <w:r>
        <w:rPr>
          <w:rFonts w:hint="eastAsia" w:ascii="宋体" w:hAnsi="宋体" w:cs="宋体"/>
          <w:b/>
          <w:color w:val="auto"/>
          <w:szCs w:val="22"/>
          <w:highlight w:val="none"/>
          <w:u w:val="single"/>
          <w:lang w:eastAsia="zh-CN"/>
        </w:rPr>
        <w:t>山门镇仁里村半岭设施装修采购工程</w:t>
      </w:r>
    </w:p>
    <w:p w14:paraId="294C2989">
      <w:pPr>
        <w:wordWrap w:val="0"/>
        <w:spacing w:line="360" w:lineRule="auto"/>
        <w:rPr>
          <w:rFonts w:hint="eastAsia" w:ascii="宋体" w:hAnsi="宋体" w:eastAsia="宋体" w:cs="宋体"/>
          <w:b/>
          <w:color w:val="auto"/>
          <w:highlight w:val="none"/>
          <w:u w:val="single"/>
          <w:lang w:eastAsia="zh-CN"/>
        </w:rPr>
      </w:pPr>
      <w:r>
        <w:rPr>
          <w:rFonts w:hint="eastAsia" w:ascii="宋体" w:hAnsi="宋体" w:cs="宋体"/>
          <w:b/>
          <w:color w:val="auto"/>
          <w:szCs w:val="22"/>
          <w:highlight w:val="none"/>
        </w:rPr>
        <w:t>项目编号：</w:t>
      </w:r>
      <w:r>
        <w:rPr>
          <w:rFonts w:hint="eastAsia" w:ascii="宋体" w:hAnsi="宋体" w:cs="宋体"/>
          <w:b/>
          <w:color w:val="auto"/>
          <w:szCs w:val="22"/>
          <w:highlight w:val="none"/>
          <w:u w:val="single"/>
        </w:rPr>
        <w:t xml:space="preserve"> </w:t>
      </w:r>
      <w:r>
        <w:rPr>
          <w:rFonts w:hint="eastAsia" w:ascii="宋体" w:hAnsi="宋体" w:cs="宋体"/>
          <w:b/>
          <w:color w:val="auto"/>
          <w:szCs w:val="22"/>
          <w:highlight w:val="none"/>
          <w:u w:val="single"/>
          <w:lang w:eastAsia="zh-CN"/>
        </w:rPr>
        <w:t>PYCG260122017</w:t>
      </w:r>
    </w:p>
    <w:tbl>
      <w:tblPr>
        <w:tblStyle w:val="28"/>
        <w:tblW w:w="0" w:type="auto"/>
        <w:tblInd w:w="0" w:type="dxa"/>
        <w:tblBorders>
          <w:top w:val="dotDash" w:color="D9D9D9" w:sz="4" w:space="0"/>
          <w:left w:val="dotDash" w:color="D9D9D9" w:sz="4" w:space="0"/>
          <w:bottom w:val="dotDash" w:color="D9D9D9" w:sz="4" w:space="0"/>
          <w:right w:val="dotDash" w:color="D9D9D9" w:sz="4" w:space="0"/>
          <w:insideH w:val="dotDash" w:color="D9D9D9" w:sz="4" w:space="0"/>
          <w:insideV w:val="dotDash" w:color="D9D9D9" w:sz="4" w:space="0"/>
        </w:tblBorders>
        <w:tblLayout w:type="fixed"/>
        <w:tblCellMar>
          <w:top w:w="0" w:type="dxa"/>
          <w:left w:w="108" w:type="dxa"/>
          <w:bottom w:w="0" w:type="dxa"/>
          <w:right w:w="108" w:type="dxa"/>
        </w:tblCellMar>
      </w:tblPr>
      <w:tblGrid>
        <w:gridCol w:w="9145"/>
      </w:tblGrid>
      <w:tr w14:paraId="2457B2EA">
        <w:tblPrEx>
          <w:tblBorders>
            <w:top w:val="dotDash" w:color="D9D9D9" w:sz="4" w:space="0"/>
            <w:left w:val="dotDash" w:color="D9D9D9" w:sz="4" w:space="0"/>
            <w:bottom w:val="dotDash" w:color="D9D9D9" w:sz="4" w:space="0"/>
            <w:right w:val="dotDash" w:color="D9D9D9" w:sz="4" w:space="0"/>
            <w:insideH w:val="dotDash" w:color="D9D9D9" w:sz="4" w:space="0"/>
            <w:insideV w:val="dotDash" w:color="D9D9D9" w:sz="4" w:space="0"/>
          </w:tblBorders>
          <w:tblCellMar>
            <w:top w:w="0" w:type="dxa"/>
            <w:left w:w="108" w:type="dxa"/>
            <w:bottom w:w="0" w:type="dxa"/>
            <w:right w:w="108" w:type="dxa"/>
          </w:tblCellMar>
        </w:tblPrEx>
        <w:trPr>
          <w:trHeight w:val="7655" w:hRule="atLeast"/>
        </w:trPr>
        <w:tc>
          <w:tcPr>
            <w:tcW w:w="9145" w:type="dxa"/>
          </w:tcPr>
          <w:p w14:paraId="69E2294F">
            <w:pPr>
              <w:wordWrap w:val="0"/>
              <w:spacing w:line="360" w:lineRule="auto"/>
              <w:rPr>
                <w:rFonts w:hint="eastAsia" w:ascii="宋体" w:hAnsi="宋体" w:cs="宋体"/>
                <w:color w:val="auto"/>
                <w:szCs w:val="21"/>
                <w:highlight w:val="none"/>
              </w:rPr>
            </w:pPr>
          </w:p>
        </w:tc>
      </w:tr>
    </w:tbl>
    <w:p w14:paraId="53776E1C">
      <w:pPr>
        <w:wordWrap w:val="0"/>
        <w:snapToGrid w:val="0"/>
        <w:spacing w:line="360" w:lineRule="auto"/>
        <w:rPr>
          <w:rFonts w:hint="eastAsia" w:ascii="宋体" w:hAnsi="宋体" w:cs="宋体"/>
          <w:color w:val="auto"/>
          <w:highlight w:val="none"/>
        </w:rPr>
      </w:pPr>
      <w:r>
        <w:rPr>
          <w:rFonts w:hint="eastAsia" w:ascii="宋体" w:hAnsi="宋体" w:cs="宋体"/>
          <w:color w:val="auto"/>
          <w:highlight w:val="none"/>
        </w:rPr>
        <w:t>供应商名称（盖章）：____________________________________________</w:t>
      </w:r>
    </w:p>
    <w:p w14:paraId="27C7FD5E">
      <w:pPr>
        <w:wordWrap w:val="0"/>
        <w:snapToGrid w:val="0"/>
        <w:spacing w:line="360" w:lineRule="auto"/>
        <w:rPr>
          <w:rFonts w:hint="eastAsia" w:ascii="宋体" w:hAnsi="宋体" w:cs="宋体"/>
          <w:color w:val="auto"/>
          <w:highlight w:val="none"/>
          <w:u w:val="single"/>
        </w:rPr>
      </w:pPr>
      <w:r>
        <w:rPr>
          <w:rFonts w:hint="eastAsia" w:ascii="宋体" w:hAnsi="宋体" w:cs="宋体"/>
          <w:color w:val="auto"/>
          <w:highlight w:val="none"/>
        </w:rPr>
        <w:t>法定代表人或其授权代表（签字或盖章）：____________________________</w:t>
      </w:r>
    </w:p>
    <w:p w14:paraId="3E4FC6C8">
      <w:pPr>
        <w:wordWrap w:val="0"/>
        <w:spacing w:line="360" w:lineRule="auto"/>
        <w:rPr>
          <w:rFonts w:hint="eastAsia" w:ascii="宋体" w:hAnsi="宋体" w:cs="宋体"/>
          <w:color w:val="auto"/>
          <w:szCs w:val="21"/>
          <w:highlight w:val="none"/>
          <w:u w:val="single"/>
        </w:rPr>
      </w:pPr>
      <w:r>
        <w:rPr>
          <w:rFonts w:hint="eastAsia" w:ascii="宋体" w:hAnsi="宋体" w:cs="宋体"/>
          <w:color w:val="auto"/>
          <w:highlight w:val="none"/>
        </w:rPr>
        <w:t>日期：________年____月____日</w:t>
      </w:r>
    </w:p>
    <w:p w14:paraId="1589B303">
      <w:pPr>
        <w:tabs>
          <w:tab w:val="left" w:pos="1575"/>
        </w:tabs>
        <w:wordWrap w:val="0"/>
        <w:adjustRightInd w:val="0"/>
        <w:snapToGrid w:val="0"/>
        <w:spacing w:line="360" w:lineRule="auto"/>
        <w:jc w:val="center"/>
        <w:rPr>
          <w:rFonts w:hint="eastAsia" w:ascii="宋体" w:hAnsi="宋体" w:cs="宋体"/>
          <w:b/>
          <w:color w:val="auto"/>
          <w:sz w:val="36"/>
          <w:szCs w:val="36"/>
          <w:highlight w:val="none"/>
        </w:rPr>
      </w:pPr>
    </w:p>
    <w:p w14:paraId="5EA53116">
      <w:pPr>
        <w:pStyle w:val="3"/>
        <w:wordWrap w:val="0"/>
        <w:spacing w:after="0" w:line="360" w:lineRule="auto"/>
        <w:ind w:firstLine="361"/>
        <w:rPr>
          <w:rFonts w:hint="eastAsia" w:ascii="宋体" w:hAnsi="宋体" w:cs="宋体"/>
          <w:b/>
          <w:color w:val="auto"/>
          <w:sz w:val="36"/>
          <w:szCs w:val="36"/>
          <w:highlight w:val="none"/>
        </w:rPr>
      </w:pPr>
    </w:p>
    <w:p w14:paraId="0258FF46">
      <w:pPr>
        <w:pStyle w:val="4"/>
        <w:wordWrap w:val="0"/>
        <w:spacing w:line="360" w:lineRule="auto"/>
        <w:rPr>
          <w:rFonts w:hint="eastAsia" w:ascii="宋体" w:hAnsi="宋体" w:cs="宋体"/>
          <w:color w:val="auto"/>
          <w:highlight w:val="none"/>
        </w:rPr>
      </w:pPr>
    </w:p>
    <w:p w14:paraId="2B45D196">
      <w:pPr>
        <w:tabs>
          <w:tab w:val="left" w:pos="1575"/>
        </w:tabs>
        <w:wordWrap w:val="0"/>
        <w:adjustRightInd w:val="0"/>
        <w:snapToGrid w:val="0"/>
        <w:spacing w:line="360" w:lineRule="auto"/>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br w:type="page"/>
      </w:r>
      <w:r>
        <w:rPr>
          <w:rFonts w:hint="eastAsia" w:ascii="宋体" w:hAnsi="宋体" w:cs="宋体"/>
          <w:b/>
          <w:color w:val="auto"/>
          <w:sz w:val="36"/>
          <w:szCs w:val="36"/>
          <w:highlight w:val="none"/>
        </w:rPr>
        <w:t>质量服务承诺书</w:t>
      </w:r>
    </w:p>
    <w:p w14:paraId="308620F7">
      <w:pPr>
        <w:wordWrap w:val="0"/>
        <w:spacing w:line="360" w:lineRule="auto"/>
        <w:rPr>
          <w:rFonts w:hint="eastAsia" w:ascii="宋体" w:hAnsi="宋体" w:cs="宋体"/>
          <w:color w:val="auto"/>
          <w:highlight w:val="none"/>
        </w:rPr>
      </w:pPr>
      <w:r>
        <w:rPr>
          <w:rFonts w:hint="eastAsia" w:ascii="宋体" w:hAnsi="宋体" w:cs="宋体"/>
          <w:color w:val="auto"/>
          <w:highlight w:val="none"/>
        </w:rPr>
        <w:t>致</w:t>
      </w:r>
      <w:r>
        <w:rPr>
          <w:rFonts w:hint="eastAsia" w:ascii="宋体" w:hAnsi="宋体" w:cs="宋体"/>
          <w:color w:val="auto"/>
          <w:highlight w:val="none"/>
          <w:u w:val="single"/>
        </w:rPr>
        <w:t xml:space="preserve">               </w:t>
      </w:r>
      <w:r>
        <w:rPr>
          <w:rFonts w:hint="eastAsia" w:ascii="宋体" w:hAnsi="宋体" w:cs="宋体"/>
          <w:color w:val="auto"/>
          <w:highlight w:val="none"/>
        </w:rPr>
        <w:t>（采购人）:</w:t>
      </w:r>
    </w:p>
    <w:p w14:paraId="24AB7A6D">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本公司</w:t>
      </w:r>
      <w:r>
        <w:rPr>
          <w:rFonts w:hint="eastAsia" w:ascii="宋体" w:hAnsi="宋体" w:cs="宋体"/>
          <w:color w:val="auto"/>
          <w:highlight w:val="none"/>
          <w:u w:val="single"/>
        </w:rPr>
        <w:t xml:space="preserve">                     </w:t>
      </w:r>
      <w:r>
        <w:rPr>
          <w:rFonts w:hint="eastAsia" w:ascii="宋体" w:hAnsi="宋体" w:cs="宋体"/>
          <w:color w:val="auto"/>
          <w:highlight w:val="none"/>
        </w:rPr>
        <w:t>（供应商）对</w:t>
      </w:r>
      <w:r>
        <w:rPr>
          <w:rFonts w:hint="eastAsia" w:ascii="宋体" w:hAnsi="宋体" w:cs="宋体"/>
          <w:color w:val="auto"/>
          <w:highlight w:val="none"/>
          <w:u w:val="single"/>
        </w:rPr>
        <w:t xml:space="preserve">                 </w:t>
      </w:r>
      <w:r>
        <w:rPr>
          <w:rFonts w:hint="eastAsia" w:ascii="宋体" w:hAnsi="宋体" w:cs="宋体"/>
          <w:color w:val="auto"/>
          <w:highlight w:val="none"/>
        </w:rPr>
        <w:t>（项目名称）项目做出如下承诺。</w:t>
      </w:r>
    </w:p>
    <w:p w14:paraId="61846124">
      <w:pPr>
        <w:wordWrap w:val="0"/>
        <w:spacing w:line="360" w:lineRule="auto"/>
        <w:rPr>
          <w:rFonts w:hint="eastAsia" w:ascii="宋体" w:hAnsi="宋体" w:cs="宋体"/>
          <w:color w:val="auto"/>
          <w:highlight w:val="none"/>
        </w:rPr>
      </w:pPr>
      <w:r>
        <w:rPr>
          <w:rFonts w:hint="eastAsia" w:ascii="宋体" w:hAnsi="宋体" w:cs="宋体"/>
          <w:color w:val="auto"/>
          <w:highlight w:val="none"/>
        </w:rPr>
        <w:t xml:space="preserve">    如果我公司有幸成为</w:t>
      </w:r>
      <w:r>
        <w:rPr>
          <w:rFonts w:hint="eastAsia" w:ascii="宋体" w:hAnsi="宋体" w:cs="宋体"/>
          <w:color w:val="auto"/>
          <w:highlight w:val="none"/>
          <w:u w:val="single"/>
        </w:rPr>
        <w:t xml:space="preserve">                 </w:t>
      </w:r>
      <w:r>
        <w:rPr>
          <w:rFonts w:hint="eastAsia" w:ascii="宋体" w:hAnsi="宋体" w:cs="宋体"/>
          <w:color w:val="auto"/>
          <w:highlight w:val="none"/>
        </w:rPr>
        <w:t>（项目名称）项目的中标人，将作出以下承诺：</w:t>
      </w:r>
    </w:p>
    <w:p w14:paraId="2E8F8F1A">
      <w:pPr>
        <w:wordWrap w:val="0"/>
        <w:spacing w:line="360" w:lineRule="auto"/>
        <w:ind w:firstLine="420" w:firstLineChars="200"/>
        <w:rPr>
          <w:rFonts w:hint="eastAsia" w:ascii="宋体" w:hAnsi="宋体" w:cs="宋体"/>
          <w:color w:val="auto"/>
          <w:highlight w:val="none"/>
        </w:rPr>
      </w:pPr>
    </w:p>
    <w:p w14:paraId="547196EF">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一、本公司所提供的服务均符合法律法规以及行业相关质量标准；</w:t>
      </w:r>
    </w:p>
    <w:p w14:paraId="24B83B66">
      <w:pPr>
        <w:wordWrap w:val="0"/>
        <w:spacing w:line="360" w:lineRule="auto"/>
        <w:rPr>
          <w:rFonts w:hint="eastAsia" w:ascii="宋体" w:hAnsi="宋体" w:cs="宋体"/>
          <w:color w:val="auto"/>
          <w:highlight w:val="none"/>
        </w:rPr>
      </w:pPr>
    </w:p>
    <w:p w14:paraId="4ACB7319">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二、在采购文件要求的质保期内，无条件服务直至满足使用方的项目使用需求；</w:t>
      </w:r>
    </w:p>
    <w:p w14:paraId="7A0B6503">
      <w:pPr>
        <w:wordWrap w:val="0"/>
        <w:spacing w:line="360" w:lineRule="auto"/>
        <w:rPr>
          <w:rFonts w:hint="eastAsia" w:ascii="宋体" w:hAnsi="宋体" w:cs="宋体"/>
          <w:color w:val="auto"/>
          <w:highlight w:val="none"/>
        </w:rPr>
      </w:pPr>
    </w:p>
    <w:p w14:paraId="222F299D">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本承诺书自开标日起至招标方与中标方合同结束之日均有效。</w:t>
      </w:r>
    </w:p>
    <w:p w14:paraId="065C39E4">
      <w:pPr>
        <w:wordWrap w:val="0"/>
        <w:spacing w:line="360" w:lineRule="auto"/>
        <w:ind w:firstLine="420" w:firstLineChars="200"/>
        <w:rPr>
          <w:rFonts w:hint="eastAsia" w:ascii="宋体" w:hAnsi="宋体" w:cs="宋体"/>
          <w:color w:val="auto"/>
          <w:highlight w:val="none"/>
        </w:rPr>
      </w:pPr>
    </w:p>
    <w:p w14:paraId="1B2588BE">
      <w:pPr>
        <w:wordWrap w:val="0"/>
        <w:spacing w:line="360" w:lineRule="auto"/>
        <w:ind w:firstLine="420" w:firstLineChars="200"/>
        <w:rPr>
          <w:rFonts w:hint="eastAsia" w:ascii="宋体" w:hAnsi="宋体" w:cs="宋体"/>
          <w:color w:val="auto"/>
          <w:highlight w:val="none"/>
        </w:rPr>
      </w:pPr>
    </w:p>
    <w:p w14:paraId="09FB9B3F">
      <w:pPr>
        <w:wordWrap w:val="0"/>
        <w:spacing w:line="360" w:lineRule="auto"/>
        <w:ind w:firstLine="420" w:firstLineChars="200"/>
        <w:rPr>
          <w:rFonts w:hint="eastAsia" w:ascii="宋体" w:hAnsi="宋体" w:cs="宋体"/>
          <w:color w:val="auto"/>
          <w:highlight w:val="none"/>
        </w:rPr>
      </w:pPr>
    </w:p>
    <w:p w14:paraId="147F7889">
      <w:pPr>
        <w:wordWrap w:val="0"/>
        <w:spacing w:line="360" w:lineRule="auto"/>
        <w:ind w:firstLine="420" w:firstLineChars="200"/>
        <w:rPr>
          <w:rFonts w:hint="eastAsia" w:ascii="宋体" w:hAnsi="宋体" w:cs="宋体"/>
          <w:color w:val="auto"/>
          <w:highlight w:val="none"/>
        </w:rPr>
      </w:pPr>
    </w:p>
    <w:p w14:paraId="793FDF88">
      <w:pPr>
        <w:wordWrap w:val="0"/>
        <w:snapToGrid w:val="0"/>
        <w:spacing w:line="360" w:lineRule="auto"/>
        <w:ind w:right="480"/>
        <w:rPr>
          <w:rFonts w:hint="eastAsia" w:ascii="宋体" w:hAnsi="宋体" w:cs="宋体"/>
          <w:color w:val="auto"/>
          <w:highlight w:val="none"/>
        </w:rPr>
      </w:pPr>
      <w:r>
        <w:rPr>
          <w:rFonts w:hint="eastAsia" w:ascii="宋体" w:hAnsi="宋体" w:cs="宋体"/>
          <w:color w:val="auto"/>
          <w:highlight w:val="none"/>
        </w:rPr>
        <w:t>地址：</w:t>
      </w:r>
      <w:r>
        <w:rPr>
          <w:rFonts w:hint="eastAsia" w:ascii="宋体" w:hAnsi="宋体" w:cs="宋体"/>
          <w:color w:val="auto"/>
          <w:highlight w:val="none"/>
          <w:u w:val="single"/>
        </w:rPr>
        <w:t>　　　　　　　　　　</w:t>
      </w:r>
      <w:r>
        <w:rPr>
          <w:rFonts w:hint="eastAsia" w:ascii="宋体" w:hAnsi="宋体" w:cs="宋体"/>
          <w:color w:val="auto"/>
          <w:highlight w:val="none"/>
        </w:rPr>
        <w:t>　　　　　邮编：</w:t>
      </w:r>
      <w:r>
        <w:rPr>
          <w:rFonts w:hint="eastAsia" w:ascii="宋体" w:hAnsi="宋体" w:cs="宋体"/>
          <w:color w:val="auto"/>
          <w:highlight w:val="none"/>
          <w:u w:val="single"/>
        </w:rPr>
        <w:t>　　　　　　　</w:t>
      </w:r>
    </w:p>
    <w:p w14:paraId="226F545A">
      <w:pPr>
        <w:wordWrap w:val="0"/>
        <w:snapToGrid w:val="0"/>
        <w:spacing w:line="360" w:lineRule="auto"/>
        <w:ind w:right="480"/>
        <w:rPr>
          <w:rFonts w:hint="eastAsia" w:ascii="宋体" w:hAnsi="宋体" w:cs="宋体"/>
          <w:color w:val="auto"/>
          <w:highlight w:val="none"/>
        </w:rPr>
      </w:pPr>
      <w:r>
        <w:rPr>
          <w:rFonts w:hint="eastAsia" w:ascii="宋体" w:hAnsi="宋体" w:cs="宋体"/>
          <w:color w:val="auto"/>
          <w:highlight w:val="none"/>
        </w:rPr>
        <w:t>电话：</w:t>
      </w:r>
      <w:r>
        <w:rPr>
          <w:rFonts w:hint="eastAsia" w:ascii="宋体" w:hAnsi="宋体" w:cs="宋体"/>
          <w:color w:val="auto"/>
          <w:highlight w:val="none"/>
          <w:u w:val="single"/>
        </w:rPr>
        <w:t>　　　　　　　　</w:t>
      </w:r>
      <w:r>
        <w:rPr>
          <w:rFonts w:hint="eastAsia" w:ascii="宋体" w:hAnsi="宋体" w:cs="宋体"/>
          <w:color w:val="auto"/>
          <w:highlight w:val="none"/>
        </w:rPr>
        <w:t>　　　传真：</w:t>
      </w:r>
      <w:r>
        <w:rPr>
          <w:rFonts w:hint="eastAsia" w:ascii="宋体" w:hAnsi="宋体" w:cs="宋体"/>
          <w:color w:val="auto"/>
          <w:highlight w:val="none"/>
          <w:u w:val="single"/>
        </w:rPr>
        <w:t>　　　　　　</w:t>
      </w:r>
      <w:r>
        <w:rPr>
          <w:rFonts w:hint="eastAsia" w:ascii="宋体" w:hAnsi="宋体" w:cs="宋体"/>
          <w:color w:val="auto"/>
          <w:highlight w:val="none"/>
        </w:rPr>
        <w:t>　　</w:t>
      </w:r>
    </w:p>
    <w:p w14:paraId="2403C28F">
      <w:pPr>
        <w:wordWrap w:val="0"/>
        <w:snapToGrid w:val="0"/>
        <w:spacing w:line="360" w:lineRule="auto"/>
        <w:ind w:right="480"/>
        <w:rPr>
          <w:rFonts w:hint="eastAsia" w:ascii="宋体" w:hAnsi="宋体" w:cs="宋体"/>
          <w:color w:val="auto"/>
          <w:highlight w:val="none"/>
        </w:rPr>
      </w:pPr>
      <w:r>
        <w:rPr>
          <w:rFonts w:hint="eastAsia" w:ascii="宋体" w:hAnsi="宋体" w:cs="宋体"/>
          <w:color w:val="auto"/>
          <w:highlight w:val="none"/>
        </w:rPr>
        <w:t>供应商授权代表姓名职务：</w:t>
      </w:r>
      <w:r>
        <w:rPr>
          <w:rFonts w:hint="eastAsia" w:ascii="宋体" w:hAnsi="宋体" w:cs="宋体"/>
          <w:color w:val="auto"/>
          <w:highlight w:val="none"/>
          <w:u w:val="single"/>
        </w:rPr>
        <w:t>　　　　　　</w:t>
      </w:r>
      <w:r>
        <w:rPr>
          <w:rFonts w:hint="eastAsia" w:ascii="宋体" w:hAnsi="宋体" w:cs="宋体"/>
          <w:color w:val="auto"/>
          <w:highlight w:val="none"/>
        </w:rPr>
        <w:t>　　</w:t>
      </w:r>
    </w:p>
    <w:p w14:paraId="3F4BB4D3">
      <w:pPr>
        <w:tabs>
          <w:tab w:val="left" w:pos="1260"/>
        </w:tabs>
        <w:wordWrap w:val="0"/>
        <w:spacing w:line="360" w:lineRule="auto"/>
        <w:ind w:right="480"/>
        <w:rPr>
          <w:rFonts w:hint="eastAsia" w:ascii="宋体" w:hAnsi="宋体" w:cs="宋体"/>
          <w:color w:val="auto"/>
          <w:highlight w:val="none"/>
          <w:u w:val="single"/>
        </w:rPr>
      </w:pPr>
      <w:r>
        <w:rPr>
          <w:rFonts w:hint="eastAsia" w:ascii="宋体" w:hAnsi="宋体" w:cs="宋体"/>
          <w:color w:val="auto"/>
          <w:highlight w:val="none"/>
        </w:rPr>
        <w:t>供应商名称（公章）：</w:t>
      </w:r>
      <w:r>
        <w:rPr>
          <w:rFonts w:hint="eastAsia" w:ascii="宋体" w:hAnsi="宋体" w:cs="宋体"/>
          <w:color w:val="auto"/>
          <w:highlight w:val="none"/>
          <w:u w:val="single"/>
        </w:rPr>
        <w:t>　　　　　　</w:t>
      </w:r>
    </w:p>
    <w:p w14:paraId="5664EA6D">
      <w:pPr>
        <w:tabs>
          <w:tab w:val="left" w:pos="1260"/>
        </w:tabs>
        <w:wordWrap w:val="0"/>
        <w:spacing w:line="360" w:lineRule="auto"/>
        <w:ind w:right="480"/>
        <w:rPr>
          <w:rFonts w:hint="eastAsia" w:ascii="宋体" w:hAnsi="宋体" w:cs="宋体"/>
          <w:color w:val="auto"/>
          <w:highlight w:val="none"/>
        </w:rPr>
      </w:pPr>
      <w:r>
        <w:rPr>
          <w:rFonts w:hint="eastAsia" w:ascii="宋体" w:hAnsi="宋体" w:cs="宋体"/>
          <w:color w:val="auto"/>
          <w:highlight w:val="none"/>
        </w:rPr>
        <w:t>法定代表人（负责人）或授权代表（签字或盖章）：</w:t>
      </w:r>
    </w:p>
    <w:p w14:paraId="78824763">
      <w:pPr>
        <w:wordWrap w:val="0"/>
        <w:spacing w:line="360" w:lineRule="auto"/>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br w:type="page"/>
      </w:r>
      <w:r>
        <w:rPr>
          <w:rFonts w:hint="eastAsia" w:ascii="宋体" w:hAnsi="宋体" w:cs="宋体"/>
          <w:b/>
          <w:color w:val="auto"/>
          <w:sz w:val="28"/>
          <w:szCs w:val="28"/>
          <w:highlight w:val="none"/>
        </w:rPr>
        <w:t>诚信投标承诺书</w:t>
      </w:r>
    </w:p>
    <w:p w14:paraId="38F9A178">
      <w:pPr>
        <w:wordWrap w:val="0"/>
        <w:spacing w:line="360" w:lineRule="auto"/>
        <w:ind w:right="-153" w:rightChars="-73"/>
        <w:rPr>
          <w:rFonts w:hint="eastAsia" w:ascii="宋体" w:hAnsi="宋体" w:cs="宋体"/>
          <w:color w:val="auto"/>
          <w:sz w:val="22"/>
          <w:szCs w:val="22"/>
          <w:highlight w:val="none"/>
        </w:rPr>
      </w:pPr>
      <w:r>
        <w:rPr>
          <w:rFonts w:hint="eastAsia" w:ascii="宋体" w:hAnsi="宋体" w:cs="宋体"/>
          <w:color w:val="auto"/>
          <w:sz w:val="22"/>
          <w:szCs w:val="22"/>
          <w:highlight w:val="none"/>
        </w:rPr>
        <w:t>本企业郑重承诺：</w:t>
      </w:r>
    </w:p>
    <w:p w14:paraId="5BB43FD9">
      <w:pPr>
        <w:wordWrap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为了积极配合采购人组织的</w:t>
      </w:r>
      <w:r>
        <w:rPr>
          <w:rFonts w:hint="eastAsia" w:ascii="宋体" w:hAnsi="宋体" w:cs="宋体"/>
          <w:color w:val="auto"/>
          <w:sz w:val="22"/>
          <w:szCs w:val="22"/>
          <w:highlight w:val="none"/>
          <w:u w:val="single"/>
        </w:rPr>
        <w:t xml:space="preserve"> （项目名称） </w:t>
      </w:r>
      <w:r>
        <w:rPr>
          <w:rFonts w:hint="eastAsia" w:ascii="宋体" w:hAnsi="宋体" w:cs="宋体"/>
          <w:color w:val="auto"/>
          <w:sz w:val="22"/>
          <w:szCs w:val="22"/>
          <w:highlight w:val="none"/>
        </w:rPr>
        <w:t>招标工作，有效遏制不公平竞争和违规违纪问题的发生，确保招标工作的公平、公正、公开，我们保证认真贯彻《平阳县县属国有企业采购管理办法（试行）》等法律及有关法规相关规定以及有关廉洁要求，特承诺如下事项：</w:t>
      </w:r>
    </w:p>
    <w:p w14:paraId="2D025E12">
      <w:pPr>
        <w:wordWrap w:val="0"/>
        <w:snapToGrid w:val="0"/>
        <w:spacing w:line="360" w:lineRule="auto"/>
        <w:ind w:firstLine="385" w:firstLineChars="175"/>
        <w:rPr>
          <w:rFonts w:hint="eastAsia" w:ascii="宋体" w:hAnsi="宋体" w:cs="宋体"/>
          <w:color w:val="auto"/>
          <w:sz w:val="22"/>
          <w:szCs w:val="22"/>
          <w:highlight w:val="none"/>
        </w:rPr>
      </w:pPr>
      <w:r>
        <w:rPr>
          <w:rFonts w:hint="eastAsia" w:ascii="宋体" w:hAnsi="宋体" w:cs="宋体"/>
          <w:color w:val="auto"/>
          <w:sz w:val="22"/>
          <w:szCs w:val="22"/>
          <w:highlight w:val="none"/>
        </w:rPr>
        <w:t>1、自觉遵守国家法律法规及有关廉政建设制度。</w:t>
      </w:r>
    </w:p>
    <w:p w14:paraId="4EDFA424">
      <w:pPr>
        <w:wordWrap w:val="0"/>
        <w:snapToGrid w:val="0"/>
        <w:spacing w:line="360" w:lineRule="auto"/>
        <w:ind w:firstLine="385" w:firstLineChars="175"/>
        <w:rPr>
          <w:rFonts w:hint="eastAsia" w:ascii="宋体" w:hAnsi="宋体" w:cs="宋体"/>
          <w:color w:val="auto"/>
          <w:sz w:val="22"/>
          <w:szCs w:val="22"/>
          <w:highlight w:val="none"/>
        </w:rPr>
      </w:pPr>
      <w:r>
        <w:rPr>
          <w:rFonts w:hint="eastAsia" w:ascii="宋体" w:hAnsi="宋体" w:cs="宋体"/>
          <w:color w:val="auto"/>
          <w:sz w:val="22"/>
          <w:szCs w:val="22"/>
          <w:highlight w:val="none"/>
        </w:rPr>
        <w:t>2、主动了解采购人招投标纪律，积极配合采购人执行招投标廉政建设的有关规定。</w:t>
      </w:r>
    </w:p>
    <w:p w14:paraId="74A8DD7B">
      <w:pPr>
        <w:wordWrap w:val="0"/>
        <w:snapToGrid w:val="0"/>
        <w:spacing w:line="360" w:lineRule="auto"/>
        <w:ind w:firstLine="385" w:firstLineChars="175"/>
        <w:rPr>
          <w:rFonts w:hint="eastAsia" w:ascii="宋体" w:hAnsi="宋体" w:cs="宋体"/>
          <w:color w:val="auto"/>
          <w:sz w:val="22"/>
          <w:szCs w:val="22"/>
          <w:highlight w:val="none"/>
        </w:rPr>
      </w:pPr>
      <w:r>
        <w:rPr>
          <w:rFonts w:hint="eastAsia" w:ascii="宋体" w:hAnsi="宋体" w:cs="宋体"/>
          <w:color w:val="auto"/>
          <w:sz w:val="22"/>
          <w:szCs w:val="22"/>
          <w:highlight w:val="none"/>
        </w:rPr>
        <w:t>3、不使用不正当手段妨碍、排挤其它供应商或串通投标。</w:t>
      </w:r>
    </w:p>
    <w:p w14:paraId="0D45A0D0">
      <w:pPr>
        <w:wordWrap w:val="0"/>
        <w:snapToGrid w:val="0"/>
        <w:spacing w:line="360" w:lineRule="auto"/>
        <w:ind w:firstLine="385" w:firstLineChars="175"/>
        <w:rPr>
          <w:rFonts w:hint="eastAsia" w:ascii="宋体" w:hAnsi="宋体" w:cs="宋体"/>
          <w:color w:val="auto"/>
          <w:sz w:val="22"/>
          <w:szCs w:val="22"/>
          <w:highlight w:val="none"/>
        </w:rPr>
      </w:pPr>
      <w:r>
        <w:rPr>
          <w:rFonts w:hint="eastAsia" w:ascii="宋体" w:hAnsi="宋体" w:cs="宋体"/>
          <w:color w:val="auto"/>
          <w:sz w:val="22"/>
          <w:szCs w:val="22"/>
          <w:highlight w:val="none"/>
        </w:rPr>
        <w:t>4、按照本采购文件规定的方式进行投标，不隐瞒本单位投标资质的真实情况，投标资质符合规定。</w:t>
      </w:r>
    </w:p>
    <w:p w14:paraId="4336F90B">
      <w:pPr>
        <w:wordWrap w:val="0"/>
        <w:snapToGrid w:val="0"/>
        <w:spacing w:line="360" w:lineRule="auto"/>
        <w:ind w:firstLine="385" w:firstLineChars="175"/>
        <w:rPr>
          <w:rFonts w:hint="eastAsia" w:ascii="宋体" w:hAnsi="宋体" w:cs="宋体"/>
          <w:color w:val="auto"/>
          <w:sz w:val="22"/>
          <w:szCs w:val="22"/>
          <w:highlight w:val="none"/>
        </w:rPr>
      </w:pPr>
      <w:r>
        <w:rPr>
          <w:rFonts w:hint="eastAsia" w:ascii="宋体" w:hAnsi="宋体" w:cs="宋体"/>
          <w:color w:val="auto"/>
          <w:sz w:val="22"/>
          <w:szCs w:val="22"/>
          <w:highlight w:val="none"/>
        </w:rPr>
        <w:t>5、不以任何方式向采购人员赠送礼品、礼金及有价证券；不宴请或邀请采购人的任何人参加高档娱乐消费、旅游、考察、参观等活动；不以任何形式报销采购人的任何人以及亲友的各种票据及费用；不进行可能影响招投标公平、公正的任何活动。</w:t>
      </w:r>
    </w:p>
    <w:p w14:paraId="2EFCFEA7">
      <w:pPr>
        <w:wordWrap w:val="0"/>
        <w:snapToGrid w:val="0"/>
        <w:spacing w:line="360" w:lineRule="auto"/>
        <w:ind w:firstLine="385" w:firstLineChars="175"/>
        <w:rPr>
          <w:rFonts w:hint="eastAsia" w:ascii="宋体" w:hAnsi="宋体" w:cs="宋体"/>
          <w:color w:val="auto"/>
          <w:sz w:val="22"/>
          <w:szCs w:val="22"/>
          <w:highlight w:val="none"/>
        </w:rPr>
      </w:pPr>
      <w:r>
        <w:rPr>
          <w:rFonts w:hint="eastAsia" w:ascii="宋体" w:hAnsi="宋体" w:cs="宋体"/>
          <w:color w:val="auto"/>
          <w:sz w:val="22"/>
          <w:szCs w:val="22"/>
          <w:highlight w:val="none"/>
        </w:rPr>
        <w:t>6、不向采购人及个人购置或提供通讯工具、交通工具和高档办公用品等。</w:t>
      </w:r>
    </w:p>
    <w:p w14:paraId="3AC21679">
      <w:pPr>
        <w:wordWrap w:val="0"/>
        <w:snapToGrid w:val="0"/>
        <w:spacing w:line="360" w:lineRule="auto"/>
        <w:ind w:firstLine="385" w:firstLineChars="175"/>
        <w:rPr>
          <w:rFonts w:hint="eastAsia" w:ascii="宋体" w:hAnsi="宋体" w:cs="宋体"/>
          <w:color w:val="auto"/>
          <w:sz w:val="22"/>
          <w:szCs w:val="22"/>
          <w:highlight w:val="none"/>
        </w:rPr>
      </w:pPr>
      <w:r>
        <w:rPr>
          <w:rFonts w:hint="eastAsia" w:ascii="宋体" w:hAnsi="宋体" w:cs="宋体"/>
          <w:color w:val="auto"/>
          <w:sz w:val="22"/>
          <w:szCs w:val="22"/>
          <w:highlight w:val="none"/>
        </w:rPr>
        <w:t>7、不向采购人涉及招标的人员的配偶、子女分包此次招标项目。</w:t>
      </w:r>
    </w:p>
    <w:p w14:paraId="42E4F693">
      <w:pPr>
        <w:wordWrap w:val="0"/>
        <w:snapToGrid w:val="0"/>
        <w:spacing w:line="360" w:lineRule="auto"/>
        <w:ind w:firstLine="385" w:firstLineChars="175"/>
        <w:rPr>
          <w:rFonts w:hint="eastAsia" w:ascii="宋体" w:hAnsi="宋体" w:cs="宋体"/>
          <w:color w:val="auto"/>
          <w:sz w:val="22"/>
          <w:szCs w:val="22"/>
          <w:highlight w:val="none"/>
        </w:rPr>
      </w:pPr>
      <w:r>
        <w:rPr>
          <w:rFonts w:hint="eastAsia" w:ascii="宋体" w:hAnsi="宋体" w:cs="宋体"/>
          <w:color w:val="auto"/>
          <w:sz w:val="22"/>
          <w:szCs w:val="22"/>
          <w:highlight w:val="none"/>
        </w:rPr>
        <w:t>8、不向采购人及个人支付好处费、介绍费。</w:t>
      </w:r>
    </w:p>
    <w:p w14:paraId="64D43E57">
      <w:pPr>
        <w:wordWrap w:val="0"/>
        <w:snapToGrid w:val="0"/>
        <w:spacing w:line="360" w:lineRule="auto"/>
        <w:ind w:firstLine="385" w:firstLineChars="175"/>
        <w:rPr>
          <w:rFonts w:hint="eastAsia" w:ascii="宋体" w:hAnsi="宋体" w:cs="宋体"/>
          <w:color w:val="auto"/>
          <w:sz w:val="22"/>
          <w:szCs w:val="22"/>
          <w:highlight w:val="none"/>
        </w:rPr>
      </w:pPr>
      <w:r>
        <w:rPr>
          <w:rFonts w:hint="eastAsia" w:ascii="宋体" w:hAnsi="宋体" w:cs="宋体"/>
          <w:color w:val="auto"/>
          <w:sz w:val="22"/>
          <w:szCs w:val="22"/>
          <w:highlight w:val="none"/>
        </w:rPr>
        <w:t>9、一旦发现相关人员在招标过程中的索要财物等不廉洁行为，坚决予以抵制，并及时向有关纪检监察部门举报。</w:t>
      </w:r>
    </w:p>
    <w:p w14:paraId="3D6880BF">
      <w:pPr>
        <w:wordWrap w:val="0"/>
        <w:snapToGrid w:val="0"/>
        <w:spacing w:line="360" w:lineRule="auto"/>
        <w:ind w:firstLine="385" w:firstLineChars="175"/>
        <w:rPr>
          <w:rFonts w:hint="eastAsia" w:ascii="宋体" w:hAnsi="宋体" w:cs="宋体"/>
          <w:color w:val="auto"/>
          <w:sz w:val="22"/>
          <w:szCs w:val="22"/>
          <w:highlight w:val="none"/>
        </w:rPr>
      </w:pPr>
      <w:r>
        <w:rPr>
          <w:rFonts w:hint="eastAsia" w:ascii="宋体" w:hAnsi="宋体" w:cs="宋体"/>
          <w:color w:val="auto"/>
          <w:sz w:val="22"/>
          <w:szCs w:val="22"/>
          <w:highlight w:val="none"/>
        </w:rPr>
        <w:t>10、我们若违反上述承诺，愿接受取消供应商中标资格及其他任何形式的处理。</w:t>
      </w:r>
    </w:p>
    <w:p w14:paraId="6D2003DD">
      <w:pPr>
        <w:wordWrap w:val="0"/>
        <w:snapToGrid w:val="0"/>
        <w:spacing w:line="360" w:lineRule="auto"/>
        <w:ind w:firstLine="385" w:firstLineChars="175"/>
        <w:rPr>
          <w:rFonts w:hint="eastAsia" w:ascii="宋体" w:hAnsi="宋体" w:cs="宋体"/>
          <w:color w:val="auto"/>
          <w:sz w:val="22"/>
          <w:szCs w:val="22"/>
          <w:highlight w:val="none"/>
        </w:rPr>
      </w:pPr>
    </w:p>
    <w:p w14:paraId="00412562">
      <w:pPr>
        <w:wordWrap w:val="0"/>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供应商全称(盖章)</w:t>
      </w:r>
      <w:r>
        <w:rPr>
          <w:rFonts w:hint="eastAsia" w:ascii="宋体" w:hAnsi="宋体" w:cs="宋体"/>
          <w:color w:val="auto"/>
          <w:sz w:val="22"/>
          <w:szCs w:val="22"/>
          <w:highlight w:val="none"/>
          <w:u w:val="single"/>
        </w:rPr>
        <w:t xml:space="preserve">                    </w:t>
      </w:r>
    </w:p>
    <w:p w14:paraId="5E43C9E3">
      <w:pPr>
        <w:wordWrap w:val="0"/>
        <w:spacing w:line="360" w:lineRule="auto"/>
        <w:rPr>
          <w:rFonts w:hint="eastAsia" w:ascii="宋体" w:hAnsi="宋体" w:cs="宋体"/>
          <w:color w:val="auto"/>
          <w:sz w:val="22"/>
          <w:szCs w:val="22"/>
          <w:highlight w:val="none"/>
          <w:u w:val="single"/>
        </w:rPr>
      </w:pPr>
      <w:r>
        <w:rPr>
          <w:rFonts w:hint="eastAsia" w:ascii="宋体" w:hAnsi="宋体" w:cs="宋体"/>
          <w:color w:val="auto"/>
          <w:sz w:val="22"/>
          <w:szCs w:val="22"/>
          <w:highlight w:val="none"/>
        </w:rPr>
        <w:t>法定代表人（负责人）或授权代表（签字或签章）</w:t>
      </w:r>
      <w:r>
        <w:rPr>
          <w:rFonts w:hint="eastAsia" w:ascii="宋体" w:hAnsi="宋体" w:cs="宋体"/>
          <w:color w:val="auto"/>
          <w:sz w:val="22"/>
          <w:szCs w:val="22"/>
          <w:highlight w:val="none"/>
          <w:u w:val="single"/>
        </w:rPr>
        <w:t xml:space="preserve">          </w:t>
      </w:r>
    </w:p>
    <w:p w14:paraId="69A4E686">
      <w:pPr>
        <w:wordWrap w:val="0"/>
        <w:spacing w:line="360" w:lineRule="auto"/>
        <w:rPr>
          <w:rFonts w:hint="eastAsia" w:ascii="宋体" w:hAnsi="宋体" w:cs="宋体"/>
          <w:bCs/>
          <w:color w:val="auto"/>
          <w:sz w:val="22"/>
          <w:highlight w:val="none"/>
        </w:rPr>
      </w:pPr>
      <w:r>
        <w:rPr>
          <w:rFonts w:hint="eastAsia" w:ascii="宋体" w:hAnsi="宋体" w:cs="宋体"/>
          <w:color w:val="auto"/>
          <w:sz w:val="22"/>
          <w:szCs w:val="22"/>
          <w:highlight w:val="none"/>
        </w:rPr>
        <w:t>日 期</w:t>
      </w:r>
      <w:r>
        <w:rPr>
          <w:rFonts w:hint="eastAsia" w:ascii="宋体" w:hAnsi="宋体" w:cs="宋体"/>
          <w:color w:val="auto"/>
          <w:sz w:val="22"/>
          <w:szCs w:val="22"/>
          <w:highlight w:val="none"/>
          <w:u w:val="single"/>
        </w:rPr>
        <w:t xml:space="preserve">                               </w:t>
      </w:r>
    </w:p>
    <w:p w14:paraId="762CA1D4">
      <w:pPr>
        <w:pStyle w:val="14"/>
        <w:wordWrap w:val="0"/>
        <w:adjustRightInd w:val="0"/>
        <w:snapToGrid w:val="0"/>
        <w:spacing w:line="360" w:lineRule="auto"/>
        <w:rPr>
          <w:rFonts w:hint="eastAsia" w:hAnsi="宋体" w:cs="宋体"/>
          <w:color w:val="auto"/>
          <w:sz w:val="30"/>
          <w:highlight w:val="none"/>
        </w:rPr>
      </w:pPr>
    </w:p>
    <w:p w14:paraId="29494B96">
      <w:pPr>
        <w:pStyle w:val="14"/>
        <w:wordWrap w:val="0"/>
        <w:adjustRightInd w:val="0"/>
        <w:snapToGrid w:val="0"/>
        <w:spacing w:line="360" w:lineRule="auto"/>
        <w:rPr>
          <w:rFonts w:hint="eastAsia" w:hAnsi="宋体" w:cs="宋体"/>
          <w:color w:val="auto"/>
          <w:sz w:val="30"/>
          <w:highlight w:val="none"/>
        </w:rPr>
      </w:pPr>
    </w:p>
    <w:p w14:paraId="7BE57FD9">
      <w:pPr>
        <w:wordWrap w:val="0"/>
        <w:autoSpaceDE w:val="0"/>
        <w:autoSpaceDN w:val="0"/>
        <w:adjustRightInd w:val="0"/>
        <w:snapToGrid w:val="0"/>
        <w:spacing w:line="360" w:lineRule="auto"/>
        <w:jc w:val="center"/>
        <w:textAlignment w:val="bottom"/>
        <w:rPr>
          <w:rFonts w:hint="eastAsia" w:ascii="宋体" w:hAnsi="宋体" w:cs="宋体"/>
          <w:b/>
          <w:bCs/>
          <w:color w:val="auto"/>
          <w:sz w:val="36"/>
          <w:highlight w:val="none"/>
        </w:rPr>
      </w:pPr>
      <w:r>
        <w:rPr>
          <w:rFonts w:hint="eastAsia" w:ascii="宋体" w:hAnsi="宋体" w:cs="宋体"/>
          <w:color w:val="auto"/>
          <w:sz w:val="36"/>
          <w:highlight w:val="none"/>
        </w:rPr>
        <w:br w:type="page"/>
      </w:r>
      <w:bookmarkStart w:id="98" w:name="_Toc19137"/>
      <w:r>
        <w:rPr>
          <w:rFonts w:hint="eastAsia" w:ascii="宋体" w:hAnsi="宋体" w:cs="宋体"/>
          <w:b/>
          <w:bCs/>
          <w:color w:val="auto"/>
          <w:sz w:val="36"/>
          <w:highlight w:val="none"/>
        </w:rPr>
        <w:t>第七部分 评标办法</w:t>
      </w:r>
      <w:bookmarkEnd w:id="98"/>
    </w:p>
    <w:p w14:paraId="2E66972D">
      <w:pPr>
        <w:pStyle w:val="16"/>
        <w:wordWrap w:val="0"/>
        <w:adjustRightInd w:val="0"/>
        <w:snapToGrid w:val="0"/>
        <w:spacing w:line="360" w:lineRule="auto"/>
        <w:rPr>
          <w:rFonts w:hint="eastAsia" w:hAnsi="宋体" w:cs="宋体"/>
          <w:color w:val="auto"/>
          <w:sz w:val="22"/>
          <w:szCs w:val="22"/>
          <w:highlight w:val="none"/>
        </w:rPr>
      </w:pPr>
      <w:r>
        <w:rPr>
          <w:rFonts w:hint="eastAsia" w:hAnsi="宋体" w:cs="宋体"/>
          <w:color w:val="auto"/>
          <w:sz w:val="22"/>
          <w:szCs w:val="22"/>
          <w:highlight w:val="none"/>
        </w:rPr>
        <w:t>根据《平阳县县属国有企业采购管理办法（试行）》等有关政府采购法规，结合本次采购的实际，按照公平、公正、科学、择优的原则选择中标供应商，特制定本评标办法。</w:t>
      </w:r>
    </w:p>
    <w:p w14:paraId="30C27031">
      <w:pPr>
        <w:pStyle w:val="16"/>
        <w:wordWrap w:val="0"/>
        <w:adjustRightInd w:val="0"/>
        <w:snapToGrid w:val="0"/>
        <w:spacing w:line="360" w:lineRule="auto"/>
        <w:jc w:val="center"/>
        <w:outlineLvl w:val="1"/>
        <w:rPr>
          <w:rFonts w:hint="eastAsia" w:hAnsi="宋体" w:cs="宋体"/>
          <w:color w:val="auto"/>
          <w:sz w:val="22"/>
          <w:szCs w:val="22"/>
          <w:highlight w:val="none"/>
        </w:rPr>
      </w:pPr>
      <w:bookmarkStart w:id="99" w:name="_Toc3069"/>
      <w:bookmarkStart w:id="100" w:name="_Toc17848"/>
      <w:bookmarkStart w:id="101" w:name="_Toc22055"/>
      <w:r>
        <w:rPr>
          <w:rFonts w:hint="eastAsia" w:hAnsi="宋体" w:cs="宋体"/>
          <w:color w:val="auto"/>
          <w:sz w:val="22"/>
          <w:szCs w:val="22"/>
          <w:highlight w:val="none"/>
        </w:rPr>
        <w:t>一、总则</w:t>
      </w:r>
      <w:bookmarkEnd w:id="99"/>
      <w:bookmarkEnd w:id="100"/>
      <w:bookmarkEnd w:id="101"/>
    </w:p>
    <w:p w14:paraId="2E56CF49">
      <w:pPr>
        <w:pStyle w:val="16"/>
        <w:wordWrap w:val="0"/>
        <w:adjustRightInd w:val="0"/>
        <w:snapToGrid w:val="0"/>
        <w:spacing w:line="360" w:lineRule="auto"/>
        <w:rPr>
          <w:rFonts w:hint="eastAsia" w:hAnsi="宋体" w:cs="宋体"/>
          <w:color w:val="auto"/>
          <w:sz w:val="22"/>
          <w:szCs w:val="22"/>
          <w:highlight w:val="none"/>
        </w:rPr>
      </w:pPr>
      <w:r>
        <w:rPr>
          <w:rFonts w:hint="eastAsia" w:hAnsi="宋体" w:cs="宋体"/>
          <w:color w:val="auto"/>
          <w:sz w:val="22"/>
          <w:szCs w:val="22"/>
          <w:highlight w:val="none"/>
        </w:rPr>
        <w:t>评标工作遵循公平、公正、民主、科学的原则和诚实、信誉、效率的服务原则，本着科学、严谨的态度，认真进行评标，择优选定供应商，确保服务质量，节约投资，最大限度地保护当事人权益。严格按照采购文件的商务、技术要求，对投标文件进行综合评定，提出优选方案，编写评标报告。评标人员必须严格遵守保密规定，不得泄漏评标的有关情况，不得索贿受贿，不得接受吃请和礼品，不得参加影响公正评标的有关活动。对落标供应商，评标委员会不作任何落标解释。供应商不得以任何方式干扰招投标工作的进行，一经发现，其投标文件将被拒绝。</w:t>
      </w:r>
    </w:p>
    <w:p w14:paraId="535AE1EF">
      <w:pPr>
        <w:wordWrap w:val="0"/>
        <w:adjustRightInd w:val="0"/>
        <w:snapToGrid w:val="0"/>
        <w:spacing w:line="360" w:lineRule="auto"/>
        <w:jc w:val="center"/>
        <w:outlineLvl w:val="1"/>
        <w:rPr>
          <w:rFonts w:hint="eastAsia" w:ascii="宋体" w:hAnsi="宋体" w:cs="宋体"/>
          <w:bCs/>
          <w:color w:val="auto"/>
          <w:sz w:val="22"/>
          <w:szCs w:val="22"/>
          <w:highlight w:val="none"/>
        </w:rPr>
      </w:pPr>
      <w:bookmarkStart w:id="102" w:name="_Toc24880"/>
      <w:bookmarkStart w:id="103" w:name="_Toc29171"/>
      <w:bookmarkStart w:id="104" w:name="_Toc11447"/>
      <w:r>
        <w:rPr>
          <w:rFonts w:hint="eastAsia" w:ascii="宋体" w:hAnsi="宋体" w:cs="宋体"/>
          <w:bCs/>
          <w:color w:val="auto"/>
          <w:sz w:val="22"/>
          <w:szCs w:val="22"/>
          <w:highlight w:val="none"/>
        </w:rPr>
        <w:t>二．评标组织</w:t>
      </w:r>
      <w:bookmarkEnd w:id="102"/>
      <w:bookmarkEnd w:id="103"/>
      <w:bookmarkEnd w:id="104"/>
    </w:p>
    <w:p w14:paraId="609A736D">
      <w:pPr>
        <w:pStyle w:val="16"/>
        <w:wordWrap w:val="0"/>
        <w:adjustRightInd w:val="0"/>
        <w:snapToGrid w:val="0"/>
        <w:spacing w:line="360" w:lineRule="auto"/>
        <w:rPr>
          <w:rFonts w:hint="eastAsia" w:hAnsi="宋体" w:cs="宋体"/>
          <w:color w:val="auto"/>
          <w:sz w:val="22"/>
          <w:szCs w:val="22"/>
          <w:highlight w:val="none"/>
        </w:rPr>
      </w:pPr>
      <w:r>
        <w:rPr>
          <w:rFonts w:hint="eastAsia" w:hAnsi="宋体" w:cs="宋体"/>
          <w:color w:val="auto"/>
          <w:sz w:val="22"/>
          <w:szCs w:val="22"/>
          <w:highlight w:val="none"/>
        </w:rPr>
        <w:t>评标工作由采购机构依法组建的评标委员会负责，评标委员会由采购人依法组建，成员人数应当为7人及以上单数，其中评审专家不得少于成员总数的三分之二；评审专家确定方式：按相关规定从专家库中抽取。评标全过程由招标管理部门监督整个开标、评标和定标过程。</w:t>
      </w:r>
    </w:p>
    <w:p w14:paraId="204B0221">
      <w:pPr>
        <w:pStyle w:val="65"/>
        <w:widowControl w:val="0"/>
        <w:pBdr>
          <w:left w:val="none" w:color="auto" w:sz="0" w:space="0"/>
          <w:bottom w:val="none" w:color="auto" w:sz="0" w:space="0"/>
          <w:right w:val="none" w:color="auto" w:sz="0" w:space="0"/>
        </w:pBdr>
        <w:wordWrap w:val="0"/>
        <w:adjustRightInd w:val="0"/>
        <w:snapToGrid w:val="0"/>
        <w:spacing w:before="0" w:beforeAutospacing="0" w:after="0" w:afterAutospacing="0" w:line="360" w:lineRule="auto"/>
        <w:textAlignment w:val="auto"/>
        <w:outlineLvl w:val="1"/>
        <w:rPr>
          <w:rFonts w:hint="eastAsia" w:ascii="宋体" w:hAnsi="宋体" w:cs="宋体"/>
          <w:b w:val="0"/>
          <w:color w:val="auto"/>
          <w:kern w:val="2"/>
          <w:sz w:val="22"/>
          <w:szCs w:val="22"/>
          <w:highlight w:val="none"/>
        </w:rPr>
      </w:pPr>
      <w:bookmarkStart w:id="105" w:name="_Toc16062"/>
      <w:bookmarkStart w:id="106" w:name="_Toc5207"/>
      <w:bookmarkStart w:id="107" w:name="_Toc5227"/>
      <w:r>
        <w:rPr>
          <w:rFonts w:hint="eastAsia" w:ascii="宋体" w:hAnsi="宋体" w:cs="宋体"/>
          <w:b w:val="0"/>
          <w:color w:val="auto"/>
          <w:kern w:val="2"/>
          <w:sz w:val="22"/>
          <w:szCs w:val="22"/>
          <w:highlight w:val="none"/>
        </w:rPr>
        <w:t>三、评标程序</w:t>
      </w:r>
      <w:bookmarkEnd w:id="105"/>
      <w:bookmarkEnd w:id="106"/>
      <w:bookmarkEnd w:id="107"/>
    </w:p>
    <w:p w14:paraId="789D642E">
      <w:pPr>
        <w:pStyle w:val="7"/>
        <w:wordWrap w:val="0"/>
        <w:adjustRightInd w:val="0"/>
        <w:snapToGrid w:val="0"/>
        <w:spacing w:line="360" w:lineRule="auto"/>
        <w:ind w:firstLine="440"/>
        <w:rPr>
          <w:rFonts w:hint="eastAsia" w:ascii="宋体" w:hAnsi="宋体" w:cs="宋体"/>
          <w:color w:val="auto"/>
          <w:sz w:val="22"/>
          <w:szCs w:val="22"/>
          <w:highlight w:val="none"/>
        </w:rPr>
      </w:pPr>
      <w:r>
        <w:rPr>
          <w:rFonts w:hint="eastAsia" w:ascii="宋体" w:hAnsi="宋体" w:cs="宋体"/>
          <w:color w:val="auto"/>
          <w:sz w:val="22"/>
          <w:szCs w:val="22"/>
          <w:highlight w:val="none"/>
        </w:rPr>
        <w:t>本次开标，资格审核部分、商务技术文件和报价文件分别开启</w:t>
      </w:r>
      <w:r>
        <w:rPr>
          <w:rFonts w:hint="eastAsia" w:ascii="宋体" w:hAnsi="宋体" w:cs="宋体"/>
          <w:b/>
          <w:color w:val="auto"/>
          <w:sz w:val="22"/>
          <w:szCs w:val="22"/>
          <w:highlight w:val="none"/>
        </w:rPr>
        <w:t>。</w:t>
      </w:r>
      <w:r>
        <w:rPr>
          <w:rFonts w:hint="eastAsia" w:ascii="宋体" w:hAnsi="宋体" w:cs="宋体"/>
          <w:color w:val="auto"/>
          <w:sz w:val="22"/>
          <w:szCs w:val="22"/>
          <w:highlight w:val="none"/>
        </w:rPr>
        <w:t>开标程序如下：</w:t>
      </w:r>
    </w:p>
    <w:p w14:paraId="491941C1">
      <w:pPr>
        <w:wordWrap w:val="0"/>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第一步：</w:t>
      </w:r>
      <w:r>
        <w:rPr>
          <w:rFonts w:hint="eastAsia" w:ascii="宋体" w:hAnsi="宋体" w:cs="宋体"/>
          <w:color w:val="auto"/>
          <w:sz w:val="22"/>
          <w:szCs w:val="22"/>
          <w:highlight w:val="none"/>
          <w:u w:val="single"/>
        </w:rPr>
        <w:t>首先开启资格审核资料部分及商务技术文件投标文件，</w:t>
      </w:r>
      <w:r>
        <w:rPr>
          <w:rFonts w:hint="eastAsia" w:ascii="宋体" w:hAnsi="宋体" w:cs="宋体"/>
          <w:color w:val="auto"/>
          <w:sz w:val="22"/>
          <w:szCs w:val="22"/>
          <w:highlight w:val="none"/>
        </w:rPr>
        <w:t>采购人或采购代理机构根据投标资格要求对各投标供应商投标资格进行审核，资格审核未通过的供应商做无效标处理，不进入技术资信及商务标评审。评标委员会根据评审原则和评审办法，对资格审核通过的各供应商的资信、技术部分投标进行评审并打分，商务、技术标不合格的供应商做无效标处理，不进入商务标评审。</w:t>
      </w:r>
    </w:p>
    <w:p w14:paraId="68FC6B7E">
      <w:pPr>
        <w:wordWrap w:val="0"/>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第二步：</w:t>
      </w:r>
      <w:r>
        <w:rPr>
          <w:rFonts w:hint="eastAsia" w:ascii="宋体" w:hAnsi="宋体" w:cs="宋体"/>
          <w:color w:val="auto"/>
          <w:sz w:val="22"/>
          <w:szCs w:val="22"/>
          <w:highlight w:val="none"/>
          <w:u w:val="single"/>
        </w:rPr>
        <w:t>公布资格审核情况及商务、技术标得分</w:t>
      </w:r>
      <w:r>
        <w:rPr>
          <w:rFonts w:hint="eastAsia" w:ascii="宋体" w:hAnsi="宋体" w:cs="宋体"/>
          <w:color w:val="auto"/>
          <w:sz w:val="22"/>
          <w:szCs w:val="22"/>
          <w:highlight w:val="none"/>
        </w:rPr>
        <w:t>，开启合格供应商的报价文件。</w:t>
      </w:r>
    </w:p>
    <w:p w14:paraId="36B4AD92">
      <w:pPr>
        <w:pStyle w:val="21"/>
        <w:wordWrap w:val="0"/>
        <w:snapToGrid w:val="0"/>
        <w:spacing w:line="360" w:lineRule="auto"/>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第三步：</w:t>
      </w:r>
      <w:r>
        <w:rPr>
          <w:rFonts w:hint="eastAsia" w:ascii="宋体" w:hAnsi="宋体" w:eastAsia="宋体" w:cs="宋体"/>
          <w:bCs/>
          <w:color w:val="auto"/>
          <w:sz w:val="22"/>
          <w:szCs w:val="22"/>
          <w:highlight w:val="none"/>
        </w:rPr>
        <w:t>评标委员会</w:t>
      </w:r>
      <w:r>
        <w:rPr>
          <w:rFonts w:hint="eastAsia" w:ascii="宋体" w:hAnsi="宋体" w:eastAsia="宋体" w:cs="宋体"/>
          <w:color w:val="auto"/>
          <w:sz w:val="22"/>
          <w:szCs w:val="22"/>
          <w:highlight w:val="none"/>
        </w:rPr>
        <w:t>以商务、技术标和报价标合计分值由高到低的顺序</w:t>
      </w:r>
      <w:r>
        <w:rPr>
          <w:rFonts w:hint="eastAsia" w:ascii="宋体" w:hAnsi="宋体" w:eastAsia="宋体" w:cs="宋体"/>
          <w:bCs/>
          <w:color w:val="auto"/>
          <w:sz w:val="22"/>
          <w:szCs w:val="22"/>
          <w:highlight w:val="none"/>
        </w:rPr>
        <w:t>推荐</w:t>
      </w:r>
      <w:r>
        <w:rPr>
          <w:rFonts w:hint="eastAsia" w:ascii="宋体" w:hAnsi="宋体" w:eastAsia="宋体" w:cs="宋体"/>
          <w:color w:val="auto"/>
          <w:sz w:val="22"/>
          <w:szCs w:val="22"/>
          <w:highlight w:val="none"/>
        </w:rPr>
        <w:t>供应商名单，并提交书面评审报告。</w:t>
      </w:r>
    </w:p>
    <w:p w14:paraId="4C7389FD">
      <w:pPr>
        <w:pStyle w:val="21"/>
        <w:wordWrap w:val="0"/>
        <w:snapToGrid w:val="0"/>
        <w:spacing w:line="360" w:lineRule="auto"/>
        <w:ind w:firstLine="440"/>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第四步：采购人授权由评标委员会根据评审报告直接确定综合得分第一名的供应商为中标供应商。如果得分相同的，按投标报价由低到高顺序排列。得分且投标报价相同的并列。投标文件满足采购文件全部实质性要求，且按照评审因素的量化指标评审得分最高的投标供应商为排名第一的中标候选人。</w:t>
      </w:r>
    </w:p>
    <w:p w14:paraId="0781817C">
      <w:pPr>
        <w:wordWrap w:val="0"/>
        <w:adjustRightInd w:val="0"/>
        <w:snapToGrid w:val="0"/>
        <w:spacing w:line="360" w:lineRule="auto"/>
        <w:ind w:firstLine="420"/>
        <w:rPr>
          <w:rFonts w:hint="eastAsia" w:ascii="宋体" w:hAnsi="宋体" w:cs="宋体"/>
          <w:color w:val="auto"/>
          <w:sz w:val="22"/>
          <w:szCs w:val="22"/>
          <w:highlight w:val="none"/>
        </w:rPr>
      </w:pPr>
      <w:r>
        <w:rPr>
          <w:rFonts w:hint="eastAsia" w:ascii="宋体" w:hAnsi="宋体" w:cs="宋体"/>
          <w:color w:val="auto"/>
          <w:sz w:val="22"/>
          <w:szCs w:val="22"/>
          <w:highlight w:val="none"/>
        </w:rPr>
        <w:t>中标供应商放弃中标，或者因不可抗力提出不能履行合同，采购机构可以取消其中标资格。本次采购失败，依法重新组织采购。</w:t>
      </w:r>
    </w:p>
    <w:p w14:paraId="0E512BF8">
      <w:pPr>
        <w:wordWrap w:val="0"/>
        <w:adjustRightInd w:val="0"/>
        <w:snapToGrid w:val="0"/>
        <w:spacing w:line="360" w:lineRule="auto"/>
        <w:ind w:firstLine="420"/>
        <w:rPr>
          <w:rFonts w:hint="eastAsia" w:ascii="宋体" w:hAnsi="宋体" w:cs="宋体"/>
          <w:color w:val="auto"/>
          <w:sz w:val="22"/>
          <w:szCs w:val="22"/>
          <w:highlight w:val="none"/>
        </w:rPr>
      </w:pPr>
      <w:r>
        <w:rPr>
          <w:rFonts w:hint="eastAsia" w:ascii="宋体" w:hAnsi="宋体" w:cs="宋体"/>
          <w:b/>
          <w:color w:val="auto"/>
          <w:sz w:val="22"/>
          <w:szCs w:val="22"/>
          <w:highlight w:val="none"/>
        </w:rPr>
        <w:t>其它参见本采购文件第三部分：“供应商须知” 中的相关内容。</w:t>
      </w:r>
    </w:p>
    <w:p w14:paraId="5E0AE383">
      <w:pPr>
        <w:wordWrap w:val="0"/>
        <w:adjustRightInd w:val="0"/>
        <w:snapToGrid w:val="0"/>
        <w:spacing w:line="360" w:lineRule="auto"/>
        <w:rPr>
          <w:rFonts w:hint="eastAsia" w:ascii="宋体" w:hAnsi="宋体" w:cs="宋体"/>
          <w:color w:val="auto"/>
          <w:sz w:val="24"/>
          <w:highlight w:val="none"/>
        </w:rPr>
        <w:sectPr>
          <w:headerReference r:id="rId10" w:type="default"/>
          <w:footerReference r:id="rId11" w:type="default"/>
          <w:pgSz w:w="11907" w:h="16840"/>
          <w:pgMar w:top="1440" w:right="1106" w:bottom="1440" w:left="1157" w:header="720" w:footer="720" w:gutter="0"/>
          <w:cols w:space="720" w:num="1"/>
          <w:docGrid w:linePitch="312" w:charSpace="0"/>
        </w:sectPr>
      </w:pPr>
    </w:p>
    <w:p w14:paraId="7D1DE7FD">
      <w:pPr>
        <w:pStyle w:val="14"/>
        <w:wordWrap w:val="0"/>
        <w:adjustRightInd w:val="0"/>
        <w:snapToGrid w:val="0"/>
        <w:spacing w:line="360" w:lineRule="auto"/>
        <w:jc w:val="center"/>
        <w:outlineLvl w:val="0"/>
        <w:rPr>
          <w:rFonts w:hint="eastAsia" w:hAnsi="宋体" w:cs="宋体"/>
          <w:b/>
          <w:color w:val="auto"/>
          <w:sz w:val="36"/>
          <w:szCs w:val="36"/>
          <w:highlight w:val="none"/>
        </w:rPr>
      </w:pPr>
      <w:bookmarkStart w:id="108" w:name="_Toc23951"/>
      <w:bookmarkStart w:id="109" w:name="_Toc10562"/>
      <w:bookmarkStart w:id="110" w:name="_Toc22630"/>
      <w:r>
        <w:rPr>
          <w:rFonts w:hint="eastAsia" w:hAnsi="宋体" w:cs="宋体"/>
          <w:b/>
          <w:color w:val="auto"/>
          <w:sz w:val="36"/>
          <w:szCs w:val="36"/>
          <w:highlight w:val="none"/>
        </w:rPr>
        <w:t>评标细则</w:t>
      </w:r>
      <w:bookmarkEnd w:id="108"/>
      <w:bookmarkEnd w:id="109"/>
      <w:bookmarkEnd w:id="110"/>
    </w:p>
    <w:p w14:paraId="7F59D2C9">
      <w:pPr>
        <w:pStyle w:val="14"/>
        <w:tabs>
          <w:tab w:val="left" w:pos="5325"/>
        </w:tabs>
        <w:wordWrap w:val="0"/>
        <w:adjustRightInd w:val="0"/>
        <w:snapToGrid w:val="0"/>
        <w:spacing w:line="360" w:lineRule="auto"/>
        <w:outlineLvl w:val="1"/>
        <w:rPr>
          <w:rFonts w:hint="eastAsia" w:hAnsi="宋体" w:cs="宋体"/>
          <w:b/>
          <w:bCs/>
          <w:color w:val="auto"/>
          <w:sz w:val="22"/>
          <w:szCs w:val="22"/>
          <w:highlight w:val="none"/>
        </w:rPr>
      </w:pPr>
      <w:bookmarkStart w:id="111" w:name="_Toc20537"/>
      <w:bookmarkStart w:id="112" w:name="_Toc9058"/>
      <w:bookmarkStart w:id="113" w:name="_Toc16331"/>
      <w:r>
        <w:rPr>
          <w:rFonts w:hint="eastAsia" w:hAnsi="宋体" w:cs="宋体"/>
          <w:b/>
          <w:bCs/>
          <w:color w:val="auto"/>
          <w:sz w:val="22"/>
          <w:szCs w:val="22"/>
          <w:highlight w:val="none"/>
        </w:rPr>
        <w:t>一、</w:t>
      </w:r>
      <w:r>
        <w:rPr>
          <w:rFonts w:hint="eastAsia" w:hAnsi="宋体" w:cs="宋体"/>
          <w:b/>
          <w:bCs/>
          <w:color w:val="auto"/>
          <w:sz w:val="22"/>
          <w:szCs w:val="22"/>
          <w:highlight w:val="none"/>
          <w:u w:val="single"/>
        </w:rPr>
        <w:t>报价评分</w:t>
      </w:r>
      <w:r>
        <w:rPr>
          <w:rFonts w:hint="eastAsia" w:hAnsi="宋体" w:cs="宋体"/>
          <w:b/>
          <w:bCs/>
          <w:color w:val="auto"/>
          <w:sz w:val="22"/>
          <w:szCs w:val="22"/>
          <w:highlight w:val="none"/>
          <w:u w:val="single"/>
          <w:lang w:val="en-US" w:eastAsia="zh-CN"/>
        </w:rPr>
        <w:t>15</w:t>
      </w:r>
      <w:r>
        <w:rPr>
          <w:rFonts w:hint="eastAsia" w:hAnsi="宋体" w:cs="宋体"/>
          <w:b/>
          <w:bCs/>
          <w:color w:val="auto"/>
          <w:sz w:val="22"/>
          <w:szCs w:val="22"/>
          <w:highlight w:val="none"/>
        </w:rPr>
        <w:t>分</w:t>
      </w:r>
      <w:bookmarkEnd w:id="111"/>
      <w:bookmarkEnd w:id="112"/>
      <w:bookmarkEnd w:id="113"/>
      <w:r>
        <w:rPr>
          <w:rFonts w:hint="eastAsia" w:hAnsi="宋体" w:cs="宋体"/>
          <w:b/>
          <w:bCs/>
          <w:color w:val="auto"/>
          <w:sz w:val="22"/>
          <w:szCs w:val="22"/>
          <w:highlight w:val="none"/>
        </w:rPr>
        <w:t xml:space="preserve">  </w:t>
      </w:r>
      <w:r>
        <w:rPr>
          <w:rFonts w:hint="eastAsia" w:hAnsi="宋体" w:cs="宋体"/>
          <w:b/>
          <w:bCs/>
          <w:color w:val="auto"/>
          <w:sz w:val="22"/>
          <w:szCs w:val="22"/>
          <w:highlight w:val="none"/>
        </w:rPr>
        <w:tab/>
      </w:r>
    </w:p>
    <w:p w14:paraId="33F86F38">
      <w:pPr>
        <w:pStyle w:val="12"/>
        <w:wordWrap w:val="0"/>
        <w:spacing w:after="0" w:line="360" w:lineRule="auto"/>
        <w:ind w:left="0" w:leftChars="0"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1、以有效投标供应商的有效投标价中的最低价为评标基准价，得满分</w:t>
      </w:r>
      <w:r>
        <w:rPr>
          <w:rFonts w:hint="eastAsia" w:ascii="宋体" w:hAnsi="宋体" w:cs="宋体"/>
          <w:color w:val="auto"/>
          <w:sz w:val="22"/>
          <w:szCs w:val="22"/>
          <w:highlight w:val="none"/>
          <w:lang w:val="en-US" w:eastAsia="zh-CN"/>
        </w:rPr>
        <w:t>15</w:t>
      </w:r>
      <w:r>
        <w:rPr>
          <w:rFonts w:hint="eastAsia" w:ascii="宋体" w:hAnsi="宋体" w:cs="宋体"/>
          <w:color w:val="auto"/>
          <w:sz w:val="22"/>
          <w:szCs w:val="22"/>
          <w:highlight w:val="none"/>
        </w:rPr>
        <w:t>分。报价评分结算公式为:报价得分=(评标基准价／投标价)×</w:t>
      </w:r>
      <w:r>
        <w:rPr>
          <w:rFonts w:hint="eastAsia" w:ascii="宋体" w:hAnsi="宋体" w:cs="宋体"/>
          <w:color w:val="auto"/>
          <w:sz w:val="22"/>
          <w:szCs w:val="22"/>
          <w:highlight w:val="none"/>
          <w:lang w:val="en-US" w:eastAsia="zh-CN"/>
        </w:rPr>
        <w:t>15</w:t>
      </w:r>
      <w:r>
        <w:rPr>
          <w:rFonts w:hint="eastAsia" w:ascii="宋体" w:hAnsi="宋体" w:cs="宋体"/>
          <w:color w:val="auto"/>
          <w:sz w:val="22"/>
          <w:szCs w:val="22"/>
          <w:highlight w:val="none"/>
        </w:rPr>
        <w:t>%×100；</w:t>
      </w:r>
    </w:p>
    <w:p w14:paraId="5CCF771B">
      <w:pPr>
        <w:pStyle w:val="12"/>
        <w:wordWrap w:val="0"/>
        <w:spacing w:after="0" w:line="360" w:lineRule="auto"/>
        <w:ind w:left="0" w:leftChars="0"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2、如果某些（个）供应商投标报价超出该采购预算，该供应商投标按无效投标处理。</w:t>
      </w:r>
    </w:p>
    <w:p w14:paraId="1E1936C1">
      <w:pPr>
        <w:pStyle w:val="12"/>
        <w:wordWrap w:val="0"/>
        <w:spacing w:after="0" w:line="360" w:lineRule="auto"/>
        <w:ind w:left="0" w:leftChars="0"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3、享受政策优惠的供应商按政策优惠后的参与评审。</w:t>
      </w:r>
    </w:p>
    <w:p w14:paraId="48564BD3">
      <w:pPr>
        <w:pStyle w:val="14"/>
        <w:wordWrap w:val="0"/>
        <w:adjustRightInd w:val="0"/>
        <w:snapToGrid w:val="0"/>
        <w:spacing w:line="360" w:lineRule="auto"/>
        <w:outlineLvl w:val="1"/>
        <w:rPr>
          <w:rFonts w:hint="eastAsia" w:hAnsi="宋体" w:cs="宋体"/>
          <w:b/>
          <w:color w:val="auto"/>
          <w:sz w:val="22"/>
          <w:szCs w:val="22"/>
          <w:highlight w:val="none"/>
        </w:rPr>
      </w:pPr>
      <w:bookmarkStart w:id="114" w:name="_Toc25823"/>
      <w:bookmarkStart w:id="115" w:name="_Toc23612"/>
      <w:bookmarkStart w:id="116" w:name="_Toc11731"/>
      <w:r>
        <w:rPr>
          <w:rFonts w:hint="eastAsia" w:hAnsi="宋体" w:cs="宋体"/>
          <w:b/>
          <w:color w:val="auto"/>
          <w:sz w:val="22"/>
          <w:szCs w:val="22"/>
          <w:highlight w:val="none"/>
        </w:rPr>
        <w:t>二、</w:t>
      </w:r>
      <w:r>
        <w:rPr>
          <w:rFonts w:hint="eastAsia" w:hAnsi="宋体" w:cs="宋体"/>
          <w:b/>
          <w:color w:val="auto"/>
          <w:sz w:val="22"/>
          <w:szCs w:val="22"/>
          <w:highlight w:val="none"/>
          <w:u w:val="single"/>
        </w:rPr>
        <w:t>商务、技术评分</w:t>
      </w:r>
      <w:r>
        <w:rPr>
          <w:rFonts w:hint="eastAsia" w:hAnsi="宋体" w:cs="宋体"/>
          <w:b/>
          <w:color w:val="auto"/>
          <w:sz w:val="22"/>
          <w:szCs w:val="22"/>
          <w:highlight w:val="none"/>
          <w:lang w:val="en-US" w:eastAsia="zh-CN"/>
        </w:rPr>
        <w:t>85</w:t>
      </w:r>
      <w:r>
        <w:rPr>
          <w:rFonts w:hint="eastAsia" w:hAnsi="宋体" w:cs="宋体"/>
          <w:b/>
          <w:color w:val="auto"/>
          <w:sz w:val="22"/>
          <w:szCs w:val="22"/>
          <w:highlight w:val="none"/>
        </w:rPr>
        <w:t>分</w:t>
      </w:r>
      <w:bookmarkEnd w:id="114"/>
      <w:bookmarkEnd w:id="115"/>
      <w:bookmarkEnd w:id="116"/>
    </w:p>
    <w:tbl>
      <w:tblPr>
        <w:tblStyle w:val="28"/>
        <w:tblW w:w="10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1322"/>
        <w:gridCol w:w="6057"/>
        <w:gridCol w:w="850"/>
        <w:gridCol w:w="1104"/>
      </w:tblGrid>
      <w:tr w14:paraId="5E52A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9" w:type="dxa"/>
            <w:noWrap w:val="0"/>
            <w:vAlign w:val="center"/>
          </w:tcPr>
          <w:p w14:paraId="057738CF">
            <w:pPr>
              <w:keepNext w:val="0"/>
              <w:keepLines w:val="0"/>
              <w:pageBreakBefore w:val="0"/>
              <w:widowControl w:val="0"/>
              <w:kinsoku/>
              <w:overflowPunct/>
              <w:topLinePunct w:val="0"/>
              <w:autoSpaceDE/>
              <w:autoSpaceDN/>
              <w:bidi w:val="0"/>
              <w:adjustRightInd/>
              <w:snapToGrid/>
              <w:spacing w:after="0" w:afterLines="0" w:afterAutospacing="0" w:line="240" w:lineRule="auto"/>
              <w:ind w:left="0" w:left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序号</w:t>
            </w:r>
          </w:p>
        </w:tc>
        <w:tc>
          <w:tcPr>
            <w:tcW w:w="1322" w:type="dxa"/>
            <w:noWrap w:val="0"/>
            <w:vAlign w:val="center"/>
          </w:tcPr>
          <w:p w14:paraId="30EFCBF5">
            <w:pPr>
              <w:keepNext w:val="0"/>
              <w:keepLines w:val="0"/>
              <w:pageBreakBefore w:val="0"/>
              <w:widowControl w:val="0"/>
              <w:kinsoku/>
              <w:overflowPunct/>
              <w:topLinePunct w:val="0"/>
              <w:autoSpaceDE/>
              <w:autoSpaceDN/>
              <w:bidi w:val="0"/>
              <w:adjustRightInd/>
              <w:snapToGrid/>
              <w:spacing w:after="0" w:afterLines="0" w:afterAutospacing="0" w:line="240" w:lineRule="auto"/>
              <w:ind w:left="0" w:left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评分项</w:t>
            </w:r>
          </w:p>
        </w:tc>
        <w:tc>
          <w:tcPr>
            <w:tcW w:w="6057" w:type="dxa"/>
            <w:noWrap w:val="0"/>
            <w:vAlign w:val="center"/>
          </w:tcPr>
          <w:p w14:paraId="4EC0D2E1">
            <w:pPr>
              <w:keepNext w:val="0"/>
              <w:keepLines w:val="0"/>
              <w:pageBreakBefore w:val="0"/>
              <w:widowControl w:val="0"/>
              <w:kinsoku/>
              <w:wordWrap w:val="0"/>
              <w:overflowPunct/>
              <w:topLinePunct w:val="0"/>
              <w:autoSpaceDE/>
              <w:autoSpaceDN/>
              <w:bidi w:val="0"/>
              <w:adjustRightInd/>
              <w:snapToGrid/>
              <w:spacing w:after="0" w:afterLines="0" w:afterAutospacing="0" w:line="240" w:lineRule="auto"/>
              <w:ind w:left="0" w:left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评分内容</w:t>
            </w:r>
          </w:p>
        </w:tc>
        <w:tc>
          <w:tcPr>
            <w:tcW w:w="850" w:type="dxa"/>
            <w:noWrap w:val="0"/>
            <w:vAlign w:val="center"/>
          </w:tcPr>
          <w:p w14:paraId="5EBCE52F">
            <w:pPr>
              <w:keepNext w:val="0"/>
              <w:keepLines w:val="0"/>
              <w:pageBreakBefore w:val="0"/>
              <w:widowControl w:val="0"/>
              <w:kinsoku/>
              <w:overflowPunct/>
              <w:topLinePunct w:val="0"/>
              <w:autoSpaceDE/>
              <w:autoSpaceDN/>
              <w:bidi w:val="0"/>
              <w:adjustRightInd/>
              <w:snapToGrid/>
              <w:spacing w:after="0" w:afterLines="0" w:afterAutospacing="0" w:line="240" w:lineRule="auto"/>
              <w:ind w:left="0" w:leftChars="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分值</w:t>
            </w:r>
          </w:p>
        </w:tc>
        <w:tc>
          <w:tcPr>
            <w:tcW w:w="1104" w:type="dxa"/>
            <w:noWrap w:val="0"/>
            <w:vAlign w:val="center"/>
          </w:tcPr>
          <w:p w14:paraId="5A796A8F">
            <w:pPr>
              <w:keepNext w:val="0"/>
              <w:keepLines w:val="0"/>
              <w:pageBreakBefore w:val="0"/>
              <w:widowControl w:val="0"/>
              <w:kinsoku/>
              <w:overflowPunct/>
              <w:topLinePunct w:val="0"/>
              <w:autoSpaceDE/>
              <w:autoSpaceDN/>
              <w:bidi w:val="0"/>
              <w:adjustRightInd/>
              <w:snapToGrid/>
              <w:spacing w:after="0" w:afterLines="0" w:afterAutospacing="0" w:line="240" w:lineRule="auto"/>
              <w:ind w:left="0" w:left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评分方式</w:t>
            </w:r>
          </w:p>
        </w:tc>
      </w:tr>
      <w:tr w14:paraId="2A998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9" w:type="dxa"/>
            <w:noWrap w:val="0"/>
            <w:vAlign w:val="center"/>
          </w:tcPr>
          <w:p w14:paraId="52CC9FE0">
            <w:pPr>
              <w:keepNext w:val="0"/>
              <w:keepLines w:val="0"/>
              <w:pageBreakBefore w:val="0"/>
              <w:widowControl w:val="0"/>
              <w:kinsoku/>
              <w:overflowPunct/>
              <w:topLinePunct w:val="0"/>
              <w:autoSpaceDE/>
              <w:autoSpaceDN/>
              <w:bidi w:val="0"/>
              <w:adjustRightInd/>
              <w:snapToGrid/>
              <w:spacing w:after="0" w:afterLines="0" w:afterAutospacing="0" w:line="240" w:lineRule="auto"/>
              <w:ind w:left="0" w:left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1322" w:type="dxa"/>
            <w:noWrap w:val="0"/>
            <w:vAlign w:val="center"/>
          </w:tcPr>
          <w:p w14:paraId="3132A379">
            <w:pPr>
              <w:keepNext w:val="0"/>
              <w:keepLines w:val="0"/>
              <w:pageBreakBefore w:val="0"/>
              <w:kinsoku/>
              <w:overflowPunct/>
              <w:topLinePunct w:val="0"/>
              <w:autoSpaceDE/>
              <w:autoSpaceDN/>
              <w:bidi w:val="0"/>
              <w:spacing w:line="24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供应商情况</w:t>
            </w:r>
          </w:p>
        </w:tc>
        <w:tc>
          <w:tcPr>
            <w:tcW w:w="6057" w:type="dxa"/>
            <w:noWrap w:val="0"/>
            <w:vAlign w:val="center"/>
          </w:tcPr>
          <w:p w14:paraId="46C6E461">
            <w:pPr>
              <w:keepNext w:val="0"/>
              <w:keepLines w:val="0"/>
              <w:pageBreakBefore w:val="0"/>
              <w:widowControl/>
              <w:kinsoku/>
              <w:overflowPunct/>
              <w:topLinePunct w:val="0"/>
              <w:autoSpaceDE/>
              <w:autoSpaceDN/>
              <w:bidi w:val="0"/>
              <w:spacing w:line="240" w:lineRule="auto"/>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1、供应商具有有效的质量管理体系认证证书，得2分；</w:t>
            </w:r>
          </w:p>
          <w:p w14:paraId="17906014">
            <w:pPr>
              <w:keepNext w:val="0"/>
              <w:keepLines w:val="0"/>
              <w:pageBreakBefore w:val="0"/>
              <w:widowControl/>
              <w:kinsoku/>
              <w:overflowPunct/>
              <w:topLinePunct w:val="0"/>
              <w:autoSpaceDE/>
              <w:autoSpaceDN/>
              <w:bidi w:val="0"/>
              <w:spacing w:line="240" w:lineRule="auto"/>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2、供应商具有有效的环境管理体系认证证书，得2分；</w:t>
            </w:r>
          </w:p>
          <w:p w14:paraId="74CAEC56">
            <w:pPr>
              <w:keepNext w:val="0"/>
              <w:keepLines w:val="0"/>
              <w:pageBreakBefore w:val="0"/>
              <w:widowControl/>
              <w:kinsoku/>
              <w:overflowPunct/>
              <w:topLinePunct w:val="0"/>
              <w:autoSpaceDE/>
              <w:autoSpaceDN/>
              <w:bidi w:val="0"/>
              <w:spacing w:line="240" w:lineRule="auto"/>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3、供应商具有有效的职业健康安全管理体系认证证书，得2分；</w:t>
            </w:r>
          </w:p>
          <w:p w14:paraId="4F8E5954">
            <w:pPr>
              <w:keepNext w:val="0"/>
              <w:keepLines w:val="0"/>
              <w:pageBreakBefore w:val="0"/>
              <w:widowControl/>
              <w:kinsoku/>
              <w:overflowPunct/>
              <w:topLinePunct w:val="0"/>
              <w:autoSpaceDE/>
              <w:autoSpaceDN/>
              <w:bidi w:val="0"/>
              <w:spacing w:line="240" w:lineRule="auto"/>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注：须同时提供有效证书扫描件及国家认证认可监督管理委员会（http://www.cnca.gov.cn/）查询网站截图并加盖公章，否则不得分。</w:t>
            </w:r>
          </w:p>
        </w:tc>
        <w:tc>
          <w:tcPr>
            <w:tcW w:w="850" w:type="dxa"/>
            <w:noWrap w:val="0"/>
            <w:vAlign w:val="center"/>
          </w:tcPr>
          <w:p w14:paraId="3B7116C3">
            <w:pPr>
              <w:keepNext w:val="0"/>
              <w:keepLines w:val="0"/>
              <w:pageBreakBefore w:val="0"/>
              <w:widowControl/>
              <w:kinsoku/>
              <w:overflowPunct/>
              <w:topLinePunct w:val="0"/>
              <w:autoSpaceDE/>
              <w:autoSpaceDN/>
              <w:bidi w:val="0"/>
              <w:spacing w:line="24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0-6</w:t>
            </w:r>
          </w:p>
        </w:tc>
        <w:tc>
          <w:tcPr>
            <w:tcW w:w="1104" w:type="dxa"/>
            <w:noWrap w:val="0"/>
            <w:vAlign w:val="center"/>
          </w:tcPr>
          <w:p w14:paraId="45FAA659">
            <w:pPr>
              <w:keepNext w:val="0"/>
              <w:keepLines w:val="0"/>
              <w:pageBreakBefore w:val="0"/>
              <w:widowControl/>
              <w:kinsoku/>
              <w:overflowPunct/>
              <w:topLinePunct w:val="0"/>
              <w:autoSpaceDE/>
              <w:autoSpaceDN/>
              <w:bidi w:val="0"/>
              <w:spacing w:line="24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客观</w:t>
            </w:r>
          </w:p>
        </w:tc>
      </w:tr>
      <w:tr w14:paraId="1B424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9" w:type="dxa"/>
            <w:noWrap w:val="0"/>
            <w:vAlign w:val="center"/>
          </w:tcPr>
          <w:p w14:paraId="75DC9422">
            <w:pPr>
              <w:keepNext w:val="0"/>
              <w:keepLines w:val="0"/>
              <w:pageBreakBefore w:val="0"/>
              <w:widowControl w:val="0"/>
              <w:kinsoku/>
              <w:overflowPunct/>
              <w:topLinePunct w:val="0"/>
              <w:autoSpaceDE/>
              <w:autoSpaceDN/>
              <w:bidi w:val="0"/>
              <w:adjustRightInd/>
              <w:snapToGrid/>
              <w:spacing w:after="0" w:afterLines="0" w:afterAutospacing="0" w:line="240" w:lineRule="auto"/>
              <w:ind w:left="0" w:left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p>
        </w:tc>
        <w:tc>
          <w:tcPr>
            <w:tcW w:w="1322" w:type="dxa"/>
            <w:noWrap w:val="0"/>
            <w:vAlign w:val="center"/>
          </w:tcPr>
          <w:p w14:paraId="32015821">
            <w:pPr>
              <w:keepNext w:val="0"/>
              <w:keepLines w:val="0"/>
              <w:pageBreakBefore w:val="0"/>
              <w:widowControl w:val="0"/>
              <w:kinsoku/>
              <w:overflowPunct/>
              <w:topLinePunct w:val="0"/>
              <w:autoSpaceDE/>
              <w:autoSpaceDN/>
              <w:bidi w:val="0"/>
              <w:adjustRightInd/>
              <w:snapToGrid/>
              <w:spacing w:after="0" w:afterLines="0" w:afterAutospacing="0" w:line="240" w:lineRule="auto"/>
              <w:ind w:left="0" w:left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类似业绩</w:t>
            </w:r>
          </w:p>
        </w:tc>
        <w:tc>
          <w:tcPr>
            <w:tcW w:w="6057" w:type="dxa"/>
            <w:noWrap w:val="0"/>
            <w:vAlign w:val="center"/>
          </w:tcPr>
          <w:p w14:paraId="0EE157D7">
            <w:pPr>
              <w:keepNext w:val="0"/>
              <w:keepLines w:val="0"/>
              <w:pageBreakBefore w:val="0"/>
              <w:widowControl/>
              <w:kinsoku/>
              <w:overflowPunct/>
              <w:topLinePunct w:val="0"/>
              <w:autoSpaceDE/>
              <w:autoSpaceDN/>
              <w:bidi w:val="0"/>
              <w:spacing w:line="240" w:lineRule="auto"/>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供应商每提供一个自2022年1月1日以来（以合同签订时间为准）类似项目业绩，每提供一份得1分，本项最高得2分。</w:t>
            </w:r>
          </w:p>
          <w:p w14:paraId="40337E84">
            <w:pPr>
              <w:keepNext w:val="0"/>
              <w:keepLines w:val="0"/>
              <w:pageBreakBefore w:val="0"/>
              <w:widowControl/>
              <w:kinsoku/>
              <w:overflowPunct/>
              <w:topLinePunct w:val="0"/>
              <w:autoSpaceDE/>
              <w:autoSpaceDN/>
              <w:bidi w:val="0"/>
              <w:spacing w:line="240" w:lineRule="auto"/>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注：须同时提供合同及中标通知书复印件或扫描件并加盖投标供应商公章，否则不得分。</w:t>
            </w:r>
          </w:p>
        </w:tc>
        <w:tc>
          <w:tcPr>
            <w:tcW w:w="850" w:type="dxa"/>
            <w:noWrap w:val="0"/>
            <w:vAlign w:val="center"/>
          </w:tcPr>
          <w:p w14:paraId="37C9D37F">
            <w:pPr>
              <w:keepNext w:val="0"/>
              <w:keepLines w:val="0"/>
              <w:pageBreakBefore w:val="0"/>
              <w:widowControl/>
              <w:kinsoku/>
              <w:overflowPunct/>
              <w:topLinePunct w:val="0"/>
              <w:autoSpaceDE/>
              <w:autoSpaceDN/>
              <w:bidi w:val="0"/>
              <w:spacing w:line="24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0-2</w:t>
            </w:r>
          </w:p>
        </w:tc>
        <w:tc>
          <w:tcPr>
            <w:tcW w:w="1104" w:type="dxa"/>
            <w:noWrap w:val="0"/>
            <w:vAlign w:val="center"/>
          </w:tcPr>
          <w:p w14:paraId="4F823931">
            <w:pPr>
              <w:keepNext w:val="0"/>
              <w:keepLines w:val="0"/>
              <w:pageBreakBefore w:val="0"/>
              <w:widowControl/>
              <w:kinsoku/>
              <w:overflowPunct/>
              <w:topLinePunct w:val="0"/>
              <w:autoSpaceDE/>
              <w:autoSpaceDN/>
              <w:bidi w:val="0"/>
              <w:spacing w:line="24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客观</w:t>
            </w:r>
          </w:p>
        </w:tc>
      </w:tr>
      <w:tr w14:paraId="4AAD9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9" w:type="dxa"/>
            <w:noWrap w:val="0"/>
            <w:vAlign w:val="center"/>
          </w:tcPr>
          <w:p w14:paraId="024392AA">
            <w:pPr>
              <w:keepNext w:val="0"/>
              <w:keepLines w:val="0"/>
              <w:pageBreakBefore w:val="0"/>
              <w:widowControl w:val="0"/>
              <w:kinsoku/>
              <w:overflowPunct/>
              <w:topLinePunct w:val="0"/>
              <w:autoSpaceDE/>
              <w:autoSpaceDN/>
              <w:bidi w:val="0"/>
              <w:adjustRightInd/>
              <w:snapToGrid/>
              <w:spacing w:after="0" w:afterLines="0" w:afterAutospacing="0" w:line="240" w:lineRule="auto"/>
              <w:ind w:left="0" w:left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w:t>
            </w:r>
          </w:p>
        </w:tc>
        <w:tc>
          <w:tcPr>
            <w:tcW w:w="1322" w:type="dxa"/>
            <w:noWrap w:val="0"/>
            <w:vAlign w:val="center"/>
          </w:tcPr>
          <w:p w14:paraId="4AEA1582">
            <w:pPr>
              <w:keepNext w:val="0"/>
              <w:keepLines w:val="0"/>
              <w:pageBreakBefore w:val="0"/>
              <w:widowControl w:val="0"/>
              <w:kinsoku/>
              <w:overflowPunct/>
              <w:topLinePunct w:val="0"/>
              <w:autoSpaceDE/>
              <w:autoSpaceDN/>
              <w:bidi w:val="0"/>
              <w:adjustRightInd/>
              <w:snapToGrid/>
              <w:spacing w:after="0" w:afterLines="0" w:afterAutospacing="0" w:line="240" w:lineRule="auto"/>
              <w:ind w:left="0" w:left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highlight w:val="none"/>
              </w:rPr>
              <w:t>项目人员配备</w:t>
            </w:r>
          </w:p>
        </w:tc>
        <w:tc>
          <w:tcPr>
            <w:tcW w:w="6057" w:type="dxa"/>
            <w:noWrap w:val="0"/>
            <w:vAlign w:val="center"/>
          </w:tcPr>
          <w:p w14:paraId="10F58D9D">
            <w:pPr>
              <w:keepNext w:val="0"/>
              <w:keepLines w:val="0"/>
              <w:pageBreakBefore w:val="0"/>
              <w:widowControl/>
              <w:kinsoku/>
              <w:overflowPunct/>
              <w:topLinePunct w:val="0"/>
              <w:autoSpaceDE/>
              <w:autoSpaceDN/>
              <w:bidi w:val="0"/>
              <w:spacing w:line="240" w:lineRule="auto"/>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项目负责人：</w:t>
            </w:r>
          </w:p>
          <w:p w14:paraId="28970F17">
            <w:pPr>
              <w:keepNext w:val="0"/>
              <w:keepLines w:val="0"/>
              <w:pageBreakBefore w:val="0"/>
              <w:widowControl/>
              <w:numPr>
                <w:ilvl w:val="0"/>
                <w:numId w:val="4"/>
              </w:numPr>
              <w:kinsoku/>
              <w:overflowPunct/>
              <w:topLinePunct w:val="0"/>
              <w:autoSpaceDE/>
              <w:autoSpaceDN/>
              <w:bidi w:val="0"/>
              <w:spacing w:line="240" w:lineRule="auto"/>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项目负责人同时具有建筑工程及市政公用工程二级建造师</w:t>
            </w:r>
            <w:r>
              <w:rPr>
                <w:rFonts w:hint="eastAsia" w:ascii="宋体" w:hAnsi="宋体" w:cs="宋体"/>
                <w:b w:val="0"/>
                <w:bCs w:val="0"/>
                <w:color w:val="auto"/>
                <w:sz w:val="21"/>
                <w:szCs w:val="21"/>
                <w:highlight w:val="none"/>
                <w:lang w:val="en-US" w:eastAsia="zh-CN"/>
              </w:rPr>
              <w:t>及以上</w:t>
            </w:r>
            <w:r>
              <w:rPr>
                <w:rFonts w:hint="eastAsia" w:ascii="宋体" w:hAnsi="宋体" w:eastAsia="宋体" w:cs="宋体"/>
                <w:b w:val="0"/>
                <w:bCs w:val="0"/>
                <w:color w:val="auto"/>
                <w:sz w:val="21"/>
                <w:szCs w:val="21"/>
                <w:highlight w:val="none"/>
                <w:lang w:val="en-US" w:eastAsia="zh-CN"/>
              </w:rPr>
              <w:t>证书的得1分，本项最高得1分；</w:t>
            </w:r>
          </w:p>
          <w:p w14:paraId="0DC4E6DD">
            <w:pPr>
              <w:widowControl w:val="0"/>
              <w:numPr>
                <w:ilvl w:val="0"/>
                <w:numId w:val="0"/>
              </w:numPr>
              <w:spacing w:line="240" w:lineRule="auto"/>
              <w:jc w:val="both"/>
              <w:rPr>
                <w:rFonts w:hint="eastAsia" w:ascii="宋体" w:hAnsi="宋体" w:eastAsia="宋体" w:cs="宋体"/>
                <w:b/>
                <w:bCs w:val="0"/>
                <w:color w:val="auto"/>
                <w:kern w:val="2"/>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bidi="ar-SA"/>
              </w:rPr>
              <w:t>项目组成员：</w:t>
            </w:r>
          </w:p>
          <w:p w14:paraId="716D9F2C">
            <w:pPr>
              <w:keepNext w:val="0"/>
              <w:keepLines w:val="0"/>
              <w:pageBreakBefore w:val="0"/>
              <w:widowControl/>
              <w:kinsoku/>
              <w:overflowPunct/>
              <w:topLinePunct w:val="0"/>
              <w:autoSpaceDE/>
              <w:autoSpaceDN/>
              <w:bidi w:val="0"/>
              <w:spacing w:line="240" w:lineRule="auto"/>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1、项目组成员具有园林类中级及以上职称的每个得1分</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本项最高得1分；</w:t>
            </w:r>
          </w:p>
          <w:p w14:paraId="0D01A41B">
            <w:pPr>
              <w:keepNext w:val="0"/>
              <w:keepLines w:val="0"/>
              <w:pageBreakBefore w:val="0"/>
              <w:widowControl/>
              <w:kinsoku/>
              <w:overflowPunct/>
              <w:topLinePunct w:val="0"/>
              <w:autoSpaceDE/>
              <w:autoSpaceDN/>
              <w:bidi w:val="0"/>
              <w:spacing w:line="240" w:lineRule="auto"/>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注：1、须同时提供拟派人员相关证书复印件或扫描件（加盖投标人公章）及提供截止投标前本单位缴纳的近3个月连续缴纳的社保证明并加盖投标人公章，不提供不得分；</w:t>
            </w:r>
          </w:p>
          <w:p w14:paraId="6511A6A7">
            <w:pPr>
              <w:keepNext w:val="0"/>
              <w:keepLines w:val="0"/>
              <w:pageBreakBefore w:val="0"/>
              <w:widowControl/>
              <w:kinsoku/>
              <w:overflowPunct/>
              <w:topLinePunct w:val="0"/>
              <w:autoSpaceDE/>
              <w:autoSpaceDN/>
              <w:bidi w:val="0"/>
              <w:spacing w:line="240" w:lineRule="auto"/>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2、同个人员多本证书的只计取一个最高证书分值。</w:t>
            </w:r>
          </w:p>
        </w:tc>
        <w:tc>
          <w:tcPr>
            <w:tcW w:w="850" w:type="dxa"/>
            <w:noWrap w:val="0"/>
            <w:vAlign w:val="center"/>
          </w:tcPr>
          <w:p w14:paraId="2754070D">
            <w:pPr>
              <w:keepNext w:val="0"/>
              <w:keepLines w:val="0"/>
              <w:pageBreakBefore w:val="0"/>
              <w:widowControl/>
              <w:kinsoku/>
              <w:overflowPunct/>
              <w:topLinePunct w:val="0"/>
              <w:autoSpaceDE/>
              <w:autoSpaceDN/>
              <w:bidi w:val="0"/>
              <w:spacing w:line="24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0-2</w:t>
            </w:r>
          </w:p>
        </w:tc>
        <w:tc>
          <w:tcPr>
            <w:tcW w:w="1104" w:type="dxa"/>
            <w:noWrap w:val="0"/>
            <w:vAlign w:val="center"/>
          </w:tcPr>
          <w:p w14:paraId="0FEDBD3D">
            <w:pPr>
              <w:keepNext w:val="0"/>
              <w:keepLines w:val="0"/>
              <w:pageBreakBefore w:val="0"/>
              <w:widowControl/>
              <w:kinsoku/>
              <w:overflowPunct/>
              <w:topLinePunct w:val="0"/>
              <w:autoSpaceDE/>
              <w:autoSpaceDN/>
              <w:bidi w:val="0"/>
              <w:spacing w:line="24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客观</w:t>
            </w:r>
          </w:p>
        </w:tc>
      </w:tr>
      <w:tr w14:paraId="21D2C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9" w:type="dxa"/>
            <w:vMerge w:val="restart"/>
            <w:noWrap w:val="0"/>
            <w:vAlign w:val="center"/>
          </w:tcPr>
          <w:p w14:paraId="2760C2EB">
            <w:pPr>
              <w:keepNext w:val="0"/>
              <w:keepLines w:val="0"/>
              <w:pageBreakBefore w:val="0"/>
              <w:widowControl w:val="0"/>
              <w:kinsoku/>
              <w:overflowPunct/>
              <w:topLinePunct w:val="0"/>
              <w:autoSpaceDE/>
              <w:autoSpaceDN/>
              <w:bidi w:val="0"/>
              <w:adjustRightInd/>
              <w:snapToGrid/>
              <w:spacing w:after="0" w:afterLines="0" w:afterAutospacing="0" w:line="240" w:lineRule="auto"/>
              <w:ind w:left="0" w:left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w:t>
            </w:r>
          </w:p>
        </w:tc>
        <w:tc>
          <w:tcPr>
            <w:tcW w:w="1322" w:type="dxa"/>
            <w:vMerge w:val="restart"/>
            <w:noWrap w:val="0"/>
            <w:vAlign w:val="center"/>
          </w:tcPr>
          <w:p w14:paraId="3E59E949">
            <w:pPr>
              <w:keepNext w:val="0"/>
              <w:keepLines w:val="0"/>
              <w:pageBreakBefore w:val="0"/>
              <w:widowControl w:val="0"/>
              <w:kinsoku/>
              <w:overflowPunct/>
              <w:topLinePunct w:val="0"/>
              <w:autoSpaceDE/>
              <w:autoSpaceDN/>
              <w:bidi w:val="0"/>
              <w:spacing w:line="24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highlight w:val="none"/>
              </w:rPr>
              <w:t>项目</w:t>
            </w:r>
            <w:r>
              <w:rPr>
                <w:rFonts w:hint="eastAsia" w:ascii="宋体" w:hAnsi="宋体" w:eastAsia="宋体" w:cs="宋体"/>
                <w:b w:val="0"/>
                <w:bCs w:val="0"/>
                <w:color w:val="auto"/>
                <w:kern w:val="2"/>
                <w:sz w:val="21"/>
                <w:szCs w:val="21"/>
                <w:highlight w:val="none"/>
                <w:lang w:eastAsia="zh-CN"/>
              </w:rPr>
              <w:t>实施</w:t>
            </w:r>
            <w:r>
              <w:rPr>
                <w:rFonts w:hint="eastAsia" w:ascii="宋体" w:hAnsi="宋体" w:eastAsia="宋体" w:cs="宋体"/>
                <w:b w:val="0"/>
                <w:bCs w:val="0"/>
                <w:color w:val="auto"/>
                <w:kern w:val="2"/>
                <w:sz w:val="21"/>
                <w:szCs w:val="21"/>
                <w:highlight w:val="none"/>
              </w:rPr>
              <w:t>方案</w:t>
            </w:r>
          </w:p>
        </w:tc>
        <w:tc>
          <w:tcPr>
            <w:tcW w:w="6057" w:type="dxa"/>
            <w:noWrap w:val="0"/>
            <w:vAlign w:val="center"/>
          </w:tcPr>
          <w:p w14:paraId="7CE58F1E">
            <w:pPr>
              <w:keepNext w:val="0"/>
              <w:keepLines w:val="0"/>
              <w:pageBreakBefore w:val="0"/>
              <w:widowControl/>
              <w:kinsoku/>
              <w:overflowPunct/>
              <w:topLinePunct w:val="0"/>
              <w:autoSpaceDE/>
              <w:autoSpaceDN/>
              <w:bidi w:val="0"/>
              <w:spacing w:line="240" w:lineRule="auto"/>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根据供应商针对本项目现状及特点进行难点分析及解决方法等情况由专家进行评审。（0-5分）（打分范围5、4、3、2、1、0）</w:t>
            </w:r>
          </w:p>
        </w:tc>
        <w:tc>
          <w:tcPr>
            <w:tcW w:w="850" w:type="dxa"/>
            <w:noWrap w:val="0"/>
            <w:vAlign w:val="center"/>
          </w:tcPr>
          <w:p w14:paraId="1B404C97">
            <w:pPr>
              <w:keepNext w:val="0"/>
              <w:keepLines w:val="0"/>
              <w:pageBreakBefore w:val="0"/>
              <w:widowControl w:val="0"/>
              <w:kinsoku/>
              <w:overflowPunct/>
              <w:topLinePunct w:val="0"/>
              <w:autoSpaceDE/>
              <w:autoSpaceDN/>
              <w:bidi w:val="0"/>
              <w:spacing w:line="240" w:lineRule="auto"/>
              <w:jc w:val="center"/>
              <w:textAlignment w:val="auto"/>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rPr>
              <w:t>0-5</w:t>
            </w:r>
          </w:p>
        </w:tc>
        <w:tc>
          <w:tcPr>
            <w:tcW w:w="1104" w:type="dxa"/>
            <w:noWrap w:val="0"/>
            <w:vAlign w:val="center"/>
          </w:tcPr>
          <w:p w14:paraId="3135E04D">
            <w:pPr>
              <w:keepNext w:val="0"/>
              <w:keepLines w:val="0"/>
              <w:pageBreakBefore w:val="0"/>
              <w:widowControl w:val="0"/>
              <w:kinsoku/>
              <w:overflowPunct/>
              <w:topLinePunct w:val="0"/>
              <w:autoSpaceDE/>
              <w:autoSpaceDN/>
              <w:bidi w:val="0"/>
              <w:adjustRightInd/>
              <w:snapToGrid/>
              <w:spacing w:after="0" w:afterLines="0" w:afterAutospacing="0" w:line="240" w:lineRule="auto"/>
              <w:ind w:left="0" w:left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主观</w:t>
            </w:r>
          </w:p>
        </w:tc>
      </w:tr>
      <w:tr w14:paraId="48056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699" w:type="dxa"/>
            <w:vMerge w:val="continue"/>
            <w:noWrap w:val="0"/>
            <w:vAlign w:val="center"/>
          </w:tcPr>
          <w:p w14:paraId="1A44A2FE">
            <w:pPr>
              <w:keepNext w:val="0"/>
              <w:keepLines w:val="0"/>
              <w:pageBreakBefore w:val="0"/>
              <w:widowControl w:val="0"/>
              <w:kinsoku/>
              <w:overflowPunct/>
              <w:topLinePunct w:val="0"/>
              <w:autoSpaceDE/>
              <w:autoSpaceDN/>
              <w:bidi w:val="0"/>
              <w:adjustRightInd/>
              <w:snapToGrid/>
              <w:spacing w:after="0" w:afterLines="0" w:afterAutospacing="0" w:line="240" w:lineRule="auto"/>
              <w:ind w:left="0" w:leftChars="0"/>
              <w:jc w:val="center"/>
              <w:textAlignment w:val="auto"/>
              <w:rPr>
                <w:rFonts w:hint="eastAsia" w:ascii="宋体" w:hAnsi="宋体" w:eastAsia="宋体" w:cs="宋体"/>
                <w:b w:val="0"/>
                <w:bCs w:val="0"/>
                <w:color w:val="auto"/>
                <w:sz w:val="21"/>
                <w:szCs w:val="21"/>
                <w:highlight w:val="none"/>
                <w:lang w:val="en-US" w:eastAsia="zh-CN"/>
              </w:rPr>
            </w:pPr>
          </w:p>
        </w:tc>
        <w:tc>
          <w:tcPr>
            <w:tcW w:w="1322" w:type="dxa"/>
            <w:vMerge w:val="continue"/>
            <w:noWrap w:val="0"/>
            <w:vAlign w:val="center"/>
          </w:tcPr>
          <w:p w14:paraId="6D40AEAF">
            <w:pPr>
              <w:keepNext w:val="0"/>
              <w:keepLines w:val="0"/>
              <w:pageBreakBefore w:val="0"/>
              <w:widowControl w:val="0"/>
              <w:kinsoku/>
              <w:overflowPunct/>
              <w:topLinePunct w:val="0"/>
              <w:autoSpaceDE/>
              <w:autoSpaceDN/>
              <w:bidi w:val="0"/>
              <w:adjustRightInd/>
              <w:snapToGrid/>
              <w:spacing w:after="0" w:afterLines="0" w:afterAutospacing="0" w:line="240" w:lineRule="auto"/>
              <w:ind w:left="0" w:leftChars="0"/>
              <w:jc w:val="center"/>
              <w:textAlignment w:val="auto"/>
              <w:rPr>
                <w:rFonts w:hint="eastAsia" w:ascii="宋体" w:hAnsi="宋体" w:eastAsia="宋体" w:cs="宋体"/>
                <w:b w:val="0"/>
                <w:bCs w:val="0"/>
                <w:color w:val="auto"/>
                <w:sz w:val="21"/>
                <w:szCs w:val="21"/>
                <w:highlight w:val="none"/>
                <w:lang w:val="en-US" w:eastAsia="zh-CN"/>
              </w:rPr>
            </w:pPr>
          </w:p>
        </w:tc>
        <w:tc>
          <w:tcPr>
            <w:tcW w:w="6057" w:type="dxa"/>
            <w:noWrap w:val="0"/>
            <w:vAlign w:val="center"/>
          </w:tcPr>
          <w:p w14:paraId="3A4287E9">
            <w:pPr>
              <w:keepNext w:val="0"/>
              <w:keepLines w:val="0"/>
              <w:pageBreakBefore w:val="0"/>
              <w:widowControl/>
              <w:kinsoku/>
              <w:overflowPunct/>
              <w:topLinePunct w:val="0"/>
              <w:autoSpaceDE/>
              <w:autoSpaceDN/>
              <w:bidi w:val="0"/>
              <w:spacing w:line="240" w:lineRule="auto"/>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根据供应商针对本项目主要施工方法、工艺及技术措施是否条理清晰、科学合理。（0-5分）（打分范围5、4、3、2、1、0）</w:t>
            </w:r>
          </w:p>
        </w:tc>
        <w:tc>
          <w:tcPr>
            <w:tcW w:w="850" w:type="dxa"/>
            <w:noWrap w:val="0"/>
            <w:vAlign w:val="center"/>
          </w:tcPr>
          <w:p w14:paraId="4F374C58">
            <w:pPr>
              <w:keepNext w:val="0"/>
              <w:keepLines w:val="0"/>
              <w:pageBreakBefore w:val="0"/>
              <w:widowControl w:val="0"/>
              <w:kinsoku/>
              <w:overflowPunct/>
              <w:topLinePunct w:val="0"/>
              <w:autoSpaceDE/>
              <w:autoSpaceDN/>
              <w:bidi w:val="0"/>
              <w:spacing w:line="24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rPr>
              <w:t>0-5</w:t>
            </w:r>
          </w:p>
        </w:tc>
        <w:tc>
          <w:tcPr>
            <w:tcW w:w="1104" w:type="dxa"/>
            <w:noWrap w:val="0"/>
            <w:vAlign w:val="center"/>
          </w:tcPr>
          <w:p w14:paraId="1C20ECD7">
            <w:pPr>
              <w:keepNext w:val="0"/>
              <w:keepLines w:val="0"/>
              <w:pageBreakBefore w:val="0"/>
              <w:widowControl w:val="0"/>
              <w:kinsoku/>
              <w:overflowPunct/>
              <w:topLinePunct w:val="0"/>
              <w:autoSpaceDE/>
              <w:autoSpaceDN/>
              <w:bidi w:val="0"/>
              <w:adjustRightInd/>
              <w:snapToGrid/>
              <w:spacing w:after="0" w:afterLines="0" w:afterAutospacing="0" w:line="240" w:lineRule="auto"/>
              <w:ind w:left="0" w:left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主观</w:t>
            </w:r>
          </w:p>
        </w:tc>
      </w:tr>
      <w:tr w14:paraId="3B7A7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699" w:type="dxa"/>
            <w:vMerge w:val="continue"/>
            <w:noWrap w:val="0"/>
            <w:vAlign w:val="center"/>
          </w:tcPr>
          <w:p w14:paraId="2A5BE00E">
            <w:pPr>
              <w:keepNext w:val="0"/>
              <w:keepLines w:val="0"/>
              <w:pageBreakBefore w:val="0"/>
              <w:widowControl w:val="0"/>
              <w:kinsoku/>
              <w:overflowPunct/>
              <w:topLinePunct w:val="0"/>
              <w:autoSpaceDE/>
              <w:autoSpaceDN/>
              <w:bidi w:val="0"/>
              <w:adjustRightInd/>
              <w:snapToGrid/>
              <w:spacing w:after="0" w:afterLines="0" w:afterAutospacing="0" w:line="240" w:lineRule="auto"/>
              <w:ind w:left="0" w:leftChars="0"/>
              <w:jc w:val="center"/>
              <w:textAlignment w:val="auto"/>
              <w:rPr>
                <w:rFonts w:eastAsia="宋体"/>
              </w:rPr>
            </w:pPr>
          </w:p>
        </w:tc>
        <w:tc>
          <w:tcPr>
            <w:tcW w:w="1322" w:type="dxa"/>
            <w:vMerge w:val="continue"/>
            <w:noWrap w:val="0"/>
            <w:vAlign w:val="center"/>
          </w:tcPr>
          <w:p w14:paraId="752BE84B">
            <w:pPr>
              <w:keepNext w:val="0"/>
              <w:keepLines w:val="0"/>
              <w:pageBreakBefore w:val="0"/>
              <w:widowControl w:val="0"/>
              <w:kinsoku/>
              <w:overflowPunct/>
              <w:topLinePunct w:val="0"/>
              <w:autoSpaceDE/>
              <w:autoSpaceDN/>
              <w:bidi w:val="0"/>
              <w:adjustRightInd/>
              <w:snapToGrid/>
              <w:spacing w:after="0" w:afterLines="0" w:afterAutospacing="0" w:line="240" w:lineRule="auto"/>
              <w:ind w:left="0" w:leftChars="0"/>
              <w:jc w:val="center"/>
              <w:textAlignment w:val="auto"/>
              <w:rPr>
                <w:rFonts w:eastAsia="宋体"/>
              </w:rPr>
            </w:pPr>
          </w:p>
        </w:tc>
        <w:tc>
          <w:tcPr>
            <w:tcW w:w="6057" w:type="dxa"/>
            <w:noWrap w:val="0"/>
            <w:vAlign w:val="center"/>
          </w:tcPr>
          <w:p w14:paraId="30ED801B">
            <w:pPr>
              <w:keepNext w:val="0"/>
              <w:keepLines w:val="0"/>
              <w:pageBreakBefore w:val="0"/>
              <w:widowControl w:val="0"/>
              <w:kinsoku/>
              <w:overflowPunct/>
              <w:topLinePunct w:val="0"/>
              <w:autoSpaceDE/>
              <w:autoSpaceDN/>
              <w:bidi w:val="0"/>
              <w:adjustRightInd/>
              <w:snapToGrid/>
              <w:spacing w:after="0" w:afterLines="0" w:afterAutospacing="0" w:line="240" w:lineRule="auto"/>
              <w:ind w:left="0" w:left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根据供应商针对本项目的施工质量管理目标是否明确、质量管理制度是否健全、施工质量保证措施是否到位、质量管理体系建立是否合理等情况由专家进行评审。（0-5分）（打分范围5、4、3、2、1、0）</w:t>
            </w:r>
          </w:p>
        </w:tc>
        <w:tc>
          <w:tcPr>
            <w:tcW w:w="850" w:type="dxa"/>
            <w:noWrap w:val="0"/>
            <w:vAlign w:val="center"/>
          </w:tcPr>
          <w:p w14:paraId="3E8A1324">
            <w:pPr>
              <w:keepNext w:val="0"/>
              <w:keepLines w:val="0"/>
              <w:pageBreakBefore w:val="0"/>
              <w:widowControl w:val="0"/>
              <w:kinsoku/>
              <w:overflowPunct/>
              <w:topLinePunct w:val="0"/>
              <w:autoSpaceDE/>
              <w:autoSpaceDN/>
              <w:bidi w:val="0"/>
              <w:adjustRightInd/>
              <w:snapToGrid/>
              <w:spacing w:after="0" w:afterLines="0" w:afterAutospacing="0" w:line="240" w:lineRule="auto"/>
              <w:ind w:left="0" w:left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0-5</w:t>
            </w:r>
          </w:p>
        </w:tc>
        <w:tc>
          <w:tcPr>
            <w:tcW w:w="1104" w:type="dxa"/>
            <w:noWrap w:val="0"/>
            <w:vAlign w:val="center"/>
          </w:tcPr>
          <w:p w14:paraId="5687D2DC">
            <w:pPr>
              <w:keepNext w:val="0"/>
              <w:keepLines w:val="0"/>
              <w:pageBreakBefore w:val="0"/>
              <w:widowControl w:val="0"/>
              <w:kinsoku/>
              <w:overflowPunct/>
              <w:topLinePunct w:val="0"/>
              <w:autoSpaceDE/>
              <w:autoSpaceDN/>
              <w:bidi w:val="0"/>
              <w:adjustRightInd/>
              <w:snapToGrid/>
              <w:spacing w:after="0" w:afterLines="0" w:afterAutospacing="0" w:line="240" w:lineRule="auto"/>
              <w:ind w:left="0" w:left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主观</w:t>
            </w:r>
          </w:p>
        </w:tc>
      </w:tr>
      <w:tr w14:paraId="1249D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699" w:type="dxa"/>
            <w:vMerge w:val="continue"/>
            <w:noWrap w:val="0"/>
            <w:vAlign w:val="center"/>
          </w:tcPr>
          <w:p w14:paraId="556CC684">
            <w:pPr>
              <w:keepNext w:val="0"/>
              <w:keepLines w:val="0"/>
              <w:pageBreakBefore w:val="0"/>
              <w:widowControl w:val="0"/>
              <w:kinsoku/>
              <w:overflowPunct/>
              <w:topLinePunct w:val="0"/>
              <w:autoSpaceDE/>
              <w:autoSpaceDN/>
              <w:bidi w:val="0"/>
              <w:adjustRightInd/>
              <w:snapToGrid/>
              <w:spacing w:after="0" w:afterLines="0" w:afterAutospacing="0" w:line="240" w:lineRule="auto"/>
              <w:ind w:left="0" w:leftChars="0"/>
              <w:jc w:val="center"/>
              <w:textAlignment w:val="auto"/>
              <w:rPr>
                <w:rFonts w:hint="eastAsia" w:ascii="宋体" w:hAnsi="宋体" w:eastAsia="宋体" w:cs="宋体"/>
                <w:b w:val="0"/>
                <w:bCs w:val="0"/>
                <w:color w:val="auto"/>
                <w:sz w:val="21"/>
                <w:szCs w:val="21"/>
                <w:highlight w:val="none"/>
                <w:lang w:val="en-US" w:eastAsia="zh-CN"/>
              </w:rPr>
            </w:pPr>
          </w:p>
        </w:tc>
        <w:tc>
          <w:tcPr>
            <w:tcW w:w="1322" w:type="dxa"/>
            <w:vMerge w:val="continue"/>
            <w:noWrap w:val="0"/>
            <w:vAlign w:val="center"/>
          </w:tcPr>
          <w:p w14:paraId="68FCD1C2">
            <w:pPr>
              <w:keepNext w:val="0"/>
              <w:keepLines w:val="0"/>
              <w:pageBreakBefore w:val="0"/>
              <w:widowControl w:val="0"/>
              <w:kinsoku/>
              <w:overflowPunct/>
              <w:topLinePunct w:val="0"/>
              <w:autoSpaceDE/>
              <w:autoSpaceDN/>
              <w:bidi w:val="0"/>
              <w:adjustRightInd/>
              <w:snapToGrid/>
              <w:spacing w:after="0" w:afterLines="0" w:afterAutospacing="0" w:line="240" w:lineRule="auto"/>
              <w:ind w:left="0" w:leftChars="0"/>
              <w:jc w:val="center"/>
              <w:textAlignment w:val="auto"/>
              <w:rPr>
                <w:rFonts w:hint="eastAsia" w:ascii="宋体" w:hAnsi="宋体" w:eastAsia="宋体" w:cs="宋体"/>
                <w:b w:val="0"/>
                <w:bCs w:val="0"/>
                <w:color w:val="auto"/>
                <w:sz w:val="21"/>
                <w:szCs w:val="21"/>
                <w:highlight w:val="none"/>
                <w:lang w:val="en-US" w:eastAsia="zh-CN"/>
              </w:rPr>
            </w:pPr>
          </w:p>
        </w:tc>
        <w:tc>
          <w:tcPr>
            <w:tcW w:w="6057" w:type="dxa"/>
            <w:noWrap w:val="0"/>
            <w:vAlign w:val="center"/>
          </w:tcPr>
          <w:p w14:paraId="01008FCD">
            <w:pPr>
              <w:keepNext w:val="0"/>
              <w:keepLines w:val="0"/>
              <w:pageBreakBefore w:val="0"/>
              <w:widowControl w:val="0"/>
              <w:kinsoku/>
              <w:overflowPunct/>
              <w:topLinePunct w:val="0"/>
              <w:autoSpaceDE/>
              <w:autoSpaceDN/>
              <w:bidi w:val="0"/>
              <w:adjustRightInd/>
              <w:snapToGrid/>
              <w:spacing w:after="0" w:afterLines="0" w:afterAutospacing="0" w:line="240" w:lineRule="auto"/>
              <w:ind w:left="0" w:left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根据供应商针对本项目的安全生产管理目标是否明确、管理制度是否健全、安全保证措施是否</w:t>
            </w:r>
            <w:r>
              <w:rPr>
                <w:rFonts w:hint="eastAsia" w:ascii="宋体" w:hAnsi="宋体" w:eastAsia="宋体" w:cs="宋体"/>
                <w:b w:val="0"/>
                <w:bCs w:val="0"/>
                <w:color w:val="auto"/>
                <w:sz w:val="18"/>
                <w:szCs w:val="18"/>
                <w:highlight w:val="none"/>
                <w:lang w:val="en-US" w:eastAsia="zh-CN"/>
              </w:rPr>
              <w:t>到位、安全管理体系建立是否合理。（0-5分）（打分范围5、4、3、</w:t>
            </w:r>
            <w:r>
              <w:rPr>
                <w:rFonts w:hint="eastAsia" w:ascii="宋体" w:hAnsi="宋体" w:eastAsia="宋体" w:cs="宋体"/>
                <w:b w:val="0"/>
                <w:bCs w:val="0"/>
                <w:color w:val="auto"/>
                <w:sz w:val="21"/>
                <w:szCs w:val="21"/>
                <w:highlight w:val="none"/>
                <w:lang w:val="en-US" w:eastAsia="zh-CN"/>
              </w:rPr>
              <w:t>2、1、0）</w:t>
            </w:r>
          </w:p>
        </w:tc>
        <w:tc>
          <w:tcPr>
            <w:tcW w:w="850" w:type="dxa"/>
            <w:noWrap w:val="0"/>
            <w:vAlign w:val="center"/>
          </w:tcPr>
          <w:p w14:paraId="56D48FF4">
            <w:pPr>
              <w:keepNext w:val="0"/>
              <w:keepLines w:val="0"/>
              <w:pageBreakBefore w:val="0"/>
              <w:widowControl w:val="0"/>
              <w:kinsoku/>
              <w:overflowPunct/>
              <w:topLinePunct w:val="0"/>
              <w:autoSpaceDE/>
              <w:autoSpaceDN/>
              <w:bidi w:val="0"/>
              <w:adjustRightInd/>
              <w:snapToGrid/>
              <w:spacing w:after="0" w:afterLines="0" w:afterAutospacing="0" w:line="240" w:lineRule="auto"/>
              <w:ind w:left="0" w:left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0-5</w:t>
            </w:r>
          </w:p>
        </w:tc>
        <w:tc>
          <w:tcPr>
            <w:tcW w:w="1104" w:type="dxa"/>
            <w:noWrap w:val="0"/>
            <w:vAlign w:val="center"/>
          </w:tcPr>
          <w:p w14:paraId="184F8892">
            <w:pPr>
              <w:keepNext w:val="0"/>
              <w:keepLines w:val="0"/>
              <w:pageBreakBefore w:val="0"/>
              <w:widowControl w:val="0"/>
              <w:kinsoku/>
              <w:overflowPunct/>
              <w:topLinePunct w:val="0"/>
              <w:autoSpaceDE/>
              <w:autoSpaceDN/>
              <w:bidi w:val="0"/>
              <w:adjustRightInd/>
              <w:snapToGrid/>
              <w:spacing w:after="0" w:afterLines="0" w:afterAutospacing="0" w:line="240" w:lineRule="auto"/>
              <w:ind w:left="0" w:left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主观</w:t>
            </w:r>
          </w:p>
        </w:tc>
      </w:tr>
      <w:tr w14:paraId="2D860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699" w:type="dxa"/>
            <w:vMerge w:val="continue"/>
            <w:noWrap w:val="0"/>
            <w:vAlign w:val="center"/>
          </w:tcPr>
          <w:p w14:paraId="1DF54538">
            <w:pPr>
              <w:keepNext w:val="0"/>
              <w:keepLines w:val="0"/>
              <w:pageBreakBefore w:val="0"/>
              <w:widowControl w:val="0"/>
              <w:kinsoku/>
              <w:overflowPunct/>
              <w:topLinePunct w:val="0"/>
              <w:autoSpaceDE/>
              <w:autoSpaceDN/>
              <w:bidi w:val="0"/>
              <w:adjustRightInd/>
              <w:snapToGrid/>
              <w:spacing w:after="0" w:afterLines="0" w:afterAutospacing="0" w:line="240" w:lineRule="auto"/>
              <w:ind w:left="0" w:leftChars="0"/>
              <w:jc w:val="center"/>
              <w:textAlignment w:val="auto"/>
              <w:rPr>
                <w:rFonts w:hint="eastAsia" w:ascii="宋体" w:hAnsi="宋体" w:eastAsia="宋体" w:cs="宋体"/>
                <w:b w:val="0"/>
                <w:bCs w:val="0"/>
                <w:color w:val="auto"/>
                <w:sz w:val="21"/>
                <w:szCs w:val="21"/>
                <w:highlight w:val="none"/>
                <w:lang w:val="en-US" w:eastAsia="zh-CN"/>
              </w:rPr>
            </w:pPr>
          </w:p>
        </w:tc>
        <w:tc>
          <w:tcPr>
            <w:tcW w:w="1322" w:type="dxa"/>
            <w:vMerge w:val="continue"/>
            <w:noWrap w:val="0"/>
            <w:vAlign w:val="center"/>
          </w:tcPr>
          <w:p w14:paraId="0AD94EFA">
            <w:pPr>
              <w:keepNext w:val="0"/>
              <w:keepLines w:val="0"/>
              <w:pageBreakBefore w:val="0"/>
              <w:widowControl w:val="0"/>
              <w:kinsoku/>
              <w:overflowPunct/>
              <w:topLinePunct w:val="0"/>
              <w:autoSpaceDE/>
              <w:autoSpaceDN/>
              <w:bidi w:val="0"/>
              <w:adjustRightInd/>
              <w:snapToGrid/>
              <w:spacing w:after="0" w:afterLines="0" w:afterAutospacing="0" w:line="240" w:lineRule="auto"/>
              <w:ind w:left="0" w:leftChars="0"/>
              <w:jc w:val="center"/>
              <w:textAlignment w:val="auto"/>
              <w:rPr>
                <w:rFonts w:hint="eastAsia" w:ascii="宋体" w:hAnsi="宋体" w:eastAsia="宋体" w:cs="宋体"/>
                <w:b w:val="0"/>
                <w:bCs w:val="0"/>
                <w:color w:val="auto"/>
                <w:sz w:val="21"/>
                <w:szCs w:val="21"/>
                <w:highlight w:val="none"/>
                <w:lang w:val="en-US" w:eastAsia="zh-CN"/>
              </w:rPr>
            </w:pPr>
          </w:p>
        </w:tc>
        <w:tc>
          <w:tcPr>
            <w:tcW w:w="6057" w:type="dxa"/>
            <w:noWrap w:val="0"/>
            <w:vAlign w:val="center"/>
          </w:tcPr>
          <w:p w14:paraId="023DE044">
            <w:pPr>
              <w:keepNext w:val="0"/>
              <w:keepLines w:val="0"/>
              <w:pageBreakBefore w:val="0"/>
              <w:widowControl/>
              <w:kinsoku/>
              <w:overflowPunct/>
              <w:topLinePunct w:val="0"/>
              <w:autoSpaceDE/>
              <w:autoSpaceDN/>
              <w:bidi w:val="0"/>
              <w:spacing w:line="240" w:lineRule="auto"/>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应对突发事件的响应及应急处理预案是否完善等情况由专家进行评审。（0-5分）（打分范围5、4、3、2、1、0）</w:t>
            </w:r>
          </w:p>
        </w:tc>
        <w:tc>
          <w:tcPr>
            <w:tcW w:w="850" w:type="dxa"/>
            <w:noWrap w:val="0"/>
            <w:vAlign w:val="center"/>
          </w:tcPr>
          <w:p w14:paraId="32AB1FF4">
            <w:pPr>
              <w:keepNext w:val="0"/>
              <w:keepLines w:val="0"/>
              <w:pageBreakBefore w:val="0"/>
              <w:widowControl w:val="0"/>
              <w:kinsoku/>
              <w:overflowPunct/>
              <w:topLinePunct w:val="0"/>
              <w:autoSpaceDE/>
              <w:autoSpaceDN/>
              <w:bidi w:val="0"/>
              <w:adjustRightInd/>
              <w:snapToGrid/>
              <w:spacing w:after="0" w:afterLines="0" w:afterAutospacing="0" w:line="240" w:lineRule="auto"/>
              <w:ind w:left="0" w:left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0-5</w:t>
            </w:r>
          </w:p>
        </w:tc>
        <w:tc>
          <w:tcPr>
            <w:tcW w:w="1104" w:type="dxa"/>
            <w:noWrap w:val="0"/>
            <w:vAlign w:val="center"/>
          </w:tcPr>
          <w:p w14:paraId="36C4CFBA">
            <w:pPr>
              <w:keepNext w:val="0"/>
              <w:keepLines w:val="0"/>
              <w:pageBreakBefore w:val="0"/>
              <w:widowControl w:val="0"/>
              <w:kinsoku/>
              <w:overflowPunct/>
              <w:topLinePunct w:val="0"/>
              <w:autoSpaceDE/>
              <w:autoSpaceDN/>
              <w:bidi w:val="0"/>
              <w:adjustRightInd/>
              <w:snapToGrid/>
              <w:spacing w:after="0" w:afterLines="0" w:afterAutospacing="0" w:line="240" w:lineRule="auto"/>
              <w:ind w:left="0" w:left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主观</w:t>
            </w:r>
          </w:p>
        </w:tc>
      </w:tr>
      <w:tr w14:paraId="10466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9" w:type="dxa"/>
            <w:vMerge w:val="continue"/>
            <w:noWrap w:val="0"/>
            <w:vAlign w:val="center"/>
          </w:tcPr>
          <w:p w14:paraId="201E005B">
            <w:pPr>
              <w:keepNext w:val="0"/>
              <w:keepLines w:val="0"/>
              <w:pageBreakBefore w:val="0"/>
              <w:widowControl w:val="0"/>
              <w:kinsoku/>
              <w:overflowPunct/>
              <w:topLinePunct w:val="0"/>
              <w:autoSpaceDE/>
              <w:autoSpaceDN/>
              <w:bidi w:val="0"/>
              <w:adjustRightInd/>
              <w:snapToGrid/>
              <w:spacing w:after="0" w:afterLines="0" w:afterAutospacing="0" w:line="240" w:lineRule="auto"/>
              <w:ind w:left="0" w:leftChars="0"/>
              <w:jc w:val="center"/>
              <w:textAlignment w:val="auto"/>
              <w:rPr>
                <w:rFonts w:hint="eastAsia" w:ascii="宋体" w:hAnsi="宋体" w:eastAsia="宋体" w:cs="宋体"/>
                <w:b w:val="0"/>
                <w:bCs w:val="0"/>
                <w:color w:val="auto"/>
                <w:sz w:val="21"/>
                <w:szCs w:val="21"/>
                <w:highlight w:val="none"/>
                <w:lang w:val="en-US" w:eastAsia="zh-CN"/>
              </w:rPr>
            </w:pPr>
          </w:p>
        </w:tc>
        <w:tc>
          <w:tcPr>
            <w:tcW w:w="1322" w:type="dxa"/>
            <w:vMerge w:val="continue"/>
            <w:noWrap w:val="0"/>
            <w:vAlign w:val="center"/>
          </w:tcPr>
          <w:p w14:paraId="686D8750">
            <w:pPr>
              <w:keepNext w:val="0"/>
              <w:keepLines w:val="0"/>
              <w:pageBreakBefore w:val="0"/>
              <w:widowControl w:val="0"/>
              <w:kinsoku/>
              <w:overflowPunct/>
              <w:topLinePunct w:val="0"/>
              <w:autoSpaceDE/>
              <w:autoSpaceDN/>
              <w:bidi w:val="0"/>
              <w:adjustRightInd/>
              <w:snapToGrid/>
              <w:spacing w:after="0" w:afterLines="0" w:afterAutospacing="0" w:line="240" w:lineRule="auto"/>
              <w:ind w:left="0" w:leftChars="0"/>
              <w:jc w:val="center"/>
              <w:textAlignment w:val="auto"/>
              <w:rPr>
                <w:rFonts w:hint="eastAsia" w:ascii="宋体" w:hAnsi="宋体" w:eastAsia="宋体" w:cs="宋体"/>
                <w:b w:val="0"/>
                <w:bCs w:val="0"/>
                <w:color w:val="auto"/>
                <w:sz w:val="21"/>
                <w:szCs w:val="21"/>
                <w:highlight w:val="none"/>
                <w:lang w:val="en-US" w:eastAsia="zh-CN"/>
              </w:rPr>
            </w:pPr>
          </w:p>
        </w:tc>
        <w:tc>
          <w:tcPr>
            <w:tcW w:w="6057" w:type="dxa"/>
            <w:noWrap w:val="0"/>
            <w:vAlign w:val="center"/>
          </w:tcPr>
          <w:p w14:paraId="30FEF7C9">
            <w:pPr>
              <w:keepNext w:val="0"/>
              <w:keepLines w:val="0"/>
              <w:pageBreakBefore w:val="0"/>
              <w:widowControl/>
              <w:kinsoku/>
              <w:overflowPunct/>
              <w:topLinePunct w:val="0"/>
              <w:autoSpaceDE/>
              <w:autoSpaceDN/>
              <w:bidi w:val="0"/>
              <w:spacing w:line="240" w:lineRule="auto"/>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根据供应商提供的施工进度管理保障措施等情况由专家进行评审（0-5分）（打分范围5、4、3、2、1、0）</w:t>
            </w:r>
          </w:p>
        </w:tc>
        <w:tc>
          <w:tcPr>
            <w:tcW w:w="850" w:type="dxa"/>
            <w:noWrap w:val="0"/>
            <w:vAlign w:val="center"/>
          </w:tcPr>
          <w:p w14:paraId="7FB509C4">
            <w:pPr>
              <w:keepNext w:val="0"/>
              <w:keepLines w:val="0"/>
              <w:pageBreakBefore w:val="0"/>
              <w:widowControl w:val="0"/>
              <w:kinsoku/>
              <w:overflowPunct/>
              <w:topLinePunct w:val="0"/>
              <w:autoSpaceDE/>
              <w:autoSpaceDN/>
              <w:bidi w:val="0"/>
              <w:spacing w:line="24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rPr>
              <w:t>0-5</w:t>
            </w:r>
          </w:p>
        </w:tc>
        <w:tc>
          <w:tcPr>
            <w:tcW w:w="1104" w:type="dxa"/>
            <w:noWrap w:val="0"/>
            <w:vAlign w:val="center"/>
          </w:tcPr>
          <w:p w14:paraId="44FC85BF">
            <w:pPr>
              <w:keepNext w:val="0"/>
              <w:keepLines w:val="0"/>
              <w:pageBreakBefore w:val="0"/>
              <w:widowControl w:val="0"/>
              <w:kinsoku/>
              <w:overflowPunct/>
              <w:topLinePunct w:val="0"/>
              <w:autoSpaceDE/>
              <w:autoSpaceDN/>
              <w:bidi w:val="0"/>
              <w:adjustRightInd/>
              <w:snapToGrid/>
              <w:spacing w:after="0" w:afterLines="0" w:afterAutospacing="0" w:line="240" w:lineRule="auto"/>
              <w:ind w:left="0" w:left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主观</w:t>
            </w:r>
          </w:p>
        </w:tc>
      </w:tr>
      <w:tr w14:paraId="5C114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699" w:type="dxa"/>
            <w:vMerge w:val="continue"/>
            <w:noWrap w:val="0"/>
            <w:vAlign w:val="center"/>
          </w:tcPr>
          <w:p w14:paraId="31746C90">
            <w:pPr>
              <w:keepNext w:val="0"/>
              <w:keepLines w:val="0"/>
              <w:pageBreakBefore w:val="0"/>
              <w:widowControl w:val="0"/>
              <w:kinsoku/>
              <w:overflowPunct/>
              <w:topLinePunct w:val="0"/>
              <w:autoSpaceDE/>
              <w:autoSpaceDN/>
              <w:bidi w:val="0"/>
              <w:adjustRightInd/>
              <w:snapToGrid/>
              <w:spacing w:after="0" w:afterLines="0" w:afterAutospacing="0" w:line="240" w:lineRule="auto"/>
              <w:ind w:left="0" w:leftChars="0"/>
              <w:jc w:val="center"/>
              <w:textAlignment w:val="auto"/>
              <w:rPr>
                <w:rFonts w:hint="eastAsia" w:ascii="宋体" w:hAnsi="宋体" w:eastAsia="宋体" w:cs="宋体"/>
                <w:b w:val="0"/>
                <w:bCs w:val="0"/>
                <w:color w:val="auto"/>
                <w:sz w:val="21"/>
                <w:szCs w:val="21"/>
                <w:highlight w:val="none"/>
                <w:lang w:val="en-US" w:eastAsia="zh-CN"/>
              </w:rPr>
            </w:pPr>
          </w:p>
        </w:tc>
        <w:tc>
          <w:tcPr>
            <w:tcW w:w="1322" w:type="dxa"/>
            <w:vMerge w:val="continue"/>
            <w:noWrap w:val="0"/>
            <w:vAlign w:val="center"/>
          </w:tcPr>
          <w:p w14:paraId="0B8DC231">
            <w:pPr>
              <w:keepNext w:val="0"/>
              <w:keepLines w:val="0"/>
              <w:pageBreakBefore w:val="0"/>
              <w:widowControl w:val="0"/>
              <w:kinsoku/>
              <w:overflowPunct/>
              <w:topLinePunct w:val="0"/>
              <w:autoSpaceDE/>
              <w:autoSpaceDN/>
              <w:bidi w:val="0"/>
              <w:adjustRightInd/>
              <w:snapToGrid/>
              <w:spacing w:after="0" w:afterLines="0" w:afterAutospacing="0" w:line="240" w:lineRule="auto"/>
              <w:ind w:left="0" w:leftChars="0"/>
              <w:jc w:val="center"/>
              <w:textAlignment w:val="auto"/>
              <w:rPr>
                <w:rFonts w:hint="eastAsia" w:ascii="宋体" w:hAnsi="宋体" w:eastAsia="宋体" w:cs="宋体"/>
                <w:b w:val="0"/>
                <w:bCs w:val="0"/>
                <w:color w:val="auto"/>
                <w:sz w:val="21"/>
                <w:szCs w:val="21"/>
                <w:highlight w:val="none"/>
                <w:lang w:val="en-US" w:eastAsia="zh-CN"/>
              </w:rPr>
            </w:pPr>
          </w:p>
        </w:tc>
        <w:tc>
          <w:tcPr>
            <w:tcW w:w="6057" w:type="dxa"/>
            <w:noWrap w:val="0"/>
            <w:vAlign w:val="center"/>
          </w:tcPr>
          <w:p w14:paraId="44B149E0">
            <w:pPr>
              <w:keepNext w:val="0"/>
              <w:keepLines w:val="0"/>
              <w:pageBreakBefore w:val="0"/>
              <w:widowControl/>
              <w:kinsoku/>
              <w:overflowPunct/>
              <w:topLinePunct w:val="0"/>
              <w:autoSpaceDE/>
              <w:autoSpaceDN/>
              <w:bidi w:val="0"/>
              <w:spacing w:line="240" w:lineRule="auto"/>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根据供应商提供的项目人员进场计划、机械进场计划、设备材料投入计划等情况由专家进行评审。（0-5分）（打分范围5、4、3、2、1、0）</w:t>
            </w:r>
          </w:p>
        </w:tc>
        <w:tc>
          <w:tcPr>
            <w:tcW w:w="850" w:type="dxa"/>
            <w:noWrap w:val="0"/>
            <w:vAlign w:val="center"/>
          </w:tcPr>
          <w:p w14:paraId="467A1921">
            <w:pPr>
              <w:keepNext w:val="0"/>
              <w:keepLines w:val="0"/>
              <w:pageBreakBefore w:val="0"/>
              <w:widowControl w:val="0"/>
              <w:kinsoku/>
              <w:overflowPunct/>
              <w:topLinePunct w:val="0"/>
              <w:autoSpaceDE/>
              <w:autoSpaceDN/>
              <w:bidi w:val="0"/>
              <w:spacing w:line="24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rPr>
              <w:t>0-5</w:t>
            </w:r>
          </w:p>
        </w:tc>
        <w:tc>
          <w:tcPr>
            <w:tcW w:w="1104" w:type="dxa"/>
            <w:noWrap w:val="0"/>
            <w:vAlign w:val="center"/>
          </w:tcPr>
          <w:p w14:paraId="61B4ABFD">
            <w:pPr>
              <w:keepNext w:val="0"/>
              <w:keepLines w:val="0"/>
              <w:pageBreakBefore w:val="0"/>
              <w:widowControl w:val="0"/>
              <w:kinsoku/>
              <w:overflowPunct/>
              <w:topLinePunct w:val="0"/>
              <w:autoSpaceDE/>
              <w:autoSpaceDN/>
              <w:bidi w:val="0"/>
              <w:adjustRightInd/>
              <w:snapToGrid/>
              <w:spacing w:after="0" w:afterLines="0" w:afterAutospacing="0" w:line="240" w:lineRule="auto"/>
              <w:ind w:left="0" w:left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主观</w:t>
            </w:r>
          </w:p>
        </w:tc>
      </w:tr>
      <w:tr w14:paraId="1F4C4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699" w:type="dxa"/>
            <w:vMerge w:val="continue"/>
            <w:noWrap w:val="0"/>
            <w:vAlign w:val="center"/>
          </w:tcPr>
          <w:p w14:paraId="2B3D2B3B">
            <w:pPr>
              <w:keepNext w:val="0"/>
              <w:keepLines w:val="0"/>
              <w:pageBreakBefore w:val="0"/>
              <w:widowControl w:val="0"/>
              <w:kinsoku/>
              <w:overflowPunct/>
              <w:topLinePunct w:val="0"/>
              <w:autoSpaceDE/>
              <w:autoSpaceDN/>
              <w:bidi w:val="0"/>
              <w:adjustRightInd/>
              <w:snapToGrid/>
              <w:spacing w:after="0" w:afterLines="0" w:afterAutospacing="0" w:line="240" w:lineRule="auto"/>
              <w:ind w:left="0" w:leftChars="0"/>
              <w:jc w:val="center"/>
              <w:textAlignment w:val="auto"/>
              <w:rPr>
                <w:rFonts w:hint="eastAsia" w:ascii="宋体" w:hAnsi="宋体" w:eastAsia="宋体" w:cs="宋体"/>
                <w:b w:val="0"/>
                <w:bCs w:val="0"/>
                <w:color w:val="auto"/>
                <w:sz w:val="21"/>
                <w:szCs w:val="21"/>
                <w:highlight w:val="none"/>
                <w:lang w:val="en-US" w:eastAsia="zh-CN"/>
              </w:rPr>
            </w:pPr>
          </w:p>
        </w:tc>
        <w:tc>
          <w:tcPr>
            <w:tcW w:w="1322" w:type="dxa"/>
            <w:vMerge w:val="continue"/>
            <w:noWrap w:val="0"/>
            <w:vAlign w:val="center"/>
          </w:tcPr>
          <w:p w14:paraId="74F5E663">
            <w:pPr>
              <w:keepNext w:val="0"/>
              <w:keepLines w:val="0"/>
              <w:pageBreakBefore w:val="0"/>
              <w:widowControl w:val="0"/>
              <w:kinsoku/>
              <w:overflowPunct/>
              <w:topLinePunct w:val="0"/>
              <w:autoSpaceDE/>
              <w:autoSpaceDN/>
              <w:bidi w:val="0"/>
              <w:adjustRightInd/>
              <w:snapToGrid/>
              <w:spacing w:after="0" w:afterLines="0" w:afterAutospacing="0" w:line="240" w:lineRule="auto"/>
              <w:ind w:left="0" w:leftChars="0"/>
              <w:jc w:val="center"/>
              <w:textAlignment w:val="auto"/>
              <w:rPr>
                <w:rFonts w:hint="eastAsia" w:ascii="宋体" w:hAnsi="宋体" w:eastAsia="宋体" w:cs="宋体"/>
                <w:b w:val="0"/>
                <w:bCs w:val="0"/>
                <w:color w:val="auto"/>
                <w:sz w:val="21"/>
                <w:szCs w:val="21"/>
                <w:highlight w:val="none"/>
                <w:lang w:val="en-US" w:eastAsia="zh-CN"/>
              </w:rPr>
            </w:pPr>
          </w:p>
        </w:tc>
        <w:tc>
          <w:tcPr>
            <w:tcW w:w="6057" w:type="dxa"/>
            <w:noWrap w:val="0"/>
            <w:vAlign w:val="center"/>
          </w:tcPr>
          <w:p w14:paraId="3F882CE7">
            <w:pPr>
              <w:keepNext w:val="0"/>
              <w:keepLines w:val="0"/>
              <w:pageBreakBefore w:val="0"/>
              <w:widowControl w:val="0"/>
              <w:kinsoku/>
              <w:overflowPunct/>
              <w:topLinePunct w:val="0"/>
              <w:autoSpaceDE/>
              <w:autoSpaceDN/>
              <w:bidi w:val="0"/>
              <w:adjustRightInd/>
              <w:snapToGrid/>
              <w:spacing w:after="0" w:afterLines="0" w:afterAutospacing="0" w:line="240" w:lineRule="auto"/>
              <w:ind w:left="0" w:left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根据供应商针对本项目施工总平面布置合理性、施工进度计划合理性分型，并提供详细施工横道图及网络图是否合理等情况由专家进行评审。（0-5分）（打分范围5、4、3、2、1、0）</w:t>
            </w:r>
          </w:p>
        </w:tc>
        <w:tc>
          <w:tcPr>
            <w:tcW w:w="850" w:type="dxa"/>
            <w:noWrap w:val="0"/>
            <w:vAlign w:val="center"/>
          </w:tcPr>
          <w:p w14:paraId="7D307389">
            <w:pPr>
              <w:keepNext w:val="0"/>
              <w:keepLines w:val="0"/>
              <w:pageBreakBefore w:val="0"/>
              <w:widowControl w:val="0"/>
              <w:kinsoku/>
              <w:overflowPunct/>
              <w:topLinePunct w:val="0"/>
              <w:autoSpaceDE/>
              <w:autoSpaceDN/>
              <w:bidi w:val="0"/>
              <w:adjustRightInd/>
              <w:snapToGrid/>
              <w:spacing w:after="0" w:afterLines="0" w:afterAutospacing="0" w:line="240" w:lineRule="auto"/>
              <w:ind w:left="0" w:leftChars="0"/>
              <w:jc w:val="center"/>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0-5</w:t>
            </w:r>
          </w:p>
        </w:tc>
        <w:tc>
          <w:tcPr>
            <w:tcW w:w="1104" w:type="dxa"/>
            <w:noWrap w:val="0"/>
            <w:vAlign w:val="center"/>
          </w:tcPr>
          <w:p w14:paraId="0DAC7ECC">
            <w:pPr>
              <w:keepNext w:val="0"/>
              <w:keepLines w:val="0"/>
              <w:pageBreakBefore w:val="0"/>
              <w:widowControl w:val="0"/>
              <w:kinsoku/>
              <w:overflowPunct/>
              <w:topLinePunct w:val="0"/>
              <w:autoSpaceDE/>
              <w:autoSpaceDN/>
              <w:bidi w:val="0"/>
              <w:adjustRightInd/>
              <w:snapToGrid/>
              <w:spacing w:after="0" w:afterLines="0" w:afterAutospacing="0" w:line="240" w:lineRule="auto"/>
              <w:ind w:left="0" w:left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主观</w:t>
            </w:r>
          </w:p>
        </w:tc>
      </w:tr>
      <w:tr w14:paraId="1A600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699" w:type="dxa"/>
            <w:vMerge w:val="continue"/>
            <w:noWrap w:val="0"/>
            <w:vAlign w:val="center"/>
          </w:tcPr>
          <w:p w14:paraId="0CE938E0">
            <w:pPr>
              <w:keepNext w:val="0"/>
              <w:keepLines w:val="0"/>
              <w:pageBreakBefore w:val="0"/>
              <w:widowControl w:val="0"/>
              <w:kinsoku/>
              <w:overflowPunct/>
              <w:topLinePunct w:val="0"/>
              <w:autoSpaceDE/>
              <w:autoSpaceDN/>
              <w:bidi w:val="0"/>
              <w:adjustRightInd/>
              <w:snapToGrid/>
              <w:spacing w:after="0" w:afterLines="0" w:afterAutospacing="0" w:line="240" w:lineRule="auto"/>
              <w:ind w:left="0" w:leftChars="0"/>
              <w:jc w:val="center"/>
              <w:textAlignment w:val="auto"/>
              <w:rPr>
                <w:rFonts w:eastAsia="宋体"/>
              </w:rPr>
            </w:pPr>
          </w:p>
        </w:tc>
        <w:tc>
          <w:tcPr>
            <w:tcW w:w="1322" w:type="dxa"/>
            <w:vMerge w:val="continue"/>
            <w:noWrap w:val="0"/>
            <w:vAlign w:val="center"/>
          </w:tcPr>
          <w:p w14:paraId="66973FCE">
            <w:pPr>
              <w:keepNext w:val="0"/>
              <w:keepLines w:val="0"/>
              <w:pageBreakBefore w:val="0"/>
              <w:widowControl w:val="0"/>
              <w:kinsoku/>
              <w:overflowPunct/>
              <w:topLinePunct w:val="0"/>
              <w:autoSpaceDE/>
              <w:autoSpaceDN/>
              <w:bidi w:val="0"/>
              <w:adjustRightInd/>
              <w:snapToGrid/>
              <w:spacing w:after="0" w:afterLines="0" w:afterAutospacing="0" w:line="240" w:lineRule="auto"/>
              <w:ind w:left="0" w:leftChars="0"/>
              <w:jc w:val="center"/>
              <w:textAlignment w:val="auto"/>
              <w:rPr>
                <w:rFonts w:eastAsia="宋体"/>
              </w:rPr>
            </w:pPr>
          </w:p>
        </w:tc>
        <w:tc>
          <w:tcPr>
            <w:tcW w:w="6057" w:type="dxa"/>
            <w:noWrap w:val="0"/>
            <w:vAlign w:val="center"/>
          </w:tcPr>
          <w:p w14:paraId="7EF4441D">
            <w:pPr>
              <w:keepNext w:val="0"/>
              <w:keepLines w:val="0"/>
              <w:pageBreakBefore w:val="0"/>
              <w:widowControl/>
              <w:kinsoku/>
              <w:overflowPunct/>
              <w:topLinePunct w:val="0"/>
              <w:autoSpaceDE/>
              <w:autoSpaceDN/>
              <w:bidi w:val="0"/>
              <w:spacing w:line="240" w:lineRule="auto"/>
              <w:textAlignment w:val="auto"/>
              <w:rPr>
                <w:rFonts w:hint="eastAsia" w:ascii="宋体" w:hAnsi="宋体" w:eastAsia="宋体" w:cs="宋体"/>
                <w:b w:val="0"/>
                <w:bCs w:val="0"/>
                <w:color w:val="auto"/>
                <w:sz w:val="21"/>
                <w:szCs w:val="21"/>
                <w:highlight w:val="none"/>
                <w:lang w:val="en-US" w:eastAsia="zh-CN"/>
              </w:rPr>
            </w:pPr>
            <w:r>
              <w:rPr>
                <w:rFonts w:hint="eastAsia" w:asciiTheme="minorEastAsia" w:hAnsiTheme="minorEastAsia" w:eastAsiaTheme="minorEastAsia" w:cstheme="minorEastAsia"/>
                <w:bCs/>
                <w:color w:val="auto"/>
                <w:sz w:val="22"/>
                <w:szCs w:val="22"/>
                <w:highlight w:val="none"/>
              </w:rPr>
              <w:t>根据</w:t>
            </w:r>
            <w:r>
              <w:rPr>
                <w:rFonts w:hint="eastAsia" w:asciiTheme="minorEastAsia" w:hAnsiTheme="minorEastAsia" w:eastAsiaTheme="minorEastAsia" w:cstheme="minorEastAsia"/>
                <w:b w:val="0"/>
                <w:bCs w:val="0"/>
                <w:color w:val="auto"/>
                <w:sz w:val="22"/>
                <w:szCs w:val="22"/>
                <w:highlight w:val="none"/>
              </w:rPr>
              <w:t>各项公共制度、内部岗位责任制度、管理运作制度、管理人员考核制度及标准</w:t>
            </w:r>
            <w:r>
              <w:rPr>
                <w:rFonts w:hint="eastAsia" w:asciiTheme="minorEastAsia" w:hAnsiTheme="minorEastAsia" w:eastAsiaTheme="minorEastAsia" w:cstheme="minorEastAsia"/>
                <w:bCs/>
                <w:color w:val="auto"/>
                <w:sz w:val="22"/>
                <w:szCs w:val="22"/>
                <w:highlight w:val="none"/>
                <w:lang w:val="en-US" w:eastAsia="zh-CN"/>
              </w:rPr>
              <w:t>的可行性、</w:t>
            </w:r>
            <w:r>
              <w:rPr>
                <w:rFonts w:hint="eastAsia" w:asciiTheme="minorEastAsia" w:hAnsiTheme="minorEastAsia" w:eastAsiaTheme="minorEastAsia" w:cstheme="minorEastAsia"/>
                <w:bCs/>
                <w:color w:val="auto"/>
                <w:sz w:val="22"/>
                <w:szCs w:val="22"/>
                <w:highlight w:val="none"/>
              </w:rPr>
              <w:t>合理性</w:t>
            </w:r>
            <w:r>
              <w:rPr>
                <w:rFonts w:hint="eastAsia" w:asciiTheme="minorEastAsia" w:hAnsiTheme="minorEastAsia" w:eastAsiaTheme="minorEastAsia" w:cstheme="minorEastAsia"/>
                <w:bCs/>
                <w:color w:val="auto"/>
                <w:sz w:val="22"/>
                <w:szCs w:val="22"/>
                <w:highlight w:val="none"/>
                <w:lang w:eastAsia="zh-CN"/>
              </w:rPr>
              <w:t>，</w:t>
            </w:r>
            <w:r>
              <w:rPr>
                <w:rFonts w:hint="eastAsia" w:asciiTheme="minorEastAsia" w:hAnsiTheme="minorEastAsia" w:eastAsiaTheme="minorEastAsia" w:cstheme="minorEastAsia"/>
                <w:bCs/>
                <w:color w:val="auto"/>
                <w:sz w:val="22"/>
                <w:szCs w:val="22"/>
                <w:highlight w:val="none"/>
              </w:rPr>
              <w:t>进行评分</w:t>
            </w:r>
            <w:r>
              <w:rPr>
                <w:rFonts w:hint="eastAsia" w:asciiTheme="minorEastAsia" w:hAnsiTheme="minorEastAsia" w:eastAsiaTheme="minorEastAsia" w:cstheme="minorEastAsia"/>
                <w:bCs/>
                <w:color w:val="auto"/>
                <w:sz w:val="22"/>
                <w:szCs w:val="22"/>
                <w:highlight w:val="none"/>
                <w:lang w:eastAsia="zh-CN"/>
              </w:rPr>
              <w:t>。</w:t>
            </w:r>
            <w:r>
              <w:rPr>
                <w:rFonts w:hint="eastAsia" w:ascii="宋体" w:hAnsi="宋体" w:eastAsia="宋体" w:cs="宋体"/>
                <w:b w:val="0"/>
                <w:bCs w:val="0"/>
                <w:color w:val="auto"/>
                <w:sz w:val="21"/>
                <w:szCs w:val="21"/>
                <w:highlight w:val="none"/>
                <w:lang w:val="en-US" w:eastAsia="zh-CN"/>
              </w:rPr>
              <w:t>（0-5分）（打分范围5、4、3、2、1、0）</w:t>
            </w:r>
          </w:p>
        </w:tc>
        <w:tc>
          <w:tcPr>
            <w:tcW w:w="850" w:type="dxa"/>
            <w:noWrap w:val="0"/>
            <w:vAlign w:val="center"/>
          </w:tcPr>
          <w:p w14:paraId="3DE335F1">
            <w:pPr>
              <w:keepNext w:val="0"/>
              <w:keepLines w:val="0"/>
              <w:pageBreakBefore w:val="0"/>
              <w:widowControl w:val="0"/>
              <w:kinsoku/>
              <w:overflowPunct/>
              <w:topLinePunct w:val="0"/>
              <w:autoSpaceDE/>
              <w:autoSpaceDN/>
              <w:bidi w:val="0"/>
              <w:spacing w:line="24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0-5</w:t>
            </w:r>
          </w:p>
        </w:tc>
        <w:tc>
          <w:tcPr>
            <w:tcW w:w="1104" w:type="dxa"/>
            <w:noWrap w:val="0"/>
            <w:vAlign w:val="center"/>
          </w:tcPr>
          <w:p w14:paraId="5560C1EB">
            <w:pPr>
              <w:keepNext w:val="0"/>
              <w:keepLines w:val="0"/>
              <w:pageBreakBefore w:val="0"/>
              <w:widowControl w:val="0"/>
              <w:kinsoku/>
              <w:overflowPunct/>
              <w:topLinePunct w:val="0"/>
              <w:autoSpaceDE/>
              <w:autoSpaceDN/>
              <w:bidi w:val="0"/>
              <w:adjustRightInd/>
              <w:snapToGrid/>
              <w:spacing w:after="0" w:afterLines="0" w:afterAutospacing="0" w:line="240" w:lineRule="auto"/>
              <w:ind w:left="0" w:left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主观</w:t>
            </w:r>
          </w:p>
        </w:tc>
      </w:tr>
      <w:tr w14:paraId="75AB8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9" w:type="dxa"/>
            <w:noWrap w:val="0"/>
            <w:vAlign w:val="center"/>
          </w:tcPr>
          <w:p w14:paraId="24390ECF">
            <w:pPr>
              <w:keepNext w:val="0"/>
              <w:keepLines w:val="0"/>
              <w:pageBreakBefore w:val="0"/>
              <w:widowControl w:val="0"/>
              <w:kinsoku/>
              <w:overflowPunct/>
              <w:topLinePunct w:val="0"/>
              <w:autoSpaceDE/>
              <w:autoSpaceDN/>
              <w:bidi w:val="0"/>
              <w:spacing w:line="24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5</w:t>
            </w:r>
          </w:p>
        </w:tc>
        <w:tc>
          <w:tcPr>
            <w:tcW w:w="1322" w:type="dxa"/>
            <w:noWrap w:val="0"/>
            <w:vAlign w:val="center"/>
          </w:tcPr>
          <w:p w14:paraId="023F1662">
            <w:pPr>
              <w:keepNext w:val="0"/>
              <w:keepLines w:val="0"/>
              <w:pageBreakBefore w:val="0"/>
              <w:widowControl w:val="0"/>
              <w:kinsoku/>
              <w:overflowPunct/>
              <w:topLinePunct w:val="0"/>
              <w:autoSpaceDE/>
              <w:autoSpaceDN/>
              <w:bidi w:val="0"/>
              <w:spacing w:line="24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售后服务及承诺</w:t>
            </w:r>
          </w:p>
        </w:tc>
        <w:tc>
          <w:tcPr>
            <w:tcW w:w="6057" w:type="dxa"/>
            <w:noWrap w:val="0"/>
            <w:vAlign w:val="center"/>
          </w:tcPr>
          <w:p w14:paraId="4123B0FE">
            <w:pPr>
              <w:keepNext w:val="0"/>
              <w:keepLines w:val="0"/>
              <w:pageBreakBefore w:val="0"/>
              <w:widowControl/>
              <w:kinsoku/>
              <w:overflowPunct/>
              <w:topLinePunct w:val="0"/>
              <w:autoSpaceDE/>
              <w:autoSpaceDN/>
              <w:bidi w:val="0"/>
              <w:spacing w:line="240" w:lineRule="auto"/>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根据供应商质保服务响应时间、服务便捷性及售后维护承诺由专家打分。（0-5分）（打分范围5、4、3、2、1、0）</w:t>
            </w:r>
          </w:p>
        </w:tc>
        <w:tc>
          <w:tcPr>
            <w:tcW w:w="850" w:type="dxa"/>
            <w:noWrap w:val="0"/>
            <w:vAlign w:val="center"/>
          </w:tcPr>
          <w:p w14:paraId="5A8E855E">
            <w:pPr>
              <w:keepNext w:val="0"/>
              <w:keepLines w:val="0"/>
              <w:pageBreakBefore w:val="0"/>
              <w:widowControl w:val="0"/>
              <w:kinsoku/>
              <w:overflowPunct/>
              <w:topLinePunct w:val="0"/>
              <w:autoSpaceDE/>
              <w:autoSpaceDN/>
              <w:bidi w:val="0"/>
              <w:spacing w:line="24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0-5</w:t>
            </w:r>
          </w:p>
        </w:tc>
        <w:tc>
          <w:tcPr>
            <w:tcW w:w="1104" w:type="dxa"/>
            <w:noWrap w:val="0"/>
            <w:vAlign w:val="center"/>
          </w:tcPr>
          <w:p w14:paraId="59B26BA2">
            <w:pPr>
              <w:keepNext w:val="0"/>
              <w:keepLines w:val="0"/>
              <w:pageBreakBefore w:val="0"/>
              <w:widowControl w:val="0"/>
              <w:kinsoku/>
              <w:overflowPunct/>
              <w:topLinePunct w:val="0"/>
              <w:autoSpaceDE/>
              <w:autoSpaceDN/>
              <w:bidi w:val="0"/>
              <w:adjustRightInd/>
              <w:snapToGrid/>
              <w:spacing w:after="0" w:afterLines="0" w:afterAutospacing="0" w:line="240" w:lineRule="auto"/>
              <w:ind w:left="0" w:left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主观</w:t>
            </w:r>
          </w:p>
        </w:tc>
      </w:tr>
      <w:tr w14:paraId="5F121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9" w:type="dxa"/>
            <w:vMerge w:val="restart"/>
            <w:noWrap w:val="0"/>
            <w:vAlign w:val="center"/>
          </w:tcPr>
          <w:p w14:paraId="4AA96EBD">
            <w:pPr>
              <w:keepNext w:val="0"/>
              <w:keepLines w:val="0"/>
              <w:pageBreakBefore w:val="0"/>
              <w:widowControl w:val="0"/>
              <w:kinsoku/>
              <w:overflowPunct/>
              <w:topLinePunct w:val="0"/>
              <w:autoSpaceDE/>
              <w:autoSpaceDN/>
              <w:bidi w:val="0"/>
              <w:spacing w:line="24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w:t>
            </w:r>
          </w:p>
        </w:tc>
        <w:tc>
          <w:tcPr>
            <w:tcW w:w="1322" w:type="dxa"/>
            <w:vMerge w:val="restart"/>
            <w:noWrap w:val="0"/>
            <w:vAlign w:val="center"/>
          </w:tcPr>
          <w:p w14:paraId="7550F34D">
            <w:pPr>
              <w:keepNext w:val="0"/>
              <w:keepLines w:val="0"/>
              <w:pageBreakBefore w:val="0"/>
              <w:widowControl w:val="0"/>
              <w:kinsoku/>
              <w:overflowPunct/>
              <w:topLinePunct w:val="0"/>
              <w:autoSpaceDE/>
              <w:autoSpaceDN/>
              <w:bidi w:val="0"/>
              <w:spacing w:line="24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景观方案深化</w:t>
            </w:r>
          </w:p>
        </w:tc>
        <w:tc>
          <w:tcPr>
            <w:tcW w:w="6057" w:type="dxa"/>
            <w:noWrap w:val="0"/>
            <w:vAlign w:val="center"/>
          </w:tcPr>
          <w:p w14:paraId="5672978D">
            <w:pPr>
              <w:keepNext w:val="0"/>
              <w:keepLines w:val="0"/>
              <w:pageBreakBefore w:val="0"/>
              <w:widowControl/>
              <w:kinsoku/>
              <w:overflowPunct/>
              <w:topLinePunct w:val="0"/>
              <w:autoSpaceDE/>
              <w:autoSpaceDN/>
              <w:bidi w:val="0"/>
              <w:spacing w:line="240" w:lineRule="auto"/>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根据供应商依据项目现场实际情况及整体方案进行现状分析合理性，由专家进行打分。（0-5分）（打分范围5、4、3、2、1、0）</w:t>
            </w:r>
          </w:p>
        </w:tc>
        <w:tc>
          <w:tcPr>
            <w:tcW w:w="850" w:type="dxa"/>
            <w:noWrap w:val="0"/>
            <w:vAlign w:val="center"/>
          </w:tcPr>
          <w:p w14:paraId="0A8CB60B">
            <w:pPr>
              <w:keepNext w:val="0"/>
              <w:keepLines w:val="0"/>
              <w:pageBreakBefore w:val="0"/>
              <w:widowControl w:val="0"/>
              <w:kinsoku/>
              <w:overflowPunct/>
              <w:topLinePunct w:val="0"/>
              <w:autoSpaceDE/>
              <w:autoSpaceDN/>
              <w:bidi w:val="0"/>
              <w:spacing w:after="0" w:line="240" w:lineRule="auto"/>
              <w:ind w:left="0" w:leftChars="0"/>
              <w:jc w:val="center"/>
              <w:textAlignment w:val="auto"/>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0-5</w:t>
            </w:r>
          </w:p>
        </w:tc>
        <w:tc>
          <w:tcPr>
            <w:tcW w:w="1104" w:type="dxa"/>
            <w:vMerge w:val="restart"/>
            <w:noWrap w:val="0"/>
            <w:vAlign w:val="center"/>
          </w:tcPr>
          <w:p w14:paraId="1B8BBD17">
            <w:pPr>
              <w:keepNext w:val="0"/>
              <w:keepLines w:val="0"/>
              <w:pageBreakBefore w:val="0"/>
              <w:widowControl w:val="0"/>
              <w:kinsoku/>
              <w:overflowPunct/>
              <w:topLinePunct w:val="0"/>
              <w:autoSpaceDE/>
              <w:autoSpaceDN/>
              <w:bidi w:val="0"/>
              <w:adjustRightInd/>
              <w:snapToGrid/>
              <w:spacing w:after="0" w:afterLines="0" w:afterAutospacing="0" w:line="240" w:lineRule="auto"/>
              <w:ind w:left="0" w:left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主观</w:t>
            </w:r>
          </w:p>
        </w:tc>
      </w:tr>
      <w:tr w14:paraId="59DF9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9" w:type="dxa"/>
            <w:vMerge w:val="continue"/>
            <w:noWrap w:val="0"/>
            <w:vAlign w:val="center"/>
          </w:tcPr>
          <w:p w14:paraId="47CAF81D">
            <w:pPr>
              <w:keepNext w:val="0"/>
              <w:keepLines w:val="0"/>
              <w:pageBreakBefore w:val="0"/>
              <w:widowControl w:val="0"/>
              <w:kinsoku/>
              <w:overflowPunct/>
              <w:topLinePunct w:val="0"/>
              <w:autoSpaceDE/>
              <w:autoSpaceDN/>
              <w:bidi w:val="0"/>
              <w:adjustRightInd/>
              <w:snapToGrid/>
              <w:spacing w:after="0" w:afterLines="0" w:afterAutospacing="0" w:line="240" w:lineRule="auto"/>
              <w:ind w:left="0" w:leftChars="0"/>
              <w:jc w:val="center"/>
              <w:textAlignment w:val="auto"/>
              <w:rPr>
                <w:rFonts w:hint="eastAsia" w:ascii="宋体" w:hAnsi="宋体" w:eastAsia="宋体" w:cs="宋体"/>
                <w:color w:val="auto"/>
                <w:sz w:val="21"/>
                <w:szCs w:val="21"/>
                <w:highlight w:val="none"/>
              </w:rPr>
            </w:pPr>
          </w:p>
        </w:tc>
        <w:tc>
          <w:tcPr>
            <w:tcW w:w="1322" w:type="dxa"/>
            <w:vMerge w:val="continue"/>
            <w:noWrap w:val="0"/>
            <w:vAlign w:val="center"/>
          </w:tcPr>
          <w:p w14:paraId="5B02EF92">
            <w:pPr>
              <w:keepNext w:val="0"/>
              <w:keepLines w:val="0"/>
              <w:pageBreakBefore w:val="0"/>
              <w:widowControl w:val="0"/>
              <w:kinsoku/>
              <w:overflowPunct/>
              <w:topLinePunct w:val="0"/>
              <w:autoSpaceDE/>
              <w:autoSpaceDN/>
              <w:bidi w:val="0"/>
              <w:adjustRightInd/>
              <w:snapToGrid/>
              <w:spacing w:after="0" w:afterLines="0" w:afterAutospacing="0" w:line="240" w:lineRule="auto"/>
              <w:ind w:left="0" w:leftChars="0"/>
              <w:jc w:val="center"/>
              <w:textAlignment w:val="auto"/>
              <w:rPr>
                <w:rFonts w:hint="eastAsia" w:ascii="宋体" w:hAnsi="宋体" w:eastAsia="宋体" w:cs="宋体"/>
                <w:color w:val="auto"/>
                <w:sz w:val="21"/>
                <w:szCs w:val="21"/>
                <w:highlight w:val="none"/>
              </w:rPr>
            </w:pPr>
          </w:p>
        </w:tc>
        <w:tc>
          <w:tcPr>
            <w:tcW w:w="6057" w:type="dxa"/>
            <w:shd w:val="clear" w:color="auto" w:fill="auto"/>
            <w:noWrap w:val="0"/>
            <w:vAlign w:val="center"/>
          </w:tcPr>
          <w:p w14:paraId="47702D39">
            <w:pPr>
              <w:keepNext w:val="0"/>
              <w:keepLines w:val="0"/>
              <w:pageBreakBefore w:val="0"/>
              <w:widowControl/>
              <w:kinsoku/>
              <w:overflowPunct/>
              <w:topLinePunct w:val="0"/>
              <w:autoSpaceDE/>
              <w:autoSpaceDN/>
              <w:bidi w:val="0"/>
              <w:spacing w:line="240" w:lineRule="auto"/>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根据供应商提供的景观方案深化的可行性及合理性，由专家进行打分。（0-5分）（打分范围5、4、3、2、1、0）</w:t>
            </w:r>
          </w:p>
        </w:tc>
        <w:tc>
          <w:tcPr>
            <w:tcW w:w="850" w:type="dxa"/>
            <w:noWrap w:val="0"/>
            <w:vAlign w:val="center"/>
          </w:tcPr>
          <w:p w14:paraId="0EB3FA54">
            <w:pPr>
              <w:keepNext w:val="0"/>
              <w:keepLines w:val="0"/>
              <w:pageBreakBefore w:val="0"/>
              <w:widowControl w:val="0"/>
              <w:kinsoku/>
              <w:overflowPunct/>
              <w:topLinePunct w:val="0"/>
              <w:autoSpaceDE/>
              <w:autoSpaceDN/>
              <w:bidi w:val="0"/>
              <w:adjustRightInd/>
              <w:snapToGrid/>
              <w:spacing w:after="0" w:afterLines="0" w:afterAutospacing="0" w:line="240" w:lineRule="auto"/>
              <w:ind w:left="0" w:leftChars="0"/>
              <w:jc w:val="center"/>
              <w:textAlignment w:val="auto"/>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0-5</w:t>
            </w:r>
          </w:p>
        </w:tc>
        <w:tc>
          <w:tcPr>
            <w:tcW w:w="1104" w:type="dxa"/>
            <w:vMerge w:val="continue"/>
            <w:noWrap w:val="0"/>
            <w:vAlign w:val="center"/>
          </w:tcPr>
          <w:p w14:paraId="13FA8829">
            <w:pPr>
              <w:keepNext w:val="0"/>
              <w:keepLines w:val="0"/>
              <w:pageBreakBefore w:val="0"/>
              <w:widowControl w:val="0"/>
              <w:kinsoku/>
              <w:overflowPunct/>
              <w:topLinePunct w:val="0"/>
              <w:autoSpaceDE/>
              <w:autoSpaceDN/>
              <w:bidi w:val="0"/>
              <w:adjustRightInd/>
              <w:snapToGrid/>
              <w:spacing w:after="0" w:afterLines="0" w:afterAutospacing="0" w:line="240" w:lineRule="auto"/>
              <w:ind w:left="0" w:leftChars="0"/>
              <w:jc w:val="center"/>
              <w:textAlignment w:val="auto"/>
              <w:rPr>
                <w:rFonts w:hint="eastAsia" w:ascii="宋体" w:hAnsi="宋体" w:eastAsia="宋体" w:cs="宋体"/>
                <w:b w:val="0"/>
                <w:bCs w:val="0"/>
                <w:color w:val="auto"/>
                <w:sz w:val="21"/>
                <w:szCs w:val="21"/>
                <w:highlight w:val="none"/>
                <w:lang w:val="en-US" w:eastAsia="zh-CN"/>
              </w:rPr>
            </w:pPr>
          </w:p>
        </w:tc>
      </w:tr>
      <w:tr w14:paraId="74ADF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9" w:type="dxa"/>
            <w:vMerge w:val="continue"/>
            <w:noWrap w:val="0"/>
            <w:vAlign w:val="center"/>
          </w:tcPr>
          <w:p w14:paraId="126EA42C">
            <w:pPr>
              <w:keepNext w:val="0"/>
              <w:keepLines w:val="0"/>
              <w:pageBreakBefore w:val="0"/>
              <w:widowControl w:val="0"/>
              <w:kinsoku/>
              <w:overflowPunct/>
              <w:topLinePunct w:val="0"/>
              <w:autoSpaceDE/>
              <w:autoSpaceDN/>
              <w:bidi w:val="0"/>
              <w:adjustRightInd/>
              <w:snapToGrid/>
              <w:spacing w:after="0" w:afterLines="0" w:afterAutospacing="0" w:line="240" w:lineRule="auto"/>
              <w:ind w:left="0" w:leftChars="0"/>
              <w:jc w:val="center"/>
              <w:textAlignment w:val="auto"/>
              <w:rPr>
                <w:rFonts w:hint="eastAsia" w:ascii="宋体" w:hAnsi="宋体" w:eastAsia="宋体" w:cs="宋体"/>
                <w:b w:val="0"/>
                <w:bCs w:val="0"/>
                <w:color w:val="auto"/>
                <w:sz w:val="21"/>
                <w:szCs w:val="21"/>
                <w:highlight w:val="none"/>
                <w:lang w:val="en-US" w:eastAsia="zh-CN"/>
              </w:rPr>
            </w:pPr>
          </w:p>
        </w:tc>
        <w:tc>
          <w:tcPr>
            <w:tcW w:w="1322" w:type="dxa"/>
            <w:vMerge w:val="continue"/>
            <w:noWrap w:val="0"/>
            <w:vAlign w:val="center"/>
          </w:tcPr>
          <w:p w14:paraId="0250F0D9">
            <w:pPr>
              <w:keepNext w:val="0"/>
              <w:keepLines w:val="0"/>
              <w:pageBreakBefore w:val="0"/>
              <w:widowControl w:val="0"/>
              <w:kinsoku/>
              <w:overflowPunct/>
              <w:topLinePunct w:val="0"/>
              <w:autoSpaceDE/>
              <w:autoSpaceDN/>
              <w:bidi w:val="0"/>
              <w:adjustRightInd/>
              <w:snapToGrid/>
              <w:spacing w:after="0" w:afterLines="0" w:afterAutospacing="0" w:line="240" w:lineRule="auto"/>
              <w:ind w:left="0" w:leftChars="0"/>
              <w:jc w:val="center"/>
              <w:textAlignment w:val="auto"/>
              <w:rPr>
                <w:rFonts w:hint="eastAsia" w:ascii="宋体" w:hAnsi="宋体" w:eastAsia="宋体" w:cs="宋体"/>
                <w:b w:val="0"/>
                <w:bCs w:val="0"/>
                <w:color w:val="auto"/>
                <w:sz w:val="21"/>
                <w:szCs w:val="21"/>
                <w:highlight w:val="none"/>
                <w:lang w:val="en-US" w:eastAsia="zh-CN"/>
              </w:rPr>
            </w:pPr>
          </w:p>
        </w:tc>
        <w:tc>
          <w:tcPr>
            <w:tcW w:w="6057" w:type="dxa"/>
            <w:shd w:val="clear" w:color="auto" w:fill="auto"/>
            <w:noWrap w:val="0"/>
            <w:vAlign w:val="center"/>
          </w:tcPr>
          <w:p w14:paraId="493A7DFD">
            <w:pPr>
              <w:keepNext w:val="0"/>
              <w:keepLines w:val="0"/>
              <w:pageBreakBefore w:val="0"/>
              <w:widowControl/>
              <w:kinsoku/>
              <w:overflowPunct/>
              <w:topLinePunct w:val="0"/>
              <w:autoSpaceDE/>
              <w:autoSpaceDN/>
              <w:bidi w:val="0"/>
              <w:spacing w:line="240" w:lineRule="auto"/>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根据供应商提供的景观方案深化的感观效果、美观度及本土特色结合度，由专家进行打分。（0-5分）（打分范围5、4、3、2、1、0）</w:t>
            </w:r>
          </w:p>
        </w:tc>
        <w:tc>
          <w:tcPr>
            <w:tcW w:w="850" w:type="dxa"/>
            <w:noWrap w:val="0"/>
            <w:vAlign w:val="center"/>
          </w:tcPr>
          <w:p w14:paraId="46E61A95">
            <w:pPr>
              <w:keepNext w:val="0"/>
              <w:keepLines w:val="0"/>
              <w:pageBreakBefore w:val="0"/>
              <w:widowControl w:val="0"/>
              <w:kinsoku/>
              <w:overflowPunct/>
              <w:topLinePunct w:val="0"/>
              <w:autoSpaceDE/>
              <w:autoSpaceDN/>
              <w:bidi w:val="0"/>
              <w:adjustRightInd/>
              <w:snapToGrid/>
              <w:spacing w:after="0" w:afterLines="0" w:afterAutospacing="0" w:line="240" w:lineRule="auto"/>
              <w:ind w:left="0" w:leftChars="0"/>
              <w:jc w:val="center"/>
              <w:textAlignment w:val="auto"/>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0-5</w:t>
            </w:r>
          </w:p>
        </w:tc>
        <w:tc>
          <w:tcPr>
            <w:tcW w:w="1104" w:type="dxa"/>
            <w:vMerge w:val="continue"/>
            <w:noWrap w:val="0"/>
            <w:vAlign w:val="center"/>
          </w:tcPr>
          <w:p w14:paraId="290088B9">
            <w:pPr>
              <w:keepNext w:val="0"/>
              <w:keepLines w:val="0"/>
              <w:pageBreakBefore w:val="0"/>
              <w:widowControl w:val="0"/>
              <w:kinsoku/>
              <w:overflowPunct/>
              <w:topLinePunct w:val="0"/>
              <w:autoSpaceDE/>
              <w:autoSpaceDN/>
              <w:bidi w:val="0"/>
              <w:adjustRightInd/>
              <w:snapToGrid/>
              <w:spacing w:after="0" w:afterLines="0" w:afterAutospacing="0" w:line="240" w:lineRule="auto"/>
              <w:ind w:left="0" w:leftChars="0"/>
              <w:jc w:val="center"/>
              <w:textAlignment w:val="auto"/>
              <w:rPr>
                <w:rFonts w:hint="eastAsia" w:ascii="宋体" w:hAnsi="宋体" w:eastAsia="宋体" w:cs="宋体"/>
                <w:b w:val="0"/>
                <w:bCs w:val="0"/>
                <w:color w:val="auto"/>
                <w:sz w:val="21"/>
                <w:szCs w:val="21"/>
                <w:highlight w:val="none"/>
                <w:lang w:val="en-US" w:eastAsia="zh-CN"/>
              </w:rPr>
            </w:pPr>
          </w:p>
        </w:tc>
      </w:tr>
      <w:tr w14:paraId="700A8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9" w:type="dxa"/>
            <w:vMerge w:val="continue"/>
            <w:noWrap w:val="0"/>
            <w:vAlign w:val="center"/>
          </w:tcPr>
          <w:p w14:paraId="2592B449">
            <w:pPr>
              <w:keepNext w:val="0"/>
              <w:keepLines w:val="0"/>
              <w:pageBreakBefore w:val="0"/>
              <w:widowControl w:val="0"/>
              <w:kinsoku/>
              <w:overflowPunct/>
              <w:topLinePunct w:val="0"/>
              <w:autoSpaceDE/>
              <w:autoSpaceDN/>
              <w:bidi w:val="0"/>
              <w:adjustRightInd/>
              <w:snapToGrid/>
              <w:spacing w:after="0" w:afterLines="0" w:afterAutospacing="0" w:line="240" w:lineRule="auto"/>
              <w:ind w:left="0" w:leftChars="0"/>
              <w:jc w:val="center"/>
              <w:textAlignment w:val="auto"/>
              <w:rPr>
                <w:rFonts w:hint="eastAsia" w:ascii="宋体" w:hAnsi="宋体" w:eastAsia="宋体" w:cs="宋体"/>
                <w:b w:val="0"/>
                <w:bCs w:val="0"/>
                <w:color w:val="auto"/>
                <w:sz w:val="21"/>
                <w:szCs w:val="21"/>
                <w:highlight w:val="none"/>
                <w:lang w:val="en-US" w:eastAsia="zh-CN"/>
              </w:rPr>
            </w:pPr>
          </w:p>
        </w:tc>
        <w:tc>
          <w:tcPr>
            <w:tcW w:w="1322" w:type="dxa"/>
            <w:vMerge w:val="continue"/>
            <w:noWrap w:val="0"/>
            <w:vAlign w:val="center"/>
          </w:tcPr>
          <w:p w14:paraId="1F90C138">
            <w:pPr>
              <w:keepNext w:val="0"/>
              <w:keepLines w:val="0"/>
              <w:pageBreakBefore w:val="0"/>
              <w:widowControl w:val="0"/>
              <w:kinsoku/>
              <w:overflowPunct/>
              <w:topLinePunct w:val="0"/>
              <w:autoSpaceDE/>
              <w:autoSpaceDN/>
              <w:bidi w:val="0"/>
              <w:adjustRightInd/>
              <w:snapToGrid/>
              <w:spacing w:after="0" w:afterLines="0" w:afterAutospacing="0" w:line="240" w:lineRule="auto"/>
              <w:ind w:left="0" w:leftChars="0"/>
              <w:jc w:val="center"/>
              <w:textAlignment w:val="auto"/>
              <w:rPr>
                <w:rFonts w:hint="eastAsia" w:ascii="宋体" w:hAnsi="宋体" w:eastAsia="宋体" w:cs="宋体"/>
                <w:b w:val="0"/>
                <w:bCs w:val="0"/>
                <w:color w:val="auto"/>
                <w:sz w:val="21"/>
                <w:szCs w:val="21"/>
                <w:highlight w:val="none"/>
                <w:lang w:val="en-US" w:eastAsia="zh-CN"/>
              </w:rPr>
            </w:pPr>
          </w:p>
        </w:tc>
        <w:tc>
          <w:tcPr>
            <w:tcW w:w="6057" w:type="dxa"/>
            <w:shd w:val="clear" w:color="auto" w:fill="auto"/>
            <w:noWrap w:val="0"/>
            <w:vAlign w:val="center"/>
          </w:tcPr>
          <w:p w14:paraId="79B4337C">
            <w:pPr>
              <w:keepNext w:val="0"/>
              <w:keepLines w:val="0"/>
              <w:pageBreakBefore w:val="0"/>
              <w:widowControl/>
              <w:kinsoku/>
              <w:overflowPunct/>
              <w:topLinePunct w:val="0"/>
              <w:autoSpaceDE/>
              <w:autoSpaceDN/>
              <w:bidi w:val="0"/>
              <w:spacing w:line="240" w:lineRule="auto"/>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根据供应商提供的景观方案深化与周边环境协调性由专家进行打分。（0-5分）（打分范围5、4、3、2、1、0）</w:t>
            </w:r>
          </w:p>
        </w:tc>
        <w:tc>
          <w:tcPr>
            <w:tcW w:w="850" w:type="dxa"/>
            <w:noWrap w:val="0"/>
            <w:vAlign w:val="center"/>
          </w:tcPr>
          <w:p w14:paraId="5690FB7C">
            <w:pPr>
              <w:keepNext w:val="0"/>
              <w:keepLines w:val="0"/>
              <w:pageBreakBefore w:val="0"/>
              <w:widowControl w:val="0"/>
              <w:kinsoku/>
              <w:overflowPunct/>
              <w:topLinePunct w:val="0"/>
              <w:autoSpaceDE/>
              <w:autoSpaceDN/>
              <w:bidi w:val="0"/>
              <w:adjustRightInd/>
              <w:snapToGrid/>
              <w:spacing w:after="0" w:afterLines="0" w:afterAutospacing="0" w:line="240" w:lineRule="auto"/>
              <w:ind w:left="0" w:left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0-5</w:t>
            </w:r>
          </w:p>
        </w:tc>
        <w:tc>
          <w:tcPr>
            <w:tcW w:w="1104" w:type="dxa"/>
            <w:noWrap w:val="0"/>
            <w:vAlign w:val="center"/>
          </w:tcPr>
          <w:p w14:paraId="5FFBDA23">
            <w:pPr>
              <w:keepNext w:val="0"/>
              <w:keepLines w:val="0"/>
              <w:pageBreakBefore w:val="0"/>
              <w:widowControl w:val="0"/>
              <w:kinsoku/>
              <w:overflowPunct/>
              <w:topLinePunct w:val="0"/>
              <w:autoSpaceDE/>
              <w:autoSpaceDN/>
              <w:bidi w:val="0"/>
              <w:adjustRightInd/>
              <w:snapToGrid/>
              <w:spacing w:after="0" w:afterLines="0" w:afterAutospacing="0" w:line="240" w:lineRule="auto"/>
              <w:ind w:left="0" w:left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主观</w:t>
            </w:r>
          </w:p>
        </w:tc>
      </w:tr>
      <w:tr w14:paraId="56661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9" w:type="dxa"/>
            <w:noWrap w:val="0"/>
            <w:vAlign w:val="center"/>
          </w:tcPr>
          <w:p w14:paraId="2A623E51">
            <w:pPr>
              <w:keepNext w:val="0"/>
              <w:keepLines w:val="0"/>
              <w:pageBreakBefore w:val="0"/>
              <w:widowControl w:val="0"/>
              <w:kinsoku/>
              <w:overflowPunct/>
              <w:topLinePunct w:val="0"/>
              <w:autoSpaceDE/>
              <w:autoSpaceDN/>
              <w:bidi w:val="0"/>
              <w:adjustRightInd/>
              <w:snapToGrid/>
              <w:spacing w:after="0" w:afterLines="0" w:afterAutospacing="0" w:line="240" w:lineRule="auto"/>
              <w:ind w:left="0" w:leftChars="0"/>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w:t>
            </w:r>
          </w:p>
        </w:tc>
        <w:tc>
          <w:tcPr>
            <w:tcW w:w="1322" w:type="dxa"/>
            <w:noWrap w:val="0"/>
            <w:vAlign w:val="center"/>
          </w:tcPr>
          <w:p w14:paraId="54528F7C">
            <w:pPr>
              <w:keepNext w:val="0"/>
              <w:keepLines w:val="0"/>
              <w:pageBreakBefore w:val="0"/>
              <w:widowControl w:val="0"/>
              <w:kinsoku/>
              <w:overflowPunct/>
              <w:topLinePunct w:val="0"/>
              <w:autoSpaceDE/>
              <w:autoSpaceDN/>
              <w:bidi w:val="0"/>
              <w:adjustRightInd/>
              <w:snapToGrid/>
              <w:spacing w:after="0" w:afterLines="0" w:afterAutospacing="0" w:line="240" w:lineRule="auto"/>
              <w:ind w:left="0" w:leftChars="0"/>
              <w:jc w:val="center"/>
              <w:textAlignment w:val="auto"/>
              <w:rPr>
                <w:rFonts w:hint="default" w:ascii="宋体" w:hAnsi="宋体" w:eastAsia="宋体" w:cs="宋体"/>
                <w:b w:val="0"/>
                <w:bCs w:val="0"/>
                <w:color w:val="auto"/>
                <w:sz w:val="21"/>
                <w:szCs w:val="21"/>
                <w:highlight w:val="none"/>
                <w:lang w:val="en-US" w:eastAsia="zh-CN"/>
              </w:rPr>
            </w:pPr>
            <w:r>
              <w:rPr>
                <w:rFonts w:hint="default" w:ascii="宋体" w:hAnsi="宋体" w:eastAsia="宋体" w:cs="宋体"/>
                <w:b w:val="0"/>
                <w:bCs w:val="0"/>
                <w:color w:val="auto"/>
                <w:sz w:val="21"/>
                <w:szCs w:val="21"/>
                <w:highlight w:val="none"/>
                <w:lang w:val="en-US" w:eastAsia="zh-CN"/>
              </w:rPr>
              <w:t>效果图展示</w:t>
            </w:r>
          </w:p>
        </w:tc>
        <w:tc>
          <w:tcPr>
            <w:tcW w:w="6057" w:type="dxa"/>
            <w:noWrap w:val="0"/>
            <w:vAlign w:val="center"/>
          </w:tcPr>
          <w:p w14:paraId="556BCAA5">
            <w:pPr>
              <w:keepNext w:val="0"/>
              <w:keepLines w:val="0"/>
              <w:pageBreakBefore w:val="0"/>
              <w:widowControl/>
              <w:kinsoku/>
              <w:overflowPunct/>
              <w:topLinePunct w:val="0"/>
              <w:autoSpaceDE/>
              <w:autoSpaceDN/>
              <w:bidi w:val="0"/>
              <w:spacing w:line="240" w:lineRule="auto"/>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根据供应商提供的效果图重要节点的定位准确、合理，效果表现有特色。（0-5分）（打分范围5、4、3、2、1、0）</w:t>
            </w:r>
          </w:p>
        </w:tc>
        <w:tc>
          <w:tcPr>
            <w:tcW w:w="850" w:type="dxa"/>
            <w:noWrap w:val="0"/>
            <w:vAlign w:val="center"/>
          </w:tcPr>
          <w:p w14:paraId="7C38B5A0">
            <w:pPr>
              <w:keepNext w:val="0"/>
              <w:keepLines w:val="0"/>
              <w:pageBreakBefore w:val="0"/>
              <w:widowControl w:val="0"/>
              <w:kinsoku/>
              <w:overflowPunct/>
              <w:topLinePunct w:val="0"/>
              <w:autoSpaceDE/>
              <w:autoSpaceDN/>
              <w:bidi w:val="0"/>
              <w:adjustRightInd/>
              <w:snapToGrid/>
              <w:spacing w:after="0" w:afterLines="0" w:afterAutospacing="0" w:line="240" w:lineRule="auto"/>
              <w:ind w:left="0" w:left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0-5</w:t>
            </w:r>
          </w:p>
        </w:tc>
        <w:tc>
          <w:tcPr>
            <w:tcW w:w="1104" w:type="dxa"/>
            <w:noWrap w:val="0"/>
            <w:vAlign w:val="center"/>
          </w:tcPr>
          <w:p w14:paraId="7AA32F13">
            <w:pPr>
              <w:keepNext w:val="0"/>
              <w:keepLines w:val="0"/>
              <w:pageBreakBefore w:val="0"/>
              <w:widowControl w:val="0"/>
              <w:kinsoku/>
              <w:overflowPunct/>
              <w:topLinePunct w:val="0"/>
              <w:autoSpaceDE/>
              <w:autoSpaceDN/>
              <w:bidi w:val="0"/>
              <w:adjustRightInd/>
              <w:snapToGrid/>
              <w:spacing w:after="0" w:afterLines="0" w:afterAutospacing="0" w:line="240" w:lineRule="auto"/>
              <w:ind w:left="0" w:left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主观</w:t>
            </w:r>
          </w:p>
        </w:tc>
      </w:tr>
    </w:tbl>
    <w:p w14:paraId="2A8A147B">
      <w:pPr>
        <w:pStyle w:val="22"/>
        <w:rPr>
          <w:rFonts w:hint="eastAsia" w:ascii="宋体" w:hAnsi="宋体" w:cs="宋体"/>
          <w:color w:val="auto"/>
          <w:highlight w:val="none"/>
        </w:rPr>
      </w:pPr>
    </w:p>
    <w:p w14:paraId="382E4A06">
      <w:pPr>
        <w:pStyle w:val="14"/>
        <w:wordWrap w:val="0"/>
        <w:adjustRightInd w:val="0"/>
        <w:snapToGrid w:val="0"/>
        <w:spacing w:line="360" w:lineRule="auto"/>
        <w:outlineLvl w:val="1"/>
        <w:rPr>
          <w:rFonts w:hint="eastAsia" w:hAnsi="宋体" w:cs="宋体"/>
          <w:color w:val="auto"/>
          <w:sz w:val="22"/>
          <w:szCs w:val="22"/>
          <w:highlight w:val="none"/>
        </w:rPr>
      </w:pPr>
      <w:bookmarkStart w:id="117" w:name="_Toc31681"/>
      <w:bookmarkStart w:id="118" w:name="_Toc22569"/>
      <w:bookmarkStart w:id="119" w:name="_Toc16891"/>
      <w:r>
        <w:rPr>
          <w:rFonts w:hint="eastAsia" w:hAnsi="宋体" w:cs="宋体"/>
          <w:color w:val="auto"/>
          <w:sz w:val="22"/>
          <w:szCs w:val="22"/>
          <w:highlight w:val="none"/>
        </w:rPr>
        <w:t>三、说明</w:t>
      </w:r>
      <w:bookmarkEnd w:id="117"/>
      <w:bookmarkEnd w:id="118"/>
      <w:bookmarkEnd w:id="119"/>
    </w:p>
    <w:p w14:paraId="62DA9DAC">
      <w:pPr>
        <w:pStyle w:val="16"/>
        <w:widowControl w:val="0"/>
        <w:wordWrap w:val="0"/>
        <w:adjustRightInd w:val="0"/>
        <w:snapToGrid w:val="0"/>
        <w:spacing w:line="360" w:lineRule="auto"/>
        <w:ind w:firstLine="440" w:firstLineChars="200"/>
        <w:rPr>
          <w:rFonts w:hint="eastAsia" w:hAnsi="宋体" w:cs="宋体"/>
          <w:color w:val="auto"/>
          <w:sz w:val="22"/>
          <w:szCs w:val="22"/>
          <w:highlight w:val="none"/>
        </w:rPr>
      </w:pPr>
      <w:r>
        <w:rPr>
          <w:rFonts w:hint="eastAsia" w:hAnsi="宋体" w:cs="宋体"/>
          <w:color w:val="auto"/>
          <w:sz w:val="22"/>
          <w:szCs w:val="22"/>
          <w:highlight w:val="none"/>
        </w:rPr>
        <w:t>1、每个供应商最终得分=商务、技术部分分值（所有评标委员会成员的算术平均值）＋报价部分分值。</w:t>
      </w:r>
    </w:p>
    <w:p w14:paraId="77DFB2FC">
      <w:pPr>
        <w:pStyle w:val="16"/>
        <w:widowControl w:val="0"/>
        <w:wordWrap w:val="0"/>
        <w:adjustRightInd w:val="0"/>
        <w:snapToGrid w:val="0"/>
        <w:spacing w:line="360" w:lineRule="auto"/>
        <w:ind w:firstLine="440" w:firstLineChars="200"/>
        <w:rPr>
          <w:rFonts w:hint="eastAsia" w:hAnsi="宋体" w:cs="宋体"/>
          <w:color w:val="auto"/>
          <w:sz w:val="22"/>
          <w:szCs w:val="22"/>
          <w:highlight w:val="none"/>
        </w:rPr>
      </w:pPr>
      <w:r>
        <w:rPr>
          <w:rFonts w:hint="eastAsia" w:hAnsi="宋体" w:cs="宋体"/>
          <w:color w:val="auto"/>
          <w:sz w:val="22"/>
          <w:szCs w:val="22"/>
          <w:highlight w:val="none"/>
        </w:rPr>
        <w:t>2、所有分值计算保留小数点后两位，小数点后三位四舍五入。</w:t>
      </w:r>
    </w:p>
    <w:p w14:paraId="0A5808DE">
      <w:pPr>
        <w:pStyle w:val="16"/>
        <w:widowControl w:val="0"/>
        <w:wordWrap w:val="0"/>
        <w:adjustRightInd w:val="0"/>
        <w:snapToGrid w:val="0"/>
        <w:spacing w:line="360" w:lineRule="auto"/>
        <w:ind w:firstLine="440" w:firstLineChars="200"/>
        <w:rPr>
          <w:rFonts w:hint="eastAsia" w:hAnsi="宋体" w:cs="宋体"/>
          <w:color w:val="auto"/>
          <w:sz w:val="22"/>
          <w:szCs w:val="22"/>
          <w:highlight w:val="none"/>
        </w:rPr>
      </w:pPr>
    </w:p>
    <w:p w14:paraId="19DB2204">
      <w:pPr>
        <w:pStyle w:val="16"/>
        <w:widowControl w:val="0"/>
        <w:wordWrap w:val="0"/>
        <w:adjustRightInd w:val="0"/>
        <w:snapToGrid w:val="0"/>
        <w:spacing w:line="360" w:lineRule="auto"/>
        <w:ind w:firstLine="440" w:firstLineChars="200"/>
        <w:rPr>
          <w:rFonts w:hint="eastAsia" w:hAnsi="宋体" w:cs="宋体"/>
          <w:color w:val="auto"/>
          <w:sz w:val="22"/>
          <w:szCs w:val="22"/>
          <w:highlight w:val="none"/>
        </w:rPr>
      </w:pPr>
    </w:p>
    <w:p w14:paraId="06B4AC41">
      <w:pPr>
        <w:pStyle w:val="54"/>
        <w:widowControl w:val="0"/>
        <w:wordWrap w:val="0"/>
        <w:snapToGrid w:val="0"/>
        <w:spacing w:line="360" w:lineRule="auto"/>
        <w:ind w:firstLine="2560" w:firstLineChars="800"/>
        <w:rPr>
          <w:rFonts w:hAnsi="宋体" w:cs="宋体"/>
          <w:color w:val="auto"/>
          <w:sz w:val="32"/>
          <w:szCs w:val="32"/>
          <w:highlight w:val="none"/>
        </w:rPr>
      </w:pPr>
    </w:p>
    <w:p w14:paraId="5C40E0F3">
      <w:pPr>
        <w:pStyle w:val="54"/>
        <w:widowControl w:val="0"/>
        <w:wordWrap w:val="0"/>
        <w:snapToGrid w:val="0"/>
        <w:spacing w:line="360" w:lineRule="auto"/>
        <w:ind w:firstLine="2570" w:firstLineChars="800"/>
        <w:outlineLvl w:val="0"/>
        <w:rPr>
          <w:rFonts w:hAnsi="宋体" w:cs="宋体"/>
          <w:b/>
          <w:bCs/>
          <w:color w:val="auto"/>
          <w:sz w:val="32"/>
          <w:szCs w:val="32"/>
          <w:highlight w:val="none"/>
        </w:rPr>
      </w:pPr>
      <w:bookmarkStart w:id="120" w:name="_Toc23666"/>
      <w:r>
        <w:rPr>
          <w:rFonts w:hAnsi="宋体" w:cs="宋体"/>
          <w:b/>
          <w:bCs/>
          <w:color w:val="auto"/>
          <w:sz w:val="32"/>
          <w:szCs w:val="32"/>
          <w:highlight w:val="none"/>
        </w:rPr>
        <w:br w:type="page"/>
      </w:r>
      <w:r>
        <w:rPr>
          <w:rFonts w:hAnsi="宋体" w:cs="宋体"/>
          <w:b/>
          <w:bCs/>
          <w:color w:val="auto"/>
          <w:sz w:val="32"/>
          <w:szCs w:val="32"/>
          <w:highlight w:val="none"/>
        </w:rPr>
        <w:t>国企采购活动现场确认声明书</w:t>
      </w:r>
      <w:bookmarkEnd w:id="120"/>
    </w:p>
    <w:p w14:paraId="4002B1FA">
      <w:pPr>
        <w:pStyle w:val="54"/>
        <w:widowControl w:val="0"/>
        <w:wordWrap w:val="0"/>
        <w:snapToGrid w:val="0"/>
        <w:spacing w:line="360" w:lineRule="auto"/>
        <w:jc w:val="both"/>
        <w:rPr>
          <w:rFonts w:hAnsi="宋体" w:cs="宋体"/>
          <w:color w:val="auto"/>
          <w:sz w:val="22"/>
          <w:szCs w:val="22"/>
          <w:highlight w:val="none"/>
        </w:rPr>
      </w:pPr>
      <w:r>
        <w:rPr>
          <w:rFonts w:hint="eastAsia" w:hAnsi="宋体" w:cs="宋体"/>
          <w:color w:val="auto"/>
          <w:kern w:val="0"/>
          <w:sz w:val="22"/>
          <w:szCs w:val="22"/>
          <w:highlight w:val="none"/>
          <w:u w:val="single"/>
          <w:lang w:eastAsia="zh-CN"/>
        </w:rPr>
        <w:t>温州天锦工程项目管理有限公司</w:t>
      </w:r>
      <w:r>
        <w:rPr>
          <w:rFonts w:hAnsi="宋体" w:cs="宋体"/>
          <w:color w:val="auto"/>
          <w:kern w:val="0"/>
          <w:sz w:val="22"/>
          <w:szCs w:val="22"/>
          <w:highlight w:val="none"/>
          <w:u w:val="single"/>
        </w:rPr>
        <w:t>（采购组织机构名称）</w:t>
      </w:r>
      <w:r>
        <w:rPr>
          <w:rFonts w:hAnsi="宋体" w:cs="宋体"/>
          <w:color w:val="auto"/>
          <w:kern w:val="0"/>
          <w:sz w:val="22"/>
          <w:szCs w:val="22"/>
          <w:highlight w:val="none"/>
        </w:rPr>
        <w:t>：</w:t>
      </w:r>
    </w:p>
    <w:p w14:paraId="4272ACA5">
      <w:pPr>
        <w:pStyle w:val="54"/>
        <w:widowControl w:val="0"/>
        <w:wordWrap w:val="0"/>
        <w:snapToGrid w:val="0"/>
        <w:spacing w:line="360" w:lineRule="auto"/>
        <w:ind w:firstLine="464" w:firstLineChars="200"/>
        <w:jc w:val="both"/>
        <w:rPr>
          <w:rFonts w:hAnsi="宋体" w:cs="宋体"/>
          <w:color w:val="auto"/>
          <w:spacing w:val="6"/>
          <w:sz w:val="22"/>
          <w:szCs w:val="22"/>
          <w:highlight w:val="none"/>
        </w:rPr>
      </w:pPr>
      <w:r>
        <w:rPr>
          <w:rFonts w:hAnsi="宋体" w:cs="宋体"/>
          <w:color w:val="auto"/>
          <w:spacing w:val="6"/>
          <w:sz w:val="22"/>
          <w:szCs w:val="22"/>
          <w:highlight w:val="none"/>
          <w:u w:val="single"/>
        </w:rPr>
        <w:t>本人经由                            （单位）负责人      （姓名）合法授权参加</w:t>
      </w:r>
      <w:r>
        <w:rPr>
          <w:rFonts w:hint="eastAsia" w:hAnsi="宋体" w:cs="宋体"/>
          <w:color w:val="auto"/>
          <w:spacing w:val="6"/>
          <w:sz w:val="22"/>
          <w:szCs w:val="22"/>
          <w:highlight w:val="none"/>
          <w:u w:val="single"/>
          <w:lang w:eastAsia="zh-CN"/>
        </w:rPr>
        <w:t>山门镇仁里村半岭设施装修采购工程</w:t>
      </w:r>
      <w:r>
        <w:rPr>
          <w:rFonts w:hAnsi="宋体" w:cs="宋体"/>
          <w:color w:val="auto"/>
          <w:spacing w:val="6"/>
          <w:sz w:val="22"/>
          <w:szCs w:val="22"/>
          <w:highlight w:val="none"/>
          <w:u w:val="single"/>
        </w:rPr>
        <w:t>（采购编号：</w:t>
      </w:r>
      <w:r>
        <w:rPr>
          <w:rFonts w:hint="eastAsia" w:hAnsi="宋体" w:cs="宋体"/>
          <w:color w:val="auto"/>
          <w:spacing w:val="6"/>
          <w:sz w:val="22"/>
          <w:szCs w:val="22"/>
          <w:highlight w:val="none"/>
          <w:u w:val="single"/>
          <w:lang w:eastAsia="zh-CN"/>
        </w:rPr>
        <w:t>PYCG260122017</w:t>
      </w:r>
      <w:r>
        <w:rPr>
          <w:rFonts w:hAnsi="宋体" w:cs="宋体"/>
          <w:color w:val="auto"/>
          <w:spacing w:val="6"/>
          <w:sz w:val="22"/>
          <w:szCs w:val="22"/>
          <w:highlight w:val="none"/>
          <w:u w:val="single"/>
        </w:rPr>
        <w:t>）</w:t>
      </w:r>
      <w:r>
        <w:rPr>
          <w:rFonts w:hAnsi="宋体" w:cs="宋体"/>
          <w:color w:val="auto"/>
          <w:spacing w:val="6"/>
          <w:sz w:val="22"/>
          <w:szCs w:val="22"/>
          <w:highlight w:val="none"/>
        </w:rPr>
        <w:t xml:space="preserve">国企采购活动，经与本单位法人代表（负责人）联系确认，现就有关公平竞争事项郑重声明如下： </w:t>
      </w:r>
    </w:p>
    <w:p w14:paraId="44561434">
      <w:pPr>
        <w:pStyle w:val="73"/>
        <w:widowControl/>
        <w:numPr>
          <w:ilvl w:val="0"/>
          <w:numId w:val="5"/>
        </w:numPr>
        <w:wordWrap w:val="0"/>
        <w:snapToGrid w:val="0"/>
        <w:spacing w:line="360" w:lineRule="auto"/>
        <w:ind w:firstLine="415" w:firstLineChars="189"/>
        <w:rPr>
          <w:rFonts w:ascii="宋体" w:hAnsi="宋体" w:cs="宋体"/>
          <w:color w:val="auto"/>
          <w:kern w:val="0"/>
          <w:sz w:val="22"/>
          <w:szCs w:val="22"/>
          <w:highlight w:val="none"/>
        </w:rPr>
      </w:pPr>
      <w:r>
        <w:rPr>
          <w:rFonts w:ascii="宋体" w:hAnsi="宋体" w:cs="宋体"/>
          <w:color w:val="auto"/>
          <w:kern w:val="0"/>
          <w:sz w:val="22"/>
          <w:szCs w:val="22"/>
          <w:highlight w:val="none"/>
        </w:rPr>
        <w:t>本单位与采购人之间 □不存在利害关系 □存在下列利害关系</w:t>
      </w:r>
      <w:r>
        <w:rPr>
          <w:rFonts w:ascii="宋体" w:hAnsi="宋体" w:cs="宋体"/>
          <w:color w:val="auto"/>
          <w:kern w:val="0"/>
          <w:sz w:val="22"/>
          <w:szCs w:val="22"/>
          <w:highlight w:val="none"/>
          <w:u w:val="single"/>
        </w:rPr>
        <w:t xml:space="preserve">           </w:t>
      </w:r>
      <w:r>
        <w:rPr>
          <w:rFonts w:ascii="宋体" w:hAnsi="宋体" w:cs="宋体"/>
          <w:color w:val="auto"/>
          <w:kern w:val="0"/>
          <w:sz w:val="22"/>
          <w:szCs w:val="22"/>
          <w:highlight w:val="none"/>
        </w:rPr>
        <w:t>：</w:t>
      </w:r>
    </w:p>
    <w:p w14:paraId="3551D5B3">
      <w:pPr>
        <w:pStyle w:val="73"/>
        <w:widowControl/>
        <w:wordWrap w:val="0"/>
        <w:snapToGrid w:val="0"/>
        <w:spacing w:line="360" w:lineRule="auto"/>
        <w:rPr>
          <w:rFonts w:ascii="宋体" w:hAnsi="宋体" w:cs="宋体"/>
          <w:color w:val="auto"/>
          <w:kern w:val="0"/>
          <w:sz w:val="22"/>
          <w:szCs w:val="22"/>
          <w:highlight w:val="none"/>
        </w:rPr>
      </w:pPr>
      <w:r>
        <w:rPr>
          <w:rFonts w:ascii="宋体" w:hAnsi="宋体" w:cs="宋体"/>
          <w:color w:val="auto"/>
          <w:kern w:val="0"/>
          <w:sz w:val="22"/>
          <w:szCs w:val="22"/>
          <w:highlight w:val="none"/>
        </w:rPr>
        <w:t xml:space="preserve">  A.投资关系    B.行政隶属关系    C.业务指导关系</w:t>
      </w:r>
    </w:p>
    <w:p w14:paraId="1F800075">
      <w:pPr>
        <w:pStyle w:val="73"/>
        <w:widowControl/>
        <w:wordWrap w:val="0"/>
        <w:snapToGrid w:val="0"/>
        <w:spacing w:line="360" w:lineRule="auto"/>
        <w:rPr>
          <w:rFonts w:ascii="宋体" w:hAnsi="宋体" w:cs="宋体"/>
          <w:color w:val="auto"/>
          <w:kern w:val="0"/>
          <w:sz w:val="22"/>
          <w:szCs w:val="22"/>
          <w:highlight w:val="none"/>
        </w:rPr>
      </w:pPr>
      <w:r>
        <w:rPr>
          <w:rFonts w:ascii="宋体" w:hAnsi="宋体" w:cs="宋体"/>
          <w:color w:val="auto"/>
          <w:kern w:val="0"/>
          <w:sz w:val="22"/>
          <w:szCs w:val="22"/>
          <w:highlight w:val="none"/>
        </w:rPr>
        <w:t xml:space="preserve">  D.其他可能</w:t>
      </w:r>
      <w:r>
        <w:rPr>
          <w:rFonts w:ascii="宋体" w:hAnsi="宋体" w:cs="宋体"/>
          <w:color w:val="auto"/>
          <w:sz w:val="22"/>
          <w:szCs w:val="22"/>
          <w:highlight w:val="none"/>
        </w:rPr>
        <w:t>影响采购公正的</w:t>
      </w:r>
      <w:r>
        <w:rPr>
          <w:rFonts w:ascii="宋体" w:hAnsi="宋体" w:cs="宋体"/>
          <w:color w:val="auto"/>
          <w:kern w:val="0"/>
          <w:sz w:val="22"/>
          <w:szCs w:val="22"/>
          <w:highlight w:val="none"/>
        </w:rPr>
        <w:t>利害关系</w:t>
      </w:r>
      <w:r>
        <w:rPr>
          <w:rFonts w:ascii="宋体" w:hAnsi="宋体" w:cs="宋体"/>
          <w:color w:val="auto"/>
          <w:kern w:val="0"/>
          <w:sz w:val="22"/>
          <w:szCs w:val="22"/>
          <w:highlight w:val="none"/>
          <w:u w:val="single"/>
        </w:rPr>
        <w:t xml:space="preserve">（如有，请如实说明）                 </w:t>
      </w:r>
      <w:r>
        <w:rPr>
          <w:rFonts w:ascii="宋体" w:hAnsi="宋体" w:cs="宋体"/>
          <w:color w:val="auto"/>
          <w:kern w:val="0"/>
          <w:sz w:val="22"/>
          <w:szCs w:val="22"/>
          <w:highlight w:val="none"/>
        </w:rPr>
        <w:t>。</w:t>
      </w:r>
    </w:p>
    <w:p w14:paraId="0C9E4679">
      <w:pPr>
        <w:pStyle w:val="73"/>
        <w:widowControl/>
        <w:wordWrap w:val="0"/>
        <w:snapToGrid w:val="0"/>
        <w:spacing w:line="360" w:lineRule="auto"/>
        <w:rPr>
          <w:rFonts w:ascii="宋体" w:hAnsi="宋体" w:cs="宋体"/>
          <w:color w:val="auto"/>
          <w:kern w:val="0"/>
          <w:sz w:val="22"/>
          <w:szCs w:val="22"/>
          <w:highlight w:val="none"/>
        </w:rPr>
      </w:pPr>
      <w:r>
        <w:rPr>
          <w:rFonts w:ascii="宋体" w:hAnsi="宋体" w:cs="宋体"/>
          <w:color w:val="auto"/>
          <w:spacing w:val="6"/>
          <w:sz w:val="22"/>
          <w:szCs w:val="22"/>
          <w:highlight w:val="none"/>
        </w:rPr>
        <w:t xml:space="preserve">  二、</w:t>
      </w:r>
      <w:r>
        <w:rPr>
          <w:rFonts w:ascii="宋体" w:hAnsi="宋体" w:cs="宋体"/>
          <w:color w:val="auto"/>
          <w:kern w:val="0"/>
          <w:sz w:val="22"/>
          <w:szCs w:val="22"/>
          <w:highlight w:val="none"/>
        </w:rPr>
        <w:t>现已清楚知道参加本项目采购活动的其他所有供应商名称，本单位 □与其他所有供应商之间均不存在利害关系 □与</w:t>
      </w:r>
      <w:r>
        <w:rPr>
          <w:rFonts w:ascii="宋体" w:hAnsi="宋体" w:cs="宋体"/>
          <w:color w:val="auto"/>
          <w:kern w:val="0"/>
          <w:sz w:val="22"/>
          <w:szCs w:val="22"/>
          <w:highlight w:val="none"/>
          <w:u w:val="single"/>
        </w:rPr>
        <w:t xml:space="preserve">           （供应商名称）</w:t>
      </w:r>
      <w:r>
        <w:rPr>
          <w:rFonts w:ascii="宋体" w:hAnsi="宋体" w:cs="宋体"/>
          <w:color w:val="auto"/>
          <w:kern w:val="0"/>
          <w:sz w:val="22"/>
          <w:szCs w:val="22"/>
          <w:highlight w:val="none"/>
        </w:rPr>
        <w:t>之间存在下列利害关系</w:t>
      </w:r>
      <w:r>
        <w:rPr>
          <w:rFonts w:ascii="宋体" w:hAnsi="宋体" w:cs="宋体"/>
          <w:color w:val="auto"/>
          <w:kern w:val="0"/>
          <w:sz w:val="22"/>
          <w:szCs w:val="22"/>
          <w:highlight w:val="none"/>
          <w:u w:val="single"/>
        </w:rPr>
        <w:t xml:space="preserve">          </w:t>
      </w:r>
      <w:r>
        <w:rPr>
          <w:rFonts w:ascii="宋体" w:hAnsi="宋体" w:cs="宋体"/>
          <w:color w:val="auto"/>
          <w:kern w:val="0"/>
          <w:sz w:val="22"/>
          <w:szCs w:val="22"/>
          <w:highlight w:val="none"/>
        </w:rPr>
        <w:t>：</w:t>
      </w:r>
    </w:p>
    <w:p w14:paraId="2F024BC0">
      <w:pPr>
        <w:pStyle w:val="54"/>
        <w:widowControl w:val="0"/>
        <w:wordWrap w:val="0"/>
        <w:snapToGrid w:val="0"/>
        <w:spacing w:line="360" w:lineRule="auto"/>
        <w:jc w:val="both"/>
        <w:rPr>
          <w:rFonts w:hAnsi="宋体" w:cs="宋体"/>
          <w:color w:val="auto"/>
          <w:kern w:val="0"/>
          <w:sz w:val="22"/>
          <w:szCs w:val="22"/>
          <w:highlight w:val="none"/>
        </w:rPr>
      </w:pPr>
      <w:r>
        <w:rPr>
          <w:rFonts w:hAnsi="宋体" w:cs="宋体"/>
          <w:color w:val="auto"/>
          <w:kern w:val="0"/>
          <w:sz w:val="22"/>
          <w:szCs w:val="22"/>
          <w:highlight w:val="none"/>
        </w:rPr>
        <w:t xml:space="preserve">  A.法定代表人或负责人或实际控制人是同一人</w:t>
      </w:r>
    </w:p>
    <w:p w14:paraId="0620DCA5">
      <w:pPr>
        <w:pStyle w:val="54"/>
        <w:widowControl w:val="0"/>
        <w:wordWrap w:val="0"/>
        <w:snapToGrid w:val="0"/>
        <w:spacing w:line="360" w:lineRule="auto"/>
        <w:jc w:val="both"/>
        <w:rPr>
          <w:rFonts w:hAnsi="宋体" w:cs="宋体"/>
          <w:color w:val="auto"/>
          <w:spacing w:val="6"/>
          <w:sz w:val="22"/>
          <w:szCs w:val="22"/>
          <w:highlight w:val="none"/>
        </w:rPr>
      </w:pPr>
      <w:r>
        <w:rPr>
          <w:rFonts w:hAnsi="宋体" w:cs="宋体"/>
          <w:color w:val="auto"/>
          <w:kern w:val="0"/>
          <w:sz w:val="22"/>
          <w:szCs w:val="22"/>
          <w:highlight w:val="none"/>
        </w:rPr>
        <w:t xml:space="preserve">  B.法定代表人或负责人或实际控制人是夫妻关系</w:t>
      </w:r>
    </w:p>
    <w:p w14:paraId="35BD5BE4">
      <w:pPr>
        <w:pStyle w:val="54"/>
        <w:widowControl w:val="0"/>
        <w:wordWrap w:val="0"/>
        <w:snapToGrid w:val="0"/>
        <w:spacing w:line="360" w:lineRule="auto"/>
        <w:jc w:val="both"/>
        <w:rPr>
          <w:rFonts w:hAnsi="宋体" w:cs="宋体"/>
          <w:color w:val="auto"/>
          <w:spacing w:val="6"/>
          <w:sz w:val="22"/>
          <w:szCs w:val="22"/>
          <w:highlight w:val="none"/>
        </w:rPr>
      </w:pPr>
      <w:r>
        <w:rPr>
          <w:rFonts w:hAnsi="宋体" w:cs="宋体"/>
          <w:color w:val="auto"/>
          <w:kern w:val="0"/>
          <w:sz w:val="22"/>
          <w:szCs w:val="22"/>
          <w:highlight w:val="none"/>
        </w:rPr>
        <w:t xml:space="preserve">  C.法定代表人或负责人或实际控制人是直系血亲关系</w:t>
      </w:r>
    </w:p>
    <w:p w14:paraId="3C7B0B47">
      <w:pPr>
        <w:pStyle w:val="54"/>
        <w:widowControl w:val="0"/>
        <w:wordWrap w:val="0"/>
        <w:snapToGrid w:val="0"/>
        <w:spacing w:line="360" w:lineRule="auto"/>
        <w:jc w:val="both"/>
        <w:rPr>
          <w:rFonts w:hAnsi="宋体" w:cs="宋体"/>
          <w:color w:val="auto"/>
          <w:spacing w:val="6"/>
          <w:sz w:val="22"/>
          <w:szCs w:val="22"/>
          <w:highlight w:val="none"/>
        </w:rPr>
      </w:pPr>
      <w:r>
        <w:rPr>
          <w:rFonts w:hAnsi="宋体" w:cs="宋体"/>
          <w:color w:val="auto"/>
          <w:kern w:val="0"/>
          <w:sz w:val="22"/>
          <w:szCs w:val="22"/>
          <w:highlight w:val="none"/>
        </w:rPr>
        <w:t xml:space="preserve">  D.法定代表人或负责人或实际控制人存在三代以内旁系血亲关系</w:t>
      </w:r>
    </w:p>
    <w:p w14:paraId="576C6747">
      <w:pPr>
        <w:pStyle w:val="54"/>
        <w:widowControl w:val="0"/>
        <w:wordWrap w:val="0"/>
        <w:snapToGrid w:val="0"/>
        <w:spacing w:line="360" w:lineRule="auto"/>
        <w:jc w:val="both"/>
        <w:rPr>
          <w:rFonts w:hAnsi="宋体" w:cs="宋体"/>
          <w:color w:val="auto"/>
          <w:kern w:val="0"/>
          <w:sz w:val="22"/>
          <w:szCs w:val="22"/>
          <w:highlight w:val="none"/>
        </w:rPr>
      </w:pPr>
      <w:r>
        <w:rPr>
          <w:rFonts w:hAnsi="宋体" w:cs="宋体"/>
          <w:color w:val="auto"/>
          <w:kern w:val="0"/>
          <w:sz w:val="22"/>
          <w:szCs w:val="22"/>
          <w:highlight w:val="none"/>
        </w:rPr>
        <w:t xml:space="preserve">  E.法定代表人或负责人或实际控制人存在近姻亲关系</w:t>
      </w:r>
    </w:p>
    <w:p w14:paraId="74C2E961">
      <w:pPr>
        <w:pStyle w:val="54"/>
        <w:widowControl w:val="0"/>
        <w:wordWrap w:val="0"/>
        <w:snapToGrid w:val="0"/>
        <w:spacing w:line="360" w:lineRule="auto"/>
        <w:jc w:val="both"/>
        <w:rPr>
          <w:rFonts w:hAnsi="宋体" w:cs="宋体"/>
          <w:color w:val="auto"/>
          <w:kern w:val="0"/>
          <w:sz w:val="22"/>
          <w:szCs w:val="22"/>
          <w:highlight w:val="none"/>
        </w:rPr>
      </w:pPr>
      <w:r>
        <w:rPr>
          <w:rFonts w:hAnsi="宋体" w:cs="宋体"/>
          <w:color w:val="auto"/>
          <w:kern w:val="0"/>
          <w:sz w:val="22"/>
          <w:szCs w:val="22"/>
          <w:highlight w:val="none"/>
        </w:rPr>
        <w:t xml:space="preserve">  F.法定代表人或负责人或实际控制人存在股份控制或实际控制关系</w:t>
      </w:r>
    </w:p>
    <w:p w14:paraId="74801F3A">
      <w:pPr>
        <w:pStyle w:val="54"/>
        <w:widowControl w:val="0"/>
        <w:wordWrap w:val="0"/>
        <w:snapToGrid w:val="0"/>
        <w:spacing w:line="360" w:lineRule="auto"/>
        <w:jc w:val="both"/>
        <w:outlineLvl w:val="0"/>
        <w:rPr>
          <w:rFonts w:hAnsi="宋体" w:cs="宋体"/>
          <w:color w:val="auto"/>
          <w:kern w:val="0"/>
          <w:sz w:val="22"/>
          <w:szCs w:val="22"/>
          <w:highlight w:val="none"/>
        </w:rPr>
      </w:pPr>
      <w:r>
        <w:rPr>
          <w:rFonts w:hAnsi="宋体" w:cs="宋体"/>
          <w:color w:val="auto"/>
          <w:kern w:val="0"/>
          <w:sz w:val="22"/>
          <w:szCs w:val="22"/>
          <w:highlight w:val="none"/>
        </w:rPr>
        <w:t xml:space="preserve">  </w:t>
      </w:r>
      <w:bookmarkStart w:id="121" w:name="_Toc8771"/>
      <w:bookmarkStart w:id="122" w:name="_Toc26778"/>
      <w:bookmarkStart w:id="123" w:name="_Toc8088"/>
      <w:r>
        <w:rPr>
          <w:rFonts w:hAnsi="宋体" w:cs="宋体"/>
          <w:color w:val="auto"/>
          <w:kern w:val="0"/>
          <w:sz w:val="22"/>
          <w:szCs w:val="22"/>
          <w:highlight w:val="none"/>
        </w:rPr>
        <w:t>G.存在共同直接或间接投资设立子公司、联营企业和合营企业情况</w:t>
      </w:r>
      <w:bookmarkEnd w:id="121"/>
      <w:bookmarkEnd w:id="122"/>
      <w:bookmarkEnd w:id="123"/>
    </w:p>
    <w:p w14:paraId="723AF0F9">
      <w:pPr>
        <w:pStyle w:val="54"/>
        <w:widowControl w:val="0"/>
        <w:wordWrap w:val="0"/>
        <w:snapToGrid w:val="0"/>
        <w:spacing w:line="360" w:lineRule="auto"/>
        <w:jc w:val="both"/>
        <w:rPr>
          <w:rFonts w:hAnsi="宋体" w:cs="宋体"/>
          <w:color w:val="auto"/>
          <w:sz w:val="22"/>
          <w:szCs w:val="22"/>
          <w:highlight w:val="none"/>
        </w:rPr>
      </w:pPr>
      <w:r>
        <w:rPr>
          <w:rFonts w:hAnsi="宋体" w:cs="宋体"/>
          <w:color w:val="auto"/>
          <w:kern w:val="0"/>
          <w:sz w:val="22"/>
          <w:szCs w:val="22"/>
          <w:highlight w:val="none"/>
        </w:rPr>
        <w:t xml:space="preserve">  H.存在分级代理或代销关系、同一生产制造商关系、</w:t>
      </w:r>
      <w:r>
        <w:rPr>
          <w:rFonts w:hAnsi="宋体" w:cs="宋体"/>
          <w:color w:val="auto"/>
          <w:sz w:val="22"/>
          <w:szCs w:val="22"/>
          <w:highlight w:val="none"/>
        </w:rPr>
        <w:t>管理关系、重要业务（占主营业务收入50%以上）或重要财务往来关系（如融资）等其他实质性控制关系</w:t>
      </w:r>
    </w:p>
    <w:p w14:paraId="5A3B78DE">
      <w:pPr>
        <w:pStyle w:val="54"/>
        <w:widowControl w:val="0"/>
        <w:wordWrap w:val="0"/>
        <w:snapToGrid w:val="0"/>
        <w:spacing w:line="360" w:lineRule="auto"/>
        <w:jc w:val="both"/>
        <w:outlineLvl w:val="0"/>
        <w:rPr>
          <w:rFonts w:hAnsi="宋体" w:cs="宋体"/>
          <w:color w:val="auto"/>
          <w:spacing w:val="6"/>
          <w:sz w:val="22"/>
          <w:szCs w:val="22"/>
          <w:highlight w:val="none"/>
        </w:rPr>
      </w:pPr>
      <w:r>
        <w:rPr>
          <w:rFonts w:hAnsi="宋体" w:cs="宋体"/>
          <w:color w:val="auto"/>
          <w:sz w:val="22"/>
          <w:szCs w:val="22"/>
          <w:highlight w:val="none"/>
        </w:rPr>
        <w:t xml:space="preserve">    </w:t>
      </w:r>
      <w:bookmarkStart w:id="124" w:name="_Toc6717"/>
      <w:bookmarkStart w:id="125" w:name="_Toc31554"/>
      <w:bookmarkStart w:id="126" w:name="_Toc32152"/>
      <w:r>
        <w:rPr>
          <w:rFonts w:hAnsi="宋体" w:cs="宋体"/>
          <w:color w:val="auto"/>
          <w:sz w:val="22"/>
          <w:szCs w:val="22"/>
          <w:highlight w:val="none"/>
        </w:rPr>
        <w:t>I</w:t>
      </w:r>
      <w:r>
        <w:rPr>
          <w:rFonts w:hAnsi="宋体" w:cs="宋体"/>
          <w:color w:val="auto"/>
          <w:kern w:val="0"/>
          <w:sz w:val="22"/>
          <w:szCs w:val="22"/>
          <w:highlight w:val="none"/>
        </w:rPr>
        <w:t>.</w:t>
      </w:r>
      <w:r>
        <w:rPr>
          <w:rFonts w:hAnsi="宋体" w:cs="宋体"/>
          <w:color w:val="auto"/>
          <w:sz w:val="22"/>
          <w:szCs w:val="22"/>
          <w:highlight w:val="none"/>
        </w:rPr>
        <w:t>其他利害关系情况</w:t>
      </w:r>
      <w:r>
        <w:rPr>
          <w:rFonts w:hAnsi="宋体" w:cs="宋体"/>
          <w:color w:val="auto"/>
          <w:sz w:val="22"/>
          <w:szCs w:val="22"/>
          <w:highlight w:val="none"/>
          <w:u w:val="single"/>
        </w:rPr>
        <w:t xml:space="preserve">                              </w:t>
      </w:r>
      <w:r>
        <w:rPr>
          <w:rFonts w:hAnsi="宋体" w:cs="宋体"/>
          <w:color w:val="auto"/>
          <w:kern w:val="0"/>
          <w:sz w:val="22"/>
          <w:szCs w:val="22"/>
          <w:highlight w:val="none"/>
        </w:rPr>
        <w:t>。</w:t>
      </w:r>
      <w:bookmarkEnd w:id="124"/>
      <w:bookmarkEnd w:id="125"/>
      <w:bookmarkEnd w:id="126"/>
    </w:p>
    <w:p w14:paraId="3698B298">
      <w:pPr>
        <w:pStyle w:val="73"/>
        <w:widowControl/>
        <w:numPr>
          <w:ilvl w:val="0"/>
          <w:numId w:val="6"/>
        </w:numPr>
        <w:wordWrap w:val="0"/>
        <w:snapToGrid w:val="0"/>
        <w:spacing w:line="360" w:lineRule="auto"/>
        <w:ind w:firstLine="415" w:firstLineChars="189"/>
        <w:rPr>
          <w:rFonts w:ascii="宋体" w:hAnsi="宋体" w:cs="宋体"/>
          <w:color w:val="auto"/>
          <w:kern w:val="0"/>
          <w:sz w:val="22"/>
          <w:szCs w:val="22"/>
          <w:highlight w:val="none"/>
        </w:rPr>
      </w:pPr>
      <w:r>
        <w:rPr>
          <w:rFonts w:ascii="宋体" w:hAnsi="宋体" w:cs="宋体"/>
          <w:color w:val="auto"/>
          <w:sz w:val="22"/>
          <w:szCs w:val="22"/>
          <w:highlight w:val="none"/>
        </w:rPr>
        <w:t>现已清楚知道并</w:t>
      </w:r>
      <w:r>
        <w:rPr>
          <w:rFonts w:ascii="宋体" w:hAnsi="宋体" w:cs="宋体"/>
          <w:color w:val="auto"/>
          <w:kern w:val="0"/>
          <w:sz w:val="22"/>
          <w:szCs w:val="22"/>
          <w:highlight w:val="none"/>
        </w:rPr>
        <w:t>严格遵守国企采购法律法规和现场纪律。</w:t>
      </w:r>
    </w:p>
    <w:p w14:paraId="1B0831CF">
      <w:pPr>
        <w:pStyle w:val="73"/>
        <w:widowControl/>
        <w:numPr>
          <w:ilvl w:val="0"/>
          <w:numId w:val="6"/>
        </w:numPr>
        <w:wordWrap w:val="0"/>
        <w:snapToGrid w:val="0"/>
        <w:spacing w:line="360" w:lineRule="auto"/>
        <w:ind w:firstLine="415" w:firstLineChars="189"/>
        <w:rPr>
          <w:rFonts w:ascii="宋体" w:hAnsi="宋体" w:cs="宋体"/>
          <w:color w:val="auto"/>
          <w:kern w:val="0"/>
          <w:sz w:val="22"/>
          <w:szCs w:val="22"/>
          <w:highlight w:val="none"/>
        </w:rPr>
      </w:pPr>
      <w:r>
        <w:rPr>
          <w:rFonts w:ascii="宋体" w:hAnsi="宋体" w:cs="宋体"/>
          <w:color w:val="auto"/>
          <w:kern w:val="0"/>
          <w:sz w:val="22"/>
          <w:szCs w:val="22"/>
          <w:highlight w:val="none"/>
        </w:rPr>
        <w:t>我发现</w:t>
      </w:r>
      <w:r>
        <w:rPr>
          <w:rFonts w:ascii="宋体" w:hAnsi="宋体" w:cs="宋体"/>
          <w:color w:val="auto"/>
          <w:kern w:val="0"/>
          <w:sz w:val="22"/>
          <w:szCs w:val="22"/>
          <w:highlight w:val="none"/>
          <w:u w:val="single"/>
        </w:rPr>
        <w:t xml:space="preserve">                    </w:t>
      </w:r>
      <w:r>
        <w:rPr>
          <w:rFonts w:ascii="宋体" w:hAnsi="宋体" w:cs="宋体"/>
          <w:color w:val="auto"/>
          <w:kern w:val="0"/>
          <w:sz w:val="22"/>
          <w:szCs w:val="22"/>
          <w:highlight w:val="none"/>
        </w:rPr>
        <w:t>供应商之间存在或可能存在上述第二条第</w:t>
      </w:r>
      <w:r>
        <w:rPr>
          <w:rFonts w:ascii="宋体" w:hAnsi="宋体" w:cs="宋体"/>
          <w:color w:val="auto"/>
          <w:kern w:val="0"/>
          <w:sz w:val="22"/>
          <w:szCs w:val="22"/>
          <w:highlight w:val="none"/>
          <w:u w:val="single"/>
        </w:rPr>
        <w:t xml:space="preserve">        </w:t>
      </w:r>
      <w:r>
        <w:rPr>
          <w:rFonts w:ascii="宋体" w:hAnsi="宋体" w:cs="宋体"/>
          <w:color w:val="auto"/>
          <w:kern w:val="0"/>
          <w:sz w:val="22"/>
          <w:szCs w:val="22"/>
          <w:highlight w:val="none"/>
        </w:rPr>
        <w:t>项利害关系</w:t>
      </w:r>
    </w:p>
    <w:p w14:paraId="246B9BB5">
      <w:pPr>
        <w:pStyle w:val="54"/>
        <w:widowControl w:val="0"/>
        <w:wordWrap w:val="0"/>
        <w:snapToGrid w:val="0"/>
        <w:spacing w:line="360" w:lineRule="auto"/>
        <w:ind w:firstLine="5280" w:firstLineChars="2400"/>
        <w:jc w:val="both"/>
        <w:rPr>
          <w:rFonts w:hAnsi="宋体" w:cs="宋体"/>
          <w:color w:val="auto"/>
          <w:sz w:val="22"/>
          <w:szCs w:val="22"/>
          <w:highlight w:val="none"/>
        </w:rPr>
      </w:pPr>
      <w:r>
        <w:rPr>
          <w:rFonts w:hAnsi="宋体" w:cs="宋体"/>
          <w:color w:val="auto"/>
          <w:sz w:val="22"/>
          <w:szCs w:val="22"/>
          <w:highlight w:val="none"/>
        </w:rPr>
        <w:t>（供应商代表签名）</w:t>
      </w:r>
    </w:p>
    <w:p w14:paraId="4F41297F">
      <w:pPr>
        <w:pStyle w:val="54"/>
        <w:widowControl w:val="0"/>
        <w:wordWrap w:val="0"/>
        <w:snapToGrid w:val="0"/>
        <w:spacing w:line="360" w:lineRule="auto"/>
        <w:ind w:firstLine="440" w:firstLineChars="200"/>
        <w:jc w:val="both"/>
        <w:rPr>
          <w:rFonts w:hAnsi="宋体" w:cs="宋体"/>
          <w:color w:val="auto"/>
          <w:sz w:val="22"/>
          <w:szCs w:val="22"/>
          <w:highlight w:val="none"/>
        </w:rPr>
      </w:pPr>
      <w:r>
        <w:rPr>
          <w:rFonts w:hAnsi="宋体" w:cs="宋体"/>
          <w:color w:val="auto"/>
          <w:sz w:val="22"/>
          <w:szCs w:val="22"/>
          <w:highlight w:val="none"/>
        </w:rPr>
        <w:t xml:space="preserve">                                              年  月   日</w:t>
      </w:r>
    </w:p>
    <w:p w14:paraId="11E1D690">
      <w:pPr>
        <w:wordWrap w:val="0"/>
        <w:snapToGrid w:val="0"/>
        <w:spacing w:line="360" w:lineRule="auto"/>
        <w:ind w:firstLine="442" w:firstLineChars="200"/>
        <w:rPr>
          <w:rFonts w:hint="eastAsia" w:ascii="宋体" w:hAnsi="宋体" w:cs="宋体"/>
          <w:b/>
          <w:bCs/>
          <w:color w:val="auto"/>
          <w:sz w:val="22"/>
          <w:szCs w:val="22"/>
          <w:highlight w:val="none"/>
        </w:rPr>
      </w:pPr>
    </w:p>
    <w:p w14:paraId="1FF11B98">
      <w:pPr>
        <w:wordWrap w:val="0"/>
        <w:snapToGrid w:val="0"/>
        <w:spacing w:line="360" w:lineRule="auto"/>
        <w:ind w:firstLine="442" w:firstLineChars="200"/>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注：投标文件解密结束后，各投标供应商签署《国企采购活动现场确认声明书》，并在15分钟内以扫描件方式发送至代理机构邮箱：</w:t>
      </w:r>
      <w:r>
        <w:rPr>
          <w:rFonts w:hint="eastAsia" w:ascii="宋体" w:hAnsi="宋体" w:cs="宋体"/>
          <w:b/>
          <w:bCs/>
          <w:color w:val="auto"/>
          <w:sz w:val="22"/>
          <w:szCs w:val="22"/>
          <w:highlight w:val="none"/>
          <w:lang w:eastAsia="zh-CN"/>
        </w:rPr>
        <w:t>820283984@qq.com</w:t>
      </w:r>
      <w:r>
        <w:rPr>
          <w:rFonts w:hint="eastAsia" w:ascii="宋体" w:hAnsi="宋体" w:cs="宋体"/>
          <w:b/>
          <w:bCs/>
          <w:color w:val="auto"/>
          <w:sz w:val="22"/>
          <w:szCs w:val="22"/>
          <w:highlight w:val="none"/>
        </w:rPr>
        <w:t>。</w:t>
      </w:r>
    </w:p>
    <w:p w14:paraId="7FBC626B">
      <w:pPr>
        <w:pStyle w:val="56"/>
        <w:wordWrap w:val="0"/>
        <w:spacing w:line="360" w:lineRule="auto"/>
        <w:rPr>
          <w:rFonts w:hint="eastAsia" w:ascii="宋体" w:hAnsi="宋体" w:cs="宋体"/>
          <w:color w:val="auto"/>
          <w:sz w:val="22"/>
          <w:szCs w:val="22"/>
          <w:highlight w:val="none"/>
        </w:rPr>
      </w:pPr>
    </w:p>
    <w:p w14:paraId="7978A62A">
      <w:pPr>
        <w:pStyle w:val="13"/>
        <w:wordWrap w:val="0"/>
        <w:spacing w:before="0" w:beforeLines="0" w:after="0" w:afterLines="0" w:line="360" w:lineRule="auto"/>
        <w:rPr>
          <w:rFonts w:hint="eastAsia" w:ascii="宋体" w:hAnsi="宋体" w:eastAsia="宋体" w:cs="宋体"/>
          <w:color w:val="auto"/>
          <w:highlight w:val="none"/>
        </w:rPr>
        <w:sectPr>
          <w:pgSz w:w="11907" w:h="16840"/>
          <w:pgMar w:top="1440" w:right="1106" w:bottom="1440" w:left="1157" w:header="720" w:footer="720" w:gutter="0"/>
          <w:cols w:space="720" w:num="1"/>
          <w:docGrid w:linePitch="312" w:charSpace="0"/>
        </w:sectPr>
      </w:pPr>
    </w:p>
    <w:p w14:paraId="3FA5538D">
      <w:pPr>
        <w:wordWrap w:val="0"/>
        <w:spacing w:line="360" w:lineRule="auto"/>
        <w:jc w:val="center"/>
        <w:rPr>
          <w:rFonts w:hint="eastAsia" w:ascii="宋体" w:hAnsi="宋体" w:cs="宋体"/>
          <w:b/>
          <w:bCs/>
          <w:color w:val="auto"/>
          <w:sz w:val="44"/>
          <w:szCs w:val="44"/>
          <w:highlight w:val="none"/>
        </w:rPr>
      </w:pPr>
      <w:r>
        <w:rPr>
          <w:rFonts w:hint="eastAsia" w:ascii="宋体" w:hAnsi="宋体" w:cs="宋体"/>
          <w:b/>
          <w:bCs/>
          <w:color w:val="auto"/>
          <w:sz w:val="44"/>
          <w:szCs w:val="44"/>
          <w:highlight w:val="none"/>
        </w:rPr>
        <w:t>质疑函范本</w:t>
      </w:r>
    </w:p>
    <w:p w14:paraId="44831F11">
      <w:pPr>
        <w:wordWrap w:val="0"/>
        <w:adjustRightInd w:val="0"/>
        <w:snapToGrid w:val="0"/>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一、质疑供应商基本信息</w:t>
      </w:r>
    </w:p>
    <w:p w14:paraId="754B96A8">
      <w:pPr>
        <w:wordWrap w:val="0"/>
        <w:adjustRightInd w:val="0"/>
        <w:snapToGrid w:val="0"/>
        <w:spacing w:line="360" w:lineRule="auto"/>
        <w:rPr>
          <w:rFonts w:hint="eastAsia" w:ascii="宋体" w:hAnsi="宋体" w:cs="宋体"/>
          <w:color w:val="auto"/>
          <w:szCs w:val="21"/>
          <w:highlight w:val="none"/>
          <w:u w:val="dotted"/>
        </w:rPr>
      </w:pPr>
      <w:r>
        <w:rPr>
          <w:rFonts w:hint="eastAsia" w:ascii="宋体" w:hAnsi="宋体" w:cs="宋体"/>
          <w:color w:val="auto"/>
          <w:szCs w:val="21"/>
          <w:highlight w:val="none"/>
        </w:rPr>
        <w:t>质疑供应商：</w:t>
      </w:r>
      <w:r>
        <w:rPr>
          <w:rFonts w:hint="eastAsia" w:ascii="宋体" w:hAnsi="宋体" w:cs="宋体"/>
          <w:color w:val="auto"/>
          <w:szCs w:val="21"/>
          <w:highlight w:val="none"/>
          <w:u w:val="dotted"/>
        </w:rPr>
        <w:t xml:space="preserve">                                        </w:t>
      </w:r>
    </w:p>
    <w:p w14:paraId="6FDF8FCF">
      <w:pPr>
        <w:wordWrap w:val="0"/>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cs="宋体"/>
          <w:color w:val="auto"/>
          <w:szCs w:val="21"/>
          <w:highlight w:val="none"/>
          <w:u w:val="dotted"/>
        </w:rPr>
        <w:t xml:space="preserve">                          </w:t>
      </w:r>
      <w:r>
        <w:rPr>
          <w:rFonts w:hint="eastAsia" w:ascii="宋体" w:hAnsi="宋体" w:cs="宋体"/>
          <w:color w:val="auto"/>
          <w:szCs w:val="21"/>
          <w:highlight w:val="none"/>
        </w:rPr>
        <w:t>邮编：</w:t>
      </w:r>
      <w:r>
        <w:rPr>
          <w:rFonts w:hint="eastAsia" w:ascii="宋体" w:hAnsi="宋体" w:cs="宋体"/>
          <w:color w:val="auto"/>
          <w:szCs w:val="21"/>
          <w:highlight w:val="none"/>
          <w:u w:val="dotted"/>
        </w:rPr>
        <w:t xml:space="preserve">                                                   </w:t>
      </w:r>
    </w:p>
    <w:p w14:paraId="6E9CDDE0">
      <w:pPr>
        <w:wordWrap w:val="0"/>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联系人：</w:t>
      </w:r>
      <w:r>
        <w:rPr>
          <w:rFonts w:hint="eastAsia" w:ascii="宋体" w:hAnsi="宋体" w:cs="宋体"/>
          <w:color w:val="auto"/>
          <w:szCs w:val="21"/>
          <w:highlight w:val="none"/>
          <w:u w:val="dotted"/>
        </w:rPr>
        <w:t xml:space="preserve">                      </w:t>
      </w:r>
      <w:r>
        <w:rPr>
          <w:rFonts w:hint="eastAsia" w:ascii="宋体" w:hAnsi="宋体" w:cs="宋体"/>
          <w:color w:val="auto"/>
          <w:szCs w:val="21"/>
          <w:highlight w:val="none"/>
        </w:rPr>
        <w:t>联系电话：</w:t>
      </w:r>
      <w:r>
        <w:rPr>
          <w:rFonts w:hint="eastAsia" w:ascii="宋体" w:hAnsi="宋体" w:cs="宋体"/>
          <w:color w:val="auto"/>
          <w:szCs w:val="21"/>
          <w:highlight w:val="none"/>
          <w:u w:val="dotted"/>
        </w:rPr>
        <w:t xml:space="preserve">                              </w:t>
      </w:r>
    </w:p>
    <w:p w14:paraId="12F8C6F3">
      <w:pPr>
        <w:wordWrap w:val="0"/>
        <w:adjustRightInd w:val="0"/>
        <w:snapToGrid w:val="0"/>
        <w:spacing w:line="360" w:lineRule="auto"/>
        <w:rPr>
          <w:rFonts w:hint="eastAsia" w:ascii="宋体" w:hAnsi="宋体" w:cs="宋体"/>
          <w:color w:val="auto"/>
          <w:szCs w:val="21"/>
          <w:highlight w:val="none"/>
          <w:u w:val="dotted"/>
        </w:rPr>
      </w:pPr>
      <w:r>
        <w:rPr>
          <w:rFonts w:hint="eastAsia" w:ascii="宋体" w:hAnsi="宋体" w:cs="宋体"/>
          <w:color w:val="auto"/>
          <w:szCs w:val="21"/>
          <w:highlight w:val="none"/>
        </w:rPr>
        <w:t>授权代表：</w:t>
      </w:r>
      <w:r>
        <w:rPr>
          <w:rFonts w:hint="eastAsia" w:ascii="宋体" w:hAnsi="宋体" w:cs="宋体"/>
          <w:color w:val="auto"/>
          <w:szCs w:val="21"/>
          <w:highlight w:val="none"/>
          <w:u w:val="dotted"/>
        </w:rPr>
        <w:t xml:space="preserve">                                          </w:t>
      </w:r>
    </w:p>
    <w:p w14:paraId="6CF51365">
      <w:pPr>
        <w:wordWrap w:val="0"/>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szCs w:val="21"/>
          <w:highlight w:val="none"/>
          <w:u w:val="dotted"/>
        </w:rPr>
        <w:t xml:space="preserve">                                           </w:t>
      </w:r>
      <w:r>
        <w:rPr>
          <w:rFonts w:hint="eastAsia" w:ascii="宋体" w:hAnsi="宋体" w:cs="宋体"/>
          <w:color w:val="auto"/>
          <w:szCs w:val="21"/>
          <w:highlight w:val="none"/>
        </w:rPr>
        <w:t xml:space="preserve"> </w:t>
      </w:r>
    </w:p>
    <w:p w14:paraId="10F5EF99">
      <w:pPr>
        <w:wordWrap w:val="0"/>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地址： </w:t>
      </w:r>
      <w:r>
        <w:rPr>
          <w:rFonts w:hint="eastAsia" w:ascii="宋体" w:hAnsi="宋体" w:cs="宋体"/>
          <w:color w:val="auto"/>
          <w:szCs w:val="21"/>
          <w:highlight w:val="none"/>
          <w:u w:val="dotted"/>
        </w:rPr>
        <w:t xml:space="preserve">                        </w:t>
      </w:r>
      <w:r>
        <w:rPr>
          <w:rFonts w:hint="eastAsia" w:ascii="宋体" w:hAnsi="宋体" w:cs="宋体"/>
          <w:color w:val="auto"/>
          <w:szCs w:val="21"/>
          <w:highlight w:val="none"/>
        </w:rPr>
        <w:t>邮编：</w:t>
      </w:r>
      <w:r>
        <w:rPr>
          <w:rFonts w:hint="eastAsia" w:ascii="宋体" w:hAnsi="宋体" w:cs="宋体"/>
          <w:color w:val="auto"/>
          <w:szCs w:val="21"/>
          <w:highlight w:val="none"/>
          <w:u w:val="dotted"/>
        </w:rPr>
        <w:t xml:space="preserve">                                                </w:t>
      </w:r>
    </w:p>
    <w:p w14:paraId="45F57542">
      <w:pPr>
        <w:wordWrap w:val="0"/>
        <w:adjustRightInd w:val="0"/>
        <w:snapToGrid w:val="0"/>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二、质疑项目基本情况</w:t>
      </w:r>
    </w:p>
    <w:p w14:paraId="74A0330D">
      <w:pPr>
        <w:wordWrap w:val="0"/>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质疑项目的名称：</w:t>
      </w:r>
      <w:r>
        <w:rPr>
          <w:rFonts w:hint="eastAsia" w:ascii="宋体" w:hAnsi="宋体" w:cs="宋体"/>
          <w:color w:val="auto"/>
          <w:szCs w:val="21"/>
          <w:highlight w:val="none"/>
          <w:u w:val="dotted"/>
        </w:rPr>
        <w:t xml:space="preserve">                                      </w:t>
      </w:r>
    </w:p>
    <w:p w14:paraId="40D35DE7">
      <w:pPr>
        <w:wordWrap w:val="0"/>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质疑项目的编号：</w:t>
      </w:r>
      <w:r>
        <w:rPr>
          <w:rFonts w:hint="eastAsia" w:ascii="宋体" w:hAnsi="宋体" w:cs="宋体"/>
          <w:color w:val="auto"/>
          <w:szCs w:val="21"/>
          <w:highlight w:val="none"/>
          <w:u w:val="dotted"/>
        </w:rPr>
        <w:t xml:space="preserve">               </w:t>
      </w:r>
      <w:r>
        <w:rPr>
          <w:rFonts w:hint="eastAsia" w:ascii="宋体" w:hAnsi="宋体" w:cs="宋体"/>
          <w:color w:val="auto"/>
          <w:szCs w:val="21"/>
          <w:highlight w:val="none"/>
        </w:rPr>
        <w:t>包号：</w:t>
      </w:r>
      <w:r>
        <w:rPr>
          <w:rFonts w:hint="eastAsia" w:ascii="宋体" w:hAnsi="宋体" w:cs="宋体"/>
          <w:color w:val="auto"/>
          <w:szCs w:val="21"/>
          <w:highlight w:val="none"/>
          <w:u w:val="dotted"/>
        </w:rPr>
        <w:t xml:space="preserve">                 </w:t>
      </w:r>
    </w:p>
    <w:p w14:paraId="07C63B37">
      <w:pPr>
        <w:wordWrap w:val="0"/>
        <w:adjustRightInd w:val="0"/>
        <w:snapToGrid w:val="0"/>
        <w:spacing w:line="360" w:lineRule="auto"/>
        <w:rPr>
          <w:rFonts w:hint="eastAsia" w:ascii="宋体" w:hAnsi="宋体" w:cs="宋体"/>
          <w:color w:val="auto"/>
          <w:szCs w:val="21"/>
          <w:highlight w:val="none"/>
          <w:u w:val="dotted"/>
        </w:rPr>
      </w:pPr>
      <w:r>
        <w:rPr>
          <w:rFonts w:hint="eastAsia" w:ascii="宋体" w:hAnsi="宋体" w:cs="宋体"/>
          <w:color w:val="auto"/>
          <w:szCs w:val="21"/>
          <w:highlight w:val="none"/>
        </w:rPr>
        <w:t>采购人名称：</w:t>
      </w:r>
      <w:r>
        <w:rPr>
          <w:rFonts w:hint="eastAsia" w:ascii="宋体" w:hAnsi="宋体" w:cs="宋体"/>
          <w:color w:val="auto"/>
          <w:szCs w:val="21"/>
          <w:highlight w:val="none"/>
          <w:u w:val="dotted"/>
        </w:rPr>
        <w:t xml:space="preserve">                                         </w:t>
      </w:r>
    </w:p>
    <w:p w14:paraId="5ADA6DB8">
      <w:pPr>
        <w:wordWrap w:val="0"/>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采购文件获取日期：</w:t>
      </w:r>
      <w:r>
        <w:rPr>
          <w:rFonts w:hint="eastAsia" w:ascii="宋体" w:hAnsi="宋体" w:cs="宋体"/>
          <w:color w:val="auto"/>
          <w:szCs w:val="21"/>
          <w:highlight w:val="none"/>
          <w:u w:val="dotted"/>
        </w:rPr>
        <w:t xml:space="preserve">                                           </w:t>
      </w:r>
    </w:p>
    <w:p w14:paraId="08B0034A">
      <w:pPr>
        <w:wordWrap w:val="0"/>
        <w:adjustRightInd w:val="0"/>
        <w:snapToGrid w:val="0"/>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三、质疑事项具体内容</w:t>
      </w:r>
    </w:p>
    <w:p w14:paraId="637AE062">
      <w:pPr>
        <w:wordWrap w:val="0"/>
        <w:adjustRightInd w:val="0"/>
        <w:snapToGrid w:val="0"/>
        <w:spacing w:line="360" w:lineRule="auto"/>
        <w:rPr>
          <w:rFonts w:hint="eastAsia" w:ascii="宋体" w:hAnsi="宋体" w:cs="宋体"/>
          <w:color w:val="auto"/>
          <w:szCs w:val="21"/>
          <w:highlight w:val="none"/>
          <w:u w:val="dotted"/>
        </w:rPr>
      </w:pPr>
      <w:r>
        <w:rPr>
          <w:rFonts w:hint="eastAsia" w:ascii="宋体" w:hAnsi="宋体" w:cs="宋体"/>
          <w:color w:val="auto"/>
          <w:szCs w:val="21"/>
          <w:highlight w:val="none"/>
        </w:rPr>
        <w:t>质疑事项1：</w:t>
      </w:r>
      <w:r>
        <w:rPr>
          <w:rFonts w:hint="eastAsia" w:ascii="宋体" w:hAnsi="宋体" w:cs="宋体"/>
          <w:color w:val="auto"/>
          <w:szCs w:val="21"/>
          <w:highlight w:val="none"/>
          <w:u w:val="dotted"/>
        </w:rPr>
        <w:t xml:space="preserve">                                         </w:t>
      </w:r>
    </w:p>
    <w:p w14:paraId="7BFEF9C6">
      <w:pPr>
        <w:wordWrap w:val="0"/>
        <w:adjustRightInd w:val="0"/>
        <w:snapToGrid w:val="0"/>
        <w:spacing w:line="360" w:lineRule="auto"/>
        <w:rPr>
          <w:rFonts w:hint="eastAsia" w:ascii="宋体" w:hAnsi="宋体" w:cs="宋体"/>
          <w:color w:val="auto"/>
          <w:szCs w:val="21"/>
          <w:highlight w:val="none"/>
          <w:u w:val="dotted"/>
        </w:rPr>
      </w:pPr>
      <w:r>
        <w:rPr>
          <w:rFonts w:hint="eastAsia" w:ascii="宋体" w:hAnsi="宋体" w:cs="宋体"/>
          <w:color w:val="auto"/>
          <w:szCs w:val="21"/>
          <w:highlight w:val="none"/>
        </w:rPr>
        <w:t>事实依据：</w:t>
      </w:r>
      <w:r>
        <w:rPr>
          <w:rFonts w:hint="eastAsia" w:ascii="宋体" w:hAnsi="宋体" w:cs="宋体"/>
          <w:color w:val="auto"/>
          <w:szCs w:val="21"/>
          <w:highlight w:val="none"/>
          <w:u w:val="dotted"/>
        </w:rPr>
        <w:t xml:space="preserve">                                          </w:t>
      </w:r>
    </w:p>
    <w:p w14:paraId="7FC10987">
      <w:pPr>
        <w:wordWrap w:val="0"/>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u w:val="dotted"/>
        </w:rPr>
        <w:t xml:space="preserve">                                                       </w:t>
      </w:r>
    </w:p>
    <w:p w14:paraId="2B976FC3">
      <w:pPr>
        <w:wordWrap w:val="0"/>
        <w:adjustRightInd w:val="0"/>
        <w:snapToGrid w:val="0"/>
        <w:spacing w:line="360" w:lineRule="auto"/>
        <w:rPr>
          <w:rFonts w:hint="eastAsia" w:ascii="宋体" w:hAnsi="宋体" w:cs="宋体"/>
          <w:color w:val="auto"/>
          <w:szCs w:val="21"/>
          <w:highlight w:val="none"/>
          <w:u w:val="dotted"/>
        </w:rPr>
      </w:pPr>
      <w:r>
        <w:rPr>
          <w:rFonts w:hint="eastAsia" w:ascii="宋体" w:hAnsi="宋体" w:cs="宋体"/>
          <w:color w:val="auto"/>
          <w:szCs w:val="21"/>
          <w:highlight w:val="none"/>
        </w:rPr>
        <w:t>法律依据：</w:t>
      </w:r>
      <w:r>
        <w:rPr>
          <w:rFonts w:hint="eastAsia" w:ascii="宋体" w:hAnsi="宋体" w:cs="宋体"/>
          <w:color w:val="auto"/>
          <w:szCs w:val="21"/>
          <w:highlight w:val="none"/>
          <w:u w:val="dotted"/>
        </w:rPr>
        <w:t xml:space="preserve">                                          </w:t>
      </w:r>
    </w:p>
    <w:p w14:paraId="6BA75F15">
      <w:pPr>
        <w:wordWrap w:val="0"/>
        <w:adjustRightInd w:val="0"/>
        <w:snapToGrid w:val="0"/>
        <w:spacing w:line="360" w:lineRule="auto"/>
        <w:rPr>
          <w:rFonts w:hint="eastAsia" w:ascii="宋体" w:hAnsi="宋体" w:cs="宋体"/>
          <w:color w:val="auto"/>
          <w:szCs w:val="21"/>
          <w:highlight w:val="none"/>
          <w:u w:val="dotted"/>
        </w:rPr>
      </w:pPr>
      <w:r>
        <w:rPr>
          <w:rFonts w:hint="eastAsia" w:ascii="宋体" w:hAnsi="宋体" w:cs="宋体"/>
          <w:color w:val="auto"/>
          <w:szCs w:val="21"/>
          <w:highlight w:val="none"/>
          <w:u w:val="dotted"/>
        </w:rPr>
        <w:t xml:space="preserve">                                                     </w:t>
      </w:r>
    </w:p>
    <w:p w14:paraId="0EF7A144">
      <w:pPr>
        <w:wordWrap w:val="0"/>
        <w:adjustRightInd w:val="0"/>
        <w:snapToGrid w:val="0"/>
        <w:spacing w:line="360" w:lineRule="auto"/>
        <w:rPr>
          <w:rFonts w:hint="eastAsia" w:ascii="宋体" w:hAnsi="宋体" w:cs="宋体"/>
          <w:color w:val="auto"/>
          <w:szCs w:val="21"/>
          <w:highlight w:val="none"/>
          <w:u w:val="dotted"/>
        </w:rPr>
      </w:pPr>
      <w:r>
        <w:rPr>
          <w:rFonts w:hint="eastAsia" w:ascii="宋体" w:hAnsi="宋体" w:cs="宋体"/>
          <w:color w:val="auto"/>
          <w:szCs w:val="21"/>
          <w:highlight w:val="none"/>
        </w:rPr>
        <w:t>质疑事项2</w:t>
      </w:r>
    </w:p>
    <w:p w14:paraId="4CF27243">
      <w:pPr>
        <w:wordWrap w:val="0"/>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w:t>
      </w:r>
    </w:p>
    <w:p w14:paraId="0C1655E6">
      <w:pPr>
        <w:wordWrap w:val="0"/>
        <w:adjustRightInd w:val="0"/>
        <w:snapToGrid w:val="0"/>
        <w:spacing w:line="360" w:lineRule="auto"/>
        <w:rPr>
          <w:rFonts w:hint="eastAsia" w:ascii="宋体" w:hAnsi="宋体" w:cs="宋体"/>
          <w:color w:val="auto"/>
          <w:szCs w:val="21"/>
          <w:highlight w:val="none"/>
        </w:rPr>
      </w:pPr>
    </w:p>
    <w:p w14:paraId="4FEA1F10">
      <w:pPr>
        <w:wordWrap w:val="0"/>
        <w:adjustRightInd w:val="0"/>
        <w:snapToGrid w:val="0"/>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四、与质疑事项相关的质疑请求</w:t>
      </w:r>
    </w:p>
    <w:p w14:paraId="63B67FBA">
      <w:pPr>
        <w:wordWrap w:val="0"/>
        <w:adjustRightInd w:val="0"/>
        <w:snapToGrid w:val="0"/>
        <w:spacing w:line="360" w:lineRule="auto"/>
        <w:rPr>
          <w:rFonts w:hint="eastAsia" w:ascii="宋体" w:hAnsi="宋体" w:cs="宋体"/>
          <w:color w:val="auto"/>
          <w:szCs w:val="21"/>
          <w:highlight w:val="none"/>
          <w:u w:val="dotted"/>
        </w:rPr>
      </w:pPr>
      <w:r>
        <w:rPr>
          <w:rFonts w:hint="eastAsia" w:ascii="宋体" w:hAnsi="宋体" w:cs="宋体"/>
          <w:color w:val="auto"/>
          <w:szCs w:val="21"/>
          <w:highlight w:val="none"/>
        </w:rPr>
        <w:t>请求：</w:t>
      </w:r>
      <w:r>
        <w:rPr>
          <w:rFonts w:hint="eastAsia" w:ascii="宋体" w:hAnsi="宋体" w:cs="宋体"/>
          <w:color w:val="auto"/>
          <w:szCs w:val="21"/>
          <w:highlight w:val="none"/>
          <w:u w:val="dotted"/>
        </w:rPr>
        <w:t xml:space="preserve">                                               </w:t>
      </w:r>
    </w:p>
    <w:p w14:paraId="6B4EF762">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签字(签章)：                   公章：                      </w:t>
      </w:r>
    </w:p>
    <w:p w14:paraId="4F754B42">
      <w:pPr>
        <w:wordWrap w:val="0"/>
        <w:spacing w:line="360" w:lineRule="auto"/>
        <w:rPr>
          <w:rFonts w:hint="eastAsia" w:ascii="宋体" w:hAnsi="宋体" w:cs="宋体"/>
          <w:b/>
          <w:bCs/>
          <w:color w:val="auto"/>
          <w:szCs w:val="21"/>
          <w:highlight w:val="none"/>
        </w:rPr>
      </w:pPr>
      <w:r>
        <w:rPr>
          <w:rFonts w:hint="eastAsia" w:ascii="宋体" w:hAnsi="宋体" w:cs="宋体"/>
          <w:color w:val="auto"/>
          <w:szCs w:val="21"/>
          <w:highlight w:val="none"/>
        </w:rPr>
        <w:t xml:space="preserve">日期：    </w:t>
      </w:r>
    </w:p>
    <w:p w14:paraId="61D5091A">
      <w:pPr>
        <w:wordWrap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质疑函制作说明：</w:t>
      </w:r>
    </w:p>
    <w:p w14:paraId="44CB1A63">
      <w:pPr>
        <w:widowControl/>
        <w:wordWrap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1.供应商提出质疑时，应提交质疑函和必要的证明材料。</w:t>
      </w:r>
    </w:p>
    <w:p w14:paraId="3EC0300A">
      <w:pPr>
        <w:widowControl/>
        <w:wordWrap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2.质疑供应商若委托代理人进行质疑的，质疑函应按要求列明“授权代表”的有关内容，并在附件中提交由质疑</w:t>
      </w:r>
      <w:r>
        <w:rPr>
          <w:rFonts w:hint="eastAsia" w:ascii="宋体" w:hAnsi="宋体" w:cs="宋体"/>
          <w:color w:val="auto"/>
          <w:kern w:val="0"/>
          <w:szCs w:val="21"/>
          <w:highlight w:val="none"/>
        </w:rPr>
        <w:t>供应商签署的授权委托书。授权委托书应载明代理人的姓名或者名称、代理事项、具体权限、期限和相关事项。</w:t>
      </w:r>
    </w:p>
    <w:p w14:paraId="6DFFD4EF">
      <w:pPr>
        <w:widowControl/>
        <w:wordWrap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3.质疑供应商若对项目的某一分包进行质疑，质疑函中应列明具体分包号。</w:t>
      </w:r>
    </w:p>
    <w:p w14:paraId="0A98C4D8">
      <w:pPr>
        <w:widowControl/>
        <w:wordWrap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4.质疑函的质疑事项应具体、明确，并有必要的事实依据和法律依据。</w:t>
      </w:r>
    </w:p>
    <w:p w14:paraId="21C45B3A">
      <w:pPr>
        <w:widowControl/>
        <w:wordWrap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5.质疑函的质疑请求应与质疑事项相关。</w:t>
      </w:r>
    </w:p>
    <w:p w14:paraId="04EC81DC">
      <w:pPr>
        <w:widowControl/>
        <w:wordWrap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6.质疑供应商为自然人的，质疑函应由本人签字；质疑供应商为法人或者其他组织的，质疑函应由法定代表人、主要负责人，或者其授权代表签字或者盖章，并加盖公章。</w:t>
      </w:r>
    </w:p>
    <w:sectPr>
      <w:pgSz w:w="11907" w:h="16840"/>
      <w:pgMar w:top="1440" w:right="1106" w:bottom="1440" w:left="1157" w:header="720" w:footer="720"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603F01FF" w:csb1="FFFF0000"/>
  </w:font>
  <w:font w:name="Arial (W1)">
    <w:altName w:val="Arial"/>
    <w:panose1 w:val="00000000000000000000"/>
    <w:charset w:val="00"/>
    <w:family w:val="auto"/>
    <w:pitch w:val="default"/>
    <w:sig w:usb0="00000000" w:usb1="0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976B1">
    <w:pPr>
      <w:pStyle w:val="1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DA90AD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81</w:t>
                          </w:r>
                          <w:r>
                            <w:rPr>
                              <w:rFonts w:hint="eastAsia"/>
                              <w:sz w:val="18"/>
                            </w:rP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s0lY7tAAAAAFAQAADwAAAAAAAAABACAAAAAiAAAAZHJzL2Rvd25yZXYu&#10;eG1sUEsBAhQAFAAAAAgAh07iQOV4MpLKAQAAlgMAAA4AAAAAAAAAAQAgAAAAHwEAAGRycy9lMm9E&#10;b2MueG1sUEsFBgAAAAAGAAYAWQEAAFsFAAAAAA==&#10;">
              <v:fill on="f" focussize="0,0"/>
              <v:stroke on="f" weight="0.5pt"/>
              <v:imagedata o:title=""/>
              <o:lock v:ext="edit" aspectratio="f"/>
              <v:textbox inset="0mm,0mm,0mm,0mm" style="mso-fit-shape-to-text:t;">
                <w:txbxContent>
                  <w:p w14:paraId="6DA90AD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81</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48362">
    <w:pPr>
      <w:pStyle w:val="18"/>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F58DEE2">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88</w:t>
                          </w:r>
                          <w:r>
                            <w:rPr>
                              <w:rFonts w:hint="eastAsia"/>
                              <w:sz w:val="18"/>
                            </w:rP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NJWO7QAAAABQEAAA8AAAAAAAAAAQAgAAAAIgAAAGRycy9kb3ducmV2&#10;LnhtbFBLAQIUABQAAAAIAIdO4kDVyNriywEAAJYDAAAOAAAAAAAAAAEAIAAAAB8BAABkcnMvZTJv&#10;RG9jLnhtbFBLBQYAAAAABgAGAFkBAABcBQAAAAA=&#10;">
              <v:fill on="f" focussize="0,0"/>
              <v:stroke on="f" weight="0.5pt"/>
              <v:imagedata o:title=""/>
              <o:lock v:ext="edit" aspectratio="f"/>
              <v:textbox inset="0mm,0mm,0mm,0mm" style="mso-fit-shape-to-text:t;">
                <w:txbxContent>
                  <w:p w14:paraId="5F58DEE2">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88</w:t>
                    </w:r>
                    <w:r>
                      <w:rPr>
                        <w:rFonts w:hint="eastAsia"/>
                        <w:sz w:val="18"/>
                      </w:rPr>
                      <w:fldChar w:fldCharType="end"/>
                    </w:r>
                  </w:p>
                </w:txbxContent>
              </v:textbox>
            </v:shape>
          </w:pict>
        </mc:Fallback>
      </mc:AlternateContent>
    </w:r>
    <w:r>
      <w:rPr>
        <w:rFonts w:hint="eastAsia"/>
        <w:shd w:val="pct10" w:color="auto" w:fill="FFFFFF"/>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DC335">
    <w:pPr>
      <w:pStyle w:val="18"/>
      <w:jc w:val="right"/>
      <w:rPr>
        <w:sz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DB5BB0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82</w:t>
                          </w:r>
                          <w:r>
                            <w:rPr>
                              <w:rFonts w:hint="eastAsia"/>
                              <w:sz w:val="18"/>
                            </w:rPr>
                            <w:fldChar w:fldCharType="end"/>
                          </w:r>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NJWO7QAAAABQEAAA8AAAAAAAAAAQAgAAAAIgAAAGRycy9kb3ducmV2&#10;LnhtbFBLAQIUABQAAAAIAIdO4kAHzib7ywEAAJYDAAAOAAAAAAAAAAEAIAAAAB8BAABkcnMvZTJv&#10;RG9jLnhtbFBLBQYAAAAABgAGAFkBAABcBQAAAAA=&#10;">
              <v:fill on="f" focussize="0,0"/>
              <v:stroke on="f" weight="0.5pt"/>
              <v:imagedata o:title=""/>
              <o:lock v:ext="edit" aspectratio="f"/>
              <v:textbox inset="0mm,0mm,0mm,0mm" style="mso-fit-shape-to-text:t;">
                <w:txbxContent>
                  <w:p w14:paraId="1DB5BB0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82</w:t>
                    </w:r>
                    <w:r>
                      <w:rPr>
                        <w:rFonts w:hint="eastAsia"/>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A31F1">
    <w:pPr>
      <w:pStyle w:val="18"/>
      <w:jc w:val="right"/>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83A004">
                          <w:pPr>
                            <w:pStyle w:val="18"/>
                            <w:rPr>
                              <w:rStyle w:val="32"/>
                            </w:rPr>
                          </w:pPr>
                          <w:r>
                            <w:fldChar w:fldCharType="begin"/>
                          </w:r>
                          <w:r>
                            <w:rPr>
                              <w:rStyle w:val="32"/>
                            </w:rPr>
                            <w:instrText xml:space="preserve">PAGE  </w:instrText>
                          </w:r>
                          <w:r>
                            <w:fldChar w:fldCharType="separate"/>
                          </w:r>
                          <w:r>
                            <w:rPr>
                              <w:rStyle w:val="32"/>
                            </w:rPr>
                            <w:t>98</w:t>
                          </w:r>
                          <w:r>
                            <w:fldChar w:fldCharType="end"/>
                          </w:r>
                        </w:p>
                      </w:txbxContent>
                    </wps:txbx>
                    <wps:bodyPr wrap="none" lIns="0" tIns="0" rIns="0" bIns="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FLiZrsQBAACQAwAADgAAAAAAAAABACAAAAAeAQAAZHJzL2Uyb0RvYy54bWxQ&#10;SwUGAAAAAAYABgBZAQAAVAUAAAAA&#10;">
              <v:fill on="f" focussize="0,0"/>
              <v:stroke on="f"/>
              <v:imagedata o:title=""/>
              <o:lock v:ext="edit" aspectratio="f"/>
              <v:textbox inset="0mm,0mm,0mm,0mm" style="mso-fit-shape-to-text:t;">
                <w:txbxContent>
                  <w:p w14:paraId="6283A004">
                    <w:pPr>
                      <w:pStyle w:val="18"/>
                      <w:rPr>
                        <w:rStyle w:val="32"/>
                      </w:rPr>
                    </w:pPr>
                    <w:r>
                      <w:fldChar w:fldCharType="begin"/>
                    </w:r>
                    <w:r>
                      <w:rPr>
                        <w:rStyle w:val="32"/>
                      </w:rPr>
                      <w:instrText xml:space="preserve">PAGE  </w:instrText>
                    </w:r>
                    <w:r>
                      <w:fldChar w:fldCharType="separate"/>
                    </w:r>
                    <w:r>
                      <w:rPr>
                        <w:rStyle w:val="32"/>
                      </w:rPr>
                      <w:t>98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534D5">
    <w:pPr>
      <w:pStyle w:val="18"/>
      <w:jc w:val="right"/>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170B2C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111</w:t>
                          </w:r>
                          <w:r>
                            <w:rPr>
                              <w:rFonts w:hint="eastAsia"/>
                              <w:sz w:val="18"/>
                            </w:rPr>
                            <w:fldChar w:fldCharType="end"/>
                          </w:r>
                        </w:p>
                      </w:txbxContent>
                    </wps:txbx>
                    <wps:bodyPr wrap="none" lIns="0" tIns="0" rIns="0" bIns="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NJWO7QAAAABQEAAA8AAAAAAAAAAQAgAAAAIgAAAGRycy9kb3ducmV2&#10;LnhtbFBLAQIUABQAAAAIAIdO4kAW9X0uywEAAJYDAAAOAAAAAAAAAAEAIAAAAB8BAABkcnMvZTJv&#10;RG9jLnhtbFBLBQYAAAAABgAGAFkBAABcBQAAAAA=&#10;">
              <v:fill on="f" focussize="0,0"/>
              <v:stroke on="f" weight="0.5pt"/>
              <v:imagedata o:title=""/>
              <o:lock v:ext="edit" aspectratio="f"/>
              <v:textbox inset="0mm,0mm,0mm,0mm" style="mso-fit-shape-to-text:t;">
                <w:txbxContent>
                  <w:p w14:paraId="0170B2C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111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40029">
    <w:pPr>
      <w:pStyle w:val="19"/>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332E4">
    <w:pP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DDC57">
    <w:pPr>
      <w:pStyle w:val="19"/>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083AF">
    <w:pPr>
      <w:pStyle w:val="19"/>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1FBD91"/>
    <w:multiLevelType w:val="multilevel"/>
    <w:tmpl w:val="AF1FBD91"/>
    <w:lvl w:ilvl="0" w:tentative="0">
      <w:start w:val="1"/>
      <w:numFmt w:val="decimal"/>
      <w:suff w:val="nothing"/>
      <w:lvlText w:val="%1"/>
      <w:lvlJc w:val="left"/>
      <w:pPr>
        <w:tabs>
          <w:tab w:val="left" w:pos="0"/>
        </w:tabs>
        <w:ind w:left="720" w:hanging="720"/>
      </w:pPr>
      <w:rPr>
        <w:rFonts w:hint="default"/>
      </w:rPr>
    </w:lvl>
    <w:lvl w:ilvl="1" w:tentative="0">
      <w:start w:val="1"/>
      <w:numFmt w:val="decimal"/>
      <w:lvlText w:val="%2."/>
      <w:lvlJc w:val="left"/>
      <w:pPr>
        <w:tabs>
          <w:tab w:val="left" w:pos="720"/>
        </w:tabs>
        <w:ind w:left="720" w:hanging="720"/>
      </w:pPr>
      <w:rPr>
        <w:rFonts w:hint="default" w:ascii="Arial (W1)" w:hAnsi="Arial (W1)"/>
        <w:b/>
        <w:i w:val="0"/>
        <w:sz w:val="28"/>
      </w:rPr>
    </w:lvl>
    <w:lvl w:ilvl="2" w:tentative="0">
      <w:start w:val="1"/>
      <w:numFmt w:val="decimal"/>
      <w:lvlText w:val="%1.%3."/>
      <w:lvlJc w:val="left"/>
      <w:pPr>
        <w:tabs>
          <w:tab w:val="left" w:pos="720"/>
        </w:tabs>
        <w:ind w:left="720" w:hanging="720"/>
      </w:pPr>
      <w:rPr>
        <w:rFonts w:hint="default"/>
      </w:rPr>
    </w:lvl>
    <w:lvl w:ilvl="3" w:tentative="0">
      <w:start w:val="1"/>
      <w:numFmt w:val="decimal"/>
      <w:lvlText w:val="%1.%3.%4."/>
      <w:lvlJc w:val="left"/>
      <w:pPr>
        <w:tabs>
          <w:tab w:val="left" w:pos="1728"/>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324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4320"/>
        </w:tabs>
        <w:ind w:left="3744" w:hanging="1224"/>
      </w:pPr>
      <w:rPr>
        <w:rFonts w:hint="default"/>
      </w:rPr>
    </w:lvl>
    <w:lvl w:ilvl="8" w:tentative="0">
      <w:start w:val="1"/>
      <w:numFmt w:val="decimal"/>
      <w:lvlText w:val="%1.%2.%3.%4.%5.%6.%7.%8.%9."/>
      <w:lvlJc w:val="left"/>
      <w:pPr>
        <w:tabs>
          <w:tab w:val="left" w:pos="5040"/>
        </w:tabs>
        <w:ind w:left="4320" w:hanging="1440"/>
      </w:pPr>
      <w:rPr>
        <w:rFonts w:hint="default"/>
      </w:rPr>
    </w:lvl>
  </w:abstractNum>
  <w:abstractNum w:abstractNumId="1">
    <w:nsid w:val="19DE2C87"/>
    <w:multiLevelType w:val="singleLevel"/>
    <w:tmpl w:val="19DE2C87"/>
    <w:lvl w:ilvl="0" w:tentative="0">
      <w:start w:val="1"/>
      <w:numFmt w:val="decimal"/>
      <w:suff w:val="nothing"/>
      <w:lvlText w:val="（%1）"/>
      <w:lvlJc w:val="left"/>
    </w:lvl>
  </w:abstractNum>
  <w:abstractNum w:abstractNumId="2">
    <w:nsid w:val="24A0B24D"/>
    <w:multiLevelType w:val="singleLevel"/>
    <w:tmpl w:val="24A0B24D"/>
    <w:lvl w:ilvl="0" w:tentative="0">
      <w:start w:val="2"/>
      <w:numFmt w:val="decimal"/>
      <w:suff w:val="nothing"/>
      <w:lvlText w:val="%1、"/>
      <w:lvlJc w:val="left"/>
    </w:lvl>
  </w:abstractNum>
  <w:abstractNum w:abstractNumId="3">
    <w:nsid w:val="505BA96B"/>
    <w:multiLevelType w:val="singleLevel"/>
    <w:tmpl w:val="505BA96B"/>
    <w:lvl w:ilvl="0" w:tentative="0">
      <w:start w:val="1"/>
      <w:numFmt w:val="decimal"/>
      <w:suff w:val="nothing"/>
      <w:lvlText w:val="%1、"/>
      <w:lvlJc w:val="left"/>
    </w:lvl>
  </w:abstractNum>
  <w:abstractNum w:abstractNumId="4">
    <w:nsid w:val="54F403B5"/>
    <w:multiLevelType w:val="singleLevel"/>
    <w:tmpl w:val="54F403B5"/>
    <w:lvl w:ilvl="0" w:tentative="0">
      <w:start w:val="1"/>
      <w:numFmt w:val="chineseCounting"/>
      <w:suff w:val="nothing"/>
      <w:lvlText w:val="%1、"/>
      <w:lvlJc w:val="left"/>
    </w:lvl>
  </w:abstractNum>
  <w:abstractNum w:abstractNumId="5">
    <w:nsid w:val="557FD3DA"/>
    <w:multiLevelType w:val="singleLevel"/>
    <w:tmpl w:val="557FD3DA"/>
    <w:lvl w:ilvl="0" w:tentative="0">
      <w:start w:val="3"/>
      <w:numFmt w:val="chineseCounting"/>
      <w:suff w:val="nothing"/>
      <w:lvlText w:val="%1、"/>
      <w:lvlJc w:val="left"/>
    </w:lvl>
  </w:abstractNum>
  <w:num w:numId="1">
    <w:abstractNumId w:val="2"/>
  </w:num>
  <w:num w:numId="2">
    <w:abstractNumId w:val="0"/>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djNmQ1MGRjMzUzYmFiMjMwOWMzMTQ2NzMxNzRhYzkifQ=="/>
  </w:docVars>
  <w:rsids>
    <w:rsidRoot w:val="0984370C"/>
    <w:rsid w:val="00041E3C"/>
    <w:rsid w:val="00044EF2"/>
    <w:rsid w:val="000809C3"/>
    <w:rsid w:val="000971A9"/>
    <w:rsid w:val="000C55AC"/>
    <w:rsid w:val="000C7032"/>
    <w:rsid w:val="000D0B2A"/>
    <w:rsid w:val="000D7AD0"/>
    <w:rsid w:val="000E55C5"/>
    <w:rsid w:val="0012649A"/>
    <w:rsid w:val="00160C88"/>
    <w:rsid w:val="001630AF"/>
    <w:rsid w:val="001B213F"/>
    <w:rsid w:val="001B2F1F"/>
    <w:rsid w:val="001B3461"/>
    <w:rsid w:val="001D032E"/>
    <w:rsid w:val="002226A9"/>
    <w:rsid w:val="002353B5"/>
    <w:rsid w:val="00290B88"/>
    <w:rsid w:val="00291449"/>
    <w:rsid w:val="002D5EBB"/>
    <w:rsid w:val="002F74EF"/>
    <w:rsid w:val="0031094C"/>
    <w:rsid w:val="00344060"/>
    <w:rsid w:val="00353889"/>
    <w:rsid w:val="00354BFA"/>
    <w:rsid w:val="00355FFB"/>
    <w:rsid w:val="00382F51"/>
    <w:rsid w:val="003E1BBC"/>
    <w:rsid w:val="003F11C3"/>
    <w:rsid w:val="0040602D"/>
    <w:rsid w:val="0041666E"/>
    <w:rsid w:val="00436C08"/>
    <w:rsid w:val="00460282"/>
    <w:rsid w:val="00471C79"/>
    <w:rsid w:val="0049354C"/>
    <w:rsid w:val="004A08DF"/>
    <w:rsid w:val="004A30DD"/>
    <w:rsid w:val="004D6A9B"/>
    <w:rsid w:val="004F14AE"/>
    <w:rsid w:val="005326E5"/>
    <w:rsid w:val="00533878"/>
    <w:rsid w:val="00534064"/>
    <w:rsid w:val="00547ED5"/>
    <w:rsid w:val="00576A3A"/>
    <w:rsid w:val="005A5126"/>
    <w:rsid w:val="005E03FC"/>
    <w:rsid w:val="005E1230"/>
    <w:rsid w:val="005E150A"/>
    <w:rsid w:val="005F0F67"/>
    <w:rsid w:val="005F4717"/>
    <w:rsid w:val="00606073"/>
    <w:rsid w:val="00613514"/>
    <w:rsid w:val="00666DB3"/>
    <w:rsid w:val="00676A0C"/>
    <w:rsid w:val="00690CD2"/>
    <w:rsid w:val="006969CA"/>
    <w:rsid w:val="006B7130"/>
    <w:rsid w:val="006C3E86"/>
    <w:rsid w:val="007141B4"/>
    <w:rsid w:val="00720EA0"/>
    <w:rsid w:val="00721AED"/>
    <w:rsid w:val="00726EFC"/>
    <w:rsid w:val="00732C93"/>
    <w:rsid w:val="007732FE"/>
    <w:rsid w:val="00793009"/>
    <w:rsid w:val="007968C9"/>
    <w:rsid w:val="007A6F63"/>
    <w:rsid w:val="007B027C"/>
    <w:rsid w:val="007B63AC"/>
    <w:rsid w:val="007E6CF0"/>
    <w:rsid w:val="007F2E02"/>
    <w:rsid w:val="007F7C8C"/>
    <w:rsid w:val="00814FB9"/>
    <w:rsid w:val="008C3344"/>
    <w:rsid w:val="008C4D8F"/>
    <w:rsid w:val="008C6F62"/>
    <w:rsid w:val="008E7BB3"/>
    <w:rsid w:val="00902983"/>
    <w:rsid w:val="00915903"/>
    <w:rsid w:val="009278D3"/>
    <w:rsid w:val="009340FE"/>
    <w:rsid w:val="009600D9"/>
    <w:rsid w:val="009708CD"/>
    <w:rsid w:val="009E61C8"/>
    <w:rsid w:val="00A01EDA"/>
    <w:rsid w:val="00A44765"/>
    <w:rsid w:val="00A605DC"/>
    <w:rsid w:val="00A80681"/>
    <w:rsid w:val="00AA55F0"/>
    <w:rsid w:val="00AC5B18"/>
    <w:rsid w:val="00AD511E"/>
    <w:rsid w:val="00AF4FB9"/>
    <w:rsid w:val="00B02EE3"/>
    <w:rsid w:val="00B200B1"/>
    <w:rsid w:val="00B300D7"/>
    <w:rsid w:val="00B32434"/>
    <w:rsid w:val="00B45994"/>
    <w:rsid w:val="00B72D48"/>
    <w:rsid w:val="00B87B92"/>
    <w:rsid w:val="00BA352C"/>
    <w:rsid w:val="00BD67E5"/>
    <w:rsid w:val="00C02D79"/>
    <w:rsid w:val="00C25280"/>
    <w:rsid w:val="00C25DB6"/>
    <w:rsid w:val="00C27CBA"/>
    <w:rsid w:val="00C35DC4"/>
    <w:rsid w:val="00CF4922"/>
    <w:rsid w:val="00D526C3"/>
    <w:rsid w:val="00D5286B"/>
    <w:rsid w:val="00D63A4C"/>
    <w:rsid w:val="00D679F8"/>
    <w:rsid w:val="00DB6F06"/>
    <w:rsid w:val="00DC3E1C"/>
    <w:rsid w:val="00E20CE5"/>
    <w:rsid w:val="00E348AA"/>
    <w:rsid w:val="00E36304"/>
    <w:rsid w:val="00E75A51"/>
    <w:rsid w:val="00E76B4D"/>
    <w:rsid w:val="00EA78A3"/>
    <w:rsid w:val="00ED6CBC"/>
    <w:rsid w:val="00EF08E4"/>
    <w:rsid w:val="00F066DA"/>
    <w:rsid w:val="00F451B8"/>
    <w:rsid w:val="00F871BC"/>
    <w:rsid w:val="010158D6"/>
    <w:rsid w:val="011A5D63"/>
    <w:rsid w:val="011D2710"/>
    <w:rsid w:val="012A0989"/>
    <w:rsid w:val="01302E15"/>
    <w:rsid w:val="01345E86"/>
    <w:rsid w:val="014F1046"/>
    <w:rsid w:val="0160164B"/>
    <w:rsid w:val="016C2D4F"/>
    <w:rsid w:val="01713AEC"/>
    <w:rsid w:val="01727438"/>
    <w:rsid w:val="017A36FD"/>
    <w:rsid w:val="018379C9"/>
    <w:rsid w:val="01895C07"/>
    <w:rsid w:val="01995BAA"/>
    <w:rsid w:val="01A60743"/>
    <w:rsid w:val="01AC5842"/>
    <w:rsid w:val="01B57AA4"/>
    <w:rsid w:val="01BD35AB"/>
    <w:rsid w:val="01BE7323"/>
    <w:rsid w:val="01C225F2"/>
    <w:rsid w:val="01CD39B4"/>
    <w:rsid w:val="01D83224"/>
    <w:rsid w:val="01E22D7D"/>
    <w:rsid w:val="01EA0118"/>
    <w:rsid w:val="01F82AD7"/>
    <w:rsid w:val="01F86CD9"/>
    <w:rsid w:val="023A7B7C"/>
    <w:rsid w:val="02544B87"/>
    <w:rsid w:val="026362FC"/>
    <w:rsid w:val="02775BE8"/>
    <w:rsid w:val="027C13E2"/>
    <w:rsid w:val="02976F77"/>
    <w:rsid w:val="029C58B6"/>
    <w:rsid w:val="02AF1C72"/>
    <w:rsid w:val="02B01361"/>
    <w:rsid w:val="02C12630"/>
    <w:rsid w:val="02CA179F"/>
    <w:rsid w:val="02EA62D0"/>
    <w:rsid w:val="02F8266E"/>
    <w:rsid w:val="03090194"/>
    <w:rsid w:val="031B1345"/>
    <w:rsid w:val="03214DA3"/>
    <w:rsid w:val="035C6DF3"/>
    <w:rsid w:val="036120F0"/>
    <w:rsid w:val="036D3220"/>
    <w:rsid w:val="03716D43"/>
    <w:rsid w:val="038C1E2A"/>
    <w:rsid w:val="039211E8"/>
    <w:rsid w:val="03936CB9"/>
    <w:rsid w:val="039D4F10"/>
    <w:rsid w:val="03A6563A"/>
    <w:rsid w:val="03AC7394"/>
    <w:rsid w:val="03C661BF"/>
    <w:rsid w:val="03C837AB"/>
    <w:rsid w:val="03D33F30"/>
    <w:rsid w:val="03D41080"/>
    <w:rsid w:val="03D52F56"/>
    <w:rsid w:val="03D609D8"/>
    <w:rsid w:val="03E125EC"/>
    <w:rsid w:val="03F4368B"/>
    <w:rsid w:val="03FF434E"/>
    <w:rsid w:val="040D4BBB"/>
    <w:rsid w:val="040F5AE1"/>
    <w:rsid w:val="042E69E2"/>
    <w:rsid w:val="043438CC"/>
    <w:rsid w:val="04480CE1"/>
    <w:rsid w:val="045301F6"/>
    <w:rsid w:val="048358F9"/>
    <w:rsid w:val="04A11AE9"/>
    <w:rsid w:val="04A55D86"/>
    <w:rsid w:val="04BC45FD"/>
    <w:rsid w:val="04CD7F6B"/>
    <w:rsid w:val="04D32E79"/>
    <w:rsid w:val="04DD0B5F"/>
    <w:rsid w:val="04E3143E"/>
    <w:rsid w:val="05191440"/>
    <w:rsid w:val="052054F7"/>
    <w:rsid w:val="056343CD"/>
    <w:rsid w:val="057014F2"/>
    <w:rsid w:val="05723C7C"/>
    <w:rsid w:val="05875678"/>
    <w:rsid w:val="05C8248C"/>
    <w:rsid w:val="05C827FC"/>
    <w:rsid w:val="05FF16A9"/>
    <w:rsid w:val="060317A8"/>
    <w:rsid w:val="06085010"/>
    <w:rsid w:val="06086F38"/>
    <w:rsid w:val="060A6FDB"/>
    <w:rsid w:val="06144B58"/>
    <w:rsid w:val="06436049"/>
    <w:rsid w:val="06544FAB"/>
    <w:rsid w:val="06645CA5"/>
    <w:rsid w:val="066D4490"/>
    <w:rsid w:val="068C63E6"/>
    <w:rsid w:val="06952B17"/>
    <w:rsid w:val="069A7E12"/>
    <w:rsid w:val="069C40D7"/>
    <w:rsid w:val="06AC1035"/>
    <w:rsid w:val="06D80E87"/>
    <w:rsid w:val="06F20789"/>
    <w:rsid w:val="071A324D"/>
    <w:rsid w:val="07455FA1"/>
    <w:rsid w:val="074A1A9F"/>
    <w:rsid w:val="075F2127"/>
    <w:rsid w:val="0764488E"/>
    <w:rsid w:val="076D0DDC"/>
    <w:rsid w:val="07995B53"/>
    <w:rsid w:val="07A82FEA"/>
    <w:rsid w:val="07B7616C"/>
    <w:rsid w:val="07B95D8B"/>
    <w:rsid w:val="07BB6C8C"/>
    <w:rsid w:val="07C01D1D"/>
    <w:rsid w:val="07C43E1D"/>
    <w:rsid w:val="07D53466"/>
    <w:rsid w:val="07E43A81"/>
    <w:rsid w:val="07EF46DA"/>
    <w:rsid w:val="08014519"/>
    <w:rsid w:val="08030185"/>
    <w:rsid w:val="08167BBE"/>
    <w:rsid w:val="08191757"/>
    <w:rsid w:val="081B727D"/>
    <w:rsid w:val="0825634E"/>
    <w:rsid w:val="082F287B"/>
    <w:rsid w:val="08302794"/>
    <w:rsid w:val="083D5414"/>
    <w:rsid w:val="083E2E96"/>
    <w:rsid w:val="084B7A66"/>
    <w:rsid w:val="0858227F"/>
    <w:rsid w:val="08986A27"/>
    <w:rsid w:val="08A3063C"/>
    <w:rsid w:val="08A81C9B"/>
    <w:rsid w:val="08B44F60"/>
    <w:rsid w:val="08BE59DA"/>
    <w:rsid w:val="08E2593F"/>
    <w:rsid w:val="090504BF"/>
    <w:rsid w:val="09295FE7"/>
    <w:rsid w:val="092B2577"/>
    <w:rsid w:val="09562DBC"/>
    <w:rsid w:val="095830FB"/>
    <w:rsid w:val="09656115"/>
    <w:rsid w:val="096E3EDC"/>
    <w:rsid w:val="0984370C"/>
    <w:rsid w:val="098A1833"/>
    <w:rsid w:val="09942142"/>
    <w:rsid w:val="09D20B4E"/>
    <w:rsid w:val="09D56068"/>
    <w:rsid w:val="09D9119E"/>
    <w:rsid w:val="09D92F9B"/>
    <w:rsid w:val="09E35B78"/>
    <w:rsid w:val="09FF022D"/>
    <w:rsid w:val="0A0C0525"/>
    <w:rsid w:val="0A271761"/>
    <w:rsid w:val="0A286239"/>
    <w:rsid w:val="0A2C21B6"/>
    <w:rsid w:val="0A334D52"/>
    <w:rsid w:val="0A3D57A2"/>
    <w:rsid w:val="0A3D6B27"/>
    <w:rsid w:val="0A3E3CF5"/>
    <w:rsid w:val="0A3E54A5"/>
    <w:rsid w:val="0A3F5E5E"/>
    <w:rsid w:val="0A745034"/>
    <w:rsid w:val="0A805ABD"/>
    <w:rsid w:val="0A8D4C82"/>
    <w:rsid w:val="0A927E67"/>
    <w:rsid w:val="0A9F522E"/>
    <w:rsid w:val="0AA76940"/>
    <w:rsid w:val="0AB15C77"/>
    <w:rsid w:val="0AEC727C"/>
    <w:rsid w:val="0AEE5030"/>
    <w:rsid w:val="0AF83D3C"/>
    <w:rsid w:val="0AFA22DE"/>
    <w:rsid w:val="0B0C7351"/>
    <w:rsid w:val="0B141172"/>
    <w:rsid w:val="0B1E057C"/>
    <w:rsid w:val="0B5B3E3A"/>
    <w:rsid w:val="0B6B594F"/>
    <w:rsid w:val="0B7550AF"/>
    <w:rsid w:val="0B7E11CA"/>
    <w:rsid w:val="0B7F6DC4"/>
    <w:rsid w:val="0B982C8E"/>
    <w:rsid w:val="0BA12222"/>
    <w:rsid w:val="0BA13F3D"/>
    <w:rsid w:val="0BAC331A"/>
    <w:rsid w:val="0BAD28E2"/>
    <w:rsid w:val="0BD06D33"/>
    <w:rsid w:val="0BEA7DE9"/>
    <w:rsid w:val="0BEC35D5"/>
    <w:rsid w:val="0C00649E"/>
    <w:rsid w:val="0C01741F"/>
    <w:rsid w:val="0C08603B"/>
    <w:rsid w:val="0C091155"/>
    <w:rsid w:val="0C0F058D"/>
    <w:rsid w:val="0C211085"/>
    <w:rsid w:val="0C2F5CE5"/>
    <w:rsid w:val="0C3152C1"/>
    <w:rsid w:val="0C3C06D6"/>
    <w:rsid w:val="0C3F3894"/>
    <w:rsid w:val="0C670E7C"/>
    <w:rsid w:val="0C747BE1"/>
    <w:rsid w:val="0C7B02EA"/>
    <w:rsid w:val="0CB6290E"/>
    <w:rsid w:val="0CC67C0B"/>
    <w:rsid w:val="0CD72A6E"/>
    <w:rsid w:val="0CDF3D0D"/>
    <w:rsid w:val="0CE05439"/>
    <w:rsid w:val="0CE560AB"/>
    <w:rsid w:val="0CFF2C96"/>
    <w:rsid w:val="0D0226E7"/>
    <w:rsid w:val="0D0227BA"/>
    <w:rsid w:val="0D15459B"/>
    <w:rsid w:val="0D2F254B"/>
    <w:rsid w:val="0D395DCD"/>
    <w:rsid w:val="0D417786"/>
    <w:rsid w:val="0D5C629C"/>
    <w:rsid w:val="0D6214AA"/>
    <w:rsid w:val="0D743CCE"/>
    <w:rsid w:val="0D7446FA"/>
    <w:rsid w:val="0D7B2DAD"/>
    <w:rsid w:val="0DBF42FF"/>
    <w:rsid w:val="0DED6FC6"/>
    <w:rsid w:val="0E074511"/>
    <w:rsid w:val="0E19600D"/>
    <w:rsid w:val="0E1C1499"/>
    <w:rsid w:val="0E2F5830"/>
    <w:rsid w:val="0E356BBF"/>
    <w:rsid w:val="0E46377B"/>
    <w:rsid w:val="0E63197E"/>
    <w:rsid w:val="0E6E7CD6"/>
    <w:rsid w:val="0E7D5E53"/>
    <w:rsid w:val="0EA0228A"/>
    <w:rsid w:val="0EB648C8"/>
    <w:rsid w:val="0EBB5AE7"/>
    <w:rsid w:val="0ECC12D1"/>
    <w:rsid w:val="0EE35DB9"/>
    <w:rsid w:val="0EF8693D"/>
    <w:rsid w:val="0F087FB5"/>
    <w:rsid w:val="0F1473FB"/>
    <w:rsid w:val="0F307AB2"/>
    <w:rsid w:val="0F7726DF"/>
    <w:rsid w:val="0F97226F"/>
    <w:rsid w:val="0F9B6046"/>
    <w:rsid w:val="0FA40ECB"/>
    <w:rsid w:val="0FB43F9D"/>
    <w:rsid w:val="0FB75ADD"/>
    <w:rsid w:val="0FBD2063"/>
    <w:rsid w:val="0FBE65E3"/>
    <w:rsid w:val="0FC95E75"/>
    <w:rsid w:val="0FD146C5"/>
    <w:rsid w:val="10082EB6"/>
    <w:rsid w:val="100F2D66"/>
    <w:rsid w:val="1024166A"/>
    <w:rsid w:val="1028629D"/>
    <w:rsid w:val="104E26BF"/>
    <w:rsid w:val="104F3929"/>
    <w:rsid w:val="105D36FE"/>
    <w:rsid w:val="10692AC2"/>
    <w:rsid w:val="10781FC8"/>
    <w:rsid w:val="10790217"/>
    <w:rsid w:val="107A78DA"/>
    <w:rsid w:val="1084524A"/>
    <w:rsid w:val="10BA53FD"/>
    <w:rsid w:val="10D95617"/>
    <w:rsid w:val="10DC3590"/>
    <w:rsid w:val="10E21D49"/>
    <w:rsid w:val="10FB387F"/>
    <w:rsid w:val="10FB74BF"/>
    <w:rsid w:val="111156C1"/>
    <w:rsid w:val="11185797"/>
    <w:rsid w:val="111972EE"/>
    <w:rsid w:val="113849FC"/>
    <w:rsid w:val="11470A12"/>
    <w:rsid w:val="11764849"/>
    <w:rsid w:val="117B32BD"/>
    <w:rsid w:val="11A256FB"/>
    <w:rsid w:val="11B20C52"/>
    <w:rsid w:val="11DC0AA5"/>
    <w:rsid w:val="11F56C74"/>
    <w:rsid w:val="12193AFD"/>
    <w:rsid w:val="121C60CC"/>
    <w:rsid w:val="1220184D"/>
    <w:rsid w:val="12295E7D"/>
    <w:rsid w:val="125A03CD"/>
    <w:rsid w:val="126D60C9"/>
    <w:rsid w:val="127D4165"/>
    <w:rsid w:val="12832EBF"/>
    <w:rsid w:val="12841571"/>
    <w:rsid w:val="12A96320"/>
    <w:rsid w:val="12B94EC3"/>
    <w:rsid w:val="12D40754"/>
    <w:rsid w:val="12E6735C"/>
    <w:rsid w:val="13300A18"/>
    <w:rsid w:val="133441B3"/>
    <w:rsid w:val="1346072F"/>
    <w:rsid w:val="13510A26"/>
    <w:rsid w:val="135875D7"/>
    <w:rsid w:val="135D699C"/>
    <w:rsid w:val="13650603"/>
    <w:rsid w:val="13684E9C"/>
    <w:rsid w:val="136917E4"/>
    <w:rsid w:val="136B5578"/>
    <w:rsid w:val="136F1779"/>
    <w:rsid w:val="13893636"/>
    <w:rsid w:val="13987DB4"/>
    <w:rsid w:val="13A117B4"/>
    <w:rsid w:val="13C44B8A"/>
    <w:rsid w:val="13C66783"/>
    <w:rsid w:val="13D8547C"/>
    <w:rsid w:val="13E33120"/>
    <w:rsid w:val="13E62E35"/>
    <w:rsid w:val="13EC34E5"/>
    <w:rsid w:val="13FD3CDB"/>
    <w:rsid w:val="142404F1"/>
    <w:rsid w:val="14245587"/>
    <w:rsid w:val="143F0636"/>
    <w:rsid w:val="144C0FB4"/>
    <w:rsid w:val="14575AE1"/>
    <w:rsid w:val="14706BA3"/>
    <w:rsid w:val="14807650"/>
    <w:rsid w:val="149C415F"/>
    <w:rsid w:val="149E54BE"/>
    <w:rsid w:val="14B97E8C"/>
    <w:rsid w:val="14C04C8C"/>
    <w:rsid w:val="14E24C7A"/>
    <w:rsid w:val="14E34525"/>
    <w:rsid w:val="14FA66F7"/>
    <w:rsid w:val="15131A84"/>
    <w:rsid w:val="152D4DEF"/>
    <w:rsid w:val="153579F9"/>
    <w:rsid w:val="156947AC"/>
    <w:rsid w:val="158F35DD"/>
    <w:rsid w:val="159D247E"/>
    <w:rsid w:val="159E329B"/>
    <w:rsid w:val="15A54611"/>
    <w:rsid w:val="15AC3F9C"/>
    <w:rsid w:val="15D17368"/>
    <w:rsid w:val="15E05662"/>
    <w:rsid w:val="15EC04AB"/>
    <w:rsid w:val="15EE7D7F"/>
    <w:rsid w:val="15F35C13"/>
    <w:rsid w:val="15F8213A"/>
    <w:rsid w:val="15F9269F"/>
    <w:rsid w:val="15FD5E75"/>
    <w:rsid w:val="15FF01DE"/>
    <w:rsid w:val="1600268E"/>
    <w:rsid w:val="163D2AB4"/>
    <w:rsid w:val="16563013"/>
    <w:rsid w:val="16592ADC"/>
    <w:rsid w:val="16651F56"/>
    <w:rsid w:val="1675224E"/>
    <w:rsid w:val="16AA7D9E"/>
    <w:rsid w:val="16C45831"/>
    <w:rsid w:val="16C90357"/>
    <w:rsid w:val="16DC407B"/>
    <w:rsid w:val="16DE7D39"/>
    <w:rsid w:val="16DF576F"/>
    <w:rsid w:val="17144E25"/>
    <w:rsid w:val="175B5F64"/>
    <w:rsid w:val="17620A24"/>
    <w:rsid w:val="17A10651"/>
    <w:rsid w:val="18027B12"/>
    <w:rsid w:val="18077A2D"/>
    <w:rsid w:val="181E5F5D"/>
    <w:rsid w:val="18324C3F"/>
    <w:rsid w:val="18386B49"/>
    <w:rsid w:val="183D3240"/>
    <w:rsid w:val="18430CCB"/>
    <w:rsid w:val="185C7A25"/>
    <w:rsid w:val="18695828"/>
    <w:rsid w:val="1872382B"/>
    <w:rsid w:val="18854A4A"/>
    <w:rsid w:val="188D6746"/>
    <w:rsid w:val="188E5E55"/>
    <w:rsid w:val="18A62A00"/>
    <w:rsid w:val="18A631A0"/>
    <w:rsid w:val="18BB5017"/>
    <w:rsid w:val="18CC5500"/>
    <w:rsid w:val="18DA0A8E"/>
    <w:rsid w:val="18E27836"/>
    <w:rsid w:val="18FC27B3"/>
    <w:rsid w:val="18FC310E"/>
    <w:rsid w:val="1905081B"/>
    <w:rsid w:val="1919648E"/>
    <w:rsid w:val="19285748"/>
    <w:rsid w:val="196562B6"/>
    <w:rsid w:val="19680B28"/>
    <w:rsid w:val="197A4BF2"/>
    <w:rsid w:val="19FD1DFB"/>
    <w:rsid w:val="1A003F36"/>
    <w:rsid w:val="1A0A60E9"/>
    <w:rsid w:val="1A220020"/>
    <w:rsid w:val="1A3A7593"/>
    <w:rsid w:val="1A481FA6"/>
    <w:rsid w:val="1A4E5290"/>
    <w:rsid w:val="1A643C5B"/>
    <w:rsid w:val="1A690C8F"/>
    <w:rsid w:val="1AB26716"/>
    <w:rsid w:val="1ACA6877"/>
    <w:rsid w:val="1AD25EC1"/>
    <w:rsid w:val="1AD80FFE"/>
    <w:rsid w:val="1AD95F08"/>
    <w:rsid w:val="1ADB29A0"/>
    <w:rsid w:val="1AE94D58"/>
    <w:rsid w:val="1B2D36A3"/>
    <w:rsid w:val="1B575FC4"/>
    <w:rsid w:val="1B59213E"/>
    <w:rsid w:val="1B5A129B"/>
    <w:rsid w:val="1B726396"/>
    <w:rsid w:val="1B877235"/>
    <w:rsid w:val="1B8E2FB5"/>
    <w:rsid w:val="1BB004AD"/>
    <w:rsid w:val="1BC229A4"/>
    <w:rsid w:val="1BC3238D"/>
    <w:rsid w:val="1BC72FED"/>
    <w:rsid w:val="1BCB46BE"/>
    <w:rsid w:val="1BF73705"/>
    <w:rsid w:val="1C0025BA"/>
    <w:rsid w:val="1C00530A"/>
    <w:rsid w:val="1C041E65"/>
    <w:rsid w:val="1C0876C1"/>
    <w:rsid w:val="1C0E2F29"/>
    <w:rsid w:val="1C381D54"/>
    <w:rsid w:val="1C4F4A80"/>
    <w:rsid w:val="1C504EAB"/>
    <w:rsid w:val="1C5C1105"/>
    <w:rsid w:val="1C7A236C"/>
    <w:rsid w:val="1C820752"/>
    <w:rsid w:val="1CA12143"/>
    <w:rsid w:val="1CBA09BB"/>
    <w:rsid w:val="1CBB2985"/>
    <w:rsid w:val="1CCE4466"/>
    <w:rsid w:val="1CD0325F"/>
    <w:rsid w:val="1CD34FF1"/>
    <w:rsid w:val="1CF2439F"/>
    <w:rsid w:val="1D0205B4"/>
    <w:rsid w:val="1D053ADB"/>
    <w:rsid w:val="1D085BCA"/>
    <w:rsid w:val="1D0F1968"/>
    <w:rsid w:val="1D122720"/>
    <w:rsid w:val="1D1F4309"/>
    <w:rsid w:val="1D301809"/>
    <w:rsid w:val="1D343087"/>
    <w:rsid w:val="1D3B2DA7"/>
    <w:rsid w:val="1D4E0DCB"/>
    <w:rsid w:val="1D6B2D1C"/>
    <w:rsid w:val="1D6D3C7F"/>
    <w:rsid w:val="1D87544D"/>
    <w:rsid w:val="1D9822C6"/>
    <w:rsid w:val="1DA86D22"/>
    <w:rsid w:val="1DB84052"/>
    <w:rsid w:val="1DDB7A8A"/>
    <w:rsid w:val="1DF0665E"/>
    <w:rsid w:val="1DF45021"/>
    <w:rsid w:val="1DF90653"/>
    <w:rsid w:val="1E205195"/>
    <w:rsid w:val="1E3511F3"/>
    <w:rsid w:val="1E3A48B1"/>
    <w:rsid w:val="1E451C37"/>
    <w:rsid w:val="1E5310C7"/>
    <w:rsid w:val="1E5B61F8"/>
    <w:rsid w:val="1E621C8E"/>
    <w:rsid w:val="1E6F3F54"/>
    <w:rsid w:val="1E794B1C"/>
    <w:rsid w:val="1E9D2CA9"/>
    <w:rsid w:val="1EB23191"/>
    <w:rsid w:val="1EDA0C11"/>
    <w:rsid w:val="1EEC6612"/>
    <w:rsid w:val="1F011A6A"/>
    <w:rsid w:val="1F0B0800"/>
    <w:rsid w:val="1F3025BA"/>
    <w:rsid w:val="1F371F44"/>
    <w:rsid w:val="1F3C0119"/>
    <w:rsid w:val="1F4D40E8"/>
    <w:rsid w:val="1F515AC7"/>
    <w:rsid w:val="1F5E41C7"/>
    <w:rsid w:val="1F63408D"/>
    <w:rsid w:val="1F721A21"/>
    <w:rsid w:val="1F90436C"/>
    <w:rsid w:val="1F910080"/>
    <w:rsid w:val="1F9B688A"/>
    <w:rsid w:val="1FC57184"/>
    <w:rsid w:val="20077EBC"/>
    <w:rsid w:val="20242025"/>
    <w:rsid w:val="202A5E57"/>
    <w:rsid w:val="20407429"/>
    <w:rsid w:val="20482A52"/>
    <w:rsid w:val="20510A2A"/>
    <w:rsid w:val="20592BE1"/>
    <w:rsid w:val="207143EB"/>
    <w:rsid w:val="207812B9"/>
    <w:rsid w:val="20875058"/>
    <w:rsid w:val="20896A66"/>
    <w:rsid w:val="20907F89"/>
    <w:rsid w:val="20A01F11"/>
    <w:rsid w:val="20BC55C4"/>
    <w:rsid w:val="20BE2A44"/>
    <w:rsid w:val="20CA501D"/>
    <w:rsid w:val="20E67BE0"/>
    <w:rsid w:val="210C1A01"/>
    <w:rsid w:val="211A411E"/>
    <w:rsid w:val="211D776A"/>
    <w:rsid w:val="211F0DDE"/>
    <w:rsid w:val="21384B83"/>
    <w:rsid w:val="213B5E42"/>
    <w:rsid w:val="21572348"/>
    <w:rsid w:val="2165092F"/>
    <w:rsid w:val="21771B35"/>
    <w:rsid w:val="217A33F8"/>
    <w:rsid w:val="217B6E8F"/>
    <w:rsid w:val="218B6F16"/>
    <w:rsid w:val="21A400A0"/>
    <w:rsid w:val="21A97250"/>
    <w:rsid w:val="21AD074F"/>
    <w:rsid w:val="21B77BBF"/>
    <w:rsid w:val="21BE7D8E"/>
    <w:rsid w:val="21C84315"/>
    <w:rsid w:val="21DF25F6"/>
    <w:rsid w:val="21E5239A"/>
    <w:rsid w:val="21E91AD6"/>
    <w:rsid w:val="21EA1D42"/>
    <w:rsid w:val="21F66939"/>
    <w:rsid w:val="21FB192E"/>
    <w:rsid w:val="21FD39D1"/>
    <w:rsid w:val="22016087"/>
    <w:rsid w:val="220172ED"/>
    <w:rsid w:val="2217240B"/>
    <w:rsid w:val="222D4521"/>
    <w:rsid w:val="22651ECE"/>
    <w:rsid w:val="22710E72"/>
    <w:rsid w:val="22801147"/>
    <w:rsid w:val="22931946"/>
    <w:rsid w:val="22C01AA7"/>
    <w:rsid w:val="22C6341A"/>
    <w:rsid w:val="22D56430"/>
    <w:rsid w:val="22F242F0"/>
    <w:rsid w:val="22F92970"/>
    <w:rsid w:val="22F95B0A"/>
    <w:rsid w:val="2302130E"/>
    <w:rsid w:val="231F3C6E"/>
    <w:rsid w:val="23306204"/>
    <w:rsid w:val="23475B35"/>
    <w:rsid w:val="234D0922"/>
    <w:rsid w:val="235C6C70"/>
    <w:rsid w:val="23603619"/>
    <w:rsid w:val="23614286"/>
    <w:rsid w:val="23623360"/>
    <w:rsid w:val="2375712B"/>
    <w:rsid w:val="2378337E"/>
    <w:rsid w:val="238F60D5"/>
    <w:rsid w:val="239A6276"/>
    <w:rsid w:val="239A6C76"/>
    <w:rsid w:val="239D70CC"/>
    <w:rsid w:val="23BA4FAC"/>
    <w:rsid w:val="23CB16FF"/>
    <w:rsid w:val="23CD36CA"/>
    <w:rsid w:val="23E36FF3"/>
    <w:rsid w:val="23E8649C"/>
    <w:rsid w:val="23F23130"/>
    <w:rsid w:val="23FA5A14"/>
    <w:rsid w:val="241412F8"/>
    <w:rsid w:val="244377C9"/>
    <w:rsid w:val="24746E9C"/>
    <w:rsid w:val="2477734D"/>
    <w:rsid w:val="24865DB9"/>
    <w:rsid w:val="24A16B4E"/>
    <w:rsid w:val="24A51F50"/>
    <w:rsid w:val="24EE6FC3"/>
    <w:rsid w:val="24F55EFC"/>
    <w:rsid w:val="250F2123"/>
    <w:rsid w:val="25145328"/>
    <w:rsid w:val="252F258F"/>
    <w:rsid w:val="253A38C1"/>
    <w:rsid w:val="255D282B"/>
    <w:rsid w:val="256911D0"/>
    <w:rsid w:val="25787665"/>
    <w:rsid w:val="25812C6B"/>
    <w:rsid w:val="25826536"/>
    <w:rsid w:val="2589043C"/>
    <w:rsid w:val="25A76CA1"/>
    <w:rsid w:val="25DB557C"/>
    <w:rsid w:val="25E60A39"/>
    <w:rsid w:val="260470EF"/>
    <w:rsid w:val="260B2287"/>
    <w:rsid w:val="260B672B"/>
    <w:rsid w:val="261750D0"/>
    <w:rsid w:val="26222264"/>
    <w:rsid w:val="262B152D"/>
    <w:rsid w:val="26361823"/>
    <w:rsid w:val="26586EEB"/>
    <w:rsid w:val="267E5CB6"/>
    <w:rsid w:val="268C4A4A"/>
    <w:rsid w:val="268D2DA0"/>
    <w:rsid w:val="268E37D0"/>
    <w:rsid w:val="26977AEE"/>
    <w:rsid w:val="26A24A66"/>
    <w:rsid w:val="26CC0ECA"/>
    <w:rsid w:val="26D332DC"/>
    <w:rsid w:val="26D66D39"/>
    <w:rsid w:val="26FC48F3"/>
    <w:rsid w:val="270F5BCF"/>
    <w:rsid w:val="271201A6"/>
    <w:rsid w:val="271247FB"/>
    <w:rsid w:val="272623F8"/>
    <w:rsid w:val="273535B1"/>
    <w:rsid w:val="273A716C"/>
    <w:rsid w:val="2779507C"/>
    <w:rsid w:val="277E2C49"/>
    <w:rsid w:val="27924C4A"/>
    <w:rsid w:val="279C2917"/>
    <w:rsid w:val="279F519A"/>
    <w:rsid w:val="27AA5AD0"/>
    <w:rsid w:val="27B01338"/>
    <w:rsid w:val="27C22649"/>
    <w:rsid w:val="27C923FA"/>
    <w:rsid w:val="27D50D9F"/>
    <w:rsid w:val="27F42830"/>
    <w:rsid w:val="280129BA"/>
    <w:rsid w:val="28154197"/>
    <w:rsid w:val="28275AF0"/>
    <w:rsid w:val="283420B1"/>
    <w:rsid w:val="28412892"/>
    <w:rsid w:val="28637626"/>
    <w:rsid w:val="287C56BE"/>
    <w:rsid w:val="288A0B49"/>
    <w:rsid w:val="28B135BA"/>
    <w:rsid w:val="28CD286D"/>
    <w:rsid w:val="28F2772E"/>
    <w:rsid w:val="28FE60C3"/>
    <w:rsid w:val="29086F52"/>
    <w:rsid w:val="291021EA"/>
    <w:rsid w:val="291104DB"/>
    <w:rsid w:val="295108F9"/>
    <w:rsid w:val="295E607F"/>
    <w:rsid w:val="296A19BB"/>
    <w:rsid w:val="298567F4"/>
    <w:rsid w:val="2987256D"/>
    <w:rsid w:val="29894181"/>
    <w:rsid w:val="298F4F7D"/>
    <w:rsid w:val="29C7365C"/>
    <w:rsid w:val="29C966E1"/>
    <w:rsid w:val="29D55086"/>
    <w:rsid w:val="29F12B5D"/>
    <w:rsid w:val="29F36060"/>
    <w:rsid w:val="29F70D19"/>
    <w:rsid w:val="2A026DDA"/>
    <w:rsid w:val="2A0C569A"/>
    <w:rsid w:val="2A2403B3"/>
    <w:rsid w:val="2A2542B1"/>
    <w:rsid w:val="2A2803A2"/>
    <w:rsid w:val="2A505ABB"/>
    <w:rsid w:val="2A5C7555"/>
    <w:rsid w:val="2A71013E"/>
    <w:rsid w:val="2A7F0300"/>
    <w:rsid w:val="2A7F518B"/>
    <w:rsid w:val="2A9A4101"/>
    <w:rsid w:val="2AA932E7"/>
    <w:rsid w:val="2AAE7F81"/>
    <w:rsid w:val="2ABA24CE"/>
    <w:rsid w:val="2AD92954"/>
    <w:rsid w:val="2ADB2B70"/>
    <w:rsid w:val="2ADC2444"/>
    <w:rsid w:val="2AEB07F7"/>
    <w:rsid w:val="2AEF03C9"/>
    <w:rsid w:val="2AF21C68"/>
    <w:rsid w:val="2B0F45B6"/>
    <w:rsid w:val="2B1402D6"/>
    <w:rsid w:val="2B262EC6"/>
    <w:rsid w:val="2B4746D6"/>
    <w:rsid w:val="2B490A56"/>
    <w:rsid w:val="2B510E7D"/>
    <w:rsid w:val="2B5D7D13"/>
    <w:rsid w:val="2B886323"/>
    <w:rsid w:val="2B9151BF"/>
    <w:rsid w:val="2BAC273D"/>
    <w:rsid w:val="2BAC62BA"/>
    <w:rsid w:val="2BBD5E0C"/>
    <w:rsid w:val="2BC8409A"/>
    <w:rsid w:val="2BCE6231"/>
    <w:rsid w:val="2BE27A8A"/>
    <w:rsid w:val="2BEE0864"/>
    <w:rsid w:val="2BF46AAA"/>
    <w:rsid w:val="2BFD1FF6"/>
    <w:rsid w:val="2BFF463C"/>
    <w:rsid w:val="2C287A84"/>
    <w:rsid w:val="2C336309"/>
    <w:rsid w:val="2C401DFA"/>
    <w:rsid w:val="2C7063B4"/>
    <w:rsid w:val="2C734DFA"/>
    <w:rsid w:val="2C840854"/>
    <w:rsid w:val="2C8A4A20"/>
    <w:rsid w:val="2C92742C"/>
    <w:rsid w:val="2CA90A4C"/>
    <w:rsid w:val="2CAB0320"/>
    <w:rsid w:val="2CB37CB5"/>
    <w:rsid w:val="2CDA39A0"/>
    <w:rsid w:val="2CDD2F33"/>
    <w:rsid w:val="2CFC6329"/>
    <w:rsid w:val="2CFE66A2"/>
    <w:rsid w:val="2D1744ED"/>
    <w:rsid w:val="2D261C60"/>
    <w:rsid w:val="2D2910A6"/>
    <w:rsid w:val="2D4228B3"/>
    <w:rsid w:val="2D634703"/>
    <w:rsid w:val="2D664D43"/>
    <w:rsid w:val="2D78607F"/>
    <w:rsid w:val="2D8F379E"/>
    <w:rsid w:val="2DAB617C"/>
    <w:rsid w:val="2DBB0A37"/>
    <w:rsid w:val="2DBF0527"/>
    <w:rsid w:val="2E3B4E0B"/>
    <w:rsid w:val="2E4E527B"/>
    <w:rsid w:val="2E623499"/>
    <w:rsid w:val="2E6764C9"/>
    <w:rsid w:val="2E7528AB"/>
    <w:rsid w:val="2E8E6856"/>
    <w:rsid w:val="2E8F6794"/>
    <w:rsid w:val="2E996208"/>
    <w:rsid w:val="2EA7199A"/>
    <w:rsid w:val="2EAF13CF"/>
    <w:rsid w:val="2EB37960"/>
    <w:rsid w:val="2EB775B3"/>
    <w:rsid w:val="2EC02CA1"/>
    <w:rsid w:val="2EC333C5"/>
    <w:rsid w:val="2EC4391B"/>
    <w:rsid w:val="2EC61441"/>
    <w:rsid w:val="2EE8112F"/>
    <w:rsid w:val="2EF43B94"/>
    <w:rsid w:val="2F025BDF"/>
    <w:rsid w:val="2F06464D"/>
    <w:rsid w:val="2F0A5D38"/>
    <w:rsid w:val="2F171749"/>
    <w:rsid w:val="2F2F348A"/>
    <w:rsid w:val="2F5A7DDB"/>
    <w:rsid w:val="2F666935"/>
    <w:rsid w:val="2F6915D5"/>
    <w:rsid w:val="2F6D7FDB"/>
    <w:rsid w:val="2F752008"/>
    <w:rsid w:val="2F8B2EB9"/>
    <w:rsid w:val="2FAA7CA3"/>
    <w:rsid w:val="2FAF1ED5"/>
    <w:rsid w:val="2FB248C3"/>
    <w:rsid w:val="2FB36551"/>
    <w:rsid w:val="2FBC2844"/>
    <w:rsid w:val="2FD84CAE"/>
    <w:rsid w:val="300140D2"/>
    <w:rsid w:val="301104EC"/>
    <w:rsid w:val="301949EE"/>
    <w:rsid w:val="301B57BD"/>
    <w:rsid w:val="302C79CA"/>
    <w:rsid w:val="30360848"/>
    <w:rsid w:val="30601421"/>
    <w:rsid w:val="30866529"/>
    <w:rsid w:val="30A25EDE"/>
    <w:rsid w:val="30B27249"/>
    <w:rsid w:val="30CF42B4"/>
    <w:rsid w:val="30E107B4"/>
    <w:rsid w:val="30E51140"/>
    <w:rsid w:val="30F2169A"/>
    <w:rsid w:val="30F85C3B"/>
    <w:rsid w:val="30FD0AD3"/>
    <w:rsid w:val="30FD526E"/>
    <w:rsid w:val="31005231"/>
    <w:rsid w:val="310C0E96"/>
    <w:rsid w:val="312731DE"/>
    <w:rsid w:val="31283645"/>
    <w:rsid w:val="312A215B"/>
    <w:rsid w:val="313409B9"/>
    <w:rsid w:val="314E2C27"/>
    <w:rsid w:val="316030CA"/>
    <w:rsid w:val="31675F59"/>
    <w:rsid w:val="316D029A"/>
    <w:rsid w:val="316F26AD"/>
    <w:rsid w:val="317433D6"/>
    <w:rsid w:val="31754028"/>
    <w:rsid w:val="317C036E"/>
    <w:rsid w:val="317C6207"/>
    <w:rsid w:val="31A23020"/>
    <w:rsid w:val="31A2473F"/>
    <w:rsid w:val="31AD4B3A"/>
    <w:rsid w:val="31AF2249"/>
    <w:rsid w:val="31B7464F"/>
    <w:rsid w:val="31D40319"/>
    <w:rsid w:val="31D6014C"/>
    <w:rsid w:val="31D64821"/>
    <w:rsid w:val="31D64EC5"/>
    <w:rsid w:val="31E538C4"/>
    <w:rsid w:val="31EB1674"/>
    <w:rsid w:val="31EF0CAF"/>
    <w:rsid w:val="31FC04FB"/>
    <w:rsid w:val="320A71A6"/>
    <w:rsid w:val="32317ABF"/>
    <w:rsid w:val="32353291"/>
    <w:rsid w:val="324019BE"/>
    <w:rsid w:val="325D18AF"/>
    <w:rsid w:val="32671504"/>
    <w:rsid w:val="32697CF5"/>
    <w:rsid w:val="327D450D"/>
    <w:rsid w:val="32885138"/>
    <w:rsid w:val="328C597A"/>
    <w:rsid w:val="32902D8F"/>
    <w:rsid w:val="32974381"/>
    <w:rsid w:val="329F2634"/>
    <w:rsid w:val="32C4309F"/>
    <w:rsid w:val="32DB0F7C"/>
    <w:rsid w:val="331C3A9A"/>
    <w:rsid w:val="332B5D17"/>
    <w:rsid w:val="33361C3D"/>
    <w:rsid w:val="33384CA1"/>
    <w:rsid w:val="335D1CC5"/>
    <w:rsid w:val="337D5EB4"/>
    <w:rsid w:val="337D6587"/>
    <w:rsid w:val="339139D3"/>
    <w:rsid w:val="339562DA"/>
    <w:rsid w:val="33C5697B"/>
    <w:rsid w:val="33D56AE0"/>
    <w:rsid w:val="33E800AC"/>
    <w:rsid w:val="33EA422B"/>
    <w:rsid w:val="34121EC5"/>
    <w:rsid w:val="341449FD"/>
    <w:rsid w:val="3416543E"/>
    <w:rsid w:val="342F3BA3"/>
    <w:rsid w:val="343D21A6"/>
    <w:rsid w:val="34592D57"/>
    <w:rsid w:val="345B5F75"/>
    <w:rsid w:val="34651F7F"/>
    <w:rsid w:val="34802290"/>
    <w:rsid w:val="34866A39"/>
    <w:rsid w:val="34907B91"/>
    <w:rsid w:val="349C08CC"/>
    <w:rsid w:val="34A22009"/>
    <w:rsid w:val="34E5114A"/>
    <w:rsid w:val="34EB58BD"/>
    <w:rsid w:val="34EB675E"/>
    <w:rsid w:val="34FE3200"/>
    <w:rsid w:val="34FF56AD"/>
    <w:rsid w:val="351A72AD"/>
    <w:rsid w:val="352300E7"/>
    <w:rsid w:val="354444AC"/>
    <w:rsid w:val="354E0A01"/>
    <w:rsid w:val="35583855"/>
    <w:rsid w:val="355F7EFA"/>
    <w:rsid w:val="357D01F7"/>
    <w:rsid w:val="35824F96"/>
    <w:rsid w:val="35840EDB"/>
    <w:rsid w:val="35880403"/>
    <w:rsid w:val="35AE3564"/>
    <w:rsid w:val="35C366DA"/>
    <w:rsid w:val="35C57746"/>
    <w:rsid w:val="35C651C7"/>
    <w:rsid w:val="35CC5FB4"/>
    <w:rsid w:val="35D850E1"/>
    <w:rsid w:val="35F9034E"/>
    <w:rsid w:val="361F1786"/>
    <w:rsid w:val="36252EF1"/>
    <w:rsid w:val="363A3E94"/>
    <w:rsid w:val="36541F37"/>
    <w:rsid w:val="366C3230"/>
    <w:rsid w:val="36844301"/>
    <w:rsid w:val="368A1C5C"/>
    <w:rsid w:val="369E4A52"/>
    <w:rsid w:val="36D6705D"/>
    <w:rsid w:val="36D95F89"/>
    <w:rsid w:val="36EF34FF"/>
    <w:rsid w:val="36F626F5"/>
    <w:rsid w:val="36FC3148"/>
    <w:rsid w:val="37005384"/>
    <w:rsid w:val="370451FC"/>
    <w:rsid w:val="3707541C"/>
    <w:rsid w:val="371857CA"/>
    <w:rsid w:val="371F40D7"/>
    <w:rsid w:val="372B6274"/>
    <w:rsid w:val="37607F59"/>
    <w:rsid w:val="378E0F6A"/>
    <w:rsid w:val="379A126C"/>
    <w:rsid w:val="379D4F08"/>
    <w:rsid w:val="379D5206"/>
    <w:rsid w:val="37AD59D0"/>
    <w:rsid w:val="37CD7E24"/>
    <w:rsid w:val="37DF3574"/>
    <w:rsid w:val="37F848EE"/>
    <w:rsid w:val="38066D52"/>
    <w:rsid w:val="380A0E63"/>
    <w:rsid w:val="38163139"/>
    <w:rsid w:val="38332099"/>
    <w:rsid w:val="383C3F7E"/>
    <w:rsid w:val="38402264"/>
    <w:rsid w:val="384F06F9"/>
    <w:rsid w:val="385E26EA"/>
    <w:rsid w:val="38636ACA"/>
    <w:rsid w:val="38730223"/>
    <w:rsid w:val="38912AC0"/>
    <w:rsid w:val="38986D16"/>
    <w:rsid w:val="38C84008"/>
    <w:rsid w:val="38CF183A"/>
    <w:rsid w:val="391B05DB"/>
    <w:rsid w:val="392A5859"/>
    <w:rsid w:val="394538AA"/>
    <w:rsid w:val="39456083"/>
    <w:rsid w:val="395B6028"/>
    <w:rsid w:val="39691347"/>
    <w:rsid w:val="396E5985"/>
    <w:rsid w:val="397F500E"/>
    <w:rsid w:val="39806B4E"/>
    <w:rsid w:val="39820A82"/>
    <w:rsid w:val="39934616"/>
    <w:rsid w:val="399E325D"/>
    <w:rsid w:val="399F0A89"/>
    <w:rsid w:val="39AA790D"/>
    <w:rsid w:val="39AC4E68"/>
    <w:rsid w:val="39C649EB"/>
    <w:rsid w:val="39D4246E"/>
    <w:rsid w:val="39E9692C"/>
    <w:rsid w:val="3A124BCC"/>
    <w:rsid w:val="3A1741DD"/>
    <w:rsid w:val="3A1E4827"/>
    <w:rsid w:val="3A1F40FB"/>
    <w:rsid w:val="3A255BB6"/>
    <w:rsid w:val="3A944AE9"/>
    <w:rsid w:val="3A9A1B01"/>
    <w:rsid w:val="3AC059F9"/>
    <w:rsid w:val="3AD76784"/>
    <w:rsid w:val="3AE04600"/>
    <w:rsid w:val="3B003F2D"/>
    <w:rsid w:val="3B0F23C2"/>
    <w:rsid w:val="3B1479D8"/>
    <w:rsid w:val="3B344138"/>
    <w:rsid w:val="3B3B31B7"/>
    <w:rsid w:val="3B3F720A"/>
    <w:rsid w:val="3B5B1163"/>
    <w:rsid w:val="3B6E698C"/>
    <w:rsid w:val="3B9C7DED"/>
    <w:rsid w:val="3BA26D92"/>
    <w:rsid w:val="3BA62150"/>
    <w:rsid w:val="3BAC7AF6"/>
    <w:rsid w:val="3BB05953"/>
    <w:rsid w:val="3BB33BFE"/>
    <w:rsid w:val="3BC05FBB"/>
    <w:rsid w:val="3BC44F5A"/>
    <w:rsid w:val="3BD07F9E"/>
    <w:rsid w:val="3BDE5D47"/>
    <w:rsid w:val="3BEC3774"/>
    <w:rsid w:val="3BF369DE"/>
    <w:rsid w:val="3BFD5C1E"/>
    <w:rsid w:val="3BFF5BFB"/>
    <w:rsid w:val="3C136F60"/>
    <w:rsid w:val="3C662E76"/>
    <w:rsid w:val="3C6B206F"/>
    <w:rsid w:val="3C751E2D"/>
    <w:rsid w:val="3C9167E0"/>
    <w:rsid w:val="3CA442DF"/>
    <w:rsid w:val="3CB66F99"/>
    <w:rsid w:val="3CDE0EAF"/>
    <w:rsid w:val="3CF05F53"/>
    <w:rsid w:val="3D1D5F62"/>
    <w:rsid w:val="3D233718"/>
    <w:rsid w:val="3D395934"/>
    <w:rsid w:val="3D515BBF"/>
    <w:rsid w:val="3D5278E3"/>
    <w:rsid w:val="3D6C3AFB"/>
    <w:rsid w:val="3D72615D"/>
    <w:rsid w:val="3D827BF5"/>
    <w:rsid w:val="3D8449A1"/>
    <w:rsid w:val="3D87623F"/>
    <w:rsid w:val="3D8B431A"/>
    <w:rsid w:val="3DA037A5"/>
    <w:rsid w:val="3DA46DF1"/>
    <w:rsid w:val="3DD2267A"/>
    <w:rsid w:val="3DD55670"/>
    <w:rsid w:val="3DE2791A"/>
    <w:rsid w:val="3DE7087F"/>
    <w:rsid w:val="3E1F757A"/>
    <w:rsid w:val="3E3F09CE"/>
    <w:rsid w:val="3E4238B7"/>
    <w:rsid w:val="3E4B54BF"/>
    <w:rsid w:val="3E52548F"/>
    <w:rsid w:val="3E75253C"/>
    <w:rsid w:val="3E7A2248"/>
    <w:rsid w:val="3EB66257"/>
    <w:rsid w:val="3EEA1576"/>
    <w:rsid w:val="3F072E26"/>
    <w:rsid w:val="3F1735F3"/>
    <w:rsid w:val="3F244EC9"/>
    <w:rsid w:val="3F402B4A"/>
    <w:rsid w:val="3F6E221E"/>
    <w:rsid w:val="3F7F61DF"/>
    <w:rsid w:val="3F89361E"/>
    <w:rsid w:val="3F9410E8"/>
    <w:rsid w:val="3F9B4C8D"/>
    <w:rsid w:val="3FAC6431"/>
    <w:rsid w:val="3FBF6165"/>
    <w:rsid w:val="3FE15E75"/>
    <w:rsid w:val="3FE442A7"/>
    <w:rsid w:val="3FE756BB"/>
    <w:rsid w:val="3FFB3608"/>
    <w:rsid w:val="4007741B"/>
    <w:rsid w:val="401044A7"/>
    <w:rsid w:val="40185875"/>
    <w:rsid w:val="401E017D"/>
    <w:rsid w:val="405D42B8"/>
    <w:rsid w:val="407231D7"/>
    <w:rsid w:val="407A60D5"/>
    <w:rsid w:val="40AC51FF"/>
    <w:rsid w:val="40B029AF"/>
    <w:rsid w:val="40B37534"/>
    <w:rsid w:val="40B75214"/>
    <w:rsid w:val="40B830C1"/>
    <w:rsid w:val="40CC4BF7"/>
    <w:rsid w:val="40E1210B"/>
    <w:rsid w:val="40F97454"/>
    <w:rsid w:val="411249BA"/>
    <w:rsid w:val="41140916"/>
    <w:rsid w:val="41144439"/>
    <w:rsid w:val="411E510F"/>
    <w:rsid w:val="412805BB"/>
    <w:rsid w:val="41485829"/>
    <w:rsid w:val="41666FD7"/>
    <w:rsid w:val="41754517"/>
    <w:rsid w:val="4182744A"/>
    <w:rsid w:val="419724D4"/>
    <w:rsid w:val="41BE244C"/>
    <w:rsid w:val="41CA7043"/>
    <w:rsid w:val="41D100B9"/>
    <w:rsid w:val="41D8350E"/>
    <w:rsid w:val="41DC1814"/>
    <w:rsid w:val="41F216BC"/>
    <w:rsid w:val="4204365E"/>
    <w:rsid w:val="420E64EB"/>
    <w:rsid w:val="4214123F"/>
    <w:rsid w:val="421E75F3"/>
    <w:rsid w:val="423050F8"/>
    <w:rsid w:val="423170C2"/>
    <w:rsid w:val="42397034"/>
    <w:rsid w:val="42440BA3"/>
    <w:rsid w:val="42705CC0"/>
    <w:rsid w:val="428B4A24"/>
    <w:rsid w:val="428B4BBB"/>
    <w:rsid w:val="4290203A"/>
    <w:rsid w:val="42910920"/>
    <w:rsid w:val="429D007B"/>
    <w:rsid w:val="42D33CD5"/>
    <w:rsid w:val="43036368"/>
    <w:rsid w:val="431C43A5"/>
    <w:rsid w:val="431E31A2"/>
    <w:rsid w:val="431F7F95"/>
    <w:rsid w:val="43254DBA"/>
    <w:rsid w:val="43351583"/>
    <w:rsid w:val="434A3F97"/>
    <w:rsid w:val="434B5F61"/>
    <w:rsid w:val="434D7F2B"/>
    <w:rsid w:val="434E48F9"/>
    <w:rsid w:val="437544CD"/>
    <w:rsid w:val="438501B2"/>
    <w:rsid w:val="43873B5A"/>
    <w:rsid w:val="43A13550"/>
    <w:rsid w:val="43AE0AED"/>
    <w:rsid w:val="43B260B8"/>
    <w:rsid w:val="43CE7E9D"/>
    <w:rsid w:val="43D922DF"/>
    <w:rsid w:val="43DB04EB"/>
    <w:rsid w:val="43DB3FAF"/>
    <w:rsid w:val="440B425E"/>
    <w:rsid w:val="44336526"/>
    <w:rsid w:val="449C2EB3"/>
    <w:rsid w:val="44AD6ED3"/>
    <w:rsid w:val="44D21876"/>
    <w:rsid w:val="44EA3560"/>
    <w:rsid w:val="450F53C4"/>
    <w:rsid w:val="45153A1F"/>
    <w:rsid w:val="451A208F"/>
    <w:rsid w:val="45203E78"/>
    <w:rsid w:val="45252301"/>
    <w:rsid w:val="452B420A"/>
    <w:rsid w:val="45467528"/>
    <w:rsid w:val="454864B0"/>
    <w:rsid w:val="454F1D39"/>
    <w:rsid w:val="455B692F"/>
    <w:rsid w:val="45746617"/>
    <w:rsid w:val="45793729"/>
    <w:rsid w:val="45A81449"/>
    <w:rsid w:val="45BC6CA2"/>
    <w:rsid w:val="45BE1328"/>
    <w:rsid w:val="45C248A3"/>
    <w:rsid w:val="45ED672C"/>
    <w:rsid w:val="45FA69EE"/>
    <w:rsid w:val="46054AED"/>
    <w:rsid w:val="4617510C"/>
    <w:rsid w:val="461D3BE5"/>
    <w:rsid w:val="462767CE"/>
    <w:rsid w:val="46464590"/>
    <w:rsid w:val="464F0AEA"/>
    <w:rsid w:val="466850F2"/>
    <w:rsid w:val="46927EFF"/>
    <w:rsid w:val="46A165C4"/>
    <w:rsid w:val="46C027C2"/>
    <w:rsid w:val="46DE494D"/>
    <w:rsid w:val="46E46DDB"/>
    <w:rsid w:val="46F81F5C"/>
    <w:rsid w:val="472A6618"/>
    <w:rsid w:val="472D0BDD"/>
    <w:rsid w:val="47310001"/>
    <w:rsid w:val="476D6A52"/>
    <w:rsid w:val="477159E0"/>
    <w:rsid w:val="4776054C"/>
    <w:rsid w:val="4776475B"/>
    <w:rsid w:val="4779151D"/>
    <w:rsid w:val="477E06B3"/>
    <w:rsid w:val="478B2A70"/>
    <w:rsid w:val="479972EB"/>
    <w:rsid w:val="47A65F99"/>
    <w:rsid w:val="47B73BC5"/>
    <w:rsid w:val="47BC567F"/>
    <w:rsid w:val="47C94BC8"/>
    <w:rsid w:val="47F93301"/>
    <w:rsid w:val="48040BAD"/>
    <w:rsid w:val="48194880"/>
    <w:rsid w:val="48517B76"/>
    <w:rsid w:val="48562D80"/>
    <w:rsid w:val="487335D5"/>
    <w:rsid w:val="48760998"/>
    <w:rsid w:val="48786E75"/>
    <w:rsid w:val="4880045B"/>
    <w:rsid w:val="488054E7"/>
    <w:rsid w:val="488A79AF"/>
    <w:rsid w:val="48A56114"/>
    <w:rsid w:val="48A979B2"/>
    <w:rsid w:val="48AA50C6"/>
    <w:rsid w:val="48D81343"/>
    <w:rsid w:val="48DE0700"/>
    <w:rsid w:val="48F254BA"/>
    <w:rsid w:val="48F74BC1"/>
    <w:rsid w:val="492846DE"/>
    <w:rsid w:val="49652CD0"/>
    <w:rsid w:val="496C0725"/>
    <w:rsid w:val="49901EC0"/>
    <w:rsid w:val="499C12C5"/>
    <w:rsid w:val="49AE67BA"/>
    <w:rsid w:val="49B06B1E"/>
    <w:rsid w:val="49D224BF"/>
    <w:rsid w:val="49FB423D"/>
    <w:rsid w:val="4A084BAC"/>
    <w:rsid w:val="4A0D4D0D"/>
    <w:rsid w:val="4A1B28BA"/>
    <w:rsid w:val="4A2A0BCD"/>
    <w:rsid w:val="4A36793C"/>
    <w:rsid w:val="4A5B700A"/>
    <w:rsid w:val="4A6D6AAB"/>
    <w:rsid w:val="4A7668AA"/>
    <w:rsid w:val="4A7730B7"/>
    <w:rsid w:val="4A8C4F62"/>
    <w:rsid w:val="4A8E3680"/>
    <w:rsid w:val="4AA0365E"/>
    <w:rsid w:val="4AA8258C"/>
    <w:rsid w:val="4ABA06A9"/>
    <w:rsid w:val="4AD66A58"/>
    <w:rsid w:val="4AE1490A"/>
    <w:rsid w:val="4AF45DC4"/>
    <w:rsid w:val="4B26353C"/>
    <w:rsid w:val="4B39541F"/>
    <w:rsid w:val="4B3A1C3C"/>
    <w:rsid w:val="4B4B6913"/>
    <w:rsid w:val="4B5633BD"/>
    <w:rsid w:val="4B737AD7"/>
    <w:rsid w:val="4B7C7600"/>
    <w:rsid w:val="4B8171CC"/>
    <w:rsid w:val="4B973AEA"/>
    <w:rsid w:val="4BC74E87"/>
    <w:rsid w:val="4BD17C96"/>
    <w:rsid w:val="4BE551A5"/>
    <w:rsid w:val="4BE64A79"/>
    <w:rsid w:val="4BE9413D"/>
    <w:rsid w:val="4C0E2493"/>
    <w:rsid w:val="4C1F06FA"/>
    <w:rsid w:val="4C215AB1"/>
    <w:rsid w:val="4C515F9F"/>
    <w:rsid w:val="4C5A6005"/>
    <w:rsid w:val="4C5B5467"/>
    <w:rsid w:val="4C980C50"/>
    <w:rsid w:val="4CA67A58"/>
    <w:rsid w:val="4CCF357B"/>
    <w:rsid w:val="4CE7444F"/>
    <w:rsid w:val="4CEA0599"/>
    <w:rsid w:val="4CF85A25"/>
    <w:rsid w:val="4D2E3F3F"/>
    <w:rsid w:val="4D3F6FBF"/>
    <w:rsid w:val="4D706CF0"/>
    <w:rsid w:val="4D83739D"/>
    <w:rsid w:val="4D857E91"/>
    <w:rsid w:val="4D9A1FBF"/>
    <w:rsid w:val="4DA16ADE"/>
    <w:rsid w:val="4DB3336D"/>
    <w:rsid w:val="4DBE6397"/>
    <w:rsid w:val="4DD3727F"/>
    <w:rsid w:val="4DDD6C4C"/>
    <w:rsid w:val="4DE8619F"/>
    <w:rsid w:val="4DF51062"/>
    <w:rsid w:val="4E015F16"/>
    <w:rsid w:val="4E194024"/>
    <w:rsid w:val="4E362286"/>
    <w:rsid w:val="4E3A32D0"/>
    <w:rsid w:val="4E437F61"/>
    <w:rsid w:val="4E555CA6"/>
    <w:rsid w:val="4E860383"/>
    <w:rsid w:val="4E880069"/>
    <w:rsid w:val="4E8D5680"/>
    <w:rsid w:val="4EB47AF9"/>
    <w:rsid w:val="4EB600E0"/>
    <w:rsid w:val="4EBA3B62"/>
    <w:rsid w:val="4EBC78D4"/>
    <w:rsid w:val="4ECA68D4"/>
    <w:rsid w:val="4EDB7C89"/>
    <w:rsid w:val="4EE82601"/>
    <w:rsid w:val="4F007BC3"/>
    <w:rsid w:val="4F0A15BF"/>
    <w:rsid w:val="4F135B85"/>
    <w:rsid w:val="4F1638C7"/>
    <w:rsid w:val="4F1B67C9"/>
    <w:rsid w:val="4F4233B7"/>
    <w:rsid w:val="4F457D08"/>
    <w:rsid w:val="4F60418D"/>
    <w:rsid w:val="4F6C7D95"/>
    <w:rsid w:val="4F8944AF"/>
    <w:rsid w:val="4F970D1C"/>
    <w:rsid w:val="4F9A62A6"/>
    <w:rsid w:val="4FC34047"/>
    <w:rsid w:val="4FD212C0"/>
    <w:rsid w:val="4FD76F97"/>
    <w:rsid w:val="4FDD00E1"/>
    <w:rsid w:val="4FE92D8A"/>
    <w:rsid w:val="4FED5F2A"/>
    <w:rsid w:val="4FEE65F2"/>
    <w:rsid w:val="50247B60"/>
    <w:rsid w:val="50380ABA"/>
    <w:rsid w:val="50521A79"/>
    <w:rsid w:val="50616DC4"/>
    <w:rsid w:val="506B379F"/>
    <w:rsid w:val="506B7C43"/>
    <w:rsid w:val="50816EA0"/>
    <w:rsid w:val="50980B6A"/>
    <w:rsid w:val="50A07754"/>
    <w:rsid w:val="50A61150"/>
    <w:rsid w:val="50B163AF"/>
    <w:rsid w:val="50B85D0D"/>
    <w:rsid w:val="50CE26AB"/>
    <w:rsid w:val="50D2381E"/>
    <w:rsid w:val="50EA304C"/>
    <w:rsid w:val="51085E7F"/>
    <w:rsid w:val="510A0D9D"/>
    <w:rsid w:val="510A0FF2"/>
    <w:rsid w:val="512178AF"/>
    <w:rsid w:val="51254295"/>
    <w:rsid w:val="512914C1"/>
    <w:rsid w:val="51295D28"/>
    <w:rsid w:val="51360251"/>
    <w:rsid w:val="514606C6"/>
    <w:rsid w:val="51524190"/>
    <w:rsid w:val="515D463D"/>
    <w:rsid w:val="515D758B"/>
    <w:rsid w:val="516052CE"/>
    <w:rsid w:val="51632D16"/>
    <w:rsid w:val="51724C3F"/>
    <w:rsid w:val="5186674D"/>
    <w:rsid w:val="518C7E71"/>
    <w:rsid w:val="51A60C76"/>
    <w:rsid w:val="51A61200"/>
    <w:rsid w:val="51AB39CE"/>
    <w:rsid w:val="51F966FC"/>
    <w:rsid w:val="51FA0C8B"/>
    <w:rsid w:val="52134095"/>
    <w:rsid w:val="522608AF"/>
    <w:rsid w:val="522B3570"/>
    <w:rsid w:val="52466EEA"/>
    <w:rsid w:val="525635A3"/>
    <w:rsid w:val="526C5746"/>
    <w:rsid w:val="52720E14"/>
    <w:rsid w:val="52826DAC"/>
    <w:rsid w:val="529F1E45"/>
    <w:rsid w:val="52AD0E8E"/>
    <w:rsid w:val="52C45947"/>
    <w:rsid w:val="52C8312A"/>
    <w:rsid w:val="52C9356C"/>
    <w:rsid w:val="52D407EB"/>
    <w:rsid w:val="52E1554F"/>
    <w:rsid w:val="52E511BE"/>
    <w:rsid w:val="52F07DFC"/>
    <w:rsid w:val="531254ED"/>
    <w:rsid w:val="53185E60"/>
    <w:rsid w:val="53300E78"/>
    <w:rsid w:val="533407C0"/>
    <w:rsid w:val="533F163E"/>
    <w:rsid w:val="53513120"/>
    <w:rsid w:val="53656BCB"/>
    <w:rsid w:val="536E65EE"/>
    <w:rsid w:val="53930B93"/>
    <w:rsid w:val="53A47D29"/>
    <w:rsid w:val="53B41AAF"/>
    <w:rsid w:val="53B86CFB"/>
    <w:rsid w:val="53C658BC"/>
    <w:rsid w:val="53D004E8"/>
    <w:rsid w:val="53D64112"/>
    <w:rsid w:val="53DC329D"/>
    <w:rsid w:val="53DF5E7C"/>
    <w:rsid w:val="53E930F7"/>
    <w:rsid w:val="53EC273F"/>
    <w:rsid w:val="54016E61"/>
    <w:rsid w:val="54065D20"/>
    <w:rsid w:val="543C0BE9"/>
    <w:rsid w:val="543F566E"/>
    <w:rsid w:val="5467792F"/>
    <w:rsid w:val="547905AA"/>
    <w:rsid w:val="54931516"/>
    <w:rsid w:val="54C620A2"/>
    <w:rsid w:val="54CF254E"/>
    <w:rsid w:val="54D413B8"/>
    <w:rsid w:val="54D44008"/>
    <w:rsid w:val="54E16A77"/>
    <w:rsid w:val="54FB4092"/>
    <w:rsid w:val="55322ADD"/>
    <w:rsid w:val="553304D8"/>
    <w:rsid w:val="553700F3"/>
    <w:rsid w:val="55424374"/>
    <w:rsid w:val="555516BB"/>
    <w:rsid w:val="55640394"/>
    <w:rsid w:val="556D3B35"/>
    <w:rsid w:val="55924DCB"/>
    <w:rsid w:val="559A7000"/>
    <w:rsid w:val="55BB3BD0"/>
    <w:rsid w:val="55C23E61"/>
    <w:rsid w:val="55C94E39"/>
    <w:rsid w:val="55D21CB3"/>
    <w:rsid w:val="55D65AE8"/>
    <w:rsid w:val="55E737FF"/>
    <w:rsid w:val="56004A8C"/>
    <w:rsid w:val="561F7505"/>
    <w:rsid w:val="563A3B68"/>
    <w:rsid w:val="563D7C13"/>
    <w:rsid w:val="563E5F58"/>
    <w:rsid w:val="565C59BC"/>
    <w:rsid w:val="566F4FE7"/>
    <w:rsid w:val="568752AC"/>
    <w:rsid w:val="56A10441"/>
    <w:rsid w:val="56B802D4"/>
    <w:rsid w:val="56BB1A3C"/>
    <w:rsid w:val="56D133FC"/>
    <w:rsid w:val="56E0560F"/>
    <w:rsid w:val="56E10D7D"/>
    <w:rsid w:val="56F711D3"/>
    <w:rsid w:val="570C0F09"/>
    <w:rsid w:val="571760EF"/>
    <w:rsid w:val="57284F8E"/>
    <w:rsid w:val="5729188C"/>
    <w:rsid w:val="573471D2"/>
    <w:rsid w:val="57365C7E"/>
    <w:rsid w:val="5756729A"/>
    <w:rsid w:val="57A85B5A"/>
    <w:rsid w:val="57B141AA"/>
    <w:rsid w:val="57C049B1"/>
    <w:rsid w:val="57C22A0E"/>
    <w:rsid w:val="58014E0A"/>
    <w:rsid w:val="580A21FF"/>
    <w:rsid w:val="580E5A83"/>
    <w:rsid w:val="58121BBD"/>
    <w:rsid w:val="581D28B2"/>
    <w:rsid w:val="583667C5"/>
    <w:rsid w:val="583A6878"/>
    <w:rsid w:val="586B71BC"/>
    <w:rsid w:val="58733B38"/>
    <w:rsid w:val="58794897"/>
    <w:rsid w:val="58841C85"/>
    <w:rsid w:val="58906498"/>
    <w:rsid w:val="58987048"/>
    <w:rsid w:val="58A6364C"/>
    <w:rsid w:val="58BF734E"/>
    <w:rsid w:val="58CC5BAC"/>
    <w:rsid w:val="58E84E20"/>
    <w:rsid w:val="591923BD"/>
    <w:rsid w:val="592106AE"/>
    <w:rsid w:val="592C090B"/>
    <w:rsid w:val="59301A29"/>
    <w:rsid w:val="59401C6C"/>
    <w:rsid w:val="59457F9D"/>
    <w:rsid w:val="594D4C89"/>
    <w:rsid w:val="59527BF2"/>
    <w:rsid w:val="59554FEC"/>
    <w:rsid w:val="59701E26"/>
    <w:rsid w:val="597A115C"/>
    <w:rsid w:val="598A738C"/>
    <w:rsid w:val="59A85348"/>
    <w:rsid w:val="59B3425C"/>
    <w:rsid w:val="59C73975"/>
    <w:rsid w:val="59CC1752"/>
    <w:rsid w:val="59CF475B"/>
    <w:rsid w:val="59D217EB"/>
    <w:rsid w:val="59DA0E48"/>
    <w:rsid w:val="59F47686"/>
    <w:rsid w:val="59F969E3"/>
    <w:rsid w:val="5A00764E"/>
    <w:rsid w:val="5A2F6381"/>
    <w:rsid w:val="5A376F91"/>
    <w:rsid w:val="5A461C11"/>
    <w:rsid w:val="5A4D705A"/>
    <w:rsid w:val="5A4E4387"/>
    <w:rsid w:val="5A5B5812"/>
    <w:rsid w:val="5A671CDE"/>
    <w:rsid w:val="5A6951E1"/>
    <w:rsid w:val="5A6E746B"/>
    <w:rsid w:val="5A6F4AC9"/>
    <w:rsid w:val="5A7E5C4F"/>
    <w:rsid w:val="5A81078E"/>
    <w:rsid w:val="5AA02126"/>
    <w:rsid w:val="5AB521E6"/>
    <w:rsid w:val="5ABB5323"/>
    <w:rsid w:val="5B027490"/>
    <w:rsid w:val="5B041561"/>
    <w:rsid w:val="5B1A6899"/>
    <w:rsid w:val="5B1E422F"/>
    <w:rsid w:val="5B264E92"/>
    <w:rsid w:val="5B6634E0"/>
    <w:rsid w:val="5B6661A9"/>
    <w:rsid w:val="5B6B0AF7"/>
    <w:rsid w:val="5B773066"/>
    <w:rsid w:val="5B8435E2"/>
    <w:rsid w:val="5B857E0A"/>
    <w:rsid w:val="5B865931"/>
    <w:rsid w:val="5B9F2D78"/>
    <w:rsid w:val="5BA67282"/>
    <w:rsid w:val="5BAA7871"/>
    <w:rsid w:val="5BDC060C"/>
    <w:rsid w:val="5BFB1E7B"/>
    <w:rsid w:val="5C032D84"/>
    <w:rsid w:val="5C4D667C"/>
    <w:rsid w:val="5C552DCC"/>
    <w:rsid w:val="5C735EC7"/>
    <w:rsid w:val="5C7B50EE"/>
    <w:rsid w:val="5C904575"/>
    <w:rsid w:val="5C91188E"/>
    <w:rsid w:val="5C916A65"/>
    <w:rsid w:val="5CA86694"/>
    <w:rsid w:val="5CAB54B0"/>
    <w:rsid w:val="5CB15E1D"/>
    <w:rsid w:val="5CBD2B03"/>
    <w:rsid w:val="5CBE3035"/>
    <w:rsid w:val="5CC40525"/>
    <w:rsid w:val="5D1640AF"/>
    <w:rsid w:val="5D186461"/>
    <w:rsid w:val="5D38165A"/>
    <w:rsid w:val="5D3A4BD9"/>
    <w:rsid w:val="5D3D7C30"/>
    <w:rsid w:val="5D7330E8"/>
    <w:rsid w:val="5D926ACE"/>
    <w:rsid w:val="5D9B1B67"/>
    <w:rsid w:val="5DA930B5"/>
    <w:rsid w:val="5DB2695F"/>
    <w:rsid w:val="5DBE13B2"/>
    <w:rsid w:val="5DC0137C"/>
    <w:rsid w:val="5DC310BE"/>
    <w:rsid w:val="5DEB4E23"/>
    <w:rsid w:val="5DF748C4"/>
    <w:rsid w:val="5DF76AAF"/>
    <w:rsid w:val="5E007C1C"/>
    <w:rsid w:val="5E0771FD"/>
    <w:rsid w:val="5E090AC7"/>
    <w:rsid w:val="5E220F75"/>
    <w:rsid w:val="5E230800"/>
    <w:rsid w:val="5E2C27BF"/>
    <w:rsid w:val="5E42307D"/>
    <w:rsid w:val="5E6B7D23"/>
    <w:rsid w:val="5E6E102A"/>
    <w:rsid w:val="5E717C83"/>
    <w:rsid w:val="5E751504"/>
    <w:rsid w:val="5E7A63AE"/>
    <w:rsid w:val="5E7D73A5"/>
    <w:rsid w:val="5EA04BD7"/>
    <w:rsid w:val="5EAE2404"/>
    <w:rsid w:val="5EC32DFB"/>
    <w:rsid w:val="5EC455DD"/>
    <w:rsid w:val="5ED1433D"/>
    <w:rsid w:val="5EED5641"/>
    <w:rsid w:val="5EF16715"/>
    <w:rsid w:val="5F3C12FF"/>
    <w:rsid w:val="5F6B5097"/>
    <w:rsid w:val="5F6F0822"/>
    <w:rsid w:val="5F7D4D16"/>
    <w:rsid w:val="5FA93E7F"/>
    <w:rsid w:val="5FBB0C00"/>
    <w:rsid w:val="5FBE7704"/>
    <w:rsid w:val="5FD0793C"/>
    <w:rsid w:val="5FD27B73"/>
    <w:rsid w:val="5FD34CC4"/>
    <w:rsid w:val="5FE61094"/>
    <w:rsid w:val="600A4521"/>
    <w:rsid w:val="600E6930"/>
    <w:rsid w:val="603144C3"/>
    <w:rsid w:val="60624BBE"/>
    <w:rsid w:val="606D08D2"/>
    <w:rsid w:val="60866C2D"/>
    <w:rsid w:val="60CD295D"/>
    <w:rsid w:val="60DB486A"/>
    <w:rsid w:val="60F715A3"/>
    <w:rsid w:val="6105554A"/>
    <w:rsid w:val="611C797A"/>
    <w:rsid w:val="61306EDC"/>
    <w:rsid w:val="61406F72"/>
    <w:rsid w:val="61500F67"/>
    <w:rsid w:val="617B36D1"/>
    <w:rsid w:val="619A4202"/>
    <w:rsid w:val="61A77850"/>
    <w:rsid w:val="61AD1F23"/>
    <w:rsid w:val="61BF72C0"/>
    <w:rsid w:val="61C3168D"/>
    <w:rsid w:val="61C918FB"/>
    <w:rsid w:val="620771B2"/>
    <w:rsid w:val="62080A1D"/>
    <w:rsid w:val="622D4D58"/>
    <w:rsid w:val="622E02E3"/>
    <w:rsid w:val="624E643B"/>
    <w:rsid w:val="625B2843"/>
    <w:rsid w:val="626F4793"/>
    <w:rsid w:val="62712821"/>
    <w:rsid w:val="62730F7B"/>
    <w:rsid w:val="62953005"/>
    <w:rsid w:val="62A27631"/>
    <w:rsid w:val="62C17A7B"/>
    <w:rsid w:val="62DE787D"/>
    <w:rsid w:val="62FC3469"/>
    <w:rsid w:val="630E1F93"/>
    <w:rsid w:val="63141A74"/>
    <w:rsid w:val="633059CA"/>
    <w:rsid w:val="6364313A"/>
    <w:rsid w:val="636D1953"/>
    <w:rsid w:val="636F09B8"/>
    <w:rsid w:val="63714235"/>
    <w:rsid w:val="637D3ABD"/>
    <w:rsid w:val="638F7D42"/>
    <w:rsid w:val="63B04B6E"/>
    <w:rsid w:val="63B233B2"/>
    <w:rsid w:val="63BA5D30"/>
    <w:rsid w:val="63D979B2"/>
    <w:rsid w:val="63EC6049"/>
    <w:rsid w:val="63F6136A"/>
    <w:rsid w:val="63F773CC"/>
    <w:rsid w:val="63FD189B"/>
    <w:rsid w:val="6420020E"/>
    <w:rsid w:val="642A1AC8"/>
    <w:rsid w:val="642B10E5"/>
    <w:rsid w:val="6454481E"/>
    <w:rsid w:val="645760BC"/>
    <w:rsid w:val="6458033D"/>
    <w:rsid w:val="646215BF"/>
    <w:rsid w:val="64A81D2B"/>
    <w:rsid w:val="64D002AE"/>
    <w:rsid w:val="64D70A5F"/>
    <w:rsid w:val="64F330AD"/>
    <w:rsid w:val="65053D6A"/>
    <w:rsid w:val="6513595F"/>
    <w:rsid w:val="65220637"/>
    <w:rsid w:val="65401C24"/>
    <w:rsid w:val="65562818"/>
    <w:rsid w:val="657038D9"/>
    <w:rsid w:val="659B0C70"/>
    <w:rsid w:val="65B91B2F"/>
    <w:rsid w:val="65DA0D53"/>
    <w:rsid w:val="65DB0A87"/>
    <w:rsid w:val="65E46075"/>
    <w:rsid w:val="65E62B17"/>
    <w:rsid w:val="65EA5BC3"/>
    <w:rsid w:val="65F8567D"/>
    <w:rsid w:val="66063C56"/>
    <w:rsid w:val="66140709"/>
    <w:rsid w:val="662B662D"/>
    <w:rsid w:val="666708AB"/>
    <w:rsid w:val="667747F4"/>
    <w:rsid w:val="66915D04"/>
    <w:rsid w:val="66A551F1"/>
    <w:rsid w:val="66A95111"/>
    <w:rsid w:val="66B50FD2"/>
    <w:rsid w:val="66EB147E"/>
    <w:rsid w:val="66ED0F5A"/>
    <w:rsid w:val="67001AC3"/>
    <w:rsid w:val="671B4CC0"/>
    <w:rsid w:val="67472502"/>
    <w:rsid w:val="67523E04"/>
    <w:rsid w:val="675A6D1E"/>
    <w:rsid w:val="67906760"/>
    <w:rsid w:val="67C23573"/>
    <w:rsid w:val="67C831A4"/>
    <w:rsid w:val="67C8720F"/>
    <w:rsid w:val="67D510FF"/>
    <w:rsid w:val="67E759A9"/>
    <w:rsid w:val="67F65B74"/>
    <w:rsid w:val="681151C8"/>
    <w:rsid w:val="68205AFC"/>
    <w:rsid w:val="6835132F"/>
    <w:rsid w:val="68463C36"/>
    <w:rsid w:val="68541712"/>
    <w:rsid w:val="68860A0A"/>
    <w:rsid w:val="68A350D6"/>
    <w:rsid w:val="68B702B5"/>
    <w:rsid w:val="68E0459C"/>
    <w:rsid w:val="68F550AB"/>
    <w:rsid w:val="69083E29"/>
    <w:rsid w:val="691502BF"/>
    <w:rsid w:val="691602F4"/>
    <w:rsid w:val="69187539"/>
    <w:rsid w:val="69231B8D"/>
    <w:rsid w:val="692A4234"/>
    <w:rsid w:val="69394DDB"/>
    <w:rsid w:val="6953206B"/>
    <w:rsid w:val="69584819"/>
    <w:rsid w:val="69605006"/>
    <w:rsid w:val="698D100B"/>
    <w:rsid w:val="69974C48"/>
    <w:rsid w:val="69A12B8F"/>
    <w:rsid w:val="69D967D1"/>
    <w:rsid w:val="6A000ADF"/>
    <w:rsid w:val="6A1876FA"/>
    <w:rsid w:val="6A231730"/>
    <w:rsid w:val="6A2B6021"/>
    <w:rsid w:val="6A3B5729"/>
    <w:rsid w:val="6A440E91"/>
    <w:rsid w:val="6A5527D2"/>
    <w:rsid w:val="6A5C730C"/>
    <w:rsid w:val="6A6A42B6"/>
    <w:rsid w:val="6A7B241B"/>
    <w:rsid w:val="6A883473"/>
    <w:rsid w:val="6A995680"/>
    <w:rsid w:val="6AAA5681"/>
    <w:rsid w:val="6ACF301A"/>
    <w:rsid w:val="6ADC0A6B"/>
    <w:rsid w:val="6AE1319A"/>
    <w:rsid w:val="6AED32D6"/>
    <w:rsid w:val="6AFA14FA"/>
    <w:rsid w:val="6AFD7E4E"/>
    <w:rsid w:val="6B212E61"/>
    <w:rsid w:val="6B2A0C5E"/>
    <w:rsid w:val="6B3C7DBA"/>
    <w:rsid w:val="6B5324C8"/>
    <w:rsid w:val="6B767361"/>
    <w:rsid w:val="6B8922FC"/>
    <w:rsid w:val="6BA06610"/>
    <w:rsid w:val="6BB32772"/>
    <w:rsid w:val="6BB957B0"/>
    <w:rsid w:val="6BBF3FBF"/>
    <w:rsid w:val="6BCD5068"/>
    <w:rsid w:val="6BD97AFD"/>
    <w:rsid w:val="6BEB40A9"/>
    <w:rsid w:val="6C021860"/>
    <w:rsid w:val="6C123FA9"/>
    <w:rsid w:val="6C3867D3"/>
    <w:rsid w:val="6C386C1D"/>
    <w:rsid w:val="6C39327C"/>
    <w:rsid w:val="6C3E2AE1"/>
    <w:rsid w:val="6C435618"/>
    <w:rsid w:val="6C597B84"/>
    <w:rsid w:val="6C68265A"/>
    <w:rsid w:val="6C6D0B73"/>
    <w:rsid w:val="6C7222AE"/>
    <w:rsid w:val="6C783074"/>
    <w:rsid w:val="6C832144"/>
    <w:rsid w:val="6C992139"/>
    <w:rsid w:val="6CA963BE"/>
    <w:rsid w:val="6CEE5E4F"/>
    <w:rsid w:val="6CF7148A"/>
    <w:rsid w:val="6D117F87"/>
    <w:rsid w:val="6D2F00AE"/>
    <w:rsid w:val="6D4B2536"/>
    <w:rsid w:val="6D5A4776"/>
    <w:rsid w:val="6D627B71"/>
    <w:rsid w:val="6D6537A5"/>
    <w:rsid w:val="6D772E30"/>
    <w:rsid w:val="6D8057A7"/>
    <w:rsid w:val="6D8360D1"/>
    <w:rsid w:val="6D836174"/>
    <w:rsid w:val="6D9F41F8"/>
    <w:rsid w:val="6DA91761"/>
    <w:rsid w:val="6DB82591"/>
    <w:rsid w:val="6DD32C57"/>
    <w:rsid w:val="6DDF0252"/>
    <w:rsid w:val="6DE5298B"/>
    <w:rsid w:val="6DF27794"/>
    <w:rsid w:val="6DF36EF3"/>
    <w:rsid w:val="6E0F64FE"/>
    <w:rsid w:val="6E196FF3"/>
    <w:rsid w:val="6E284011"/>
    <w:rsid w:val="6E315BD0"/>
    <w:rsid w:val="6E55366C"/>
    <w:rsid w:val="6E612755"/>
    <w:rsid w:val="6E82136D"/>
    <w:rsid w:val="6E90735F"/>
    <w:rsid w:val="6EA6036C"/>
    <w:rsid w:val="6EA765DB"/>
    <w:rsid w:val="6EA91C0A"/>
    <w:rsid w:val="6EB26D11"/>
    <w:rsid w:val="6EC8494C"/>
    <w:rsid w:val="6ED055DC"/>
    <w:rsid w:val="6ED34FB9"/>
    <w:rsid w:val="6EEC1804"/>
    <w:rsid w:val="6EF36A95"/>
    <w:rsid w:val="6F0230C8"/>
    <w:rsid w:val="6F026911"/>
    <w:rsid w:val="6F087ADA"/>
    <w:rsid w:val="6F2A6F6F"/>
    <w:rsid w:val="6F386628"/>
    <w:rsid w:val="6F3A279F"/>
    <w:rsid w:val="6F4E5EAA"/>
    <w:rsid w:val="6F6F1FE3"/>
    <w:rsid w:val="6F781FC5"/>
    <w:rsid w:val="6F90518A"/>
    <w:rsid w:val="6F91484E"/>
    <w:rsid w:val="6F973996"/>
    <w:rsid w:val="6FBB0A5D"/>
    <w:rsid w:val="6FD7038D"/>
    <w:rsid w:val="6FF1788D"/>
    <w:rsid w:val="6FF41EBB"/>
    <w:rsid w:val="6FFE1AE2"/>
    <w:rsid w:val="700532A9"/>
    <w:rsid w:val="701E0738"/>
    <w:rsid w:val="70266CAE"/>
    <w:rsid w:val="702E23C7"/>
    <w:rsid w:val="703674CE"/>
    <w:rsid w:val="703E0D95"/>
    <w:rsid w:val="70454E8C"/>
    <w:rsid w:val="70533B97"/>
    <w:rsid w:val="70743B98"/>
    <w:rsid w:val="70866F8A"/>
    <w:rsid w:val="70A67761"/>
    <w:rsid w:val="70D72EA9"/>
    <w:rsid w:val="70EB6BD0"/>
    <w:rsid w:val="7104744D"/>
    <w:rsid w:val="711D243B"/>
    <w:rsid w:val="713B111A"/>
    <w:rsid w:val="714F6400"/>
    <w:rsid w:val="714F65DC"/>
    <w:rsid w:val="716A3158"/>
    <w:rsid w:val="716E3926"/>
    <w:rsid w:val="717520BB"/>
    <w:rsid w:val="71797686"/>
    <w:rsid w:val="717B788E"/>
    <w:rsid w:val="718167B7"/>
    <w:rsid w:val="71950F82"/>
    <w:rsid w:val="71A24560"/>
    <w:rsid w:val="71AA3CCF"/>
    <w:rsid w:val="71AB7DE0"/>
    <w:rsid w:val="71CA4371"/>
    <w:rsid w:val="71CE71C3"/>
    <w:rsid w:val="71D05F49"/>
    <w:rsid w:val="71DC30DE"/>
    <w:rsid w:val="71DE7E1D"/>
    <w:rsid w:val="71E52F59"/>
    <w:rsid w:val="71FD46B3"/>
    <w:rsid w:val="72181581"/>
    <w:rsid w:val="721C60E7"/>
    <w:rsid w:val="7220357F"/>
    <w:rsid w:val="722078C9"/>
    <w:rsid w:val="722A535E"/>
    <w:rsid w:val="72314556"/>
    <w:rsid w:val="725B76BF"/>
    <w:rsid w:val="729130E1"/>
    <w:rsid w:val="72993414"/>
    <w:rsid w:val="72AA090C"/>
    <w:rsid w:val="72B164B1"/>
    <w:rsid w:val="72B56DCF"/>
    <w:rsid w:val="730B69EF"/>
    <w:rsid w:val="73150AD9"/>
    <w:rsid w:val="73163983"/>
    <w:rsid w:val="732655A2"/>
    <w:rsid w:val="732D105C"/>
    <w:rsid w:val="73375A36"/>
    <w:rsid w:val="73762935"/>
    <w:rsid w:val="739764D5"/>
    <w:rsid w:val="739E1612"/>
    <w:rsid w:val="739E3BBB"/>
    <w:rsid w:val="73B41D9C"/>
    <w:rsid w:val="73C64398"/>
    <w:rsid w:val="73CA1A40"/>
    <w:rsid w:val="73CD35DF"/>
    <w:rsid w:val="73D26CC6"/>
    <w:rsid w:val="73DE2A18"/>
    <w:rsid w:val="73EE04C2"/>
    <w:rsid w:val="73F456D6"/>
    <w:rsid w:val="74071CB4"/>
    <w:rsid w:val="741312F3"/>
    <w:rsid w:val="741B228B"/>
    <w:rsid w:val="742C2C2D"/>
    <w:rsid w:val="743566B8"/>
    <w:rsid w:val="743E0056"/>
    <w:rsid w:val="74464405"/>
    <w:rsid w:val="744C2E96"/>
    <w:rsid w:val="7457037A"/>
    <w:rsid w:val="7461749A"/>
    <w:rsid w:val="7463285B"/>
    <w:rsid w:val="746C1582"/>
    <w:rsid w:val="748527D2"/>
    <w:rsid w:val="748D1ED3"/>
    <w:rsid w:val="749A1CC2"/>
    <w:rsid w:val="74A649BC"/>
    <w:rsid w:val="74B82BA7"/>
    <w:rsid w:val="74CC6652"/>
    <w:rsid w:val="74EE0065"/>
    <w:rsid w:val="74F01713"/>
    <w:rsid w:val="74FD3B6F"/>
    <w:rsid w:val="750B72C2"/>
    <w:rsid w:val="7517617D"/>
    <w:rsid w:val="75185176"/>
    <w:rsid w:val="75263FB5"/>
    <w:rsid w:val="75465AB3"/>
    <w:rsid w:val="754E563E"/>
    <w:rsid w:val="758614DD"/>
    <w:rsid w:val="759F3CEA"/>
    <w:rsid w:val="75A629FF"/>
    <w:rsid w:val="75BB2F61"/>
    <w:rsid w:val="75E22227"/>
    <w:rsid w:val="76164725"/>
    <w:rsid w:val="76190ABD"/>
    <w:rsid w:val="763C5A77"/>
    <w:rsid w:val="76587637"/>
    <w:rsid w:val="7677439C"/>
    <w:rsid w:val="767825EE"/>
    <w:rsid w:val="767D7C04"/>
    <w:rsid w:val="768F1EE1"/>
    <w:rsid w:val="769E2B5F"/>
    <w:rsid w:val="76C30454"/>
    <w:rsid w:val="76CB0718"/>
    <w:rsid w:val="76CB62F1"/>
    <w:rsid w:val="76D13DEC"/>
    <w:rsid w:val="7706409E"/>
    <w:rsid w:val="771334B6"/>
    <w:rsid w:val="772A798F"/>
    <w:rsid w:val="7731279D"/>
    <w:rsid w:val="77492442"/>
    <w:rsid w:val="77532D52"/>
    <w:rsid w:val="776E0CF0"/>
    <w:rsid w:val="77707769"/>
    <w:rsid w:val="77727D83"/>
    <w:rsid w:val="778D031B"/>
    <w:rsid w:val="77903967"/>
    <w:rsid w:val="77D870BC"/>
    <w:rsid w:val="77DA6802"/>
    <w:rsid w:val="77F86BCB"/>
    <w:rsid w:val="77F959B0"/>
    <w:rsid w:val="7808174F"/>
    <w:rsid w:val="78141A18"/>
    <w:rsid w:val="78527978"/>
    <w:rsid w:val="785C1A9B"/>
    <w:rsid w:val="787D3C56"/>
    <w:rsid w:val="78A3591C"/>
    <w:rsid w:val="78B905F3"/>
    <w:rsid w:val="78B93018"/>
    <w:rsid w:val="78EA52F9"/>
    <w:rsid w:val="78EF0B61"/>
    <w:rsid w:val="78F148D9"/>
    <w:rsid w:val="78F84707"/>
    <w:rsid w:val="78FF0DA4"/>
    <w:rsid w:val="790A49DD"/>
    <w:rsid w:val="790B5EDC"/>
    <w:rsid w:val="792D01E1"/>
    <w:rsid w:val="793D18CD"/>
    <w:rsid w:val="79507314"/>
    <w:rsid w:val="795723C3"/>
    <w:rsid w:val="79642735"/>
    <w:rsid w:val="79AF3739"/>
    <w:rsid w:val="79B2297D"/>
    <w:rsid w:val="79B370AD"/>
    <w:rsid w:val="79D00993"/>
    <w:rsid w:val="79D54511"/>
    <w:rsid w:val="79E41D86"/>
    <w:rsid w:val="79FE105C"/>
    <w:rsid w:val="7A0149B0"/>
    <w:rsid w:val="7A1E34AC"/>
    <w:rsid w:val="7A653295"/>
    <w:rsid w:val="7A9D2951"/>
    <w:rsid w:val="7A9E0310"/>
    <w:rsid w:val="7AA10D1C"/>
    <w:rsid w:val="7AAE1CA3"/>
    <w:rsid w:val="7AB411C2"/>
    <w:rsid w:val="7AC22512"/>
    <w:rsid w:val="7AC62985"/>
    <w:rsid w:val="7AC758F2"/>
    <w:rsid w:val="7ADC1122"/>
    <w:rsid w:val="7ADF1481"/>
    <w:rsid w:val="7AE244DA"/>
    <w:rsid w:val="7B007056"/>
    <w:rsid w:val="7B116F75"/>
    <w:rsid w:val="7B2D7082"/>
    <w:rsid w:val="7B6F4C09"/>
    <w:rsid w:val="7B823FE2"/>
    <w:rsid w:val="7B861193"/>
    <w:rsid w:val="7BAD120F"/>
    <w:rsid w:val="7BB7737D"/>
    <w:rsid w:val="7BB92417"/>
    <w:rsid w:val="7BE058AE"/>
    <w:rsid w:val="7BEE3984"/>
    <w:rsid w:val="7C19668C"/>
    <w:rsid w:val="7C367925"/>
    <w:rsid w:val="7C371C0F"/>
    <w:rsid w:val="7C374CF9"/>
    <w:rsid w:val="7C582B10"/>
    <w:rsid w:val="7C594C70"/>
    <w:rsid w:val="7C627DDE"/>
    <w:rsid w:val="7C67176E"/>
    <w:rsid w:val="7C6B3426"/>
    <w:rsid w:val="7C7E6484"/>
    <w:rsid w:val="7C9032AE"/>
    <w:rsid w:val="7C9C3669"/>
    <w:rsid w:val="7CDA135A"/>
    <w:rsid w:val="7CE15122"/>
    <w:rsid w:val="7CE7227B"/>
    <w:rsid w:val="7CF77FE5"/>
    <w:rsid w:val="7CFB6BAC"/>
    <w:rsid w:val="7CFE6B21"/>
    <w:rsid w:val="7D132363"/>
    <w:rsid w:val="7D1A12A4"/>
    <w:rsid w:val="7D38050F"/>
    <w:rsid w:val="7D603342"/>
    <w:rsid w:val="7D7F4AF0"/>
    <w:rsid w:val="7D8F5794"/>
    <w:rsid w:val="7DA35C21"/>
    <w:rsid w:val="7DB85F4F"/>
    <w:rsid w:val="7DF06F0E"/>
    <w:rsid w:val="7E22407F"/>
    <w:rsid w:val="7E2658FE"/>
    <w:rsid w:val="7E3F1C43"/>
    <w:rsid w:val="7E490D14"/>
    <w:rsid w:val="7E4B7B7D"/>
    <w:rsid w:val="7E544334"/>
    <w:rsid w:val="7E7A4D36"/>
    <w:rsid w:val="7E856124"/>
    <w:rsid w:val="7E9A1DC5"/>
    <w:rsid w:val="7EA11F7A"/>
    <w:rsid w:val="7EA1710A"/>
    <w:rsid w:val="7EA32343"/>
    <w:rsid w:val="7EAE51E2"/>
    <w:rsid w:val="7EB81375"/>
    <w:rsid w:val="7EBA6DD6"/>
    <w:rsid w:val="7EBC7D7B"/>
    <w:rsid w:val="7EE54599"/>
    <w:rsid w:val="7F142ECB"/>
    <w:rsid w:val="7F1A038D"/>
    <w:rsid w:val="7F3E5CFA"/>
    <w:rsid w:val="7F5E5203"/>
    <w:rsid w:val="7F713C2F"/>
    <w:rsid w:val="7F741DC0"/>
    <w:rsid w:val="7FAB5EC3"/>
    <w:rsid w:val="7FAC62A8"/>
    <w:rsid w:val="7FB23114"/>
    <w:rsid w:val="7FB36445"/>
    <w:rsid w:val="7FC17629"/>
    <w:rsid w:val="7FC20D7E"/>
    <w:rsid w:val="7FCF124B"/>
    <w:rsid w:val="7FDA6ECE"/>
    <w:rsid w:val="EFFBF6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jc w:val="left"/>
      <w:outlineLvl w:val="0"/>
    </w:pPr>
    <w:rPr>
      <w:rFonts w:ascii="Calibri" w:hAnsi="Calibri"/>
      <w:b/>
      <w:sz w:val="28"/>
    </w:rPr>
  </w:style>
  <w:style w:type="paragraph" w:styleId="6">
    <w:name w:val="heading 2"/>
    <w:basedOn w:val="1"/>
    <w:next w:val="7"/>
    <w:qFormat/>
    <w:uiPriority w:val="0"/>
    <w:pPr>
      <w:keepNext/>
      <w:keepLines/>
      <w:spacing w:before="260" w:after="260" w:line="416" w:lineRule="auto"/>
      <w:outlineLvl w:val="1"/>
    </w:pPr>
    <w:rPr>
      <w:rFonts w:ascii="Arial" w:hAnsi="Arial" w:eastAsia="黑体"/>
      <w:b/>
      <w:bCs/>
      <w:sz w:val="32"/>
      <w:szCs w:val="32"/>
    </w:rPr>
  </w:style>
  <w:style w:type="paragraph" w:styleId="8">
    <w:name w:val="heading 3"/>
    <w:basedOn w:val="1"/>
    <w:next w:val="1"/>
    <w:qFormat/>
    <w:uiPriority w:val="0"/>
    <w:pPr>
      <w:keepNext/>
      <w:keepLines/>
      <w:spacing w:before="260" w:after="260" w:line="416" w:lineRule="auto"/>
      <w:outlineLvl w:val="2"/>
    </w:pPr>
    <w:rPr>
      <w:rFonts w:ascii="Calibri" w:hAnsi="Calibri"/>
      <w:b/>
      <w:bCs/>
      <w:sz w:val="32"/>
      <w:szCs w:val="32"/>
    </w:rPr>
  </w:style>
  <w:style w:type="paragraph" w:styleId="9">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Arial" w:hAnsi="Arial"/>
      <w:bCs/>
      <w:sz w:val="24"/>
    </w:rPr>
  </w:style>
  <w:style w:type="paragraph" w:styleId="3">
    <w:name w:val="Body Text First Indent"/>
    <w:basedOn w:val="2"/>
    <w:next w:val="4"/>
    <w:link w:val="45"/>
    <w:unhideWhenUsed/>
    <w:qFormat/>
    <w:uiPriority w:val="0"/>
    <w:pPr>
      <w:spacing w:after="120"/>
      <w:ind w:firstLine="420" w:firstLineChars="100"/>
    </w:pPr>
    <w:rPr>
      <w:rFonts w:ascii="Calibri" w:hAnsi="Calibri"/>
      <w:sz w:val="21"/>
      <w:szCs w:val="22"/>
    </w:rPr>
  </w:style>
  <w:style w:type="paragraph" w:styleId="4">
    <w:name w:val="toc 6"/>
    <w:basedOn w:val="1"/>
    <w:next w:val="1"/>
    <w:qFormat/>
    <w:uiPriority w:val="0"/>
    <w:pPr>
      <w:ind w:left="1400"/>
    </w:pPr>
    <w:rPr>
      <w:rFonts w:ascii="Calibri"/>
      <w:sz w:val="18"/>
      <w:szCs w:val="18"/>
    </w:rPr>
  </w:style>
  <w:style w:type="paragraph" w:styleId="7">
    <w:name w:val="Normal Indent"/>
    <w:basedOn w:val="1"/>
    <w:next w:val="1"/>
    <w:link w:val="46"/>
    <w:qFormat/>
    <w:uiPriority w:val="0"/>
    <w:pPr>
      <w:ind w:firstLine="420" w:firstLineChars="200"/>
    </w:pPr>
  </w:style>
  <w:style w:type="paragraph" w:styleId="10">
    <w:name w:val="toa heading"/>
    <w:basedOn w:val="1"/>
    <w:next w:val="1"/>
    <w:qFormat/>
    <w:uiPriority w:val="0"/>
    <w:pPr>
      <w:spacing w:before="120" w:line="360" w:lineRule="auto"/>
      <w:ind w:firstLine="480" w:firstLineChars="200"/>
    </w:pPr>
    <w:rPr>
      <w:rFonts w:ascii="Cambria" w:hAnsi="Cambria"/>
    </w:rPr>
  </w:style>
  <w:style w:type="paragraph" w:styleId="11">
    <w:name w:val="annotation text"/>
    <w:basedOn w:val="1"/>
    <w:link w:val="79"/>
    <w:qFormat/>
    <w:uiPriority w:val="0"/>
    <w:pPr>
      <w:jc w:val="left"/>
    </w:pPr>
  </w:style>
  <w:style w:type="paragraph" w:styleId="12">
    <w:name w:val="Body Text Indent"/>
    <w:basedOn w:val="1"/>
    <w:next w:val="1"/>
    <w:qFormat/>
    <w:uiPriority w:val="0"/>
    <w:pPr>
      <w:spacing w:after="120"/>
      <w:ind w:left="420" w:leftChars="200"/>
    </w:pPr>
  </w:style>
  <w:style w:type="paragraph" w:styleId="13">
    <w:name w:val="Block Text"/>
    <w:basedOn w:val="1"/>
    <w:qFormat/>
    <w:uiPriority w:val="0"/>
    <w:pPr>
      <w:spacing w:before="156" w:beforeLines="50" w:after="156" w:afterLines="50"/>
      <w:ind w:left="426" w:right="-11" w:hanging="426" w:hangingChars="203"/>
    </w:pPr>
    <w:rPr>
      <w:rFonts w:eastAsia="楷体_GB2312"/>
    </w:rPr>
  </w:style>
  <w:style w:type="paragraph" w:styleId="14">
    <w:name w:val="Plain Text"/>
    <w:basedOn w:val="1"/>
    <w:next w:val="1"/>
    <w:qFormat/>
    <w:uiPriority w:val="0"/>
    <w:rPr>
      <w:rFonts w:ascii="宋体" w:hAnsi="Courier New"/>
      <w:szCs w:val="20"/>
    </w:rPr>
  </w:style>
  <w:style w:type="paragraph" w:styleId="15">
    <w:name w:val="Date"/>
    <w:basedOn w:val="1"/>
    <w:next w:val="1"/>
    <w:qFormat/>
    <w:uiPriority w:val="0"/>
    <w:pPr>
      <w:ind w:left="100" w:leftChars="2500"/>
    </w:pPr>
    <w:rPr>
      <w:color w:val="000000"/>
      <w:sz w:val="24"/>
    </w:rPr>
  </w:style>
  <w:style w:type="paragraph" w:styleId="16">
    <w:name w:val="Body Text Indent 2"/>
    <w:basedOn w:val="1"/>
    <w:qFormat/>
    <w:uiPriority w:val="0"/>
    <w:pPr>
      <w:widowControl/>
      <w:spacing w:line="480" w:lineRule="atLeast"/>
      <w:ind w:firstLine="480"/>
    </w:pPr>
    <w:rPr>
      <w:rFonts w:ascii="宋体"/>
      <w:kern w:val="0"/>
      <w:sz w:val="24"/>
      <w:szCs w:val="20"/>
    </w:rPr>
  </w:style>
  <w:style w:type="paragraph" w:styleId="17">
    <w:name w:val="Balloon Text"/>
    <w:basedOn w:val="1"/>
    <w:link w:val="47"/>
    <w:qFormat/>
    <w:uiPriority w:val="0"/>
    <w:rPr>
      <w:sz w:val="18"/>
      <w:szCs w:val="18"/>
    </w:rPr>
  </w:style>
  <w:style w:type="paragraph" w:styleId="18">
    <w:name w:val="footer"/>
    <w:basedOn w:val="1"/>
    <w:qFormat/>
    <w:uiPriority w:val="0"/>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0"/>
    <w:rPr>
      <w:szCs w:val="20"/>
    </w:rPr>
  </w:style>
  <w:style w:type="paragraph" w:styleId="21">
    <w:name w:val="Body Text Indent 3"/>
    <w:basedOn w:val="1"/>
    <w:qFormat/>
    <w:uiPriority w:val="0"/>
    <w:pPr>
      <w:autoSpaceDE w:val="0"/>
      <w:autoSpaceDN w:val="0"/>
      <w:spacing w:line="400" w:lineRule="atLeast"/>
      <w:ind w:firstLine="443" w:firstLineChars="200"/>
      <w:textAlignment w:val="bottom"/>
    </w:pPr>
    <w:rPr>
      <w:rFonts w:eastAsia="黑体"/>
      <w:color w:val="000000"/>
      <w:sz w:val="24"/>
    </w:rPr>
  </w:style>
  <w:style w:type="paragraph" w:styleId="22">
    <w:name w:val="toc 2"/>
    <w:basedOn w:val="1"/>
    <w:next w:val="1"/>
    <w:qFormat/>
    <w:uiPriority w:val="0"/>
    <w:pPr>
      <w:ind w:left="420" w:leftChars="200"/>
    </w:pPr>
    <w:rPr>
      <w:szCs w:val="20"/>
    </w:rPr>
  </w:style>
  <w:style w:type="paragraph" w:styleId="23">
    <w:name w:val="Body Text 2"/>
    <w:basedOn w:val="1"/>
    <w:next w:val="2"/>
    <w:qFormat/>
    <w:uiPriority w:val="0"/>
  </w:style>
  <w:style w:type="paragraph" w:styleId="24">
    <w:name w:val="Normal (Web)"/>
    <w:basedOn w:val="1"/>
    <w:qFormat/>
    <w:uiPriority w:val="99"/>
    <w:pPr>
      <w:widowControl/>
      <w:spacing w:before="100" w:beforeAutospacing="1" w:after="100" w:afterAutospacing="1"/>
      <w:jc w:val="left"/>
    </w:pPr>
    <w:rPr>
      <w:rFonts w:ascii="Arial" w:hAnsi="Arial" w:cs="Arial"/>
      <w:color w:val="000000"/>
      <w:kern w:val="0"/>
      <w:sz w:val="18"/>
      <w:szCs w:val="18"/>
    </w:rPr>
  </w:style>
  <w:style w:type="paragraph" w:styleId="25">
    <w:name w:val="Title"/>
    <w:basedOn w:val="1"/>
    <w:next w:val="1"/>
    <w:qFormat/>
    <w:uiPriority w:val="0"/>
    <w:pPr>
      <w:spacing w:before="240" w:after="60" w:line="460" w:lineRule="exact"/>
      <w:jc w:val="center"/>
      <w:outlineLvl w:val="0"/>
    </w:pPr>
    <w:rPr>
      <w:rFonts w:ascii="Arial" w:hAnsi="Arial"/>
      <w:b/>
      <w:spacing w:val="14"/>
      <w:kern w:val="24"/>
      <w:sz w:val="32"/>
      <w:szCs w:val="20"/>
    </w:rPr>
  </w:style>
  <w:style w:type="paragraph" w:styleId="26">
    <w:name w:val="annotation subject"/>
    <w:basedOn w:val="11"/>
    <w:next w:val="11"/>
    <w:link w:val="80"/>
    <w:qFormat/>
    <w:uiPriority w:val="0"/>
    <w:rPr>
      <w:b/>
      <w:bCs/>
    </w:rPr>
  </w:style>
  <w:style w:type="paragraph" w:styleId="27">
    <w:name w:val="Body Text First Indent 2"/>
    <w:basedOn w:val="12"/>
    <w:qFormat/>
    <w:uiPriority w:val="0"/>
    <w:pPr>
      <w:spacing w:after="0"/>
      <w:ind w:firstLine="420" w:firstLineChars="200"/>
    </w:p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0"/>
    <w:rPr>
      <w:b/>
      <w:bCs/>
    </w:rPr>
  </w:style>
  <w:style w:type="character" w:styleId="32">
    <w:name w:val="page number"/>
    <w:qFormat/>
    <w:uiPriority w:val="0"/>
  </w:style>
  <w:style w:type="character" w:styleId="33">
    <w:name w:val="FollowedHyperlink"/>
    <w:qFormat/>
    <w:uiPriority w:val="0"/>
    <w:rPr>
      <w:color w:val="4A4A4A"/>
      <w:u w:val="none"/>
    </w:rPr>
  </w:style>
  <w:style w:type="character" w:styleId="34">
    <w:name w:val="Emphasis"/>
    <w:qFormat/>
    <w:uiPriority w:val="0"/>
  </w:style>
  <w:style w:type="character" w:styleId="35">
    <w:name w:val="HTML Definition"/>
    <w:qFormat/>
    <w:uiPriority w:val="0"/>
  </w:style>
  <w:style w:type="character" w:styleId="36">
    <w:name w:val="HTML Typewriter"/>
    <w:qFormat/>
    <w:uiPriority w:val="0"/>
    <w:rPr>
      <w:rFonts w:hint="default" w:ascii="monospace" w:hAnsi="monospace" w:eastAsia="monospace" w:cs="monospace"/>
      <w:sz w:val="20"/>
    </w:rPr>
  </w:style>
  <w:style w:type="character" w:styleId="37">
    <w:name w:val="HTML Acronym"/>
    <w:qFormat/>
    <w:uiPriority w:val="0"/>
  </w:style>
  <w:style w:type="character" w:styleId="38">
    <w:name w:val="HTML Variable"/>
    <w:qFormat/>
    <w:uiPriority w:val="0"/>
  </w:style>
  <w:style w:type="character" w:styleId="39">
    <w:name w:val="Hyperlink"/>
    <w:qFormat/>
    <w:uiPriority w:val="0"/>
    <w:rPr>
      <w:color w:val="0000FF"/>
      <w:u w:val="single"/>
    </w:rPr>
  </w:style>
  <w:style w:type="character" w:styleId="40">
    <w:name w:val="HTML Code"/>
    <w:qFormat/>
    <w:uiPriority w:val="0"/>
    <w:rPr>
      <w:rFonts w:hint="default" w:ascii="monospace" w:hAnsi="monospace" w:eastAsia="monospace" w:cs="monospace"/>
      <w:sz w:val="20"/>
    </w:rPr>
  </w:style>
  <w:style w:type="character" w:styleId="41">
    <w:name w:val="annotation reference"/>
    <w:qFormat/>
    <w:uiPriority w:val="0"/>
    <w:rPr>
      <w:sz w:val="21"/>
      <w:szCs w:val="21"/>
    </w:rPr>
  </w:style>
  <w:style w:type="character" w:styleId="42">
    <w:name w:val="HTML Cite"/>
    <w:qFormat/>
    <w:uiPriority w:val="0"/>
  </w:style>
  <w:style w:type="character" w:styleId="43">
    <w:name w:val="HTML Keyboard"/>
    <w:qFormat/>
    <w:uiPriority w:val="0"/>
    <w:rPr>
      <w:rFonts w:ascii="monospace" w:hAnsi="monospace" w:eastAsia="monospace" w:cs="monospace"/>
      <w:sz w:val="20"/>
    </w:rPr>
  </w:style>
  <w:style w:type="character" w:styleId="44">
    <w:name w:val="HTML Sample"/>
    <w:qFormat/>
    <w:uiPriority w:val="0"/>
    <w:rPr>
      <w:rFonts w:hint="default" w:ascii="monospace" w:hAnsi="monospace" w:eastAsia="monospace" w:cs="monospace"/>
    </w:rPr>
  </w:style>
  <w:style w:type="character" w:customStyle="1" w:styleId="45">
    <w:name w:val="正文文本首行缩进 字符"/>
    <w:link w:val="3"/>
    <w:qFormat/>
    <w:uiPriority w:val="0"/>
    <w:rPr>
      <w:rFonts w:ascii="Calibri" w:hAnsi="Calibri"/>
      <w:bCs/>
      <w:kern w:val="2"/>
      <w:sz w:val="21"/>
      <w:szCs w:val="22"/>
    </w:rPr>
  </w:style>
  <w:style w:type="character" w:customStyle="1" w:styleId="46">
    <w:name w:val="正文缩进 字符"/>
    <w:link w:val="7"/>
    <w:qFormat/>
    <w:uiPriority w:val="0"/>
    <w:rPr>
      <w:kern w:val="2"/>
      <w:sz w:val="21"/>
      <w:szCs w:val="24"/>
    </w:rPr>
  </w:style>
  <w:style w:type="character" w:customStyle="1" w:styleId="47">
    <w:name w:val="批注框文本 字符"/>
    <w:link w:val="17"/>
    <w:qFormat/>
    <w:uiPriority w:val="0"/>
    <w:rPr>
      <w:kern w:val="2"/>
      <w:sz w:val="18"/>
      <w:szCs w:val="18"/>
    </w:rPr>
  </w:style>
  <w:style w:type="character" w:customStyle="1" w:styleId="48">
    <w:name w:val="font01"/>
    <w:qFormat/>
    <w:uiPriority w:val="0"/>
    <w:rPr>
      <w:rFonts w:hint="eastAsia" w:ascii="宋体" w:hAnsi="宋体" w:eastAsia="宋体" w:cs="宋体"/>
      <w:color w:val="000000"/>
      <w:sz w:val="21"/>
      <w:szCs w:val="21"/>
      <w:u w:val="none"/>
    </w:rPr>
  </w:style>
  <w:style w:type="character" w:customStyle="1" w:styleId="49">
    <w:name w:val="font41"/>
    <w:qFormat/>
    <w:uiPriority w:val="0"/>
    <w:rPr>
      <w:rFonts w:hint="eastAsia" w:ascii="宋体" w:hAnsi="宋体" w:eastAsia="宋体" w:cs="宋体"/>
      <w:color w:val="000000"/>
      <w:sz w:val="22"/>
      <w:szCs w:val="22"/>
      <w:u w:val="none"/>
    </w:rPr>
  </w:style>
  <w:style w:type="character" w:customStyle="1" w:styleId="50">
    <w:name w:val="NormalCharacter"/>
    <w:qFormat/>
    <w:uiPriority w:val="0"/>
  </w:style>
  <w:style w:type="character" w:customStyle="1" w:styleId="51">
    <w:name w:val="font21"/>
    <w:qFormat/>
    <w:uiPriority w:val="0"/>
    <w:rPr>
      <w:rFonts w:ascii="Calibri" w:hAnsi="Calibri" w:cs="Calibri"/>
      <w:color w:val="000000"/>
      <w:sz w:val="22"/>
      <w:szCs w:val="22"/>
      <w:u w:val="none"/>
    </w:rPr>
  </w:style>
  <w:style w:type="character" w:customStyle="1" w:styleId="52">
    <w:name w:val="font11"/>
    <w:qFormat/>
    <w:uiPriority w:val="0"/>
    <w:rPr>
      <w:rFonts w:ascii="Calibri" w:hAnsi="Calibri" w:cs="Calibri"/>
      <w:color w:val="000000"/>
      <w:sz w:val="21"/>
      <w:szCs w:val="21"/>
      <w:u w:val="none"/>
    </w:rPr>
  </w:style>
  <w:style w:type="character" w:customStyle="1" w:styleId="53">
    <w:name w:val="font31"/>
    <w:basedOn w:val="30"/>
    <w:qFormat/>
    <w:uiPriority w:val="0"/>
    <w:rPr>
      <w:rFonts w:hint="eastAsia" w:ascii="等线" w:hAnsi="等线" w:eastAsia="等线" w:cs="等线"/>
      <w:color w:val="000000"/>
      <w:sz w:val="22"/>
      <w:szCs w:val="22"/>
      <w:u w:val="none"/>
    </w:rPr>
  </w:style>
  <w:style w:type="paragraph" w:customStyle="1" w:styleId="54">
    <w:name w:val="纯文本1"/>
    <w:qFormat/>
    <w:uiPriority w:val="0"/>
    <w:rPr>
      <w:rFonts w:hint="eastAsia" w:ascii="宋体" w:hAnsi="Courier New" w:eastAsia="宋体" w:cs="Times New Roman"/>
      <w:kern w:val="2"/>
      <w:sz w:val="21"/>
      <w:lang w:val="en-US" w:eastAsia="zh-CN" w:bidi="ar-SA"/>
    </w:rPr>
  </w:style>
  <w:style w:type="paragraph" w:customStyle="1" w:styleId="55">
    <w:name w:val="Default"/>
    <w:basedOn w:val="1"/>
    <w:qFormat/>
    <w:uiPriority w:val="0"/>
    <w:pPr>
      <w:autoSpaceDE w:val="0"/>
      <w:autoSpaceDN w:val="0"/>
      <w:adjustRightInd w:val="0"/>
      <w:jc w:val="left"/>
    </w:pPr>
    <w:rPr>
      <w:rFonts w:ascii="宋体" w:hAnsi="宋体" w:cs="宋体"/>
      <w:color w:val="000000"/>
      <w:kern w:val="0"/>
      <w:sz w:val="24"/>
    </w:rPr>
  </w:style>
  <w:style w:type="paragraph" w:customStyle="1" w:styleId="56">
    <w:name w:val="表格文字"/>
    <w:basedOn w:val="57"/>
    <w:qFormat/>
    <w:uiPriority w:val="0"/>
    <w:pPr>
      <w:adjustRightInd w:val="0"/>
      <w:spacing w:line="420" w:lineRule="atLeast"/>
      <w:jc w:val="left"/>
      <w:textAlignment w:val="baseline"/>
    </w:pPr>
    <w:rPr>
      <w:rFonts w:ascii="Times New Roman" w:hAnsi="Times New Roman"/>
      <w:kern w:val="0"/>
      <w:szCs w:val="24"/>
    </w:rPr>
  </w:style>
  <w:style w:type="paragraph" w:customStyle="1" w:styleId="57">
    <w:name w:val="表格文字（两侧对齐）"/>
    <w:basedOn w:val="1"/>
    <w:qFormat/>
    <w:uiPriority w:val="0"/>
    <w:pPr>
      <w:widowControl w:val="0"/>
      <w:snapToGrid w:val="0"/>
    </w:pPr>
    <w:rPr>
      <w:rFonts w:ascii="Times New Roman" w:hAnsi="Times New Roman" w:cs="Times New Roman"/>
      <w:sz w:val="20"/>
      <w:szCs w:val="20"/>
    </w:rPr>
  </w:style>
  <w:style w:type="paragraph" w:customStyle="1" w:styleId="58">
    <w:name w:val="BodyText"/>
    <w:basedOn w:val="1"/>
    <w:next w:val="59"/>
    <w:qFormat/>
    <w:uiPriority w:val="0"/>
    <w:pPr>
      <w:spacing w:after="120"/>
    </w:pPr>
  </w:style>
  <w:style w:type="paragraph" w:customStyle="1" w:styleId="59">
    <w:name w:val="BodyText1I"/>
    <w:basedOn w:val="58"/>
    <w:qFormat/>
    <w:uiPriority w:val="0"/>
    <w:pPr>
      <w:ind w:firstLine="420" w:firstLineChars="100"/>
      <w:jc w:val="left"/>
    </w:pPr>
    <w:rPr>
      <w:kern w:val="0"/>
      <w:sz w:val="20"/>
      <w:szCs w:val="20"/>
    </w:rPr>
  </w:style>
  <w:style w:type="paragraph" w:customStyle="1" w:styleId="60">
    <w:name w:val="表内文字"/>
    <w:basedOn w:val="1"/>
    <w:qFormat/>
    <w:uiPriority w:val="0"/>
    <w:pPr>
      <w:spacing w:line="500" w:lineRule="atLeast"/>
      <w:jc w:val="center"/>
    </w:pPr>
    <w:rPr>
      <w:rFonts w:ascii="Arial" w:hAnsi="Arial" w:eastAsia="楷体_GB2312" w:cs="Arial"/>
      <w:sz w:val="28"/>
    </w:rPr>
  </w:style>
  <w:style w:type="paragraph" w:customStyle="1" w:styleId="61">
    <w:name w:val="BodyText1I2"/>
    <w:basedOn w:val="62"/>
    <w:qFormat/>
    <w:uiPriority w:val="0"/>
    <w:pPr>
      <w:ind w:firstLine="420" w:firstLineChars="200"/>
    </w:pPr>
  </w:style>
  <w:style w:type="paragraph" w:customStyle="1" w:styleId="62">
    <w:name w:val="BodyTextIndent"/>
    <w:basedOn w:val="1"/>
    <w:qFormat/>
    <w:uiPriority w:val="0"/>
    <w:pPr>
      <w:spacing w:after="120"/>
      <w:ind w:left="420" w:leftChars="200"/>
      <w:textAlignment w:val="baseline"/>
    </w:pPr>
    <w:rPr>
      <w:color w:val="000000"/>
    </w:rPr>
  </w:style>
  <w:style w:type="paragraph" w:customStyle="1" w:styleId="63">
    <w:name w:val="WPSOffice手动目录 1"/>
    <w:qFormat/>
    <w:uiPriority w:val="0"/>
    <w:rPr>
      <w:rFonts w:ascii="Times New Roman" w:hAnsi="Times New Roman" w:eastAsia="宋体" w:cs="Times New Roman"/>
      <w:lang w:val="en-US" w:eastAsia="zh-CN" w:bidi="ar-SA"/>
    </w:rPr>
  </w:style>
  <w:style w:type="paragraph" w:customStyle="1" w:styleId="64">
    <w:name w:val="zw1"/>
    <w:basedOn w:val="1"/>
    <w:qFormat/>
    <w:uiPriority w:val="0"/>
    <w:pPr>
      <w:spacing w:line="360" w:lineRule="auto"/>
      <w:ind w:firstLine="560" w:firstLineChars="200"/>
    </w:pPr>
    <w:rPr>
      <w:sz w:val="28"/>
      <w:szCs w:val="20"/>
    </w:rPr>
  </w:style>
  <w:style w:type="paragraph" w:customStyle="1" w:styleId="65">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bCs/>
      <w:kern w:val="0"/>
      <w:sz w:val="28"/>
      <w:szCs w:val="28"/>
    </w:rPr>
  </w:style>
  <w:style w:type="paragraph" w:customStyle="1" w:styleId="66">
    <w:name w:val="Table Paragraph"/>
    <w:basedOn w:val="1"/>
    <w:qFormat/>
    <w:uiPriority w:val="1"/>
    <w:rPr>
      <w:rFonts w:ascii="宋体" w:hAnsi="宋体" w:cs="宋体"/>
      <w:lang w:val="zh-CN" w:bidi="zh-CN"/>
    </w:rPr>
  </w:style>
  <w:style w:type="paragraph" w:customStyle="1" w:styleId="67">
    <w:name w:val="正文缩进2"/>
    <w:basedOn w:val="1"/>
    <w:next w:val="1"/>
    <w:qFormat/>
    <w:uiPriority w:val="0"/>
    <w:pPr>
      <w:spacing w:line="500" w:lineRule="exact"/>
      <w:ind w:firstLine="567"/>
    </w:pPr>
    <w:rPr>
      <w:sz w:val="24"/>
      <w:szCs w:val="20"/>
    </w:rPr>
  </w:style>
  <w:style w:type="paragraph" w:customStyle="1" w:styleId="68">
    <w:name w:val="列出段落1"/>
    <w:basedOn w:val="1"/>
    <w:qFormat/>
    <w:uiPriority w:val="0"/>
    <w:pPr>
      <w:ind w:firstLine="420" w:firstLineChars="200"/>
    </w:pPr>
    <w:rPr>
      <w:rFonts w:cs="Arial"/>
    </w:rPr>
  </w:style>
  <w:style w:type="paragraph" w:styleId="69">
    <w:name w:val="List Paragraph"/>
    <w:basedOn w:val="1"/>
    <w:qFormat/>
    <w:uiPriority w:val="0"/>
    <w:pPr>
      <w:ind w:firstLine="420" w:firstLineChars="200"/>
    </w:pPr>
    <w:rPr>
      <w:rFonts w:ascii="Calibri" w:hAnsi="Calibri"/>
      <w:szCs w:val="22"/>
    </w:rPr>
  </w:style>
  <w:style w:type="paragraph" w:customStyle="1" w:styleId="70">
    <w:name w:val="1"/>
    <w:basedOn w:val="1"/>
    <w:next w:val="3"/>
    <w:qFormat/>
    <w:uiPriority w:val="0"/>
  </w:style>
  <w:style w:type="paragraph" w:customStyle="1" w:styleId="71">
    <w:name w:val="Body text|1"/>
    <w:basedOn w:val="1"/>
    <w:qFormat/>
    <w:uiPriority w:val="0"/>
    <w:pPr>
      <w:spacing w:after="100"/>
    </w:pPr>
    <w:rPr>
      <w:rFonts w:ascii="宋体" w:hAnsi="宋体" w:cs="宋体"/>
      <w:sz w:val="22"/>
      <w:szCs w:val="22"/>
      <w:lang w:val="zh-TW" w:eastAsia="zh-TW" w:bidi="zh-TW"/>
    </w:rPr>
  </w:style>
  <w:style w:type="paragraph" w:customStyle="1" w:styleId="72">
    <w:name w:val="xl55"/>
    <w:basedOn w:val="1"/>
    <w:qFormat/>
    <w:uiPriority w:val="0"/>
    <w:pPr>
      <w:widowControl/>
      <w:spacing w:before="100" w:beforeAutospacing="1" w:after="100" w:afterAutospacing="1"/>
      <w:jc w:val="center"/>
      <w:textAlignment w:val="center"/>
    </w:pPr>
    <w:rPr>
      <w:rFonts w:ascii="Arial Unicode MS" w:hAnsi="Arial Unicode MS"/>
      <w:kern w:val="0"/>
      <w:sz w:val="24"/>
    </w:rPr>
  </w:style>
  <w:style w:type="paragraph" w:customStyle="1" w:styleId="73">
    <w:name w:val="正文1"/>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74">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75">
    <w:name w:val="正文首行缩进 21"/>
    <w:basedOn w:val="76"/>
    <w:qFormat/>
    <w:uiPriority w:val="0"/>
    <w:pPr>
      <w:ind w:firstLine="420"/>
    </w:pPr>
    <w:rPr>
      <w:rFonts w:cs="宋体"/>
      <w:color w:val="000000"/>
      <w:sz w:val="21"/>
    </w:rPr>
  </w:style>
  <w:style w:type="paragraph" w:customStyle="1" w:styleId="76">
    <w:name w:val="正文文本缩进1"/>
    <w:basedOn w:val="1"/>
    <w:qFormat/>
    <w:uiPriority w:val="0"/>
    <w:pPr>
      <w:spacing w:after="120"/>
      <w:ind w:left="420" w:leftChars="200"/>
    </w:pPr>
    <w:rPr>
      <w:sz w:val="20"/>
      <w:szCs w:val="21"/>
    </w:rPr>
  </w:style>
  <w:style w:type="paragraph" w:customStyle="1" w:styleId="77">
    <w:name w:val="列表段落2"/>
    <w:basedOn w:val="1"/>
    <w:qFormat/>
    <w:uiPriority w:val="34"/>
    <w:pPr>
      <w:ind w:firstLine="420" w:firstLineChars="200"/>
    </w:pPr>
  </w:style>
  <w:style w:type="paragraph" w:customStyle="1" w:styleId="78">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79">
    <w:name w:val="批注文字 字符"/>
    <w:basedOn w:val="30"/>
    <w:link w:val="11"/>
    <w:qFormat/>
    <w:uiPriority w:val="0"/>
    <w:rPr>
      <w:kern w:val="2"/>
      <w:sz w:val="21"/>
      <w:szCs w:val="24"/>
    </w:rPr>
  </w:style>
  <w:style w:type="character" w:customStyle="1" w:styleId="80">
    <w:name w:val="批注主题 字符"/>
    <w:basedOn w:val="79"/>
    <w:link w:val="26"/>
    <w:qFormat/>
    <w:uiPriority w:val="0"/>
    <w:rPr>
      <w:b/>
      <w:bCs/>
      <w:kern w:val="2"/>
      <w:sz w:val="21"/>
      <w:szCs w:val="24"/>
    </w:rPr>
  </w:style>
  <w:style w:type="paragraph" w:customStyle="1" w:styleId="81">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82">
    <w:name w:val="样式 标题 2 + Times New Roman 四号 非加粗 段前: 5 磅 段后: 0 磅 行距: 固定值 20..."/>
    <w:qFormat/>
    <w:uiPriority w:val="0"/>
    <w:pPr>
      <w:keepNext/>
      <w:keepLines/>
      <w:widowControl w:val="0"/>
      <w:spacing w:before="100" w:after="0" w:line="400" w:lineRule="exact"/>
      <w:jc w:val="both"/>
      <w:outlineLvl w:val="1"/>
    </w:pPr>
    <w:rPr>
      <w:rFonts w:ascii="Times New Roman" w:hAnsi="Times New Roman" w:eastAsia="黑体" w:cs="宋体"/>
      <w:kern w:val="2"/>
      <w:sz w:val="28"/>
      <w:szCs w:val="20"/>
      <w:lang w:val="en-US" w:eastAsia="zh-CN" w:bidi="ar-SA"/>
    </w:rPr>
  </w:style>
  <w:style w:type="paragraph" w:customStyle="1" w:styleId="83">
    <w:name w:val="样式 标题 3 + (中文) 黑体 小四 非加粗 段前: 7.8 磅 段后: 0 磅 行距: 固定值 20 磅"/>
    <w:qFormat/>
    <w:uiPriority w:val="0"/>
    <w:pPr>
      <w:keepNext/>
      <w:keepLines/>
      <w:widowControl w:val="0"/>
      <w:spacing w:before="0" w:after="0" w:line="400" w:lineRule="exact"/>
      <w:jc w:val="both"/>
      <w:outlineLvl w:val="2"/>
    </w:pPr>
    <w:rPr>
      <w:rFonts w:ascii="Times New Roman" w:hAnsi="Times New Roman" w:eastAsia="黑体" w:cs="宋体"/>
      <w:kern w:val="2"/>
      <w:sz w:val="24"/>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60</Pages>
  <Words>28570</Words>
  <Characters>30273</Characters>
  <Lines>299</Lines>
  <Paragraphs>84</Paragraphs>
  <TotalTime>53</TotalTime>
  <ScaleCrop>false</ScaleCrop>
  <LinksUpToDate>false</LinksUpToDate>
  <CharactersWithSpaces>31985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2024-12-27T11:31:00Z</dcterms:created>
  <dc:creator>Arthur</dc:creator>
  <cp:lastModifiedBy>阿静</cp:lastModifiedBy>
  <cp:lastPrinted>2023-03-24T09:50:00Z</cp:lastPrinted>
  <dcterms:modified xsi:type="dcterms:W3CDTF">2026-01-22T05:14:24Z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BF5D1ABF5E84450D8D7F096AE8F213DF_13</vt:lpwstr>
  </property>
  <property fmtid="{D5CDD505-2E9C-101B-9397-08002B2CF9AE}" pid="4" name="KSOTemplateDocerSaveRecord">
    <vt:lpwstr>eyJoZGlkIjoiNDc3ZmY2ZDk2NTY1NGYxMjI0YTg4MzMyNjA3MDVlOTEiLCJ1c2VySWQiOiIyNDk3MzE5MjAifQ==</vt:lpwstr>
  </property>
</Properties>
</file>