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5F48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79C5ECEB">
            <w:pPr>
              <w:tabs>
                <w:tab w:val="left" w:pos="6477"/>
              </w:tabs>
              <w:jc w:val="center"/>
              <w:rPr>
                <w:rFonts w:ascii="宋体" w:hAnsi="宋体" w:cs="宋体"/>
                <w:b/>
                <w:color w:val="auto"/>
                <w:sz w:val="36"/>
                <w:highlight w:val="none"/>
              </w:rPr>
            </w:pPr>
          </w:p>
          <w:p w14:paraId="2B666E46">
            <w:pPr>
              <w:jc w:val="center"/>
              <w:rPr>
                <w:rFonts w:ascii="宋体" w:hAnsi="宋体"/>
                <w:color w:val="auto"/>
                <w:sz w:val="84"/>
                <w:szCs w:val="84"/>
                <w:highlight w:val="none"/>
              </w:rPr>
            </w:pPr>
            <w:r>
              <w:rPr>
                <w:rFonts w:hint="eastAsia" w:ascii="宋体" w:hAnsi="宋体"/>
                <w:color w:val="auto"/>
                <w:sz w:val="84"/>
                <w:szCs w:val="84"/>
                <w:highlight w:val="none"/>
              </w:rPr>
              <w:t>平  阳  县</w:t>
            </w:r>
          </w:p>
          <w:p w14:paraId="2B2A01C4">
            <w:pPr>
              <w:jc w:val="center"/>
              <w:rPr>
                <w:rFonts w:ascii="宋体" w:hAnsi="宋体"/>
                <w:color w:val="auto"/>
                <w:sz w:val="84"/>
                <w:szCs w:val="84"/>
                <w:highlight w:val="none"/>
              </w:rPr>
            </w:pPr>
            <w:r>
              <w:rPr>
                <w:rFonts w:hint="eastAsia" w:ascii="宋体" w:hAnsi="宋体"/>
                <w:color w:val="auto"/>
                <w:sz w:val="84"/>
                <w:szCs w:val="84"/>
                <w:highlight w:val="none"/>
              </w:rPr>
              <w:t>国有企业采购招标文件</w:t>
            </w:r>
          </w:p>
          <w:p w14:paraId="73026BA0">
            <w:pPr>
              <w:spacing w:line="440" w:lineRule="exact"/>
              <w:ind w:left="1148" w:firstLine="1968" w:firstLineChars="700"/>
              <w:rPr>
                <w:rFonts w:ascii="宋体" w:hAnsi="宋体" w:cs="宋体"/>
                <w:bCs/>
                <w:color w:val="auto"/>
                <w:sz w:val="28"/>
                <w:highlight w:val="none"/>
              </w:rPr>
            </w:pPr>
            <w:r>
              <w:rPr>
                <w:rFonts w:hint="eastAsia" w:ascii="宋体" w:hAnsi="宋体" w:cs="宋体"/>
                <w:b/>
                <w:bCs/>
                <w:color w:val="auto"/>
                <w:sz w:val="28"/>
                <w:highlight w:val="none"/>
              </w:rPr>
              <w:t>（线上电子招投标）</w:t>
            </w:r>
          </w:p>
          <w:p w14:paraId="392451A3">
            <w:pPr>
              <w:widowControl/>
              <w:tabs>
                <w:tab w:val="left" w:pos="2019"/>
              </w:tabs>
              <w:rPr>
                <w:rFonts w:hint="eastAsia" w:ascii="宋体" w:hAnsi="宋体" w:cs="宋体"/>
                <w:b/>
                <w:bCs/>
                <w:color w:val="auto"/>
                <w:sz w:val="28"/>
                <w:highlight w:val="none"/>
              </w:rPr>
            </w:pPr>
          </w:p>
          <w:p w14:paraId="688EE3F5">
            <w:pPr>
              <w:keepNext w:val="0"/>
              <w:keepLines w:val="0"/>
              <w:pageBreakBefore w:val="0"/>
              <w:widowControl/>
              <w:tabs>
                <w:tab w:val="left" w:pos="2019"/>
              </w:tabs>
              <w:kinsoku/>
              <w:overflowPunct/>
              <w:topLinePunct w:val="0"/>
              <w:autoSpaceDE/>
              <w:autoSpaceDN/>
              <w:bidi w:val="0"/>
              <w:adjustRightInd/>
              <w:snapToGrid/>
              <w:spacing w:line="400" w:lineRule="exact"/>
              <w:ind w:left="3606" w:leftChars="1000" w:hanging="1506" w:hangingChars="500"/>
              <w:textAlignment w:val="auto"/>
              <w:rPr>
                <w:rFonts w:hint="eastAsia" w:ascii="宋体" w:hAnsi="宋体" w:cs="宋体"/>
                <w:b/>
                <w:color w:val="auto"/>
                <w:sz w:val="30"/>
                <w:szCs w:val="30"/>
                <w:highlight w:val="none"/>
              </w:rPr>
            </w:pPr>
          </w:p>
          <w:p w14:paraId="5C95577A">
            <w:pPr>
              <w:keepNext w:val="0"/>
              <w:keepLines w:val="0"/>
              <w:pageBreakBefore w:val="0"/>
              <w:widowControl/>
              <w:tabs>
                <w:tab w:val="left" w:pos="2019"/>
              </w:tabs>
              <w:kinsoku/>
              <w:overflowPunct/>
              <w:topLinePunct w:val="0"/>
              <w:autoSpaceDE/>
              <w:autoSpaceDN/>
              <w:bidi w:val="0"/>
              <w:adjustRightInd/>
              <w:snapToGrid/>
              <w:spacing w:line="400" w:lineRule="exact"/>
              <w:ind w:left="3606" w:leftChars="1000" w:hanging="1506" w:hangingChars="500"/>
              <w:textAlignment w:val="auto"/>
              <w:rPr>
                <w:rFonts w:hint="eastAsia" w:ascii="宋体" w:hAnsi="宋体" w:cs="宋体"/>
                <w:b/>
                <w:color w:val="auto"/>
                <w:sz w:val="30"/>
                <w:szCs w:val="30"/>
                <w:highlight w:val="none"/>
              </w:rPr>
            </w:pPr>
          </w:p>
          <w:p w14:paraId="379FF60D">
            <w:pPr>
              <w:keepNext w:val="0"/>
              <w:keepLines w:val="0"/>
              <w:pageBreakBefore w:val="0"/>
              <w:widowControl/>
              <w:tabs>
                <w:tab w:val="left" w:pos="2019"/>
              </w:tabs>
              <w:kinsoku/>
              <w:overflowPunct/>
              <w:topLinePunct w:val="0"/>
              <w:autoSpaceDE/>
              <w:autoSpaceDN/>
              <w:bidi w:val="0"/>
              <w:adjustRightInd/>
              <w:snapToGrid/>
              <w:spacing w:line="440" w:lineRule="exact"/>
              <w:ind w:left="3606" w:leftChars="1000" w:hanging="1506" w:hangingChars="500"/>
              <w:textAlignment w:val="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eastAsia="zh-CN"/>
              </w:rPr>
              <w:t>浙江平阳经济开发区鳌江片区基础设施项目（一期）2025年鳌江镇苗木养护、补植和绿地修复工程（二期）</w:t>
            </w:r>
          </w:p>
          <w:p w14:paraId="110D7267">
            <w:pPr>
              <w:keepNext w:val="0"/>
              <w:keepLines w:val="0"/>
              <w:pageBreakBefore w:val="0"/>
              <w:kinsoku/>
              <w:wordWrap w:val="0"/>
              <w:overflowPunct/>
              <w:topLinePunct w:val="0"/>
              <w:autoSpaceDE/>
              <w:autoSpaceDN/>
              <w:bidi w:val="0"/>
              <w:adjustRightInd/>
              <w:snapToGrid/>
              <w:spacing w:line="440" w:lineRule="exact"/>
              <w:textAlignment w:val="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              招标编号：</w:t>
            </w:r>
            <w:r>
              <w:rPr>
                <w:rFonts w:hint="eastAsia" w:ascii="宋体" w:hAnsi="宋体"/>
                <w:b/>
                <w:color w:val="auto"/>
                <w:sz w:val="30"/>
                <w:szCs w:val="30"/>
                <w:highlight w:val="none"/>
                <w:lang w:eastAsia="zh-CN"/>
              </w:rPr>
              <w:t xml:space="preserve">PYCG250519051                              </w:t>
            </w:r>
          </w:p>
          <w:p w14:paraId="458A47A4">
            <w:pPr>
              <w:pStyle w:val="20"/>
              <w:keepNext w:val="0"/>
              <w:keepLines w:val="0"/>
              <w:pageBreakBefore w:val="0"/>
              <w:kinsoku/>
              <w:overflowPunct/>
              <w:topLinePunct w:val="0"/>
              <w:autoSpaceDE/>
              <w:autoSpaceDN/>
              <w:bidi w:val="0"/>
              <w:adjustRightInd/>
              <w:spacing w:before="0" w:after="0" w:line="440" w:lineRule="exact"/>
              <w:textAlignment w:val="auto"/>
              <w:rPr>
                <w:color w:val="auto"/>
                <w:highlight w:val="none"/>
              </w:rPr>
            </w:pPr>
          </w:p>
          <w:p w14:paraId="692BB6C8">
            <w:pPr>
              <w:keepNext w:val="0"/>
              <w:keepLines w:val="0"/>
              <w:pageBreakBefore w:val="0"/>
              <w:kinsoku/>
              <w:overflowPunct/>
              <w:topLinePunct w:val="0"/>
              <w:autoSpaceDE/>
              <w:autoSpaceDN/>
              <w:bidi w:val="0"/>
              <w:adjustRightInd/>
              <w:spacing w:line="440" w:lineRule="exact"/>
              <w:ind w:firstLine="2117" w:firstLineChars="703"/>
              <w:textAlignment w:val="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lang w:eastAsia="zh-CN"/>
              </w:rPr>
              <w:t>平阳县新鳌城市建设有限公司</w:t>
            </w:r>
          </w:p>
          <w:p w14:paraId="70CD8644">
            <w:pPr>
              <w:keepNext w:val="0"/>
              <w:keepLines w:val="0"/>
              <w:pageBreakBefore w:val="0"/>
              <w:kinsoku/>
              <w:overflowPunct/>
              <w:topLinePunct w:val="0"/>
              <w:autoSpaceDE/>
              <w:autoSpaceDN/>
              <w:bidi w:val="0"/>
              <w:adjustRightInd/>
              <w:spacing w:line="440" w:lineRule="exact"/>
              <w:ind w:firstLine="2117" w:firstLineChars="703"/>
              <w:textAlignment w:val="auto"/>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联 系 人：</w:t>
            </w:r>
            <w:r>
              <w:rPr>
                <w:rFonts w:hint="eastAsia" w:ascii="宋体" w:hAnsi="宋体" w:cs="宋体"/>
                <w:b/>
                <w:color w:val="auto"/>
                <w:sz w:val="30"/>
                <w:szCs w:val="30"/>
                <w:highlight w:val="none"/>
                <w:lang w:val="en-US" w:eastAsia="zh-CN"/>
              </w:rPr>
              <w:t>温先生</w:t>
            </w:r>
          </w:p>
          <w:p w14:paraId="45B87AB4">
            <w:pPr>
              <w:keepNext w:val="0"/>
              <w:keepLines w:val="0"/>
              <w:pageBreakBefore w:val="0"/>
              <w:kinsoku/>
              <w:overflowPunct/>
              <w:topLinePunct w:val="0"/>
              <w:autoSpaceDE/>
              <w:autoSpaceDN/>
              <w:bidi w:val="0"/>
              <w:adjustRightInd/>
              <w:spacing w:line="440" w:lineRule="exact"/>
              <w:ind w:firstLine="2117" w:firstLineChars="703"/>
              <w:textAlignment w:val="auto"/>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联系电话：</w:t>
            </w:r>
            <w:r>
              <w:rPr>
                <w:rFonts w:hint="eastAsia" w:ascii="宋体" w:hAnsi="宋体" w:cs="宋体"/>
                <w:b/>
                <w:color w:val="auto"/>
                <w:sz w:val="30"/>
                <w:szCs w:val="30"/>
                <w:highlight w:val="none"/>
                <w:lang w:eastAsia="zh-CN"/>
              </w:rPr>
              <w:t>13868525590</w:t>
            </w:r>
          </w:p>
          <w:p w14:paraId="2D809CF0">
            <w:pPr>
              <w:keepNext w:val="0"/>
              <w:keepLines w:val="0"/>
              <w:pageBreakBefore w:val="0"/>
              <w:kinsoku/>
              <w:overflowPunct/>
              <w:topLinePunct w:val="0"/>
              <w:autoSpaceDE/>
              <w:autoSpaceDN/>
              <w:bidi w:val="0"/>
              <w:adjustRightInd/>
              <w:spacing w:line="440" w:lineRule="exact"/>
              <w:textAlignment w:val="auto"/>
              <w:rPr>
                <w:rFonts w:hint="eastAsia" w:ascii="宋体" w:hAnsi="宋体" w:cs="宋体"/>
                <w:b/>
                <w:color w:val="auto"/>
                <w:sz w:val="30"/>
                <w:szCs w:val="30"/>
                <w:highlight w:val="none"/>
              </w:rPr>
            </w:pPr>
          </w:p>
          <w:p w14:paraId="109C0EAB">
            <w:pPr>
              <w:keepNext w:val="0"/>
              <w:keepLines w:val="0"/>
              <w:pageBreakBefore w:val="0"/>
              <w:kinsoku/>
              <w:overflowPunct/>
              <w:topLinePunct w:val="0"/>
              <w:autoSpaceDE/>
              <w:autoSpaceDN/>
              <w:bidi w:val="0"/>
              <w:adjustRightInd/>
              <w:spacing w:line="440" w:lineRule="exact"/>
              <w:textAlignment w:val="auto"/>
              <w:rPr>
                <w:rFonts w:ascii="宋体" w:hAnsi="宋体" w:cs="宋体"/>
                <w:b/>
                <w:color w:val="auto"/>
                <w:sz w:val="30"/>
                <w:szCs w:val="30"/>
                <w:highlight w:val="none"/>
              </w:rPr>
            </w:pPr>
          </w:p>
          <w:p w14:paraId="08F87EC2">
            <w:pPr>
              <w:pStyle w:val="13"/>
              <w:keepNext w:val="0"/>
              <w:keepLines w:val="0"/>
              <w:pageBreakBefore w:val="0"/>
              <w:kinsoku/>
              <w:overflowPunct/>
              <w:topLinePunct w:val="0"/>
              <w:autoSpaceDE/>
              <w:autoSpaceDN/>
              <w:bidi w:val="0"/>
              <w:adjustRightInd/>
              <w:spacing w:line="440" w:lineRule="exact"/>
              <w:textAlignment w:val="auto"/>
              <w:rPr>
                <w:color w:val="auto"/>
                <w:highlight w:val="none"/>
              </w:rPr>
            </w:pPr>
          </w:p>
          <w:p w14:paraId="30DD06C4">
            <w:pPr>
              <w:keepNext w:val="0"/>
              <w:keepLines w:val="0"/>
              <w:pageBreakBefore w:val="0"/>
              <w:widowControl/>
              <w:kinsoku/>
              <w:overflowPunct/>
              <w:topLinePunct w:val="0"/>
              <w:autoSpaceDE/>
              <w:autoSpaceDN/>
              <w:bidi w:val="0"/>
              <w:adjustRightInd/>
              <w:snapToGrid w:val="0"/>
              <w:spacing w:line="440" w:lineRule="exact"/>
              <w:ind w:firstLine="2117"/>
              <w:jc w:val="left"/>
              <w:textAlignment w:val="auto"/>
              <w:rPr>
                <w:rFonts w:hint="eastAsia" w:eastAsia="宋体"/>
                <w:b/>
                <w:color w:val="auto"/>
                <w:sz w:val="30"/>
                <w:highlight w:val="none"/>
                <w:lang w:eastAsia="zh-CN"/>
              </w:rPr>
            </w:pPr>
            <w:r>
              <w:rPr>
                <w:rFonts w:hint="eastAsia" w:ascii="宋体" w:hAnsi="宋体" w:cs="宋体"/>
                <w:b/>
                <w:color w:val="auto"/>
                <w:sz w:val="30"/>
                <w:szCs w:val="30"/>
                <w:highlight w:val="none"/>
              </w:rPr>
              <w:t>采购机构：</w:t>
            </w:r>
            <w:r>
              <w:rPr>
                <w:rFonts w:hint="eastAsia"/>
                <w:b/>
                <w:color w:val="auto"/>
                <w:sz w:val="30"/>
                <w:highlight w:val="none"/>
                <w:lang w:eastAsia="zh-CN"/>
              </w:rPr>
              <w:t>浙江浦发工程项目管理有限公司</w:t>
            </w:r>
          </w:p>
          <w:p w14:paraId="47416D7C">
            <w:pPr>
              <w:keepNext w:val="0"/>
              <w:keepLines w:val="0"/>
              <w:pageBreakBefore w:val="0"/>
              <w:widowControl/>
              <w:kinsoku/>
              <w:overflowPunct/>
              <w:topLinePunct w:val="0"/>
              <w:autoSpaceDE/>
              <w:autoSpaceDN/>
              <w:bidi w:val="0"/>
              <w:adjustRightInd/>
              <w:snapToGrid w:val="0"/>
              <w:spacing w:line="440" w:lineRule="exact"/>
              <w:ind w:firstLine="2117"/>
              <w:jc w:val="left"/>
              <w:textAlignment w:val="auto"/>
              <w:rPr>
                <w:rFonts w:hint="eastAsia" w:eastAsia="宋体"/>
                <w:b/>
                <w:color w:val="auto"/>
                <w:sz w:val="30"/>
                <w:highlight w:val="none"/>
                <w:lang w:eastAsia="zh-CN"/>
              </w:rPr>
            </w:pPr>
            <w:r>
              <w:rPr>
                <w:b/>
                <w:color w:val="auto"/>
                <w:sz w:val="30"/>
                <w:highlight w:val="none"/>
              </w:rPr>
              <w:t>联 系 人：</w:t>
            </w:r>
            <w:r>
              <w:rPr>
                <w:rFonts w:hint="eastAsia" w:ascii="宋体" w:hAnsi="宋体"/>
                <w:b/>
                <w:color w:val="auto"/>
                <w:sz w:val="30"/>
                <w:szCs w:val="30"/>
                <w:highlight w:val="none"/>
                <w:lang w:eastAsia="zh-CN"/>
              </w:rPr>
              <w:t>陈女士</w:t>
            </w:r>
          </w:p>
          <w:p w14:paraId="77F90895">
            <w:pPr>
              <w:widowControl/>
              <w:snapToGrid w:val="0"/>
              <w:spacing w:line="360" w:lineRule="auto"/>
              <w:ind w:firstLine="2117"/>
              <w:jc w:val="left"/>
              <w:rPr>
                <w:rFonts w:hint="eastAsia" w:eastAsia="宋体"/>
                <w:b/>
                <w:color w:val="auto"/>
                <w:sz w:val="30"/>
                <w:highlight w:val="none"/>
                <w:lang w:eastAsia="zh-CN"/>
              </w:rPr>
            </w:pPr>
            <w:r>
              <w:rPr>
                <w:b/>
                <w:color w:val="auto"/>
                <w:sz w:val="30"/>
                <w:highlight w:val="none"/>
              </w:rPr>
              <w:t>联系电话：</w:t>
            </w:r>
            <w:r>
              <w:rPr>
                <w:rFonts w:hint="eastAsia" w:ascii="宋体" w:hAnsi="宋体"/>
                <w:b/>
                <w:color w:val="auto"/>
                <w:sz w:val="30"/>
                <w:szCs w:val="30"/>
                <w:highlight w:val="none"/>
                <w:lang w:eastAsia="zh-CN"/>
              </w:rPr>
              <w:t>13868508109</w:t>
            </w:r>
          </w:p>
          <w:p w14:paraId="722BBF23">
            <w:pPr>
              <w:spacing w:line="440" w:lineRule="exact"/>
              <w:rPr>
                <w:rFonts w:ascii="宋体" w:hAnsi="宋体" w:cs="宋体"/>
                <w:b/>
                <w:color w:val="auto"/>
                <w:sz w:val="30"/>
                <w:szCs w:val="30"/>
                <w:highlight w:val="none"/>
              </w:rPr>
            </w:pPr>
          </w:p>
          <w:p w14:paraId="3E06CCAA">
            <w:pPr>
              <w:pStyle w:val="12"/>
              <w:ind w:left="0" w:leftChars="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76047BF8">
            <w:pPr>
              <w:rPr>
                <w:color w:val="auto"/>
                <w:highlight w:val="none"/>
              </w:rPr>
            </w:pPr>
          </w:p>
          <w:p w14:paraId="5EC6C5EA">
            <w:pPr>
              <w:spacing w:line="440" w:lineRule="exact"/>
              <w:jc w:val="center"/>
              <w:rPr>
                <w:rFonts w:hint="eastAsia" w:ascii="宋体" w:hAnsi="宋体" w:eastAsia="宋体" w:cs="宋体"/>
                <w:b/>
                <w:color w:val="auto"/>
                <w:sz w:val="30"/>
                <w:szCs w:val="30"/>
                <w:highlight w:val="none"/>
                <w:lang w:eastAsia="zh-CN"/>
              </w:rPr>
            </w:pPr>
            <w:r>
              <w:rPr>
                <w:rFonts w:hint="eastAsia" w:ascii="宋体" w:hAnsi="宋体"/>
                <w:b/>
                <w:color w:val="auto"/>
                <w:sz w:val="30"/>
                <w:szCs w:val="30"/>
                <w:highlight w:val="none"/>
                <w:lang w:eastAsia="zh-CN"/>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年</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月</w:t>
            </w:r>
          </w:p>
          <w:p w14:paraId="463E2952">
            <w:pPr>
              <w:spacing w:line="440" w:lineRule="exact"/>
              <w:jc w:val="center"/>
              <w:rPr>
                <w:rFonts w:ascii="宋体" w:hAnsi="宋体" w:cs="宋体"/>
                <w:b/>
                <w:color w:val="auto"/>
                <w:sz w:val="84"/>
                <w:highlight w:val="none"/>
              </w:rPr>
            </w:pPr>
          </w:p>
        </w:tc>
      </w:tr>
    </w:tbl>
    <w:p w14:paraId="6E3C0151">
      <w:pPr>
        <w:rPr>
          <w:rFonts w:ascii="宋体" w:hAnsi="宋体" w:cs="宋体"/>
          <w:color w:val="auto"/>
          <w:highlight w:val="none"/>
        </w:rPr>
        <w:sectPr>
          <w:pgSz w:w="11906" w:h="16838"/>
          <w:pgMar w:top="1440" w:right="1622" w:bottom="1440" w:left="1287" w:header="851" w:footer="992" w:gutter="0"/>
          <w:pgNumType w:fmt="decimal" w:start="0"/>
          <w:cols w:space="720" w:num="1"/>
          <w:docGrid w:linePitch="312" w:charSpace="0"/>
        </w:sectPr>
      </w:pPr>
    </w:p>
    <w:p w14:paraId="324B68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sz w:val="20"/>
          <w:szCs w:val="22"/>
          <w:highlight w:val="none"/>
        </w:rPr>
      </w:pPr>
      <w:bookmarkStart w:id="0" w:name="OLE_LINK2"/>
      <w:bookmarkStart w:id="1" w:name="OLE_LINK1"/>
      <w:bookmarkStart w:id="2" w:name="OLE_LINK3"/>
      <w:r>
        <w:rPr>
          <w:rFonts w:hint="eastAsia" w:ascii="宋体" w:hAnsi="宋体" w:cs="宋体"/>
          <w:b/>
          <w:bCs/>
          <w:color w:val="auto"/>
          <w:kern w:val="0"/>
          <w:sz w:val="28"/>
          <w:szCs w:val="28"/>
          <w:highlight w:val="none"/>
          <w:lang w:eastAsia="zh-CN"/>
        </w:rPr>
        <w:t>浙江浦发工程项目管理有限公司</w:t>
      </w:r>
      <w:r>
        <w:rPr>
          <w:rFonts w:hint="eastAsia" w:ascii="宋体" w:hAnsi="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浙江平阳经济开发区鳌江片区基础设施项目（一期）2025年鳌江镇苗木养护、补植和绿地修复工程（二期）</w:t>
      </w:r>
      <w:r>
        <w:rPr>
          <w:rFonts w:hint="eastAsia" w:ascii="宋体" w:hAnsi="宋体" w:cs="宋体"/>
          <w:b/>
          <w:bCs/>
          <w:color w:val="auto"/>
          <w:kern w:val="0"/>
          <w:sz w:val="28"/>
          <w:szCs w:val="28"/>
          <w:highlight w:val="none"/>
        </w:rPr>
        <w:t>的公开招标公告</w:t>
      </w:r>
      <w:r>
        <w:rPr>
          <w:rFonts w:hint="eastAsia"/>
          <w:b/>
          <w:bCs/>
          <w:color w:val="auto"/>
          <w:sz w:val="28"/>
          <w:szCs w:val="28"/>
          <w:highlight w:val="none"/>
        </w:rPr>
        <w:t>（线上电子招投标）</w:t>
      </w:r>
    </w:p>
    <w:p w14:paraId="5E9EB7E1">
      <w:pPr>
        <w:keepNext w:val="0"/>
        <w:keepLines w:val="0"/>
        <w:pageBreakBefore w:val="0"/>
        <w:widowControl/>
        <w:tabs>
          <w:tab w:val="left" w:pos="2019"/>
        </w:tabs>
        <w:kinsoku/>
        <w:wordWrap/>
        <w:overflowPunct/>
        <w:topLinePunct w:val="0"/>
        <w:autoSpaceDE/>
        <w:autoSpaceDN/>
        <w:bidi w:val="0"/>
        <w:adjustRightInd/>
        <w:snapToGrid/>
        <w:spacing w:line="360" w:lineRule="auto"/>
        <w:ind w:left="2778" w:leftChars="1" w:hanging="2776" w:hangingChars="1152"/>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公告日期：</w:t>
      </w:r>
      <w:r>
        <w:rPr>
          <w:rFonts w:hint="eastAsia" w:ascii="宋体" w:hAnsi="宋体" w:cs="宋体"/>
          <w:b/>
          <w:color w:val="auto"/>
          <w:sz w:val="24"/>
          <w:szCs w:val="24"/>
          <w:highlight w:val="none"/>
          <w:lang w:eastAsia="zh-CN"/>
        </w:rPr>
        <w:t>2025年</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lang w:eastAsia="zh-CN"/>
        </w:rPr>
        <w:t>月</w:t>
      </w:r>
      <w:r>
        <w:rPr>
          <w:rFonts w:hint="eastAsia" w:ascii="宋体" w:hAnsi="宋体" w:cs="宋体"/>
          <w:b/>
          <w:color w:val="auto"/>
          <w:sz w:val="24"/>
          <w:szCs w:val="24"/>
          <w:highlight w:val="none"/>
          <w:lang w:val="en-US" w:eastAsia="zh-CN"/>
        </w:rPr>
        <w:t>19</w:t>
      </w:r>
      <w:r>
        <w:rPr>
          <w:rFonts w:hint="eastAsia" w:ascii="宋体" w:hAnsi="宋体" w:cs="宋体"/>
          <w:b/>
          <w:color w:val="auto"/>
          <w:sz w:val="24"/>
          <w:szCs w:val="24"/>
          <w:highlight w:val="none"/>
          <w:lang w:eastAsia="zh-CN"/>
        </w:rPr>
        <w:t>日</w:t>
      </w:r>
    </w:p>
    <w:p w14:paraId="42FABF50">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jc w:val="both"/>
        <w:textAlignment w:val="auto"/>
        <w:rPr>
          <w:rFonts w:ascii="Arial" w:hAnsi="Arial" w:cs="Arial"/>
          <w:color w:val="auto"/>
          <w:sz w:val="18"/>
          <w:szCs w:val="18"/>
          <w:highlight w:val="none"/>
        </w:rPr>
      </w:pPr>
      <w:r>
        <w:rPr>
          <w:rFonts w:hint="eastAsia" w:ascii="宋体" w:hAnsi="宋体" w:eastAsia="宋体" w:cs="宋体"/>
          <w:b/>
          <w:color w:val="auto"/>
          <w:sz w:val="22"/>
          <w:szCs w:val="22"/>
          <w:highlight w:val="none"/>
          <w:shd w:val="clear" w:color="auto" w:fill="FFFFFF"/>
        </w:rPr>
        <w:t>项目概况</w:t>
      </w:r>
    </w:p>
    <w:p w14:paraId="62C1E28A">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Arial" w:hAnsi="Arial" w:cs="Arial"/>
          <w:color w:val="auto"/>
          <w:sz w:val="18"/>
          <w:szCs w:val="18"/>
          <w:highlight w:val="none"/>
        </w:rPr>
      </w:pPr>
      <w:r>
        <w:rPr>
          <w:rFonts w:hint="eastAsia" w:ascii="宋体" w:hAnsi="宋体" w:cs="宋体"/>
          <w:color w:val="auto"/>
          <w:sz w:val="22"/>
          <w:szCs w:val="22"/>
          <w:highlight w:val="none"/>
          <w:shd w:val="clear" w:color="auto" w:fill="FFFFFF"/>
          <w:lang w:eastAsia="zh-CN"/>
        </w:rPr>
        <w:t>浙江平阳经济开发区鳌江片区基础设施项目（一期）2025年鳌江镇苗木养护、补植和绿地修复工程（二期）</w:t>
      </w:r>
      <w:r>
        <w:rPr>
          <w:rFonts w:hint="eastAsia" w:ascii="宋体" w:hAnsi="宋体" w:eastAsia="宋体" w:cs="宋体"/>
          <w:color w:val="auto"/>
          <w:sz w:val="22"/>
          <w:szCs w:val="22"/>
          <w:highlight w:val="none"/>
          <w:shd w:val="clear" w:color="auto" w:fill="FFFFFF"/>
        </w:rPr>
        <w:t>招标项目的潜在投标人应在供应商登录</w:t>
      </w:r>
      <w:r>
        <w:rPr>
          <w:rFonts w:hint="eastAsia" w:ascii="宋体" w:hAnsi="宋体" w:eastAsia="宋体" w:cs="宋体"/>
          <w:color w:val="auto"/>
          <w:sz w:val="22"/>
          <w:szCs w:val="22"/>
          <w:highlight w:val="none"/>
        </w:rPr>
        <w:t>乐采云平台(www.lecaiyun.com)在线申请获取采购文件（进入“项目采购”应用，在获取采购文件菜单中选择项目，申请获取采购文件）获取招标文件，</w:t>
      </w:r>
      <w:r>
        <w:rPr>
          <w:rFonts w:hint="eastAsia" w:ascii="宋体" w:hAnsi="宋体" w:eastAsia="宋体" w:cs="宋体"/>
          <w:color w:val="auto"/>
          <w:sz w:val="22"/>
          <w:szCs w:val="22"/>
          <w:highlight w:val="none"/>
          <w:shd w:val="clear" w:color="auto" w:fill="FFFFFF"/>
        </w:rPr>
        <w:t>并于</w:t>
      </w:r>
      <w:r>
        <w:rPr>
          <w:rFonts w:hint="eastAsia" w:ascii="宋体" w:hAnsi="宋体" w:cs="宋体"/>
          <w:color w:val="auto"/>
          <w:sz w:val="22"/>
          <w:szCs w:val="22"/>
          <w:highlight w:val="none"/>
          <w:shd w:val="clear" w:color="auto" w:fill="FFFFFF"/>
          <w:lang w:eastAsia="zh-CN"/>
        </w:rPr>
        <w:t>2025年06月17日</w:t>
      </w:r>
      <w:r>
        <w:rPr>
          <w:rFonts w:hint="eastAsia" w:ascii="宋体" w:hAnsi="宋体" w:cs="宋体"/>
          <w:color w:val="auto"/>
          <w:sz w:val="22"/>
          <w:szCs w:val="22"/>
          <w:highlight w:val="none"/>
          <w:shd w:val="clear" w:color="auto" w:fill="FFFFFF"/>
          <w:lang w:val="en-US" w:eastAsia="zh-CN"/>
        </w:rPr>
        <w:t>09:30</w:t>
      </w:r>
      <w:r>
        <w:rPr>
          <w:rFonts w:hint="eastAsia" w:ascii="宋体" w:hAnsi="宋体" w:eastAsia="宋体" w:cs="宋体"/>
          <w:color w:val="auto"/>
          <w:sz w:val="22"/>
          <w:szCs w:val="22"/>
          <w:highlight w:val="none"/>
          <w:shd w:val="clear" w:color="auto" w:fill="FFFFFF"/>
        </w:rPr>
        <w:t>（北京时间）前递交投标文件。</w:t>
      </w:r>
    </w:p>
    <w:p w14:paraId="43D6CC26">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ascii="Arial" w:hAnsi="Arial" w:cs="Arial"/>
          <w:color w:val="auto"/>
          <w:sz w:val="18"/>
          <w:szCs w:val="18"/>
          <w:highlight w:val="none"/>
        </w:rPr>
      </w:pPr>
      <w:r>
        <w:rPr>
          <w:rFonts w:hint="eastAsia" w:ascii="宋体" w:hAnsi="宋体" w:eastAsia="宋体" w:cs="宋体"/>
          <w:b/>
          <w:color w:val="auto"/>
          <w:sz w:val="22"/>
          <w:szCs w:val="22"/>
          <w:highlight w:val="none"/>
          <w:shd w:val="clear" w:color="auto" w:fill="FFFFFF"/>
        </w:rPr>
        <w:t>一、项目基本情况</w:t>
      </w:r>
    </w:p>
    <w:p w14:paraId="0A0051F5">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Arial" w:hAnsi="Arial" w:eastAsia="宋体" w:cs="Arial"/>
          <w:color w:val="auto"/>
          <w:sz w:val="18"/>
          <w:szCs w:val="18"/>
          <w:highlight w:val="none"/>
          <w:lang w:eastAsia="zh-CN"/>
        </w:rPr>
      </w:pPr>
      <w:r>
        <w:rPr>
          <w:rFonts w:hint="eastAsia" w:ascii="宋体" w:hAnsi="宋体" w:eastAsia="宋体" w:cs="宋体"/>
          <w:color w:val="auto"/>
          <w:sz w:val="22"/>
          <w:szCs w:val="22"/>
          <w:highlight w:val="none"/>
          <w:shd w:val="clear" w:color="auto" w:fill="FFFFFF"/>
        </w:rPr>
        <w:t>项目编号：</w:t>
      </w:r>
      <w:r>
        <w:rPr>
          <w:rFonts w:hint="eastAsia" w:ascii="宋体" w:hAnsi="宋体" w:cs="宋体"/>
          <w:color w:val="auto"/>
          <w:sz w:val="22"/>
          <w:szCs w:val="22"/>
          <w:highlight w:val="none"/>
          <w:lang w:eastAsia="zh-CN"/>
        </w:rPr>
        <w:t xml:space="preserve">PYCG250519051                              </w:t>
      </w:r>
    </w:p>
    <w:p w14:paraId="60DCE74D">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Arial" w:hAnsi="Arial" w:eastAsia="宋体" w:cs="Arial"/>
          <w:color w:val="auto"/>
          <w:sz w:val="18"/>
          <w:szCs w:val="18"/>
          <w:highlight w:val="none"/>
          <w:u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cs="宋体"/>
          <w:color w:val="auto"/>
          <w:sz w:val="22"/>
          <w:szCs w:val="22"/>
          <w:highlight w:val="none"/>
          <w:u w:val="none"/>
          <w:shd w:val="clear" w:color="auto" w:fill="FFFFFF"/>
          <w:lang w:eastAsia="zh-CN"/>
        </w:rPr>
        <w:t>浙江平阳经济开发区鳌江片区基础设施项目（一期）2025年鳌江镇苗木养护、补植和绿地修复工程（二期）</w:t>
      </w:r>
    </w:p>
    <w:p w14:paraId="3503AB07">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Arial" w:hAnsi="Arial" w:eastAsia="宋体" w:cs="Arial"/>
          <w:color w:val="auto"/>
          <w:sz w:val="18"/>
          <w:szCs w:val="18"/>
          <w:highlight w:val="none"/>
          <w:lang w:val="en-US" w:eastAsia="zh-CN"/>
        </w:rPr>
      </w:pPr>
      <w:r>
        <w:rPr>
          <w:rFonts w:hint="eastAsia" w:ascii="宋体" w:hAnsi="宋体" w:eastAsia="宋体" w:cs="宋体"/>
          <w:color w:val="auto"/>
          <w:sz w:val="22"/>
          <w:szCs w:val="22"/>
          <w:highlight w:val="none"/>
          <w:shd w:val="clear" w:color="auto" w:fill="FFFFFF"/>
        </w:rPr>
        <w:t>预算金额</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元</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r>
        <w:rPr>
          <w:rFonts w:hint="eastAsia" w:ascii="宋体" w:hAnsi="宋体" w:cs="宋体"/>
          <w:color w:val="auto"/>
          <w:sz w:val="22"/>
          <w:szCs w:val="22"/>
          <w:highlight w:val="none"/>
          <w:shd w:val="clear" w:color="auto" w:fill="FFFFFF"/>
          <w:lang w:val="en-US" w:eastAsia="zh-CN"/>
        </w:rPr>
        <w:t xml:space="preserve">2300000元 </w:t>
      </w:r>
    </w:p>
    <w:p w14:paraId="605BB858">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Arial" w:hAnsi="Arial" w:eastAsia="宋体" w:cs="Arial"/>
          <w:color w:val="auto"/>
          <w:sz w:val="18"/>
          <w:szCs w:val="18"/>
          <w:highlight w:val="none"/>
          <w:lang w:val="en-US" w:eastAsia="zh-CN"/>
        </w:rPr>
      </w:pPr>
      <w:r>
        <w:rPr>
          <w:rFonts w:hint="eastAsia" w:ascii="宋体" w:hAnsi="宋体" w:eastAsia="宋体" w:cs="宋体"/>
          <w:color w:val="auto"/>
          <w:sz w:val="22"/>
          <w:szCs w:val="22"/>
          <w:highlight w:val="none"/>
          <w:shd w:val="clear" w:color="auto" w:fill="FFFFFF"/>
        </w:rPr>
        <w:t>最高限价</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元</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r>
        <w:rPr>
          <w:rFonts w:hint="eastAsia" w:ascii="宋体" w:hAnsi="宋体" w:cs="宋体"/>
          <w:color w:val="auto"/>
          <w:sz w:val="22"/>
          <w:szCs w:val="22"/>
          <w:highlight w:val="none"/>
          <w:shd w:val="clear" w:color="auto" w:fill="FFFFFF"/>
          <w:lang w:val="en-US" w:eastAsia="zh-CN"/>
        </w:rPr>
        <w:t xml:space="preserve">2300000元 </w:t>
      </w:r>
    </w:p>
    <w:p w14:paraId="6E7F0259">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采购需求：</w:t>
      </w:r>
    </w:p>
    <w:p w14:paraId="76800D3F">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1541" w:leftChars="210" w:right="0" w:hanging="1100" w:hangingChars="500"/>
        <w:jc w:val="left"/>
        <w:textAlignment w:val="auto"/>
        <w:rPr>
          <w:rFonts w:hint="default" w:ascii="宋体" w:hAnsi="宋体" w:eastAsia="宋体" w:cs="宋体"/>
          <w:color w:val="auto"/>
          <w:sz w:val="22"/>
          <w:szCs w:val="22"/>
          <w:highlight w:val="none"/>
          <w:shd w:val="clear" w:color="auto" w:fill="FFFFFF"/>
        </w:rPr>
      </w:pPr>
      <w:r>
        <w:rPr>
          <w:rFonts w:hint="default" w:ascii="宋体" w:hAnsi="宋体" w:eastAsia="宋体" w:cs="宋体"/>
          <w:color w:val="auto"/>
          <w:sz w:val="22"/>
          <w:szCs w:val="22"/>
          <w:highlight w:val="none"/>
          <w:shd w:val="clear" w:color="auto" w:fill="FFFFFF"/>
        </w:rPr>
        <w:t xml:space="preserve">标项名称: </w:t>
      </w:r>
      <w:r>
        <w:rPr>
          <w:rFonts w:hint="eastAsia" w:ascii="宋体" w:hAnsi="宋体" w:cs="宋体"/>
          <w:color w:val="auto"/>
          <w:sz w:val="22"/>
          <w:szCs w:val="22"/>
          <w:highlight w:val="none"/>
          <w:shd w:val="clear" w:color="auto" w:fill="FFFFFF"/>
          <w:lang w:eastAsia="zh-CN"/>
        </w:rPr>
        <w:t>浙江平阳经济开发区鳌江片区基础设施项目（一期）2025年鳌江镇苗木养护、补植和绿地修复工程（二期）</w:t>
      </w:r>
      <w:r>
        <w:rPr>
          <w:rFonts w:hint="default" w:ascii="宋体" w:hAnsi="宋体" w:eastAsia="宋体" w:cs="宋体"/>
          <w:color w:val="auto"/>
          <w:sz w:val="22"/>
          <w:szCs w:val="22"/>
          <w:highlight w:val="none"/>
          <w:shd w:val="clear" w:color="auto" w:fill="FFFFFF"/>
        </w:rPr>
        <w:t xml:space="preserve"> </w:t>
      </w:r>
    </w:p>
    <w:p w14:paraId="5C4DDE5D">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宋体" w:hAnsi="宋体" w:eastAsia="宋体" w:cs="宋体"/>
          <w:color w:val="auto"/>
          <w:sz w:val="22"/>
          <w:szCs w:val="22"/>
          <w:highlight w:val="none"/>
          <w:shd w:val="clear" w:color="auto" w:fill="FFFFFF"/>
        </w:rPr>
      </w:pPr>
      <w:r>
        <w:rPr>
          <w:rFonts w:hint="default" w:ascii="宋体" w:hAnsi="宋体" w:eastAsia="宋体" w:cs="宋体"/>
          <w:color w:val="auto"/>
          <w:sz w:val="22"/>
          <w:szCs w:val="22"/>
          <w:highlight w:val="none"/>
          <w:shd w:val="clear" w:color="auto" w:fill="FFFFFF"/>
        </w:rPr>
        <w:t xml:space="preserve">数量: 不限   </w:t>
      </w:r>
    </w:p>
    <w:p w14:paraId="7F77EC88">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宋体" w:hAnsi="宋体" w:eastAsia="宋体" w:cs="宋体"/>
          <w:color w:val="auto"/>
          <w:sz w:val="22"/>
          <w:szCs w:val="22"/>
          <w:highlight w:val="none"/>
          <w:shd w:val="clear" w:color="auto" w:fill="FFFFFF"/>
        </w:rPr>
      </w:pPr>
      <w:r>
        <w:rPr>
          <w:rFonts w:hint="default" w:ascii="宋体" w:hAnsi="宋体" w:eastAsia="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val="en-US" w:eastAsia="zh-CN"/>
        </w:rPr>
        <w:t xml:space="preserve">2300000元 </w:t>
      </w:r>
    </w:p>
    <w:p w14:paraId="60C99A4C">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宋体" w:hAnsi="宋体" w:eastAsia="宋体" w:cs="宋体"/>
          <w:color w:val="auto"/>
          <w:sz w:val="22"/>
          <w:szCs w:val="22"/>
          <w:highlight w:val="none"/>
          <w:shd w:val="clear" w:color="auto" w:fill="FFFFFF"/>
        </w:rPr>
      </w:pPr>
      <w:r>
        <w:rPr>
          <w:rFonts w:hint="default" w:ascii="宋体" w:hAnsi="宋体" w:eastAsia="宋体" w:cs="宋体"/>
          <w:color w:val="auto"/>
          <w:sz w:val="22"/>
          <w:szCs w:val="22"/>
          <w:highlight w:val="none"/>
          <w:shd w:val="clear" w:color="auto" w:fill="FFFFFF"/>
        </w:rPr>
        <w:t xml:space="preserve">简要规格描述或项目基本概况介绍、用途：详见招标文件 </w:t>
      </w:r>
    </w:p>
    <w:p w14:paraId="4D569DD7">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宋体" w:hAnsi="宋体" w:eastAsia="宋体" w:cs="宋体"/>
          <w:color w:val="auto"/>
          <w:sz w:val="22"/>
          <w:szCs w:val="22"/>
          <w:highlight w:val="none"/>
          <w:shd w:val="clear" w:color="auto" w:fill="FFFFFF"/>
        </w:rPr>
      </w:pPr>
      <w:r>
        <w:rPr>
          <w:rFonts w:hint="default" w:ascii="宋体" w:hAnsi="宋体" w:eastAsia="宋体" w:cs="宋体"/>
          <w:color w:val="auto"/>
          <w:sz w:val="22"/>
          <w:szCs w:val="22"/>
          <w:highlight w:val="none"/>
          <w:shd w:val="clear" w:color="auto" w:fill="FFFFFF"/>
        </w:rPr>
        <w:t xml:space="preserve">备注： </w:t>
      </w:r>
    </w:p>
    <w:p w14:paraId="10FF632A">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合同履约期限：详见招标文件</w:t>
      </w:r>
    </w:p>
    <w:p w14:paraId="041505F3">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本项目（否）接受联合体投标。</w:t>
      </w:r>
    </w:p>
    <w:p w14:paraId="76319948">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6EC8612D">
      <w:pPr>
        <w:keepNext w:val="0"/>
        <w:keepLines w:val="0"/>
        <w:pageBreakBefore w:val="0"/>
        <w:kinsoku/>
        <w:wordWrap/>
        <w:overflowPunct/>
        <w:topLinePunct w:val="0"/>
        <w:autoSpaceDE/>
        <w:autoSpaceDN/>
        <w:bidi w:val="0"/>
        <w:adjustRightInd/>
        <w:spacing w:line="360" w:lineRule="auto"/>
        <w:ind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1.满足《平阳县县属国有企业采购管理办法（试行）》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第十四条规定；未被“信用中国”（www.creditchina.gov.cn)、中国政府采购网（www.ccgp.gov.cn）列入失信被执行人、重大税收违法案件当事人名单、政府采购严重违法失信行为记录名单。</w:t>
      </w:r>
    </w:p>
    <w:p w14:paraId="7C3AFD0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2.落实政府采购政策需满足的资格要求：无 </w:t>
      </w:r>
    </w:p>
    <w:p w14:paraId="07C35850">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三、获取招标文件</w:t>
      </w:r>
    </w:p>
    <w:p w14:paraId="2E2DC641">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cs="宋体"/>
          <w:caps w:val="0"/>
          <w:color w:val="auto"/>
          <w:sz w:val="22"/>
          <w:szCs w:val="22"/>
          <w:highlight w:val="none"/>
          <w:shd w:val="clear" w:fill="FFFFFF"/>
          <w:vertAlign w:val="baseline"/>
          <w:lang w:val="en-US" w:eastAsia="zh-CN"/>
        </w:rPr>
        <w:t>/</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eastAsia="zh-CN"/>
        </w:rPr>
        <w:t>2025年06月17日</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4DC5463A">
      <w:pPr>
        <w:widowControl/>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lang w:eastAsia="zh-CN"/>
        </w:rPr>
        <w:t>乐采云平台(www.lecaiyun.com)</w:t>
      </w:r>
      <w:r>
        <w:rPr>
          <w:rFonts w:hint="eastAsia" w:ascii="宋体" w:hAnsi="宋体" w:eastAsia="宋体" w:cs="宋体"/>
          <w:color w:val="auto"/>
          <w:sz w:val="22"/>
          <w:szCs w:val="22"/>
          <w:highlight w:val="none"/>
        </w:rPr>
        <w:t> </w:t>
      </w:r>
    </w:p>
    <w:p w14:paraId="228CCAB3">
      <w:pPr>
        <w:widowControl/>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方式：供应商登录</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https://</w:t>
      </w:r>
      <w:r>
        <w:rPr>
          <w:rFonts w:hint="eastAsia" w:ascii="宋体" w:hAnsi="宋体" w:eastAsia="宋体" w:cs="宋体"/>
          <w:color w:val="auto"/>
          <w:sz w:val="22"/>
          <w:szCs w:val="22"/>
          <w:highlight w:val="none"/>
          <w:lang w:eastAsia="zh-CN"/>
        </w:rPr>
        <w:t>www.lecaiyun.com</w:t>
      </w:r>
      <w:r>
        <w:rPr>
          <w:rFonts w:hint="eastAsia" w:ascii="宋体" w:hAnsi="宋体" w:eastAsia="宋体" w:cs="宋体"/>
          <w:color w:val="auto"/>
          <w:sz w:val="22"/>
          <w:szCs w:val="22"/>
          <w:highlight w:val="none"/>
        </w:rPr>
        <w:t>/在线申请获取采购文件（进入“项目采购”应用，在获取采购文件菜单中选择项目，申请获取采购文件）；</w:t>
      </w:r>
    </w:p>
    <w:p w14:paraId="0287E34A">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Arial" w:hAnsi="Arial" w:cs="Arial"/>
          <w:color w:val="auto"/>
          <w:sz w:val="18"/>
          <w:szCs w:val="18"/>
          <w:highlight w:val="none"/>
        </w:rPr>
      </w:pPr>
      <w:r>
        <w:rPr>
          <w:rFonts w:hint="eastAsia" w:ascii="宋体" w:hAnsi="宋体" w:eastAsia="宋体" w:cs="宋体"/>
          <w:color w:val="auto"/>
          <w:sz w:val="22"/>
          <w:szCs w:val="22"/>
          <w:highlight w:val="none"/>
          <w:shd w:val="clear" w:color="auto" w:fill="FFFFFF"/>
        </w:rPr>
        <w:t>售价（元）：</w:t>
      </w:r>
      <w:r>
        <w:rPr>
          <w:rFonts w:hint="eastAsia" w:ascii="宋体" w:hAnsi="宋体" w:cs="宋体"/>
          <w:color w:val="auto"/>
          <w:sz w:val="22"/>
          <w:szCs w:val="22"/>
          <w:highlight w:val="none"/>
          <w:shd w:val="clear" w:color="auto" w:fill="FFFFFF"/>
          <w:lang w:val="en-US" w:eastAsia="zh-CN"/>
        </w:rPr>
        <w:t>500</w:t>
      </w:r>
      <w:r>
        <w:rPr>
          <w:rFonts w:hint="eastAsia" w:ascii="宋体" w:hAnsi="宋体" w:eastAsia="宋体" w:cs="宋体"/>
          <w:color w:val="auto"/>
          <w:sz w:val="22"/>
          <w:szCs w:val="22"/>
          <w:highlight w:val="none"/>
          <w:shd w:val="clear" w:color="auto" w:fill="FFFFFF"/>
        </w:rPr>
        <w:t>元</w:t>
      </w:r>
    </w:p>
    <w:p w14:paraId="410D51C4">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ascii="Arial" w:hAnsi="Arial" w:cs="Arial"/>
          <w:color w:val="auto"/>
          <w:sz w:val="18"/>
          <w:szCs w:val="18"/>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7D06081A">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lang w:eastAsia="zh-CN"/>
        </w:rPr>
        <w:t>2025年06月17日09:30</w:t>
      </w:r>
      <w:r>
        <w:rPr>
          <w:rFonts w:hint="eastAsia" w:ascii="宋体" w:hAnsi="宋体" w:cs="宋体"/>
          <w:color w:val="auto"/>
          <w:sz w:val="22"/>
          <w:szCs w:val="22"/>
          <w:highlight w:val="none"/>
          <w:shd w:val="clear" w:color="auto" w:fill="FFFFFF"/>
          <w:lang w:val="en-US" w:eastAsia="zh-CN"/>
        </w:rPr>
        <w:t>正</w:t>
      </w:r>
      <w:r>
        <w:rPr>
          <w:rFonts w:hint="eastAsia" w:ascii="宋体" w:hAnsi="宋体" w:eastAsia="宋体" w:cs="宋体"/>
          <w:color w:val="auto"/>
          <w:sz w:val="22"/>
          <w:szCs w:val="22"/>
          <w:highlight w:val="none"/>
          <w:shd w:val="clear" w:color="auto" w:fill="FFFFFF"/>
        </w:rPr>
        <w:t>（北京时间）</w:t>
      </w:r>
    </w:p>
    <w:p w14:paraId="422AF646">
      <w:pPr>
        <w:spacing w:line="400" w:lineRule="exact"/>
        <w:ind w:firstLine="440" w:firstLineChars="200"/>
        <w:rPr>
          <w:rFonts w:hint="eastAsia" w:ascii="Times New Roman" w:hAnsi="Times New Roman" w:eastAsia="宋体" w:cs="Times New Roman"/>
          <w:color w:val="auto"/>
          <w:sz w:val="22"/>
          <w:szCs w:val="22"/>
          <w:highlight w:val="none"/>
        </w:rPr>
      </w:pPr>
      <w:r>
        <w:rPr>
          <w:rFonts w:hint="eastAsia" w:ascii="宋体" w:hAnsi="宋体" w:eastAsia="宋体" w:cs="宋体"/>
          <w:color w:val="auto"/>
          <w:sz w:val="22"/>
          <w:szCs w:val="22"/>
          <w:highlight w:val="none"/>
          <w:shd w:val="clear" w:color="auto" w:fill="FFFFFF"/>
        </w:rPr>
        <w:t>投标地点（网址）：</w:t>
      </w:r>
      <w:r>
        <w:rPr>
          <w:rFonts w:hint="eastAsia" w:ascii="Times New Roman" w:hAnsi="Times New Roman" w:eastAsia="宋体" w:cs="Times New Roman"/>
          <w:color w:val="auto"/>
          <w:sz w:val="22"/>
          <w:szCs w:val="22"/>
          <w:highlight w:val="none"/>
        </w:rPr>
        <w:t>登录乐采云投标客户端投标，客户端下载地址</w:t>
      </w:r>
    </w:p>
    <w:p w14:paraId="07B5D897">
      <w:pPr>
        <w:widowControl/>
        <w:spacing w:line="420" w:lineRule="exact"/>
        <w:ind w:firstLine="440" w:firstLineChars="200"/>
        <w:rPr>
          <w:rFonts w:hint="eastAsia"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https://sitecdn.zcycdn.com/zcy-client/bidding-client-new/official/lcy/LeCaiYunSetup.latest.exe</w:t>
      </w:r>
    </w:p>
    <w:p w14:paraId="2FD222AB">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lang w:eastAsia="zh-CN"/>
        </w:rPr>
        <w:t>2025年06月17日09:30</w:t>
      </w:r>
      <w:r>
        <w:rPr>
          <w:rFonts w:hint="eastAsia" w:ascii="宋体" w:hAnsi="宋体" w:eastAsia="宋体" w:cs="宋体"/>
          <w:color w:val="auto"/>
          <w:sz w:val="22"/>
          <w:szCs w:val="22"/>
          <w:highlight w:val="none"/>
          <w:shd w:val="clear" w:color="auto" w:fill="FFFFFF"/>
        </w:rPr>
        <w:t xml:space="preserve"> （北京时间）</w:t>
      </w:r>
    </w:p>
    <w:p w14:paraId="099FE615">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lang w:eastAsia="zh-CN"/>
        </w:rPr>
        <w:t>乐采云</w:t>
      </w:r>
      <w:r>
        <w:rPr>
          <w:rFonts w:hint="eastAsia" w:ascii="宋体" w:hAnsi="宋体" w:eastAsia="宋体" w:cs="宋体"/>
          <w:color w:val="auto"/>
          <w:sz w:val="22"/>
          <w:szCs w:val="22"/>
          <w:highlight w:val="none"/>
        </w:rPr>
        <w:t>在线投标，投标供应商无须前往评审现场</w:t>
      </w:r>
    </w:p>
    <w:p w14:paraId="06903D14">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hint="default"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78E6CB5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rPr>
        <w:t>：</w:t>
      </w:r>
      <w:r>
        <w:rPr>
          <w:rFonts w:hint="eastAsia" w:ascii="宋体" w:hAnsi="宋体" w:cs="宋体"/>
          <w:color w:val="auto"/>
          <w:sz w:val="22"/>
          <w:szCs w:val="22"/>
          <w:highlight w:val="none"/>
          <w:shd w:val="clear" w:color="auto" w:fill="FFFFFF"/>
          <w:lang w:val="en-US" w:eastAsia="zh-CN"/>
        </w:rPr>
        <w:t>无需</w:t>
      </w:r>
    </w:p>
    <w:p w14:paraId="13210ED5">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hint="default" w:ascii="Arial" w:hAnsi="Arial" w:cs="Arial"/>
          <w:color w:val="auto"/>
          <w:sz w:val="18"/>
          <w:szCs w:val="18"/>
          <w:highlight w:val="none"/>
        </w:rPr>
      </w:pPr>
      <w:r>
        <w:rPr>
          <w:rFonts w:hint="eastAsia" w:ascii="宋体" w:hAnsi="宋体" w:eastAsia="宋体" w:cs="宋体"/>
          <w:b/>
          <w:color w:val="auto"/>
          <w:sz w:val="22"/>
          <w:szCs w:val="22"/>
          <w:highlight w:val="none"/>
          <w:shd w:val="clear" w:color="auto" w:fill="FFFFFF"/>
        </w:rPr>
        <w:t>七、其他补充事宜</w:t>
      </w:r>
    </w:p>
    <w:p w14:paraId="626788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overflowPunct/>
        <w:topLinePunct w:val="0"/>
        <w:bidi w:val="0"/>
        <w:adjustRightInd/>
        <w:spacing w:before="0" w:beforeAutospacing="0" w:after="0" w:afterAutospacing="0" w:line="400" w:lineRule="exact"/>
        <w:ind w:left="0" w:right="0" w:firstLine="440" w:firstLineChars="200"/>
        <w:jc w:val="both"/>
        <w:outlineLvl w:val="9"/>
        <w:rPr>
          <w:color w:val="auto"/>
          <w:highlight w:val="none"/>
        </w:rPr>
      </w:pPr>
      <w:r>
        <w:rPr>
          <w:rFonts w:hint="eastAsia" w:ascii="宋体" w:hAnsi="宋体" w:eastAsia="宋体" w:cs="宋体"/>
          <w:caps w:val="0"/>
          <w:color w:val="auto"/>
          <w:kern w:val="0"/>
          <w:sz w:val="22"/>
          <w:szCs w:val="22"/>
          <w:highlight w:val="none"/>
          <w:vertAlign w:val="baseline"/>
          <w:lang w:val="en-US" w:eastAsia="zh-CN" w:bidi="ar"/>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DDF9D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overflowPunct/>
        <w:topLinePunct w:val="0"/>
        <w:bidi w:val="0"/>
        <w:adjustRightInd/>
        <w:spacing w:before="0" w:beforeAutospacing="0" w:after="0" w:afterAutospacing="0" w:line="400" w:lineRule="exact"/>
        <w:ind w:left="0" w:right="0" w:firstLine="440" w:firstLineChars="200"/>
        <w:jc w:val="both"/>
        <w:outlineLvl w:val="9"/>
        <w:rPr>
          <w:color w:val="auto"/>
          <w:highlight w:val="none"/>
        </w:rPr>
      </w:pPr>
      <w:r>
        <w:rPr>
          <w:rFonts w:hint="eastAsia" w:ascii="宋体" w:hAnsi="宋体" w:eastAsia="宋体" w:cs="宋体"/>
          <w:b w:val="0"/>
          <w:bCs w:val="0"/>
          <w:i w:val="0"/>
          <w:iCs w:val="0"/>
          <w:caps w:val="0"/>
          <w:color w:val="auto"/>
          <w:kern w:val="0"/>
          <w:sz w:val="22"/>
          <w:szCs w:val="22"/>
          <w:highlight w:val="none"/>
          <w:vertAlign w:val="baseline"/>
          <w:lang w:val="en-US" w:eastAsia="zh-CN" w:bidi="ar"/>
        </w:rPr>
        <w:t>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35281F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overflowPunct/>
        <w:topLinePunct w:val="0"/>
        <w:bidi w:val="0"/>
        <w:adjustRightInd/>
        <w:spacing w:before="0" w:beforeAutospacing="0" w:after="0" w:afterAutospacing="0" w:line="400" w:lineRule="exact"/>
        <w:ind w:left="0" w:right="0" w:firstLine="440" w:firstLineChars="200"/>
        <w:jc w:val="both"/>
        <w:outlineLvl w:val="9"/>
        <w:rPr>
          <w:color w:val="auto"/>
          <w:highlight w:val="none"/>
        </w:rPr>
      </w:pPr>
      <w:r>
        <w:rPr>
          <w:rFonts w:hint="eastAsia" w:ascii="宋体" w:hAnsi="宋体" w:eastAsia="宋体" w:cs="宋体"/>
          <w:caps w:val="0"/>
          <w:color w:val="auto"/>
          <w:kern w:val="0"/>
          <w:sz w:val="22"/>
          <w:szCs w:val="22"/>
          <w:highlight w:val="none"/>
          <w:vertAlign w:val="baseline"/>
          <w:lang w:val="en-US" w:eastAsia="zh-CN" w:bidi="ar"/>
        </w:rPr>
        <w:t xml:space="preserve"> 3.其他事项：</w:t>
      </w:r>
    </w:p>
    <w:p w14:paraId="4D2E42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overflowPunct/>
        <w:topLinePunct w:val="0"/>
        <w:bidi w:val="0"/>
        <w:adjustRightInd/>
        <w:spacing w:before="0" w:beforeAutospacing="0" w:after="0" w:afterAutospacing="0" w:line="400" w:lineRule="exact"/>
        <w:ind w:left="0" w:right="0" w:firstLine="440" w:firstLineChars="200"/>
        <w:jc w:val="both"/>
        <w:outlineLvl w:val="9"/>
        <w:rPr>
          <w:rFonts w:hint="eastAsia" w:ascii="宋体" w:hAnsi="宋体" w:eastAsia="宋体" w:cs="宋体"/>
          <w:color w:val="auto"/>
          <w:sz w:val="22"/>
          <w:szCs w:val="22"/>
          <w:highlight w:val="none"/>
        </w:rPr>
      </w:pPr>
      <w:r>
        <w:rPr>
          <w:rFonts w:hint="eastAsia" w:ascii="Times New Roman" w:hAnsi="Times New Roman" w:eastAsia="宋体" w:cs="Times New Roman"/>
          <w:color w:val="auto"/>
          <w:kern w:val="2"/>
          <w:sz w:val="22"/>
          <w:szCs w:val="22"/>
          <w:highlight w:val="none"/>
          <w:lang w:val="en-US" w:eastAsia="zh-CN" w:bidi="ar-SA"/>
        </w:rPr>
        <w:t>3.其他事项：</w:t>
      </w:r>
      <w:r>
        <w:rPr>
          <w:rFonts w:hint="eastAsia" w:ascii="宋体" w:hAnsi="宋体" w:eastAsia="宋体" w:cs="宋体"/>
          <w:color w:val="auto"/>
          <w:kern w:val="2"/>
          <w:sz w:val="22"/>
          <w:szCs w:val="22"/>
          <w:highlight w:val="none"/>
          <w:lang w:val="en-US" w:eastAsia="zh-CN" w:bidi="ar-SA"/>
        </w:rPr>
        <w:t>1）本项目通过“乐采云平台（https://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乐采项目需登录乐采云工作台-【项目采购】-【获取采购文件】-右上角【更多说明】-【下载投标客户端】中下载乐采云电子投标客户端，政采的不同的投标客户端不支持安装在同一台电脑。系统配置要求：windows7以上且64位的操作系统，苹果电脑不支持安装。电子投标具体操作流程详见了乐采云首页-【帮助文档】-搜索【《电子招投标（公开招标）_供应商》】；通过“乐采云平台”参与在线投标时如遇平台技术问题详询95763。 2）为确保网上操作合法、有效和安全，投标供应商应当在投标截止时间前完成在“乐采云平台”的身份认证，确保在电子投标过程中能够对相关数据电文进行加密和使用电子签章。使用“乐采云电子交易客户端”需要提前申领CA数字证书，申领流程请自行前往“乐采云平台-我的工作台-【项目采购】-【获取采购文件】-右上角【更多说明】-【申领CA】”进行查阅；（供应商应在开标前完成CA数字证书办理。CA证书，政采云与乐采云互通的。您可以进入乐采云绑定CA证书。 进入乐采云网站-【系统管理】-【CA管理】-【CA绑定与解绑】页面，操作绑定CA。) 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6）供应商在法定质疑期内一次性提出针对同一采购程序环节的质疑。</w:t>
      </w:r>
    </w:p>
    <w:p w14:paraId="448821F2">
      <w:pPr>
        <w:pStyle w:val="19"/>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hint="eastAsia" w:ascii="宋体" w:hAnsi="宋体" w:eastAsia="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lang w:val="en-US" w:eastAsia="zh-CN"/>
        </w:rPr>
        <w:t>八</w:t>
      </w:r>
      <w:r>
        <w:rPr>
          <w:rFonts w:hint="eastAsia" w:ascii="宋体" w:hAnsi="宋体" w:eastAsia="宋体" w:cs="宋体"/>
          <w:b/>
          <w:color w:val="auto"/>
          <w:sz w:val="22"/>
          <w:szCs w:val="22"/>
          <w:highlight w:val="none"/>
          <w:shd w:val="clear" w:color="auto" w:fill="FFFFFF"/>
        </w:rPr>
        <w:t>、对本次采购提出询问、质疑、投诉，请按以下方式联系：</w:t>
      </w:r>
    </w:p>
    <w:bookmarkEnd w:id="0"/>
    <w:bookmarkEnd w:id="1"/>
    <w:bookmarkEnd w:id="2"/>
    <w:p w14:paraId="08922CE0">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1、采购方：</w:t>
      </w:r>
      <w:r>
        <w:rPr>
          <w:rFonts w:hint="eastAsia" w:ascii="宋体" w:hAnsi="宋体" w:cs="宋体"/>
          <w:color w:val="auto"/>
          <w:kern w:val="0"/>
          <w:sz w:val="22"/>
          <w:szCs w:val="22"/>
          <w:highlight w:val="none"/>
          <w:lang w:eastAsia="zh-CN"/>
        </w:rPr>
        <w:t>平阳县新鳌城市建设有限公司</w:t>
      </w:r>
    </w:p>
    <w:p w14:paraId="472CE6B9">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cs="宋体"/>
          <w:color w:val="auto"/>
          <w:kern w:val="0"/>
          <w:sz w:val="22"/>
          <w:szCs w:val="22"/>
          <w:highlight w:val="none"/>
          <w:lang w:eastAsia="zh-CN"/>
        </w:rPr>
        <w:t>温先生</w:t>
      </w:r>
    </w:p>
    <w:p w14:paraId="44B8A5E9">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13868525590</w:t>
      </w:r>
    </w:p>
    <w:p w14:paraId="338CD34F">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eastAsia="zh-CN"/>
        </w:rPr>
        <w:t>平阳县鳌江镇吉祥路60号（平阳县鳌江镇人民政府大院内）</w:t>
      </w:r>
    </w:p>
    <w:p w14:paraId="2BF7FF2F">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2、采购代理机构名称：</w:t>
      </w:r>
      <w:r>
        <w:rPr>
          <w:rFonts w:hint="eastAsia" w:ascii="宋体" w:hAnsi="宋体" w:cs="宋体"/>
          <w:color w:val="auto"/>
          <w:kern w:val="0"/>
          <w:sz w:val="22"/>
          <w:szCs w:val="22"/>
          <w:highlight w:val="none"/>
          <w:lang w:eastAsia="zh-CN"/>
        </w:rPr>
        <w:t>浙江浦发工程项目管理有限公司</w:t>
      </w:r>
    </w:p>
    <w:p w14:paraId="6C6118B7">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机构地点：</w:t>
      </w:r>
      <w:r>
        <w:rPr>
          <w:rFonts w:hint="eastAsia" w:ascii="宋体" w:hAnsi="宋体" w:cs="宋体"/>
          <w:color w:val="auto"/>
          <w:kern w:val="0"/>
          <w:sz w:val="22"/>
          <w:szCs w:val="22"/>
          <w:highlight w:val="none"/>
          <w:lang w:eastAsia="zh-CN"/>
        </w:rPr>
        <w:t>平阳县昆阳镇横阳西路299号</w:t>
      </w:r>
    </w:p>
    <w:p w14:paraId="6E8C5567">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联系人：</w:t>
      </w:r>
      <w:bookmarkStart w:id="3" w:name="B38_联系人"/>
      <w:bookmarkEnd w:id="3"/>
      <w:r>
        <w:rPr>
          <w:rFonts w:hint="eastAsia" w:ascii="宋体" w:hAnsi="宋体" w:cs="宋体"/>
          <w:color w:val="auto"/>
          <w:kern w:val="0"/>
          <w:sz w:val="22"/>
          <w:szCs w:val="22"/>
          <w:highlight w:val="none"/>
          <w:lang w:eastAsia="zh-CN"/>
        </w:rPr>
        <w:t>陈女士</w:t>
      </w:r>
    </w:p>
    <w:p w14:paraId="41A47694">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13868508109</w:t>
      </w:r>
    </w:p>
    <w:p w14:paraId="7966D9C6">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传真：</w:t>
      </w:r>
      <w:r>
        <w:rPr>
          <w:rFonts w:hint="eastAsia" w:ascii="宋体" w:hAnsi="宋体" w:cs="宋体"/>
          <w:color w:val="auto"/>
          <w:kern w:val="0"/>
          <w:sz w:val="22"/>
          <w:szCs w:val="22"/>
          <w:highlight w:val="none"/>
          <w:lang w:eastAsia="zh-CN"/>
        </w:rPr>
        <w:t>/</w:t>
      </w:r>
    </w:p>
    <w:p w14:paraId="672A0257">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3、同级采购监督管理部门名称：</w:t>
      </w:r>
      <w:r>
        <w:rPr>
          <w:rFonts w:hint="eastAsia" w:ascii="宋体" w:hAnsi="宋体" w:cs="宋体"/>
          <w:color w:val="auto"/>
          <w:kern w:val="0"/>
          <w:sz w:val="22"/>
          <w:szCs w:val="22"/>
          <w:highlight w:val="none"/>
          <w:lang w:eastAsia="zh-CN"/>
        </w:rPr>
        <w:t>平阳县新鳌城市建设有限公司</w:t>
      </w:r>
    </w:p>
    <w:p w14:paraId="5FA63E88">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联系人：陈先生</w:t>
      </w:r>
    </w:p>
    <w:p w14:paraId="4DA50EC6">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监督投诉电话：0577-63675552</w:t>
      </w:r>
    </w:p>
    <w:p w14:paraId="7D3C077F">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传真：/</w:t>
      </w:r>
    </w:p>
    <w:p w14:paraId="3551381D">
      <w:pPr>
        <w:keepNext w:val="0"/>
        <w:keepLines w:val="0"/>
        <w:pageBreakBefore w:val="0"/>
        <w:widowControl/>
        <w:kinsoku/>
        <w:wordWrap/>
        <w:overflowPunct/>
        <w:topLinePunct w:val="0"/>
        <w:autoSpaceDE/>
        <w:autoSpaceDN/>
        <w:bidi w:val="0"/>
        <w:adjustRightInd/>
        <w:snapToGrid w:val="0"/>
        <w:spacing w:line="360" w:lineRule="auto"/>
        <w:ind w:left="430" w:leftChars="205"/>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地址:平阳县鳌江镇吉祥路60号（平阳县鳌江镇人民政府大院内）</w:t>
      </w:r>
    </w:p>
    <w:p w14:paraId="4CDECB2F">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投 标 通 知 (邀 请) 书</w:t>
      </w:r>
    </w:p>
    <w:p w14:paraId="150CD175">
      <w:pPr>
        <w:adjustRightInd w:val="0"/>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浙江浦发工程项目管理有限公司</w:t>
      </w:r>
      <w:r>
        <w:rPr>
          <w:rFonts w:hint="eastAsia" w:ascii="宋体" w:hAnsi="宋体" w:cs="宋体"/>
          <w:color w:val="auto"/>
          <w:kern w:val="0"/>
          <w:sz w:val="22"/>
          <w:szCs w:val="22"/>
          <w:highlight w:val="none"/>
        </w:rPr>
        <w:t>对</w:t>
      </w:r>
      <w:r>
        <w:rPr>
          <w:rFonts w:hint="eastAsia" w:ascii="宋体" w:hAnsi="宋体" w:cs="宋体"/>
          <w:color w:val="auto"/>
          <w:kern w:val="0"/>
          <w:sz w:val="22"/>
          <w:szCs w:val="22"/>
          <w:highlight w:val="none"/>
          <w:lang w:eastAsia="zh-CN"/>
        </w:rPr>
        <w:t>浙江平阳经济开发区鳌江片区基础设施项目（一期）2025年鳌江镇苗木养护、补植和绿地修复工程（二期）</w:t>
      </w:r>
      <w:r>
        <w:rPr>
          <w:rFonts w:hint="eastAsia" w:ascii="宋体" w:hAnsi="宋体" w:cs="宋体"/>
          <w:color w:val="auto"/>
          <w:kern w:val="0"/>
          <w:sz w:val="22"/>
          <w:szCs w:val="22"/>
          <w:highlight w:val="none"/>
        </w:rPr>
        <w:t>进行公开招标，特通知贵公司（企业）前来投标。并请按招标文件的要求认真准备好投标文件，按时前来投标。</w:t>
      </w:r>
    </w:p>
    <w:tbl>
      <w:tblPr>
        <w:tblStyle w:val="2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14:paraId="7DD57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6E066476">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53" w:type="dxa"/>
            <w:noWrap w:val="0"/>
            <w:vAlign w:val="center"/>
          </w:tcPr>
          <w:p w14:paraId="5324ADFB">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7776" w:type="dxa"/>
            <w:noWrap w:val="0"/>
            <w:vAlign w:val="center"/>
          </w:tcPr>
          <w:p w14:paraId="014D25B1">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说明与要求</w:t>
            </w:r>
          </w:p>
        </w:tc>
      </w:tr>
      <w:tr w14:paraId="0C5D4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7C684548">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1553" w:type="dxa"/>
            <w:noWrap w:val="0"/>
            <w:vAlign w:val="center"/>
          </w:tcPr>
          <w:p w14:paraId="22067ED9">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776" w:type="dxa"/>
            <w:noWrap w:val="0"/>
            <w:vAlign w:val="center"/>
          </w:tcPr>
          <w:p w14:paraId="00E07A43">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浙江平阳经济开发区鳌江片区基础设施项目（一期）2025年鳌江镇苗木养护、补植和绿地修复工程（二期）</w:t>
            </w:r>
          </w:p>
        </w:tc>
      </w:tr>
      <w:tr w14:paraId="5E9A1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ED5EB80">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1553" w:type="dxa"/>
            <w:noWrap w:val="0"/>
            <w:vAlign w:val="center"/>
          </w:tcPr>
          <w:p w14:paraId="7FC0F6BB">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776" w:type="dxa"/>
            <w:noWrap w:val="0"/>
            <w:vAlign w:val="center"/>
          </w:tcPr>
          <w:p w14:paraId="6D884143">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 xml:space="preserve">PYCG250519051                              </w:t>
            </w:r>
          </w:p>
        </w:tc>
      </w:tr>
      <w:tr w14:paraId="7E008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F5FCDDE">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1553" w:type="dxa"/>
            <w:noWrap w:val="0"/>
            <w:vAlign w:val="center"/>
          </w:tcPr>
          <w:p w14:paraId="312D588D">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776" w:type="dxa"/>
            <w:noWrap w:val="0"/>
            <w:vAlign w:val="center"/>
          </w:tcPr>
          <w:p w14:paraId="5617A355">
            <w:pPr>
              <w:keepNext w:val="0"/>
              <w:keepLines w:val="0"/>
              <w:pageBreakBefore w:val="0"/>
              <w:kinsoku/>
              <w:wordWrap/>
              <w:overflowPunct/>
              <w:topLinePunct w:val="0"/>
              <w:autoSpaceDE/>
              <w:autoSpaceDN/>
              <w:bidi w:val="0"/>
              <w:spacing w:line="3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自筹</w:t>
            </w:r>
          </w:p>
        </w:tc>
      </w:tr>
      <w:tr w14:paraId="28A9E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480E0BA1">
            <w:pPr>
              <w:pStyle w:val="27"/>
              <w:keepNext w:val="0"/>
              <w:keepLines w:val="0"/>
              <w:pageBreakBefore w:val="0"/>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553" w:type="dxa"/>
            <w:noWrap w:val="0"/>
            <w:vAlign w:val="center"/>
          </w:tcPr>
          <w:p w14:paraId="6C9CC0BC">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0072FCDC">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776" w:type="dxa"/>
            <w:noWrap w:val="0"/>
            <w:vAlign w:val="center"/>
          </w:tcPr>
          <w:p w14:paraId="01743DF4">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57315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27F86D00">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553" w:type="dxa"/>
            <w:noWrap w:val="0"/>
            <w:vAlign w:val="center"/>
          </w:tcPr>
          <w:p w14:paraId="720ABA31">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776" w:type="dxa"/>
            <w:noWrap w:val="0"/>
            <w:vAlign w:val="center"/>
          </w:tcPr>
          <w:p w14:paraId="5A510030">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41DE4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75E77DBD">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553" w:type="dxa"/>
            <w:noWrap w:val="0"/>
            <w:vAlign w:val="center"/>
          </w:tcPr>
          <w:p w14:paraId="7060A8F8">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776" w:type="dxa"/>
            <w:noWrap w:val="0"/>
            <w:vAlign w:val="center"/>
          </w:tcPr>
          <w:p w14:paraId="228F5034">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采购方：</w:t>
            </w:r>
            <w:r>
              <w:rPr>
                <w:rFonts w:hint="eastAsia" w:ascii="宋体" w:hAnsi="宋体" w:cs="宋体"/>
                <w:color w:val="auto"/>
                <w:sz w:val="22"/>
                <w:szCs w:val="22"/>
                <w:highlight w:val="none"/>
                <w:lang w:eastAsia="zh-CN"/>
              </w:rPr>
              <w:t>平阳县新鳌城市建设有限公司</w:t>
            </w:r>
          </w:p>
          <w:p w14:paraId="538AA92A">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cs="宋体"/>
                <w:color w:val="auto"/>
                <w:sz w:val="22"/>
                <w:szCs w:val="22"/>
                <w:highlight w:val="none"/>
                <w:lang w:eastAsia="zh-CN"/>
              </w:rPr>
              <w:t>温先生</w:t>
            </w:r>
          </w:p>
          <w:p w14:paraId="0AA53D34">
            <w:pPr>
              <w:keepNext w:val="0"/>
              <w:keepLines w:val="0"/>
              <w:pageBreakBefore w:val="0"/>
              <w:kinsoku/>
              <w:wordWrap/>
              <w:overflowPunct/>
              <w:topLinePunct w:val="0"/>
              <w:autoSpaceDE/>
              <w:autoSpaceDN/>
              <w:bidi w:val="0"/>
              <w:adjustRightInd w:val="0"/>
              <w:spacing w:line="34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13868525590</w:t>
            </w:r>
          </w:p>
          <w:p w14:paraId="3C8DDECA">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cs="宋体"/>
                <w:color w:val="auto"/>
                <w:sz w:val="22"/>
                <w:szCs w:val="22"/>
                <w:highlight w:val="none"/>
                <w:lang w:eastAsia="zh-CN"/>
              </w:rPr>
              <w:t>平阳县鳌江镇吉祥路60号（平阳县鳌江镇人民政府大院内）</w:t>
            </w:r>
          </w:p>
        </w:tc>
      </w:tr>
      <w:tr w14:paraId="0350F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326514C7">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553" w:type="dxa"/>
            <w:noWrap w:val="0"/>
            <w:vAlign w:val="center"/>
          </w:tcPr>
          <w:p w14:paraId="386DE217">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776" w:type="dxa"/>
            <w:noWrap w:val="0"/>
            <w:vAlign w:val="center"/>
          </w:tcPr>
          <w:p w14:paraId="18C4204E">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cs="宋体"/>
                <w:color w:val="auto"/>
                <w:sz w:val="22"/>
                <w:szCs w:val="22"/>
                <w:highlight w:val="none"/>
                <w:lang w:eastAsia="zh-CN"/>
              </w:rPr>
              <w:t>浙江浦发工程项目管理有限公司</w:t>
            </w:r>
          </w:p>
          <w:p w14:paraId="5104DEAA">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平阳县昆阳镇横阳西路299号</w:t>
            </w:r>
          </w:p>
          <w:p w14:paraId="2679A68A">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陈女士</w:t>
            </w:r>
          </w:p>
          <w:p w14:paraId="087A6E7D">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eastAsia="zh-CN"/>
              </w:rPr>
              <w:t>13868508109</w:t>
            </w:r>
          </w:p>
        </w:tc>
      </w:tr>
      <w:tr w14:paraId="22608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3AD48A90">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553" w:type="dxa"/>
            <w:noWrap w:val="0"/>
            <w:vAlign w:val="center"/>
          </w:tcPr>
          <w:p w14:paraId="282DE86F">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776" w:type="dxa"/>
            <w:noWrap w:val="0"/>
            <w:vAlign w:val="center"/>
          </w:tcPr>
          <w:p w14:paraId="3392A621">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73B17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40DA098A">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553" w:type="dxa"/>
            <w:noWrap w:val="0"/>
            <w:vAlign w:val="center"/>
          </w:tcPr>
          <w:p w14:paraId="1B5D6871">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776" w:type="dxa"/>
            <w:noWrap w:val="0"/>
            <w:vAlign w:val="center"/>
          </w:tcPr>
          <w:p w14:paraId="2E9DD124">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具体内容见招标文件</w:t>
            </w:r>
          </w:p>
        </w:tc>
      </w:tr>
      <w:tr w14:paraId="12241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09B9067F">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553" w:type="dxa"/>
            <w:noWrap w:val="0"/>
            <w:vAlign w:val="center"/>
          </w:tcPr>
          <w:p w14:paraId="4942C6E2">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63FA060F">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776" w:type="dxa"/>
            <w:noWrap w:val="0"/>
            <w:vAlign w:val="center"/>
          </w:tcPr>
          <w:p w14:paraId="3CF37721">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7B4F2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A12B6DD">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1553" w:type="dxa"/>
            <w:noWrap w:val="0"/>
            <w:vAlign w:val="center"/>
          </w:tcPr>
          <w:p w14:paraId="2937BEF3">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776" w:type="dxa"/>
            <w:noWrap w:val="0"/>
            <w:vAlign w:val="center"/>
          </w:tcPr>
          <w:p w14:paraId="634D9793">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不接受</w:t>
            </w:r>
          </w:p>
        </w:tc>
      </w:tr>
      <w:tr w14:paraId="48FCA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32243D7C">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1553" w:type="dxa"/>
            <w:noWrap w:val="0"/>
            <w:vAlign w:val="center"/>
          </w:tcPr>
          <w:p w14:paraId="153ADFCD">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776" w:type="dxa"/>
            <w:noWrap w:val="0"/>
            <w:vAlign w:val="center"/>
          </w:tcPr>
          <w:p w14:paraId="4A4BA331">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22"/>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68A4F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6E410A12">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p>
        </w:tc>
        <w:tc>
          <w:tcPr>
            <w:tcW w:w="1553" w:type="dxa"/>
            <w:noWrap w:val="0"/>
            <w:vAlign w:val="center"/>
          </w:tcPr>
          <w:p w14:paraId="1F683581">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776" w:type="dxa"/>
            <w:noWrap w:val="0"/>
            <w:vAlign w:val="center"/>
          </w:tcPr>
          <w:p w14:paraId="1E0470E4">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22"/>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77FA4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6B68AFA9">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w:t>
            </w:r>
          </w:p>
        </w:tc>
        <w:tc>
          <w:tcPr>
            <w:tcW w:w="1553" w:type="dxa"/>
            <w:noWrap w:val="0"/>
            <w:vAlign w:val="center"/>
          </w:tcPr>
          <w:p w14:paraId="2F8670C7">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776" w:type="dxa"/>
            <w:noWrap w:val="0"/>
            <w:vAlign w:val="center"/>
          </w:tcPr>
          <w:p w14:paraId="2AEEF6DF">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00443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397D49D5">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w:t>
            </w:r>
          </w:p>
        </w:tc>
        <w:tc>
          <w:tcPr>
            <w:tcW w:w="1553" w:type="dxa"/>
            <w:noWrap w:val="0"/>
            <w:vAlign w:val="center"/>
          </w:tcPr>
          <w:p w14:paraId="242CF5BC">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776" w:type="dxa"/>
            <w:noWrap w:val="0"/>
            <w:vAlign w:val="center"/>
          </w:tcPr>
          <w:p w14:paraId="65690A4E">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288B0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6979005">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16</w:t>
            </w:r>
          </w:p>
        </w:tc>
        <w:tc>
          <w:tcPr>
            <w:tcW w:w="1553" w:type="dxa"/>
            <w:noWrap w:val="0"/>
            <w:vAlign w:val="center"/>
          </w:tcPr>
          <w:p w14:paraId="7F7BEA96">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776" w:type="dxa"/>
            <w:noWrap w:val="0"/>
            <w:vAlign w:val="center"/>
          </w:tcPr>
          <w:p w14:paraId="2BF05AE2">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77377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06DED54C">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17</w:t>
            </w:r>
          </w:p>
        </w:tc>
        <w:tc>
          <w:tcPr>
            <w:tcW w:w="1553" w:type="dxa"/>
            <w:noWrap w:val="0"/>
            <w:vAlign w:val="center"/>
          </w:tcPr>
          <w:p w14:paraId="205F5638">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776" w:type="dxa"/>
            <w:noWrap w:val="0"/>
            <w:vAlign w:val="center"/>
          </w:tcPr>
          <w:p w14:paraId="00CE3826">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供应商应先安装“</w:t>
            </w:r>
            <w:r>
              <w:rPr>
                <w:rFonts w:hint="eastAsia" w:ascii="宋体" w:hAnsi="宋体" w:cs="宋体"/>
                <w:color w:val="auto"/>
                <w:sz w:val="22"/>
                <w:szCs w:val="22"/>
                <w:highlight w:val="none"/>
                <w:lang w:eastAsia="zh-CN"/>
              </w:rPr>
              <w:t>乐采云投标客户端</w:t>
            </w:r>
            <w:r>
              <w:rPr>
                <w:rFonts w:hint="eastAsia" w:ascii="宋体" w:hAnsi="宋体" w:eastAsia="宋体" w:cs="宋体"/>
                <w:color w:val="auto"/>
                <w:sz w:val="22"/>
                <w:szCs w:val="22"/>
                <w:highlight w:val="none"/>
              </w:rPr>
              <w:t>”，并按照本招标文件和“</w:t>
            </w:r>
            <w:r>
              <w:rPr>
                <w:rFonts w:hint="eastAsia" w:ascii="宋体" w:hAnsi="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cs="宋体"/>
                <w:color w:val="auto"/>
                <w:sz w:val="22"/>
                <w:szCs w:val="22"/>
                <w:highlight w:val="none"/>
                <w:lang w:eastAsia="zh-CN"/>
              </w:rPr>
              <w:t>乐采云投标客户端</w:t>
            </w:r>
            <w:r>
              <w:rPr>
                <w:rFonts w:hint="eastAsia" w:ascii="宋体" w:hAnsi="宋体" w:eastAsia="宋体" w:cs="宋体"/>
                <w:color w:val="auto"/>
                <w:sz w:val="22"/>
                <w:szCs w:val="22"/>
                <w:highlight w:val="none"/>
              </w:rPr>
              <w:t>”编制并加密投标文件。</w:t>
            </w:r>
          </w:p>
        </w:tc>
      </w:tr>
      <w:tr w14:paraId="3DF2C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462E928A">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w:t>
            </w:r>
          </w:p>
        </w:tc>
        <w:tc>
          <w:tcPr>
            <w:tcW w:w="1553" w:type="dxa"/>
            <w:noWrap w:val="0"/>
            <w:vAlign w:val="center"/>
          </w:tcPr>
          <w:p w14:paraId="0A4A4581">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签字或盖章要求</w:t>
            </w:r>
          </w:p>
        </w:tc>
        <w:tc>
          <w:tcPr>
            <w:tcW w:w="7776" w:type="dxa"/>
            <w:noWrap w:val="0"/>
            <w:vAlign w:val="center"/>
          </w:tcPr>
          <w:p w14:paraId="46364DDE">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4C16F656">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4F1A6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7C87C1B6">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w:t>
            </w:r>
          </w:p>
        </w:tc>
        <w:tc>
          <w:tcPr>
            <w:tcW w:w="1553" w:type="dxa"/>
            <w:noWrap w:val="0"/>
            <w:vAlign w:val="center"/>
          </w:tcPr>
          <w:p w14:paraId="2F3A773E">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776" w:type="dxa"/>
            <w:noWrap w:val="0"/>
            <w:vAlign w:val="center"/>
          </w:tcPr>
          <w:p w14:paraId="2FAAA015">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4DE16E75">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cs="宋体"/>
                <w:color w:val="auto"/>
                <w:sz w:val="22"/>
                <w:szCs w:val="22"/>
                <w:highlight w:val="none"/>
                <w:lang w:eastAsia="zh-CN"/>
              </w:rPr>
              <w:t>乐采云投标客户端</w:t>
            </w:r>
            <w:r>
              <w:rPr>
                <w:rFonts w:hint="eastAsia" w:ascii="宋体" w:hAnsi="宋体" w:eastAsia="宋体" w:cs="宋体"/>
                <w:color w:val="auto"/>
                <w:sz w:val="22"/>
                <w:szCs w:val="22"/>
                <w:highlight w:val="none"/>
              </w:rPr>
              <w:t>”完成投标文件编制后生成并加密的数据电文形式的投标文件。</w:t>
            </w:r>
          </w:p>
          <w:p w14:paraId="1AC13189">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2202E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738D52E4">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w:t>
            </w:r>
          </w:p>
        </w:tc>
        <w:tc>
          <w:tcPr>
            <w:tcW w:w="1553" w:type="dxa"/>
            <w:noWrap w:val="0"/>
            <w:vAlign w:val="center"/>
          </w:tcPr>
          <w:p w14:paraId="0F003689">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776" w:type="dxa"/>
            <w:noWrap w:val="0"/>
            <w:vAlign w:val="center"/>
          </w:tcPr>
          <w:p w14:paraId="18B46F92">
            <w:pPr>
              <w:pStyle w:val="16"/>
              <w:keepNext w:val="0"/>
              <w:keepLines w:val="0"/>
              <w:pageBreakBefore w:val="0"/>
              <w:numPr>
                <w:ilvl w:val="0"/>
                <w:numId w:val="1"/>
              </w:numPr>
              <w:tabs>
                <w:tab w:val="right" w:leader="dot" w:pos="9118"/>
              </w:tabs>
              <w:kinsoku/>
              <w:wordWrap/>
              <w:overflowPunct/>
              <w:topLinePunct w:val="0"/>
              <w:autoSpaceDE/>
              <w:autoSpaceDN/>
              <w:bidi w:val="0"/>
              <w:adjustRightInd w:val="0"/>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“电子加密投标文件”：在线上传递交、一份。</w:t>
            </w:r>
          </w:p>
          <w:p w14:paraId="4EF6013F">
            <w:pPr>
              <w:pStyle w:val="16"/>
              <w:keepNext w:val="0"/>
              <w:keepLines w:val="0"/>
              <w:pageBreakBefore w:val="0"/>
              <w:widowControl w:val="0"/>
              <w:tabs>
                <w:tab w:val="right" w:leader="dot" w:pos="9118"/>
              </w:tabs>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（2）“备份投标文件”：密封包装后邮寄形式</w:t>
            </w:r>
            <w:r>
              <w:rPr>
                <w:rFonts w:hint="eastAsia" w:ascii="宋体" w:hAnsi="宋体" w:cs="宋体"/>
                <w:color w:val="auto"/>
                <w:sz w:val="22"/>
                <w:szCs w:val="22"/>
                <w:highlight w:val="none"/>
                <w:lang w:eastAsia="zh-CN"/>
              </w:rPr>
              <w:t>递交一份，或发送至</w:t>
            </w:r>
            <w:r>
              <w:rPr>
                <w:rFonts w:hint="eastAsia" w:ascii="宋体" w:hAnsi="宋体" w:cs="宋体"/>
                <w:color w:val="auto"/>
                <w:sz w:val="22"/>
                <w:szCs w:val="22"/>
                <w:highlight w:val="none"/>
              </w:rPr>
              <w:t>采购代理机构邮箱</w:t>
            </w:r>
            <w:r>
              <w:rPr>
                <w:rFonts w:hint="eastAsia" w:ascii="宋体" w:hAnsi="宋体" w:cs="宋体"/>
                <w:color w:val="auto"/>
                <w:sz w:val="22"/>
                <w:szCs w:val="22"/>
                <w:highlight w:val="none"/>
                <w:lang w:eastAsia="zh-CN"/>
              </w:rPr>
              <w:t>。</w:t>
            </w:r>
          </w:p>
        </w:tc>
      </w:tr>
      <w:tr w14:paraId="3D545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A1BC5B5">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w:t>
            </w:r>
          </w:p>
        </w:tc>
        <w:tc>
          <w:tcPr>
            <w:tcW w:w="1553" w:type="dxa"/>
            <w:noWrap w:val="0"/>
            <w:vAlign w:val="center"/>
          </w:tcPr>
          <w:p w14:paraId="20CA9E78">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投标文件的上传和递交</w:t>
            </w:r>
          </w:p>
        </w:tc>
        <w:tc>
          <w:tcPr>
            <w:tcW w:w="7776" w:type="dxa"/>
            <w:noWrap w:val="0"/>
            <w:vAlign w:val="center"/>
          </w:tcPr>
          <w:p w14:paraId="639D7A94">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2D39425D">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a.投标供应商应在投标截止时间前将“电子加密投标文件”成功上传递交至“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”，否则投标无效。</w:t>
            </w:r>
          </w:p>
          <w:p w14:paraId="023B4629">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4F7073E4">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7F07C638">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a.将系统生成的备份标书（后缀格式为.bfbs）以U盘形式密封包装后（（EMS邮寄形式投标截止时间前递交、一份（邮寄地址：平阳县昆阳镇横阳西路299号  陈女士收 联系电话：15058936709（本号码仅做收件使用，项目咨询请拨打</w:t>
            </w:r>
            <w:r>
              <w:rPr>
                <w:rFonts w:hint="eastAsia" w:ascii="宋体" w:hAnsi="宋体" w:cs="宋体"/>
                <w:color w:val="auto"/>
                <w:sz w:val="22"/>
                <w:szCs w:val="22"/>
                <w:highlight w:val="none"/>
                <w:lang w:eastAsia="zh-CN"/>
              </w:rPr>
              <w:t>13868508109</w:t>
            </w:r>
            <w:r>
              <w:rPr>
                <w:rFonts w:hint="eastAsia" w:ascii="宋体" w:hAnsi="宋体" w:cs="宋体"/>
                <w:color w:val="auto"/>
                <w:sz w:val="22"/>
                <w:szCs w:val="22"/>
                <w:highlight w:val="none"/>
              </w:rPr>
              <w:t>））；</w:t>
            </w:r>
          </w:p>
          <w:p w14:paraId="7DCA05B2">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b.或将系统生成的备份标书（后缀格式为.bfbs）以电子邮件形式传送至采购代理机构邮箱（31721597@qq.com）。传送的备份标书需打包压缩并加密，加密密码由供应商自行保管。</w:t>
            </w:r>
          </w:p>
          <w:p w14:paraId="59BC8F80">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c.通过“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”的，投标无效。</w:t>
            </w:r>
          </w:p>
          <w:p w14:paraId="24AFE8BC">
            <w:pPr>
              <w:pStyle w:val="16"/>
              <w:keepNext w:val="0"/>
              <w:keepLines w:val="0"/>
              <w:pageBreakBefore w:val="0"/>
              <w:widowControl w:val="0"/>
              <w:tabs>
                <w:tab w:val="right" w:leader="dot" w:pos="9118"/>
              </w:tabs>
              <w:kinsoku/>
              <w:wordWrap/>
              <w:overflowPunct/>
              <w:topLinePunct w:val="0"/>
              <w:autoSpaceDE/>
              <w:autoSpaceDN/>
              <w:bidi w:val="0"/>
              <w:adjustRightInd w:val="0"/>
              <w:spacing w:line="340" w:lineRule="exact"/>
              <w:jc w:val="left"/>
              <w:textAlignment w:val="auto"/>
              <w:rPr>
                <w:rFonts w:hint="eastAsia"/>
                <w:color w:val="auto"/>
                <w:highlight w:val="none"/>
                <w:lang w:val="en-US" w:eastAsia="zh-CN"/>
              </w:rPr>
            </w:pPr>
            <w:r>
              <w:rPr>
                <w:rFonts w:hint="eastAsia" w:ascii="宋体" w:hAnsi="宋体" w:cs="宋体"/>
                <w:color w:val="auto"/>
                <w:sz w:val="22"/>
                <w:szCs w:val="22"/>
                <w:highlight w:val="none"/>
              </w:rPr>
              <w:t>（3）中标供应商在须领取中标通知书时提供全套纸质投标文件一正</w:t>
            </w:r>
            <w:r>
              <w:rPr>
                <w:rFonts w:hint="eastAsia" w:ascii="宋体" w:hAnsi="宋体" w:cs="宋体"/>
                <w:color w:val="auto"/>
                <w:sz w:val="22"/>
                <w:szCs w:val="22"/>
                <w:highlight w:val="none"/>
                <w:lang w:eastAsia="zh-CN"/>
              </w:rPr>
              <w:t>一</w:t>
            </w:r>
            <w:r>
              <w:rPr>
                <w:rFonts w:hint="eastAsia" w:ascii="宋体" w:hAnsi="宋体" w:cs="宋体"/>
                <w:color w:val="auto"/>
                <w:sz w:val="22"/>
                <w:szCs w:val="22"/>
                <w:highlight w:val="none"/>
              </w:rPr>
              <w:t>副给采购人，装订成册，采用胶订或线订，不得采用活页夹等可随时拆换的方式装订（胶订或线订以外装订形式视为活页装订）。纸质投标文件应与电子投标文件内容一致。a.投标供应商在“</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cs="宋体"/>
                <w:color w:val="auto"/>
                <w:sz w:val="22"/>
                <w:szCs w:val="22"/>
                <w:highlight w:val="none"/>
                <w:lang w:eastAsia="zh-CN"/>
              </w:rPr>
              <w:t>。</w:t>
            </w:r>
          </w:p>
        </w:tc>
      </w:tr>
      <w:tr w14:paraId="3AECA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0B4DBB9D">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w:t>
            </w:r>
          </w:p>
        </w:tc>
        <w:tc>
          <w:tcPr>
            <w:tcW w:w="1553" w:type="dxa"/>
            <w:noWrap w:val="0"/>
            <w:vAlign w:val="center"/>
          </w:tcPr>
          <w:p w14:paraId="7ADA3127">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776" w:type="dxa"/>
            <w:noWrap w:val="0"/>
            <w:vAlign w:val="center"/>
          </w:tcPr>
          <w:p w14:paraId="78FA7CD3">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75B06AB2">
            <w:pPr>
              <w:keepNext w:val="0"/>
              <w:keepLines w:val="0"/>
              <w:pageBreakBefore w:val="0"/>
              <w:kinsoku/>
              <w:wordWrap/>
              <w:overflowPunct/>
              <w:topLinePunct w:val="0"/>
              <w:autoSpaceDE/>
              <w:autoSpaceDN/>
              <w:bidi w:val="0"/>
              <w:adjustRightInd/>
              <w:spacing w:line="34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”操作规范将“备份投标文件”上传至“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”，上传成功后，“电子加密投标文件”自动失效），否则视为投标文件撤回。</w:t>
            </w:r>
          </w:p>
          <w:p w14:paraId="7CC666D8">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”的，投标无效。</w:t>
            </w:r>
          </w:p>
        </w:tc>
      </w:tr>
      <w:tr w14:paraId="414A0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616C5728">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23</w:t>
            </w:r>
          </w:p>
        </w:tc>
        <w:tc>
          <w:tcPr>
            <w:tcW w:w="1553" w:type="dxa"/>
            <w:noWrap w:val="0"/>
            <w:vAlign w:val="center"/>
          </w:tcPr>
          <w:p w14:paraId="19AC5E34">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776" w:type="dxa"/>
            <w:noWrap w:val="0"/>
            <w:vAlign w:val="center"/>
          </w:tcPr>
          <w:p w14:paraId="33776B46">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3A8A2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1AA49649">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w:t>
            </w:r>
          </w:p>
        </w:tc>
        <w:tc>
          <w:tcPr>
            <w:tcW w:w="1553" w:type="dxa"/>
            <w:noWrap w:val="0"/>
            <w:vAlign w:val="center"/>
          </w:tcPr>
          <w:p w14:paraId="5C891CF0">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投标样品</w:t>
            </w:r>
          </w:p>
        </w:tc>
        <w:tc>
          <w:tcPr>
            <w:tcW w:w="7776" w:type="dxa"/>
            <w:noWrap w:val="0"/>
            <w:vAlign w:val="center"/>
          </w:tcPr>
          <w:p w14:paraId="60178E7C">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p>
          <w:p w14:paraId="1242EB55">
            <w:pPr>
              <w:keepNext w:val="0"/>
              <w:keepLines w:val="0"/>
              <w:pageBreakBefore w:val="0"/>
              <w:kinsoku/>
              <w:wordWrap/>
              <w:overflowPunct/>
              <w:topLinePunct w:val="0"/>
              <w:autoSpaceDE/>
              <w:autoSpaceDN/>
              <w:bidi w:val="0"/>
              <w:spacing w:line="340" w:lineRule="exact"/>
              <w:jc w:val="left"/>
              <w:textAlignment w:val="auto"/>
              <w:rPr>
                <w:rFonts w:hint="eastAsia"/>
                <w:color w:val="auto"/>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需要</w:t>
            </w:r>
          </w:p>
        </w:tc>
      </w:tr>
      <w:tr w14:paraId="18F90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418A508">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25</w:t>
            </w:r>
          </w:p>
        </w:tc>
        <w:tc>
          <w:tcPr>
            <w:tcW w:w="1553" w:type="dxa"/>
            <w:noWrap w:val="0"/>
            <w:vAlign w:val="center"/>
          </w:tcPr>
          <w:p w14:paraId="74CD8425">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olor w:val="auto"/>
                <w:sz w:val="22"/>
                <w:szCs w:val="22"/>
                <w:highlight w:val="none"/>
              </w:rPr>
              <w:t>履约</w:t>
            </w:r>
            <w:r>
              <w:rPr>
                <w:rFonts w:hint="eastAsia" w:ascii="宋体" w:hAnsi="宋体"/>
                <w:color w:val="auto"/>
                <w:sz w:val="22"/>
                <w:szCs w:val="22"/>
                <w:highlight w:val="none"/>
                <w:lang w:val="en-US" w:eastAsia="zh-CN"/>
              </w:rPr>
              <w:t>保证金</w:t>
            </w:r>
          </w:p>
        </w:tc>
        <w:tc>
          <w:tcPr>
            <w:tcW w:w="7776" w:type="dxa"/>
            <w:noWrap w:val="0"/>
            <w:vAlign w:val="center"/>
          </w:tcPr>
          <w:p w14:paraId="58A10781">
            <w:pPr>
              <w:keepNext w:val="0"/>
              <w:keepLines w:val="0"/>
              <w:pageBreakBefore w:val="0"/>
              <w:kinsoku/>
              <w:wordWrap/>
              <w:overflowPunct/>
              <w:topLinePunct w:val="0"/>
              <w:autoSpaceDE/>
              <w:autoSpaceDN/>
              <w:bidi w:val="0"/>
              <w:adjustRightIn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p>
        </w:tc>
      </w:tr>
      <w:tr w14:paraId="1C1A3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89702E1">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26</w:t>
            </w:r>
          </w:p>
        </w:tc>
        <w:tc>
          <w:tcPr>
            <w:tcW w:w="1553" w:type="dxa"/>
            <w:noWrap w:val="0"/>
            <w:vAlign w:val="center"/>
          </w:tcPr>
          <w:p w14:paraId="4D487033">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776" w:type="dxa"/>
            <w:noWrap w:val="0"/>
            <w:vAlign w:val="center"/>
          </w:tcPr>
          <w:p w14:paraId="7DE01019">
            <w:pPr>
              <w:keepNext w:val="0"/>
              <w:keepLines w:val="0"/>
              <w:pageBreakBefore w:val="0"/>
              <w:kinsoku/>
              <w:wordWrap/>
              <w:overflowPunct/>
              <w:topLinePunct w:val="0"/>
              <w:autoSpaceDE/>
              <w:autoSpaceDN/>
              <w:bidi w:val="0"/>
              <w:spacing w:line="340" w:lineRule="exact"/>
              <w:jc w:val="left"/>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rPr>
              <w:t>需要</w:t>
            </w:r>
          </w:p>
          <w:p w14:paraId="413492AF">
            <w:pPr>
              <w:keepNext w:val="0"/>
              <w:keepLines w:val="0"/>
              <w:pageBreakBefore w:val="0"/>
              <w:kinsoku/>
              <w:wordWrap/>
              <w:overflowPunct/>
              <w:topLinePunct w:val="0"/>
              <w:autoSpaceDE/>
              <w:autoSpaceDN/>
              <w:bidi w:val="0"/>
              <w:spacing w:line="340" w:lineRule="exact"/>
              <w:jc w:val="left"/>
              <w:textAlignment w:val="auto"/>
              <w:rPr>
                <w:rFonts w:hint="eastAsia"/>
                <w:color w:val="auto"/>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需要</w:t>
            </w:r>
          </w:p>
        </w:tc>
      </w:tr>
      <w:tr w14:paraId="69A54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08BA64C6">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27</w:t>
            </w:r>
          </w:p>
        </w:tc>
        <w:tc>
          <w:tcPr>
            <w:tcW w:w="1553" w:type="dxa"/>
            <w:noWrap w:val="0"/>
            <w:vAlign w:val="center"/>
          </w:tcPr>
          <w:p w14:paraId="63BF2364">
            <w:pPr>
              <w:keepNext w:val="0"/>
              <w:keepLines w:val="0"/>
              <w:pageBreakBefore w:val="0"/>
              <w:kinsoku/>
              <w:wordWrap/>
              <w:overflowPunct/>
              <w:topLinePunct w:val="0"/>
              <w:autoSpaceDE/>
              <w:autoSpaceDN/>
              <w:bidi w:val="0"/>
              <w:snapToGri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776" w:type="dxa"/>
            <w:noWrap w:val="0"/>
            <w:vAlign w:val="center"/>
          </w:tcPr>
          <w:p w14:paraId="1C0C5A22">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cs="宋体"/>
                <w:color w:val="auto"/>
                <w:sz w:val="22"/>
                <w:szCs w:val="22"/>
                <w:highlight w:val="none"/>
                <w:lang w:eastAsia="zh-CN"/>
              </w:rPr>
              <w:t>浙江浦发工程项目管理有限公司</w:t>
            </w:r>
          </w:p>
          <w:p w14:paraId="6B00339F">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cs="宋体"/>
                <w:color w:val="auto"/>
                <w:sz w:val="22"/>
                <w:szCs w:val="22"/>
                <w:highlight w:val="none"/>
                <w:lang w:eastAsia="zh-CN"/>
              </w:rPr>
              <w:t>平阳县昆阳镇横阳西路299号</w:t>
            </w:r>
          </w:p>
          <w:p w14:paraId="6322162A">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cs="宋体"/>
                <w:color w:val="auto"/>
                <w:sz w:val="22"/>
                <w:szCs w:val="22"/>
                <w:highlight w:val="none"/>
                <w:lang w:eastAsia="zh-CN"/>
              </w:rPr>
              <w:t>陈女士</w:t>
            </w:r>
          </w:p>
          <w:p w14:paraId="5CAEC7D1">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eastAsia="zh-CN"/>
              </w:rPr>
              <w:t>13868508109</w:t>
            </w:r>
          </w:p>
        </w:tc>
      </w:tr>
      <w:tr w14:paraId="71EA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7C5A5893">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28</w:t>
            </w:r>
          </w:p>
        </w:tc>
        <w:tc>
          <w:tcPr>
            <w:tcW w:w="1553" w:type="dxa"/>
            <w:noWrap w:val="0"/>
            <w:vAlign w:val="center"/>
          </w:tcPr>
          <w:p w14:paraId="2BE908CA">
            <w:pPr>
              <w:keepNext w:val="0"/>
              <w:keepLines w:val="0"/>
              <w:pageBreakBefore w:val="0"/>
              <w:kinsoku/>
              <w:wordWrap/>
              <w:overflowPunct/>
              <w:topLinePunct w:val="0"/>
              <w:autoSpaceDE/>
              <w:autoSpaceDN/>
              <w:bidi w:val="0"/>
              <w:snapToGri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776" w:type="dxa"/>
            <w:noWrap w:val="0"/>
            <w:vAlign w:val="center"/>
          </w:tcPr>
          <w:p w14:paraId="3031CFFB">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69959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420011C9">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29</w:t>
            </w:r>
          </w:p>
        </w:tc>
        <w:tc>
          <w:tcPr>
            <w:tcW w:w="1553" w:type="dxa"/>
            <w:noWrap w:val="0"/>
            <w:vAlign w:val="center"/>
          </w:tcPr>
          <w:p w14:paraId="78C8A45A">
            <w:pPr>
              <w:keepNext w:val="0"/>
              <w:keepLines w:val="0"/>
              <w:pageBreakBefore w:val="0"/>
              <w:kinsoku/>
              <w:wordWrap/>
              <w:overflowPunct/>
              <w:topLinePunct w:val="0"/>
              <w:autoSpaceDE/>
              <w:autoSpaceDN/>
              <w:bidi w:val="0"/>
              <w:snapToGri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776" w:type="dxa"/>
            <w:noWrap w:val="0"/>
            <w:vAlign w:val="center"/>
          </w:tcPr>
          <w:p w14:paraId="6E7CAF13">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同级采购监督管理部门名称：</w:t>
            </w:r>
            <w:r>
              <w:rPr>
                <w:rFonts w:hint="eastAsia" w:ascii="宋体" w:hAnsi="宋体" w:cs="宋体"/>
                <w:color w:val="auto"/>
                <w:kern w:val="0"/>
                <w:sz w:val="22"/>
                <w:szCs w:val="22"/>
                <w:highlight w:val="none"/>
                <w:lang w:eastAsia="zh-CN"/>
              </w:rPr>
              <w:t>平阳县新鳌城市建设有限公司</w:t>
            </w:r>
          </w:p>
          <w:p w14:paraId="35F8F67B">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联系人：陈先生</w:t>
            </w:r>
          </w:p>
          <w:p w14:paraId="223DABE7">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监督投诉电话：0577-63675552</w:t>
            </w:r>
          </w:p>
          <w:p w14:paraId="7F7874FE">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传真：/</w:t>
            </w:r>
          </w:p>
          <w:p w14:paraId="6E2B1F47">
            <w:pPr>
              <w:keepNext w:val="0"/>
              <w:keepLines w:val="0"/>
              <w:pageBreakBefore w:val="0"/>
              <w:widowControl/>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rPr>
              <w:t>地址:平阳县鳌江镇吉祥路60号（平阳县鳌江镇人民政府大院内）</w:t>
            </w:r>
          </w:p>
        </w:tc>
      </w:tr>
      <w:tr w14:paraId="0E6C5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252EC282">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c>
          <w:tcPr>
            <w:tcW w:w="1553" w:type="dxa"/>
            <w:noWrap w:val="0"/>
            <w:vAlign w:val="center"/>
          </w:tcPr>
          <w:p w14:paraId="1D17ED83">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投标截止时间</w:t>
            </w:r>
          </w:p>
        </w:tc>
        <w:tc>
          <w:tcPr>
            <w:tcW w:w="7776" w:type="dxa"/>
            <w:noWrap w:val="0"/>
            <w:vAlign w:val="center"/>
          </w:tcPr>
          <w:p w14:paraId="02DCD527">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2025年06月17日</w:t>
            </w:r>
            <w:r>
              <w:rPr>
                <w:rFonts w:hint="eastAsia" w:ascii="宋体" w:hAnsi="宋体" w:eastAsia="宋体" w:cs="宋体"/>
                <w:color w:val="auto"/>
                <w:sz w:val="22"/>
                <w:szCs w:val="22"/>
                <w:highlight w:val="none"/>
              </w:rPr>
              <w:t>上午09：</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0截止(北京时间)。</w:t>
            </w:r>
          </w:p>
        </w:tc>
      </w:tr>
      <w:tr w14:paraId="69D86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0A4DAA9C">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w:t>
            </w:r>
          </w:p>
        </w:tc>
        <w:tc>
          <w:tcPr>
            <w:tcW w:w="1553" w:type="dxa"/>
            <w:noWrap w:val="0"/>
            <w:vAlign w:val="center"/>
          </w:tcPr>
          <w:p w14:paraId="0283EEA9">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06073DF0">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评审地点</w:t>
            </w:r>
          </w:p>
        </w:tc>
        <w:tc>
          <w:tcPr>
            <w:tcW w:w="7776" w:type="dxa"/>
            <w:noWrap w:val="0"/>
            <w:vAlign w:val="center"/>
          </w:tcPr>
          <w:p w14:paraId="19DD1AFC">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cs="宋体"/>
                <w:color w:val="auto"/>
                <w:sz w:val="22"/>
                <w:szCs w:val="22"/>
                <w:highlight w:val="none"/>
                <w:lang w:eastAsia="zh-CN"/>
              </w:rPr>
              <w:t>2025年06月17日</w:t>
            </w:r>
            <w:r>
              <w:rPr>
                <w:rFonts w:hint="eastAsia" w:ascii="宋体" w:hAnsi="宋体" w:eastAsia="宋体" w:cs="宋体"/>
                <w:color w:val="auto"/>
                <w:sz w:val="22"/>
                <w:szCs w:val="22"/>
                <w:highlight w:val="none"/>
              </w:rPr>
              <w:t>上午09：</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w:t>
            </w:r>
            <w:r>
              <w:rPr>
                <w:rFonts w:hint="eastAsia" w:ascii="宋体" w:hAnsi="宋体" w:eastAsia="宋体" w:cs="宋体"/>
                <w:i/>
                <w:color w:val="auto"/>
                <w:sz w:val="22"/>
                <w:szCs w:val="22"/>
                <w:highlight w:val="none"/>
              </w:rPr>
              <w:t xml:space="preserve"> </w:t>
            </w:r>
            <w:r>
              <w:rPr>
                <w:rFonts w:hint="eastAsia" w:ascii="宋体" w:hAnsi="宋体" w:eastAsia="宋体" w:cs="宋体"/>
                <w:color w:val="auto"/>
                <w:sz w:val="22"/>
                <w:szCs w:val="22"/>
                <w:highlight w:val="none"/>
              </w:rPr>
              <w:t>(北京时间)</w:t>
            </w:r>
          </w:p>
          <w:p w14:paraId="62403057">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开标地点：</w:t>
            </w:r>
            <w:r>
              <w:rPr>
                <w:rFonts w:hint="eastAsia" w:ascii="宋体" w:hAnsi="宋体" w:cs="宋体"/>
                <w:color w:val="auto"/>
                <w:sz w:val="22"/>
                <w:szCs w:val="22"/>
                <w:highlight w:val="none"/>
                <w:lang w:eastAsia="zh-CN"/>
              </w:rPr>
              <w:t>平阳县公共资源交易中心三楼评标室（平阳县鳌江镇火车站大道和谐家园三楼）。</w:t>
            </w:r>
          </w:p>
        </w:tc>
      </w:tr>
      <w:tr w14:paraId="4704D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1696FD87">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w:t>
            </w:r>
          </w:p>
        </w:tc>
        <w:tc>
          <w:tcPr>
            <w:tcW w:w="1553" w:type="dxa"/>
            <w:noWrap w:val="0"/>
            <w:vAlign w:val="center"/>
          </w:tcPr>
          <w:p w14:paraId="6C261F0E">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4836D4A2">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776" w:type="dxa"/>
            <w:noWrap w:val="0"/>
            <w:vAlign w:val="center"/>
          </w:tcPr>
          <w:p w14:paraId="703B291D">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77DAA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2AB86FA9">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33</w:t>
            </w:r>
          </w:p>
        </w:tc>
        <w:tc>
          <w:tcPr>
            <w:tcW w:w="1553" w:type="dxa"/>
            <w:noWrap w:val="0"/>
            <w:vAlign w:val="center"/>
          </w:tcPr>
          <w:p w14:paraId="666DD982">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w:t>
            </w:r>
          </w:p>
          <w:p w14:paraId="478A03AE">
            <w:pPr>
              <w:keepNext w:val="0"/>
              <w:keepLines w:val="0"/>
              <w:pageBreakBefore w:val="0"/>
              <w:kinsoku/>
              <w:wordWrap/>
              <w:overflowPunct/>
              <w:topLinePunct w:val="0"/>
              <w:autoSpaceDE/>
              <w:autoSpaceDN/>
              <w:bidi w:val="0"/>
              <w:adjustRightInd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扶持政策</w:t>
            </w:r>
          </w:p>
        </w:tc>
        <w:tc>
          <w:tcPr>
            <w:tcW w:w="7776" w:type="dxa"/>
            <w:noWrap w:val="0"/>
            <w:vAlign w:val="center"/>
          </w:tcPr>
          <w:p w14:paraId="787031EB">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1、对符合财政扶持政策的小微企业（或监狱企业、残疾人福利性单位）给予评标价格优惠。</w:t>
            </w:r>
          </w:p>
        </w:tc>
      </w:tr>
      <w:tr w14:paraId="3EFA5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14014699">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w:t>
            </w:r>
          </w:p>
        </w:tc>
        <w:tc>
          <w:tcPr>
            <w:tcW w:w="1553" w:type="dxa"/>
            <w:noWrap w:val="0"/>
            <w:vAlign w:val="center"/>
          </w:tcPr>
          <w:p w14:paraId="7407D753">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776" w:type="dxa"/>
            <w:noWrap w:val="0"/>
            <w:vAlign w:val="center"/>
          </w:tcPr>
          <w:p w14:paraId="341D08C4">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1、投标供应商信用信息查询的查询渠道：“信用中国”(</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14:paraId="7BB3BADA">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2、投标供应商信用信息查询截止时点：至本项目投标截止时间前均可。</w:t>
            </w:r>
          </w:p>
          <w:p w14:paraId="2E4B13E1">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3、投标供应商信用信息查询记录和证据留存的具体方式：网页截图打印；</w:t>
            </w:r>
          </w:p>
          <w:p w14:paraId="56B3C8ED">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第十四条规定条件的供应商，其投标做无效投标处理。</w:t>
            </w:r>
          </w:p>
        </w:tc>
      </w:tr>
      <w:tr w14:paraId="072B7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6106DFF3">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35</w:t>
            </w:r>
          </w:p>
        </w:tc>
        <w:tc>
          <w:tcPr>
            <w:tcW w:w="1553" w:type="dxa"/>
            <w:noWrap w:val="0"/>
            <w:vAlign w:val="center"/>
          </w:tcPr>
          <w:p w14:paraId="4527DDBA">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776" w:type="dxa"/>
            <w:noWrap w:val="0"/>
            <w:vAlign w:val="center"/>
          </w:tcPr>
          <w:p w14:paraId="37CD8592">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2E9E8C29">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浙江浦发工程项目管理有限公司</w:t>
            </w:r>
            <w:r>
              <w:rPr>
                <w:rFonts w:hint="eastAsia" w:ascii="宋体" w:hAnsi="宋体" w:eastAsia="宋体" w:cs="宋体"/>
                <w:color w:val="auto"/>
                <w:sz w:val="22"/>
                <w:szCs w:val="22"/>
                <w:highlight w:val="none"/>
              </w:rPr>
              <w:t>：邮箱：</w:t>
            </w:r>
            <w:r>
              <w:rPr>
                <w:rFonts w:hint="eastAsia" w:ascii="宋体" w:hAnsi="宋体" w:cs="宋体"/>
                <w:color w:val="auto"/>
                <w:sz w:val="22"/>
                <w:szCs w:val="22"/>
                <w:highlight w:val="none"/>
              </w:rPr>
              <w:t>31721597</w:t>
            </w:r>
            <w:r>
              <w:rPr>
                <w:rStyle w:val="24"/>
                <w:rFonts w:hint="eastAsia" w:ascii="宋体" w:hAnsi="宋体" w:cs="宋体"/>
                <w:color w:val="auto"/>
                <w:sz w:val="22"/>
                <w:szCs w:val="22"/>
                <w:highlight w:val="none"/>
                <w:lang w:eastAsia="zh-CN"/>
              </w:rPr>
              <w:t>@qq.com</w:t>
            </w:r>
            <w:r>
              <w:rPr>
                <w:rFonts w:hint="eastAsia" w:ascii="宋体" w:hAnsi="宋体" w:eastAsia="宋体" w:cs="宋体"/>
                <w:color w:val="auto"/>
                <w:sz w:val="22"/>
                <w:szCs w:val="22"/>
                <w:highlight w:val="none"/>
              </w:rPr>
              <w:t>；</w:t>
            </w:r>
          </w:p>
          <w:p w14:paraId="29751FD1">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w:t>
            </w:r>
            <w:r>
              <w:rPr>
                <w:rFonts w:hint="eastAsia" w:ascii="宋体" w:hAnsi="宋体" w:cs="宋体"/>
                <w:color w:val="auto"/>
                <w:sz w:val="22"/>
                <w:szCs w:val="22"/>
                <w:highlight w:val="none"/>
                <w:lang w:eastAsia="zh-CN"/>
              </w:rPr>
              <w:t>国企采购</w:t>
            </w:r>
            <w:r>
              <w:rPr>
                <w:rFonts w:hint="eastAsia" w:ascii="宋体" w:hAnsi="宋体" w:eastAsia="宋体" w:cs="宋体"/>
                <w:color w:val="auto"/>
                <w:sz w:val="22"/>
                <w:szCs w:val="22"/>
                <w:highlight w:val="none"/>
              </w:rPr>
              <w:t>合同按规定在浙江政府采购网（</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"http://www.zjzfcg.gov.cn"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w:t>
            </w:r>
            <w:r>
              <w:rPr>
                <w:rFonts w:hint="eastAsia" w:ascii="宋体" w:hAnsi="宋体" w:cs="宋体"/>
                <w:color w:val="auto"/>
                <w:sz w:val="22"/>
                <w:szCs w:val="22"/>
                <w:highlight w:val="none"/>
                <w:lang w:eastAsia="zh-CN"/>
              </w:rPr>
              <w:t>zfcg.czt.zj.gov.cn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）予以公告。</w:t>
            </w:r>
          </w:p>
        </w:tc>
      </w:tr>
      <w:tr w14:paraId="7543C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63A07A88">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36</w:t>
            </w:r>
          </w:p>
        </w:tc>
        <w:tc>
          <w:tcPr>
            <w:tcW w:w="1553" w:type="dxa"/>
            <w:noWrap w:val="0"/>
            <w:vAlign w:val="center"/>
          </w:tcPr>
          <w:p w14:paraId="45839734">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776" w:type="dxa"/>
            <w:noWrap w:val="0"/>
            <w:vAlign w:val="center"/>
          </w:tcPr>
          <w:p w14:paraId="6AEDDE73">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5C099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55C0100C">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37</w:t>
            </w:r>
          </w:p>
        </w:tc>
        <w:tc>
          <w:tcPr>
            <w:tcW w:w="1553" w:type="dxa"/>
            <w:noWrap w:val="0"/>
            <w:vAlign w:val="center"/>
          </w:tcPr>
          <w:p w14:paraId="2F9936B8">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免则声明</w:t>
            </w:r>
          </w:p>
        </w:tc>
        <w:tc>
          <w:tcPr>
            <w:tcW w:w="7776" w:type="dxa"/>
            <w:noWrap w:val="0"/>
            <w:vAlign w:val="center"/>
          </w:tcPr>
          <w:p w14:paraId="29906930">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3C7AFBCA">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F8A8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3A16E64A">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38</w:t>
            </w:r>
          </w:p>
        </w:tc>
        <w:tc>
          <w:tcPr>
            <w:tcW w:w="1553" w:type="dxa"/>
            <w:noWrap w:val="0"/>
            <w:vAlign w:val="center"/>
          </w:tcPr>
          <w:p w14:paraId="40A42DE0">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776" w:type="dxa"/>
            <w:noWrap w:val="0"/>
            <w:vAlign w:val="center"/>
          </w:tcPr>
          <w:p w14:paraId="16474A44">
            <w:pPr>
              <w:keepNext w:val="0"/>
              <w:keepLines w:val="0"/>
              <w:pageBreakBefore w:val="0"/>
              <w:kinsoku/>
              <w:wordWrap/>
              <w:overflowPunct/>
              <w:topLinePunct w:val="0"/>
              <w:autoSpaceDE/>
              <w:autoSpaceDN/>
              <w:bidi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78F32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0" w:hRule="atLeast"/>
          <w:jc w:val="center"/>
        </w:trPr>
        <w:tc>
          <w:tcPr>
            <w:tcW w:w="842" w:type="dxa"/>
            <w:noWrap w:val="0"/>
            <w:vAlign w:val="center"/>
          </w:tcPr>
          <w:p w14:paraId="025C6AAF">
            <w:pPr>
              <w:keepNext w:val="0"/>
              <w:keepLines w:val="0"/>
              <w:pageBreakBefore w:val="0"/>
              <w:widowControl/>
              <w:numPr>
                <w:ilvl w:val="0"/>
                <w:numId w:val="0"/>
              </w:numPr>
              <w:tabs>
                <w:tab w:val="left" w:pos="420"/>
              </w:tabs>
              <w:kinsoku/>
              <w:wordWrap/>
              <w:overflowPunct/>
              <w:topLinePunct w:val="0"/>
              <w:autoSpaceDE/>
              <w:autoSpaceDN/>
              <w:bidi w:val="0"/>
              <w:spacing w:line="34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39</w:t>
            </w:r>
          </w:p>
        </w:tc>
        <w:tc>
          <w:tcPr>
            <w:tcW w:w="1553" w:type="dxa"/>
            <w:noWrap w:val="0"/>
            <w:vAlign w:val="center"/>
          </w:tcPr>
          <w:p w14:paraId="2885DA30">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776" w:type="dxa"/>
            <w:noWrap w:val="0"/>
            <w:vAlign w:val="center"/>
          </w:tcPr>
          <w:p w14:paraId="6B38B511">
            <w:pPr>
              <w:keepNext w:val="0"/>
              <w:keepLines w:val="0"/>
              <w:pageBreakBefore w:val="0"/>
              <w:kinsoku/>
              <w:wordWrap/>
              <w:overflowPunct/>
              <w:topLinePunct w:val="0"/>
              <w:autoSpaceDE/>
              <w:autoSpaceDN/>
              <w:bidi w:val="0"/>
              <w:snapToGrid w:val="0"/>
              <w:spacing w:line="340" w:lineRule="exact"/>
              <w:jc w:val="left"/>
              <w:textAlignment w:val="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u w:val="singl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6A8D85ED">
      <w:pPr>
        <w:autoSpaceDE w:val="0"/>
        <w:autoSpaceDN w:val="0"/>
        <w:spacing w:line="440" w:lineRule="atLeast"/>
        <w:jc w:val="center"/>
        <w:textAlignment w:val="bottom"/>
        <w:rPr>
          <w:rFonts w:ascii="宋体" w:hAnsi="宋体" w:cs="宋体"/>
          <w:color w:val="auto"/>
          <w:sz w:val="36"/>
          <w:highlight w:val="none"/>
        </w:rPr>
      </w:pPr>
    </w:p>
    <w:p w14:paraId="49EAD9FC">
      <w:pPr>
        <w:autoSpaceDE w:val="0"/>
        <w:autoSpaceDN w:val="0"/>
        <w:spacing w:line="440" w:lineRule="atLeast"/>
        <w:jc w:val="center"/>
        <w:textAlignment w:val="bottom"/>
        <w:rPr>
          <w:rFonts w:ascii="宋体" w:hAnsi="宋体" w:cs="宋体"/>
          <w:color w:val="auto"/>
          <w:sz w:val="28"/>
          <w:highlight w:val="none"/>
        </w:rPr>
      </w:pPr>
      <w:r>
        <w:rPr>
          <w:rFonts w:hint="eastAsia" w:ascii="宋体" w:hAnsi="宋体" w:cs="宋体"/>
          <w:color w:val="auto"/>
          <w:sz w:val="36"/>
          <w:highlight w:val="none"/>
        </w:rPr>
        <w:br w:type="page"/>
      </w:r>
      <w:r>
        <w:rPr>
          <w:rFonts w:hint="eastAsia" w:ascii="宋体" w:hAnsi="宋体" w:cs="宋体"/>
          <w:color w:val="auto"/>
          <w:sz w:val="36"/>
          <w:highlight w:val="none"/>
        </w:rPr>
        <w:t>招标文件目录</w:t>
      </w:r>
    </w:p>
    <w:p w14:paraId="19CCFCFF">
      <w:pPr>
        <w:autoSpaceDE w:val="0"/>
        <w:autoSpaceDN w:val="0"/>
        <w:spacing w:line="360" w:lineRule="auto"/>
        <w:ind w:firstLine="323" w:firstLineChars="147"/>
        <w:textAlignment w:val="bottom"/>
        <w:rPr>
          <w:rFonts w:ascii="宋体" w:hAnsi="宋体" w:cs="宋体"/>
          <w:color w:val="auto"/>
          <w:sz w:val="36"/>
          <w:highlight w:val="none"/>
        </w:rPr>
      </w:pPr>
      <w:r>
        <w:rPr>
          <w:rFonts w:hint="eastAsia" w:ascii="宋体" w:hAnsi="宋体" w:cs="宋体"/>
          <w:color w:val="auto"/>
          <w:sz w:val="22"/>
          <w:szCs w:val="22"/>
          <w:highlight w:val="none"/>
        </w:rPr>
        <w:t>第一部分、项目简介</w:t>
      </w:r>
    </w:p>
    <w:p w14:paraId="270CBB76">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第二部分、招标内容及要求</w:t>
      </w:r>
    </w:p>
    <w:p w14:paraId="699F22F1">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第三部分、供应商须知</w:t>
      </w:r>
    </w:p>
    <w:p w14:paraId="51A2172A">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一、说明</w:t>
      </w:r>
    </w:p>
    <w:p w14:paraId="38967E0A">
      <w:pPr>
        <w:autoSpaceDE w:val="0"/>
        <w:autoSpaceDN w:val="0"/>
        <w:snapToGrid w:val="0"/>
        <w:spacing w:line="360" w:lineRule="auto"/>
        <w:ind w:firstLine="1419" w:firstLineChars="645"/>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二、供应商资格要求</w:t>
      </w:r>
    </w:p>
    <w:p w14:paraId="5B7956A9">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三、招标文件</w:t>
      </w:r>
    </w:p>
    <w:p w14:paraId="7D83F44D">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四、投标文件</w:t>
      </w:r>
    </w:p>
    <w:p w14:paraId="0B9FCB1A">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五、投标文件的递交</w:t>
      </w:r>
    </w:p>
    <w:p w14:paraId="7AB19F8A">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六、开标和评标</w:t>
      </w:r>
    </w:p>
    <w:p w14:paraId="15210B35">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七、授予合同</w:t>
      </w:r>
    </w:p>
    <w:p w14:paraId="636C3DC6">
      <w:pPr>
        <w:tabs>
          <w:tab w:val="left" w:pos="560"/>
        </w:tabs>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第四部分、政府采购政策功能相关说明</w:t>
      </w:r>
    </w:p>
    <w:p w14:paraId="2B00DF24">
      <w:pPr>
        <w:tabs>
          <w:tab w:val="left" w:pos="560"/>
        </w:tabs>
        <w:autoSpaceDE w:val="0"/>
        <w:autoSpaceDN w:val="0"/>
        <w:snapToGrid w:val="0"/>
        <w:spacing w:line="360" w:lineRule="auto"/>
        <w:ind w:firstLine="330" w:firstLineChars="15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第五部分、合同格式</w:t>
      </w:r>
    </w:p>
    <w:p w14:paraId="28D8D68B">
      <w:pPr>
        <w:tabs>
          <w:tab w:val="left" w:pos="560"/>
        </w:tabs>
        <w:autoSpaceDE w:val="0"/>
        <w:autoSpaceDN w:val="0"/>
        <w:snapToGrid w:val="0"/>
        <w:spacing w:line="360" w:lineRule="auto"/>
        <w:textAlignment w:val="bottom"/>
        <w:rPr>
          <w:rFonts w:eastAsia="楷体_GB2312"/>
          <w:color w:val="auto"/>
          <w:highlight w:val="none"/>
        </w:rPr>
      </w:pPr>
      <w:r>
        <w:rPr>
          <w:rFonts w:hint="eastAsia" w:ascii="宋体" w:hAnsi="宋体" w:cs="宋体"/>
          <w:color w:val="auto"/>
          <w:sz w:val="22"/>
          <w:szCs w:val="22"/>
          <w:highlight w:val="none"/>
        </w:rPr>
        <w:t xml:space="preserve">   第六部分、附件：投标文件格式</w:t>
      </w:r>
    </w:p>
    <w:p w14:paraId="6BA1CF19">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第七部分、评标办法</w:t>
      </w:r>
    </w:p>
    <w:p w14:paraId="6C2F34B4">
      <w:pPr>
        <w:pStyle w:val="11"/>
        <w:spacing w:before="120" w:after="120"/>
        <w:ind w:left="0" w:firstLine="0" w:firstLineChars="0"/>
        <w:rPr>
          <w:color w:val="auto"/>
          <w:highlight w:val="none"/>
        </w:rPr>
      </w:pPr>
    </w:p>
    <w:p w14:paraId="3A672580">
      <w:pPr>
        <w:pStyle w:val="11"/>
        <w:spacing w:before="120" w:after="120"/>
        <w:ind w:left="0" w:firstLine="0" w:firstLineChars="0"/>
        <w:rPr>
          <w:color w:val="auto"/>
          <w:highlight w:val="none"/>
        </w:rPr>
      </w:pPr>
    </w:p>
    <w:p w14:paraId="6B7659A8">
      <w:pPr>
        <w:pStyle w:val="11"/>
        <w:spacing w:before="120" w:after="120"/>
        <w:ind w:left="0" w:firstLine="0" w:firstLineChars="0"/>
        <w:rPr>
          <w:color w:val="auto"/>
          <w:highlight w:val="none"/>
        </w:rPr>
      </w:pPr>
    </w:p>
    <w:p w14:paraId="585E9ECE">
      <w:pPr>
        <w:pStyle w:val="11"/>
        <w:spacing w:before="120" w:after="120"/>
        <w:ind w:left="0" w:firstLine="0" w:firstLineChars="0"/>
        <w:rPr>
          <w:color w:val="auto"/>
          <w:highlight w:val="none"/>
        </w:rPr>
      </w:pPr>
    </w:p>
    <w:p w14:paraId="0A6A6B32">
      <w:pPr>
        <w:pStyle w:val="11"/>
        <w:spacing w:before="120" w:after="120"/>
        <w:ind w:left="0" w:firstLine="0" w:firstLineChars="0"/>
        <w:rPr>
          <w:color w:val="auto"/>
          <w:highlight w:val="none"/>
        </w:rPr>
      </w:pPr>
    </w:p>
    <w:p w14:paraId="6D2ABBA9">
      <w:pPr>
        <w:pStyle w:val="11"/>
        <w:spacing w:before="120" w:after="120"/>
        <w:ind w:left="0" w:firstLine="0" w:firstLineChars="0"/>
        <w:rPr>
          <w:color w:val="auto"/>
          <w:highlight w:val="none"/>
        </w:rPr>
      </w:pPr>
    </w:p>
    <w:p w14:paraId="40833F9A">
      <w:pPr>
        <w:pStyle w:val="11"/>
        <w:spacing w:before="120" w:after="120"/>
        <w:ind w:left="0" w:firstLine="0" w:firstLineChars="0"/>
        <w:rPr>
          <w:color w:val="auto"/>
          <w:highlight w:val="none"/>
        </w:rPr>
      </w:pPr>
    </w:p>
    <w:p w14:paraId="046D1AE7">
      <w:pPr>
        <w:pStyle w:val="11"/>
        <w:spacing w:before="120" w:after="120"/>
        <w:ind w:left="0" w:firstLine="0" w:firstLineChars="0"/>
        <w:rPr>
          <w:color w:val="auto"/>
          <w:highlight w:val="none"/>
        </w:rPr>
      </w:pPr>
    </w:p>
    <w:p w14:paraId="7FE1A024">
      <w:pPr>
        <w:pStyle w:val="11"/>
        <w:spacing w:before="120" w:after="120"/>
        <w:ind w:left="0" w:firstLine="0" w:firstLineChars="0"/>
        <w:rPr>
          <w:color w:val="auto"/>
          <w:highlight w:val="none"/>
        </w:rPr>
      </w:pPr>
    </w:p>
    <w:p w14:paraId="2E21137B">
      <w:pPr>
        <w:pStyle w:val="11"/>
        <w:spacing w:before="120" w:after="120"/>
        <w:ind w:left="0" w:firstLine="0" w:firstLineChars="0"/>
        <w:rPr>
          <w:color w:val="auto"/>
          <w:highlight w:val="none"/>
        </w:rPr>
      </w:pPr>
    </w:p>
    <w:p w14:paraId="3612746C">
      <w:pPr>
        <w:pStyle w:val="11"/>
        <w:spacing w:before="120" w:after="120"/>
        <w:ind w:left="0" w:firstLine="0" w:firstLineChars="0"/>
        <w:rPr>
          <w:color w:val="auto"/>
          <w:highlight w:val="none"/>
        </w:rPr>
      </w:pPr>
    </w:p>
    <w:p w14:paraId="6A395B49">
      <w:pPr>
        <w:pStyle w:val="11"/>
        <w:spacing w:before="120" w:after="120"/>
        <w:ind w:left="0" w:firstLine="0" w:firstLineChars="0"/>
        <w:rPr>
          <w:color w:val="auto"/>
          <w:highlight w:val="none"/>
        </w:rPr>
      </w:pPr>
    </w:p>
    <w:p w14:paraId="3B8236E4">
      <w:pPr>
        <w:pStyle w:val="11"/>
        <w:spacing w:before="120" w:after="120"/>
        <w:ind w:left="0" w:firstLine="0" w:firstLineChars="0"/>
        <w:rPr>
          <w:color w:val="auto"/>
          <w:highlight w:val="none"/>
        </w:rPr>
        <w:sectPr>
          <w:footerReference r:id="rId3" w:type="default"/>
          <w:pgSz w:w="11906" w:h="16838"/>
          <w:pgMar w:top="1440" w:right="1622" w:bottom="1440" w:left="1287" w:header="851" w:footer="992" w:gutter="0"/>
          <w:pgNumType w:fmt="decimal"/>
          <w:cols w:space="720" w:num="1"/>
          <w:docGrid w:linePitch="312" w:charSpace="0"/>
        </w:sectPr>
      </w:pPr>
    </w:p>
    <w:p w14:paraId="11B30C9B">
      <w:pPr>
        <w:pStyle w:val="20"/>
        <w:spacing w:before="0" w:after="0" w:line="360" w:lineRule="auto"/>
        <w:rPr>
          <w:rFonts w:hint="eastAsia" w:ascii="宋体" w:hAnsi="宋体" w:cs="宋体"/>
          <w:color w:val="auto"/>
          <w:highlight w:val="none"/>
          <w:lang w:val="zh-CN"/>
        </w:rPr>
      </w:pPr>
      <w:r>
        <w:rPr>
          <w:rFonts w:hint="eastAsia" w:ascii="宋体" w:hAnsi="宋体" w:cs="宋体"/>
          <w:color w:val="auto"/>
          <w:highlight w:val="none"/>
          <w:lang w:val="zh-CN"/>
        </w:rPr>
        <w:t>第一部分  项目简介</w:t>
      </w:r>
    </w:p>
    <w:p w14:paraId="1B3D5320">
      <w:pPr>
        <w:pStyle w:val="20"/>
        <w:spacing w:before="0" w:after="0" w:line="360" w:lineRule="auto"/>
        <w:jc w:val="both"/>
        <w:rPr>
          <w:rFonts w:hint="eastAsia" w:ascii="宋体" w:hAnsi="宋体" w:cs="宋体"/>
          <w:color w:val="auto"/>
          <w:sz w:val="22"/>
          <w:szCs w:val="22"/>
          <w:highlight w:val="none"/>
        </w:rPr>
      </w:pPr>
      <w:bookmarkStart w:id="4" w:name="_Toc300252050"/>
      <w:r>
        <w:rPr>
          <w:rFonts w:hint="eastAsia" w:ascii="宋体" w:hAnsi="宋体" w:cs="宋体"/>
          <w:color w:val="auto"/>
          <w:sz w:val="22"/>
          <w:szCs w:val="22"/>
          <w:highlight w:val="none"/>
        </w:rPr>
        <w:t>一、</w:t>
      </w:r>
      <w:bookmarkEnd w:id="4"/>
      <w:r>
        <w:rPr>
          <w:rFonts w:hint="eastAsia" w:ascii="宋体" w:hAnsi="宋体" w:cs="宋体"/>
          <w:color w:val="auto"/>
          <w:sz w:val="22"/>
          <w:szCs w:val="22"/>
          <w:highlight w:val="none"/>
        </w:rPr>
        <w:t>项目简介</w:t>
      </w:r>
    </w:p>
    <w:p w14:paraId="1A3732CB">
      <w:pPr>
        <w:snapToGrid w:val="0"/>
        <w:spacing w:line="360" w:lineRule="auto"/>
        <w:ind w:firstLine="541" w:firstLineChars="246"/>
        <w:rPr>
          <w:rFonts w:hint="eastAsia" w:ascii="宋体" w:hAnsi="宋体" w:cs="宋体"/>
          <w:color w:val="auto"/>
          <w:sz w:val="22"/>
          <w:szCs w:val="24"/>
          <w:highlight w:val="none"/>
        </w:rPr>
      </w:pPr>
      <w:bookmarkStart w:id="5" w:name="_Toc300252051"/>
      <w:r>
        <w:rPr>
          <w:rFonts w:hint="eastAsia" w:ascii="宋体" w:hAnsi="宋体" w:cs="宋体"/>
          <w:color w:val="auto"/>
          <w:sz w:val="22"/>
          <w:szCs w:val="24"/>
          <w:highlight w:val="none"/>
          <w:lang w:eastAsia="zh-CN"/>
        </w:rPr>
        <w:t>浙江浦发工程项目管理有限公司</w:t>
      </w:r>
      <w:r>
        <w:rPr>
          <w:rFonts w:hint="eastAsia" w:ascii="宋体" w:hAnsi="宋体" w:cs="宋体"/>
          <w:color w:val="auto"/>
          <w:sz w:val="22"/>
          <w:szCs w:val="24"/>
          <w:highlight w:val="none"/>
        </w:rPr>
        <w:t>受</w:t>
      </w:r>
      <w:r>
        <w:rPr>
          <w:rFonts w:hint="eastAsia" w:ascii="宋体" w:hAnsi="宋体" w:cs="宋体"/>
          <w:color w:val="auto"/>
          <w:sz w:val="22"/>
          <w:szCs w:val="24"/>
          <w:highlight w:val="none"/>
          <w:lang w:eastAsia="zh-CN"/>
        </w:rPr>
        <w:t>平阳县新鳌城市建设有限公司</w:t>
      </w:r>
      <w:r>
        <w:rPr>
          <w:rFonts w:hint="eastAsia" w:ascii="宋体" w:hAnsi="宋体" w:cs="宋体"/>
          <w:bCs/>
          <w:color w:val="auto"/>
          <w:sz w:val="22"/>
          <w:szCs w:val="24"/>
          <w:highlight w:val="none"/>
        </w:rPr>
        <w:t>委托，</w:t>
      </w:r>
      <w:r>
        <w:rPr>
          <w:rFonts w:hint="eastAsia" w:ascii="宋体" w:hAnsi="宋体" w:cs="宋体"/>
          <w:color w:val="auto"/>
          <w:sz w:val="22"/>
          <w:szCs w:val="24"/>
          <w:highlight w:val="none"/>
        </w:rPr>
        <w:t>以公开招标方式采购</w:t>
      </w:r>
      <w:r>
        <w:rPr>
          <w:rFonts w:hint="eastAsia" w:ascii="宋体" w:hAnsi="宋体" w:cs="宋体"/>
          <w:color w:val="auto"/>
          <w:kern w:val="0"/>
          <w:sz w:val="22"/>
          <w:szCs w:val="24"/>
          <w:highlight w:val="none"/>
          <w:lang w:eastAsia="zh-CN"/>
        </w:rPr>
        <w:t>浙江平阳经济开发区鳌江片区基础设施项目（一期）2025年鳌江镇苗木养护、补植和绿地修复工程（二期）</w:t>
      </w:r>
      <w:r>
        <w:rPr>
          <w:rFonts w:hint="eastAsia" w:ascii="宋体" w:hAnsi="宋体" w:cs="宋体"/>
          <w:color w:val="auto"/>
          <w:sz w:val="22"/>
          <w:szCs w:val="24"/>
          <w:highlight w:val="none"/>
        </w:rPr>
        <w:t>，本次招标资金已经落实。</w:t>
      </w:r>
    </w:p>
    <w:p w14:paraId="1AC5CFDA">
      <w:pPr>
        <w:snapToGrid w:val="0"/>
        <w:spacing w:line="360" w:lineRule="auto"/>
        <w:ind w:firstLine="541" w:firstLineChars="246"/>
        <w:rPr>
          <w:rFonts w:hint="eastAsia" w:ascii="宋体" w:hAnsi="宋体" w:cs="宋体"/>
          <w:color w:val="auto"/>
          <w:szCs w:val="22"/>
          <w:highlight w:val="none"/>
        </w:rPr>
      </w:pPr>
      <w:r>
        <w:rPr>
          <w:rFonts w:hint="eastAsia" w:ascii="宋体" w:hAnsi="宋体" w:cs="宋体"/>
          <w:color w:val="auto"/>
          <w:sz w:val="22"/>
          <w:szCs w:val="24"/>
          <w:highlight w:val="none"/>
        </w:rPr>
        <w:t>我们热忱欢迎有关公司（企业）前来进行投标。</w:t>
      </w:r>
      <w:r>
        <w:rPr>
          <w:rFonts w:hint="eastAsia" w:ascii="宋体" w:hAnsi="宋体" w:cs="宋体"/>
          <w:color w:val="auto"/>
          <w:szCs w:val="22"/>
          <w:highlight w:val="none"/>
        </w:rPr>
        <w:t xml:space="preserve">  </w:t>
      </w:r>
    </w:p>
    <w:p w14:paraId="563E90BA">
      <w:pPr>
        <w:snapToGrid w:val="0"/>
        <w:spacing w:line="360" w:lineRule="auto"/>
        <w:ind w:firstLine="516" w:firstLineChars="246"/>
        <w:rPr>
          <w:rFonts w:hint="eastAsia" w:ascii="宋体" w:hAnsi="宋体" w:cs="宋体"/>
          <w:color w:val="auto"/>
          <w:szCs w:val="22"/>
          <w:highlight w:val="none"/>
        </w:rPr>
      </w:pPr>
    </w:p>
    <w:p w14:paraId="6CD0308B">
      <w:pPr>
        <w:pStyle w:val="2"/>
        <w:rPr>
          <w:rFonts w:hint="eastAsia" w:ascii="宋体" w:hAnsi="宋体" w:cs="宋体"/>
          <w:color w:val="auto"/>
          <w:szCs w:val="22"/>
          <w:highlight w:val="none"/>
        </w:rPr>
      </w:pPr>
    </w:p>
    <w:p w14:paraId="1DD6251E">
      <w:pPr>
        <w:pStyle w:val="3"/>
        <w:rPr>
          <w:rFonts w:hint="eastAsia" w:ascii="宋体" w:hAnsi="宋体" w:cs="宋体"/>
          <w:color w:val="auto"/>
          <w:szCs w:val="22"/>
          <w:highlight w:val="none"/>
        </w:rPr>
      </w:pPr>
    </w:p>
    <w:p w14:paraId="22830041">
      <w:pPr>
        <w:rPr>
          <w:rFonts w:hint="eastAsia" w:ascii="宋体" w:hAnsi="宋体" w:cs="宋体"/>
          <w:color w:val="auto"/>
          <w:szCs w:val="22"/>
          <w:highlight w:val="none"/>
        </w:rPr>
      </w:pPr>
    </w:p>
    <w:p w14:paraId="4B09BD7A">
      <w:pPr>
        <w:pStyle w:val="2"/>
        <w:rPr>
          <w:rFonts w:hint="eastAsia"/>
          <w:color w:val="auto"/>
          <w:highlight w:val="none"/>
        </w:rPr>
      </w:pPr>
    </w:p>
    <w:bookmarkEnd w:id="5"/>
    <w:p w14:paraId="747DE2B9">
      <w:pPr>
        <w:pStyle w:val="20"/>
        <w:numPr>
          <w:ilvl w:val="0"/>
          <w:numId w:val="2"/>
        </w:numPr>
        <w:spacing w:before="0" w:after="0" w:line="420" w:lineRule="exact"/>
        <w:rPr>
          <w:rFonts w:ascii="宋体" w:hAnsi="宋体" w:cs="宋体"/>
          <w:color w:val="auto"/>
          <w:highlight w:val="none"/>
        </w:rPr>
      </w:pPr>
      <w:r>
        <w:rPr>
          <w:rFonts w:hint="eastAsia" w:ascii="宋体" w:hAnsi="宋体" w:cs="宋体"/>
          <w:color w:val="auto"/>
          <w:highlight w:val="none"/>
          <w:lang w:val="zh-CN"/>
        </w:rPr>
        <w:t>采购内容及要求</w:t>
      </w:r>
      <w:bookmarkStart w:id="6" w:name="_Toc327258815"/>
    </w:p>
    <w:p w14:paraId="3A489DDB">
      <w:pPr>
        <w:autoSpaceDE w:val="0"/>
        <w:autoSpaceDN w:val="0"/>
        <w:adjustRightInd w:val="0"/>
        <w:snapToGrid w:val="0"/>
        <w:jc w:val="center"/>
        <w:rPr>
          <w:rFonts w:ascii="宋体" w:hAnsi="宋体" w:cs="宋体"/>
          <w:b/>
          <w:color w:val="auto"/>
          <w:szCs w:val="22"/>
          <w:highlight w:val="none"/>
        </w:rPr>
      </w:pPr>
    </w:p>
    <w:bookmarkEnd w:id="6"/>
    <w:p w14:paraId="390C85E9">
      <w:pPr>
        <w:autoSpaceDE w:val="0"/>
        <w:autoSpaceDN w:val="0"/>
        <w:adjustRightInd w:val="0"/>
        <w:snapToGrid w:val="0"/>
        <w:spacing w:line="460" w:lineRule="exact"/>
        <w:ind w:firstLine="442" w:firstLineChars="200"/>
        <w:outlineLvl w:val="0"/>
        <w:rPr>
          <w:rFonts w:hint="eastAsia"/>
          <w:b/>
          <w:color w:val="auto"/>
          <w:sz w:val="22"/>
          <w:szCs w:val="22"/>
          <w:highlight w:val="none"/>
        </w:rPr>
      </w:pPr>
      <w:r>
        <w:rPr>
          <w:rFonts w:hint="eastAsia"/>
          <w:b/>
          <w:color w:val="auto"/>
          <w:sz w:val="22"/>
          <w:szCs w:val="22"/>
          <w:highlight w:val="none"/>
        </w:rPr>
        <w:t>一、总则</w:t>
      </w:r>
    </w:p>
    <w:p w14:paraId="7BF2B704">
      <w:pPr>
        <w:pStyle w:val="2"/>
        <w:adjustRightInd w:val="0"/>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lang w:val="en-US" w:eastAsia="zh-CN"/>
        </w:rPr>
        <w:t>1.</w:t>
      </w:r>
      <w:r>
        <w:rPr>
          <w:rFonts w:hint="eastAsia" w:hAnsi="宋体"/>
          <w:color w:val="auto"/>
          <w:sz w:val="22"/>
          <w:szCs w:val="22"/>
          <w:highlight w:val="none"/>
        </w:rPr>
        <w:t>本技术规范要求提出的是最低限度的基本技术要求，并未对所有技术细节作出规定，供应商应提供符合本技术要求和国家标准、行业标准的优质产品。</w:t>
      </w:r>
    </w:p>
    <w:p w14:paraId="74FB3005">
      <w:pPr>
        <w:pStyle w:val="2"/>
        <w:adjustRightInd w:val="0"/>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lang w:val="en-US" w:eastAsia="zh-CN"/>
        </w:rPr>
        <w:t>2.</w:t>
      </w:r>
      <w:r>
        <w:rPr>
          <w:rFonts w:hint="eastAsia" w:hAnsi="宋体"/>
          <w:color w:val="auto"/>
          <w:sz w:val="22"/>
          <w:szCs w:val="22"/>
          <w:highlight w:val="none"/>
        </w:rPr>
        <w:t>供应商产品与本技术要求不一致时，供应商应在投标文件中予以说明，并由评标委员会鉴定供应商产品能否达到要求。如供应商没有在投标文件中提出异议，则视为供应商提供的产品完全按照本采购文件要求。</w:t>
      </w:r>
    </w:p>
    <w:p w14:paraId="1E5F522B">
      <w:pPr>
        <w:pStyle w:val="2"/>
        <w:adjustRightInd w:val="0"/>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lang w:val="en-US" w:eastAsia="zh-CN"/>
        </w:rPr>
        <w:t>3.</w:t>
      </w:r>
      <w:r>
        <w:rPr>
          <w:rFonts w:hint="eastAsia" w:hAnsi="宋体"/>
          <w:color w:val="auto"/>
          <w:sz w:val="22"/>
          <w:szCs w:val="22"/>
          <w:highlight w:val="none"/>
        </w:rPr>
        <w:t>技术要求及标准的执行</w:t>
      </w:r>
    </w:p>
    <w:p w14:paraId="05CB9534">
      <w:pPr>
        <w:pStyle w:val="2"/>
        <w:adjustRightInd w:val="0"/>
        <w:snapToGrid w:val="0"/>
        <w:spacing w:line="460" w:lineRule="exact"/>
        <w:ind w:firstLine="482"/>
        <w:rPr>
          <w:rFonts w:hint="eastAsia" w:hAnsi="宋体"/>
          <w:color w:val="auto"/>
          <w:sz w:val="22"/>
          <w:szCs w:val="22"/>
          <w:highlight w:val="none"/>
        </w:rPr>
      </w:pPr>
      <w:r>
        <w:rPr>
          <w:rFonts w:hint="eastAsia" w:hAnsi="宋体"/>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027C45F">
      <w:pPr>
        <w:autoSpaceDE w:val="0"/>
        <w:autoSpaceDN w:val="0"/>
        <w:snapToGrid w:val="0"/>
        <w:spacing w:line="460" w:lineRule="exact"/>
        <w:ind w:firstLine="440" w:firstLineChars="200"/>
        <w:textAlignment w:val="bottom"/>
        <w:rPr>
          <w:rFonts w:hint="eastAsia"/>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2CA63240">
      <w:pPr>
        <w:pStyle w:val="2"/>
        <w:rPr>
          <w:rFonts w:hint="eastAsia"/>
          <w:color w:val="auto"/>
          <w:highlight w:val="none"/>
        </w:rPr>
      </w:pPr>
    </w:p>
    <w:p w14:paraId="1CD70C3C">
      <w:pPr>
        <w:autoSpaceDE w:val="0"/>
        <w:autoSpaceDN w:val="0"/>
        <w:snapToGrid w:val="0"/>
        <w:spacing w:line="460" w:lineRule="exact"/>
        <w:ind w:firstLine="442" w:firstLineChars="200"/>
        <w:textAlignment w:val="bottom"/>
        <w:rPr>
          <w:rFonts w:hint="eastAsia"/>
          <w:b/>
          <w:color w:val="auto"/>
          <w:sz w:val="22"/>
          <w:szCs w:val="22"/>
          <w:highlight w:val="none"/>
        </w:rPr>
      </w:pPr>
      <w:r>
        <w:rPr>
          <w:rFonts w:hint="eastAsia"/>
          <w:b/>
          <w:color w:val="auto"/>
          <w:sz w:val="22"/>
          <w:szCs w:val="22"/>
          <w:highlight w:val="none"/>
        </w:rPr>
        <w:t>二、采购内容及要求</w:t>
      </w:r>
    </w:p>
    <w:p w14:paraId="1BBC654C">
      <w:pPr>
        <w:autoSpaceDE w:val="0"/>
        <w:autoSpaceDN w:val="0"/>
        <w:snapToGrid w:val="0"/>
        <w:spacing w:line="460" w:lineRule="exact"/>
        <w:ind w:firstLine="442" w:firstLineChars="200"/>
        <w:textAlignment w:val="bottom"/>
        <w:rPr>
          <w:rFonts w:hint="eastAsia"/>
          <w:color w:val="auto"/>
          <w:sz w:val="22"/>
          <w:szCs w:val="22"/>
          <w:highlight w:val="none"/>
        </w:rPr>
      </w:pPr>
      <w:r>
        <w:rPr>
          <w:rFonts w:hint="eastAsia"/>
          <w:b/>
          <w:color w:val="auto"/>
          <w:sz w:val="22"/>
          <w:szCs w:val="22"/>
          <w:highlight w:val="none"/>
        </w:rPr>
        <w:t>1</w:t>
      </w:r>
      <w:r>
        <w:rPr>
          <w:rFonts w:hint="eastAsia"/>
          <w:b/>
          <w:color w:val="auto"/>
          <w:sz w:val="22"/>
          <w:szCs w:val="22"/>
          <w:highlight w:val="none"/>
          <w:lang w:val="en-US" w:eastAsia="zh-CN"/>
        </w:rPr>
        <w:t>.</w:t>
      </w:r>
      <w:r>
        <w:rPr>
          <w:rFonts w:hint="eastAsia"/>
          <w:b/>
          <w:color w:val="auto"/>
          <w:sz w:val="22"/>
          <w:szCs w:val="22"/>
          <w:highlight w:val="none"/>
        </w:rPr>
        <w:t>项目概况：</w:t>
      </w:r>
      <w:r>
        <w:rPr>
          <w:rFonts w:hint="eastAsia"/>
          <w:color w:val="auto"/>
          <w:sz w:val="22"/>
          <w:szCs w:val="22"/>
          <w:highlight w:val="none"/>
          <w:lang w:eastAsia="zh-CN"/>
        </w:rPr>
        <w:t>浙江平阳经济开发区鳌江片区基础设施项目（一期）2025年鳌江镇苗木养护、补植和绿地修复工程（二期）</w:t>
      </w:r>
      <w:r>
        <w:rPr>
          <w:rFonts w:hint="eastAsia"/>
          <w:color w:val="auto"/>
          <w:sz w:val="22"/>
          <w:szCs w:val="22"/>
          <w:highlight w:val="none"/>
        </w:rPr>
        <w:t>，</w:t>
      </w:r>
      <w:r>
        <w:rPr>
          <w:rFonts w:hint="eastAsia"/>
          <w:color w:val="auto"/>
          <w:sz w:val="22"/>
          <w:szCs w:val="22"/>
          <w:highlight w:val="none"/>
          <w:lang w:val="en-US" w:eastAsia="zh-CN"/>
        </w:rPr>
        <w:t>实施</w:t>
      </w:r>
      <w:r>
        <w:rPr>
          <w:rFonts w:hint="eastAsia"/>
          <w:color w:val="auto"/>
          <w:sz w:val="22"/>
          <w:szCs w:val="22"/>
          <w:highlight w:val="none"/>
          <w:lang w:val="zh-CN"/>
        </w:rPr>
        <w:t>范围</w:t>
      </w:r>
      <w:r>
        <w:rPr>
          <w:rFonts w:hint="eastAsia"/>
          <w:color w:val="auto"/>
          <w:sz w:val="22"/>
          <w:szCs w:val="22"/>
          <w:highlight w:val="none"/>
          <w:lang w:val="en-US" w:eastAsia="zh-CN"/>
        </w:rPr>
        <w:t>为鳌江镇范围内，实施</w:t>
      </w:r>
      <w:r>
        <w:rPr>
          <w:rFonts w:hint="eastAsia"/>
          <w:color w:val="auto"/>
          <w:sz w:val="22"/>
          <w:szCs w:val="22"/>
          <w:highlight w:val="none"/>
          <w:lang w:val="zh-CN"/>
        </w:rPr>
        <w:t>内容</w:t>
      </w:r>
      <w:r>
        <w:rPr>
          <w:rFonts w:hint="eastAsia"/>
          <w:color w:val="auto"/>
          <w:sz w:val="22"/>
          <w:szCs w:val="22"/>
          <w:highlight w:val="none"/>
          <w:lang w:val="en-US" w:eastAsia="zh-CN"/>
        </w:rPr>
        <w:t>包括苗木养护、苗木补植和绿地修复，具体实施</w:t>
      </w:r>
      <w:r>
        <w:rPr>
          <w:rFonts w:hint="eastAsia"/>
          <w:color w:val="auto"/>
          <w:sz w:val="22"/>
          <w:szCs w:val="22"/>
          <w:highlight w:val="none"/>
          <w:lang w:val="zh-CN"/>
        </w:rPr>
        <w:t>内容详见预算清单</w:t>
      </w:r>
      <w:r>
        <w:rPr>
          <w:rFonts w:hint="eastAsia" w:ascii="Times New Roman" w:hAnsi="Times New Roman" w:eastAsia="宋体" w:cs="Times New Roman"/>
          <w:color w:val="auto"/>
          <w:sz w:val="22"/>
          <w:szCs w:val="22"/>
          <w:highlight w:val="none"/>
          <w:lang w:val="zh-CN"/>
        </w:rPr>
        <w:t>（</w:t>
      </w:r>
      <w:r>
        <w:rPr>
          <w:rFonts w:hint="eastAsia" w:cs="Times New Roman"/>
          <w:color w:val="auto"/>
          <w:sz w:val="22"/>
          <w:szCs w:val="22"/>
          <w:highlight w:val="none"/>
          <w:lang w:val="en-US" w:eastAsia="zh-CN"/>
        </w:rPr>
        <w:t>其中</w:t>
      </w:r>
      <w:r>
        <w:rPr>
          <w:rFonts w:hint="eastAsia" w:ascii="Times New Roman" w:hAnsi="Times New Roman" w:eastAsia="宋体" w:cs="Times New Roman"/>
          <w:color w:val="auto"/>
          <w:sz w:val="22"/>
          <w:szCs w:val="22"/>
          <w:highlight w:val="none"/>
          <w:lang w:val="zh-CN"/>
        </w:rPr>
        <w:t>具体养护起止时间根据采购预算清单）</w:t>
      </w:r>
      <w:r>
        <w:rPr>
          <w:rFonts w:hint="eastAsia" w:cs="Times New Roman"/>
          <w:color w:val="auto"/>
          <w:sz w:val="22"/>
          <w:szCs w:val="22"/>
          <w:highlight w:val="none"/>
          <w:lang w:val="zh-CN"/>
        </w:rPr>
        <w:t>。</w:t>
      </w:r>
    </w:p>
    <w:p w14:paraId="030C7BC9">
      <w:pPr>
        <w:tabs>
          <w:tab w:val="left" w:pos="400"/>
        </w:tabs>
        <w:adjustRightInd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2</w:t>
      </w:r>
      <w:r>
        <w:rPr>
          <w:rFonts w:hint="eastAsia"/>
          <w:b/>
          <w:color w:val="auto"/>
          <w:sz w:val="22"/>
          <w:szCs w:val="22"/>
          <w:highlight w:val="none"/>
          <w:lang w:val="en-US" w:eastAsia="zh-CN"/>
        </w:rPr>
        <w:t>.</w:t>
      </w:r>
      <w:r>
        <w:rPr>
          <w:rFonts w:hint="eastAsia"/>
          <w:b/>
          <w:color w:val="auto"/>
          <w:sz w:val="22"/>
          <w:szCs w:val="22"/>
          <w:highlight w:val="none"/>
        </w:rPr>
        <w:t xml:space="preserve">采购预算清单 </w:t>
      </w:r>
    </w:p>
    <w:tbl>
      <w:tblPr>
        <w:tblStyle w:val="22"/>
        <w:tblW w:w="10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510"/>
        <w:gridCol w:w="4433"/>
        <w:gridCol w:w="553"/>
        <w:gridCol w:w="786"/>
        <w:gridCol w:w="935"/>
        <w:gridCol w:w="1159"/>
      </w:tblGrid>
      <w:tr w14:paraId="1C17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31C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BB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4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34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069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54E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预估数量</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4A7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 额  (元)</w:t>
            </w:r>
          </w:p>
        </w:tc>
      </w:tr>
      <w:tr w14:paraId="2295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4A5E">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8E60">
            <w:pPr>
              <w:jc w:val="center"/>
              <w:rPr>
                <w:rFonts w:hint="eastAsia" w:ascii="宋体" w:hAnsi="宋体" w:eastAsia="宋体" w:cs="宋体"/>
                <w:i w:val="0"/>
                <w:iCs w:val="0"/>
                <w:color w:val="auto"/>
                <w:sz w:val="20"/>
                <w:szCs w:val="20"/>
                <w:highlight w:val="none"/>
                <w:u w:val="none"/>
              </w:rPr>
            </w:pPr>
          </w:p>
        </w:tc>
        <w:tc>
          <w:tcPr>
            <w:tcW w:w="4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5E15">
            <w:pPr>
              <w:jc w:val="center"/>
              <w:rPr>
                <w:rFonts w:hint="eastAsia" w:ascii="宋体" w:hAnsi="宋体" w:eastAsia="宋体" w:cs="宋体"/>
                <w:i w:val="0"/>
                <w:iCs w:val="0"/>
                <w:color w:val="auto"/>
                <w:sz w:val="20"/>
                <w:szCs w:val="20"/>
                <w:highlight w:val="none"/>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8E0B">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420E">
            <w:pPr>
              <w:jc w:val="center"/>
              <w:rPr>
                <w:rFonts w:hint="eastAsia" w:ascii="宋体" w:hAnsi="宋体" w:eastAsia="宋体" w:cs="宋体"/>
                <w:i w:val="0"/>
                <w:iCs w:val="0"/>
                <w:color w:val="auto"/>
                <w:sz w:val="20"/>
                <w:szCs w:val="20"/>
                <w:highlight w:val="none"/>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46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综合单价最高限价</w:t>
            </w:r>
            <w:r>
              <w:rPr>
                <w:rFonts w:hint="eastAsia" w:ascii="宋体" w:hAnsi="宋体" w:eastAsia="宋体" w:cs="宋体"/>
                <w:i w:val="0"/>
                <w:iCs w:val="0"/>
                <w:color w:val="auto"/>
                <w:kern w:val="0"/>
                <w:sz w:val="20"/>
                <w:szCs w:val="20"/>
                <w:highlight w:val="none"/>
                <w:u w:val="none"/>
                <w:lang w:val="en-US" w:eastAsia="zh-CN" w:bidi="ar"/>
              </w:rPr>
              <w:t>(元)</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3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合价</w:t>
            </w:r>
          </w:p>
        </w:tc>
      </w:tr>
      <w:tr w14:paraId="2B8A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41FD">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0159">
            <w:pPr>
              <w:jc w:val="center"/>
              <w:rPr>
                <w:rFonts w:hint="eastAsia" w:ascii="宋体" w:hAnsi="宋体" w:eastAsia="宋体" w:cs="宋体"/>
                <w:i w:val="0"/>
                <w:iCs w:val="0"/>
                <w:color w:val="auto"/>
                <w:sz w:val="20"/>
                <w:szCs w:val="20"/>
                <w:highlight w:val="none"/>
                <w:u w:val="none"/>
              </w:rPr>
            </w:pPr>
          </w:p>
        </w:tc>
        <w:tc>
          <w:tcPr>
            <w:tcW w:w="4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0109">
            <w:pPr>
              <w:jc w:val="center"/>
              <w:rPr>
                <w:rFonts w:hint="eastAsia" w:ascii="宋体" w:hAnsi="宋体" w:eastAsia="宋体" w:cs="宋体"/>
                <w:i w:val="0"/>
                <w:iCs w:val="0"/>
                <w:color w:val="auto"/>
                <w:sz w:val="20"/>
                <w:szCs w:val="20"/>
                <w:highlight w:val="none"/>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1F6F">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4F5C">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4B1EA">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13EB">
            <w:pPr>
              <w:jc w:val="center"/>
              <w:rPr>
                <w:rFonts w:hint="eastAsia" w:ascii="宋体" w:hAnsi="宋体" w:eastAsia="宋体" w:cs="宋体"/>
                <w:i w:val="0"/>
                <w:iCs w:val="0"/>
                <w:color w:val="auto"/>
                <w:sz w:val="20"/>
                <w:szCs w:val="20"/>
                <w:highlight w:val="none"/>
                <w:u w:val="none"/>
              </w:rPr>
            </w:pPr>
          </w:p>
        </w:tc>
      </w:tr>
      <w:tr w14:paraId="0090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73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7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绿化带护栏</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71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50cm以下绿化带隔离护栏安装及拆除原有护栏外运消纳</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EF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7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FE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79A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4265</w:t>
            </w:r>
          </w:p>
        </w:tc>
      </w:tr>
      <w:tr w14:paraId="338D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DE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55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绿化带护栏</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D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H80-120cm绿化带隔离护栏安装及拆除原有护栏外运消纳</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F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2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1F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290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8175</w:t>
            </w:r>
          </w:p>
        </w:tc>
      </w:tr>
      <w:tr w14:paraId="4651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2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8F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木铺装养护</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2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木铺装养护（一年一次防腐刷漆）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73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6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E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A79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15561</w:t>
            </w:r>
          </w:p>
        </w:tc>
      </w:tr>
      <w:tr w14:paraId="3EF6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3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12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栏杆养护更换</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42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栏杆养护更换（材质按柳桉木计）及考虑木扶手一年两次防腐刷漆，本项工程量为更换的工程量，防腐刷漆工程量由供应商自行踏勘后在本项报价中综合考虑</w:t>
            </w:r>
            <w:r>
              <w:rPr>
                <w:rFonts w:hint="eastAsia" w:ascii="宋体" w:hAnsi="宋体" w:cs="宋体"/>
                <w:i w:val="0"/>
                <w:iCs w:val="0"/>
                <w:color w:val="auto"/>
                <w:kern w:val="0"/>
                <w:sz w:val="20"/>
                <w:szCs w:val="20"/>
                <w:highlight w:val="none"/>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85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3E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43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8175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E36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40875</w:t>
            </w:r>
          </w:p>
        </w:tc>
      </w:tr>
      <w:tr w14:paraId="1DB2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7B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DD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栏杆更换</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5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高度1.3m以内普通石材栏杆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B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0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7F3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14:paraId="1654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99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1E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栏杆更换</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3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高度1.3m以内石材栏杆含雕刻类型，样式由</w:t>
            </w:r>
            <w:r>
              <w:rPr>
                <w:rFonts w:hint="eastAsia" w:ascii="宋体" w:hAnsi="宋体" w:cs="宋体"/>
                <w:i w:val="0"/>
                <w:iCs w:val="0"/>
                <w:color w:val="auto"/>
                <w:kern w:val="0"/>
                <w:sz w:val="20"/>
                <w:szCs w:val="20"/>
                <w:highlight w:val="none"/>
                <w:u w:val="none"/>
                <w:lang w:val="en-US" w:eastAsia="zh-CN" w:bidi="ar"/>
              </w:rPr>
              <w:t>采购人</w:t>
            </w:r>
            <w:r>
              <w:rPr>
                <w:rFonts w:hint="eastAsia" w:ascii="宋体" w:hAnsi="宋体" w:eastAsia="宋体" w:cs="宋体"/>
                <w:i w:val="0"/>
                <w:iCs w:val="0"/>
                <w:color w:val="auto"/>
                <w:kern w:val="0"/>
                <w:sz w:val="20"/>
                <w:szCs w:val="20"/>
                <w:highlight w:val="none"/>
                <w:u w:val="none"/>
                <w:lang w:val="en-US" w:eastAsia="zh-CN" w:bidi="ar"/>
              </w:rPr>
              <w:t>确认</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27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1C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6A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4D0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20000</w:t>
            </w:r>
          </w:p>
        </w:tc>
      </w:tr>
      <w:tr w14:paraId="5F8C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D0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E2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透水路面等修补</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A0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C25彩色透水砼路面修复，均厚10cm,包含原有破损拆除、消纳，</w:t>
            </w:r>
            <w:r>
              <w:rPr>
                <w:rStyle w:val="42"/>
                <w:color w:val="auto"/>
                <w:sz w:val="20"/>
                <w:szCs w:val="20"/>
                <w:highlight w:val="none"/>
                <w:lang w:val="en-US" w:eastAsia="zh-CN" w:bidi="ar"/>
              </w:rPr>
              <w:t>基层修复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3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84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5A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233.55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E4F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46710</w:t>
            </w:r>
          </w:p>
        </w:tc>
      </w:tr>
      <w:tr w14:paraId="4DE4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D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39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木铺装更换、修补</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8C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木材更换按柳桉木计算、厚度5cm,包含</w:t>
            </w:r>
            <w:r>
              <w:rPr>
                <w:rStyle w:val="42"/>
                <w:color w:val="auto"/>
                <w:sz w:val="20"/>
                <w:szCs w:val="20"/>
                <w:highlight w:val="none"/>
                <w:lang w:val="en-US" w:eastAsia="zh-CN" w:bidi="ar"/>
              </w:rPr>
              <w:t>龙骨修复</w:t>
            </w:r>
            <w:r>
              <w:rPr>
                <w:rFonts w:hint="eastAsia" w:ascii="宋体" w:hAnsi="宋体" w:eastAsia="宋体" w:cs="宋体"/>
                <w:i w:val="0"/>
                <w:iCs w:val="0"/>
                <w:color w:val="auto"/>
                <w:kern w:val="0"/>
                <w:sz w:val="20"/>
                <w:szCs w:val="20"/>
                <w:highlight w:val="none"/>
                <w:u w:val="none"/>
                <w:lang w:val="en-US" w:eastAsia="zh-CN" w:bidi="ar"/>
              </w:rPr>
              <w:t>、原有木材破损拆除、外运及消纳</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B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7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411.2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FDB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82240</w:t>
            </w:r>
          </w:p>
        </w:tc>
      </w:tr>
      <w:tr w14:paraId="4D92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23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6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石材面层更换、修补</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B0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零星</w:t>
            </w:r>
            <w:r>
              <w:rPr>
                <w:rStyle w:val="42"/>
                <w:color w:val="auto"/>
                <w:sz w:val="20"/>
                <w:szCs w:val="20"/>
                <w:highlight w:val="none"/>
                <w:lang w:val="en-US" w:eastAsia="zh-CN" w:bidi="ar"/>
              </w:rPr>
              <w:t>花岗岩</w:t>
            </w:r>
            <w:r>
              <w:rPr>
                <w:rFonts w:hint="eastAsia" w:ascii="宋体" w:hAnsi="宋体" w:eastAsia="宋体" w:cs="宋体"/>
                <w:i w:val="0"/>
                <w:iCs w:val="0"/>
                <w:color w:val="auto"/>
                <w:kern w:val="0"/>
                <w:sz w:val="20"/>
                <w:szCs w:val="20"/>
                <w:highlight w:val="none"/>
                <w:u w:val="none"/>
                <w:lang w:val="en-US" w:eastAsia="zh-CN" w:bidi="ar"/>
              </w:rPr>
              <w:t>面层按3cm铺装、包含</w:t>
            </w:r>
            <w:r>
              <w:rPr>
                <w:rStyle w:val="42"/>
                <w:color w:val="auto"/>
                <w:sz w:val="20"/>
                <w:szCs w:val="20"/>
                <w:highlight w:val="none"/>
                <w:lang w:val="en-US" w:eastAsia="zh-CN" w:bidi="ar"/>
              </w:rPr>
              <w:t>基层破损修复</w:t>
            </w:r>
            <w:r>
              <w:rPr>
                <w:rFonts w:hint="eastAsia" w:ascii="宋体" w:hAnsi="宋体" w:eastAsia="宋体" w:cs="宋体"/>
                <w:i w:val="0"/>
                <w:iCs w:val="0"/>
                <w:color w:val="auto"/>
                <w:kern w:val="0"/>
                <w:sz w:val="20"/>
                <w:szCs w:val="20"/>
                <w:highlight w:val="none"/>
                <w:u w:val="none"/>
                <w:lang w:val="en-US" w:eastAsia="zh-CN" w:bidi="ar"/>
              </w:rPr>
              <w:t>、原有石材破损拆除、外运及消纳（按实际情况更换、修复为原有色彩</w:t>
            </w:r>
            <w:r>
              <w:rPr>
                <w:rStyle w:val="42"/>
                <w:color w:val="auto"/>
                <w:sz w:val="20"/>
                <w:szCs w:val="20"/>
                <w:highlight w:val="none"/>
                <w:lang w:val="en-US" w:eastAsia="zh-CN" w:bidi="ar"/>
              </w:rPr>
              <w:t>花岗岩</w:t>
            </w:r>
            <w:r>
              <w:rPr>
                <w:rFonts w:hint="eastAsia" w:ascii="宋体" w:hAnsi="宋体" w:eastAsia="宋体" w:cs="宋体"/>
                <w:i w:val="0"/>
                <w:iCs w:val="0"/>
                <w:color w:val="auto"/>
                <w:kern w:val="0"/>
                <w:sz w:val="20"/>
                <w:szCs w:val="20"/>
                <w:highlight w:val="none"/>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4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D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6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2F4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81060</w:t>
            </w:r>
          </w:p>
        </w:tc>
      </w:tr>
      <w:tr w14:paraId="4E67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E1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AC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透水砖面层更换、修补</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CA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零星透水砖面层按6cm铺装、包含</w:t>
            </w:r>
            <w:r>
              <w:rPr>
                <w:rStyle w:val="42"/>
                <w:color w:val="auto"/>
                <w:sz w:val="20"/>
                <w:szCs w:val="20"/>
                <w:highlight w:val="none"/>
                <w:lang w:val="en-US" w:eastAsia="zh-CN" w:bidi="ar"/>
              </w:rPr>
              <w:t>基层修复</w:t>
            </w:r>
            <w:r>
              <w:rPr>
                <w:rFonts w:hint="eastAsia" w:ascii="宋体" w:hAnsi="宋体" w:eastAsia="宋体" w:cs="宋体"/>
                <w:i w:val="0"/>
                <w:iCs w:val="0"/>
                <w:color w:val="auto"/>
                <w:kern w:val="0"/>
                <w:sz w:val="20"/>
                <w:szCs w:val="20"/>
                <w:highlight w:val="none"/>
                <w:u w:val="none"/>
                <w:lang w:val="en-US" w:eastAsia="zh-CN" w:bidi="ar"/>
              </w:rPr>
              <w:t>、原有透水砖破损拆除、外运及消纳（按实际情况原有色彩透水砖）</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1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6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A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49B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37240</w:t>
            </w:r>
          </w:p>
        </w:tc>
      </w:tr>
      <w:tr w14:paraId="14B0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4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25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植草砖面层更换、修补</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19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零星八字型植草砖按8cm铺装、包含</w:t>
            </w:r>
            <w:r>
              <w:rPr>
                <w:rStyle w:val="42"/>
                <w:color w:val="auto"/>
                <w:sz w:val="20"/>
                <w:szCs w:val="20"/>
                <w:highlight w:val="none"/>
                <w:lang w:val="en-US" w:eastAsia="zh-CN" w:bidi="ar"/>
              </w:rPr>
              <w:t>基层修复</w:t>
            </w:r>
            <w:r>
              <w:rPr>
                <w:rFonts w:hint="eastAsia" w:ascii="宋体" w:hAnsi="宋体" w:eastAsia="宋体" w:cs="宋体"/>
                <w:i w:val="0"/>
                <w:iCs w:val="0"/>
                <w:color w:val="auto"/>
                <w:kern w:val="0"/>
                <w:sz w:val="20"/>
                <w:szCs w:val="20"/>
                <w:highlight w:val="none"/>
                <w:u w:val="none"/>
                <w:lang w:val="en-US" w:eastAsia="zh-CN" w:bidi="ar"/>
              </w:rPr>
              <w:t>、原有植草砖破损拆除、外运及消纳（按实际情况原有色彩植草砖）</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E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2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31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175.08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DD2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35016</w:t>
            </w:r>
          </w:p>
        </w:tc>
      </w:tr>
      <w:tr w14:paraId="3F16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8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2A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排水沟盖板更换、修补</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2E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5cm厚复合树脂盖板</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BC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B6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113.53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2E8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11353</w:t>
            </w:r>
          </w:p>
        </w:tc>
      </w:tr>
      <w:tr w14:paraId="2348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D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9D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树池</w:t>
            </w:r>
            <w:r>
              <w:rPr>
                <w:rStyle w:val="42"/>
                <w:color w:val="auto"/>
                <w:sz w:val="20"/>
                <w:szCs w:val="20"/>
                <w:highlight w:val="none"/>
                <w:lang w:val="en-US" w:eastAsia="zh-CN" w:bidi="ar"/>
              </w:rPr>
              <w:t>花岗岩</w:t>
            </w:r>
            <w:r>
              <w:rPr>
                <w:rFonts w:hint="eastAsia" w:ascii="宋体" w:hAnsi="宋体" w:eastAsia="宋体" w:cs="宋体"/>
                <w:i w:val="0"/>
                <w:iCs w:val="0"/>
                <w:color w:val="auto"/>
                <w:kern w:val="0"/>
                <w:sz w:val="20"/>
                <w:szCs w:val="20"/>
                <w:highlight w:val="none"/>
                <w:u w:val="none"/>
                <w:lang w:val="en-US" w:eastAsia="zh-CN" w:bidi="ar"/>
              </w:rPr>
              <w:t>侧石更换、修复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90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树池花岗岩侧石37cm*15cm更换、修复；包含基层修复、原有破损拆除及消纳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EE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28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B2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F9D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15920</w:t>
            </w:r>
          </w:p>
        </w:tc>
      </w:tr>
      <w:tr w14:paraId="07B4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17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BB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树池</w:t>
            </w:r>
            <w:r>
              <w:rPr>
                <w:rStyle w:val="42"/>
                <w:color w:val="auto"/>
                <w:sz w:val="20"/>
                <w:szCs w:val="20"/>
                <w:highlight w:val="none"/>
                <w:lang w:val="en-US" w:eastAsia="zh-CN" w:bidi="ar"/>
              </w:rPr>
              <w:t>花岗岩</w:t>
            </w:r>
            <w:r>
              <w:rPr>
                <w:rFonts w:hint="eastAsia" w:ascii="宋体" w:hAnsi="宋体" w:eastAsia="宋体" w:cs="宋体"/>
                <w:i w:val="0"/>
                <w:iCs w:val="0"/>
                <w:color w:val="auto"/>
                <w:kern w:val="0"/>
                <w:sz w:val="20"/>
                <w:szCs w:val="20"/>
                <w:highlight w:val="none"/>
                <w:u w:val="none"/>
                <w:lang w:val="en-US" w:eastAsia="zh-CN" w:bidi="ar"/>
              </w:rPr>
              <w:t>侧石更换、修复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8A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树池花岗岩侧石25cm*15cm更换、修复；包含基层修复、原有破损拆除及消纳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11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64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4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134.48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029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13448</w:t>
            </w:r>
          </w:p>
        </w:tc>
      </w:tr>
      <w:tr w14:paraId="3CC4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87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鹅卵石铺装</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87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鹅卵石铺装；包含</w:t>
            </w:r>
            <w:r>
              <w:rPr>
                <w:rStyle w:val="42"/>
                <w:color w:val="auto"/>
                <w:sz w:val="20"/>
                <w:szCs w:val="20"/>
                <w:highlight w:val="none"/>
                <w:lang w:val="en-US" w:eastAsia="zh-CN" w:bidi="ar"/>
              </w:rPr>
              <w:t>基层修复</w:t>
            </w:r>
            <w:r>
              <w:rPr>
                <w:rFonts w:hint="eastAsia" w:ascii="宋体" w:hAnsi="宋体" w:eastAsia="宋体" w:cs="宋体"/>
                <w:i w:val="0"/>
                <w:iCs w:val="0"/>
                <w:color w:val="auto"/>
                <w:kern w:val="0"/>
                <w:sz w:val="20"/>
                <w:szCs w:val="20"/>
                <w:highlight w:val="none"/>
                <w:u w:val="none"/>
                <w:lang w:val="en-US" w:eastAsia="zh-CN" w:bidi="ar"/>
              </w:rPr>
              <w:t>、原有路面破损拆除及消纳</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3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A7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3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CD8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57060</w:t>
            </w:r>
          </w:p>
        </w:tc>
      </w:tr>
      <w:tr w14:paraId="7F71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33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51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树池清理</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B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树池清理，含树池内死桩垃圾清理、外运、消纳</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AA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E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1A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4D3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11000</w:t>
            </w:r>
          </w:p>
        </w:tc>
      </w:tr>
      <w:tr w14:paraId="0EDC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10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740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园路</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C3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1.灰色面层密封剂</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1B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467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88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219.22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BE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10961</w:t>
            </w:r>
          </w:p>
        </w:tc>
      </w:tr>
      <w:tr w14:paraId="6595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D7E6">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55FF">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9B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2.50厚灰色C25透水砼层(粒径3-5MM石灰岩石子)</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DB27">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7998">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7157">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1F57">
            <w:pPr>
              <w:jc w:val="center"/>
              <w:rPr>
                <w:rFonts w:hint="eastAsia" w:ascii="宋体" w:hAnsi="宋体" w:eastAsia="宋体" w:cs="宋体"/>
                <w:i w:val="0"/>
                <w:iCs w:val="0"/>
                <w:color w:val="auto"/>
                <w:sz w:val="20"/>
                <w:szCs w:val="20"/>
                <w:highlight w:val="none"/>
                <w:u w:val="none"/>
              </w:rPr>
            </w:pPr>
          </w:p>
        </w:tc>
      </w:tr>
      <w:tr w14:paraId="1FC9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FBEA">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7D51">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2C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3.80厚素色C25透水砼层(粒径8-10MM石灰岩石子)</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BE52">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58A8">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DAB1">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101F">
            <w:pPr>
              <w:jc w:val="center"/>
              <w:rPr>
                <w:rFonts w:hint="eastAsia" w:ascii="宋体" w:hAnsi="宋体" w:eastAsia="宋体" w:cs="宋体"/>
                <w:i w:val="0"/>
                <w:iCs w:val="0"/>
                <w:color w:val="auto"/>
                <w:sz w:val="20"/>
                <w:szCs w:val="20"/>
                <w:highlight w:val="none"/>
                <w:u w:val="none"/>
              </w:rPr>
            </w:pPr>
          </w:p>
        </w:tc>
      </w:tr>
      <w:tr w14:paraId="0E41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B1D1">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C34F">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2D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C5D4">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884F">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B813">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F9FB">
            <w:pPr>
              <w:jc w:val="center"/>
              <w:rPr>
                <w:rFonts w:hint="eastAsia" w:ascii="宋体" w:hAnsi="宋体" w:eastAsia="宋体" w:cs="宋体"/>
                <w:i w:val="0"/>
                <w:iCs w:val="0"/>
                <w:color w:val="auto"/>
                <w:sz w:val="20"/>
                <w:szCs w:val="20"/>
                <w:highlight w:val="none"/>
                <w:u w:val="none"/>
              </w:rPr>
            </w:pPr>
          </w:p>
        </w:tc>
      </w:tr>
      <w:tr w14:paraId="75DF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3F7F">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AD8D">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BD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5.素土夯实（夯实系数0.94）</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FCBA">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9EEB">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3EA8">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E16D">
            <w:pPr>
              <w:jc w:val="center"/>
              <w:rPr>
                <w:rFonts w:hint="eastAsia" w:ascii="宋体" w:hAnsi="宋体" w:eastAsia="宋体" w:cs="宋体"/>
                <w:i w:val="0"/>
                <w:iCs w:val="0"/>
                <w:color w:val="auto"/>
                <w:sz w:val="20"/>
                <w:szCs w:val="20"/>
                <w:highlight w:val="none"/>
                <w:u w:val="none"/>
              </w:rPr>
            </w:pPr>
          </w:p>
        </w:tc>
      </w:tr>
      <w:tr w14:paraId="79FE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975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AE4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园路</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77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1.30厚200*400芝麻黑花岗岩火烧面</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D6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017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B2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71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18851.5</w:t>
            </w:r>
          </w:p>
        </w:tc>
      </w:tr>
      <w:tr w14:paraId="0EE4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5C08">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533E">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4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2.30厚1:3水泥砂浆</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D959">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374E">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137B">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6BE4">
            <w:pPr>
              <w:jc w:val="center"/>
              <w:rPr>
                <w:rFonts w:hint="eastAsia" w:ascii="宋体" w:hAnsi="宋体" w:eastAsia="宋体" w:cs="宋体"/>
                <w:i w:val="0"/>
                <w:iCs w:val="0"/>
                <w:color w:val="auto"/>
                <w:sz w:val="20"/>
                <w:szCs w:val="20"/>
                <w:highlight w:val="none"/>
                <w:u w:val="none"/>
              </w:rPr>
            </w:pPr>
          </w:p>
        </w:tc>
      </w:tr>
      <w:tr w14:paraId="25F6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C420">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100E">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EE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3.80厚C20砼层，含模板</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5D36">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689C">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1633">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5455">
            <w:pPr>
              <w:jc w:val="center"/>
              <w:rPr>
                <w:rFonts w:hint="eastAsia" w:ascii="宋体" w:hAnsi="宋体" w:eastAsia="宋体" w:cs="宋体"/>
                <w:i w:val="0"/>
                <w:iCs w:val="0"/>
                <w:color w:val="auto"/>
                <w:sz w:val="20"/>
                <w:szCs w:val="20"/>
                <w:highlight w:val="none"/>
                <w:u w:val="none"/>
              </w:rPr>
            </w:pPr>
          </w:p>
        </w:tc>
      </w:tr>
      <w:tr w14:paraId="1B67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0C4D">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35E9">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01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6C58">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09CD">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F326">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A299">
            <w:pPr>
              <w:jc w:val="center"/>
              <w:rPr>
                <w:rFonts w:hint="eastAsia" w:ascii="宋体" w:hAnsi="宋体" w:eastAsia="宋体" w:cs="宋体"/>
                <w:i w:val="0"/>
                <w:iCs w:val="0"/>
                <w:color w:val="auto"/>
                <w:sz w:val="20"/>
                <w:szCs w:val="20"/>
                <w:highlight w:val="none"/>
                <w:u w:val="none"/>
              </w:rPr>
            </w:pPr>
          </w:p>
        </w:tc>
      </w:tr>
      <w:tr w14:paraId="0AB0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DF2A">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6DEA">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5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5.素土夯实（夯实系数0.94）</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8F84">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522E">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113D">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F84A">
            <w:pPr>
              <w:jc w:val="center"/>
              <w:rPr>
                <w:rFonts w:hint="eastAsia" w:ascii="宋体" w:hAnsi="宋体" w:eastAsia="宋体" w:cs="宋体"/>
                <w:i w:val="0"/>
                <w:iCs w:val="0"/>
                <w:color w:val="auto"/>
                <w:sz w:val="20"/>
                <w:szCs w:val="20"/>
                <w:highlight w:val="none"/>
                <w:u w:val="none"/>
              </w:rPr>
            </w:pPr>
          </w:p>
        </w:tc>
      </w:tr>
      <w:tr w14:paraId="20E7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9C5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177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园路</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81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1.30厚200*200芝麻黑花岗岩火烧面</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EA7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DBF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8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E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18851.5</w:t>
            </w:r>
          </w:p>
        </w:tc>
      </w:tr>
      <w:tr w14:paraId="2B62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B756">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E331">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F2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2.30厚1:3水泥砂浆</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72A5">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33EC">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557F">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6CC4">
            <w:pPr>
              <w:jc w:val="center"/>
              <w:rPr>
                <w:rFonts w:hint="eastAsia" w:ascii="宋体" w:hAnsi="宋体" w:eastAsia="宋体" w:cs="宋体"/>
                <w:i w:val="0"/>
                <w:iCs w:val="0"/>
                <w:color w:val="auto"/>
                <w:sz w:val="20"/>
                <w:szCs w:val="20"/>
                <w:highlight w:val="none"/>
                <w:u w:val="none"/>
              </w:rPr>
            </w:pPr>
          </w:p>
        </w:tc>
      </w:tr>
      <w:tr w14:paraId="30F1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B17D">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32B68">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AA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3.80厚C20砼层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8131">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C67C">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ED68">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A1E4">
            <w:pPr>
              <w:jc w:val="center"/>
              <w:rPr>
                <w:rFonts w:hint="eastAsia" w:ascii="宋体" w:hAnsi="宋体" w:eastAsia="宋体" w:cs="宋体"/>
                <w:i w:val="0"/>
                <w:iCs w:val="0"/>
                <w:color w:val="auto"/>
                <w:sz w:val="20"/>
                <w:szCs w:val="20"/>
                <w:highlight w:val="none"/>
                <w:u w:val="none"/>
              </w:rPr>
            </w:pPr>
          </w:p>
        </w:tc>
      </w:tr>
      <w:tr w14:paraId="1EFB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8EA5">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9ABF">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E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4A98">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5754">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75BE">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7A09">
            <w:pPr>
              <w:jc w:val="center"/>
              <w:rPr>
                <w:rFonts w:hint="eastAsia" w:ascii="宋体" w:hAnsi="宋体" w:eastAsia="宋体" w:cs="宋体"/>
                <w:i w:val="0"/>
                <w:iCs w:val="0"/>
                <w:color w:val="auto"/>
                <w:sz w:val="20"/>
                <w:szCs w:val="20"/>
                <w:highlight w:val="none"/>
                <w:u w:val="none"/>
              </w:rPr>
            </w:pPr>
          </w:p>
        </w:tc>
      </w:tr>
      <w:tr w14:paraId="3496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4E81">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2206">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EF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5.素土夯实（夯实系数0.94）</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16627">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83BD">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A542">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9379">
            <w:pPr>
              <w:jc w:val="center"/>
              <w:rPr>
                <w:rFonts w:hint="eastAsia" w:ascii="宋体" w:hAnsi="宋体" w:eastAsia="宋体" w:cs="宋体"/>
                <w:i w:val="0"/>
                <w:iCs w:val="0"/>
                <w:color w:val="auto"/>
                <w:sz w:val="20"/>
                <w:szCs w:val="20"/>
                <w:highlight w:val="none"/>
                <w:u w:val="none"/>
              </w:rPr>
            </w:pPr>
          </w:p>
        </w:tc>
      </w:tr>
      <w:tr w14:paraId="09DD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66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463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园路</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27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1.30厚300*300芝麻黑花岗岩火烧面</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78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F1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F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C1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18851.5</w:t>
            </w:r>
          </w:p>
        </w:tc>
      </w:tr>
      <w:tr w14:paraId="5447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02B4">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09EC">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AE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2.30厚1:3水泥砂浆</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0AD4">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E854">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19C7">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90CB">
            <w:pPr>
              <w:jc w:val="center"/>
              <w:rPr>
                <w:rFonts w:hint="eastAsia" w:ascii="宋体" w:hAnsi="宋体" w:eastAsia="宋体" w:cs="宋体"/>
                <w:i w:val="0"/>
                <w:iCs w:val="0"/>
                <w:color w:val="auto"/>
                <w:sz w:val="20"/>
                <w:szCs w:val="20"/>
                <w:highlight w:val="none"/>
                <w:u w:val="none"/>
              </w:rPr>
            </w:pPr>
          </w:p>
        </w:tc>
      </w:tr>
      <w:tr w14:paraId="35E6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6109">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BD23">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82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3.80厚C20砼层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61C4">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F561">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06DA">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109">
            <w:pPr>
              <w:jc w:val="center"/>
              <w:rPr>
                <w:rFonts w:hint="eastAsia" w:ascii="宋体" w:hAnsi="宋体" w:eastAsia="宋体" w:cs="宋体"/>
                <w:i w:val="0"/>
                <w:iCs w:val="0"/>
                <w:color w:val="auto"/>
                <w:sz w:val="20"/>
                <w:szCs w:val="20"/>
                <w:highlight w:val="none"/>
                <w:u w:val="none"/>
              </w:rPr>
            </w:pPr>
          </w:p>
        </w:tc>
      </w:tr>
      <w:tr w14:paraId="30A9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0C87">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428B">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BE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1E0F">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4E29">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A7F5">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5D98">
            <w:pPr>
              <w:jc w:val="center"/>
              <w:rPr>
                <w:rFonts w:hint="eastAsia" w:ascii="宋体" w:hAnsi="宋体" w:eastAsia="宋体" w:cs="宋体"/>
                <w:i w:val="0"/>
                <w:iCs w:val="0"/>
                <w:color w:val="auto"/>
                <w:sz w:val="20"/>
                <w:szCs w:val="20"/>
                <w:highlight w:val="none"/>
                <w:u w:val="none"/>
              </w:rPr>
            </w:pPr>
          </w:p>
        </w:tc>
      </w:tr>
      <w:tr w14:paraId="0201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16C0">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DF51">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7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5.素土夯实（夯实系数0.94）</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8787">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279D">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9369">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FA3">
            <w:pPr>
              <w:jc w:val="center"/>
              <w:rPr>
                <w:rFonts w:hint="eastAsia" w:ascii="宋体" w:hAnsi="宋体" w:eastAsia="宋体" w:cs="宋体"/>
                <w:i w:val="0"/>
                <w:iCs w:val="0"/>
                <w:color w:val="auto"/>
                <w:sz w:val="20"/>
                <w:szCs w:val="20"/>
                <w:highlight w:val="none"/>
                <w:u w:val="none"/>
              </w:rPr>
            </w:pPr>
          </w:p>
        </w:tc>
      </w:tr>
      <w:tr w14:paraId="7ACE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DC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A2B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园路</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46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1.30厚300x600河北黄锈石花岗岩（火烧面）</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64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BB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A0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352.3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5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17615</w:t>
            </w:r>
          </w:p>
        </w:tc>
      </w:tr>
      <w:tr w14:paraId="5B15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59E8">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766B">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C5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2.30厚1:3水泥砂浆</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C135">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2CCD">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57AF">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601F">
            <w:pPr>
              <w:jc w:val="center"/>
              <w:rPr>
                <w:rFonts w:hint="eastAsia" w:ascii="宋体" w:hAnsi="宋体" w:eastAsia="宋体" w:cs="宋体"/>
                <w:i w:val="0"/>
                <w:iCs w:val="0"/>
                <w:color w:val="auto"/>
                <w:sz w:val="20"/>
                <w:szCs w:val="20"/>
                <w:highlight w:val="none"/>
                <w:u w:val="none"/>
              </w:rPr>
            </w:pPr>
          </w:p>
        </w:tc>
      </w:tr>
      <w:tr w14:paraId="30BF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D49E">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A39B">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8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3.100厚C20砼垫层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B74B">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78E3">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2CB8">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A57">
            <w:pPr>
              <w:jc w:val="center"/>
              <w:rPr>
                <w:rFonts w:hint="eastAsia" w:ascii="宋体" w:hAnsi="宋体" w:eastAsia="宋体" w:cs="宋体"/>
                <w:i w:val="0"/>
                <w:iCs w:val="0"/>
                <w:color w:val="auto"/>
                <w:sz w:val="20"/>
                <w:szCs w:val="20"/>
                <w:highlight w:val="none"/>
                <w:u w:val="none"/>
              </w:rPr>
            </w:pPr>
          </w:p>
        </w:tc>
      </w:tr>
      <w:tr w14:paraId="383C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14B1">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5E0B">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7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3BA6">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2C8F">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194F">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A7BF">
            <w:pPr>
              <w:jc w:val="center"/>
              <w:rPr>
                <w:rFonts w:hint="eastAsia" w:ascii="宋体" w:hAnsi="宋体" w:eastAsia="宋体" w:cs="宋体"/>
                <w:i w:val="0"/>
                <w:iCs w:val="0"/>
                <w:color w:val="auto"/>
                <w:sz w:val="20"/>
                <w:szCs w:val="20"/>
                <w:highlight w:val="none"/>
                <w:u w:val="none"/>
              </w:rPr>
            </w:pPr>
          </w:p>
        </w:tc>
      </w:tr>
      <w:tr w14:paraId="42A3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596C">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7FC0">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48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5.素土夯实</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7E52">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1B32">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F12E">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29DA">
            <w:pPr>
              <w:jc w:val="center"/>
              <w:rPr>
                <w:rFonts w:hint="eastAsia" w:ascii="宋体" w:hAnsi="宋体" w:eastAsia="宋体" w:cs="宋体"/>
                <w:i w:val="0"/>
                <w:iCs w:val="0"/>
                <w:color w:val="auto"/>
                <w:sz w:val="20"/>
                <w:szCs w:val="20"/>
                <w:highlight w:val="none"/>
                <w:u w:val="none"/>
              </w:rPr>
            </w:pPr>
          </w:p>
        </w:tc>
      </w:tr>
      <w:tr w14:paraId="1CA5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63A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897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园路</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0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1.30厚400x600河北黄锈石花岗岩盲道（火烧面）</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38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132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E2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352.3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4A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17615</w:t>
            </w:r>
          </w:p>
        </w:tc>
      </w:tr>
      <w:tr w14:paraId="2CFA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D930">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303F">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9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2.30厚1:3水泥砂浆</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F2DA1">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AA12">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7DD9">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5108">
            <w:pPr>
              <w:jc w:val="center"/>
              <w:rPr>
                <w:rFonts w:hint="eastAsia" w:ascii="宋体" w:hAnsi="宋体" w:eastAsia="宋体" w:cs="宋体"/>
                <w:i w:val="0"/>
                <w:iCs w:val="0"/>
                <w:color w:val="auto"/>
                <w:sz w:val="20"/>
                <w:szCs w:val="20"/>
                <w:highlight w:val="none"/>
                <w:u w:val="none"/>
              </w:rPr>
            </w:pPr>
          </w:p>
        </w:tc>
      </w:tr>
      <w:tr w14:paraId="2E85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696B">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1978">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5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3.100厚C20砼垫层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1A2B">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5887">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5AD7">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8871">
            <w:pPr>
              <w:jc w:val="center"/>
              <w:rPr>
                <w:rFonts w:hint="eastAsia" w:ascii="宋体" w:hAnsi="宋体" w:eastAsia="宋体" w:cs="宋体"/>
                <w:i w:val="0"/>
                <w:iCs w:val="0"/>
                <w:color w:val="auto"/>
                <w:sz w:val="20"/>
                <w:szCs w:val="20"/>
                <w:highlight w:val="none"/>
                <w:u w:val="none"/>
              </w:rPr>
            </w:pPr>
          </w:p>
        </w:tc>
      </w:tr>
      <w:tr w14:paraId="1289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8915">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0692">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B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73DF">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10DE">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8502">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3978">
            <w:pPr>
              <w:jc w:val="center"/>
              <w:rPr>
                <w:rFonts w:hint="eastAsia" w:ascii="宋体" w:hAnsi="宋体" w:eastAsia="宋体" w:cs="宋体"/>
                <w:i w:val="0"/>
                <w:iCs w:val="0"/>
                <w:color w:val="auto"/>
                <w:sz w:val="20"/>
                <w:szCs w:val="20"/>
                <w:highlight w:val="none"/>
                <w:u w:val="none"/>
              </w:rPr>
            </w:pPr>
          </w:p>
        </w:tc>
      </w:tr>
      <w:tr w14:paraId="4623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9A5A">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42C4">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0D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5.素土夯实</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A100">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F40D3">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A825">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10C9">
            <w:pPr>
              <w:jc w:val="center"/>
              <w:rPr>
                <w:rFonts w:hint="eastAsia" w:ascii="宋体" w:hAnsi="宋体" w:eastAsia="宋体" w:cs="宋体"/>
                <w:i w:val="0"/>
                <w:iCs w:val="0"/>
                <w:color w:val="auto"/>
                <w:sz w:val="20"/>
                <w:szCs w:val="20"/>
                <w:highlight w:val="none"/>
                <w:u w:val="none"/>
              </w:rPr>
            </w:pPr>
          </w:p>
        </w:tc>
      </w:tr>
      <w:tr w14:paraId="103B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2BD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9D8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园路</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F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1.30厚150x600芝麻黑花岗岩（火烧面）</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4AF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51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D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393.9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47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19695</w:t>
            </w:r>
          </w:p>
        </w:tc>
      </w:tr>
      <w:tr w14:paraId="20E0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02B8">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D7AB">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57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2.30厚1:3水泥砂浆</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BB9C">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8C28">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4F2F">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64B5">
            <w:pPr>
              <w:jc w:val="center"/>
              <w:rPr>
                <w:rFonts w:hint="eastAsia" w:ascii="宋体" w:hAnsi="宋体" w:eastAsia="宋体" w:cs="宋体"/>
                <w:i w:val="0"/>
                <w:iCs w:val="0"/>
                <w:color w:val="auto"/>
                <w:sz w:val="20"/>
                <w:szCs w:val="20"/>
                <w:highlight w:val="none"/>
                <w:u w:val="none"/>
              </w:rPr>
            </w:pPr>
          </w:p>
        </w:tc>
      </w:tr>
      <w:tr w14:paraId="66EA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0F96">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E72F">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49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3.100厚C20砼垫层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4C08">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F35F">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EB2D">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FA3E">
            <w:pPr>
              <w:jc w:val="center"/>
              <w:rPr>
                <w:rFonts w:hint="eastAsia" w:ascii="宋体" w:hAnsi="宋体" w:eastAsia="宋体" w:cs="宋体"/>
                <w:i w:val="0"/>
                <w:iCs w:val="0"/>
                <w:color w:val="auto"/>
                <w:sz w:val="20"/>
                <w:szCs w:val="20"/>
                <w:highlight w:val="none"/>
                <w:u w:val="none"/>
              </w:rPr>
            </w:pPr>
          </w:p>
        </w:tc>
      </w:tr>
      <w:tr w14:paraId="7648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8928">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22F5">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39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06E2">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ECEE">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E78F">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4667">
            <w:pPr>
              <w:jc w:val="center"/>
              <w:rPr>
                <w:rFonts w:hint="eastAsia" w:ascii="宋体" w:hAnsi="宋体" w:eastAsia="宋体" w:cs="宋体"/>
                <w:i w:val="0"/>
                <w:iCs w:val="0"/>
                <w:color w:val="auto"/>
                <w:sz w:val="20"/>
                <w:szCs w:val="20"/>
                <w:highlight w:val="none"/>
                <w:u w:val="none"/>
              </w:rPr>
            </w:pPr>
          </w:p>
        </w:tc>
      </w:tr>
      <w:tr w14:paraId="6BAF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C3BD">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48CD">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8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5.素土夯实</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BC19">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1C06">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2600">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7AB5">
            <w:pPr>
              <w:jc w:val="center"/>
              <w:rPr>
                <w:rFonts w:hint="eastAsia" w:ascii="宋体" w:hAnsi="宋体" w:eastAsia="宋体" w:cs="宋体"/>
                <w:i w:val="0"/>
                <w:iCs w:val="0"/>
                <w:color w:val="auto"/>
                <w:sz w:val="20"/>
                <w:szCs w:val="20"/>
                <w:highlight w:val="none"/>
                <w:u w:val="none"/>
              </w:rPr>
            </w:pPr>
          </w:p>
        </w:tc>
      </w:tr>
      <w:tr w14:paraId="6FA9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EA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5C6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路牙铺设</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5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1.300*900x150芝麻黑花岗岩侧石火烧面</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75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F2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A6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332.1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16605</w:t>
            </w:r>
          </w:p>
        </w:tc>
      </w:tr>
      <w:tr w14:paraId="1C58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7BF5">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E9E2">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F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2.30厚1：3水泥砂浆</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CC0E">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F6C1">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EB39">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B9AA">
            <w:pPr>
              <w:jc w:val="center"/>
              <w:rPr>
                <w:rFonts w:hint="eastAsia" w:ascii="宋体" w:hAnsi="宋体" w:eastAsia="宋体" w:cs="宋体"/>
                <w:i w:val="0"/>
                <w:iCs w:val="0"/>
                <w:color w:val="auto"/>
                <w:sz w:val="20"/>
                <w:szCs w:val="20"/>
                <w:highlight w:val="none"/>
                <w:u w:val="none"/>
              </w:rPr>
            </w:pPr>
          </w:p>
        </w:tc>
      </w:tr>
      <w:tr w14:paraId="3210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666D">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EA4D5">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C2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3.100厚C20砼垫层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5016">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5C66">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88EC">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64F2">
            <w:pPr>
              <w:jc w:val="center"/>
              <w:rPr>
                <w:rFonts w:hint="eastAsia" w:ascii="宋体" w:hAnsi="宋体" w:eastAsia="宋体" w:cs="宋体"/>
                <w:i w:val="0"/>
                <w:iCs w:val="0"/>
                <w:color w:val="auto"/>
                <w:sz w:val="20"/>
                <w:szCs w:val="20"/>
                <w:highlight w:val="none"/>
                <w:u w:val="none"/>
              </w:rPr>
            </w:pPr>
          </w:p>
        </w:tc>
      </w:tr>
      <w:tr w14:paraId="1E55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9"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8F0C">
            <w:pPr>
              <w:jc w:val="center"/>
              <w:rPr>
                <w:rFonts w:hint="eastAsia" w:ascii="宋体" w:hAnsi="宋体" w:eastAsia="宋体" w:cs="宋体"/>
                <w:i w:val="0"/>
                <w:iCs w:val="0"/>
                <w:color w:val="auto"/>
                <w:sz w:val="20"/>
                <w:szCs w:val="20"/>
                <w:highlight w:val="none"/>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EA41">
            <w:pPr>
              <w:jc w:val="left"/>
              <w:rPr>
                <w:rFonts w:hint="eastAsia" w:ascii="宋体" w:hAnsi="宋体" w:eastAsia="宋体" w:cs="宋体"/>
                <w:i w:val="0"/>
                <w:iCs w:val="0"/>
                <w:color w:val="auto"/>
                <w:sz w:val="20"/>
                <w:szCs w:val="20"/>
                <w:highlight w:val="none"/>
                <w:u w:val="none"/>
              </w:rPr>
            </w:pP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10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4.100厚碎石垫层</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61FB">
            <w:pPr>
              <w:jc w:val="center"/>
              <w:rPr>
                <w:rFonts w:hint="eastAsia" w:ascii="宋体" w:hAnsi="宋体" w:eastAsia="宋体" w:cs="宋体"/>
                <w:i w:val="0"/>
                <w:iCs w:val="0"/>
                <w:color w:val="auto"/>
                <w:sz w:val="20"/>
                <w:szCs w:val="20"/>
                <w:highlight w:val="none"/>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FBDA">
            <w:pPr>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D484">
            <w:pPr>
              <w:jc w:val="center"/>
              <w:rPr>
                <w:rFonts w:hint="eastAsia" w:ascii="宋体" w:hAnsi="宋体" w:eastAsia="宋体" w:cs="宋体"/>
                <w:i w:val="0"/>
                <w:iCs w:val="0"/>
                <w:color w:val="auto"/>
                <w:sz w:val="20"/>
                <w:szCs w:val="20"/>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37C8">
            <w:pPr>
              <w:jc w:val="center"/>
              <w:rPr>
                <w:rFonts w:hint="eastAsia" w:ascii="宋体" w:hAnsi="宋体" w:eastAsia="宋体" w:cs="宋体"/>
                <w:i w:val="0"/>
                <w:iCs w:val="0"/>
                <w:color w:val="auto"/>
                <w:sz w:val="20"/>
                <w:szCs w:val="20"/>
                <w:highlight w:val="none"/>
                <w:u w:val="none"/>
              </w:rPr>
            </w:pPr>
          </w:p>
        </w:tc>
      </w:tr>
      <w:tr w14:paraId="0581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F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3A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乔木移植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D9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胸径10cm 以内  的苗木移植,含起挖、运输、栽植、养护1年、支撑、草绳绕杆、保活等内容   10以内加一档150元</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D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4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4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54C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4C18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5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8C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乔木移植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7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胸径10cm   的苗木移植,含起挖、运输、栽植、养护1年、支撑、草绳绕杆、保活等内容  </w:t>
            </w:r>
            <w:r>
              <w:rPr>
                <w:rStyle w:val="42"/>
                <w:color w:val="auto"/>
                <w:sz w:val="20"/>
                <w:szCs w:val="20"/>
                <w:highlight w:val="none"/>
                <w:lang w:val="en-US" w:eastAsia="zh-CN" w:bidi="ar"/>
              </w:rPr>
              <w:t xml:space="preserve">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F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16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98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CCB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11996</w:t>
            </w:r>
          </w:p>
        </w:tc>
      </w:tr>
      <w:tr w14:paraId="6CF5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2F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C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乔木移植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39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胸径12cm以上的苗木移植,含起挖、运输、栽植、养护1年、支撑、草绳绕杆、保活等内容</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83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64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020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18324</w:t>
            </w:r>
          </w:p>
        </w:tc>
      </w:tr>
      <w:tr w14:paraId="70C3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68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乔木移植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47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胸径15cm以上的苗木移植,含起挖、运输、栽植、养护1年、支撑、草绳绕杆、保活等内容</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6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B3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5A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746.9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F95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29876</w:t>
            </w:r>
          </w:p>
        </w:tc>
      </w:tr>
      <w:tr w14:paraId="574D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6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乔木移植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13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胸径20cm以上的苗木移植,含起挖、运输、栽植、养护1年、支撑、草绳绕杆、保活等内容</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7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C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E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848.3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5C1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33932</w:t>
            </w:r>
          </w:p>
        </w:tc>
      </w:tr>
      <w:tr w14:paraId="2076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08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DB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乔木移植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6E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胸径30cm以上的苗木移植,含起挖、运输、栽植、养护1年、支撑、草绳绕杆、保活等内容</w:t>
            </w:r>
            <w:r>
              <w:rPr>
                <w:rStyle w:val="42"/>
                <w:color w:val="auto"/>
                <w:sz w:val="20"/>
                <w:szCs w:val="20"/>
                <w:highlight w:val="none"/>
                <w:lang w:val="en-US" w:eastAsia="zh-CN" w:bidi="ar"/>
              </w:rPr>
              <w:t xml:space="preserve">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E3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F0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2C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2371.18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C6A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23711.8</w:t>
            </w:r>
          </w:p>
        </w:tc>
      </w:tr>
      <w:tr w14:paraId="2679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D0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4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乔木移植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C1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胸径50cm以上的苗木移植,含起挖、运输、栽植、养护1年、支撑、草绳绕杆、保活等内容 </w:t>
            </w:r>
            <w:r>
              <w:rPr>
                <w:rStyle w:val="42"/>
                <w:color w:val="auto"/>
                <w:sz w:val="20"/>
                <w:szCs w:val="20"/>
                <w:highlight w:val="none"/>
                <w:lang w:val="en-US" w:eastAsia="zh-CN" w:bidi="ar"/>
              </w:rPr>
              <w:t xml:space="preserve">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2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8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C3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7362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E33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73620</w:t>
            </w:r>
          </w:p>
        </w:tc>
      </w:tr>
      <w:tr w14:paraId="6CCE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61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灌木移植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9B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球类移植 冠幅1米,含移植、运输、栽植、养护1年、保活等内容</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0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C9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4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45C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356</w:t>
            </w:r>
          </w:p>
        </w:tc>
      </w:tr>
      <w:tr w14:paraId="60A9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F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1C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31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碧桃:地径8cm，高度200-250cm，冠幅200-250cm；养护1年、树棍支撑、草绳绕杆等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8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4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FA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523.6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07E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5236</w:t>
            </w:r>
          </w:p>
        </w:tc>
      </w:tr>
      <w:tr w14:paraId="073F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C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06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7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紫薇:地径8cm，高度250-300cm，冠幅200-250cm；养护1年、树棍支撑、草绳绕杆等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D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2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1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459.5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5CF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4595</w:t>
            </w:r>
          </w:p>
        </w:tc>
      </w:tr>
      <w:tr w14:paraId="5D50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D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6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66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红枫:地径8cm，高度200-250cm，冠幅200-250cm；养护1年、树棍支撑、草绳绕杆等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6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796.6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981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7966</w:t>
            </w:r>
          </w:p>
        </w:tc>
      </w:tr>
      <w:tr w14:paraId="6518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B1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5F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15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垂丝海棠:地径10cm，高度200-250cm，冠幅200-250cm；养护1年、树棍支撑、草绳绕杆等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1A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AD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C4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1092.2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080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10922</w:t>
            </w:r>
          </w:p>
        </w:tc>
      </w:tr>
      <w:tr w14:paraId="1725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F7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F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2B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早樱:地径12cm，高度300-400cm，冠幅300-350cm；养护1年、树棍支撑、草绳绕杆等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0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52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6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993.55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C9A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9935.5</w:t>
            </w:r>
          </w:p>
        </w:tc>
      </w:tr>
      <w:tr w14:paraId="64F2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E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5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D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晚樱:地径12cm，高度350-400cm，冠幅300-350cm；养护1年、树棍支撑、草绳绕杆等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81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B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1528.8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5B8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15288</w:t>
            </w:r>
          </w:p>
        </w:tc>
      </w:tr>
      <w:tr w14:paraId="2DF4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A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2F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26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红梅:地径12cm，高度200-250cm，冠幅200-250cm；养护1年、树棍支撑、草绳绕杆等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03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6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82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2311.9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E32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23119</w:t>
            </w:r>
          </w:p>
        </w:tc>
      </w:tr>
      <w:tr w14:paraId="0907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AE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94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4F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金桂:地径8cm，高度250-300cm，冠幅150-200cm；养护1年、树棍支撑、草绳绕杆等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76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53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CD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614.14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DCE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6141.4</w:t>
            </w:r>
          </w:p>
        </w:tc>
      </w:tr>
      <w:tr w14:paraId="08E5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6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6E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金桂:地径12cm，高度300-350cm，冠幅250-300cm；养护1年、树棍支撑、草绳绕杆等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FF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7A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C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1670.55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5FE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16705.5</w:t>
            </w:r>
          </w:p>
        </w:tc>
      </w:tr>
      <w:tr w14:paraId="55E7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8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88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36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鸡爪槭:地径12cm，高度300-350cm，冠幅300-350cm；养护1年、树棍支撑、草绳绕杆等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8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B6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4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2089.37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F3C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20893.7</w:t>
            </w:r>
          </w:p>
        </w:tc>
      </w:tr>
      <w:tr w14:paraId="46EF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17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E9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61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无患子：胸径16cm，高度600-650cm，冠幅350-400cm；养护1年、树棍支撑、草绳绕杆等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A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6C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DB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2326.2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D4E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23262</w:t>
            </w:r>
          </w:p>
        </w:tc>
      </w:tr>
      <w:tr w14:paraId="0865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9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3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E3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红叶李：地径8cm，高度200-250cm，冠幅200-250cm；养护1年、树棍支撑、草绳绕杆等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DF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D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A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668.2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CE0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6682</w:t>
            </w:r>
          </w:p>
        </w:tc>
      </w:tr>
      <w:tr w14:paraId="06C9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BE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B2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65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紫玉兰</w:t>
            </w:r>
            <w:r>
              <w:rPr>
                <w:rStyle w:val="42"/>
                <w:color w:val="auto"/>
                <w:sz w:val="20"/>
                <w:szCs w:val="20"/>
                <w:highlight w:val="none"/>
                <w:lang w:val="en-US" w:eastAsia="zh-CN" w:bidi="ar"/>
              </w:rPr>
              <w:t>：胸径10.1cm</w:t>
            </w:r>
            <w:r>
              <w:rPr>
                <w:rFonts w:hint="eastAsia" w:ascii="宋体" w:hAnsi="宋体" w:eastAsia="宋体" w:cs="宋体"/>
                <w:i w:val="0"/>
                <w:iCs w:val="0"/>
                <w:color w:val="auto"/>
                <w:kern w:val="0"/>
                <w:sz w:val="20"/>
                <w:szCs w:val="20"/>
                <w:highlight w:val="none"/>
                <w:u w:val="none"/>
                <w:lang w:val="en-US" w:eastAsia="zh-CN" w:bidi="ar"/>
              </w:rPr>
              <w:t xml:space="preserve">，高度250-300cm，冠幅200-250cm；养护1年、树棍支撑、草绳绕杆等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AD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F8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1159.1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58B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11591</w:t>
            </w:r>
          </w:p>
        </w:tc>
      </w:tr>
      <w:tr w14:paraId="094C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4F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D0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06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水杉：胸径12-13cm、冠幅P250-300cm、高度H800-900cm；养护1年、树棍支撑、草绳绕杆等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42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B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5F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744.2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AB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7442</w:t>
            </w:r>
          </w:p>
        </w:tc>
      </w:tr>
      <w:tr w14:paraId="57EE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42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60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88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黄山栾树：胸径18-20cm、P500-600cm、H600-700cm；养护1年、树棍支撑、草绳绕杆等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6A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D2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3025.1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8D4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30251</w:t>
            </w:r>
          </w:p>
        </w:tc>
      </w:tr>
      <w:tr w14:paraId="6AB7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38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39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F5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银杏：胸径12cm；养护1年、树棍支撑、草绳绕杆等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9B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9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1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812.2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3AF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8122</w:t>
            </w:r>
          </w:p>
        </w:tc>
      </w:tr>
      <w:tr w14:paraId="0139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E2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1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D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银杏：胸径18-20cm、P320-380cm、H500-600cm；养护1年、树棍支撑、草绳绕杆等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D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C5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85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4495.3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05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44953</w:t>
            </w:r>
          </w:p>
        </w:tc>
      </w:tr>
      <w:tr w14:paraId="6F23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81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8D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2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香樟：胸径12cm；养护1年、树棍支撑、草绳绕杆等  </w:t>
            </w:r>
            <w:r>
              <w:rPr>
                <w:rStyle w:val="42"/>
                <w:color w:val="auto"/>
                <w:sz w:val="20"/>
                <w:szCs w:val="20"/>
                <w:highlight w:val="none"/>
                <w:lang w:val="en-US" w:eastAsia="zh-CN" w:bidi="ar"/>
              </w:rPr>
              <w:t xml:space="preserve">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C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9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D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930.9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32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9309</w:t>
            </w:r>
          </w:p>
        </w:tc>
      </w:tr>
      <w:tr w14:paraId="6161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6D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74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FA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香樟：胸径18cm，高度700-750cm，冠幅400-450cm；养护1年、树棍支撑、草绳绕杆等                         </w:t>
            </w:r>
            <w:r>
              <w:rPr>
                <w:rStyle w:val="42"/>
                <w:color w:val="auto"/>
                <w:sz w:val="20"/>
                <w:szCs w:val="20"/>
                <w:highlight w:val="none"/>
                <w:lang w:val="en-US" w:eastAsia="zh-CN" w:bidi="ar"/>
              </w:rPr>
              <w:t xml:space="preserve">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F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F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01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2940.6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814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29406</w:t>
            </w:r>
          </w:p>
        </w:tc>
      </w:tr>
      <w:tr w14:paraId="38DB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B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2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F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榉树：胸径12cm；养护1年、树棍支撑、草绳绕杆等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0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D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C6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1130.26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478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11302.6</w:t>
            </w:r>
          </w:p>
        </w:tc>
      </w:tr>
      <w:tr w14:paraId="1ED7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2F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4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99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娜塔莉：胸径18cm、P320cm、H500-600cm；养护1年、树棍支撑、草绳绕杆等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A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8F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DC6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68400</w:t>
            </w:r>
          </w:p>
        </w:tc>
      </w:tr>
      <w:tr w14:paraId="7F8B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90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54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6C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茶花：地径D6-8,高度150,冠幅100，全冠，树形优美；养护1年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83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0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B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319.3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568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3193</w:t>
            </w:r>
          </w:p>
        </w:tc>
      </w:tr>
      <w:tr w14:paraId="3126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0E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21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CD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女贞球：高度100cm，冠幅100cm；养护1年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B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22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89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6DA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889</w:t>
            </w:r>
          </w:p>
        </w:tc>
      </w:tr>
      <w:tr w14:paraId="6D54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4A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DA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春鹃球：高度100cm，冠幅100cm；养护1年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C2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C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B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B30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2034</w:t>
            </w:r>
          </w:p>
        </w:tc>
      </w:tr>
      <w:tr w14:paraId="20EC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0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3E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24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海桐球：高度100cm，冠幅100cm；养护1年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A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3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7C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2C9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1365</w:t>
            </w:r>
          </w:p>
        </w:tc>
      </w:tr>
      <w:tr w14:paraId="2BE5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0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17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6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红叶石楠球：高度100cm，冠幅100cm；养护1年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94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2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B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924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r>
      <w:tr w14:paraId="28DC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9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72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99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红花继木球：高度100cm，冠幅100cm；养护1年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09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E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310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r>
      <w:tr w14:paraId="62B3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50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A8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E1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金边胡颓子球：高度100cm，冠幅100cm；养护1年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C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A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0E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6E7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2056</w:t>
            </w:r>
          </w:p>
        </w:tc>
      </w:tr>
      <w:tr w14:paraId="6FCE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7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59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3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银姬小蜡球球：高度100cm，冠幅100cm；养护1年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C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C8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1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A63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1595</w:t>
            </w:r>
          </w:p>
        </w:tc>
      </w:tr>
      <w:tr w14:paraId="25F9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93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3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无刺构骨球：高度100cm，冠幅100cm；养护1年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5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8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A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AC5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2794</w:t>
            </w:r>
          </w:p>
        </w:tc>
      </w:tr>
      <w:tr w14:paraId="7E24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1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B5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6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茶梅球：高度100cm，冠幅100cm；养护1年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F8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4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9F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70A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p>
        </w:tc>
      </w:tr>
      <w:tr w14:paraId="349E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4C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A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14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龟甲冬青球：高度100cm，冠幅100cm；养护1年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16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AC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A75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3059</w:t>
            </w:r>
          </w:p>
        </w:tc>
      </w:tr>
      <w:tr w14:paraId="406A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F6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00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千层金：高度60cm，冠幅60cm；养护1年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2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2EB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1569</w:t>
            </w:r>
          </w:p>
        </w:tc>
      </w:tr>
      <w:tr w14:paraId="0076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6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09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4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小叶女贞:高度25-30cm，冠幅20-25cm 毛球苗，种植密度36株/m2；养护1年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0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96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3B1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7520</w:t>
            </w:r>
          </w:p>
        </w:tc>
      </w:tr>
      <w:tr w14:paraId="684F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BD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E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5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大叶黄杨:高度30-35cm，冠幅25-30cm，种植密度36株/m2；养护1年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4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D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8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5A4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14140</w:t>
            </w:r>
          </w:p>
        </w:tc>
      </w:tr>
      <w:tr w14:paraId="2D47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9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2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32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红叶石楠:高度35-40cm，冠幅31-35cm，种植密度36株/m2；养护1年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2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5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F10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15730</w:t>
            </w:r>
          </w:p>
        </w:tc>
      </w:tr>
      <w:tr w14:paraId="2C5A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6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2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7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金森女贞:高度35-40cm，冠幅31-35cm，种植密度36株/m2；养护1年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7D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8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03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3C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18280</w:t>
            </w:r>
          </w:p>
        </w:tc>
      </w:tr>
      <w:tr w14:paraId="5D75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7E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F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F1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法国冬青:高度180cm,冠幅60cm；养护1年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AB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0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571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2320</w:t>
            </w:r>
          </w:p>
        </w:tc>
      </w:tr>
      <w:tr w14:paraId="0C91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1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6C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63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八角金盘:高度35cm,冠幅25cm，种植密度36株/m2；养护1年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DA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D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A1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79.21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AD0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1584.2</w:t>
            </w:r>
          </w:p>
        </w:tc>
      </w:tr>
      <w:tr w14:paraId="0070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8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2B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6C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八仙花:高度30cm,冠幅30cm，种植密度36株/m2；养护1年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67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3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6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039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1976</w:t>
            </w:r>
          </w:p>
        </w:tc>
      </w:tr>
      <w:tr w14:paraId="441D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D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17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2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月季:高度25-30cm，冠幅20-25cm，种植密度36株/m2；养护1年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0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6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F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158.77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AD2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3175.4</w:t>
            </w:r>
          </w:p>
        </w:tc>
      </w:tr>
      <w:tr w14:paraId="36B0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F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CD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09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瓜子黄杨:高度30cm,冠幅30cm, 容器苗，种植密度36株/m2；养护1年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2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E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4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3DF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2312</w:t>
            </w:r>
          </w:p>
        </w:tc>
      </w:tr>
      <w:tr w14:paraId="4452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7B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3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97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茶梅:高度35,冠幅30 毛球，种植密度36株/m2；养护1年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27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0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6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CA3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3478</w:t>
            </w:r>
          </w:p>
        </w:tc>
      </w:tr>
      <w:tr w14:paraId="4236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7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6E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41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红花继木:高度30cm,冠幅30cm，种植密度36株/m2；养护1年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1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0D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96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120.61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B6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2412.2</w:t>
            </w:r>
          </w:p>
        </w:tc>
      </w:tr>
      <w:tr w14:paraId="6D16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8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3E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A8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马尼拉草坪，满铺；养护1年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F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8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04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39.17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AA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19585</w:t>
            </w:r>
          </w:p>
        </w:tc>
      </w:tr>
      <w:tr w14:paraId="1ED7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AA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C6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ED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大叶麦冬:一丛6-8芽，种植密度49丛/m2；养护1年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77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F7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6A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86.34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32F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25902</w:t>
            </w:r>
          </w:p>
        </w:tc>
      </w:tr>
      <w:tr w14:paraId="6B6E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FA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5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35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麦冬:一丛6-8芽，种植密度49丛/m2；养护1年</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E4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F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E0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56.62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FE2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16986</w:t>
            </w:r>
          </w:p>
        </w:tc>
      </w:tr>
      <w:tr w14:paraId="1FDF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3B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02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喷播植草（灌木）籽</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9D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黑麦草草籽:含人工撒，每平米10克草籽</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1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F1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4D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19C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5736</w:t>
            </w:r>
          </w:p>
        </w:tc>
      </w:tr>
      <w:tr w14:paraId="042C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A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BD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整理绿化用地</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E4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绿地平整，包括清除杂草及垃圾，满足规范要求</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D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9A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8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D36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23010</w:t>
            </w:r>
          </w:p>
        </w:tc>
      </w:tr>
      <w:tr w14:paraId="2C0C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E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44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种植土回（换）填</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85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绿化种植土回填 满足规范要求</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47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39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30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D0C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46150</w:t>
            </w:r>
          </w:p>
        </w:tc>
      </w:tr>
      <w:tr w14:paraId="5026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85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7C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鹅卵石</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0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放置公园内排水沟上</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0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A2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247.57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D32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247.57</w:t>
            </w:r>
          </w:p>
        </w:tc>
      </w:tr>
      <w:tr w14:paraId="7DA2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4D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E5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零星用工</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E7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小工</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9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工日</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52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5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626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21600</w:t>
            </w:r>
          </w:p>
        </w:tc>
      </w:tr>
      <w:tr w14:paraId="2E48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61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61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轮式60挖机</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E8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轮式60挖机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1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4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44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1080.6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5A9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10806</w:t>
            </w:r>
          </w:p>
        </w:tc>
      </w:tr>
      <w:tr w14:paraId="75C1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86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2C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120挖机</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B2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履带式单斗机械挖掘机1m3</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D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D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1830.48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55C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18304.8</w:t>
            </w:r>
          </w:p>
        </w:tc>
      </w:tr>
      <w:tr w14:paraId="4666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B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F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农用运输车</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72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农用运输车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C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5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0A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AC0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8000</w:t>
            </w:r>
          </w:p>
        </w:tc>
      </w:tr>
      <w:tr w14:paraId="6FEE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2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DB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5t叉车</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09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叉式起重机  5t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A7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9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5B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868.53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90B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4342.65</w:t>
            </w:r>
          </w:p>
        </w:tc>
      </w:tr>
      <w:tr w14:paraId="037D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B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C2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25t吊车</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8A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轮胎式起重机25t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1B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F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4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603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7700</w:t>
            </w:r>
          </w:p>
        </w:tc>
      </w:tr>
      <w:tr w14:paraId="714A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F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AB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小铲车</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0D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10型铲车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D8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A1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5B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DC3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8000</w:t>
            </w:r>
          </w:p>
        </w:tc>
      </w:tr>
      <w:tr w14:paraId="3EA0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7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E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随车吊</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D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随车吊8t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B6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F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2A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C28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15000</w:t>
            </w:r>
          </w:p>
        </w:tc>
      </w:tr>
      <w:tr w14:paraId="6249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F6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95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健身器材双人漫步机采购及安装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3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57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4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A2E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2223</w:t>
            </w:r>
          </w:p>
        </w:tc>
      </w:tr>
      <w:tr w14:paraId="5430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15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D3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健身器材肩关节锻炼机采购及安装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3E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78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AB4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1794</w:t>
            </w:r>
          </w:p>
        </w:tc>
      </w:tr>
      <w:tr w14:paraId="6DA1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8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32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E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健身器材双人坐凳采购及安装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8D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1D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E20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1833</w:t>
            </w:r>
          </w:p>
        </w:tc>
      </w:tr>
      <w:tr w14:paraId="5E28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66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6A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1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健身器材腰背按摩采购及安装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E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08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02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C54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1833</w:t>
            </w:r>
          </w:p>
        </w:tc>
      </w:tr>
      <w:tr w14:paraId="43C4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9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8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9C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健身器材划船器购及安装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7E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8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B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D08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1833</w:t>
            </w:r>
          </w:p>
        </w:tc>
      </w:tr>
      <w:tr w14:paraId="3AA6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E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FC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C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健身器材太极盘采购及安装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9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3C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2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126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2145</w:t>
            </w:r>
          </w:p>
        </w:tc>
      </w:tr>
      <w:tr w14:paraId="4CBC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55F0DD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98</w:t>
            </w:r>
          </w:p>
        </w:tc>
        <w:tc>
          <w:tcPr>
            <w:tcW w:w="8217" w:type="dxa"/>
            <w:gridSpan w:val="5"/>
            <w:tcBorders>
              <w:top w:val="single" w:color="000000" w:sz="4" w:space="0"/>
              <w:left w:val="single" w:color="000000" w:sz="4" w:space="0"/>
              <w:bottom w:val="single" w:color="000000" w:sz="4" w:space="0"/>
              <w:right w:val="single" w:color="000000" w:sz="4" w:space="0"/>
            </w:tcBorders>
            <w:shd w:val="clear" w:color="auto" w:fill="B5C6EA"/>
            <w:vAlign w:val="center"/>
          </w:tcPr>
          <w:p w14:paraId="382A756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p>
        </w:tc>
        <w:tc>
          <w:tcPr>
            <w:tcW w:w="1159" w:type="dxa"/>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7A3503FA">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1537845.82</w:t>
            </w:r>
          </w:p>
        </w:tc>
      </w:tr>
      <w:tr w14:paraId="3F8B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9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1510"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70D50C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4433"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60596A7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其他路段栽植花卉草本花（春、夏、秋9个月，64株/㎡）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7F1C">
            <w:pPr>
              <w:jc w:val="center"/>
              <w:rPr>
                <w:rFonts w:hint="eastAsia" w:ascii="宋体" w:hAnsi="宋体" w:eastAsia="宋体" w:cs="宋体"/>
                <w:b/>
                <w:bCs/>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4E81">
            <w:pPr>
              <w:jc w:val="center"/>
              <w:rPr>
                <w:rFonts w:hint="eastAsia" w:ascii="宋体" w:hAnsi="宋体" w:eastAsia="宋体" w:cs="宋体"/>
                <w:b/>
                <w:bCs/>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FF24">
            <w:pPr>
              <w:jc w:val="center"/>
              <w:rPr>
                <w:rFonts w:hint="eastAsia" w:ascii="宋体" w:hAnsi="宋体" w:eastAsia="宋体" w:cs="宋体"/>
                <w:b/>
                <w:bCs/>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F10E">
            <w:pPr>
              <w:jc w:val="right"/>
              <w:rPr>
                <w:rFonts w:hint="eastAsia" w:ascii="宋体" w:hAnsi="宋体" w:eastAsia="宋体" w:cs="宋体"/>
                <w:b/>
                <w:bCs/>
                <w:i w:val="0"/>
                <w:iCs w:val="0"/>
                <w:color w:val="auto"/>
                <w:sz w:val="20"/>
                <w:szCs w:val="20"/>
                <w:highlight w:val="none"/>
                <w:u w:val="none"/>
              </w:rPr>
            </w:pPr>
          </w:p>
        </w:tc>
      </w:tr>
      <w:tr w14:paraId="47D1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D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6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羽状鸡冠花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B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6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87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1F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0D9C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4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AD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34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四季海棠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4B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4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4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2C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253E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0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C1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53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彩叶草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2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7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97E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067F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2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6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D5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硫华菊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E6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CF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A50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1048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36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9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D1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银叶菊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F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5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4A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7CA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5618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BC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9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5D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千日红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5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16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4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E24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780E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30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洋凤仙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0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2D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21F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661A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B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B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1D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孔雀草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B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97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C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170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5720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6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9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一串红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1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96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3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BCC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06DD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6D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47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FA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矮牵牛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15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C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ECD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0195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8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F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半支莲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E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8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F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CCF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12A7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4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DA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E3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美女樱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BC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E2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F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24B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5840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7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7B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AA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长春花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0D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A3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E61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2ABF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0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F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8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矮生紫罗兰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B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C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6B9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5A99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1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19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黄帝菊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43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6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6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C3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0282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CF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2C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夏堇  含10*9cm营养杯（3次更换价格）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4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B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DD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F49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3036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8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1510"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6C1F46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4433"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3D7212B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其他路段栽植花卉草本花（冬季 3个月，64株/㎡）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424C">
            <w:pPr>
              <w:jc w:val="center"/>
              <w:rPr>
                <w:rFonts w:hint="eastAsia" w:ascii="宋体" w:hAnsi="宋体" w:eastAsia="宋体" w:cs="宋体"/>
                <w:b/>
                <w:bCs/>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2CD">
            <w:pPr>
              <w:jc w:val="center"/>
              <w:rPr>
                <w:rFonts w:hint="eastAsia" w:ascii="宋体" w:hAnsi="宋体" w:eastAsia="宋体" w:cs="宋体"/>
                <w:b/>
                <w:bCs/>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6AB3">
            <w:pPr>
              <w:jc w:val="center"/>
              <w:rPr>
                <w:rFonts w:hint="eastAsia" w:ascii="宋体" w:hAnsi="宋体" w:eastAsia="宋体" w:cs="宋体"/>
                <w:b/>
                <w:bCs/>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CF0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14:paraId="4FD8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5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89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A4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杂交石竹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16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6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64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45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994</w:t>
            </w:r>
          </w:p>
        </w:tc>
      </w:tr>
      <w:tr w14:paraId="54EE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E0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8F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羽衣甘蓝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E5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5F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A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BEC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0DF4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B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1F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BD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矮生金鱼草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E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9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5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07A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0FF8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E8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A1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39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金盏菊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3B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A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0D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885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4F7A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2D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3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3B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雏菊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F8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11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A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D2B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395A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63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0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39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三色堇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E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67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E34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4E10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0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90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D2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角堇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4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0B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8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10D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14:paraId="104C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C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0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96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四季樱草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F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07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39B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2250</w:t>
            </w:r>
          </w:p>
        </w:tc>
      </w:tr>
      <w:tr w14:paraId="6A91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19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8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报春花   含10*9cm营养杯（1次更换价格）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9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9D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B4F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2250</w:t>
            </w:r>
          </w:p>
        </w:tc>
      </w:tr>
      <w:tr w14:paraId="5CB1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6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7F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西洋鹃  P20-25  H40 含盆（1次更换价格）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D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2D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BE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1994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2C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4A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西洋鹃  P15-20  H30 含盆（1次更换价格）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0C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8D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r>
      <w:tr w14:paraId="33E4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E0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94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瓜叶菊    140mm双色盆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1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6B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137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4150</w:t>
            </w:r>
          </w:p>
        </w:tc>
      </w:tr>
      <w:tr w14:paraId="1DC3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7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1510"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23CB3B5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4433"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142DB81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兴鳌路夏季栽植花卉草本花（3个月）</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210E">
            <w:pPr>
              <w:jc w:val="center"/>
              <w:rPr>
                <w:rFonts w:hint="eastAsia" w:ascii="宋体" w:hAnsi="宋体" w:eastAsia="宋体" w:cs="宋体"/>
                <w:b/>
                <w:bCs/>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97ED">
            <w:pPr>
              <w:jc w:val="center"/>
              <w:rPr>
                <w:rFonts w:hint="eastAsia" w:ascii="宋体" w:hAnsi="宋体" w:eastAsia="宋体" w:cs="宋体"/>
                <w:b/>
                <w:bCs/>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F0F">
            <w:pPr>
              <w:jc w:val="center"/>
              <w:rPr>
                <w:rFonts w:hint="eastAsia" w:ascii="宋体" w:hAnsi="宋体" w:eastAsia="宋体" w:cs="宋体"/>
                <w:b/>
                <w:bCs/>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B91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14:paraId="46BF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7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2C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D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四季海棠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D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C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B6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2F03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42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95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羽状鸡冠花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A2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A5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02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3AF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53D5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5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4A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彩叶草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C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A1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D1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6E9C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B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2A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硫华菊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58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29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FE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C3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4040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D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03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D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千日红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37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71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54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C8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7963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D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4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C9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孔雀草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70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09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E1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317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77E8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E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96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C2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半支莲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DA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6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0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6C7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3F48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5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D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黄帝菊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C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5C0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346E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9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C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9B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夏堇 3加仑塑料盆（280mm），3株/每盆，含清理、摆放费用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8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E30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14600</w:t>
            </w:r>
          </w:p>
        </w:tc>
      </w:tr>
      <w:tr w14:paraId="0ED3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7E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1510" w:type="dxa"/>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7F2230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4433" w:type="dxa"/>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01043F3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兴鳌路春、秋两季(6个月）</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A4FD">
            <w:pPr>
              <w:jc w:val="center"/>
              <w:rPr>
                <w:rFonts w:hint="eastAsia" w:ascii="宋体" w:hAnsi="宋体" w:eastAsia="宋体" w:cs="宋体"/>
                <w:b/>
                <w:bCs/>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17C1">
            <w:pPr>
              <w:jc w:val="center"/>
              <w:rPr>
                <w:rFonts w:hint="eastAsia" w:ascii="宋体" w:hAnsi="宋体" w:eastAsia="宋体" w:cs="宋体"/>
                <w:b/>
                <w:bCs/>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4EE0">
            <w:pPr>
              <w:jc w:val="center"/>
              <w:rPr>
                <w:rFonts w:hint="eastAsia" w:ascii="宋体" w:hAnsi="宋体" w:eastAsia="宋体" w:cs="宋体"/>
                <w:b/>
                <w:bCs/>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5F2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14:paraId="5385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9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B6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四季海棠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ED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B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0C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4E15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1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F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彩叶草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B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6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D4F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31BA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4A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85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硫华菊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A0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C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3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550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6471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3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A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85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银叶菊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4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43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28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3A13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1D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2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F8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千日红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F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6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4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CD8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20F1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10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47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洋凤仙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4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B0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E8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C95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26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7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4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0C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孔雀草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8F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2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5CC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4D32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E3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A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AE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矮牵牛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0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1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9C9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6659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3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9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F1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半支莲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9C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E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07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456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484C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B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F8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0D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美女樱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4A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7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B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0D2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5709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9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0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EE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长春花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E7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9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349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7E93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92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43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1C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矮生紫罗兰 120mm双色盆 含清理、栽植或摆放费用用（2次更换价格）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5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3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33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CA4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1E90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0C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E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04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黄帝菊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9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CA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F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A0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3BEC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51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A5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8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夏堇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7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A8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5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C1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0811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8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9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2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羽状鸡冠花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2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4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D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E79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5700</w:t>
            </w:r>
          </w:p>
        </w:tc>
      </w:tr>
      <w:tr w14:paraId="72EA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44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42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五星花 120mm双色盆 含清理、栽植或摆放费用（2次更换价格）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FF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A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B1C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9000</w:t>
            </w:r>
          </w:p>
        </w:tc>
      </w:tr>
      <w:tr w14:paraId="7A72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B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5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AF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兴鳌路或其他路段冬季(3个月）</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D050">
            <w:pPr>
              <w:jc w:val="center"/>
              <w:rPr>
                <w:rFonts w:hint="eastAsia" w:ascii="宋体" w:hAnsi="宋体" w:eastAsia="宋体" w:cs="宋体"/>
                <w:b/>
                <w:bCs/>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8ED">
            <w:pPr>
              <w:jc w:val="center"/>
              <w:rPr>
                <w:rFonts w:hint="eastAsia" w:ascii="宋体" w:hAnsi="宋体" w:eastAsia="宋体" w:cs="宋体"/>
                <w:b/>
                <w:bCs/>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3142">
            <w:pPr>
              <w:jc w:val="center"/>
              <w:rPr>
                <w:rFonts w:hint="eastAsia" w:ascii="宋体" w:hAnsi="宋体" w:eastAsia="宋体" w:cs="宋体"/>
                <w:b/>
                <w:bCs/>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83A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14:paraId="14B9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9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05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FB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羽衣甘蓝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4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0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72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568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w:t>
            </w:r>
          </w:p>
        </w:tc>
      </w:tr>
      <w:tr w14:paraId="1550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8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36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E2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矮生金鱼草 120mm双色盆 含清理、栽植或摆放费用用（1次更换价格）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5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7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9D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5A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w:t>
            </w:r>
          </w:p>
        </w:tc>
      </w:tr>
      <w:tr w14:paraId="5CE5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E1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6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A1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金盏菊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5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5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17F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w:t>
            </w:r>
          </w:p>
        </w:tc>
      </w:tr>
      <w:tr w14:paraId="5F8F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D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2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88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杂交石竹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F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E3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6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791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w:t>
            </w:r>
          </w:p>
        </w:tc>
      </w:tr>
      <w:tr w14:paraId="5E7B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1C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CA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67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三色堇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0A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92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E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C37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w:t>
            </w:r>
          </w:p>
        </w:tc>
      </w:tr>
      <w:tr w14:paraId="1B1D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D5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C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BF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雏菊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7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D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6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9A3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w:t>
            </w:r>
          </w:p>
        </w:tc>
      </w:tr>
      <w:tr w14:paraId="7E1B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68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7C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4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角堇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7E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A4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1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5F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3770</w:t>
            </w:r>
          </w:p>
        </w:tc>
      </w:tr>
      <w:tr w14:paraId="0157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CC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2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DF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报春花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C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FB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F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80B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6760</w:t>
            </w:r>
          </w:p>
        </w:tc>
      </w:tr>
      <w:tr w14:paraId="3967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1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5E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D0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四季樱草 120mm双色盆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B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4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AB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A5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6760</w:t>
            </w:r>
          </w:p>
        </w:tc>
      </w:tr>
      <w:tr w14:paraId="50D3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89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F7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C4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西洋鹃  P20-25  H40 含盆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A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1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2E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BC9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13000</w:t>
            </w:r>
          </w:p>
        </w:tc>
      </w:tr>
      <w:tr w14:paraId="5472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5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6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47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西洋鹃  P15-20  H30 含盆含清理、栽植或摆放费用（1次更换价格）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2B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B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BB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5B7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10400</w:t>
            </w:r>
          </w:p>
        </w:tc>
      </w:tr>
      <w:tr w14:paraId="2544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7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2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51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瓜叶菊   140mm双色盆 含清理、栽植或摆放费用（1次更换价格）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1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E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090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12450</w:t>
            </w:r>
          </w:p>
        </w:tc>
      </w:tr>
      <w:tr w14:paraId="1207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F1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1510"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270EB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w:t>
            </w:r>
          </w:p>
        </w:tc>
        <w:tc>
          <w:tcPr>
            <w:tcW w:w="4433" w:type="dxa"/>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66C45F4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B8BA">
            <w:pPr>
              <w:jc w:val="center"/>
              <w:rPr>
                <w:rFonts w:hint="eastAsia" w:ascii="宋体" w:hAnsi="宋体" w:eastAsia="宋体" w:cs="宋体"/>
                <w:b/>
                <w:bCs/>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2B1">
            <w:pPr>
              <w:jc w:val="center"/>
              <w:rPr>
                <w:rFonts w:hint="eastAsia" w:ascii="宋体" w:hAnsi="宋体" w:eastAsia="宋体" w:cs="宋体"/>
                <w:b/>
                <w:bCs/>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B53">
            <w:pPr>
              <w:jc w:val="center"/>
              <w:rPr>
                <w:rFonts w:hint="eastAsia" w:ascii="宋体" w:hAnsi="宋体" w:eastAsia="宋体" w:cs="宋体"/>
                <w:b/>
                <w:bCs/>
                <w:i w:val="0"/>
                <w:iCs w:val="0"/>
                <w:color w:val="auto"/>
                <w:sz w:val="20"/>
                <w:szCs w:val="20"/>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5DD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14:paraId="0484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59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88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营养土</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9C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回填土松填-营养土</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93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m³</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2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9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4B9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45400</w:t>
            </w:r>
          </w:p>
        </w:tc>
      </w:tr>
      <w:tr w14:paraId="3DAB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BA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8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花箱</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E7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铝合金花箱，参考尺寸156cm（长）*65cm（宽）*50cm（高），侧板厚度1.2mm</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A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5B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87B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12650</w:t>
            </w:r>
          </w:p>
        </w:tc>
      </w:tr>
      <w:tr w14:paraId="3E03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A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F2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5C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佛甲草 120cm塑料盆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4E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278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32BF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C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E1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8B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金叶石菖蒲 120cm塑料盆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5D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EB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0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842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r>
      <w:tr w14:paraId="0DDA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A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1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03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三角梅 H40CM 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CF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6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4E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460</w:t>
            </w:r>
          </w:p>
        </w:tc>
      </w:tr>
      <w:tr w14:paraId="35D1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8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40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A0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常春藤 长30  160塑料盆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3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8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1C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r>
      <w:tr w14:paraId="74A6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00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41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花叶络石 H15P25 210塑料盆含清理、摆放费用（1次更换价格）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C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AE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6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54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r>
      <w:tr w14:paraId="2638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3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9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44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金叶女贞 120塑料盆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2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8A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C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8FB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r>
      <w:tr w14:paraId="11B9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B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1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3B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欧石竹 A120塑料盆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0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B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7B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r>
      <w:tr w14:paraId="5194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8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6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B6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鸟尾花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BB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6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0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F39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r>
      <w:tr w14:paraId="3494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7D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59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40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黄金菊  A120塑料盆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3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6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A5C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r>
      <w:tr w14:paraId="3428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9B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6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9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花叶良姜 A120塑料盆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ED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6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A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968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14:paraId="4791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9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E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AA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矾根 A100塑料盆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A8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B8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6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8B6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r>
      <w:tr w14:paraId="0ED7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3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DF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A7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细叶五色梅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8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E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A78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r>
      <w:tr w14:paraId="3B73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0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C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F2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蓝雪花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A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A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94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r>
      <w:tr w14:paraId="2323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5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1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D6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月季 A150塑料盆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F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0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E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E4D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r>
      <w:tr w14:paraId="1749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3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7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38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小花木槿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0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E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A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9ED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r>
      <w:tr w14:paraId="0C0E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CE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EF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大叶吴风草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8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79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E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E54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r>
      <w:tr w14:paraId="0A04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57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E3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AA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翠芦莉  1加仑塑料盆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D1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A4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880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r>
      <w:tr w14:paraId="57AC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5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DD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DC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天竺葵 A150塑料盆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7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C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2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410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r>
      <w:tr w14:paraId="4598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5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3A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鼠尾草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7B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DE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0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92D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58A7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51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2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06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绿萝 A150塑料盆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4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7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2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E2F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r>
      <w:tr w14:paraId="764D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95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3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3A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萱草  A200塑料盆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A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0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79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85F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61A5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EE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EA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FC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玉簪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8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5D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 </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33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5960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E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7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57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无尽夏绣球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4D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B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D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B64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408</w:t>
            </w:r>
          </w:p>
        </w:tc>
      </w:tr>
      <w:tr w14:paraId="4B7F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7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93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鸢尾  A150塑料盆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48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4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10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1E0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r>
      <w:tr w14:paraId="4540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07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7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5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火焰南天竹  A150塑料盆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D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5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3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A33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262</w:t>
            </w:r>
          </w:p>
        </w:tc>
      </w:tr>
      <w:tr w14:paraId="7123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2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1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63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爬山虎 L=80cm 5株/盆 A150塑料盆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E5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6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C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D17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r>
      <w:tr w14:paraId="7DE8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07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7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71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三角梅 H40cm  A180塑料盆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04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05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B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88E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460</w:t>
            </w:r>
          </w:p>
        </w:tc>
      </w:tr>
      <w:tr w14:paraId="6652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9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5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草花栽植</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83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艳山姜 A120塑料盆 含清理、摆放费用（1次更换价格）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F0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A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0D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F4A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r>
      <w:tr w14:paraId="1DB4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8E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草花3月养护</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4E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时令花养护(3个月养护）养护不足三个月的，单价按比例扣除（不含120杯苗）</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44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1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BC7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45000</w:t>
            </w:r>
          </w:p>
        </w:tc>
      </w:tr>
      <w:tr w14:paraId="52AE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C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6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草花9月养护</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8E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时令花养护（9个月养护）（120杯苗）</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4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62C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6096.5</w:t>
            </w:r>
          </w:p>
        </w:tc>
      </w:tr>
      <w:tr w14:paraId="4BF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0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A7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维护费</w:t>
            </w:r>
          </w:p>
        </w:tc>
        <w:tc>
          <w:tcPr>
            <w:tcW w:w="4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81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兴鳌路上（国际大酒店-雁门路）约1500米铁艺花架的维护费（含意外损坏修护）一年包干（按中标折扣率下浮）</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5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4F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17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8722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D12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8722</w:t>
            </w:r>
          </w:p>
        </w:tc>
      </w:tr>
      <w:tr w14:paraId="59AB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B6E23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8217" w:type="dxa"/>
            <w:gridSpan w:val="5"/>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03C1E32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w:t>
            </w:r>
          </w:p>
        </w:tc>
        <w:tc>
          <w:tcPr>
            <w:tcW w:w="115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A87F43D">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762154.5</w:t>
            </w:r>
          </w:p>
        </w:tc>
      </w:tr>
      <w:tr w14:paraId="6941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A8AF1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8217" w:type="dxa"/>
            <w:gridSpan w:val="5"/>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D6C90A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115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1343FC1">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 xml:space="preserve">2300000 </w:t>
            </w:r>
          </w:p>
        </w:tc>
      </w:tr>
    </w:tbl>
    <w:p w14:paraId="3B6C5748">
      <w:pPr>
        <w:pStyle w:val="2"/>
        <w:rPr>
          <w:rFonts w:hint="eastAsia"/>
          <w:b/>
          <w:color w:val="auto"/>
          <w:sz w:val="22"/>
          <w:szCs w:val="22"/>
          <w:highlight w:val="none"/>
        </w:rPr>
      </w:pPr>
    </w:p>
    <w:p w14:paraId="44FE42D7">
      <w:pPr>
        <w:pStyle w:val="3"/>
        <w:rPr>
          <w:rFonts w:hint="eastAsia"/>
          <w:color w:val="auto"/>
          <w:highlight w:val="none"/>
        </w:rPr>
      </w:pPr>
    </w:p>
    <w:p w14:paraId="0E800EC3">
      <w:pPr>
        <w:keepNext w:val="0"/>
        <w:keepLines w:val="0"/>
        <w:pageBreakBefore w:val="0"/>
        <w:kinsoku/>
        <w:wordWrap/>
        <w:overflowPunct/>
        <w:topLinePunct w:val="0"/>
        <w:autoSpaceDE w:val="0"/>
        <w:autoSpaceDN w:val="0"/>
        <w:bidi w:val="0"/>
        <w:adjustRightInd w:val="0"/>
        <w:snapToGrid/>
        <w:spacing w:line="360" w:lineRule="auto"/>
        <w:ind w:firstLine="442" w:firstLineChars="200"/>
        <w:textAlignment w:val="bottom"/>
        <w:rPr>
          <w:rFonts w:hint="eastAsia"/>
          <w:b/>
          <w:bCs/>
          <w:color w:val="auto"/>
          <w:sz w:val="22"/>
          <w:szCs w:val="22"/>
          <w:highlight w:val="none"/>
          <w:u w:val="single"/>
        </w:rPr>
      </w:pPr>
      <w:r>
        <w:rPr>
          <w:rFonts w:hint="eastAsia"/>
          <w:b/>
          <w:bCs/>
          <w:color w:val="auto"/>
          <w:sz w:val="22"/>
          <w:szCs w:val="22"/>
          <w:highlight w:val="none"/>
          <w:u w:val="single"/>
        </w:rPr>
        <w:t>注：</w:t>
      </w:r>
      <w:r>
        <w:rPr>
          <w:rFonts w:hint="eastAsia"/>
          <w:b/>
          <w:bCs/>
          <w:color w:val="auto"/>
          <w:sz w:val="22"/>
          <w:szCs w:val="22"/>
          <w:highlight w:val="none"/>
          <w:u w:val="single"/>
          <w:lang w:eastAsia="zh-CN"/>
        </w:rPr>
        <w:t>（</w:t>
      </w:r>
      <w:r>
        <w:rPr>
          <w:rFonts w:hint="eastAsia"/>
          <w:b/>
          <w:bCs/>
          <w:color w:val="auto"/>
          <w:sz w:val="22"/>
          <w:szCs w:val="22"/>
          <w:highlight w:val="none"/>
          <w:u w:val="single"/>
          <w:lang w:val="en-US" w:eastAsia="zh-CN"/>
        </w:rPr>
        <w:t>1）</w:t>
      </w:r>
      <w:r>
        <w:rPr>
          <w:rFonts w:hint="eastAsia"/>
          <w:b/>
          <w:bCs/>
          <w:color w:val="auto"/>
          <w:sz w:val="22"/>
          <w:szCs w:val="22"/>
          <w:highlight w:val="none"/>
          <w:u w:val="single"/>
        </w:rPr>
        <w:t>以上含税和含运费。</w:t>
      </w:r>
    </w:p>
    <w:p w14:paraId="59B45FE6">
      <w:pPr>
        <w:pStyle w:val="13"/>
        <w:keepNext w:val="0"/>
        <w:keepLines w:val="0"/>
        <w:pageBreakBefore w:val="0"/>
        <w:numPr>
          <w:ilvl w:val="0"/>
          <w:numId w:val="1"/>
        </w:numPr>
        <w:kinsoku/>
        <w:wordWrap/>
        <w:overflowPunct/>
        <w:topLinePunct w:val="0"/>
        <w:bidi w:val="0"/>
        <w:snapToGrid/>
        <w:spacing w:line="360" w:lineRule="auto"/>
        <w:ind w:left="0" w:leftChars="0" w:firstLine="420" w:firstLineChars="190"/>
        <w:rPr>
          <w:rFonts w:hint="eastAsia"/>
          <w:b/>
          <w:bCs/>
          <w:color w:val="auto"/>
          <w:sz w:val="22"/>
          <w:szCs w:val="22"/>
          <w:highlight w:val="none"/>
        </w:rPr>
      </w:pPr>
      <w:r>
        <w:rPr>
          <w:rFonts w:hint="eastAsia"/>
          <w:b/>
          <w:bCs/>
          <w:color w:val="auto"/>
          <w:sz w:val="22"/>
          <w:szCs w:val="22"/>
          <w:highlight w:val="none"/>
          <w:u w:val="single"/>
        </w:rPr>
        <w:t>采购人在授予合同时有权在不超出采购预算的情况下对</w:t>
      </w:r>
      <w:r>
        <w:rPr>
          <w:rFonts w:hint="eastAsia"/>
          <w:b/>
          <w:bCs/>
          <w:color w:val="auto"/>
          <w:sz w:val="22"/>
          <w:szCs w:val="22"/>
          <w:highlight w:val="none"/>
          <w:u w:val="single"/>
          <w:lang w:val="en-US" w:eastAsia="zh-CN"/>
        </w:rPr>
        <w:t>本次采购内容</w:t>
      </w:r>
      <w:r>
        <w:rPr>
          <w:rFonts w:hint="eastAsia"/>
          <w:b/>
          <w:bCs/>
          <w:color w:val="auto"/>
          <w:sz w:val="22"/>
          <w:szCs w:val="22"/>
          <w:highlight w:val="none"/>
          <w:u w:val="single"/>
        </w:rPr>
        <w:t>在一定幅度范围内予以增加或减少,但不得对中标单价和其他的条款和条件作任何改变，由此产生的风险由供应商自行考虑并承担</w:t>
      </w:r>
      <w:r>
        <w:rPr>
          <w:rFonts w:hint="eastAsia"/>
          <w:b/>
          <w:bCs/>
          <w:color w:val="auto"/>
          <w:sz w:val="22"/>
          <w:szCs w:val="22"/>
          <w:highlight w:val="none"/>
        </w:rPr>
        <w:t>。</w:t>
      </w:r>
    </w:p>
    <w:p w14:paraId="5557FC20">
      <w:pPr>
        <w:keepNext w:val="0"/>
        <w:keepLines w:val="0"/>
        <w:pageBreakBefore w:val="0"/>
        <w:kinsoku/>
        <w:wordWrap/>
        <w:overflowPunct/>
        <w:topLinePunct w:val="0"/>
        <w:bidi w:val="0"/>
        <w:snapToGrid/>
        <w:spacing w:line="360" w:lineRule="auto"/>
        <w:ind w:firstLine="433" w:firstLineChars="196"/>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3）</w:t>
      </w:r>
      <w:r>
        <w:rPr>
          <w:rFonts w:hint="eastAsia" w:ascii="Times New Roman" w:hAnsi="Times New Roman" w:eastAsia="宋体" w:cs="Times New Roman"/>
          <w:b/>
          <w:bCs/>
          <w:color w:val="auto"/>
          <w:sz w:val="22"/>
          <w:szCs w:val="22"/>
          <w:highlight w:val="none"/>
        </w:rPr>
        <w:t>▲供应商的报价须在综合单价</w:t>
      </w:r>
      <w:r>
        <w:rPr>
          <w:rFonts w:hint="eastAsia" w:ascii="Times New Roman" w:hAnsi="Times New Roman" w:eastAsia="宋体" w:cs="Times New Roman"/>
          <w:b/>
          <w:bCs/>
          <w:color w:val="auto"/>
          <w:sz w:val="22"/>
          <w:szCs w:val="22"/>
          <w:highlight w:val="none"/>
          <w:lang w:val="en-US" w:eastAsia="zh-CN"/>
        </w:rPr>
        <w:t>最高限价</w:t>
      </w:r>
      <w:r>
        <w:rPr>
          <w:rFonts w:hint="eastAsia" w:ascii="Times New Roman" w:hAnsi="Times New Roman" w:eastAsia="宋体" w:cs="Times New Roman"/>
          <w:b/>
          <w:bCs/>
          <w:color w:val="auto"/>
          <w:sz w:val="22"/>
          <w:szCs w:val="22"/>
          <w:highlight w:val="none"/>
        </w:rPr>
        <w:t>（综合单价包含税金、管理费、规费及运保、安全施工、招标代理费等全费用单价)基础上进行折扣，所有单价需同比例折扣，投标折扣率同时为综合单价</w:t>
      </w:r>
      <w:r>
        <w:rPr>
          <w:rFonts w:hint="eastAsia" w:ascii="Times New Roman" w:hAnsi="Times New Roman" w:eastAsia="宋体" w:cs="Times New Roman"/>
          <w:b/>
          <w:bCs/>
          <w:color w:val="auto"/>
          <w:sz w:val="22"/>
          <w:szCs w:val="22"/>
          <w:highlight w:val="none"/>
          <w:lang w:val="en-US" w:eastAsia="zh-CN"/>
        </w:rPr>
        <w:t>最高限价</w:t>
      </w:r>
      <w:r>
        <w:rPr>
          <w:rFonts w:hint="eastAsia" w:ascii="Times New Roman" w:hAnsi="Times New Roman" w:eastAsia="宋体" w:cs="Times New Roman"/>
          <w:b/>
          <w:bCs/>
          <w:color w:val="auto"/>
          <w:sz w:val="22"/>
          <w:szCs w:val="22"/>
          <w:highlight w:val="none"/>
        </w:rPr>
        <w:t>折扣率。</w:t>
      </w:r>
    </w:p>
    <w:p w14:paraId="71080EA8">
      <w:pPr>
        <w:keepNext w:val="0"/>
        <w:keepLines w:val="0"/>
        <w:pageBreakBefore w:val="0"/>
        <w:kinsoku/>
        <w:wordWrap/>
        <w:overflowPunct/>
        <w:topLinePunct w:val="0"/>
        <w:bidi w:val="0"/>
        <w:snapToGrid/>
        <w:spacing w:line="360" w:lineRule="auto"/>
        <w:ind w:firstLine="433" w:firstLineChars="196"/>
        <w:rPr>
          <w:rFonts w:hint="default" w:ascii="Times New Roman" w:hAnsi="Times New Roman" w:eastAsia="宋体" w:cs="Times New Roman"/>
          <w:b/>
          <w:bCs/>
          <w:color w:val="auto"/>
          <w:sz w:val="22"/>
          <w:szCs w:val="22"/>
          <w:highlight w:val="none"/>
          <w:lang w:val="en-US" w:eastAsia="zh-CN"/>
        </w:rPr>
      </w:pP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4）</w:t>
      </w:r>
      <w:r>
        <w:rPr>
          <w:rFonts w:hint="eastAsia" w:ascii="Times New Roman" w:hAnsi="Times New Roman" w:eastAsia="宋体" w:cs="Times New Roman"/>
          <w:b/>
          <w:bCs/>
          <w:color w:val="auto"/>
          <w:sz w:val="22"/>
          <w:szCs w:val="22"/>
          <w:highlight w:val="none"/>
        </w:rPr>
        <w:t>▲</w:t>
      </w:r>
      <w:r>
        <w:rPr>
          <w:rFonts w:hint="eastAsia" w:ascii="Times New Roman" w:hAnsi="Times New Roman" w:eastAsia="宋体" w:cs="Times New Roman"/>
          <w:b/>
          <w:bCs/>
          <w:color w:val="auto"/>
          <w:sz w:val="22"/>
          <w:szCs w:val="22"/>
          <w:highlight w:val="none"/>
          <w:lang w:val="en-US" w:eastAsia="zh-CN"/>
        </w:rPr>
        <w:t>采购清单的</w:t>
      </w:r>
      <w:r>
        <w:rPr>
          <w:rFonts w:hint="eastAsia" w:ascii="Times New Roman" w:hAnsi="Times New Roman" w:eastAsia="宋体" w:cs="Times New Roman"/>
          <w:b/>
          <w:bCs/>
          <w:color w:val="auto"/>
          <w:sz w:val="22"/>
          <w:szCs w:val="22"/>
          <w:highlight w:val="none"/>
        </w:rPr>
        <w:t>数量及项目特征为暂定，竣工按具体施工数量及实际施工内容结算</w:t>
      </w: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结算金额不能超过预算金额230万元。</w:t>
      </w:r>
    </w:p>
    <w:p w14:paraId="0502B4B4">
      <w:pPr>
        <w:keepNext w:val="0"/>
        <w:keepLines w:val="0"/>
        <w:pageBreakBefore w:val="0"/>
        <w:kinsoku/>
        <w:wordWrap/>
        <w:overflowPunct/>
        <w:topLinePunct w:val="0"/>
        <w:bidi w:val="0"/>
        <w:snapToGrid/>
        <w:spacing w:line="360" w:lineRule="auto"/>
        <w:ind w:firstLine="433" w:firstLineChars="196"/>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5）</w:t>
      </w:r>
      <w:r>
        <w:rPr>
          <w:rFonts w:hint="eastAsia" w:ascii="Times New Roman" w:hAnsi="Times New Roman" w:eastAsia="宋体" w:cs="Times New Roman"/>
          <w:b/>
          <w:bCs/>
          <w:color w:val="auto"/>
          <w:sz w:val="22"/>
          <w:szCs w:val="22"/>
          <w:highlight w:val="none"/>
        </w:rPr>
        <w:t>▲如以上“采购清单”项目名称未涉及的或项目特征不同的，采购单价由中标人根据《浙江省建设工程计价规则（2018版）》、《浙江省园林绿化预算定额（2018版）》及预算价的同期信息价计算单价，按中标价折扣率折扣后执行。</w:t>
      </w:r>
    </w:p>
    <w:p w14:paraId="2031F86A">
      <w:pPr>
        <w:keepNext w:val="0"/>
        <w:keepLines w:val="0"/>
        <w:pageBreakBefore w:val="0"/>
        <w:kinsoku/>
        <w:wordWrap/>
        <w:overflowPunct/>
        <w:topLinePunct w:val="0"/>
        <w:bidi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三、苗木质量须达如下标准</w:t>
      </w:r>
    </w:p>
    <w:p w14:paraId="26DD1C6E">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要求苗木生长良好，树冠匀称，形状优美，无病虫害，无药害，无机械损伤，无枯萎现象，根须发达，须根多。</w:t>
      </w:r>
      <w:r>
        <w:rPr>
          <w:rFonts w:hint="eastAsia" w:ascii="Times New Roman" w:hAnsi="Times New Roman" w:eastAsia="宋体" w:cs="Times New Roman"/>
          <w:bCs/>
          <w:color w:val="auto"/>
          <w:sz w:val="22"/>
          <w:szCs w:val="22"/>
          <w:highlight w:val="none"/>
        </w:rPr>
        <w:t>主干光滑通直、高度统一</w:t>
      </w:r>
      <w:r>
        <w:rPr>
          <w:rFonts w:hint="eastAsia" w:ascii="Times New Roman" w:hAnsi="Times New Roman" w:eastAsia="宋体" w:cs="Times New Roman"/>
          <w:bCs/>
          <w:color w:val="auto"/>
          <w:sz w:val="22"/>
          <w:szCs w:val="22"/>
          <w:highlight w:val="none"/>
          <w:lang w:eastAsia="zh-CN"/>
        </w:rPr>
        <w:t>；</w:t>
      </w:r>
      <w:r>
        <w:rPr>
          <w:rFonts w:hint="eastAsia" w:ascii="Times New Roman" w:hAnsi="Times New Roman" w:eastAsia="宋体" w:cs="Times New Roman"/>
          <w:bCs/>
          <w:color w:val="auto"/>
          <w:sz w:val="22"/>
          <w:szCs w:val="22"/>
          <w:highlight w:val="none"/>
        </w:rPr>
        <w:t>树冠圆润饱满</w:t>
      </w:r>
      <w:r>
        <w:rPr>
          <w:rFonts w:hint="eastAsia" w:ascii="Times New Roman" w:hAnsi="Times New Roman" w:eastAsia="宋体" w:cs="Times New Roman"/>
          <w:bCs/>
          <w:color w:val="auto"/>
          <w:sz w:val="22"/>
          <w:szCs w:val="22"/>
          <w:highlight w:val="none"/>
          <w:lang w:eastAsia="zh-CN"/>
        </w:rPr>
        <w:t>。</w:t>
      </w:r>
    </w:p>
    <w:p w14:paraId="3BD0A719">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所有苗木移植时应保持根系完整和根系湿润；起挖苗木根系切口要平滑，根系无劈裂、无拉断、无干枯现象；要求带土球的苗木所带土球必须达到规定标准且包装须结实牢固，所带土球不得破损；裸根苗木保留主根、根幅必须达到规定标准且必须保留侧根和须根。</w:t>
      </w:r>
    </w:p>
    <w:p w14:paraId="6BAA85CA">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苗木的包装要求应符合行业的一般标准。</w:t>
      </w:r>
    </w:p>
    <w:p w14:paraId="4234470B">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加强自然灾害的防治措施，并及时进行灾后抢救，将灾害影响降至最低限度。</w:t>
      </w:r>
    </w:p>
    <w:p w14:paraId="686E5504">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保持绿地卫生整洁，必须做到全日制养护，清理绿地内的垃圾、杂物和悬挂物等。</w:t>
      </w:r>
    </w:p>
    <w:p w14:paraId="70F4FDB2">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及时松土和季节性养护。秋冬季节交替期树木进行刷白。</w:t>
      </w:r>
    </w:p>
    <w:p w14:paraId="2F2AA5FA">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乔木修剪按</w:t>
      </w:r>
      <w:r>
        <w:rPr>
          <w:rFonts w:hint="eastAsia" w:ascii="宋体" w:hAnsi="宋体" w:eastAsia="宋体" w:cs="宋体"/>
          <w:color w:val="auto"/>
          <w:sz w:val="22"/>
          <w:szCs w:val="22"/>
          <w:highlight w:val="none"/>
          <w:lang w:eastAsia="zh-CN"/>
        </w:rPr>
        <w:t>采购方</w:t>
      </w:r>
      <w:r>
        <w:rPr>
          <w:rFonts w:hint="eastAsia" w:ascii="宋体" w:hAnsi="宋体" w:eastAsia="宋体" w:cs="宋体"/>
          <w:color w:val="auto"/>
          <w:sz w:val="22"/>
          <w:szCs w:val="22"/>
          <w:highlight w:val="none"/>
        </w:rPr>
        <w:t>要求由</w:t>
      </w:r>
      <w:r>
        <w:rPr>
          <w:rFonts w:hint="eastAsia" w:ascii="宋体" w:hAnsi="宋体" w:eastAsia="宋体" w:cs="宋体"/>
          <w:color w:val="auto"/>
          <w:sz w:val="22"/>
          <w:szCs w:val="22"/>
          <w:highlight w:val="none"/>
          <w:lang w:eastAsia="zh-CN"/>
        </w:rPr>
        <w:t>中标单位</w:t>
      </w:r>
      <w:r>
        <w:rPr>
          <w:rFonts w:hint="eastAsia" w:ascii="宋体" w:hAnsi="宋体" w:eastAsia="宋体" w:cs="宋体"/>
          <w:color w:val="auto"/>
          <w:sz w:val="22"/>
          <w:szCs w:val="22"/>
          <w:highlight w:val="none"/>
        </w:rPr>
        <w:t>自行组织，自行负责。</w:t>
      </w:r>
    </w:p>
    <w:p w14:paraId="488DE39D">
      <w:pPr>
        <w:keepNext w:val="0"/>
        <w:keepLines w:val="0"/>
        <w:pageBreakBefore w:val="0"/>
        <w:kinsoku/>
        <w:wordWrap/>
        <w:overflowPunct/>
        <w:topLinePunct w:val="0"/>
        <w:bidi w:val="0"/>
        <w:snapToGrid w:val="0"/>
        <w:spacing w:line="360" w:lineRule="auto"/>
        <w:ind w:right="567" w:firstLine="552" w:firstLineChars="2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四</w:t>
      </w:r>
      <w:r>
        <w:rPr>
          <w:rFonts w:hint="eastAsia" w:ascii="宋体" w:hAnsi="宋体" w:eastAsia="宋体" w:cs="宋体"/>
          <w:b/>
          <w:color w:val="auto"/>
          <w:sz w:val="22"/>
          <w:szCs w:val="22"/>
          <w:highlight w:val="none"/>
        </w:rPr>
        <w:t>、其他要求</w:t>
      </w:r>
    </w:p>
    <w:p w14:paraId="435E229A">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提供的所有树木为合法货物，须有合法的供货来源，树木应提供植物检疫证。</w:t>
      </w:r>
    </w:p>
    <w:p w14:paraId="326CD14A">
      <w:pPr>
        <w:keepNext w:val="0"/>
        <w:keepLines w:val="0"/>
        <w:pageBreakBefore w:val="0"/>
        <w:kinsoku/>
        <w:wordWrap/>
        <w:overflowPunct/>
        <w:topLinePunct w:val="0"/>
        <w:bidi w:val="0"/>
        <w:spacing w:line="360" w:lineRule="auto"/>
        <w:ind w:left="185" w:leftChars="88"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在保证树木能移植成活和满足交通运输的前提下，应保留树木原有的冠幅。</w:t>
      </w:r>
    </w:p>
    <w:p w14:paraId="3619B706">
      <w:pPr>
        <w:pStyle w:val="9"/>
        <w:keepNext w:val="0"/>
        <w:keepLines w:val="0"/>
        <w:pageBreakBefore w:val="0"/>
        <w:kinsoku/>
        <w:wordWrap/>
        <w:overflowPunct/>
        <w:topLinePunct w:val="0"/>
        <w:bidi w:val="0"/>
        <w:spacing w:line="360" w:lineRule="auto"/>
        <w:ind w:left="210" w:leftChars="100"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rPr>
        <w:t>本次项目供货须按照采购人种植要求进行分批分量供应，在接到采购人书面通知后48小时之内按通知中规定的苗木品种数量要求直接装车送达至采购人指定种植地点。待中标供应商将苗木运抵指定种植现场并落地就位后，由采购人组织验收。验收不合格苗木由中标方无条件负责调换，调换产生的所有费用完全由中标方承担。所有苗木运抵现场的日期为交货日期。</w:t>
      </w:r>
    </w:p>
    <w:p w14:paraId="7A75899A">
      <w:pPr>
        <w:pStyle w:val="9"/>
        <w:keepNext w:val="0"/>
        <w:keepLines w:val="0"/>
        <w:pageBreakBefore w:val="0"/>
        <w:kinsoku/>
        <w:wordWrap/>
        <w:overflowPunct/>
        <w:topLinePunct w:val="0"/>
        <w:bidi w:val="0"/>
        <w:spacing w:line="360" w:lineRule="auto"/>
        <w:ind w:left="208" w:leftChars="99" w:firstLine="440" w:firstLineChars="200"/>
        <w:rPr>
          <w:rFonts w:hint="eastAsia" w:ascii="宋体" w:hAnsi="宋体" w:eastAsia="宋体" w:cs="宋体"/>
          <w:strike/>
          <w:dstrike w:val="0"/>
          <w:color w:val="auto"/>
          <w:sz w:val="22"/>
          <w:szCs w:val="22"/>
          <w:highlight w:val="none"/>
          <w:u w:val="single"/>
          <w:lang w:val="en-US" w:eastAsia="zh-CN"/>
        </w:rPr>
      </w:pPr>
      <w:r>
        <w:rPr>
          <w:rFonts w:hint="eastAsia" w:ascii="宋体" w:hAnsi="宋体" w:eastAsia="宋体" w:cs="宋体"/>
          <w:strike w:val="0"/>
          <w:dstrike w:val="0"/>
          <w:color w:val="auto"/>
          <w:sz w:val="22"/>
          <w:szCs w:val="22"/>
          <w:highlight w:val="none"/>
        </w:rPr>
        <w:t>4</w:t>
      </w:r>
      <w:r>
        <w:rPr>
          <w:rFonts w:hint="eastAsia" w:ascii="宋体" w:hAnsi="宋体" w:eastAsia="宋体" w:cs="宋体"/>
          <w:strike w:val="0"/>
          <w:dstrike w:val="0"/>
          <w:color w:val="auto"/>
          <w:sz w:val="22"/>
          <w:szCs w:val="22"/>
          <w:highlight w:val="none"/>
          <w:lang w:val="en-US" w:eastAsia="zh-CN"/>
        </w:rPr>
        <w:t>.</w:t>
      </w:r>
      <w:r>
        <w:rPr>
          <w:rFonts w:hint="eastAsia" w:ascii="宋体" w:hAnsi="宋体" w:eastAsia="宋体" w:cs="宋体"/>
          <w:strike w:val="0"/>
          <w:dstrike w:val="0"/>
          <w:color w:val="auto"/>
          <w:sz w:val="22"/>
          <w:szCs w:val="22"/>
          <w:highlight w:val="none"/>
          <w:u w:val="single"/>
        </w:rPr>
        <w:t>供应商必须确保本次所投的苗圃场内种植有符合本次采购项目品种、规格和质量要求的苗木。供应商在投标文件中应提供本次所投的苗圃场内种植有符合本次采购项目的苗木品种、规格和质量要求的相关证明资料，否则可能导致对其不利的评定。</w:t>
      </w:r>
    </w:p>
    <w:p w14:paraId="6753F820">
      <w:pPr>
        <w:pStyle w:val="9"/>
        <w:keepNext w:val="0"/>
        <w:keepLines w:val="0"/>
        <w:pageBreakBefore w:val="0"/>
        <w:kinsoku/>
        <w:wordWrap/>
        <w:overflowPunct/>
        <w:topLinePunct w:val="0"/>
        <w:bidi w:val="0"/>
        <w:spacing w:line="360" w:lineRule="auto"/>
        <w:ind w:left="218" w:leftChars="104"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rPr>
        <w:t>本项目所报单价包括运输费，运输由供应商负责执行（指供应商从所投苗圃所在地至种植目的地），运费由供应商自行承担。</w:t>
      </w:r>
    </w:p>
    <w:p w14:paraId="3A72AD26">
      <w:pPr>
        <w:pStyle w:val="9"/>
        <w:keepNext w:val="0"/>
        <w:keepLines w:val="0"/>
        <w:pageBreakBefore w:val="0"/>
        <w:kinsoku/>
        <w:wordWrap/>
        <w:overflowPunct/>
        <w:topLinePunct w:val="0"/>
        <w:bidi w:val="0"/>
        <w:spacing w:line="360" w:lineRule="auto"/>
        <w:ind w:left="208" w:leftChars="99" w:firstLine="440" w:firstLineChars="200"/>
        <w:rPr>
          <w:rFonts w:hint="eastAsia" w:ascii="宋体" w:hAnsi="宋体" w:eastAsia="宋体" w:cs="宋体"/>
          <w:strike/>
          <w:dstrike w:val="0"/>
          <w:color w:val="auto"/>
          <w:sz w:val="22"/>
          <w:szCs w:val="22"/>
          <w:highlight w:val="none"/>
          <w:u w:val="single"/>
          <w:lang w:val="en-US" w:eastAsia="zh-CN"/>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供应商本次所投的苗圃内现有种植本次采购项目品种规格的苗木数量应在投标文件中如实阐明（并提供相关证明）。</w:t>
      </w:r>
      <w:r>
        <w:rPr>
          <w:rFonts w:hint="eastAsia" w:ascii="宋体" w:hAnsi="宋体" w:eastAsia="宋体" w:cs="宋体"/>
          <w:color w:val="auto"/>
          <w:sz w:val="22"/>
          <w:szCs w:val="22"/>
          <w:highlight w:val="none"/>
          <w:u w:val="single"/>
        </w:rPr>
        <w:t>如若供应商本次所投的苗圃苗木数量不满足本次采购数量的情况下，则必须在投标文件中提供相应的苗木来源方案，并在得到采购人认可的情况下严格履行，否则将以违约处理，采购人有权单方取消合同并没收履约保证金，并保留进一步索赔的权利。</w:t>
      </w:r>
    </w:p>
    <w:p w14:paraId="6E461B97">
      <w:pPr>
        <w:keepNext w:val="0"/>
        <w:keepLines w:val="0"/>
        <w:pageBreakBefore w:val="0"/>
        <w:kinsoku/>
        <w:wordWrap/>
        <w:overflowPunct/>
        <w:topLinePunct w:val="0"/>
        <w:autoSpaceDE w:val="0"/>
        <w:autoSpaceDN w:val="0"/>
        <w:bidi w:val="0"/>
        <w:adjustRightInd w:val="0"/>
        <w:spacing w:line="360" w:lineRule="auto"/>
        <w:ind w:firstLine="442" w:firstLineChars="200"/>
        <w:textAlignment w:val="bottom"/>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五、投标报价、承包期限及其他商务条款</w:t>
      </w:r>
    </w:p>
    <w:p w14:paraId="2F7C4634">
      <w:pPr>
        <w:keepNext w:val="0"/>
        <w:keepLines w:val="0"/>
        <w:pageBreakBefore w:val="0"/>
        <w:kinsoku/>
        <w:wordWrap/>
        <w:overflowPunct/>
        <w:topLinePunct w:val="0"/>
        <w:autoSpaceDE w:val="0"/>
        <w:autoSpaceDN w:val="0"/>
        <w:bidi w:val="0"/>
        <w:adjustRightIn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1.投标报价</w:t>
      </w:r>
    </w:p>
    <w:p w14:paraId="12953A28">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本项目实行单价统一折扣率报价方式。最终根据各项服务项目（内容）、实际完成工作量及其所对应的中标折扣率下浮后的单价进行结算。结算综合单价=综合单价最高限价*中标折扣率。（小数点后最多保留两位，四舍五入）。本次采购要求投标折扣率不得高于100%，单价折扣率大于100%（不含）或小于0%或未填写的，作无效标处理。</w:t>
      </w:r>
    </w:p>
    <w:p w14:paraId="2CA5789A">
      <w:pPr>
        <w:keepNext w:val="0"/>
        <w:keepLines w:val="0"/>
        <w:pageBreakBefore w:val="0"/>
        <w:kinsoku/>
        <w:wordWrap/>
        <w:overflowPunct/>
        <w:topLinePunct w:val="0"/>
        <w:autoSpaceDE w:val="0"/>
        <w:autoSpaceDN w:val="0"/>
        <w:bidi w:val="0"/>
        <w:adjustRightInd w:val="0"/>
        <w:spacing w:line="360" w:lineRule="auto"/>
        <w:ind w:firstLine="440" w:firstLineChars="20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val="0"/>
          <w:color w:val="auto"/>
          <w:sz w:val="22"/>
          <w:szCs w:val="22"/>
          <w:highlight w:val="none"/>
        </w:rPr>
        <w:t>（2）▲工作量暂定，以实际完成工程量为准，结算按实际工作量*</w:t>
      </w:r>
      <w:r>
        <w:rPr>
          <w:rFonts w:hint="eastAsia" w:ascii="宋体" w:hAnsi="宋体" w:eastAsia="宋体" w:cs="宋体"/>
          <w:b w:val="0"/>
          <w:bCs w:val="0"/>
          <w:color w:val="auto"/>
          <w:sz w:val="22"/>
          <w:szCs w:val="22"/>
          <w:highlight w:val="none"/>
          <w:lang w:val="en-US" w:eastAsia="zh-CN"/>
        </w:rPr>
        <w:t>结算</w:t>
      </w:r>
      <w:r>
        <w:rPr>
          <w:rFonts w:hint="eastAsia" w:ascii="宋体" w:hAnsi="宋体" w:eastAsia="宋体" w:cs="宋体"/>
          <w:b w:val="0"/>
          <w:bCs w:val="0"/>
          <w:color w:val="auto"/>
          <w:sz w:val="22"/>
          <w:szCs w:val="22"/>
          <w:highlight w:val="none"/>
        </w:rPr>
        <w:t>综合单价（即中标折扣率下浮后的单价）办理，但不能超过</w:t>
      </w:r>
      <w:r>
        <w:rPr>
          <w:rFonts w:hint="eastAsia" w:ascii="宋体" w:hAnsi="宋体" w:eastAsia="宋体" w:cs="宋体"/>
          <w:b w:val="0"/>
          <w:bCs w:val="0"/>
          <w:color w:val="auto"/>
          <w:sz w:val="22"/>
          <w:szCs w:val="22"/>
          <w:highlight w:val="none"/>
          <w:u w:val="single"/>
          <w:lang w:eastAsia="zh-CN"/>
        </w:rPr>
        <w:t>230</w:t>
      </w:r>
      <w:r>
        <w:rPr>
          <w:rFonts w:hint="eastAsia" w:ascii="宋体" w:hAnsi="宋体" w:cs="宋体"/>
          <w:b w:val="0"/>
          <w:bCs w:val="0"/>
          <w:color w:val="auto"/>
          <w:sz w:val="22"/>
          <w:szCs w:val="22"/>
          <w:highlight w:val="none"/>
          <w:u w:val="single"/>
          <w:lang w:val="en-US" w:eastAsia="zh-CN"/>
        </w:rPr>
        <w:t>万</w:t>
      </w:r>
      <w:r>
        <w:rPr>
          <w:rFonts w:hint="eastAsia" w:ascii="宋体" w:hAnsi="宋体" w:eastAsia="宋体" w:cs="宋体"/>
          <w:b w:val="0"/>
          <w:bCs w:val="0"/>
          <w:color w:val="auto"/>
          <w:sz w:val="22"/>
          <w:szCs w:val="22"/>
          <w:highlight w:val="none"/>
          <w:u w:val="single"/>
          <w:lang w:eastAsia="zh-CN"/>
        </w:rPr>
        <w:t>元</w:t>
      </w:r>
      <w:r>
        <w:rPr>
          <w:rFonts w:hint="eastAsia" w:ascii="宋体" w:hAnsi="宋体" w:eastAsia="宋体" w:cs="宋体"/>
          <w:b w:val="0"/>
          <w:bCs w:val="0"/>
          <w:color w:val="auto"/>
          <w:sz w:val="22"/>
          <w:szCs w:val="22"/>
          <w:highlight w:val="none"/>
        </w:rPr>
        <w:t>人民币，</w:t>
      </w:r>
      <w:r>
        <w:rPr>
          <w:rFonts w:hint="eastAsia" w:ascii="宋体" w:hAnsi="宋体" w:eastAsia="宋体" w:cs="宋体"/>
          <w:b w:val="0"/>
          <w:bCs w:val="0"/>
          <w:color w:val="auto"/>
          <w:sz w:val="22"/>
          <w:szCs w:val="22"/>
          <w:highlight w:val="none"/>
          <w:u w:val="single"/>
          <w:lang w:val="en-US" w:eastAsia="zh-CN"/>
        </w:rPr>
        <w:t>项目服务期：</w:t>
      </w:r>
      <w:r>
        <w:rPr>
          <w:rFonts w:hint="eastAsia" w:ascii="宋体" w:hAnsi="宋体" w:eastAsia="宋体" w:cs="宋体"/>
          <w:b w:val="0"/>
          <w:bCs/>
          <w:color w:val="auto"/>
          <w:sz w:val="22"/>
          <w:szCs w:val="22"/>
          <w:highlight w:val="none"/>
          <w:u w:val="single"/>
        </w:rPr>
        <w:t>补植期限</w:t>
      </w:r>
      <w:r>
        <w:rPr>
          <w:rFonts w:hint="eastAsia" w:ascii="宋体" w:hAnsi="宋体" w:eastAsia="宋体" w:cs="宋体"/>
          <w:b w:val="0"/>
          <w:bCs/>
          <w:color w:val="auto"/>
          <w:sz w:val="22"/>
          <w:szCs w:val="22"/>
          <w:highlight w:val="none"/>
          <w:u w:val="single"/>
          <w:lang w:val="en-US" w:eastAsia="zh-CN"/>
        </w:rPr>
        <w:t>12</w:t>
      </w:r>
      <w:r>
        <w:rPr>
          <w:rFonts w:hint="eastAsia" w:ascii="宋体" w:hAnsi="宋体" w:eastAsia="宋体" w:cs="宋体"/>
          <w:b w:val="0"/>
          <w:bCs/>
          <w:color w:val="auto"/>
          <w:sz w:val="22"/>
          <w:szCs w:val="22"/>
          <w:highlight w:val="none"/>
          <w:u w:val="single"/>
        </w:rPr>
        <w:t>个月</w:t>
      </w:r>
      <w:r>
        <w:rPr>
          <w:rFonts w:hint="eastAsia" w:ascii="宋体" w:hAnsi="宋体" w:eastAsia="宋体" w:cs="宋体"/>
          <w:b w:val="0"/>
          <w:bCs/>
          <w:color w:val="auto"/>
          <w:sz w:val="22"/>
          <w:szCs w:val="22"/>
          <w:highlight w:val="none"/>
          <w:u w:val="single"/>
          <w:lang w:val="en-US" w:eastAsia="zh-CN"/>
        </w:rPr>
        <w:t>或</w:t>
      </w:r>
      <w:r>
        <w:rPr>
          <w:rFonts w:hint="eastAsia" w:ascii="宋体" w:hAnsi="宋体" w:eastAsia="宋体" w:cs="宋体"/>
          <w:b w:val="0"/>
          <w:bCs/>
          <w:color w:val="auto"/>
          <w:sz w:val="22"/>
          <w:szCs w:val="22"/>
          <w:highlight w:val="none"/>
          <w:u w:val="single"/>
        </w:rPr>
        <w:t>支付金额达到采购预算</w:t>
      </w:r>
      <w:r>
        <w:rPr>
          <w:rFonts w:hint="eastAsia" w:ascii="宋体" w:hAnsi="宋体" w:eastAsia="宋体" w:cs="宋体"/>
          <w:b w:val="0"/>
          <w:bCs/>
          <w:color w:val="auto"/>
          <w:sz w:val="22"/>
          <w:szCs w:val="22"/>
          <w:highlight w:val="none"/>
          <w:u w:val="single"/>
          <w:lang w:val="en-US" w:eastAsia="zh-CN"/>
        </w:rPr>
        <w:t>金额</w:t>
      </w:r>
      <w:r>
        <w:rPr>
          <w:rFonts w:hint="eastAsia" w:ascii="宋体" w:hAnsi="宋体" w:eastAsia="宋体" w:cs="宋体"/>
          <w:b w:val="0"/>
          <w:bCs/>
          <w:color w:val="auto"/>
          <w:sz w:val="22"/>
          <w:szCs w:val="22"/>
          <w:highlight w:val="none"/>
          <w:u w:val="single"/>
        </w:rPr>
        <w:t>（按先达到的条件认定）</w:t>
      </w:r>
      <w:r>
        <w:rPr>
          <w:rFonts w:hint="eastAsia" w:ascii="宋体" w:hAnsi="宋体" w:cs="宋体"/>
          <w:b w:val="0"/>
          <w:bCs/>
          <w:color w:val="auto"/>
          <w:sz w:val="22"/>
          <w:szCs w:val="22"/>
          <w:highlight w:val="none"/>
          <w:u w:val="single"/>
          <w:lang w:eastAsia="zh-CN"/>
        </w:rPr>
        <w:t>，</w:t>
      </w:r>
      <w:r>
        <w:rPr>
          <w:rFonts w:hint="eastAsia" w:ascii="宋体" w:hAnsi="宋体" w:eastAsia="宋体" w:cs="宋体"/>
          <w:b w:val="0"/>
          <w:bCs/>
          <w:color w:val="auto"/>
          <w:sz w:val="22"/>
          <w:szCs w:val="22"/>
          <w:highlight w:val="none"/>
          <w:u w:val="single"/>
        </w:rPr>
        <w:t>养护期1年</w:t>
      </w:r>
      <w:r>
        <w:rPr>
          <w:rFonts w:hint="eastAsia" w:ascii="Times New Roman" w:hAnsi="Times New Roman" w:eastAsia="宋体" w:cs="Times New Roman"/>
          <w:b w:val="0"/>
          <w:bCs/>
          <w:color w:val="auto"/>
          <w:sz w:val="22"/>
          <w:szCs w:val="22"/>
          <w:highlight w:val="none"/>
          <w:u w:val="single"/>
          <w:lang w:val="en-US" w:eastAsia="zh-CN"/>
        </w:rPr>
        <w:t>养护期结束后则合同自动终止，</w:t>
      </w:r>
      <w:r>
        <w:rPr>
          <w:rFonts w:hint="eastAsia" w:ascii="宋体" w:hAnsi="宋体" w:eastAsia="宋体" w:cs="宋体"/>
          <w:b w:val="0"/>
          <w:bCs/>
          <w:color w:val="auto"/>
          <w:sz w:val="22"/>
          <w:szCs w:val="22"/>
          <w:highlight w:val="none"/>
          <w:u w:val="single"/>
        </w:rPr>
        <w:t>投标人须现场踏勘考虑风险因素。</w:t>
      </w:r>
    </w:p>
    <w:p w14:paraId="6D71E3AF">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认为为完成本招标文件规定的项目承包内容所需发生的直接成本、间接成本、利润、税金、政策性文件规定的费用、技术措施费、机械进出场费、原材料价格变化风险等一切费用均应计入投标报价；凡未列入的，将被认为均已包含在投标单价中，今后不得以任何理由追加或调整。</w:t>
      </w:r>
    </w:p>
    <w:p w14:paraId="1119233A">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3）发生不可抗力的因素造成中标供应商直接损失的费用，经鉴定核准，采购人酌情予以一定补偿。但属于中标供应商可以预见、预防，而中标供应商预防不力所造成的损失，不予补偿。其经济损失由中标供应商承担。</w:t>
      </w:r>
    </w:p>
    <w:p w14:paraId="02578817">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4）</w:t>
      </w:r>
      <w:r>
        <w:rPr>
          <w:rFonts w:hint="eastAsia" w:ascii="宋体" w:hAnsi="宋体" w:cs="宋体"/>
          <w:b/>
          <w:color w:val="auto"/>
          <w:sz w:val="22"/>
          <w:szCs w:val="22"/>
          <w:highlight w:val="none"/>
          <w:lang w:val="en-US" w:eastAsia="zh-CN"/>
        </w:rPr>
        <w:t>中标供应商</w:t>
      </w:r>
      <w:r>
        <w:rPr>
          <w:rFonts w:hint="eastAsia" w:ascii="宋体" w:hAnsi="宋体" w:eastAsia="宋体" w:cs="宋体"/>
          <w:b/>
          <w:color w:val="auto"/>
          <w:sz w:val="22"/>
          <w:szCs w:val="22"/>
          <w:highlight w:val="none"/>
          <w:lang w:val="en-US" w:eastAsia="zh-CN"/>
        </w:rPr>
        <w:t>必须按有关法律规定为员工购买社会保险、人身</w:t>
      </w:r>
      <w:r>
        <w:rPr>
          <w:rFonts w:hint="eastAsia" w:ascii="宋体" w:hAnsi="宋体" w:cs="宋体"/>
          <w:b/>
          <w:color w:val="auto"/>
          <w:sz w:val="22"/>
          <w:szCs w:val="22"/>
          <w:highlight w:val="none"/>
          <w:lang w:val="en-US" w:eastAsia="zh-CN"/>
        </w:rPr>
        <w:t>意外险</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一线职工、项目负责人、技术管理人员在承包期内意外险由乙方一次性投保，在签订合同后一个月内提供保险材料有关复印件。</w:t>
      </w:r>
    </w:p>
    <w:p w14:paraId="13CD83D1">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供应商的报价应包括为完成本项目服务可能发生的全部费用及供应商的利润和应交纳的税金等。供应商对合同内容的费用、质量、安全、文明服务等实行全面承包。</w:t>
      </w:r>
    </w:p>
    <w:p w14:paraId="39648C28">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bCs w:val="0"/>
          <w:color w:val="auto"/>
          <w:sz w:val="22"/>
          <w:szCs w:val="22"/>
          <w:highlight w:val="none"/>
          <w:u w:val="none"/>
        </w:rPr>
      </w:pPr>
      <w:r>
        <w:rPr>
          <w:rFonts w:hint="eastAsia" w:ascii="宋体" w:hAnsi="宋体" w:eastAsia="宋体" w:cs="宋体"/>
          <w:b/>
          <w:bCs w:val="0"/>
          <w:color w:val="auto"/>
          <w:sz w:val="22"/>
          <w:szCs w:val="22"/>
          <w:highlight w:val="none"/>
          <w:u w:val="none"/>
        </w:rPr>
        <w:t>2.承包期限</w:t>
      </w:r>
      <w:r>
        <w:rPr>
          <w:rFonts w:hint="eastAsia" w:ascii="宋体" w:hAnsi="宋体" w:eastAsia="宋体" w:cs="宋体"/>
          <w:b/>
          <w:bCs w:val="0"/>
          <w:color w:val="auto"/>
          <w:sz w:val="22"/>
          <w:szCs w:val="22"/>
          <w:highlight w:val="none"/>
          <w:u w:val="none"/>
          <w:lang w:eastAsia="zh-CN"/>
        </w:rPr>
        <w:t>（</w:t>
      </w:r>
      <w:r>
        <w:rPr>
          <w:rFonts w:hint="eastAsia" w:ascii="宋体" w:hAnsi="宋体" w:eastAsia="宋体" w:cs="宋体"/>
          <w:b/>
          <w:bCs w:val="0"/>
          <w:color w:val="auto"/>
          <w:sz w:val="22"/>
          <w:szCs w:val="22"/>
          <w:highlight w:val="none"/>
          <w:u w:val="none"/>
          <w:lang w:val="en-US" w:eastAsia="zh-CN"/>
        </w:rPr>
        <w:t>项目服务期）</w:t>
      </w:r>
      <w:r>
        <w:rPr>
          <w:rFonts w:hint="eastAsia" w:ascii="宋体" w:hAnsi="宋体" w:eastAsia="宋体" w:cs="宋体"/>
          <w:b/>
          <w:bCs w:val="0"/>
          <w:color w:val="auto"/>
          <w:sz w:val="22"/>
          <w:szCs w:val="22"/>
          <w:highlight w:val="none"/>
          <w:u w:val="none"/>
        </w:rPr>
        <w:t>：补植期限</w:t>
      </w:r>
      <w:r>
        <w:rPr>
          <w:rFonts w:hint="eastAsia" w:ascii="宋体" w:hAnsi="宋体" w:eastAsia="宋体" w:cs="宋体"/>
          <w:b/>
          <w:bCs w:val="0"/>
          <w:color w:val="auto"/>
          <w:sz w:val="22"/>
          <w:szCs w:val="22"/>
          <w:highlight w:val="none"/>
          <w:u w:val="none"/>
          <w:lang w:val="en-US" w:eastAsia="zh-CN"/>
        </w:rPr>
        <w:t>12</w:t>
      </w:r>
      <w:r>
        <w:rPr>
          <w:rFonts w:hint="eastAsia" w:ascii="宋体" w:hAnsi="宋体" w:eastAsia="宋体" w:cs="宋体"/>
          <w:b/>
          <w:bCs w:val="0"/>
          <w:color w:val="auto"/>
          <w:sz w:val="22"/>
          <w:szCs w:val="22"/>
          <w:highlight w:val="none"/>
          <w:u w:val="none"/>
        </w:rPr>
        <w:t>个月</w:t>
      </w:r>
      <w:r>
        <w:rPr>
          <w:rFonts w:hint="eastAsia" w:ascii="宋体" w:hAnsi="宋体" w:eastAsia="宋体" w:cs="宋体"/>
          <w:b/>
          <w:bCs w:val="0"/>
          <w:color w:val="auto"/>
          <w:sz w:val="22"/>
          <w:szCs w:val="22"/>
          <w:highlight w:val="none"/>
          <w:u w:val="none"/>
          <w:lang w:val="en-US" w:eastAsia="zh-CN"/>
        </w:rPr>
        <w:t>或</w:t>
      </w:r>
      <w:r>
        <w:rPr>
          <w:rFonts w:hint="eastAsia" w:ascii="宋体" w:hAnsi="宋体" w:eastAsia="宋体" w:cs="宋体"/>
          <w:b/>
          <w:bCs w:val="0"/>
          <w:color w:val="auto"/>
          <w:sz w:val="22"/>
          <w:szCs w:val="22"/>
          <w:highlight w:val="none"/>
          <w:u w:val="none"/>
        </w:rPr>
        <w:t>支付金额达到采购预算</w:t>
      </w:r>
      <w:r>
        <w:rPr>
          <w:rFonts w:hint="eastAsia" w:ascii="宋体" w:hAnsi="宋体" w:eastAsia="宋体" w:cs="宋体"/>
          <w:b/>
          <w:bCs w:val="0"/>
          <w:color w:val="auto"/>
          <w:sz w:val="22"/>
          <w:szCs w:val="22"/>
          <w:highlight w:val="none"/>
          <w:u w:val="none"/>
          <w:lang w:val="en-US" w:eastAsia="zh-CN"/>
        </w:rPr>
        <w:t>金额</w:t>
      </w:r>
      <w:r>
        <w:rPr>
          <w:rFonts w:hint="eastAsia" w:ascii="宋体" w:hAnsi="宋体" w:eastAsia="宋体" w:cs="宋体"/>
          <w:b/>
          <w:bCs w:val="0"/>
          <w:color w:val="auto"/>
          <w:sz w:val="22"/>
          <w:szCs w:val="22"/>
          <w:highlight w:val="none"/>
          <w:u w:val="none"/>
        </w:rPr>
        <w:t>（按先达到的条件认定）</w:t>
      </w:r>
      <w:r>
        <w:rPr>
          <w:rFonts w:hint="eastAsia" w:ascii="宋体" w:hAnsi="宋体" w:cs="宋体"/>
          <w:b/>
          <w:bCs w:val="0"/>
          <w:color w:val="auto"/>
          <w:sz w:val="22"/>
          <w:szCs w:val="22"/>
          <w:highlight w:val="none"/>
          <w:u w:val="none"/>
          <w:lang w:eastAsia="zh-CN"/>
        </w:rPr>
        <w:t>，</w:t>
      </w:r>
      <w:r>
        <w:rPr>
          <w:rFonts w:hint="eastAsia" w:ascii="宋体" w:hAnsi="宋体" w:eastAsia="宋体" w:cs="宋体"/>
          <w:b/>
          <w:bCs w:val="0"/>
          <w:color w:val="auto"/>
          <w:sz w:val="22"/>
          <w:szCs w:val="22"/>
          <w:highlight w:val="none"/>
          <w:u w:val="none"/>
        </w:rPr>
        <w:t>养护期1年</w:t>
      </w:r>
      <w:r>
        <w:rPr>
          <w:rFonts w:hint="eastAsia" w:ascii="Times New Roman" w:hAnsi="Times New Roman" w:eastAsia="宋体" w:cs="Times New Roman"/>
          <w:b/>
          <w:bCs w:val="0"/>
          <w:color w:val="auto"/>
          <w:sz w:val="22"/>
          <w:szCs w:val="22"/>
          <w:highlight w:val="none"/>
          <w:u w:val="none"/>
          <w:lang w:val="en-US" w:eastAsia="zh-CN"/>
        </w:rPr>
        <w:t>养护期结束后则合同自动终止，</w:t>
      </w:r>
      <w:r>
        <w:rPr>
          <w:rFonts w:hint="eastAsia" w:ascii="宋体" w:hAnsi="宋体" w:eastAsia="宋体" w:cs="宋体"/>
          <w:b/>
          <w:bCs w:val="0"/>
          <w:color w:val="auto"/>
          <w:sz w:val="22"/>
          <w:szCs w:val="22"/>
          <w:highlight w:val="none"/>
          <w:u w:val="none"/>
        </w:rPr>
        <w:t>投标人须现场踏勘考虑风险因素。本项目分四次验收，每三个月验收一次，经验收合格后，养护期</w:t>
      </w:r>
      <w:r>
        <w:rPr>
          <w:rFonts w:hint="eastAsia" w:ascii="宋体" w:hAnsi="宋体" w:cs="宋体"/>
          <w:b/>
          <w:bCs w:val="0"/>
          <w:color w:val="auto"/>
          <w:sz w:val="22"/>
          <w:szCs w:val="22"/>
          <w:highlight w:val="none"/>
          <w:u w:val="none"/>
          <w:lang w:val="en-US" w:eastAsia="zh-CN"/>
        </w:rPr>
        <w:t>1年，养护期</w:t>
      </w:r>
      <w:r>
        <w:rPr>
          <w:rFonts w:hint="eastAsia" w:ascii="宋体" w:hAnsi="宋体" w:eastAsia="宋体" w:cs="宋体"/>
          <w:b/>
          <w:bCs w:val="0"/>
          <w:color w:val="auto"/>
          <w:sz w:val="22"/>
          <w:szCs w:val="22"/>
          <w:highlight w:val="none"/>
          <w:u w:val="none"/>
        </w:rPr>
        <w:t>开始时间</w:t>
      </w:r>
      <w:r>
        <w:rPr>
          <w:rFonts w:hint="eastAsia" w:ascii="宋体" w:hAnsi="宋体" w:eastAsia="宋体" w:cs="宋体"/>
          <w:b/>
          <w:bCs w:val="0"/>
          <w:color w:val="auto"/>
          <w:sz w:val="22"/>
          <w:szCs w:val="22"/>
          <w:highlight w:val="none"/>
          <w:u w:val="none"/>
          <w:lang w:val="en-US" w:eastAsia="zh-CN"/>
        </w:rPr>
        <w:t>以</w:t>
      </w:r>
      <w:r>
        <w:rPr>
          <w:rFonts w:hint="eastAsia" w:ascii="宋体" w:hAnsi="宋体" w:eastAsia="宋体" w:cs="宋体"/>
          <w:b/>
          <w:bCs w:val="0"/>
          <w:color w:val="auto"/>
          <w:sz w:val="22"/>
          <w:szCs w:val="22"/>
          <w:highlight w:val="none"/>
          <w:u w:val="none"/>
        </w:rPr>
        <w:t>验收时间为准。</w:t>
      </w:r>
      <w:r>
        <w:rPr>
          <w:rFonts w:hint="eastAsia" w:ascii="宋体" w:hAnsi="宋体" w:eastAsia="宋体" w:cs="宋体"/>
          <w:b/>
          <w:bCs w:val="0"/>
          <w:color w:val="auto"/>
          <w:sz w:val="22"/>
          <w:szCs w:val="22"/>
          <w:highlight w:val="none"/>
          <w:u w:val="none"/>
          <w:lang w:eastAsia="zh-CN"/>
        </w:rPr>
        <w:t>养护期结束后则合同自动终止，投标人须现场踏勘考虑风险因素。</w:t>
      </w:r>
    </w:p>
    <w:p w14:paraId="58C3B730">
      <w:pPr>
        <w:keepNext w:val="0"/>
        <w:keepLines w:val="0"/>
        <w:pageBreakBefore w:val="0"/>
        <w:shd w:val="clear" w:color="auto"/>
        <w:kinsoku/>
        <w:wordWrap/>
        <w:overflowPunct/>
        <w:topLinePunct w:val="0"/>
        <w:bidi w:val="0"/>
        <w:adjustRightInd w:val="0"/>
        <w:snapToGrid w:val="0"/>
        <w:spacing w:line="360" w:lineRule="auto"/>
        <w:ind w:firstLine="442" w:firstLineChars="200"/>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sz w:val="22"/>
          <w:szCs w:val="22"/>
          <w:highlight w:val="none"/>
        </w:rPr>
        <w:t>3.履约保证金</w:t>
      </w:r>
    </w:p>
    <w:p w14:paraId="1913E0E2">
      <w:pPr>
        <w:keepNext w:val="0"/>
        <w:keepLines w:val="0"/>
        <w:pageBreakBefore w:val="0"/>
        <w:shd w:val="clear" w:color="auto"/>
        <w:kinsoku/>
        <w:wordWrap/>
        <w:overflowPunct/>
        <w:topLinePunct w:val="0"/>
        <w:bidi w:val="0"/>
        <w:adjustRightInd w:val="0"/>
        <w:snapToGrid w:val="0"/>
        <w:spacing w:line="360" w:lineRule="auto"/>
        <w:ind w:firstLine="440" w:firstLineChars="200"/>
        <w:rPr>
          <w:rFonts w:hint="eastAsia"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（1）签订合同后7个工作日内，中标供应商须向采购人递交</w:t>
      </w:r>
      <w:r>
        <w:rPr>
          <w:rFonts w:hint="eastAsia" w:ascii="宋体" w:hAnsi="宋体" w:cs="宋体"/>
          <w:b w:val="0"/>
          <w:bCs/>
          <w:color w:val="auto"/>
          <w:kern w:val="0"/>
          <w:sz w:val="22"/>
          <w:szCs w:val="22"/>
          <w:highlight w:val="none"/>
          <w:lang w:val="en-US" w:eastAsia="zh-CN"/>
        </w:rPr>
        <w:t>合同</w:t>
      </w:r>
      <w:r>
        <w:rPr>
          <w:rFonts w:hint="eastAsia" w:ascii="宋体" w:hAnsi="宋体" w:eastAsia="宋体" w:cs="宋体"/>
          <w:b w:val="0"/>
          <w:bCs/>
          <w:color w:val="auto"/>
          <w:kern w:val="0"/>
          <w:sz w:val="22"/>
          <w:szCs w:val="22"/>
          <w:highlight w:val="none"/>
          <w:lang w:val="en-US" w:eastAsia="zh-CN"/>
        </w:rPr>
        <w:t>金额1%的履约保证金（转账或汇票或保函等非现金方式）；</w:t>
      </w:r>
    </w:p>
    <w:p w14:paraId="1C41B63C">
      <w:pPr>
        <w:keepNext w:val="0"/>
        <w:keepLines w:val="0"/>
        <w:pageBreakBefore w:val="0"/>
        <w:kinsoku/>
        <w:wordWrap/>
        <w:overflowPunct/>
        <w:topLinePunct w:val="0"/>
        <w:autoSpaceDE w:val="0"/>
        <w:autoSpaceDN w:val="0"/>
        <w:bidi w:val="0"/>
        <w:adjustRightIn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color w:val="auto"/>
          <w:kern w:val="0"/>
          <w:sz w:val="22"/>
          <w:szCs w:val="22"/>
          <w:highlight w:val="none"/>
          <w:lang w:val="en-US" w:eastAsia="zh-CN"/>
        </w:rPr>
        <w:t>（2）整个项目服务期到期经验收合格后，无</w:t>
      </w:r>
      <w:r>
        <w:rPr>
          <w:rFonts w:hint="eastAsia" w:ascii="宋体" w:hAnsi="宋体" w:eastAsia="宋体" w:cs="宋体"/>
          <w:b w:val="0"/>
          <w:bCs/>
          <w:color w:val="auto"/>
          <w:kern w:val="0"/>
          <w:sz w:val="22"/>
          <w:szCs w:val="22"/>
          <w:highlight w:val="none"/>
        </w:rPr>
        <w:t>息将履约保证金（预算金额的</w:t>
      </w:r>
      <w:r>
        <w:rPr>
          <w:rFonts w:hint="eastAsia" w:ascii="宋体" w:hAnsi="宋体" w:eastAsia="宋体" w:cs="宋体"/>
          <w:b w:val="0"/>
          <w:bCs/>
          <w:color w:val="auto"/>
          <w:kern w:val="0"/>
          <w:sz w:val="22"/>
          <w:szCs w:val="22"/>
          <w:highlight w:val="none"/>
          <w:lang w:val="en-US" w:eastAsia="zh-CN"/>
        </w:rPr>
        <w:t>1</w:t>
      </w:r>
      <w:r>
        <w:rPr>
          <w:rFonts w:hint="eastAsia" w:ascii="宋体" w:hAnsi="宋体" w:eastAsia="宋体" w:cs="宋体"/>
          <w:b w:val="0"/>
          <w:bCs/>
          <w:color w:val="auto"/>
          <w:kern w:val="0"/>
          <w:sz w:val="22"/>
          <w:szCs w:val="22"/>
          <w:highlight w:val="none"/>
        </w:rPr>
        <w:t>%）一次性退还。</w:t>
      </w:r>
      <w:r>
        <w:rPr>
          <w:rFonts w:hint="eastAsia" w:ascii="宋体" w:hAnsi="宋体" w:eastAsia="宋体" w:cs="宋体"/>
          <w:color w:val="auto"/>
          <w:sz w:val="22"/>
          <w:szCs w:val="22"/>
          <w:highlight w:val="none"/>
        </w:rPr>
        <w:t>在合同履约到期且无异议情况下30日内无息退还。</w:t>
      </w:r>
    </w:p>
    <w:p w14:paraId="79869F2C">
      <w:pPr>
        <w:keepNext w:val="0"/>
        <w:keepLines w:val="0"/>
        <w:pageBreakBefore w:val="0"/>
        <w:shd w:val="clear" w:color="auto"/>
        <w:kinsoku/>
        <w:wordWrap/>
        <w:overflowPunct/>
        <w:topLinePunct w:val="0"/>
        <w:bidi w:val="0"/>
        <w:adjustRightInd w:val="0"/>
        <w:snapToGrid w:val="0"/>
        <w:spacing w:line="360" w:lineRule="auto"/>
        <w:ind w:firstLine="442" w:firstLineChars="2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4.款项</w:t>
      </w:r>
      <w:r>
        <w:rPr>
          <w:rFonts w:hint="eastAsia" w:ascii="宋体" w:hAnsi="宋体" w:eastAsia="宋体" w:cs="宋体"/>
          <w:b/>
          <w:bCs w:val="0"/>
          <w:color w:val="auto"/>
          <w:sz w:val="22"/>
          <w:szCs w:val="22"/>
          <w:highlight w:val="none"/>
        </w:rPr>
        <w:t>支付方式和时间</w:t>
      </w:r>
    </w:p>
    <w:p w14:paraId="02DA9C0D">
      <w:pPr>
        <w:keepNext w:val="0"/>
        <w:keepLines w:val="0"/>
        <w:pageBreakBefore w:val="0"/>
        <w:kinsoku/>
        <w:wordWrap/>
        <w:overflowPunct/>
        <w:topLinePunct w:val="0"/>
        <w:autoSpaceDE w:val="0"/>
        <w:autoSpaceDN w:val="0"/>
        <w:bidi w:val="0"/>
        <w:adjustRightIn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color w:val="auto"/>
          <w:kern w:val="0"/>
          <w:sz w:val="22"/>
          <w:szCs w:val="22"/>
          <w:highlight w:val="none"/>
          <w:lang w:val="en-US" w:eastAsia="zh-CN"/>
        </w:rPr>
        <w:t>（1）</w:t>
      </w:r>
      <w:r>
        <w:rPr>
          <w:rFonts w:hint="eastAsia" w:ascii="宋体" w:hAnsi="宋体" w:eastAsia="宋体" w:cs="宋体"/>
          <w:color w:val="auto"/>
          <w:sz w:val="22"/>
          <w:szCs w:val="22"/>
          <w:highlight w:val="none"/>
        </w:rPr>
        <w:t>供货商送货到采购方指定地点种植完成后，采购方现场负责人应仔细清点，采购方经办人应在“结算清单”上签字认可。</w:t>
      </w:r>
    </w:p>
    <w:p w14:paraId="6EE71128">
      <w:pPr>
        <w:keepNext w:val="0"/>
        <w:keepLines w:val="0"/>
        <w:pageBreakBefore w:val="0"/>
        <w:shd w:val="clear" w:color="auto"/>
        <w:kinsoku/>
        <w:wordWrap/>
        <w:overflowPunct/>
        <w:topLinePunct w:val="0"/>
        <w:bidi w:val="0"/>
        <w:adjustRightInd w:val="0"/>
        <w:snapToGrid w:val="0"/>
        <w:spacing w:line="360" w:lineRule="auto"/>
        <w:ind w:firstLine="440" w:firstLineChars="200"/>
        <w:rPr>
          <w:rFonts w:hint="eastAsia" w:ascii="仿宋_GB2312" w:hAnsi="仿宋_GB2312" w:eastAsia="宋体" w:cs="Times New Roman"/>
          <w:b w:val="0"/>
          <w:bCs/>
          <w:color w:val="auto"/>
          <w:kern w:val="0"/>
          <w:sz w:val="22"/>
          <w:szCs w:val="20"/>
          <w:highlight w:val="none"/>
          <w:lang w:val="zh-CN" w:eastAsia="zh-CN"/>
        </w:rPr>
      </w:pPr>
      <w:r>
        <w:rPr>
          <w:rFonts w:hint="eastAsia" w:ascii="宋体" w:hAnsi="宋体" w:eastAsia="宋体" w:cs="宋体"/>
          <w:b w:val="0"/>
          <w:bCs/>
          <w:color w:val="auto"/>
          <w:kern w:val="0"/>
          <w:sz w:val="22"/>
          <w:szCs w:val="22"/>
          <w:highlight w:val="none"/>
          <w:lang w:val="en-US" w:eastAsia="zh-CN"/>
        </w:rPr>
        <w:t>（2）在合同生效以及具备实施条件后七个工作</w:t>
      </w:r>
      <w:r>
        <w:rPr>
          <w:rFonts w:hint="eastAsia" w:ascii="宋体" w:hAnsi="宋体" w:eastAsia="宋体" w:cs="宋体"/>
          <w:b w:val="0"/>
          <w:bCs/>
          <w:color w:val="auto"/>
          <w:kern w:val="0"/>
          <w:sz w:val="22"/>
          <w:szCs w:val="22"/>
          <w:highlight w:val="none"/>
          <w:lang w:val="zh-CN" w:eastAsia="zh-CN"/>
        </w:rPr>
        <w:t>日内</w:t>
      </w:r>
      <w:r>
        <w:rPr>
          <w:rFonts w:hint="eastAsia" w:ascii="宋体" w:hAnsi="宋体" w:eastAsia="宋体" w:cs="宋体"/>
          <w:b w:val="0"/>
          <w:bCs/>
          <w:color w:val="auto"/>
          <w:kern w:val="0"/>
          <w:sz w:val="22"/>
          <w:szCs w:val="22"/>
          <w:highlight w:val="none"/>
          <w:lang w:val="en-US" w:eastAsia="zh-CN"/>
        </w:rPr>
        <w:t>，</w:t>
      </w:r>
      <w:r>
        <w:rPr>
          <w:rFonts w:hint="eastAsia" w:ascii="宋体" w:hAnsi="宋体" w:eastAsia="宋体" w:cs="宋体"/>
          <w:b w:val="0"/>
          <w:bCs/>
          <w:color w:val="auto"/>
          <w:kern w:val="0"/>
          <w:sz w:val="22"/>
          <w:szCs w:val="22"/>
          <w:highlight w:val="none"/>
          <w:lang w:val="zh-CN" w:eastAsia="zh-CN"/>
        </w:rPr>
        <w:t>采购人</w:t>
      </w:r>
      <w:r>
        <w:rPr>
          <w:rFonts w:hint="eastAsia" w:ascii="宋体" w:hAnsi="宋体" w:eastAsia="宋体" w:cs="宋体"/>
          <w:b w:val="0"/>
          <w:bCs/>
          <w:color w:val="auto"/>
          <w:kern w:val="0"/>
          <w:sz w:val="22"/>
          <w:szCs w:val="22"/>
          <w:highlight w:val="none"/>
          <w:lang w:val="en-US" w:eastAsia="zh-CN"/>
        </w:rPr>
        <w:t>向中标单位</w:t>
      </w:r>
      <w:r>
        <w:rPr>
          <w:rFonts w:hint="eastAsia" w:ascii="宋体" w:hAnsi="宋体" w:eastAsia="宋体" w:cs="宋体"/>
          <w:b w:val="0"/>
          <w:bCs/>
          <w:color w:val="auto"/>
          <w:kern w:val="0"/>
          <w:sz w:val="22"/>
          <w:szCs w:val="22"/>
          <w:highlight w:val="none"/>
          <w:lang w:val="zh-CN" w:eastAsia="zh-CN"/>
        </w:rPr>
        <w:t>支付预算金额的</w:t>
      </w:r>
      <w:r>
        <w:rPr>
          <w:rFonts w:hint="eastAsia" w:ascii="宋体" w:hAnsi="宋体" w:eastAsia="宋体" w:cs="宋体"/>
          <w:b w:val="0"/>
          <w:bCs/>
          <w:color w:val="auto"/>
          <w:kern w:val="0"/>
          <w:sz w:val="22"/>
          <w:szCs w:val="22"/>
          <w:highlight w:val="none"/>
          <w:lang w:val="en-US" w:eastAsia="zh-CN"/>
        </w:rPr>
        <w:t>40</w:t>
      </w:r>
      <w:r>
        <w:rPr>
          <w:rFonts w:hint="eastAsia" w:ascii="宋体" w:hAnsi="宋体" w:eastAsia="宋体" w:cs="宋体"/>
          <w:b w:val="0"/>
          <w:bCs/>
          <w:color w:val="auto"/>
          <w:kern w:val="0"/>
          <w:sz w:val="22"/>
          <w:szCs w:val="22"/>
          <w:highlight w:val="none"/>
          <w:lang w:val="zh-CN" w:eastAsia="zh-CN"/>
        </w:rPr>
        <w:t>%作为</w:t>
      </w:r>
      <w:r>
        <w:rPr>
          <w:rFonts w:hint="eastAsia" w:ascii="仿宋_GB2312" w:hAnsi="仿宋_GB2312" w:eastAsia="宋体" w:cs="Times New Roman"/>
          <w:b w:val="0"/>
          <w:bCs/>
          <w:color w:val="auto"/>
          <w:kern w:val="0"/>
          <w:sz w:val="22"/>
          <w:szCs w:val="20"/>
          <w:highlight w:val="none"/>
          <w:lang w:val="zh-CN" w:eastAsia="zh-CN"/>
        </w:rPr>
        <w:t>预付款。（</w:t>
      </w:r>
      <w:r>
        <w:rPr>
          <w:rFonts w:hint="eastAsia" w:ascii="仿宋_GB2312" w:hAnsi="仿宋_GB2312" w:eastAsia="宋体" w:cs="Times New Roman"/>
          <w:b w:val="0"/>
          <w:bCs/>
          <w:color w:val="auto"/>
          <w:kern w:val="0"/>
          <w:sz w:val="22"/>
          <w:szCs w:val="20"/>
          <w:highlight w:val="none"/>
          <w:lang w:val="en-US" w:eastAsia="zh-CN"/>
        </w:rPr>
        <w:t>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浙财采监[2022]3号文件</w:t>
      </w:r>
      <w:r>
        <w:rPr>
          <w:rFonts w:hint="eastAsia" w:ascii="仿宋_GB2312" w:hAnsi="仿宋_GB2312" w:eastAsia="宋体" w:cs="Times New Roman"/>
          <w:b w:val="0"/>
          <w:bCs/>
          <w:color w:val="auto"/>
          <w:kern w:val="0"/>
          <w:sz w:val="22"/>
          <w:szCs w:val="20"/>
          <w:highlight w:val="none"/>
          <w:lang w:val="zh-CN" w:eastAsia="zh-CN"/>
        </w:rPr>
        <w:t>）</w:t>
      </w:r>
    </w:p>
    <w:p w14:paraId="28841EA0">
      <w:pPr>
        <w:keepNext w:val="0"/>
        <w:keepLines w:val="0"/>
        <w:pageBreakBefore w:val="0"/>
        <w:kinsoku/>
        <w:wordWrap/>
        <w:overflowPunct/>
        <w:topLinePunct w:val="0"/>
        <w:autoSpaceDE w:val="0"/>
        <w:autoSpaceDN w:val="0"/>
        <w:bidi w:val="0"/>
        <w:adjustRightInd w:val="0"/>
        <w:spacing w:line="360" w:lineRule="auto"/>
        <w:ind w:firstLine="440" w:firstLineChars="200"/>
        <w:rPr>
          <w:rFonts w:hint="eastAsia"/>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3）</w:t>
      </w:r>
      <w:r>
        <w:rPr>
          <w:rFonts w:hint="eastAsia"/>
          <w:color w:val="auto"/>
          <w:sz w:val="22"/>
          <w:szCs w:val="22"/>
          <w:highlight w:val="none"/>
        </w:rPr>
        <w:t>中标供应商按采购人要求批次进行工作，每次工作完毕后，采购人及相关单位安排对其验收。如验收达不到相关规定的质量标准，中标供应商须返工至符合要求为止，否则采购人不予支付。</w:t>
      </w:r>
    </w:p>
    <w:p w14:paraId="032B54AF">
      <w:pPr>
        <w:keepNext w:val="0"/>
        <w:keepLines w:val="0"/>
        <w:pageBreakBefore w:val="0"/>
        <w:kinsoku/>
        <w:wordWrap/>
        <w:overflowPunct/>
        <w:topLinePunct w:val="0"/>
        <w:autoSpaceDE w:val="0"/>
        <w:autoSpaceDN w:val="0"/>
        <w:bidi w:val="0"/>
        <w:adjustRightInd w:val="0"/>
        <w:spacing w:line="360" w:lineRule="auto"/>
        <w:ind w:firstLine="440" w:firstLineChars="200"/>
        <w:rPr>
          <w:rFonts w:hint="eastAsia"/>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每月支付实际完成量的80%作为进度款，</w:t>
      </w:r>
      <w:r>
        <w:rPr>
          <w:rFonts w:hint="eastAsia" w:ascii="Times New Roman" w:hAnsi="Times New Roman" w:eastAsia="宋体" w:cs="Times New Roman"/>
          <w:b w:val="0"/>
          <w:bCs/>
          <w:color w:val="auto"/>
          <w:kern w:val="2"/>
          <w:sz w:val="22"/>
          <w:szCs w:val="22"/>
          <w:highlight w:val="none"/>
          <w:u w:val="none"/>
          <w:lang w:val="en-US" w:eastAsia="zh-CN" w:bidi="ar-SA"/>
        </w:rPr>
        <w:t>每三个月验收一次，</w:t>
      </w:r>
      <w:r>
        <w:rPr>
          <w:rFonts w:hint="eastAsia"/>
          <w:color w:val="auto"/>
          <w:sz w:val="22"/>
          <w:szCs w:val="22"/>
          <w:highlight w:val="none"/>
          <w:lang w:val="en-US" w:eastAsia="zh-CN"/>
        </w:rPr>
        <w:t>每期</w:t>
      </w:r>
      <w:r>
        <w:rPr>
          <w:rFonts w:hint="eastAsia"/>
          <w:color w:val="auto"/>
          <w:sz w:val="22"/>
          <w:szCs w:val="22"/>
          <w:highlight w:val="none"/>
        </w:rPr>
        <w:t>验收完成后支付至完成量的85%。办理结算后支付至工程结算款的9</w:t>
      </w:r>
      <w:r>
        <w:rPr>
          <w:rFonts w:hint="eastAsia"/>
          <w:color w:val="auto"/>
          <w:sz w:val="22"/>
          <w:szCs w:val="22"/>
          <w:highlight w:val="none"/>
          <w:lang w:val="en-US" w:eastAsia="zh-CN"/>
        </w:rPr>
        <w:t>7.</w:t>
      </w:r>
      <w:r>
        <w:rPr>
          <w:rFonts w:hint="eastAsia"/>
          <w:color w:val="auto"/>
          <w:sz w:val="22"/>
          <w:szCs w:val="22"/>
          <w:highlight w:val="none"/>
        </w:rPr>
        <w:t>5%。剩余结算款项</w:t>
      </w:r>
      <w:r>
        <w:rPr>
          <w:rFonts w:hint="eastAsia"/>
          <w:color w:val="auto"/>
          <w:sz w:val="22"/>
          <w:szCs w:val="22"/>
          <w:highlight w:val="none"/>
          <w:lang w:val="en-US" w:eastAsia="zh-CN"/>
        </w:rPr>
        <w:t>2.</w:t>
      </w:r>
      <w:r>
        <w:rPr>
          <w:rFonts w:hint="eastAsia"/>
          <w:color w:val="auto"/>
          <w:sz w:val="22"/>
          <w:szCs w:val="22"/>
          <w:highlight w:val="none"/>
        </w:rPr>
        <w:t>5%，待养护期12个月结束后10个工作日内无问题无息支付。</w:t>
      </w:r>
    </w:p>
    <w:p w14:paraId="680F6718">
      <w:pPr>
        <w:keepNext w:val="0"/>
        <w:keepLines w:val="0"/>
        <w:pageBreakBefore w:val="0"/>
        <w:kinsoku/>
        <w:wordWrap/>
        <w:overflowPunct/>
        <w:topLinePunct w:val="0"/>
        <w:autoSpaceDE w:val="0"/>
        <w:autoSpaceDN w:val="0"/>
        <w:bidi w:val="0"/>
        <w:adjustRightInd w:val="0"/>
        <w:spacing w:line="360" w:lineRule="auto"/>
        <w:ind w:firstLine="440" w:firstLineChars="200"/>
        <w:rPr>
          <w:rFonts w:hint="eastAsia"/>
          <w:b/>
          <w:color w:val="auto"/>
          <w:sz w:val="22"/>
          <w:szCs w:val="22"/>
          <w:highlight w:val="none"/>
          <w:u w:val="single"/>
        </w:rPr>
      </w:pPr>
      <w:r>
        <w:rPr>
          <w:rFonts w:hint="eastAsia"/>
          <w:color w:val="auto"/>
          <w:sz w:val="22"/>
          <w:szCs w:val="22"/>
          <w:highlight w:val="none"/>
          <w:lang w:val="en-US" w:eastAsia="zh-CN"/>
        </w:rPr>
        <w:t>（5）</w:t>
      </w:r>
      <w:r>
        <w:rPr>
          <w:rFonts w:hint="eastAsia"/>
          <w:b/>
          <w:color w:val="auto"/>
          <w:sz w:val="22"/>
          <w:szCs w:val="22"/>
          <w:highlight w:val="none"/>
          <w:u w:val="single"/>
        </w:rPr>
        <w:t>当</w:t>
      </w:r>
      <w:r>
        <w:rPr>
          <w:rFonts w:hint="eastAsia"/>
          <w:b/>
          <w:color w:val="auto"/>
          <w:sz w:val="22"/>
          <w:szCs w:val="22"/>
          <w:highlight w:val="none"/>
          <w:u w:val="single"/>
          <w:lang w:val="en-US" w:eastAsia="zh-CN"/>
        </w:rPr>
        <w:t>预估</w:t>
      </w:r>
      <w:r>
        <w:rPr>
          <w:rFonts w:hint="eastAsia"/>
          <w:b/>
          <w:color w:val="auto"/>
          <w:sz w:val="22"/>
          <w:szCs w:val="22"/>
          <w:highlight w:val="none"/>
          <w:u w:val="single"/>
        </w:rPr>
        <w:t>采购数量与实际使用数量不一致时，</w:t>
      </w:r>
      <w:r>
        <w:rPr>
          <w:rFonts w:hint="eastAsia"/>
          <w:b/>
          <w:color w:val="auto"/>
          <w:sz w:val="22"/>
          <w:szCs w:val="22"/>
          <w:highlight w:val="none"/>
          <w:u w:val="single"/>
          <w:lang w:eastAsia="zh-CN"/>
        </w:rPr>
        <w:t>中标单位</w:t>
      </w:r>
      <w:r>
        <w:rPr>
          <w:rFonts w:hint="eastAsia"/>
          <w:b/>
          <w:color w:val="auto"/>
          <w:sz w:val="22"/>
          <w:szCs w:val="22"/>
          <w:highlight w:val="none"/>
          <w:u w:val="single"/>
        </w:rPr>
        <w:t>应根据实际使用量供货，合同的最终结算金额按实际使用量乘以</w:t>
      </w:r>
      <w:r>
        <w:rPr>
          <w:rFonts w:hint="eastAsia"/>
          <w:b/>
          <w:color w:val="auto"/>
          <w:sz w:val="22"/>
          <w:szCs w:val="22"/>
          <w:highlight w:val="none"/>
          <w:u w:val="single"/>
          <w:lang w:val="en-US" w:eastAsia="zh-CN"/>
        </w:rPr>
        <w:t>中标</w:t>
      </w:r>
      <w:r>
        <w:rPr>
          <w:rFonts w:hint="eastAsia"/>
          <w:b/>
          <w:color w:val="auto"/>
          <w:sz w:val="22"/>
          <w:szCs w:val="22"/>
          <w:highlight w:val="none"/>
          <w:u w:val="single"/>
        </w:rPr>
        <w:t>单价进行计算。</w:t>
      </w:r>
    </w:p>
    <w:p w14:paraId="73BB7267">
      <w:pPr>
        <w:pStyle w:val="21"/>
        <w:keepNext w:val="0"/>
        <w:keepLines w:val="0"/>
        <w:pageBreakBefore w:val="0"/>
        <w:kinsoku/>
        <w:wordWrap/>
        <w:overflowPunct/>
        <w:topLinePunct w:val="0"/>
        <w:bidi w:val="0"/>
        <w:spacing w:after="0" w:line="360" w:lineRule="auto"/>
        <w:ind w:firstLine="442" w:firstLineChars="200"/>
        <w:rPr>
          <w:rFonts w:hint="eastAsia" w:ascii="Times New Roman" w:hAnsi="Times New Roman" w:eastAsia="宋体" w:cs="Times New Roman"/>
          <w:b/>
          <w:color w:val="auto"/>
          <w:kern w:val="2"/>
          <w:sz w:val="22"/>
          <w:szCs w:val="22"/>
          <w:highlight w:val="none"/>
          <w:u w:val="single"/>
          <w:lang w:val="en-US" w:eastAsia="zh-CN" w:bidi="ar-SA"/>
        </w:rPr>
      </w:pPr>
      <w:r>
        <w:rPr>
          <w:rFonts w:hint="eastAsia" w:ascii="Times New Roman" w:hAnsi="Times New Roman" w:cs="Times New Roman"/>
          <w:b/>
          <w:color w:val="auto"/>
          <w:kern w:val="2"/>
          <w:sz w:val="22"/>
          <w:szCs w:val="22"/>
          <w:highlight w:val="none"/>
          <w:u w:val="single"/>
          <w:lang w:val="en-US" w:eastAsia="zh-CN" w:bidi="ar-SA"/>
        </w:rPr>
        <w:t>（6）</w:t>
      </w:r>
      <w:r>
        <w:rPr>
          <w:rFonts w:hint="eastAsia" w:ascii="Times New Roman" w:hAnsi="Times New Roman" w:eastAsia="宋体" w:cs="Times New Roman"/>
          <w:b/>
          <w:color w:val="auto"/>
          <w:kern w:val="2"/>
          <w:sz w:val="22"/>
          <w:szCs w:val="22"/>
          <w:highlight w:val="none"/>
          <w:u w:val="single"/>
          <w:lang w:val="en-US" w:eastAsia="zh-CN" w:bidi="ar-SA"/>
        </w:rPr>
        <w:t>本项目分四次验收，每三个月验收一次，经验收合格后，养护期开始时间为验收时间为准。养护质保期12个月。（不做付款依据）</w:t>
      </w:r>
    </w:p>
    <w:p w14:paraId="214D5C58">
      <w:pPr>
        <w:keepNext w:val="0"/>
        <w:keepLines w:val="0"/>
        <w:pageBreakBefore w:val="0"/>
        <w:kinsoku/>
        <w:wordWrap/>
        <w:overflowPunct/>
        <w:topLinePunct w:val="0"/>
        <w:autoSpaceDE w:val="0"/>
        <w:autoSpaceDN w:val="0"/>
        <w:bidi w:val="0"/>
        <w:adjustRightInd w:val="0"/>
        <w:spacing w:line="360" w:lineRule="auto"/>
        <w:ind w:firstLine="442" w:firstLineChars="200"/>
        <w:textAlignment w:val="bottom"/>
        <w:rPr>
          <w:rFonts w:hint="eastAsia"/>
          <w:b/>
          <w:bCs/>
          <w:color w:val="auto"/>
          <w:sz w:val="22"/>
          <w:highlight w:val="none"/>
        </w:rPr>
      </w:pPr>
      <w:r>
        <w:rPr>
          <w:rFonts w:hint="eastAsia"/>
          <w:b/>
          <w:bCs/>
          <w:color w:val="auto"/>
          <w:sz w:val="22"/>
          <w:highlight w:val="none"/>
          <w:lang w:val="en-US" w:eastAsia="zh-CN"/>
        </w:rPr>
        <w:t>六</w:t>
      </w:r>
      <w:r>
        <w:rPr>
          <w:rFonts w:hint="eastAsia"/>
          <w:b/>
          <w:bCs/>
          <w:color w:val="auto"/>
          <w:sz w:val="22"/>
          <w:highlight w:val="none"/>
        </w:rPr>
        <w:t>、本项目日常养护管理人员、机械设备配置要求</w:t>
      </w:r>
    </w:p>
    <w:p w14:paraId="3B6E75BA">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rPr>
        <w:t>1</w:t>
      </w:r>
      <w:r>
        <w:rPr>
          <w:rFonts w:hint="eastAsia" w:ascii="宋体" w:hAnsi="宋体" w:cs="宋体"/>
          <w:b/>
          <w:bCs/>
          <w:color w:val="auto"/>
          <w:sz w:val="22"/>
          <w:highlight w:val="none"/>
          <w:lang w:val="en-US" w:eastAsia="zh-CN"/>
        </w:rPr>
        <w:t>.</w:t>
      </w:r>
      <w:r>
        <w:rPr>
          <w:rFonts w:hint="eastAsia" w:ascii="宋体" w:hAnsi="宋体" w:cs="宋体"/>
          <w:b/>
          <w:bCs/>
          <w:color w:val="auto"/>
          <w:sz w:val="22"/>
          <w:highlight w:val="none"/>
        </w:rPr>
        <w:t>机械</w:t>
      </w:r>
      <w:r>
        <w:rPr>
          <w:rFonts w:hint="eastAsia" w:ascii="宋体" w:hAnsi="宋体" w:eastAsia="宋体" w:cs="宋体"/>
          <w:b/>
          <w:bCs/>
          <w:color w:val="auto"/>
          <w:sz w:val="22"/>
          <w:highlight w:val="none"/>
        </w:rPr>
        <w:t>设备配置要求：自卸货车一辆、轻型栏板车一辆、小型挖掘机一辆、洒水车一辆</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登高车一辆</w:t>
      </w:r>
      <w:r>
        <w:rPr>
          <w:rFonts w:hint="eastAsia" w:ascii="宋体" w:hAnsi="宋体" w:eastAsia="宋体" w:cs="宋体"/>
          <w:b/>
          <w:bCs/>
          <w:color w:val="auto"/>
          <w:sz w:val="22"/>
          <w:highlight w:val="none"/>
          <w:lang w:eastAsia="zh-CN"/>
        </w:rPr>
        <w:t>等</w:t>
      </w:r>
      <w:r>
        <w:rPr>
          <w:rFonts w:hint="eastAsia" w:ascii="宋体" w:hAnsi="宋体" w:eastAsia="宋体" w:cs="宋体"/>
          <w:b/>
          <w:bCs/>
          <w:color w:val="auto"/>
          <w:sz w:val="22"/>
          <w:highlight w:val="none"/>
        </w:rPr>
        <w:t>其它机械设备根据项目实际需求进行配置。设施设备可自有或租赁</w:t>
      </w:r>
      <w:r>
        <w:rPr>
          <w:rFonts w:hint="eastAsia" w:ascii="宋体" w:hAnsi="宋体" w:eastAsia="宋体" w:cs="宋体"/>
          <w:b/>
          <w:bCs/>
          <w:color w:val="auto"/>
          <w:sz w:val="22"/>
          <w:highlight w:val="none"/>
          <w:lang w:eastAsia="zh-CN"/>
        </w:rPr>
        <w:t>。</w:t>
      </w:r>
    </w:p>
    <w:p w14:paraId="551B290F">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中标供应商必须在合同签订前提供所有与投标承诺相符的技术人员的有效职称证、上岗证原件供采购人审核，如果中标供应商不能提供，则采购人有权废除预中标供应商的中标资格。</w:t>
      </w:r>
    </w:p>
    <w:p w14:paraId="764B3B45">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所有人员除特殊说明的外，必须专职为本项目服务，不得兼职。中标后所有人员需要更换，须及时上报</w:t>
      </w:r>
      <w:r>
        <w:rPr>
          <w:rFonts w:hint="eastAsia" w:ascii="宋体" w:hAnsi="宋体" w:cs="宋体"/>
          <w:color w:val="auto"/>
          <w:sz w:val="22"/>
          <w:highlight w:val="none"/>
          <w:lang w:val="en-US" w:eastAsia="zh-CN"/>
        </w:rPr>
        <w:t>采购</w:t>
      </w:r>
      <w:r>
        <w:rPr>
          <w:rFonts w:hint="eastAsia" w:ascii="宋体" w:hAnsi="宋体" w:cs="宋体"/>
          <w:color w:val="auto"/>
          <w:sz w:val="22"/>
          <w:highlight w:val="none"/>
        </w:rPr>
        <w:t>人，经</w:t>
      </w:r>
      <w:r>
        <w:rPr>
          <w:rFonts w:hint="eastAsia" w:ascii="宋体" w:hAnsi="宋体" w:cs="宋体"/>
          <w:color w:val="auto"/>
          <w:sz w:val="22"/>
          <w:highlight w:val="none"/>
          <w:lang w:eastAsia="zh-CN"/>
        </w:rPr>
        <w:t>采购</w:t>
      </w:r>
      <w:r>
        <w:rPr>
          <w:rFonts w:hint="eastAsia" w:ascii="宋体" w:hAnsi="宋体" w:cs="宋体"/>
          <w:color w:val="auto"/>
          <w:sz w:val="22"/>
          <w:highlight w:val="none"/>
        </w:rPr>
        <w:t>人认可后方可更换。</w:t>
      </w:r>
    </w:p>
    <w:p w14:paraId="63857BDB">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仿宋_GB2312" w:hAnsi="仿宋_GB2312" w:eastAsia="宋体" w:cs="Times New Roman"/>
          <w:b/>
          <w:bCs w:val="0"/>
          <w:color w:val="auto"/>
          <w:kern w:val="0"/>
          <w:sz w:val="22"/>
          <w:szCs w:val="20"/>
          <w:highlight w:val="none"/>
        </w:rPr>
      </w:pPr>
      <w:r>
        <w:rPr>
          <w:rFonts w:hint="eastAsia" w:ascii="宋体" w:hAnsi="宋体" w:cs="宋体"/>
          <w:b/>
          <w:bCs/>
          <w:color w:val="auto"/>
          <w:sz w:val="22"/>
          <w:highlight w:val="none"/>
        </w:rPr>
        <w:t>4</w:t>
      </w:r>
      <w:r>
        <w:rPr>
          <w:rFonts w:hint="eastAsia" w:ascii="宋体" w:hAnsi="宋体" w:cs="宋体"/>
          <w:b/>
          <w:bCs/>
          <w:color w:val="auto"/>
          <w:sz w:val="22"/>
          <w:highlight w:val="none"/>
          <w:lang w:val="en-US" w:eastAsia="zh-CN"/>
        </w:rPr>
        <w:t>.</w:t>
      </w:r>
      <w:r>
        <w:rPr>
          <w:rFonts w:hint="eastAsia" w:ascii="仿宋_GB2312" w:hAnsi="仿宋_GB2312" w:eastAsia="宋体" w:cs="Times New Roman"/>
          <w:b/>
          <w:bCs w:val="0"/>
          <w:color w:val="auto"/>
          <w:kern w:val="0"/>
          <w:sz w:val="22"/>
          <w:szCs w:val="20"/>
          <w:highlight w:val="none"/>
        </w:rPr>
        <w:t>养护管理日常管理人员配置要求</w:t>
      </w:r>
    </w:p>
    <w:p w14:paraId="3287D377">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投标供应商须成立专业项目组</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项目组岗位必须设项目负责人</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不得有在建项目，并对此作出承诺</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不少于1名</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须具有多年园林绿化行业经验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项目组管理人员不少于</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名</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须具有助理园林工程师及以上职称证书且具有园林绿化行业经验</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专业绿化</w:t>
      </w:r>
      <w:r>
        <w:rPr>
          <w:rFonts w:hint="eastAsia" w:ascii="宋体" w:hAnsi="宋体" w:cs="宋体"/>
          <w:b/>
          <w:bCs/>
          <w:color w:val="auto"/>
          <w:sz w:val="22"/>
          <w:szCs w:val="22"/>
          <w:highlight w:val="none"/>
          <w:lang w:eastAsia="zh-CN"/>
        </w:rPr>
        <w:t>补植</w:t>
      </w:r>
      <w:r>
        <w:rPr>
          <w:rFonts w:hint="eastAsia" w:ascii="宋体" w:hAnsi="宋体" w:eastAsia="宋体" w:cs="宋体"/>
          <w:b/>
          <w:bCs/>
          <w:color w:val="auto"/>
          <w:sz w:val="22"/>
          <w:szCs w:val="22"/>
          <w:highlight w:val="none"/>
        </w:rPr>
        <w:t>养护工不少于</w:t>
      </w:r>
      <w:r>
        <w:rPr>
          <w:rFonts w:hint="eastAsia" w:ascii="宋体" w:hAnsi="宋体" w:eastAsia="宋体" w:cs="宋体"/>
          <w:b/>
          <w:bCs/>
          <w:color w:val="auto"/>
          <w:sz w:val="22"/>
          <w:szCs w:val="22"/>
          <w:highlight w:val="none"/>
          <w:lang w:val="en-US" w:eastAsia="zh-CN"/>
        </w:rPr>
        <w:t>12</w:t>
      </w:r>
      <w:r>
        <w:rPr>
          <w:rFonts w:hint="eastAsia" w:ascii="宋体" w:hAnsi="宋体" w:eastAsia="宋体" w:cs="宋体"/>
          <w:b/>
          <w:bCs/>
          <w:color w:val="auto"/>
          <w:sz w:val="22"/>
          <w:szCs w:val="22"/>
          <w:highlight w:val="none"/>
        </w:rPr>
        <w:t>名，</w:t>
      </w:r>
      <w:bookmarkStart w:id="7" w:name="_Hlk21007408"/>
      <w:r>
        <w:rPr>
          <w:rFonts w:hint="eastAsia" w:ascii="宋体" w:hAnsi="宋体" w:eastAsia="宋体" w:cs="宋体"/>
          <w:b/>
          <w:bCs/>
          <w:color w:val="auto"/>
          <w:sz w:val="22"/>
          <w:szCs w:val="22"/>
          <w:highlight w:val="none"/>
          <w:lang w:eastAsia="zh-CN"/>
        </w:rPr>
        <w:t>保洁员不少于</w:t>
      </w:r>
      <w:r>
        <w:rPr>
          <w:rFonts w:hint="eastAsia" w:ascii="宋体" w:hAnsi="宋体" w:eastAsia="宋体" w:cs="宋体"/>
          <w:b/>
          <w:bCs/>
          <w:color w:val="auto"/>
          <w:sz w:val="22"/>
          <w:szCs w:val="22"/>
          <w:highlight w:val="none"/>
          <w:lang w:val="en-US" w:eastAsia="zh-CN"/>
        </w:rPr>
        <w:t>2名，</w:t>
      </w:r>
      <w:r>
        <w:rPr>
          <w:rFonts w:hint="eastAsia" w:ascii="宋体" w:hAnsi="宋体" w:eastAsia="宋体" w:cs="宋体"/>
          <w:b/>
          <w:bCs/>
          <w:color w:val="auto"/>
          <w:sz w:val="22"/>
          <w:szCs w:val="22"/>
          <w:highlight w:val="none"/>
        </w:rPr>
        <w:t>车辆司机</w:t>
      </w:r>
      <w:r>
        <w:rPr>
          <w:rFonts w:hint="eastAsia" w:ascii="宋体" w:hAnsi="宋体" w:eastAsia="宋体" w:cs="宋体"/>
          <w:b/>
          <w:bCs/>
          <w:color w:val="auto"/>
          <w:sz w:val="22"/>
          <w:szCs w:val="22"/>
          <w:highlight w:val="none"/>
          <w:lang w:eastAsia="zh-CN"/>
        </w:rPr>
        <w:t>不少于</w:t>
      </w:r>
      <w:r>
        <w:rPr>
          <w:rFonts w:hint="eastAsia" w:ascii="宋体"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val="en-US" w:eastAsia="zh-CN"/>
        </w:rPr>
        <w:t>名，</w:t>
      </w:r>
      <w:r>
        <w:rPr>
          <w:rFonts w:hint="eastAsia" w:ascii="宋体" w:hAnsi="宋体" w:eastAsia="宋体" w:cs="宋体"/>
          <w:b/>
          <w:bCs/>
          <w:color w:val="auto"/>
          <w:sz w:val="22"/>
          <w:szCs w:val="22"/>
          <w:highlight w:val="none"/>
        </w:rPr>
        <w:t>人员年龄不能超过60周岁；</w:t>
      </w:r>
      <w:r>
        <w:rPr>
          <w:rFonts w:hint="eastAsia" w:ascii="宋体" w:hAnsi="宋体" w:eastAsia="宋体" w:cs="宋体"/>
          <w:b/>
          <w:bCs/>
          <w:color w:val="auto"/>
          <w:sz w:val="22"/>
          <w:szCs w:val="22"/>
          <w:highlight w:val="none"/>
          <w:lang w:eastAsia="zh-CN"/>
        </w:rPr>
        <w:t>项目负责人、项目组管理人员、专业绿化养护工与其他人员（保洁人员、驾驶员等）四者之间不得相互兼任</w:t>
      </w:r>
      <w:bookmarkEnd w:id="7"/>
      <w:r>
        <w:rPr>
          <w:rFonts w:hint="eastAsia" w:ascii="宋体" w:hAnsi="宋体" w:eastAsia="宋体" w:cs="宋体"/>
          <w:b/>
          <w:bCs/>
          <w:color w:val="auto"/>
          <w:sz w:val="22"/>
          <w:szCs w:val="22"/>
          <w:highlight w:val="none"/>
        </w:rPr>
        <w:t>。</w:t>
      </w:r>
    </w:p>
    <w:p w14:paraId="188CD433">
      <w:pPr>
        <w:keepNext w:val="0"/>
        <w:keepLines w:val="0"/>
        <w:pageBreakBefore w:val="0"/>
        <w:shd w:val="clear" w:color="auto"/>
        <w:kinsoku/>
        <w:wordWrap/>
        <w:overflowPunct/>
        <w:topLinePunct w:val="0"/>
        <w:bidi w:val="0"/>
        <w:adjustRightInd w:val="0"/>
        <w:snapToGrid w:val="0"/>
        <w:spacing w:line="360" w:lineRule="auto"/>
        <w:ind w:firstLine="440" w:firstLineChars="200"/>
        <w:rPr>
          <w:rFonts w:hint="eastAsia" w:ascii="仿宋_GB2312" w:hAnsi="仿宋_GB2312" w:eastAsia="宋体" w:cs="Times New Roman"/>
          <w:b w:val="0"/>
          <w:bCs/>
          <w:color w:val="auto"/>
          <w:kern w:val="0"/>
          <w:sz w:val="22"/>
          <w:szCs w:val="20"/>
          <w:highlight w:val="none"/>
        </w:rPr>
      </w:pPr>
      <w:r>
        <w:rPr>
          <w:rFonts w:hint="eastAsia" w:ascii="仿宋_GB2312" w:hAnsi="仿宋_GB2312" w:eastAsia="宋体" w:cs="Times New Roman"/>
          <w:b w:val="0"/>
          <w:bCs/>
          <w:strike w:val="0"/>
          <w:dstrike w:val="0"/>
          <w:color w:val="auto"/>
          <w:kern w:val="0"/>
          <w:sz w:val="22"/>
          <w:szCs w:val="20"/>
          <w:highlight w:val="none"/>
          <w:lang w:val="en-US" w:eastAsia="zh-CN"/>
        </w:rPr>
        <w:t>（2）</w:t>
      </w:r>
      <w:r>
        <w:rPr>
          <w:rFonts w:hint="eastAsia" w:ascii="仿宋_GB2312" w:hAnsi="仿宋_GB2312" w:eastAsia="宋体" w:cs="Times New Roman"/>
          <w:b w:val="0"/>
          <w:bCs/>
          <w:color w:val="auto"/>
          <w:kern w:val="0"/>
          <w:sz w:val="22"/>
          <w:szCs w:val="20"/>
          <w:highlight w:val="none"/>
        </w:rPr>
        <w:t>中标供应商必须在合同签订前提供所有与投标承诺相符的技术人员的有效职称证、上岗证原件供采购人审核，如果中标供应商不能提供，则采购人有权废除中标人的中标资格。</w:t>
      </w:r>
    </w:p>
    <w:p w14:paraId="061A2CD6">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bottom"/>
        <w:rPr>
          <w:rFonts w:hint="eastAsia" w:ascii="宋体" w:hAnsi="宋体" w:cs="Arial"/>
          <w:color w:val="auto"/>
          <w:sz w:val="22"/>
          <w:szCs w:val="22"/>
          <w:highlight w:val="none"/>
          <w:lang w:eastAsia="zh-CN"/>
        </w:rPr>
      </w:pPr>
      <w:r>
        <w:rPr>
          <w:rFonts w:hint="eastAsia" w:ascii="宋体" w:hAnsi="宋体" w:cs="Arial"/>
          <w:color w:val="auto"/>
          <w:sz w:val="22"/>
          <w:szCs w:val="22"/>
          <w:highlight w:val="none"/>
          <w:lang w:eastAsia="zh-CN"/>
        </w:rPr>
        <w:t>（</w:t>
      </w:r>
      <w:r>
        <w:rPr>
          <w:rFonts w:hint="eastAsia" w:ascii="宋体" w:hAnsi="宋体" w:cs="Arial"/>
          <w:color w:val="auto"/>
          <w:sz w:val="22"/>
          <w:szCs w:val="22"/>
          <w:highlight w:val="none"/>
          <w:lang w:val="en-US" w:eastAsia="zh-CN"/>
        </w:rPr>
        <w:t>3</w:t>
      </w:r>
      <w:r>
        <w:rPr>
          <w:rFonts w:hint="eastAsia" w:ascii="宋体" w:hAnsi="宋体" w:cs="Arial"/>
          <w:color w:val="auto"/>
          <w:sz w:val="22"/>
          <w:szCs w:val="22"/>
          <w:highlight w:val="none"/>
          <w:lang w:eastAsia="zh-CN"/>
        </w:rPr>
        <w:t>）中标供应商更换项目负责人的，未经采购人同意，擅自更换的按每人每次违约罚款2万元并没收履约保证金的25%；经采购人批准同意更换的，按每人每次违约罚款1万元，除不可抗力等因素外。更换的项目负责人的职称、项目管理能力、业绩、技术水平必须不得低于被更换的人员。</w:t>
      </w:r>
    </w:p>
    <w:p w14:paraId="4D69A33E">
      <w:pPr>
        <w:pStyle w:val="10"/>
        <w:keepNext w:val="0"/>
        <w:keepLines w:val="0"/>
        <w:pageBreakBefore w:val="0"/>
        <w:widowControl w:val="0"/>
        <w:kinsoku/>
        <w:wordWrap/>
        <w:overflowPunct/>
        <w:topLinePunct w:val="0"/>
        <w:bidi w:val="0"/>
        <w:snapToGrid/>
        <w:spacing w:line="360" w:lineRule="auto"/>
        <w:rPr>
          <w:rFonts w:hint="eastAsia" w:ascii="宋体" w:hAnsi="宋体" w:cs="Arial"/>
          <w:color w:val="auto"/>
          <w:sz w:val="22"/>
          <w:szCs w:val="22"/>
          <w:highlight w:val="none"/>
          <w:lang w:eastAsia="zh-CN"/>
        </w:rPr>
      </w:pPr>
      <w:r>
        <w:rPr>
          <w:rFonts w:hint="eastAsia" w:cs="Arial"/>
          <w:color w:val="auto"/>
          <w:sz w:val="22"/>
          <w:szCs w:val="22"/>
          <w:highlight w:val="none"/>
          <w:lang w:eastAsia="zh-CN"/>
        </w:rPr>
        <w:t>（</w:t>
      </w:r>
      <w:r>
        <w:rPr>
          <w:rFonts w:hint="eastAsia" w:cs="Arial"/>
          <w:color w:val="auto"/>
          <w:sz w:val="22"/>
          <w:szCs w:val="22"/>
          <w:highlight w:val="none"/>
          <w:lang w:val="en-US" w:eastAsia="zh-CN"/>
        </w:rPr>
        <w:t>4）</w:t>
      </w:r>
      <w:r>
        <w:rPr>
          <w:rFonts w:hint="eastAsia" w:cs="Arial"/>
          <w:color w:val="auto"/>
          <w:sz w:val="22"/>
          <w:szCs w:val="22"/>
          <w:highlight w:val="none"/>
          <w:lang w:eastAsia="zh-CN"/>
        </w:rPr>
        <w:t>中标供应商</w:t>
      </w:r>
      <w:r>
        <w:rPr>
          <w:rFonts w:hint="eastAsia" w:ascii="宋体" w:hAnsi="宋体" w:cs="Arial"/>
          <w:color w:val="auto"/>
          <w:sz w:val="22"/>
          <w:szCs w:val="22"/>
          <w:highlight w:val="none"/>
          <w:lang w:eastAsia="zh-CN"/>
        </w:rPr>
        <w:t>确实需要更换投标文件拟派项目人员名单中承诺的人员的，更换的人员的职称、业绩技术水平必须不得低于被更换的人员且必须经采购人同意。</w:t>
      </w:r>
    </w:p>
    <w:p w14:paraId="524062EC">
      <w:pPr>
        <w:pStyle w:val="10"/>
        <w:keepNext w:val="0"/>
        <w:keepLines w:val="0"/>
        <w:pageBreakBefore w:val="0"/>
        <w:kinsoku/>
        <w:wordWrap/>
        <w:overflowPunct/>
        <w:topLinePunct w:val="0"/>
        <w:bidi w:val="0"/>
        <w:spacing w:line="360" w:lineRule="auto"/>
        <w:rPr>
          <w:rFonts w:hint="eastAsia" w:eastAsia="宋体"/>
          <w:color w:val="auto"/>
          <w:sz w:val="22"/>
          <w:szCs w:val="22"/>
          <w:highlight w:val="none"/>
          <w:lang w:eastAsia="zh-CN"/>
        </w:rPr>
      </w:pPr>
      <w:r>
        <w:rPr>
          <w:rFonts w:hint="eastAsia" w:ascii="仿宋_GB2312" w:hAnsi="仿宋_GB2312" w:eastAsia="宋体" w:cs="Times New Roman"/>
          <w:b w:val="0"/>
          <w:bCs/>
          <w:color w:val="auto"/>
          <w:kern w:val="0"/>
          <w:sz w:val="22"/>
          <w:szCs w:val="22"/>
          <w:highlight w:val="none"/>
          <w:lang w:val="en-US" w:eastAsia="zh-CN"/>
        </w:rPr>
        <w:t>（</w:t>
      </w:r>
      <w:r>
        <w:rPr>
          <w:rFonts w:hint="eastAsia" w:ascii="仿宋_GB2312" w:hAnsi="仿宋_GB2312" w:cs="Times New Roman"/>
          <w:b w:val="0"/>
          <w:bCs/>
          <w:color w:val="auto"/>
          <w:kern w:val="0"/>
          <w:sz w:val="22"/>
          <w:szCs w:val="22"/>
          <w:highlight w:val="none"/>
          <w:lang w:val="en-US" w:eastAsia="zh-CN"/>
        </w:rPr>
        <w:t>5</w:t>
      </w:r>
      <w:r>
        <w:rPr>
          <w:rFonts w:hint="eastAsia" w:ascii="仿宋_GB2312" w:hAnsi="仿宋_GB2312" w:eastAsia="宋体" w:cs="Times New Roman"/>
          <w:b w:val="0"/>
          <w:bCs/>
          <w:color w:val="auto"/>
          <w:kern w:val="0"/>
          <w:sz w:val="22"/>
          <w:szCs w:val="22"/>
          <w:highlight w:val="none"/>
          <w:lang w:val="en-US" w:eastAsia="zh-CN"/>
        </w:rPr>
        <w:t>）</w:t>
      </w:r>
      <w:r>
        <w:rPr>
          <w:rFonts w:hint="eastAsia" w:ascii="宋体" w:hAnsi="宋体" w:eastAsia="宋体" w:cs="宋体"/>
          <w:b w:val="0"/>
          <w:bCs w:val="0"/>
          <w:color w:val="auto"/>
          <w:sz w:val="22"/>
          <w:szCs w:val="22"/>
          <w:highlight w:val="none"/>
        </w:rPr>
        <w:t>专业绿化</w:t>
      </w:r>
      <w:r>
        <w:rPr>
          <w:rFonts w:hint="eastAsia" w:ascii="宋体" w:hAnsi="宋体" w:cs="宋体"/>
          <w:b w:val="0"/>
          <w:bCs w:val="0"/>
          <w:color w:val="auto"/>
          <w:sz w:val="22"/>
          <w:szCs w:val="22"/>
          <w:highlight w:val="none"/>
          <w:lang w:eastAsia="zh-CN"/>
        </w:rPr>
        <w:t>补植</w:t>
      </w:r>
      <w:r>
        <w:rPr>
          <w:rFonts w:hint="eastAsia" w:ascii="宋体" w:hAnsi="宋体" w:eastAsia="宋体" w:cs="宋体"/>
          <w:b w:val="0"/>
          <w:bCs w:val="0"/>
          <w:color w:val="auto"/>
          <w:sz w:val="22"/>
          <w:szCs w:val="22"/>
          <w:highlight w:val="none"/>
        </w:rPr>
        <w:t>养护工</w:t>
      </w:r>
      <w:r>
        <w:rPr>
          <w:rFonts w:hint="eastAsia" w:ascii="仿宋_GB2312" w:hAnsi="仿宋_GB2312" w:cs="Times New Roman"/>
          <w:b w:val="0"/>
          <w:bCs/>
          <w:color w:val="auto"/>
          <w:kern w:val="0"/>
          <w:sz w:val="22"/>
          <w:szCs w:val="22"/>
          <w:highlight w:val="none"/>
          <w:lang w:eastAsia="zh-CN"/>
        </w:rPr>
        <w:t>出现安全问题（如在树上摔下、掉进河里、打药中毒、和第三方发生纠纷及其他工作失误造成的人身安全事故等），由中标供应商负责，采购人不承担任何责任。</w:t>
      </w:r>
    </w:p>
    <w:p w14:paraId="6D7234DC">
      <w:pPr>
        <w:keepNext w:val="0"/>
        <w:keepLines w:val="0"/>
        <w:pageBreakBefore w:val="0"/>
        <w:kinsoku/>
        <w:wordWrap/>
        <w:overflowPunct/>
        <w:topLinePunct w:val="0"/>
        <w:autoSpaceDE w:val="0"/>
        <w:autoSpaceDN w:val="0"/>
        <w:bidi w:val="0"/>
        <w:adjustRightInd w:val="0"/>
        <w:spacing w:line="360" w:lineRule="auto"/>
        <w:ind w:firstLine="442" w:firstLineChars="200"/>
        <w:textAlignment w:val="bottom"/>
        <w:rPr>
          <w:rFonts w:hint="eastAsia"/>
          <w:b/>
          <w:bCs/>
          <w:color w:val="auto"/>
          <w:sz w:val="22"/>
          <w:szCs w:val="22"/>
          <w:highlight w:val="none"/>
        </w:rPr>
      </w:pPr>
      <w:r>
        <w:rPr>
          <w:rFonts w:hint="eastAsia"/>
          <w:b/>
          <w:bCs/>
          <w:color w:val="auto"/>
          <w:sz w:val="22"/>
          <w:szCs w:val="22"/>
          <w:highlight w:val="none"/>
          <w:lang w:val="en-US" w:eastAsia="zh-CN"/>
        </w:rPr>
        <w:t>5.</w:t>
      </w:r>
      <w:r>
        <w:rPr>
          <w:rFonts w:hint="eastAsia"/>
          <w:b/>
          <w:bCs/>
          <w:color w:val="auto"/>
          <w:sz w:val="22"/>
          <w:szCs w:val="22"/>
          <w:highlight w:val="none"/>
        </w:rPr>
        <w:t>说明</w:t>
      </w:r>
    </w:p>
    <w:p w14:paraId="5482489E">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color w:val="auto"/>
          <w:sz w:val="22"/>
          <w:szCs w:val="22"/>
          <w:highlight w:val="none"/>
        </w:rPr>
      </w:pPr>
      <w:r>
        <w:rPr>
          <w:rFonts w:hint="eastAsia"/>
          <w:color w:val="auto"/>
          <w:sz w:val="22"/>
          <w:szCs w:val="22"/>
          <w:highlight w:val="none"/>
        </w:rPr>
        <w:t>（1）开标前，投标人应自行对招标区域现状情况做实地勘察测量，供应商自行承担报价风险。</w:t>
      </w:r>
    </w:p>
    <w:p w14:paraId="093DEC92">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color w:val="auto"/>
          <w:sz w:val="22"/>
          <w:szCs w:val="22"/>
          <w:highlight w:val="none"/>
        </w:rPr>
      </w:pPr>
      <w:r>
        <w:rPr>
          <w:rFonts w:hint="eastAsia"/>
          <w:color w:val="auto"/>
          <w:sz w:val="22"/>
          <w:szCs w:val="22"/>
          <w:highlight w:val="none"/>
        </w:rPr>
        <w:t>（2）承包期间如遇政策原因最低工资调整，合同价不调整；投标人应在投标报价时充分考虑该因素。</w:t>
      </w:r>
    </w:p>
    <w:p w14:paraId="421F4898">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b/>
          <w:color w:val="auto"/>
          <w:sz w:val="22"/>
          <w:szCs w:val="22"/>
          <w:highlight w:val="none"/>
        </w:rPr>
      </w:pPr>
      <w:r>
        <w:rPr>
          <w:rFonts w:hint="eastAsia"/>
          <w:color w:val="auto"/>
          <w:sz w:val="22"/>
          <w:szCs w:val="22"/>
          <w:highlight w:val="none"/>
        </w:rPr>
        <w:t>（3）</w:t>
      </w:r>
      <w:r>
        <w:rPr>
          <w:rFonts w:hint="eastAsia"/>
          <w:b/>
          <w:color w:val="auto"/>
          <w:sz w:val="22"/>
          <w:szCs w:val="22"/>
          <w:highlight w:val="none"/>
        </w:rPr>
        <w:t>▲本项目承包期内，中标人必须对承包区域内有死株现象发生的苗木及时进行补种</w:t>
      </w:r>
      <w:r>
        <w:rPr>
          <w:rFonts w:hint="eastAsia"/>
          <w:b/>
          <w:color w:val="auto"/>
          <w:sz w:val="22"/>
          <w:szCs w:val="22"/>
          <w:highlight w:val="none"/>
          <w:lang w:eastAsia="zh-CN"/>
        </w:rPr>
        <w:t>、养护区域范围内公园内基础设施破损及时修理。</w:t>
      </w:r>
      <w:r>
        <w:rPr>
          <w:rFonts w:hint="eastAsia"/>
          <w:b/>
          <w:color w:val="auto"/>
          <w:sz w:val="22"/>
          <w:szCs w:val="22"/>
          <w:highlight w:val="none"/>
        </w:rPr>
        <w:t>承包期满后，招标人对绿化补植区域内所有苗木</w:t>
      </w:r>
      <w:r>
        <w:rPr>
          <w:rFonts w:hint="eastAsia"/>
          <w:b/>
          <w:color w:val="auto"/>
          <w:sz w:val="22"/>
          <w:szCs w:val="22"/>
          <w:highlight w:val="none"/>
          <w:lang w:eastAsia="zh-CN"/>
        </w:rPr>
        <w:t>和公园内基础设施修复</w:t>
      </w:r>
      <w:r>
        <w:rPr>
          <w:rFonts w:hint="eastAsia"/>
          <w:b/>
          <w:color w:val="auto"/>
          <w:sz w:val="22"/>
          <w:szCs w:val="22"/>
          <w:highlight w:val="none"/>
        </w:rPr>
        <w:t>进行移交验收。</w:t>
      </w:r>
    </w:p>
    <w:p w14:paraId="0115F82B">
      <w:pPr>
        <w:keepNext w:val="0"/>
        <w:keepLines w:val="0"/>
        <w:pageBreakBefore w:val="0"/>
        <w:tabs>
          <w:tab w:val="left" w:pos="2101"/>
        </w:tabs>
        <w:kinsoku/>
        <w:wordWrap/>
        <w:overflowPunct/>
        <w:topLinePunct w:val="0"/>
        <w:bidi w:val="0"/>
        <w:spacing w:line="360" w:lineRule="auto"/>
        <w:ind w:firstLine="442" w:firstLineChars="200"/>
        <w:rPr>
          <w:rFonts w:hint="eastAsia"/>
          <w:b/>
          <w:bCs/>
          <w:color w:val="auto"/>
          <w:sz w:val="22"/>
          <w:szCs w:val="22"/>
          <w:highlight w:val="none"/>
        </w:rPr>
      </w:pPr>
      <w:r>
        <w:rPr>
          <w:rFonts w:hint="eastAsia" w:cs="Arial"/>
          <w:b/>
          <w:color w:val="auto"/>
          <w:sz w:val="22"/>
          <w:szCs w:val="22"/>
          <w:highlight w:val="none"/>
        </w:rPr>
        <w:t>（4）施工地点及时间：本项目实施地点为</w:t>
      </w:r>
      <w:r>
        <w:rPr>
          <w:rFonts w:hint="eastAsia"/>
          <w:b/>
          <w:bCs/>
          <w:color w:val="auto"/>
          <w:sz w:val="22"/>
          <w:szCs w:val="22"/>
          <w:highlight w:val="none"/>
          <w:lang w:val="en-US" w:eastAsia="zh-CN"/>
        </w:rPr>
        <w:t>采购人指定地点</w:t>
      </w:r>
      <w:r>
        <w:rPr>
          <w:rFonts w:hint="eastAsia" w:cs="Arial"/>
          <w:b/>
          <w:color w:val="auto"/>
          <w:sz w:val="22"/>
          <w:szCs w:val="22"/>
          <w:highlight w:val="none"/>
        </w:rPr>
        <w:t>，因此采购人会根据实际需求分批次</w:t>
      </w:r>
      <w:r>
        <w:rPr>
          <w:rFonts w:hint="eastAsia"/>
          <w:b/>
          <w:bCs/>
          <w:color w:val="auto"/>
          <w:sz w:val="22"/>
          <w:szCs w:val="22"/>
          <w:highlight w:val="none"/>
        </w:rPr>
        <w:t>分量不定时</w:t>
      </w:r>
      <w:r>
        <w:rPr>
          <w:rFonts w:hint="eastAsia" w:cs="Arial"/>
          <w:b/>
          <w:color w:val="auto"/>
          <w:sz w:val="22"/>
          <w:szCs w:val="22"/>
          <w:highlight w:val="none"/>
        </w:rPr>
        <w:t>要求中标供应商施工，中标供应商在接到采购人通知后按采购人的技术要求施工，</w:t>
      </w:r>
      <w:r>
        <w:rPr>
          <w:rFonts w:hint="eastAsia"/>
          <w:b/>
          <w:bCs/>
          <w:color w:val="auto"/>
          <w:sz w:val="22"/>
          <w:szCs w:val="22"/>
          <w:highlight w:val="none"/>
        </w:rPr>
        <w:t>中标人应无条件接受采购人的项目安排。中标人必须在采购人要求的每批次任务时间内完成绿化补植工作。</w:t>
      </w:r>
    </w:p>
    <w:p w14:paraId="52272C70">
      <w:pPr>
        <w:keepNext w:val="0"/>
        <w:keepLines w:val="0"/>
        <w:pageBreakBefore w:val="0"/>
        <w:kinsoku/>
        <w:wordWrap/>
        <w:overflowPunct/>
        <w:topLinePunct w:val="0"/>
        <w:bidi w:val="0"/>
        <w:spacing w:line="360" w:lineRule="auto"/>
        <w:ind w:firstLine="330" w:firstLineChars="150"/>
        <w:rPr>
          <w:rFonts w:hint="eastAsia"/>
          <w:bCs/>
          <w:color w:val="auto"/>
          <w:sz w:val="22"/>
          <w:szCs w:val="22"/>
          <w:highlight w:val="none"/>
        </w:rPr>
      </w:pPr>
      <w:r>
        <w:rPr>
          <w:rFonts w:hint="eastAsia"/>
          <w:bCs/>
          <w:color w:val="auto"/>
          <w:sz w:val="22"/>
          <w:szCs w:val="22"/>
          <w:highlight w:val="none"/>
        </w:rPr>
        <w:t xml:space="preserve"> （</w:t>
      </w:r>
      <w:r>
        <w:rPr>
          <w:rFonts w:hint="eastAsia"/>
          <w:bCs/>
          <w:color w:val="auto"/>
          <w:sz w:val="22"/>
          <w:szCs w:val="22"/>
          <w:highlight w:val="none"/>
          <w:lang w:val="en-US" w:eastAsia="zh-CN"/>
        </w:rPr>
        <w:t>5</w:t>
      </w:r>
      <w:r>
        <w:rPr>
          <w:rFonts w:hint="eastAsia"/>
          <w:bCs/>
          <w:color w:val="auto"/>
          <w:sz w:val="22"/>
          <w:szCs w:val="22"/>
          <w:highlight w:val="none"/>
        </w:rPr>
        <w:t>）</w:t>
      </w:r>
      <w:r>
        <w:rPr>
          <w:rFonts w:hint="eastAsia"/>
          <w:b/>
          <w:color w:val="auto"/>
          <w:sz w:val="22"/>
          <w:szCs w:val="22"/>
          <w:highlight w:val="none"/>
        </w:rPr>
        <w:t>施工条件：</w:t>
      </w:r>
      <w:r>
        <w:rPr>
          <w:rFonts w:hint="eastAsia"/>
          <w:bCs/>
          <w:color w:val="auto"/>
          <w:sz w:val="22"/>
          <w:szCs w:val="22"/>
          <w:highlight w:val="none"/>
        </w:rPr>
        <w:t>施工条件由中标供应商负责并承担费用，施工接电接水由中标供应商负责并承担费用，根据工程需要，所有施工使用的照明、围护等安全文明施工所需设施，以及安全保卫，由中标供应商负责并承担此项费用。施工所产生建筑垃圾由中标供应商负责及时清理及外运。</w:t>
      </w:r>
    </w:p>
    <w:p w14:paraId="10F8E82F">
      <w:pPr>
        <w:keepNext w:val="0"/>
        <w:keepLines w:val="0"/>
        <w:pageBreakBefore w:val="0"/>
        <w:kinsoku/>
        <w:wordWrap/>
        <w:overflowPunct/>
        <w:topLinePunct w:val="0"/>
        <w:bidi w:val="0"/>
        <w:spacing w:line="360" w:lineRule="auto"/>
        <w:ind w:firstLine="440" w:firstLineChars="200"/>
        <w:rPr>
          <w:rFonts w:hint="eastAsia"/>
          <w:bCs/>
          <w:color w:val="auto"/>
          <w:sz w:val="22"/>
          <w:szCs w:val="22"/>
          <w:highlight w:val="none"/>
        </w:rPr>
      </w:pPr>
      <w:r>
        <w:rPr>
          <w:rFonts w:hint="eastAsia"/>
          <w:bCs/>
          <w:color w:val="auto"/>
          <w:sz w:val="22"/>
          <w:szCs w:val="22"/>
          <w:highlight w:val="none"/>
        </w:rPr>
        <w:t>（</w:t>
      </w:r>
      <w:r>
        <w:rPr>
          <w:rFonts w:hint="eastAsia"/>
          <w:bCs/>
          <w:color w:val="auto"/>
          <w:sz w:val="22"/>
          <w:szCs w:val="22"/>
          <w:highlight w:val="none"/>
          <w:lang w:val="en-US" w:eastAsia="zh-CN"/>
        </w:rPr>
        <w:t>6</w:t>
      </w:r>
      <w:r>
        <w:rPr>
          <w:rFonts w:hint="eastAsia"/>
          <w:bCs/>
          <w:color w:val="auto"/>
          <w:sz w:val="22"/>
          <w:szCs w:val="22"/>
          <w:highlight w:val="none"/>
        </w:rPr>
        <w:t>）</w:t>
      </w:r>
      <w:r>
        <w:rPr>
          <w:rFonts w:hint="eastAsia"/>
          <w:b/>
          <w:color w:val="auto"/>
          <w:sz w:val="22"/>
          <w:szCs w:val="22"/>
          <w:highlight w:val="none"/>
        </w:rPr>
        <w:t>设备车辆</w:t>
      </w:r>
      <w:r>
        <w:rPr>
          <w:rFonts w:hint="eastAsia"/>
          <w:bCs/>
          <w:color w:val="auto"/>
          <w:sz w:val="22"/>
          <w:szCs w:val="22"/>
          <w:highlight w:val="none"/>
        </w:rPr>
        <w:t>：拟投入本项目的所有设备车辆供应商自行解决。</w:t>
      </w:r>
    </w:p>
    <w:p w14:paraId="21F3C153">
      <w:pPr>
        <w:keepNext w:val="0"/>
        <w:keepLines w:val="0"/>
        <w:pageBreakBefore w:val="0"/>
        <w:kinsoku/>
        <w:wordWrap/>
        <w:overflowPunct/>
        <w:topLinePunct w:val="0"/>
        <w:bidi w:val="0"/>
        <w:spacing w:line="360" w:lineRule="auto"/>
        <w:ind w:firstLine="440" w:firstLineChars="200"/>
        <w:rPr>
          <w:rFonts w:hint="eastAsia"/>
          <w:bCs/>
          <w:color w:val="auto"/>
          <w:sz w:val="22"/>
          <w:szCs w:val="22"/>
          <w:highlight w:val="none"/>
        </w:rPr>
      </w:pPr>
      <w:r>
        <w:rPr>
          <w:rFonts w:hint="eastAsia" w:hAnsi="宋体"/>
          <w:bCs/>
          <w:color w:val="auto"/>
          <w:sz w:val="22"/>
          <w:szCs w:val="22"/>
          <w:highlight w:val="none"/>
        </w:rPr>
        <w:t>（</w:t>
      </w:r>
      <w:r>
        <w:rPr>
          <w:rFonts w:hint="eastAsia" w:hAnsi="宋体"/>
          <w:bCs/>
          <w:color w:val="auto"/>
          <w:sz w:val="22"/>
          <w:szCs w:val="22"/>
          <w:highlight w:val="none"/>
          <w:lang w:val="en-US" w:eastAsia="zh-CN"/>
        </w:rPr>
        <w:t>7</w:t>
      </w:r>
      <w:r>
        <w:rPr>
          <w:rFonts w:hint="eastAsia" w:hAnsi="宋体"/>
          <w:bCs/>
          <w:color w:val="auto"/>
          <w:sz w:val="22"/>
          <w:szCs w:val="22"/>
          <w:highlight w:val="none"/>
        </w:rPr>
        <w:t>）</w:t>
      </w:r>
      <w:r>
        <w:rPr>
          <w:rFonts w:hint="eastAsia" w:hAnsi="宋体"/>
          <w:b/>
          <w:color w:val="auto"/>
          <w:sz w:val="22"/>
          <w:szCs w:val="22"/>
          <w:highlight w:val="none"/>
        </w:rPr>
        <w:t>服务响应时间：</w:t>
      </w:r>
      <w:r>
        <w:rPr>
          <w:rFonts w:hint="eastAsia" w:ascii="宋体" w:hAnsi="宋体" w:cs="宋体"/>
          <w:color w:val="auto"/>
          <w:sz w:val="22"/>
          <w:szCs w:val="22"/>
          <w:highlight w:val="none"/>
          <w:u w:val="single"/>
        </w:rPr>
        <w:t>供货须按照采购人要求进行分批分量供应，在接到采购人的通知后48小时之内按通知中规定的苗木品种数量要求直接装车送达至采购人指定种植地点。</w:t>
      </w:r>
      <w:r>
        <w:rPr>
          <w:rFonts w:hint="eastAsia"/>
          <w:bCs/>
          <w:color w:val="auto"/>
          <w:sz w:val="22"/>
          <w:szCs w:val="22"/>
          <w:highlight w:val="none"/>
        </w:rPr>
        <w:t>供应商不能以任何理由拒绝采购人要求的苗木品种进行供货，72小时后无响应且供应商不服从采购方管理（或供应商提供的苗木品种或数量不能满足采购人要求），采购方有权从第三方进行采购，费用由供应商承担并支付给第三方，采购人按中标单价与供应商结算【</w:t>
      </w:r>
      <w:r>
        <w:rPr>
          <w:rFonts w:hint="eastAsia"/>
          <w:b/>
          <w:bCs/>
          <w:color w:val="auto"/>
          <w:sz w:val="22"/>
          <w:szCs w:val="22"/>
          <w:highlight w:val="none"/>
        </w:rPr>
        <w:t>结算综合单价=综合单价最高限价*中标折扣率</w:t>
      </w:r>
      <w:r>
        <w:rPr>
          <w:rFonts w:hint="eastAsia"/>
          <w:bCs/>
          <w:color w:val="auto"/>
          <w:sz w:val="22"/>
          <w:szCs w:val="22"/>
          <w:highlight w:val="none"/>
        </w:rPr>
        <w:t>】，差价由供应商承担；若供应商不予支付，则采购人将从供应商提交的履约保证金</w:t>
      </w:r>
      <w:r>
        <w:rPr>
          <w:rFonts w:hint="eastAsia"/>
          <w:b/>
          <w:color w:val="auto"/>
          <w:sz w:val="22"/>
          <w:szCs w:val="22"/>
          <w:highlight w:val="none"/>
        </w:rPr>
        <w:t>或进度款中</w:t>
      </w:r>
      <w:r>
        <w:rPr>
          <w:rFonts w:hint="eastAsia"/>
          <w:bCs/>
          <w:color w:val="auto"/>
          <w:sz w:val="22"/>
          <w:szCs w:val="22"/>
          <w:highlight w:val="none"/>
        </w:rPr>
        <w:t>中扣除。</w:t>
      </w:r>
    </w:p>
    <w:p w14:paraId="32F08478">
      <w:pPr>
        <w:pStyle w:val="2"/>
        <w:keepNext w:val="0"/>
        <w:keepLines w:val="0"/>
        <w:pageBreakBefore w:val="0"/>
        <w:kinsoku/>
        <w:wordWrap/>
        <w:overflowPunct/>
        <w:topLinePunct w:val="0"/>
        <w:bidi w:val="0"/>
        <w:adjustRightInd w:val="0"/>
        <w:snapToGrid w:val="0"/>
        <w:spacing w:line="360" w:lineRule="auto"/>
        <w:ind w:firstLine="422"/>
        <w:rPr>
          <w:rFonts w:hint="eastAsia" w:hAnsi="宋体" w:cs="宋体"/>
          <w:bCs/>
          <w:color w:val="auto"/>
          <w:sz w:val="22"/>
          <w:szCs w:val="22"/>
          <w:highlight w:val="none"/>
        </w:rPr>
      </w:pPr>
      <w:r>
        <w:rPr>
          <w:rFonts w:hint="eastAsia" w:hAnsi="宋体" w:cs="宋体"/>
          <w:bCs/>
          <w:color w:val="auto"/>
          <w:sz w:val="22"/>
          <w:szCs w:val="22"/>
          <w:highlight w:val="none"/>
        </w:rPr>
        <w:t>（</w:t>
      </w:r>
      <w:r>
        <w:rPr>
          <w:rFonts w:hint="eastAsia" w:hAnsi="宋体" w:cs="宋体"/>
          <w:bCs/>
          <w:color w:val="auto"/>
          <w:sz w:val="22"/>
          <w:szCs w:val="22"/>
          <w:highlight w:val="none"/>
          <w:lang w:val="en-US" w:eastAsia="zh-CN"/>
        </w:rPr>
        <w:t>8</w:t>
      </w:r>
      <w:r>
        <w:rPr>
          <w:rFonts w:hint="eastAsia" w:hAnsi="宋体" w:cs="宋体"/>
          <w:bCs/>
          <w:color w:val="auto"/>
          <w:sz w:val="22"/>
          <w:szCs w:val="22"/>
          <w:highlight w:val="none"/>
        </w:rPr>
        <w:t>）因中标供应商安全生产、文明施工、工程质量等未到位等原因引起的投诉事件或不良事件等，则</w:t>
      </w:r>
      <w:r>
        <w:rPr>
          <w:rFonts w:hint="eastAsia"/>
          <w:color w:val="auto"/>
          <w:sz w:val="22"/>
          <w:szCs w:val="22"/>
          <w:highlight w:val="none"/>
          <w:lang w:val="en-US" w:eastAsia="zh-CN"/>
        </w:rPr>
        <w:t>中标供应商须向采购人支付3000元/次的违约金</w:t>
      </w:r>
      <w:r>
        <w:rPr>
          <w:rFonts w:hint="eastAsia" w:hAnsi="宋体" w:cs="宋体"/>
          <w:bCs/>
          <w:color w:val="auto"/>
          <w:sz w:val="22"/>
          <w:szCs w:val="22"/>
          <w:highlight w:val="none"/>
        </w:rPr>
        <w:t>（从工程进度款中扣除，并赔偿相应损失）。</w:t>
      </w:r>
    </w:p>
    <w:p w14:paraId="4644A715">
      <w:pPr>
        <w:pStyle w:val="2"/>
        <w:keepNext w:val="0"/>
        <w:keepLines w:val="0"/>
        <w:pageBreakBefore w:val="0"/>
        <w:kinsoku/>
        <w:wordWrap/>
        <w:overflowPunct/>
        <w:topLinePunct w:val="0"/>
        <w:bidi w:val="0"/>
        <w:adjustRightInd w:val="0"/>
        <w:snapToGrid w:val="0"/>
        <w:spacing w:line="360" w:lineRule="auto"/>
        <w:ind w:firstLine="422"/>
        <w:rPr>
          <w:rFonts w:hint="eastAsia" w:hAnsi="宋体" w:cs="宋体"/>
          <w:bCs/>
          <w:color w:val="auto"/>
          <w:sz w:val="22"/>
          <w:szCs w:val="22"/>
          <w:highlight w:val="none"/>
        </w:rPr>
      </w:pPr>
      <w:r>
        <w:rPr>
          <w:rFonts w:hint="eastAsia" w:hAnsi="宋体" w:cs="宋体"/>
          <w:bCs/>
          <w:color w:val="auto"/>
          <w:sz w:val="22"/>
          <w:szCs w:val="22"/>
          <w:highlight w:val="none"/>
        </w:rPr>
        <w:t>（</w:t>
      </w:r>
      <w:r>
        <w:rPr>
          <w:rFonts w:hint="eastAsia" w:hAnsi="宋体" w:cs="宋体"/>
          <w:bCs/>
          <w:color w:val="auto"/>
          <w:sz w:val="22"/>
          <w:szCs w:val="22"/>
          <w:highlight w:val="none"/>
          <w:lang w:val="en-US" w:eastAsia="zh-CN"/>
        </w:rPr>
        <w:t>9</w:t>
      </w:r>
      <w:r>
        <w:rPr>
          <w:rFonts w:hint="eastAsia" w:hAnsi="宋体" w:cs="宋体"/>
          <w:bCs/>
          <w:color w:val="auto"/>
          <w:sz w:val="22"/>
          <w:szCs w:val="22"/>
          <w:highlight w:val="none"/>
        </w:rPr>
        <w:t>）在履行合同中，如中标供应商未按采购人要求的时间保质保量完工，不服从采购人的指导检查或</w:t>
      </w:r>
      <w:r>
        <w:rPr>
          <w:rFonts w:hAnsi="宋体"/>
          <w:color w:val="auto"/>
          <w:sz w:val="22"/>
          <w:szCs w:val="22"/>
          <w:highlight w:val="none"/>
        </w:rPr>
        <w:t>拒绝履行合同规定的任何义务</w:t>
      </w:r>
      <w:r>
        <w:rPr>
          <w:rFonts w:hint="eastAsia" w:hAnsi="宋体" w:cs="宋体"/>
          <w:bCs/>
          <w:color w:val="auto"/>
          <w:sz w:val="22"/>
          <w:szCs w:val="22"/>
          <w:highlight w:val="none"/>
        </w:rPr>
        <w:t>，经催告后在合理期限内仍不履行的，采购人有权没收全部履约保证金。由中标供应商承担违约责任，并另行赔偿采购人全部损失。</w:t>
      </w:r>
    </w:p>
    <w:p w14:paraId="2E78A44A">
      <w:pPr>
        <w:keepNext w:val="0"/>
        <w:keepLines w:val="0"/>
        <w:pageBreakBefore w:val="0"/>
        <w:kinsoku/>
        <w:wordWrap/>
        <w:overflowPunct/>
        <w:topLinePunct w:val="0"/>
        <w:bidi w:val="0"/>
        <w:spacing w:line="360" w:lineRule="auto"/>
        <w:ind w:firstLine="330" w:firstLineChars="15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）交货方式：</w:t>
      </w:r>
      <w:r>
        <w:rPr>
          <w:rFonts w:hint="eastAsia" w:ascii="宋体" w:hAnsi="宋体" w:cs="宋体"/>
          <w:color w:val="auto"/>
          <w:sz w:val="22"/>
          <w:szCs w:val="22"/>
          <w:highlight w:val="none"/>
          <w:u w:val="single"/>
        </w:rPr>
        <w:t>现场交货。供应商负责将苗木运抵采购人指定的种植现场并落地就位，由采购人组织验收。所有苗木运抵现场的日期为交货日期。验收不合格苗木供应商无条件更换。所有费用供应商自理。</w:t>
      </w:r>
    </w:p>
    <w:p w14:paraId="32DB71D7">
      <w:pPr>
        <w:keepNext w:val="0"/>
        <w:keepLines w:val="0"/>
        <w:pageBreakBefore w:val="0"/>
        <w:kinsoku/>
        <w:wordWrap/>
        <w:overflowPunct/>
        <w:topLinePunct w:val="0"/>
        <w:autoSpaceDE w:val="0"/>
        <w:autoSpaceDN w:val="0"/>
        <w:bidi w:val="0"/>
        <w:adjustRightInd w:val="0"/>
        <w:spacing w:line="360" w:lineRule="auto"/>
        <w:ind w:firstLine="440" w:firstLineChars="200"/>
        <w:textAlignment w:val="bottom"/>
        <w:rPr>
          <w:rFonts w:hint="eastAsia"/>
          <w:bCs/>
          <w:color w:val="auto"/>
          <w:sz w:val="22"/>
          <w:szCs w:val="22"/>
          <w:highlight w:val="none"/>
        </w:rPr>
      </w:pPr>
      <w:r>
        <w:rPr>
          <w:rFonts w:hint="eastAsia"/>
          <w:bCs/>
          <w:color w:val="auto"/>
          <w:sz w:val="22"/>
          <w:szCs w:val="22"/>
          <w:highlight w:val="none"/>
        </w:rPr>
        <w:t>（</w:t>
      </w:r>
      <w:r>
        <w:rPr>
          <w:rFonts w:hint="eastAsia"/>
          <w:bCs/>
          <w:color w:val="auto"/>
          <w:sz w:val="22"/>
          <w:szCs w:val="22"/>
          <w:highlight w:val="none"/>
          <w:lang w:val="en-US" w:eastAsia="zh-CN"/>
        </w:rPr>
        <w:t>11</w:t>
      </w:r>
      <w:r>
        <w:rPr>
          <w:rFonts w:hint="eastAsia"/>
          <w:bCs/>
          <w:color w:val="auto"/>
          <w:sz w:val="22"/>
          <w:szCs w:val="22"/>
          <w:highlight w:val="none"/>
        </w:rPr>
        <w:t>）投标供应商在投标文件中说明提供的服务计划。</w:t>
      </w:r>
    </w:p>
    <w:p w14:paraId="50748A6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Cs/>
          <w:color w:val="auto"/>
          <w:sz w:val="22"/>
          <w:szCs w:val="22"/>
          <w:highlight w:val="none"/>
          <w:lang w:eastAsia="zh-CN"/>
        </w:rPr>
      </w:pPr>
      <w:r>
        <w:rPr>
          <w:rFonts w:hint="eastAsia"/>
          <w:bCs/>
          <w:color w:val="auto"/>
          <w:sz w:val="22"/>
          <w:szCs w:val="22"/>
          <w:highlight w:val="none"/>
          <w:lang w:eastAsia="zh-CN"/>
        </w:rPr>
        <w:t>（</w:t>
      </w:r>
      <w:r>
        <w:rPr>
          <w:rFonts w:hint="eastAsia"/>
          <w:bCs/>
          <w:color w:val="auto"/>
          <w:sz w:val="22"/>
          <w:szCs w:val="22"/>
          <w:highlight w:val="none"/>
          <w:lang w:val="en-US" w:eastAsia="zh-CN"/>
        </w:rPr>
        <w:t>12</w:t>
      </w:r>
      <w:r>
        <w:rPr>
          <w:rFonts w:hint="eastAsia"/>
          <w:bCs/>
          <w:color w:val="auto"/>
          <w:sz w:val="22"/>
          <w:szCs w:val="22"/>
          <w:highlight w:val="none"/>
          <w:lang w:eastAsia="zh-CN"/>
        </w:rPr>
        <w:t>）其他服务工作：</w:t>
      </w:r>
    </w:p>
    <w:p w14:paraId="49D84C27">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Cs/>
          <w:color w:val="auto"/>
          <w:sz w:val="22"/>
          <w:szCs w:val="22"/>
          <w:highlight w:val="none"/>
          <w:lang w:eastAsia="zh-CN"/>
        </w:rPr>
      </w:pPr>
      <w:r>
        <w:rPr>
          <w:rFonts w:hint="eastAsia"/>
          <w:bCs/>
          <w:color w:val="auto"/>
          <w:sz w:val="22"/>
          <w:szCs w:val="22"/>
          <w:highlight w:val="none"/>
          <w:lang w:eastAsia="zh-CN"/>
        </w:rPr>
        <w:t>①供应商须在对现场、周边环境全面了解的情况下编制科学合理、切实可行的组织实施计划以及具体的保障措施、工作程序。重大任务必须事先制订周密的工作计划，并严格按照计划实施。</w:t>
      </w:r>
    </w:p>
    <w:p w14:paraId="72AAE371">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Cs/>
          <w:color w:val="auto"/>
          <w:sz w:val="22"/>
          <w:szCs w:val="22"/>
          <w:highlight w:val="none"/>
          <w:lang w:eastAsia="zh-CN"/>
        </w:rPr>
      </w:pPr>
      <w:r>
        <w:rPr>
          <w:rFonts w:hint="eastAsia"/>
          <w:bCs/>
          <w:color w:val="auto"/>
          <w:sz w:val="22"/>
          <w:szCs w:val="22"/>
          <w:highlight w:val="none"/>
          <w:lang w:eastAsia="zh-CN"/>
        </w:rPr>
        <w:t>②供应商需制订各岗位工作流程及消防、抗台、安全等紧急预案，并切实培训到每个岗位人员。</w:t>
      </w:r>
    </w:p>
    <w:p w14:paraId="162E880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Cs/>
          <w:color w:val="auto"/>
          <w:sz w:val="22"/>
          <w:szCs w:val="22"/>
          <w:highlight w:val="none"/>
          <w:lang w:eastAsia="zh-CN"/>
        </w:rPr>
      </w:pPr>
      <w:r>
        <w:rPr>
          <w:rFonts w:hint="eastAsia"/>
          <w:bCs/>
          <w:color w:val="auto"/>
          <w:sz w:val="22"/>
          <w:szCs w:val="22"/>
          <w:highlight w:val="none"/>
          <w:lang w:eastAsia="zh-CN"/>
        </w:rPr>
        <w:t>③台风或大雨季节，如要加强抗大灾时，要无条件安排值班，其费用已包括在投标报价内。</w:t>
      </w:r>
    </w:p>
    <w:p w14:paraId="1E8475C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Cs/>
          <w:color w:val="auto"/>
          <w:sz w:val="22"/>
          <w:szCs w:val="22"/>
          <w:highlight w:val="none"/>
          <w:lang w:eastAsia="zh-CN"/>
        </w:rPr>
      </w:pPr>
      <w:r>
        <w:rPr>
          <w:rFonts w:hint="eastAsia"/>
          <w:bCs/>
          <w:color w:val="auto"/>
          <w:sz w:val="22"/>
          <w:szCs w:val="22"/>
          <w:highlight w:val="none"/>
          <w:lang w:eastAsia="zh-CN"/>
        </w:rPr>
        <w:t>④供应商要合法用工，并派用与服务相适应的工人。</w:t>
      </w:r>
    </w:p>
    <w:p w14:paraId="21C45A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bCs/>
          <w:color w:val="auto"/>
          <w:sz w:val="22"/>
          <w:szCs w:val="22"/>
          <w:highlight w:val="none"/>
          <w:lang w:val="en-US" w:eastAsia="zh-CN"/>
        </w:rPr>
        <w:t xml:space="preserve">    （13）供应商开展项目服务前，服务内容和和服务范围须报采购人确认后方可开展服务工作，否则造成的损失由供应商承担。</w:t>
      </w:r>
    </w:p>
    <w:p w14:paraId="42E30CA2">
      <w:pPr>
        <w:keepNext w:val="0"/>
        <w:keepLines w:val="0"/>
        <w:pageBreakBefore w:val="0"/>
        <w:kinsoku/>
        <w:wordWrap/>
        <w:overflowPunct/>
        <w:topLinePunct w:val="0"/>
        <w:autoSpaceDE w:val="0"/>
        <w:autoSpaceDN w:val="0"/>
        <w:bidi w:val="0"/>
        <w:adjustRightInd w:val="0"/>
        <w:spacing w:line="360" w:lineRule="auto"/>
        <w:ind w:firstLine="440" w:firstLineChars="200"/>
        <w:textAlignment w:val="bottom"/>
        <w:rPr>
          <w:rFonts w:hint="eastAsia"/>
          <w:color w:val="auto"/>
          <w:sz w:val="22"/>
          <w:highlight w:val="none"/>
          <w:lang w:val="en-US" w:eastAsia="zh-CN"/>
        </w:rPr>
      </w:pPr>
      <w:r>
        <w:rPr>
          <w:rFonts w:hint="eastAsia"/>
          <w:color w:val="auto"/>
          <w:sz w:val="22"/>
          <w:highlight w:val="none"/>
          <w:lang w:eastAsia="zh-CN"/>
        </w:rPr>
        <w:t>（</w:t>
      </w:r>
      <w:r>
        <w:rPr>
          <w:rFonts w:hint="eastAsia"/>
          <w:color w:val="auto"/>
          <w:sz w:val="22"/>
          <w:highlight w:val="none"/>
          <w:lang w:val="en-US" w:eastAsia="zh-CN"/>
        </w:rPr>
        <w:t>14）此次招标所涉及的人员食宿和作业工具、服装等均由承包单位自行负责解决。</w:t>
      </w:r>
    </w:p>
    <w:p w14:paraId="337D79D1">
      <w:pPr>
        <w:keepNext w:val="0"/>
        <w:keepLines w:val="0"/>
        <w:pageBreakBefore w:val="0"/>
        <w:kinsoku/>
        <w:wordWrap/>
        <w:overflowPunct/>
        <w:topLinePunct w:val="0"/>
        <w:autoSpaceDE w:val="0"/>
        <w:autoSpaceDN w:val="0"/>
        <w:bidi w:val="0"/>
        <w:adjustRightInd w:val="0"/>
        <w:spacing w:line="360" w:lineRule="auto"/>
        <w:ind w:firstLine="440" w:firstLineChars="200"/>
        <w:textAlignment w:val="bottom"/>
        <w:rPr>
          <w:rFonts w:hint="eastAsia"/>
          <w:color w:val="auto"/>
          <w:sz w:val="22"/>
          <w:highlight w:val="none"/>
        </w:rPr>
      </w:pPr>
      <w:r>
        <w:rPr>
          <w:rFonts w:hint="eastAsia"/>
          <w:color w:val="auto"/>
          <w:sz w:val="22"/>
          <w:highlight w:val="none"/>
          <w:lang w:val="en-US" w:eastAsia="zh-CN"/>
        </w:rPr>
        <w:t>（15）作业工具的临时停放由承包单位负责。</w:t>
      </w:r>
      <w:r>
        <w:rPr>
          <w:rFonts w:hint="eastAsia"/>
          <w:color w:val="auto"/>
          <w:sz w:val="22"/>
          <w:highlight w:val="none"/>
        </w:rPr>
        <w:t>养护所需设备、养护工具等均由投标供应商提供使用，相关费用已包括在单价中。</w:t>
      </w:r>
    </w:p>
    <w:p w14:paraId="2B139016">
      <w:pPr>
        <w:keepNext w:val="0"/>
        <w:keepLines w:val="0"/>
        <w:pageBreakBefore w:val="0"/>
        <w:kinsoku/>
        <w:wordWrap/>
        <w:overflowPunct/>
        <w:topLinePunct w:val="0"/>
        <w:autoSpaceDE w:val="0"/>
        <w:autoSpaceDN w:val="0"/>
        <w:bidi w:val="0"/>
        <w:adjustRightInd w:val="0"/>
        <w:spacing w:line="360" w:lineRule="auto"/>
        <w:ind w:firstLine="440" w:firstLineChars="200"/>
        <w:textAlignment w:val="bottom"/>
        <w:rPr>
          <w:rFonts w:hint="eastAsia"/>
          <w:b/>
          <w:color w:val="auto"/>
          <w:sz w:val="22"/>
          <w:szCs w:val="22"/>
          <w:highlight w:val="none"/>
        </w:rPr>
      </w:pPr>
      <w:r>
        <w:rPr>
          <w:rFonts w:hint="eastAsia"/>
          <w:color w:val="auto"/>
          <w:sz w:val="22"/>
          <w:highlight w:val="none"/>
          <w:lang w:eastAsia="zh-CN"/>
        </w:rPr>
        <w:t>（</w:t>
      </w:r>
      <w:r>
        <w:rPr>
          <w:rFonts w:hint="eastAsia"/>
          <w:color w:val="auto"/>
          <w:sz w:val="22"/>
          <w:highlight w:val="none"/>
          <w:lang w:val="en-US" w:eastAsia="zh-CN"/>
        </w:rPr>
        <w:t>16）</w:t>
      </w:r>
      <w:r>
        <w:rPr>
          <w:rFonts w:hint="eastAsia"/>
          <w:color w:val="auto"/>
          <w:sz w:val="22"/>
          <w:highlight w:val="none"/>
        </w:rPr>
        <w:t>在保证养护质量、节约使用的前提下，养护原材料由中标供应商自行提供。</w:t>
      </w:r>
    </w:p>
    <w:p w14:paraId="382B8099">
      <w:pPr>
        <w:keepNext w:val="0"/>
        <w:keepLines w:val="0"/>
        <w:pageBreakBefore w:val="0"/>
        <w:kinsoku/>
        <w:wordWrap/>
        <w:overflowPunct/>
        <w:topLinePunct w:val="0"/>
        <w:autoSpaceDE w:val="0"/>
        <w:autoSpaceDN w:val="0"/>
        <w:bidi w:val="0"/>
        <w:adjustRightInd w:val="0"/>
        <w:spacing w:line="360" w:lineRule="auto"/>
        <w:ind w:firstLine="442" w:firstLineChars="200"/>
        <w:jc w:val="left"/>
        <w:textAlignment w:val="bottom"/>
        <w:rPr>
          <w:rFonts w:hint="eastAsia" w:ascii="宋体" w:hAnsi="宋体"/>
          <w:color w:val="auto"/>
          <w:szCs w:val="21"/>
          <w:highlight w:val="none"/>
        </w:rPr>
      </w:pPr>
      <w:r>
        <w:rPr>
          <w:rFonts w:hint="eastAsia"/>
          <w:b/>
          <w:color w:val="auto"/>
          <w:sz w:val="22"/>
          <w:szCs w:val="22"/>
          <w:highlight w:val="none"/>
          <w:lang w:val="en-US" w:eastAsia="zh-CN"/>
        </w:rPr>
        <w:t>（17）</w:t>
      </w:r>
      <w:r>
        <w:rPr>
          <w:rFonts w:hint="eastAsia" w:cs="Times New Roman"/>
          <w:b/>
          <w:color w:val="auto"/>
          <w:sz w:val="22"/>
          <w:szCs w:val="22"/>
          <w:highlight w:val="none"/>
          <w:lang w:eastAsia="zh-CN"/>
        </w:rPr>
        <w:t>中标</w:t>
      </w:r>
      <w:r>
        <w:rPr>
          <w:rFonts w:hint="eastAsia" w:ascii="宋体" w:hAnsi="宋体"/>
          <w:color w:val="auto"/>
          <w:szCs w:val="21"/>
          <w:highlight w:val="none"/>
        </w:rPr>
        <w:t>供应商不得将本项目分包与转包，一经发现立即取消承包资格，作违约处理，并承担由此引起的法律责任及一切经济损失。</w:t>
      </w:r>
    </w:p>
    <w:p w14:paraId="7F01297F">
      <w:pPr>
        <w:keepNext w:val="0"/>
        <w:keepLines w:val="0"/>
        <w:pageBreakBefore w:val="0"/>
        <w:kinsoku/>
        <w:wordWrap/>
        <w:overflowPunct/>
        <w:topLinePunct w:val="0"/>
        <w:autoSpaceDE w:val="0"/>
        <w:autoSpaceDN w:val="0"/>
        <w:bidi w:val="0"/>
        <w:adjustRightInd w:val="0"/>
        <w:spacing w:line="480" w:lineRule="auto"/>
        <w:ind w:firstLine="440" w:firstLineChars="200"/>
        <w:jc w:val="left"/>
        <w:textAlignment w:val="bottom"/>
        <w:rPr>
          <w:rFonts w:ascii="宋体" w:hAnsi="宋体" w:cs="宋体"/>
          <w:color w:val="auto"/>
          <w:highlight w:val="none"/>
          <w:lang w:val="zh-CN"/>
        </w:rPr>
      </w:pPr>
      <w:r>
        <w:rPr>
          <w:rFonts w:hint="eastAsia" w:ascii="宋体" w:hAnsi="宋体" w:eastAsia="宋体" w:cs="宋体"/>
          <w:color w:val="auto"/>
          <w:sz w:val="22"/>
          <w:szCs w:val="22"/>
          <w:highlight w:val="none"/>
          <w:u w:val="single"/>
        </w:rPr>
        <w:br w:type="page"/>
      </w: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b/>
          <w:color w:val="auto"/>
          <w:spacing w:val="14"/>
          <w:kern w:val="24"/>
          <w:sz w:val="32"/>
          <w:szCs w:val="20"/>
          <w:highlight w:val="none"/>
          <w:lang w:val="zh-CN" w:eastAsia="zh-CN" w:bidi="ar-SA"/>
        </w:rPr>
        <w:t>第三部分 供应商须知</w:t>
      </w:r>
    </w:p>
    <w:p w14:paraId="25C3FD1D">
      <w:pPr>
        <w:keepNext w:val="0"/>
        <w:keepLines w:val="0"/>
        <w:pageBreakBefore w:val="0"/>
        <w:kinsoku/>
        <w:wordWrap/>
        <w:overflowPunct/>
        <w:topLinePunct w:val="0"/>
        <w:autoSpaceDE w:val="0"/>
        <w:autoSpaceDN w:val="0"/>
        <w:bidi w:val="0"/>
        <w:adjustRightInd w:val="0"/>
        <w:snapToGrid w:val="0"/>
        <w:spacing w:line="360" w:lineRule="auto"/>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一、说明</w:t>
      </w:r>
    </w:p>
    <w:p w14:paraId="25DEEFF9">
      <w:pPr>
        <w:keepNext w:val="0"/>
        <w:keepLines w:val="0"/>
        <w:pageBreakBefore w:val="0"/>
        <w:widowControl/>
        <w:kinsoku/>
        <w:wordWrap/>
        <w:overflowPunct/>
        <w:topLinePunct w:val="0"/>
        <w:bidi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本次采购工作是按照《平阳县县属国有企业采购管理办法（试行）》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及相关法律规章组织和实施。</w:t>
      </w:r>
    </w:p>
    <w:p w14:paraId="1BFF8055">
      <w:pPr>
        <w:keepNext w:val="0"/>
        <w:keepLines w:val="0"/>
        <w:pageBreakBefore w:val="0"/>
        <w:widowControl/>
        <w:kinsoku/>
        <w:wordWrap/>
        <w:overflowPunct/>
        <w:topLinePunct w:val="0"/>
        <w:bidi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无论投标过程中的作法和结果如何，供应商自行承担投标活动中所发生的全部费用。</w:t>
      </w:r>
    </w:p>
    <w:p w14:paraId="6E47B997">
      <w:pPr>
        <w:keepNext w:val="0"/>
        <w:keepLines w:val="0"/>
        <w:pageBreakBefore w:val="0"/>
        <w:kinsoku/>
        <w:wordWrap/>
        <w:overflowPunct/>
        <w:topLinePunct w:val="0"/>
        <w:autoSpaceDE w:val="0"/>
        <w:autoSpaceDN w:val="0"/>
        <w:bidi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eastAsia="宋体" w:cs="宋体"/>
          <w:b/>
          <w:color w:val="auto"/>
          <w:sz w:val="22"/>
          <w:szCs w:val="22"/>
          <w:highlight w:val="none"/>
          <w:u w:val="single"/>
        </w:rPr>
        <w:t>供应商必须投全部</w:t>
      </w:r>
      <w:r>
        <w:rPr>
          <w:rFonts w:hint="eastAsia" w:ascii="宋体" w:hAnsi="宋体" w:eastAsia="宋体" w:cs="宋体"/>
          <w:b/>
          <w:color w:val="auto"/>
          <w:sz w:val="22"/>
          <w:szCs w:val="22"/>
          <w:highlight w:val="none"/>
          <w:u w:val="single"/>
          <w:lang w:val="en-US" w:eastAsia="zh-CN"/>
        </w:rPr>
        <w:t>内容</w:t>
      </w:r>
      <w:r>
        <w:rPr>
          <w:rFonts w:hint="eastAsia" w:ascii="宋体" w:hAnsi="宋体" w:eastAsia="宋体" w:cs="宋体"/>
          <w:b/>
          <w:color w:val="auto"/>
          <w:sz w:val="22"/>
          <w:szCs w:val="22"/>
          <w:highlight w:val="none"/>
          <w:u w:val="single"/>
        </w:rPr>
        <w:t>，否则按无效投标处理。</w:t>
      </w:r>
    </w:p>
    <w:p w14:paraId="39512E03">
      <w:pPr>
        <w:keepNext w:val="0"/>
        <w:keepLines w:val="0"/>
        <w:pageBreakBefore w:val="0"/>
        <w:kinsoku/>
        <w:wordWrap/>
        <w:overflowPunct/>
        <w:topLinePunct w:val="0"/>
        <w:autoSpaceDE w:val="0"/>
        <w:autoSpaceDN w:val="0"/>
        <w:bidi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cs="宋体"/>
          <w:color w:val="auto"/>
          <w:sz w:val="22"/>
          <w:szCs w:val="22"/>
          <w:highlight w:val="none"/>
          <w:lang w:val="en-US" w:eastAsia="zh-CN"/>
        </w:rPr>
        <w:t>.</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05FEDB7E">
      <w:pPr>
        <w:keepNext w:val="0"/>
        <w:keepLines w:val="0"/>
        <w:pageBreakBefore w:val="0"/>
        <w:kinsoku/>
        <w:wordWrap/>
        <w:overflowPunct/>
        <w:topLinePunct w:val="0"/>
        <w:autoSpaceDE w:val="0"/>
        <w:autoSpaceDN w:val="0"/>
        <w:bidi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val="en-US" w:eastAsia="zh-CN"/>
        </w:rPr>
        <w:t>.</w:t>
      </w:r>
      <w:r>
        <w:rPr>
          <w:rFonts w:hint="eastAsia" w:ascii="宋体" w:hAnsi="宋体" w:eastAsia="宋体" w:cs="宋体"/>
          <w:b/>
          <w:color w:val="auto"/>
          <w:sz w:val="22"/>
          <w:szCs w:val="22"/>
          <w:highlight w:val="none"/>
          <w:u w:val="single"/>
        </w:rPr>
        <w:t>本项目采用综合单价包干方式，数量按实结算</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6FDC380C">
      <w:pPr>
        <w:pStyle w:val="8"/>
        <w:keepNext w:val="0"/>
        <w:keepLines w:val="0"/>
        <w:pageBreakBefore w:val="0"/>
        <w:kinsoku/>
        <w:wordWrap/>
        <w:overflowPunct/>
        <w:topLinePunct w:val="0"/>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7</w:t>
      </w:r>
      <w:r>
        <w:rPr>
          <w:rFonts w:hint="eastAsia" w:ascii="宋体" w:hAnsi="宋体" w:cs="宋体"/>
          <w:b/>
          <w:color w:val="auto"/>
          <w:sz w:val="22"/>
          <w:szCs w:val="22"/>
          <w:highlight w:val="none"/>
          <w:lang w:val="en-US" w:eastAsia="zh-CN"/>
        </w:rPr>
        <w:t>.</w:t>
      </w:r>
      <w:r>
        <w:rPr>
          <w:rFonts w:hint="eastAsia" w:ascii="宋体" w:hAnsi="宋体" w:eastAsia="宋体" w:cs="宋体"/>
          <w:b/>
          <w:color w:val="auto"/>
          <w:sz w:val="22"/>
          <w:szCs w:val="22"/>
          <w:highlight w:val="none"/>
          <w:u w:val="single"/>
        </w:rPr>
        <w:t>供应商企业不是独立法人的，按浙财采监[2013]24号文件执行。</w:t>
      </w:r>
    </w:p>
    <w:p w14:paraId="25C86E51">
      <w:pPr>
        <w:keepNext w:val="0"/>
        <w:keepLines w:val="0"/>
        <w:pageBreakBefore w:val="0"/>
        <w:kinsoku/>
        <w:wordWrap/>
        <w:overflowPunct/>
        <w:topLinePunct w:val="0"/>
        <w:bidi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FD749F6">
      <w:pPr>
        <w:keepNext w:val="0"/>
        <w:keepLines w:val="0"/>
        <w:pageBreakBefore w:val="0"/>
        <w:widowControl/>
        <w:kinsoku/>
        <w:wordWrap/>
        <w:overflowPunct/>
        <w:topLinePunct w:val="0"/>
        <w:bidi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▲8</w:t>
      </w:r>
      <w:r>
        <w:rPr>
          <w:rFonts w:hint="eastAsia" w:ascii="宋体" w:hAnsi="宋体" w:cs="宋体"/>
          <w:b/>
          <w:color w:val="auto"/>
          <w:sz w:val="22"/>
          <w:szCs w:val="22"/>
          <w:highlight w:val="none"/>
          <w:u w:val="single"/>
          <w:lang w:val="en-US" w:eastAsia="zh-CN"/>
        </w:rPr>
        <w:t>.</w:t>
      </w:r>
      <w:r>
        <w:rPr>
          <w:rFonts w:hint="eastAsia" w:ascii="宋体" w:hAnsi="宋体" w:eastAsia="宋体" w:cs="宋体"/>
          <w:b/>
          <w:color w:val="auto"/>
          <w:sz w:val="22"/>
          <w:szCs w:val="22"/>
          <w:highlight w:val="none"/>
          <w:u w:val="single"/>
        </w:rPr>
        <w:t>本项目采购预算</w:t>
      </w:r>
      <w:r>
        <w:rPr>
          <w:rFonts w:hint="eastAsia" w:ascii="宋体" w:hAnsi="宋体" w:cs="宋体"/>
          <w:b/>
          <w:color w:val="auto"/>
          <w:sz w:val="22"/>
          <w:szCs w:val="22"/>
          <w:highlight w:val="none"/>
          <w:u w:val="single"/>
          <w:lang w:val="en-US" w:eastAsia="zh-CN"/>
        </w:rPr>
        <w:t>金额2300000元</w:t>
      </w:r>
      <w:r>
        <w:rPr>
          <w:rFonts w:hint="eastAsia" w:ascii="宋体" w:hAnsi="宋体" w:eastAsia="宋体" w:cs="宋体"/>
          <w:b/>
          <w:color w:val="auto"/>
          <w:sz w:val="22"/>
          <w:szCs w:val="22"/>
          <w:highlight w:val="none"/>
          <w:u w:val="single"/>
        </w:rPr>
        <w:t>。本次采购要求投标折扣率不得高于100%，某些（个）供应商</w:t>
      </w:r>
      <w:r>
        <w:rPr>
          <w:rFonts w:hint="eastAsia" w:ascii="宋体" w:hAnsi="宋体" w:cs="宋体"/>
          <w:b/>
          <w:color w:val="auto"/>
          <w:sz w:val="22"/>
          <w:szCs w:val="22"/>
          <w:highlight w:val="none"/>
          <w:u w:val="single"/>
          <w:lang w:val="en-US" w:eastAsia="zh-CN"/>
        </w:rPr>
        <w:t>投标</w:t>
      </w:r>
      <w:r>
        <w:rPr>
          <w:rFonts w:hint="eastAsia" w:ascii="宋体" w:hAnsi="宋体" w:eastAsia="宋体" w:cs="宋体"/>
          <w:b/>
          <w:color w:val="auto"/>
          <w:sz w:val="22"/>
          <w:szCs w:val="22"/>
          <w:highlight w:val="none"/>
          <w:u w:val="single"/>
        </w:rPr>
        <w:t>单价折扣率大于100%（不含）或小于0%或未填写的，该供应商投标按无效投标处理。</w:t>
      </w:r>
    </w:p>
    <w:p w14:paraId="5F534ECB">
      <w:pPr>
        <w:keepNext w:val="0"/>
        <w:keepLines w:val="0"/>
        <w:pageBreakBefore w:val="0"/>
        <w:widowControl/>
        <w:kinsoku/>
        <w:wordWrap/>
        <w:overflowPunct/>
        <w:topLinePunct w:val="0"/>
        <w:bidi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9</w:t>
      </w:r>
      <w:r>
        <w:rPr>
          <w:rFonts w:hint="eastAsia" w:ascii="宋体" w:hAnsi="宋体" w:cs="宋体"/>
          <w:b/>
          <w:color w:val="auto"/>
          <w:sz w:val="22"/>
          <w:szCs w:val="22"/>
          <w:highlight w:val="none"/>
          <w:lang w:val="en-US" w:eastAsia="zh-CN"/>
        </w:rPr>
        <w:t>.</w:t>
      </w:r>
      <w:r>
        <w:rPr>
          <w:rFonts w:hint="eastAsia" w:ascii="宋体" w:hAnsi="宋体" w:eastAsia="宋体" w:cs="宋体"/>
          <w:b/>
          <w:color w:val="auto"/>
          <w:sz w:val="22"/>
          <w:szCs w:val="22"/>
          <w:highlight w:val="none"/>
        </w:rPr>
        <w:t>本次招标采用资格后审，供应商只需在网上下载招标文件，不接受现场报名。</w:t>
      </w:r>
    </w:p>
    <w:p w14:paraId="114B2C23">
      <w:pPr>
        <w:pStyle w:val="31"/>
        <w:keepNext w:val="0"/>
        <w:keepLines w:val="0"/>
        <w:pageBreakBefore w:val="0"/>
        <w:kinsoku/>
        <w:wordWrap/>
        <w:overflowPunct/>
        <w:topLinePunct w:val="0"/>
        <w:bidi w:val="0"/>
        <w:spacing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zh-CN"/>
        </w:rPr>
        <w:t>10</w:t>
      </w:r>
      <w:r>
        <w:rPr>
          <w:rFonts w:hint="eastAsia" w:ascii="宋体" w:hAnsi="宋体" w:cs="宋体"/>
          <w:b/>
          <w:color w:val="auto"/>
          <w:sz w:val="22"/>
          <w:szCs w:val="22"/>
          <w:highlight w:val="none"/>
          <w:u w:val="single"/>
          <w:lang w:val="en-US" w:eastAsia="zh-CN"/>
        </w:rPr>
        <w:t>.</w:t>
      </w:r>
      <w:r>
        <w:rPr>
          <w:rFonts w:hint="eastAsia" w:ascii="宋体" w:hAnsi="宋体" w:eastAsia="宋体" w:cs="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684E0BC3">
      <w:pPr>
        <w:keepNext w:val="0"/>
        <w:keepLines w:val="0"/>
        <w:pageBreakBefore w:val="0"/>
        <w:widowControl/>
        <w:kinsoku/>
        <w:wordWrap/>
        <w:overflowPunct/>
        <w:topLinePunct w:val="0"/>
        <w:bidi w:val="0"/>
        <w:snapToGrid w:val="0"/>
        <w:spacing w:line="360" w:lineRule="auto"/>
        <w:ind w:firstLine="420" w:firstLineChars="190"/>
        <w:jc w:val="left"/>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1</w:t>
      </w:r>
      <w:r>
        <w:rPr>
          <w:rFonts w:hint="eastAsia" w:ascii="宋体" w:hAnsi="宋体" w:eastAsia="宋体" w:cs="宋体"/>
          <w:b/>
          <w:color w:val="auto"/>
          <w:sz w:val="22"/>
          <w:szCs w:val="22"/>
          <w:highlight w:val="none"/>
        </w:rPr>
        <w:t>1</w:t>
      </w:r>
      <w:r>
        <w:rPr>
          <w:rFonts w:hint="eastAsia" w:ascii="宋体" w:hAnsi="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投标人信用信息查询渠道及截止时点、信用信息查询记录和证据留存的具体方式、信用信息的使用规则等：</w:t>
      </w:r>
    </w:p>
    <w:p w14:paraId="5B8E1202">
      <w:pPr>
        <w:keepNext w:val="0"/>
        <w:keepLines w:val="0"/>
        <w:pageBreakBefore w:val="0"/>
        <w:widowControl/>
        <w:kinsoku/>
        <w:wordWrap/>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1）投标供应商信用信息查询的查询渠道：“信用中国”(</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lang w:val="zh-CN"/>
        </w:rPr>
        <w:instrText xml:space="preserve">HYPERLINK "D:\\平阳2019年\\平阳县卫生健康局平阳县基层医疗卫生机构财政补偿机制改革绩效考核信息系统\\www.creditchina.gov.cn"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lang w:val="zh-CN"/>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lang w:val="zh-CN"/>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lang w:val="zh-CN"/>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val="zh-CN"/>
        </w:rPr>
        <w:t xml:space="preserve">）； </w:t>
      </w:r>
    </w:p>
    <w:p w14:paraId="3EA6EAF4">
      <w:pPr>
        <w:keepNext w:val="0"/>
        <w:keepLines w:val="0"/>
        <w:pageBreakBefore w:val="0"/>
        <w:widowControl/>
        <w:kinsoku/>
        <w:wordWrap/>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2EE68C8A">
      <w:pPr>
        <w:keepNext w:val="0"/>
        <w:keepLines w:val="0"/>
        <w:pageBreakBefore w:val="0"/>
        <w:widowControl/>
        <w:kinsoku/>
        <w:wordWrap/>
        <w:overflowPunct/>
        <w:topLinePunct w:val="0"/>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081B760C">
      <w:pPr>
        <w:keepNext w:val="0"/>
        <w:keepLines w:val="0"/>
        <w:pageBreakBefore w:val="0"/>
        <w:widowControl/>
        <w:kinsoku/>
        <w:wordWrap/>
        <w:overflowPunct/>
        <w:topLinePunct w:val="0"/>
        <w:bidi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w:t>
      </w:r>
      <w:r>
        <w:rPr>
          <w:rFonts w:hint="eastAsia" w:ascii="宋体" w:hAnsi="宋体" w:cs="宋体"/>
          <w:color w:val="auto"/>
          <w:sz w:val="22"/>
          <w:szCs w:val="22"/>
          <w:highlight w:val="none"/>
          <w:lang w:val="zh-CN"/>
        </w:rPr>
        <w:t>（平国资办〔2021〕81号）</w:t>
      </w:r>
      <w:r>
        <w:rPr>
          <w:rFonts w:hint="eastAsia" w:ascii="宋体" w:hAnsi="宋体" w:eastAsia="宋体" w:cs="宋体"/>
          <w:color w:val="auto"/>
          <w:sz w:val="22"/>
          <w:szCs w:val="22"/>
          <w:highlight w:val="none"/>
          <w:lang w:val="zh-CN"/>
        </w:rPr>
        <w:t>第十四条规定条件的供应商，其投标做无效投标处理。</w:t>
      </w:r>
    </w:p>
    <w:p w14:paraId="2E9DE13D">
      <w:pPr>
        <w:keepNext w:val="0"/>
        <w:keepLines w:val="0"/>
        <w:pageBreakBefore w:val="0"/>
        <w:kinsoku/>
        <w:wordWrap/>
        <w:overflowPunct/>
        <w:topLinePunct w:val="0"/>
        <w:autoSpaceDE w:val="0"/>
        <w:autoSpaceDN w:val="0"/>
        <w:bidi w:val="0"/>
        <w:adjustRightInd w:val="0"/>
        <w:snapToGrid w:val="0"/>
        <w:spacing w:line="360" w:lineRule="auto"/>
        <w:ind w:firstLine="433" w:firstLineChars="196"/>
        <w:textAlignment w:val="bottom"/>
        <w:rPr>
          <w:rFonts w:hint="eastAsia"/>
          <w:b/>
          <w:color w:val="auto"/>
          <w:sz w:val="22"/>
          <w:szCs w:val="22"/>
          <w:highlight w:val="none"/>
        </w:rPr>
      </w:pPr>
      <w:r>
        <w:rPr>
          <w:rFonts w:hint="eastAsia"/>
          <w:b/>
          <w:color w:val="auto"/>
          <w:sz w:val="22"/>
          <w:szCs w:val="22"/>
          <w:highlight w:val="none"/>
        </w:rPr>
        <w:t>1</w:t>
      </w:r>
      <w:r>
        <w:rPr>
          <w:rFonts w:hint="eastAsia"/>
          <w:b/>
          <w:color w:val="auto"/>
          <w:sz w:val="22"/>
          <w:szCs w:val="22"/>
          <w:highlight w:val="none"/>
          <w:lang w:val="en-US" w:eastAsia="zh-CN"/>
        </w:rPr>
        <w:t>2.</w:t>
      </w:r>
      <w:r>
        <w:rPr>
          <w:rFonts w:hint="eastAsia"/>
          <w:b/>
          <w:color w:val="auto"/>
          <w:sz w:val="22"/>
          <w:szCs w:val="22"/>
          <w:highlight w:val="none"/>
        </w:rPr>
        <w:t>根据《工业和信息化部、国家统计局、国家发展和改革委员会、财政部关于印发中小企业划型标准规定的通知》（工信部联企业[2011]300号），本项目所属行业为其他未列明行业（包括科学研究和技术服务业，水利、环境和公共设施管理业，居民服务、修理和其他服务业，社会工作，文化、体育和娱乐业等）。</w:t>
      </w:r>
    </w:p>
    <w:p w14:paraId="1F27847C">
      <w:pPr>
        <w:keepNext w:val="0"/>
        <w:keepLines w:val="0"/>
        <w:pageBreakBefore w:val="0"/>
        <w:kinsoku/>
        <w:wordWrap/>
        <w:overflowPunct/>
        <w:topLinePunct w:val="0"/>
        <w:autoSpaceDE w:val="0"/>
        <w:autoSpaceDN w:val="0"/>
        <w:bidi w:val="0"/>
        <w:adjustRightInd w:val="0"/>
        <w:snapToGrid w:val="0"/>
        <w:spacing w:line="360" w:lineRule="auto"/>
        <w:ind w:firstLine="433" w:firstLineChars="196"/>
        <w:textAlignment w:val="bottom"/>
        <w:rPr>
          <w:rFonts w:hint="eastAsia"/>
          <w:b/>
          <w:color w:val="auto"/>
          <w:sz w:val="22"/>
          <w:highlight w:val="none"/>
          <w:u w:val="single"/>
        </w:rPr>
      </w:pPr>
      <w:r>
        <w:rPr>
          <w:rFonts w:hint="eastAsia"/>
          <w:b/>
          <w:color w:val="auto"/>
          <w:sz w:val="22"/>
          <w:highlight w:val="none"/>
          <w:u w:val="single"/>
          <w:lang w:val="en-US" w:eastAsia="zh-CN"/>
        </w:rPr>
        <w:t>13.</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3726361A">
      <w:pPr>
        <w:keepNext w:val="0"/>
        <w:keepLines w:val="0"/>
        <w:pageBreakBefore w:val="0"/>
        <w:kinsoku/>
        <w:wordWrap/>
        <w:overflowPunct/>
        <w:topLinePunct w:val="0"/>
        <w:autoSpaceDE w:val="0"/>
        <w:autoSpaceDN w:val="0"/>
        <w:bidi w:val="0"/>
        <w:adjustRightInd w:val="0"/>
        <w:snapToGrid w:val="0"/>
        <w:spacing w:line="360" w:lineRule="auto"/>
        <w:ind w:firstLine="422" w:firstLineChars="191"/>
        <w:textAlignment w:val="bottom"/>
        <w:rPr>
          <w:rFonts w:hint="eastAsia" w:cs="黑体"/>
          <w:b/>
          <w:color w:val="auto"/>
          <w:sz w:val="22"/>
          <w:szCs w:val="22"/>
          <w:highlight w:val="none"/>
        </w:rPr>
      </w:pPr>
      <w:r>
        <w:rPr>
          <w:rFonts w:hint="eastAsia" w:cs="黑体"/>
          <w:b/>
          <w:color w:val="auto"/>
          <w:sz w:val="22"/>
          <w:szCs w:val="22"/>
          <w:highlight w:val="none"/>
        </w:rPr>
        <w:t>1</w:t>
      </w:r>
      <w:r>
        <w:rPr>
          <w:rFonts w:hint="eastAsia" w:cs="黑体"/>
          <w:b/>
          <w:color w:val="auto"/>
          <w:sz w:val="22"/>
          <w:szCs w:val="22"/>
          <w:highlight w:val="none"/>
          <w:lang w:val="en-US" w:eastAsia="zh-CN"/>
        </w:rPr>
        <w:t>4.</w:t>
      </w:r>
      <w:r>
        <w:rPr>
          <w:rFonts w:hint="eastAsia" w:cs="黑体"/>
          <w:color w:val="auto"/>
          <w:sz w:val="22"/>
          <w:szCs w:val="22"/>
          <w:highlight w:val="none"/>
        </w:rPr>
        <w:t>本项目采用在线投标响应方式，执行《浙江省财政厅关于印发浙江省政府采购项目电子交易管理暂行办法的通知》（浙财采监〔</w:t>
      </w:r>
      <w:r>
        <w:rPr>
          <w:rFonts w:cs="黑体"/>
          <w:color w:val="auto"/>
          <w:sz w:val="22"/>
          <w:szCs w:val="22"/>
          <w:highlight w:val="none"/>
        </w:rPr>
        <w:t>2019〕10 号）等相关规定</w:t>
      </w:r>
      <w:r>
        <w:rPr>
          <w:rFonts w:cs="黑体"/>
          <w:b/>
          <w:color w:val="auto"/>
          <w:sz w:val="22"/>
          <w:szCs w:val="22"/>
          <w:highlight w:val="none"/>
        </w:rPr>
        <w:t>。</w:t>
      </w:r>
    </w:p>
    <w:p w14:paraId="576E59AC">
      <w:pPr>
        <w:keepNext w:val="0"/>
        <w:keepLines w:val="0"/>
        <w:pageBreakBefore w:val="0"/>
        <w:kinsoku/>
        <w:wordWrap/>
        <w:overflowPunct/>
        <w:topLinePunct w:val="0"/>
        <w:autoSpaceDE w:val="0"/>
        <w:autoSpaceDN w:val="0"/>
        <w:bidi w:val="0"/>
        <w:adjustRightInd w:val="0"/>
        <w:snapToGrid w:val="0"/>
        <w:spacing w:line="360" w:lineRule="auto"/>
        <w:ind w:firstLine="422" w:firstLineChars="191"/>
        <w:textAlignment w:val="bottom"/>
        <w:rPr>
          <w:rFonts w:hint="eastAsia" w:cs="黑体"/>
          <w:b/>
          <w:color w:val="auto"/>
          <w:sz w:val="22"/>
          <w:szCs w:val="22"/>
          <w:highlight w:val="none"/>
        </w:rPr>
      </w:pPr>
      <w:r>
        <w:rPr>
          <w:rFonts w:hint="eastAsia" w:cs="黑体"/>
          <w:b/>
          <w:color w:val="auto"/>
          <w:sz w:val="22"/>
          <w:szCs w:val="22"/>
          <w:highlight w:val="none"/>
        </w:rPr>
        <w:t>1</w:t>
      </w:r>
      <w:r>
        <w:rPr>
          <w:rFonts w:hint="eastAsia" w:cs="黑体"/>
          <w:b/>
          <w:color w:val="auto"/>
          <w:sz w:val="22"/>
          <w:szCs w:val="22"/>
          <w:highlight w:val="none"/>
          <w:lang w:val="en-US" w:eastAsia="zh-CN"/>
        </w:rPr>
        <w:t>5.</w:t>
      </w:r>
      <w:r>
        <w:rPr>
          <w:rFonts w:cs="黑体"/>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7DA5675A">
      <w:pPr>
        <w:keepNext w:val="0"/>
        <w:keepLines w:val="0"/>
        <w:pageBreakBefore w:val="0"/>
        <w:kinsoku/>
        <w:wordWrap/>
        <w:overflowPunct/>
        <w:topLinePunct w:val="0"/>
        <w:autoSpaceDE w:val="0"/>
        <w:autoSpaceDN w:val="0"/>
        <w:bidi w:val="0"/>
        <w:adjustRightInd w:val="0"/>
        <w:snapToGrid w:val="0"/>
        <w:spacing w:line="360" w:lineRule="auto"/>
        <w:ind w:firstLine="433" w:firstLineChars="196"/>
        <w:textAlignment w:val="bottom"/>
        <w:rPr>
          <w:rFonts w:hint="eastAsia"/>
          <w:b/>
          <w:color w:val="auto"/>
          <w:sz w:val="22"/>
          <w:szCs w:val="22"/>
          <w:highlight w:val="none"/>
          <w:u w:val="single"/>
        </w:rPr>
      </w:pPr>
      <w:r>
        <w:rPr>
          <w:rFonts w:hint="eastAsia"/>
          <w:b/>
          <w:color w:val="auto"/>
          <w:sz w:val="22"/>
          <w:szCs w:val="22"/>
          <w:highlight w:val="none"/>
          <w:u w:val="single"/>
        </w:rPr>
        <w:t>1</w:t>
      </w:r>
      <w:r>
        <w:rPr>
          <w:rFonts w:hint="eastAsia"/>
          <w:b/>
          <w:color w:val="auto"/>
          <w:sz w:val="22"/>
          <w:szCs w:val="22"/>
          <w:highlight w:val="none"/>
          <w:u w:val="single"/>
          <w:lang w:val="en-US" w:eastAsia="zh-CN"/>
        </w:rPr>
        <w:t>6.</w:t>
      </w:r>
      <w:r>
        <w:rPr>
          <w:rFonts w:hint="eastAsia"/>
          <w:b/>
          <w:color w:val="auto"/>
          <w:sz w:val="22"/>
          <w:szCs w:val="22"/>
          <w:highlight w:val="none"/>
          <w:u w:val="single"/>
        </w:rPr>
        <w:t>为保证供应商顺利投标，供应商须在投标截止日前自行登录</w:t>
      </w:r>
      <w:r>
        <w:rPr>
          <w:rFonts w:hint="eastAsia" w:ascii="宋体" w:hAnsi="宋体" w:eastAsia="宋体" w:cs="宋体"/>
          <w:b/>
          <w:color w:val="auto"/>
          <w:kern w:val="2"/>
          <w:sz w:val="22"/>
          <w:szCs w:val="22"/>
          <w:highlight w:val="none"/>
          <w:u w:val="single"/>
        </w:rPr>
        <w:t>乐采云平台（www.lecaiyun.com）</w:t>
      </w:r>
      <w:r>
        <w:rPr>
          <w:rFonts w:hint="eastAsia"/>
          <w:b/>
          <w:color w:val="auto"/>
          <w:sz w:val="22"/>
          <w:szCs w:val="22"/>
          <w:highlight w:val="none"/>
          <w:u w:val="single"/>
        </w:rPr>
        <w:t>，查看是否有补充更正公告文件。如供应商未按补充更正公告文件进行投标的，责任自负。</w:t>
      </w:r>
    </w:p>
    <w:p w14:paraId="493850CF">
      <w:pPr>
        <w:keepNext w:val="0"/>
        <w:keepLines w:val="0"/>
        <w:pageBreakBefore w:val="0"/>
        <w:kinsoku/>
        <w:wordWrap/>
        <w:overflowPunct/>
        <w:topLinePunct w:val="0"/>
        <w:autoSpaceDE w:val="0"/>
        <w:autoSpaceDN w:val="0"/>
        <w:bidi w:val="0"/>
        <w:adjustRightInd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二、供应商资格要求</w:t>
      </w:r>
    </w:p>
    <w:p w14:paraId="43644935">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按招标公告要求</w:t>
      </w:r>
    </w:p>
    <w:p w14:paraId="2E7CD824">
      <w:pPr>
        <w:keepNext w:val="0"/>
        <w:keepLines w:val="0"/>
        <w:pageBreakBefore w:val="0"/>
        <w:kinsoku/>
        <w:wordWrap/>
        <w:overflowPunct/>
        <w:topLinePunct w:val="0"/>
        <w:autoSpaceDE w:val="0"/>
        <w:autoSpaceDN w:val="0"/>
        <w:bidi w:val="0"/>
        <w:adjustRightInd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三、招标文件</w:t>
      </w:r>
    </w:p>
    <w:p w14:paraId="0A37DE6A">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招标文件</w:t>
      </w:r>
    </w:p>
    <w:p w14:paraId="0D5FC577">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1.1招标文件的获取</w:t>
      </w:r>
    </w:p>
    <w:p w14:paraId="0D6F197A">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color w:val="auto"/>
          <w:sz w:val="22"/>
          <w:szCs w:val="22"/>
          <w:highlight w:val="none"/>
        </w:rPr>
      </w:pPr>
      <w:r>
        <w:rPr>
          <w:rFonts w:hint="eastAsia"/>
          <w:color w:val="auto"/>
          <w:sz w:val="22"/>
          <w:szCs w:val="22"/>
          <w:highlight w:val="none"/>
        </w:rPr>
        <w:t>供应商在</w:t>
      </w:r>
      <w:r>
        <w:rPr>
          <w:rFonts w:hint="eastAsia"/>
          <w:color w:val="auto"/>
          <w:sz w:val="22"/>
          <w:szCs w:val="22"/>
          <w:highlight w:val="none"/>
          <w:lang w:eastAsia="zh-CN"/>
        </w:rPr>
        <w:t>浙江政府采购网</w:t>
      </w:r>
      <w:r>
        <w:rPr>
          <w:rFonts w:hint="eastAsia"/>
          <w:color w:val="auto"/>
          <w:sz w:val="22"/>
          <w:szCs w:val="22"/>
          <w:highlight w:val="none"/>
        </w:rPr>
        <w:t>站直接下载本项目招标文件。</w:t>
      </w:r>
    </w:p>
    <w:p w14:paraId="1BC7D25A">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1.2招标文件约束力</w:t>
      </w:r>
    </w:p>
    <w:p w14:paraId="7E22A680">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26EF38D7">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1.3招标文件的组成</w:t>
      </w:r>
    </w:p>
    <w:p w14:paraId="50619577">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招标文件由招标文件总目录所列内容及补充资料等组成。</w:t>
      </w:r>
    </w:p>
    <w:p w14:paraId="67989B40">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招标文件的澄清</w:t>
      </w:r>
    </w:p>
    <w:p w14:paraId="1824E281">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供应商对招标文件如有疑点要求澄清，可用书面形式（包括信函、传真，下同）通知</w:t>
      </w:r>
      <w:r>
        <w:rPr>
          <w:rFonts w:hint="eastAsia" w:ascii="宋体" w:hAnsi="宋体" w:cs="宋体"/>
          <w:color w:val="auto"/>
          <w:sz w:val="22"/>
          <w:szCs w:val="22"/>
          <w:highlight w:val="none"/>
          <w:u w:val="single"/>
        </w:rPr>
        <w:t>招标代理机构</w:t>
      </w:r>
      <w:r>
        <w:rPr>
          <w:rFonts w:hint="eastAsia" w:ascii="宋体" w:hAnsi="宋体" w:cs="宋体"/>
          <w:color w:val="auto"/>
          <w:sz w:val="22"/>
          <w:szCs w:val="22"/>
          <w:highlight w:val="none"/>
        </w:rPr>
        <w:t>，但通知不得迟于规定的质疑时间前使招标代理机构收到，招标代理机构将采用用网上答疑形式予以答复。</w:t>
      </w:r>
    </w:p>
    <w:p w14:paraId="7D46C9C3">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招标文件的修改</w:t>
      </w:r>
    </w:p>
    <w:p w14:paraId="5EDF1B72">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3.1 在投标截止时间前，采购人有权修改招标文件，并在网上发布更正公告。补充文件作为招标文件的补充和组成部分，对所有供应商均有约束力。</w:t>
      </w:r>
    </w:p>
    <w:p w14:paraId="679528F2">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3.2 为使供应商有足够的时间按招标文件要求修正投标文件，采购人可酌情推迟投标截止时间和开标时间，并将此变更网上告知。</w:t>
      </w:r>
    </w:p>
    <w:p w14:paraId="179D6358">
      <w:pPr>
        <w:keepNext w:val="0"/>
        <w:keepLines w:val="0"/>
        <w:pageBreakBefore w:val="0"/>
        <w:kinsoku/>
        <w:wordWrap/>
        <w:overflowPunct/>
        <w:topLinePunct w:val="0"/>
        <w:autoSpaceDE w:val="0"/>
        <w:autoSpaceDN w:val="0"/>
        <w:bidi w:val="0"/>
        <w:adjustRightInd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四、投标文件</w:t>
      </w:r>
    </w:p>
    <w:p w14:paraId="42182714">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投标文件</w:t>
      </w:r>
    </w:p>
    <w:p w14:paraId="28E8E349">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lang w:val="zh-CN"/>
        </w:rPr>
        <w:t>1.1</w:t>
      </w:r>
      <w:r>
        <w:rPr>
          <w:rFonts w:hint="eastAsia" w:ascii="宋体" w:hAnsi="宋体" w:cs="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3D2749AD">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lang w:val="zh-CN"/>
        </w:rPr>
        <w:t>1.2</w:t>
      </w:r>
      <w:r>
        <w:rPr>
          <w:rFonts w:hint="eastAsia" w:ascii="宋体" w:hAnsi="宋体" w:cs="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响应表）</w:t>
      </w:r>
      <w:r>
        <w:rPr>
          <w:rFonts w:hint="eastAsia" w:ascii="宋体" w:hAnsi="宋体" w:cs="宋体"/>
          <w:color w:val="auto"/>
          <w:sz w:val="22"/>
          <w:szCs w:val="22"/>
          <w:highlight w:val="none"/>
        </w:rPr>
        <w:t>。</w:t>
      </w:r>
    </w:p>
    <w:p w14:paraId="2D7F2589">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5F6F0374">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 xml:space="preserve">投标文件的组成 </w:t>
      </w:r>
    </w:p>
    <w:p w14:paraId="39B2E0FD">
      <w:pPr>
        <w:keepNext w:val="0"/>
        <w:keepLines w:val="0"/>
        <w:pageBreakBefore w:val="0"/>
        <w:kinsoku/>
        <w:wordWrap/>
        <w:overflowPunct/>
        <w:topLinePunct w:val="0"/>
        <w:autoSpaceDE w:val="0"/>
        <w:autoSpaceDN w:val="0"/>
        <w:bidi w:val="0"/>
        <w:adjustRightInd w:val="0"/>
        <w:snapToGrid w:val="0"/>
        <w:spacing w:line="360" w:lineRule="auto"/>
        <w:ind w:firstLine="431" w:firstLineChars="196"/>
        <w:textAlignment w:val="bottom"/>
        <w:rPr>
          <w:color w:val="auto"/>
          <w:sz w:val="22"/>
          <w:szCs w:val="22"/>
          <w:highlight w:val="none"/>
        </w:rPr>
      </w:pPr>
      <w:r>
        <w:rPr>
          <w:rFonts w:hint="eastAsia"/>
          <w:color w:val="auto"/>
          <w:sz w:val="22"/>
          <w:szCs w:val="22"/>
          <w:highlight w:val="none"/>
        </w:rPr>
        <w:t>2</w:t>
      </w:r>
      <w:r>
        <w:rPr>
          <w:rFonts w:hint="eastAsia"/>
          <w:color w:val="auto"/>
          <w:sz w:val="22"/>
          <w:szCs w:val="22"/>
          <w:highlight w:val="none"/>
          <w:lang w:val="en-US" w:eastAsia="zh-CN"/>
        </w:rPr>
        <w:t>.</w:t>
      </w:r>
      <w:r>
        <w:rPr>
          <w:rFonts w:hint="eastAsia"/>
          <w:color w:val="auto"/>
          <w:sz w:val="22"/>
          <w:szCs w:val="22"/>
          <w:highlight w:val="none"/>
        </w:rPr>
        <w:t xml:space="preserve">投标文件的组成  </w:t>
      </w:r>
    </w:p>
    <w:p w14:paraId="7B09A74D">
      <w:pPr>
        <w:keepNext w:val="0"/>
        <w:keepLines w:val="0"/>
        <w:pageBreakBefore w:val="0"/>
        <w:kinsoku/>
        <w:wordWrap/>
        <w:overflowPunct/>
        <w:topLinePunct w:val="0"/>
        <w:autoSpaceDE w:val="0"/>
        <w:autoSpaceDN w:val="0"/>
        <w:bidi w:val="0"/>
        <w:adjustRightInd w:val="0"/>
        <w:snapToGrid w:val="0"/>
        <w:spacing w:line="360" w:lineRule="auto"/>
        <w:ind w:firstLine="442" w:firstLineChars="200"/>
        <w:rPr>
          <w:b/>
          <w:color w:val="auto"/>
          <w:sz w:val="22"/>
          <w:szCs w:val="22"/>
          <w:highlight w:val="none"/>
          <w:lang w:val="zh-CN"/>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4300D456">
      <w:pPr>
        <w:keepNext w:val="0"/>
        <w:keepLines w:val="0"/>
        <w:pageBreakBefore w:val="0"/>
        <w:kinsoku/>
        <w:wordWrap/>
        <w:overflowPunct/>
        <w:topLinePunct w:val="0"/>
        <w:autoSpaceDE w:val="0"/>
        <w:autoSpaceDN w:val="0"/>
        <w:bidi w:val="0"/>
        <w:adjustRightInd w:val="0"/>
        <w:snapToGrid w:val="0"/>
        <w:spacing w:line="360" w:lineRule="auto"/>
        <w:ind w:firstLine="442" w:firstLineChars="200"/>
        <w:rPr>
          <w:b/>
          <w:color w:val="auto"/>
          <w:sz w:val="22"/>
          <w:szCs w:val="22"/>
          <w:highlight w:val="none"/>
          <w:u w:val="single"/>
        </w:rPr>
      </w:pPr>
      <w:r>
        <w:rPr>
          <w:rFonts w:hint="eastAsia"/>
          <w:b/>
          <w:color w:val="auto"/>
          <w:sz w:val="22"/>
          <w:szCs w:val="22"/>
          <w:highlight w:val="none"/>
          <w:lang w:val="zh-CN"/>
        </w:rPr>
        <w:t>2.1</w:t>
      </w:r>
      <w:r>
        <w:rPr>
          <w:rFonts w:hint="eastAsia"/>
          <w:b/>
          <w:color w:val="auto"/>
          <w:sz w:val="22"/>
          <w:szCs w:val="22"/>
          <w:highlight w:val="none"/>
          <w:lang w:val="en-US" w:eastAsia="zh-CN"/>
        </w:rPr>
        <w:t xml:space="preserve"> </w:t>
      </w:r>
      <w:r>
        <w:rPr>
          <w:rFonts w:hint="eastAsia"/>
          <w:b/>
          <w:color w:val="auto"/>
          <w:sz w:val="22"/>
          <w:szCs w:val="22"/>
          <w:highlight w:val="none"/>
          <w:u w:val="single"/>
        </w:rPr>
        <w:t>资格文件组成</w:t>
      </w:r>
    </w:p>
    <w:p w14:paraId="39C6DE9C">
      <w:pPr>
        <w:keepNext w:val="0"/>
        <w:keepLines w:val="0"/>
        <w:pageBreakBefore w:val="0"/>
        <w:kinsoku/>
        <w:wordWrap/>
        <w:overflowPunct/>
        <w:topLinePunct w:val="0"/>
        <w:autoSpaceDE w:val="0"/>
        <w:autoSpaceDN w:val="0"/>
        <w:bidi w:val="0"/>
        <w:adjustRightInd w:val="0"/>
        <w:snapToGrid w:val="0"/>
        <w:spacing w:line="360" w:lineRule="auto"/>
        <w:ind w:firstLine="442" w:firstLineChars="200"/>
        <w:textAlignment w:val="bottom"/>
        <w:rPr>
          <w:rFonts w:hint="eastAsia"/>
          <w:b/>
          <w:color w:val="auto"/>
          <w:sz w:val="22"/>
          <w:szCs w:val="22"/>
          <w:highlight w:val="none"/>
        </w:rPr>
      </w:pPr>
      <w:r>
        <w:rPr>
          <w:rFonts w:hint="eastAsia"/>
          <w:b/>
          <w:color w:val="auto"/>
          <w:sz w:val="22"/>
          <w:szCs w:val="22"/>
          <w:highlight w:val="none"/>
        </w:rPr>
        <w:t>1）“资格文件”封面</w:t>
      </w:r>
    </w:p>
    <w:p w14:paraId="23F5F76B">
      <w:pPr>
        <w:keepNext w:val="0"/>
        <w:keepLines w:val="0"/>
        <w:pageBreakBefore w:val="0"/>
        <w:kinsoku/>
        <w:wordWrap/>
        <w:overflowPunct/>
        <w:topLinePunct w:val="0"/>
        <w:autoSpaceDE w:val="0"/>
        <w:autoSpaceDN w:val="0"/>
        <w:bidi w:val="0"/>
        <w:adjustRightInd w:val="0"/>
        <w:snapToGrid w:val="0"/>
        <w:spacing w:line="360" w:lineRule="auto"/>
        <w:ind w:firstLine="442" w:firstLineChars="200"/>
        <w:textAlignment w:val="bottom"/>
        <w:rPr>
          <w:rFonts w:hint="eastAsia" w:eastAsia="宋体"/>
          <w:b/>
          <w:color w:val="auto"/>
          <w:sz w:val="22"/>
          <w:szCs w:val="22"/>
          <w:highlight w:val="none"/>
          <w:lang w:eastAsia="zh-CN"/>
        </w:rPr>
      </w:pPr>
      <w:r>
        <w:rPr>
          <w:rFonts w:hint="eastAsia"/>
          <w:b/>
          <w:color w:val="auto"/>
          <w:sz w:val="22"/>
          <w:szCs w:val="22"/>
          <w:highlight w:val="none"/>
        </w:rPr>
        <w:t>2）</w:t>
      </w:r>
      <w:r>
        <w:rPr>
          <w:rFonts w:hint="eastAsia" w:cs="Times New Roman"/>
          <w:b w:val="0"/>
          <w:bCs/>
          <w:color w:val="auto"/>
          <w:sz w:val="22"/>
          <w:szCs w:val="22"/>
          <w:highlight w:val="none"/>
          <w:lang w:eastAsia="zh-CN"/>
        </w:rPr>
        <w:t>供应商符合参与国企采购活动资格条件的承诺函</w:t>
      </w:r>
      <w:r>
        <w:rPr>
          <w:rFonts w:hint="eastAsia" w:ascii="Times New Roman" w:hAnsi="Times New Roman" w:eastAsia="宋体" w:cs="Times New Roman"/>
          <w:b w:val="0"/>
          <w:bCs/>
          <w:color w:val="auto"/>
          <w:sz w:val="22"/>
          <w:szCs w:val="22"/>
          <w:highlight w:val="none"/>
        </w:rPr>
        <w:t>，格式见附件</w:t>
      </w:r>
      <w:r>
        <w:rPr>
          <w:rFonts w:hint="eastAsia" w:ascii="Times New Roman" w:hAnsi="Times New Roman" w:eastAsia="宋体" w:cs="Times New Roman"/>
          <w:b w:val="0"/>
          <w:bCs/>
          <w:color w:val="auto"/>
          <w:sz w:val="22"/>
          <w:szCs w:val="22"/>
          <w:highlight w:val="none"/>
          <w:lang w:eastAsia="zh-CN"/>
        </w:rPr>
        <w:t>。</w:t>
      </w:r>
    </w:p>
    <w:p w14:paraId="00C38B79">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3）</w:t>
      </w:r>
      <w:r>
        <w:rPr>
          <w:rFonts w:hint="eastAsia"/>
          <w:b/>
          <w:color w:val="auto"/>
          <w:sz w:val="22"/>
          <w:szCs w:val="22"/>
          <w:highlight w:val="none"/>
        </w:rPr>
        <w:t>具有独立承担民事责任能力的证明材料：</w:t>
      </w:r>
      <w:r>
        <w:rPr>
          <w:rFonts w:hint="eastAsia"/>
          <w:color w:val="auto"/>
          <w:sz w:val="22"/>
          <w:szCs w:val="22"/>
          <w:highlight w:val="none"/>
        </w:rPr>
        <w:t xml:space="preserve">营业执照(或事业法人登记证书或其它工商等登记证明材料；自然人参与政府采购，提供身份证)复印件； </w:t>
      </w:r>
    </w:p>
    <w:p w14:paraId="0D966251">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4271914A">
      <w:pPr>
        <w:keepNext w:val="0"/>
        <w:keepLines w:val="0"/>
        <w:pageBreakBefore w:val="0"/>
        <w:kinsoku/>
        <w:wordWrap/>
        <w:overflowPunct/>
        <w:topLinePunct w:val="0"/>
        <w:autoSpaceDE w:val="0"/>
        <w:autoSpaceDN w:val="0"/>
        <w:bidi w:val="0"/>
        <w:adjustRightInd w:val="0"/>
        <w:snapToGrid w:val="0"/>
        <w:spacing w:line="360" w:lineRule="auto"/>
        <w:ind w:firstLine="442" w:firstLineChars="200"/>
        <w:textAlignment w:val="bottom"/>
        <w:rPr>
          <w:rFonts w:ascii="宋体" w:hAnsi="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w:t>
      </w:r>
      <w:r>
        <w:rPr>
          <w:rFonts w:hint="eastAsia"/>
          <w:b/>
          <w:color w:val="auto"/>
          <w:sz w:val="22"/>
          <w:szCs w:val="22"/>
          <w:highlight w:val="none"/>
          <w:u w:val="single"/>
        </w:rPr>
        <w:t>上述资格条件审查材料</w:t>
      </w:r>
      <w:r>
        <w:rPr>
          <w:rFonts w:hint="eastAsia"/>
          <w:b/>
          <w:color w:val="auto"/>
          <w:sz w:val="22"/>
          <w:szCs w:val="22"/>
          <w:highlight w:val="none"/>
          <w:u w:val="single"/>
          <w:lang w:val="en-US" w:eastAsia="zh-CN"/>
        </w:rPr>
        <w:t>2</w:t>
      </w:r>
      <w:r>
        <w:rPr>
          <w:rFonts w:hint="eastAsia"/>
          <w:b/>
          <w:color w:val="auto"/>
          <w:sz w:val="22"/>
          <w:szCs w:val="22"/>
          <w:highlight w:val="none"/>
          <w:u w:val="single"/>
        </w:rPr>
        <w:t>-</w:t>
      </w:r>
      <w:r>
        <w:rPr>
          <w:rFonts w:hint="eastAsia"/>
          <w:b/>
          <w:color w:val="auto"/>
          <w:sz w:val="22"/>
          <w:szCs w:val="22"/>
          <w:highlight w:val="none"/>
          <w:u w:val="single"/>
          <w:lang w:val="en-US" w:eastAsia="zh-CN"/>
        </w:rPr>
        <w:t>3</w:t>
      </w:r>
      <w:r>
        <w:rPr>
          <w:rFonts w:hint="eastAsia"/>
          <w:b/>
          <w:color w:val="auto"/>
          <w:sz w:val="22"/>
          <w:szCs w:val="22"/>
          <w:highlight w:val="none"/>
          <w:u w:val="single"/>
        </w:rPr>
        <w:t>项有一项不提供的，视为资格审查不通过。</w:t>
      </w:r>
    </w:p>
    <w:p w14:paraId="4D53DDE5">
      <w:pPr>
        <w:keepNext w:val="0"/>
        <w:keepLines w:val="0"/>
        <w:pageBreakBefore w:val="0"/>
        <w:widowControl w:val="0"/>
        <w:kinsoku/>
        <w:wordWrap/>
        <w:overflowPunct/>
        <w:topLinePunct w:val="0"/>
        <w:autoSpaceDE w:val="0"/>
        <w:autoSpaceDN w:val="0"/>
        <w:bidi w:val="0"/>
        <w:adjustRightInd w:val="0"/>
        <w:snapToGrid w:val="0"/>
        <w:spacing w:line="360" w:lineRule="auto"/>
        <w:ind w:firstLine="442" w:firstLineChars="200"/>
        <w:textAlignment w:val="bottom"/>
        <w:rPr>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en-US" w:eastAsia="zh-CN"/>
        </w:rPr>
        <w:t xml:space="preserve"> </w:t>
      </w:r>
      <w:r>
        <w:rPr>
          <w:rFonts w:hint="eastAsia"/>
          <w:b/>
          <w:bCs/>
          <w:color w:val="auto"/>
          <w:sz w:val="22"/>
          <w:szCs w:val="22"/>
          <w:highlight w:val="none"/>
        </w:rPr>
        <w:t>报价文件</w:t>
      </w:r>
      <w:r>
        <w:rPr>
          <w:rFonts w:hint="eastAsia"/>
          <w:b/>
          <w:bCs/>
          <w:color w:val="auto"/>
          <w:sz w:val="22"/>
          <w:szCs w:val="22"/>
          <w:highlight w:val="none"/>
          <w:lang w:val="zh-CN"/>
        </w:rPr>
        <w:t>组成</w:t>
      </w:r>
    </w:p>
    <w:p w14:paraId="11CB2D8B">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1）“报价文件”封面</w:t>
      </w:r>
    </w:p>
    <w:p w14:paraId="6BF4BDB9">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2）开标一览表</w:t>
      </w:r>
    </w:p>
    <w:p w14:paraId="3D3AFAD1">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rFonts w:hint="default" w:eastAsia="宋体"/>
          <w:color w:val="auto"/>
          <w:highlight w:val="none"/>
          <w:lang w:val="en-US" w:eastAsia="zh-CN"/>
        </w:rPr>
      </w:pPr>
      <w:r>
        <w:rPr>
          <w:rFonts w:hint="eastAsia"/>
          <w:color w:val="auto"/>
          <w:sz w:val="22"/>
          <w:szCs w:val="22"/>
          <w:highlight w:val="none"/>
          <w:lang w:val="en-US" w:eastAsia="zh-CN"/>
        </w:rPr>
        <w:t>3</w:t>
      </w:r>
      <w:r>
        <w:rPr>
          <w:rFonts w:hint="eastAsia"/>
          <w:color w:val="auto"/>
          <w:sz w:val="22"/>
          <w:szCs w:val="22"/>
          <w:highlight w:val="none"/>
        </w:rPr>
        <w:t>）</w:t>
      </w:r>
      <w:r>
        <w:rPr>
          <w:rFonts w:hint="eastAsia"/>
          <w:color w:val="auto"/>
          <w:sz w:val="22"/>
          <w:highlight w:val="none"/>
        </w:rPr>
        <w:t>中小企业声明函、监狱企业、残疾人福利性单位及其他相关的充分的证明材料</w:t>
      </w:r>
      <w:r>
        <w:rPr>
          <w:rFonts w:hint="eastAsia"/>
          <w:color w:val="auto"/>
          <w:sz w:val="22"/>
          <w:highlight w:val="none"/>
          <w:lang w:eastAsia="zh-CN"/>
        </w:rPr>
        <w:t>（</w:t>
      </w:r>
      <w:r>
        <w:rPr>
          <w:rFonts w:hint="eastAsia"/>
          <w:color w:val="auto"/>
          <w:sz w:val="22"/>
          <w:highlight w:val="none"/>
          <w:lang w:val="en-US" w:eastAsia="zh-CN"/>
        </w:rPr>
        <w:t>如有则提供）</w:t>
      </w:r>
    </w:p>
    <w:p w14:paraId="71E0962A">
      <w:pPr>
        <w:keepNext w:val="0"/>
        <w:keepLines w:val="0"/>
        <w:pageBreakBefore w:val="0"/>
        <w:widowControl w:val="0"/>
        <w:kinsoku/>
        <w:wordWrap/>
        <w:overflowPunct/>
        <w:topLinePunct w:val="0"/>
        <w:autoSpaceDE w:val="0"/>
        <w:autoSpaceDN w:val="0"/>
        <w:bidi w:val="0"/>
        <w:adjustRightInd w:val="0"/>
        <w:snapToGrid w:val="0"/>
        <w:spacing w:line="360" w:lineRule="auto"/>
        <w:ind w:firstLine="442" w:firstLineChars="200"/>
        <w:textAlignment w:val="bottom"/>
        <w:rPr>
          <w:b/>
          <w:bCs/>
          <w:color w:val="auto"/>
          <w:sz w:val="22"/>
          <w:szCs w:val="22"/>
          <w:highlight w:val="none"/>
        </w:rPr>
      </w:pPr>
      <w:r>
        <w:rPr>
          <w:rFonts w:hint="eastAsia"/>
          <w:b/>
          <w:bCs/>
          <w:color w:val="auto"/>
          <w:sz w:val="22"/>
          <w:szCs w:val="22"/>
          <w:highlight w:val="none"/>
        </w:rPr>
        <w:t>2.3</w:t>
      </w:r>
      <w:r>
        <w:rPr>
          <w:rFonts w:hint="eastAsia"/>
          <w:b/>
          <w:bCs/>
          <w:color w:val="auto"/>
          <w:sz w:val="22"/>
          <w:szCs w:val="22"/>
          <w:highlight w:val="none"/>
          <w:lang w:val="en-US" w:eastAsia="zh-CN"/>
        </w:rPr>
        <w:t xml:space="preserve"> </w:t>
      </w:r>
      <w:r>
        <w:rPr>
          <w:rFonts w:hint="eastAsia"/>
          <w:b/>
          <w:bCs/>
          <w:color w:val="auto"/>
          <w:sz w:val="22"/>
          <w:szCs w:val="22"/>
          <w:highlight w:val="none"/>
        </w:rPr>
        <w:t>商务技术文件组成</w:t>
      </w:r>
    </w:p>
    <w:p w14:paraId="7BD981B3">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1）商务技术文件封面</w:t>
      </w:r>
    </w:p>
    <w:p w14:paraId="2C990D74">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2）供应商自评分指引表</w:t>
      </w:r>
    </w:p>
    <w:p w14:paraId="2ED49226">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7262FC08">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583C7311">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5）法定代表人授权书；</w:t>
      </w:r>
    </w:p>
    <w:p w14:paraId="12B83E15">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6）投标供应商情况声明</w:t>
      </w:r>
    </w:p>
    <w:p w14:paraId="76243AFC">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212DC516">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rFonts w:hint="eastAsia"/>
          <w:b w:val="0"/>
          <w:bCs w:val="0"/>
          <w:color w:val="auto"/>
          <w:sz w:val="22"/>
          <w:szCs w:val="22"/>
          <w:highlight w:val="none"/>
        </w:rPr>
      </w:pPr>
      <w:r>
        <w:rPr>
          <w:rFonts w:hint="eastAsia" w:ascii="新宋体" w:hAnsi="新宋体" w:eastAsia="新宋体"/>
          <w:color w:val="auto"/>
          <w:sz w:val="22"/>
          <w:szCs w:val="22"/>
          <w:highlight w:val="none"/>
          <w:lang w:val="en-US" w:eastAsia="zh-CN"/>
        </w:rPr>
        <w:t>8</w:t>
      </w:r>
      <w:r>
        <w:rPr>
          <w:rFonts w:hint="eastAsia"/>
          <w:b w:val="0"/>
          <w:bCs w:val="0"/>
          <w:color w:val="auto"/>
          <w:sz w:val="22"/>
          <w:szCs w:val="22"/>
          <w:highlight w:val="none"/>
        </w:rPr>
        <w:t>）供应商类似业绩证明（按评审细则要求提供）</w:t>
      </w:r>
    </w:p>
    <w:p w14:paraId="51CF7183">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9）针对本项目拟派人员名单</w:t>
      </w:r>
    </w:p>
    <w:p w14:paraId="1282E378">
      <w:pPr>
        <w:pStyle w:val="3"/>
        <w:keepNext w:val="0"/>
        <w:keepLines w:val="0"/>
        <w:pageBreakBefore w:val="0"/>
        <w:widowControl w:val="0"/>
        <w:kinsoku/>
        <w:wordWrap/>
        <w:overflowPunct/>
        <w:topLinePunct w:val="0"/>
        <w:bidi w:val="0"/>
        <w:spacing w:line="360" w:lineRule="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10）项目负责人承诺书</w:t>
      </w:r>
    </w:p>
    <w:p w14:paraId="52DEFDB3">
      <w:pPr>
        <w:pStyle w:val="3"/>
        <w:keepNext w:val="0"/>
        <w:keepLines w:val="0"/>
        <w:pageBreakBefore w:val="0"/>
        <w:widowControl w:val="0"/>
        <w:kinsoku/>
        <w:wordWrap/>
        <w:overflowPunct/>
        <w:topLinePunct w:val="0"/>
        <w:bidi w:val="0"/>
        <w:spacing w:line="360" w:lineRule="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11）拟投入的主要机具、设备明细表</w:t>
      </w:r>
    </w:p>
    <w:p w14:paraId="6D9E834A">
      <w:pPr>
        <w:pStyle w:val="3"/>
        <w:keepNext w:val="0"/>
        <w:keepLines w:val="0"/>
        <w:pageBreakBefore w:val="0"/>
        <w:widowControl w:val="0"/>
        <w:kinsoku/>
        <w:wordWrap/>
        <w:overflowPunct/>
        <w:topLinePunct w:val="0"/>
        <w:bidi w:val="0"/>
        <w:spacing w:line="360" w:lineRule="auto"/>
        <w:rPr>
          <w:rFonts w:hint="default"/>
          <w:color w:val="auto"/>
          <w:highlight w:val="none"/>
          <w:lang w:val="en-US" w:eastAsia="zh-CN"/>
        </w:rPr>
      </w:pPr>
      <w:r>
        <w:rPr>
          <w:rFonts w:hint="eastAsia"/>
          <w:b w:val="0"/>
          <w:bCs w:val="0"/>
          <w:color w:val="auto"/>
          <w:sz w:val="22"/>
          <w:szCs w:val="22"/>
          <w:highlight w:val="none"/>
          <w:lang w:val="en-US" w:eastAsia="zh-CN"/>
        </w:rPr>
        <w:t>12）整体项目实施方案</w:t>
      </w:r>
    </w:p>
    <w:p w14:paraId="078C475B">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b w:val="0"/>
          <w:bCs w:val="0"/>
          <w:color w:val="auto"/>
          <w:sz w:val="22"/>
          <w:szCs w:val="22"/>
          <w:highlight w:val="none"/>
        </w:rPr>
      </w:pPr>
      <w:r>
        <w:rPr>
          <w:rFonts w:hint="eastAsia"/>
          <w:b w:val="0"/>
          <w:bCs w:val="0"/>
          <w:color w:val="auto"/>
          <w:sz w:val="22"/>
          <w:szCs w:val="22"/>
          <w:highlight w:val="none"/>
          <w:lang w:val="en-US" w:eastAsia="zh-CN"/>
        </w:rPr>
        <w:t>13）</w:t>
      </w:r>
      <w:r>
        <w:rPr>
          <w:rFonts w:hint="eastAsia"/>
          <w:b w:val="0"/>
          <w:bCs w:val="0"/>
          <w:color w:val="auto"/>
          <w:sz w:val="22"/>
          <w:szCs w:val="22"/>
          <w:highlight w:val="none"/>
        </w:rPr>
        <w:t>质量服务承诺书、诚信投标承诺书</w:t>
      </w:r>
    </w:p>
    <w:p w14:paraId="5DA4E505">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bottom"/>
        <w:rPr>
          <w:rFonts w:hint="default" w:eastAsia="宋体"/>
          <w:b w:val="0"/>
          <w:bCs w:val="0"/>
          <w:color w:val="auto"/>
          <w:sz w:val="22"/>
          <w:szCs w:val="22"/>
          <w:highlight w:val="none"/>
          <w:lang w:val="en-US" w:eastAsia="zh-CN"/>
        </w:rPr>
      </w:pPr>
      <w:r>
        <w:rPr>
          <w:rFonts w:hint="eastAsia"/>
          <w:b w:val="0"/>
          <w:bCs w:val="0"/>
          <w:color w:val="auto"/>
          <w:sz w:val="22"/>
          <w:szCs w:val="22"/>
          <w:highlight w:val="none"/>
          <w:lang w:val="en-US" w:eastAsia="zh-CN"/>
        </w:rPr>
        <w:t>14）</w:t>
      </w:r>
      <w:r>
        <w:rPr>
          <w:rFonts w:hint="eastAsia"/>
          <w:b w:val="0"/>
          <w:bCs/>
          <w:color w:val="auto"/>
          <w:sz w:val="22"/>
          <w:szCs w:val="22"/>
          <w:highlight w:val="none"/>
        </w:rPr>
        <w:t>评标细则要求提供</w:t>
      </w:r>
      <w:r>
        <w:rPr>
          <w:rFonts w:hint="eastAsia"/>
          <w:b w:val="0"/>
          <w:bCs/>
          <w:color w:val="auto"/>
          <w:sz w:val="22"/>
          <w:szCs w:val="22"/>
          <w:highlight w:val="none"/>
          <w:lang w:val="en-US" w:eastAsia="zh-CN"/>
        </w:rPr>
        <w:t>的其他内容或投标供应商认为需要提供的其他内容。</w:t>
      </w:r>
    </w:p>
    <w:p w14:paraId="47432871">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 投标文件编制</w:t>
      </w:r>
    </w:p>
    <w:p w14:paraId="70FCFECD">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3.1本项目通过“</w:t>
      </w:r>
      <w:r>
        <w:rPr>
          <w:rFonts w:hint="eastAsia"/>
          <w:color w:val="auto"/>
          <w:sz w:val="22"/>
          <w:szCs w:val="22"/>
          <w:highlight w:val="none"/>
          <w:lang w:eastAsia="zh-CN"/>
        </w:rPr>
        <w:t>乐采云平台</w:t>
      </w:r>
      <w:r>
        <w:rPr>
          <w:rFonts w:hint="eastAsia"/>
          <w:color w:val="auto"/>
          <w:sz w:val="22"/>
          <w:szCs w:val="22"/>
          <w:highlight w:val="none"/>
        </w:rPr>
        <w:t>（</w:t>
      </w:r>
      <w:r>
        <w:rPr>
          <w:rFonts w:hint="eastAsia"/>
          <w:color w:val="auto"/>
          <w:sz w:val="22"/>
          <w:szCs w:val="22"/>
          <w:highlight w:val="none"/>
          <w:lang w:eastAsia="zh-CN"/>
        </w:rPr>
        <w:t>www.lecaiyun.com</w:t>
      </w:r>
      <w:r>
        <w:rPr>
          <w:rFonts w:hint="eastAsia"/>
          <w:color w:val="auto"/>
          <w:sz w:val="22"/>
          <w:szCs w:val="22"/>
          <w:highlight w:val="none"/>
        </w:rPr>
        <w:t>）”实行在线投标响应（电子投标）。供应商应通过“</w:t>
      </w:r>
      <w:r>
        <w:rPr>
          <w:rFonts w:hint="eastAsia"/>
          <w:color w:val="auto"/>
          <w:sz w:val="22"/>
          <w:szCs w:val="22"/>
          <w:highlight w:val="none"/>
          <w:lang w:eastAsia="zh-CN"/>
        </w:rPr>
        <w:t>乐采云投标客户端</w:t>
      </w:r>
      <w:r>
        <w:rPr>
          <w:rFonts w:hint="eastAsia"/>
          <w:color w:val="auto"/>
          <w:sz w:val="22"/>
          <w:szCs w:val="22"/>
          <w:highlight w:val="none"/>
        </w:rPr>
        <w:t>”，并按照本招标文件和“</w:t>
      </w:r>
      <w:r>
        <w:rPr>
          <w:rFonts w:hint="eastAsia"/>
          <w:color w:val="auto"/>
          <w:sz w:val="22"/>
          <w:szCs w:val="22"/>
          <w:highlight w:val="none"/>
          <w:lang w:eastAsia="zh-CN"/>
        </w:rPr>
        <w:t>乐采云平台</w:t>
      </w:r>
      <w:r>
        <w:rPr>
          <w:rFonts w:hint="eastAsia"/>
          <w:color w:val="auto"/>
          <w:sz w:val="22"/>
          <w:szCs w:val="22"/>
          <w:highlight w:val="none"/>
        </w:rPr>
        <w:t>”的要求编制并加密投标文件。</w:t>
      </w:r>
    </w:p>
    <w:p w14:paraId="12DEAC8F">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3.2投标供应商应当按照</w:t>
      </w:r>
      <w:r>
        <w:rPr>
          <w:color w:val="auto"/>
          <w:sz w:val="22"/>
          <w:szCs w:val="22"/>
          <w:highlight w:val="none"/>
        </w:rPr>
        <w:t>本</w:t>
      </w:r>
      <w:r>
        <w:rPr>
          <w:rFonts w:hint="eastAsia"/>
          <w:color w:val="auto"/>
          <w:sz w:val="22"/>
          <w:szCs w:val="22"/>
          <w:highlight w:val="none"/>
        </w:rPr>
        <w:t>章节 “投标文件组成”规定的内容及顺序在“</w:t>
      </w:r>
      <w:r>
        <w:rPr>
          <w:rFonts w:hint="eastAsia"/>
          <w:color w:val="auto"/>
          <w:sz w:val="22"/>
          <w:szCs w:val="22"/>
          <w:highlight w:val="none"/>
          <w:lang w:eastAsia="zh-CN"/>
        </w:rPr>
        <w:t>乐采云投标客户端</w:t>
      </w:r>
      <w:r>
        <w:rPr>
          <w:rFonts w:hint="eastAsia"/>
          <w:color w:val="auto"/>
          <w:sz w:val="22"/>
          <w:szCs w:val="22"/>
          <w:highlight w:val="none"/>
        </w:rPr>
        <w:t>”编制投标文件。其中《资格文件》和《商务技术文件》中不得出现本项目投标报价，如因投标人原因提前泄露投标报价，是投标人的责任。</w:t>
      </w:r>
    </w:p>
    <w:p w14:paraId="7951B3CF">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3.3《投标文件》内容不完整、编排混乱导致《投标文件》被误读、漏读或者查找不到相关内容的，是投标供应商的责任。</w:t>
      </w:r>
    </w:p>
    <w:p w14:paraId="3FA436A5">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3.4《投标文件》因字迹潦草或表达不清所引起的后果由投标供应商负责。</w:t>
      </w:r>
    </w:p>
    <w:p w14:paraId="543393C9">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3.5投标供应商没有按照本章节 “投标文件组成”要求提供全部资料，或者没有仔细阅读招标文件，或者没有对招标文件在各方面的要求作出实质性响应是投标供应商的风险，由此造成的一切后果由投标供应商自行承担。</w:t>
      </w:r>
    </w:p>
    <w:p w14:paraId="39F8F7B3">
      <w:pPr>
        <w:keepNext w:val="0"/>
        <w:keepLines w:val="0"/>
        <w:pageBreakBefore w:val="0"/>
        <w:numPr>
          <w:ilvl w:val="0"/>
          <w:numId w:val="3"/>
        </w:numPr>
        <w:kinsoku/>
        <w:wordWrap/>
        <w:overflowPunct/>
        <w:topLinePunct w:val="0"/>
        <w:autoSpaceDE w:val="0"/>
        <w:autoSpaceDN w:val="0"/>
        <w:bidi w:val="0"/>
        <w:adjustRightInd w:val="0"/>
        <w:snapToGrid w:val="0"/>
        <w:spacing w:line="360" w:lineRule="auto"/>
        <w:ind w:firstLine="440" w:firstLineChars="200"/>
        <w:textAlignment w:val="bottom"/>
        <w:rPr>
          <w:rFonts w:cs="Arial"/>
          <w:color w:val="auto"/>
          <w:sz w:val="22"/>
          <w:szCs w:val="22"/>
          <w:highlight w:val="none"/>
        </w:rPr>
      </w:pPr>
      <w:bookmarkStart w:id="8" w:name="_Toc132122412"/>
      <w:bookmarkStart w:id="9" w:name="_Toc132122115"/>
      <w:r>
        <w:rPr>
          <w:rFonts w:hint="eastAsia" w:cs="Arial"/>
          <w:color w:val="auto"/>
          <w:sz w:val="22"/>
          <w:szCs w:val="22"/>
          <w:highlight w:val="none"/>
        </w:rPr>
        <w:t>投标报价</w:t>
      </w:r>
      <w:bookmarkEnd w:id="8"/>
      <w:bookmarkEnd w:id="9"/>
    </w:p>
    <w:p w14:paraId="656BFE7E">
      <w:pPr>
        <w:keepNext w:val="0"/>
        <w:keepLines w:val="0"/>
        <w:pageBreakBefore w:val="0"/>
        <w:kinsoku/>
        <w:wordWrap/>
        <w:overflowPunct/>
        <w:topLinePunct w:val="0"/>
        <w:autoSpaceDE w:val="0"/>
        <w:autoSpaceDN w:val="0"/>
        <w:bidi w:val="0"/>
        <w:adjustRightInd w:val="0"/>
        <w:snapToGrid w:val="0"/>
        <w:spacing w:line="360" w:lineRule="auto"/>
        <w:ind w:firstLine="435" w:firstLineChars="198"/>
        <w:textAlignment w:val="bottom"/>
        <w:rPr>
          <w:rFonts w:cs="Arial"/>
          <w:color w:val="auto"/>
          <w:sz w:val="22"/>
          <w:szCs w:val="22"/>
          <w:highlight w:val="none"/>
        </w:rPr>
      </w:pPr>
      <w:r>
        <w:rPr>
          <w:rFonts w:hint="eastAsia" w:cs="Arial"/>
          <w:color w:val="auto"/>
          <w:sz w:val="22"/>
          <w:szCs w:val="22"/>
          <w:highlight w:val="none"/>
        </w:rPr>
        <w:t>4.1</w:t>
      </w:r>
      <w:r>
        <w:rPr>
          <w:rFonts w:hint="eastAsia" w:cs="Arial"/>
          <w:color w:val="auto"/>
          <w:sz w:val="22"/>
          <w:szCs w:val="22"/>
          <w:highlight w:val="none"/>
          <w:lang w:val="en-US" w:eastAsia="zh-CN"/>
        </w:rPr>
        <w:t xml:space="preserve"> </w:t>
      </w:r>
      <w:r>
        <w:rPr>
          <w:rFonts w:hint="eastAsia" w:cs="Arial"/>
          <w:color w:val="auto"/>
          <w:sz w:val="22"/>
          <w:szCs w:val="22"/>
          <w:highlight w:val="none"/>
        </w:rPr>
        <w:t>供应商应按招标文件中《开标一览表》填写报价。</w:t>
      </w:r>
      <w:r>
        <w:rPr>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cs="Arial"/>
          <w:color w:val="auto"/>
          <w:sz w:val="22"/>
          <w:szCs w:val="22"/>
          <w:highlight w:val="none"/>
        </w:rPr>
        <w:t>。</w:t>
      </w:r>
    </w:p>
    <w:p w14:paraId="323DAE37">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rFonts w:cs="Arial"/>
          <w:bCs/>
          <w:color w:val="auto"/>
          <w:sz w:val="22"/>
          <w:szCs w:val="22"/>
          <w:highlight w:val="none"/>
        </w:rPr>
      </w:pPr>
      <w:r>
        <w:rPr>
          <w:rFonts w:hint="eastAsia" w:cs="Arial"/>
          <w:bCs/>
          <w:color w:val="auto"/>
          <w:sz w:val="22"/>
          <w:szCs w:val="22"/>
          <w:highlight w:val="none"/>
        </w:rPr>
        <w:t>4.2</w:t>
      </w:r>
      <w:r>
        <w:rPr>
          <w:rFonts w:hint="eastAsia" w:cs="Arial"/>
          <w:bCs/>
          <w:color w:val="auto"/>
          <w:sz w:val="22"/>
          <w:szCs w:val="22"/>
          <w:highlight w:val="none"/>
          <w:lang w:val="en-US" w:eastAsia="zh-CN"/>
        </w:rPr>
        <w:t xml:space="preserve"> </w:t>
      </w:r>
      <w:r>
        <w:rPr>
          <w:rFonts w:hint="eastAsia" w:cs="Arial"/>
          <w:bCs/>
          <w:color w:val="auto"/>
          <w:sz w:val="22"/>
          <w:szCs w:val="22"/>
          <w:highlight w:val="none"/>
        </w:rPr>
        <w:t>本次招标只允许有一个报价，有选择的报价将不予接受。</w:t>
      </w:r>
    </w:p>
    <w:p w14:paraId="65160D66">
      <w:pPr>
        <w:keepNext w:val="0"/>
        <w:keepLines w:val="0"/>
        <w:pageBreakBefore w:val="0"/>
        <w:kinsoku/>
        <w:wordWrap/>
        <w:overflowPunct/>
        <w:topLinePunct w:val="0"/>
        <w:autoSpaceDE w:val="0"/>
        <w:autoSpaceDN w:val="0"/>
        <w:bidi w:val="0"/>
        <w:adjustRightInd w:val="0"/>
        <w:snapToGrid w:val="0"/>
        <w:spacing w:line="360" w:lineRule="auto"/>
        <w:ind w:firstLine="440" w:firstLineChars="200"/>
        <w:textAlignment w:val="bottom"/>
        <w:rPr>
          <w:rFonts w:cs="Arial"/>
          <w:color w:val="auto"/>
          <w:sz w:val="22"/>
          <w:szCs w:val="22"/>
          <w:highlight w:val="none"/>
          <w:u w:val="single"/>
        </w:rPr>
      </w:pPr>
      <w:r>
        <w:rPr>
          <w:rFonts w:hint="eastAsia" w:cs="Arial"/>
          <w:color w:val="auto"/>
          <w:sz w:val="22"/>
          <w:szCs w:val="22"/>
          <w:highlight w:val="none"/>
        </w:rPr>
        <w:t>4.3</w:t>
      </w:r>
      <w:r>
        <w:rPr>
          <w:rFonts w:hint="eastAsia" w:cs="Arial"/>
          <w:color w:val="auto"/>
          <w:sz w:val="22"/>
          <w:szCs w:val="22"/>
          <w:highlight w:val="none"/>
          <w:lang w:val="en-US" w:eastAsia="zh-CN"/>
        </w:rPr>
        <w:t xml:space="preserve"> </w:t>
      </w:r>
      <w:r>
        <w:rPr>
          <w:rFonts w:hint="eastAsia" w:cs="Arial"/>
          <w:color w:val="auto"/>
          <w:sz w:val="22"/>
          <w:szCs w:val="22"/>
          <w:highlight w:val="none"/>
          <w:u w:val="single"/>
        </w:rPr>
        <w:t>供应商对在合同执行中，除招标文件规定的由中标供应商负责的工作范围以外需要</w:t>
      </w:r>
      <w:r>
        <w:rPr>
          <w:rFonts w:hint="eastAsia" w:cs="Arial"/>
          <w:color w:val="auto"/>
          <w:sz w:val="22"/>
          <w:szCs w:val="22"/>
          <w:highlight w:val="none"/>
          <w:u w:val="single"/>
          <w:lang w:eastAsia="zh-CN"/>
        </w:rPr>
        <w:t>采购方</w:t>
      </w:r>
      <w:r>
        <w:rPr>
          <w:rFonts w:hint="eastAsia" w:cs="Arial"/>
          <w:color w:val="auto"/>
          <w:sz w:val="22"/>
          <w:szCs w:val="22"/>
          <w:highlight w:val="none"/>
          <w:u w:val="single"/>
        </w:rPr>
        <w:t>协调或提供便利的工作应当在投标文件中说明。</w:t>
      </w:r>
    </w:p>
    <w:p w14:paraId="6902FEDA">
      <w:pPr>
        <w:keepNext w:val="0"/>
        <w:keepLines w:val="0"/>
        <w:pageBreakBefore w:val="0"/>
        <w:kinsoku/>
        <w:wordWrap/>
        <w:overflowPunct/>
        <w:topLinePunct w:val="0"/>
        <w:autoSpaceDE w:val="0"/>
        <w:autoSpaceDN w:val="0"/>
        <w:bidi w:val="0"/>
        <w:adjustRightInd w:val="0"/>
        <w:snapToGrid w:val="0"/>
        <w:spacing w:line="360" w:lineRule="auto"/>
        <w:ind w:firstLine="431" w:firstLineChars="196"/>
        <w:rPr>
          <w:rFonts w:cs="Arial"/>
          <w:color w:val="auto"/>
          <w:sz w:val="22"/>
          <w:szCs w:val="22"/>
          <w:highlight w:val="none"/>
        </w:rPr>
      </w:pPr>
      <w:bookmarkStart w:id="10" w:name="_Toc132122414"/>
      <w:bookmarkStart w:id="11" w:name="_Toc132122117"/>
      <w:bookmarkStart w:id="12" w:name="_Toc132122118"/>
      <w:bookmarkStart w:id="13" w:name="_Toc132122415"/>
      <w:r>
        <w:rPr>
          <w:rFonts w:hint="eastAsia" w:cs="Arial"/>
          <w:color w:val="auto"/>
          <w:sz w:val="22"/>
          <w:szCs w:val="22"/>
          <w:highlight w:val="none"/>
        </w:rPr>
        <w:t>5</w:t>
      </w:r>
      <w:r>
        <w:rPr>
          <w:rFonts w:hint="eastAsia" w:cs="Arial"/>
          <w:color w:val="auto"/>
          <w:sz w:val="22"/>
          <w:szCs w:val="22"/>
          <w:highlight w:val="none"/>
          <w:lang w:val="en-US" w:eastAsia="zh-CN"/>
        </w:rPr>
        <w:t xml:space="preserve">. </w:t>
      </w:r>
      <w:r>
        <w:rPr>
          <w:rFonts w:hint="eastAsia" w:cs="Arial"/>
          <w:color w:val="auto"/>
          <w:sz w:val="22"/>
          <w:szCs w:val="22"/>
          <w:highlight w:val="none"/>
        </w:rPr>
        <w:t>投标文件的有效期</w:t>
      </w:r>
      <w:bookmarkEnd w:id="10"/>
      <w:bookmarkEnd w:id="11"/>
    </w:p>
    <w:p w14:paraId="43C8BF23">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5.1自开标日起90天内，投标文件应保持有效。有效期短于这个规定期限的投标将被拒绝。</w:t>
      </w:r>
    </w:p>
    <w:p w14:paraId="587DE48F">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5.2在特殊情况下，采购人可与供应商协商延长投标文件的有效期，这种要求和答复均应以书面形式进行。</w:t>
      </w:r>
    </w:p>
    <w:p w14:paraId="3C4D54CA">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5.3供应商可拒绝接受延期要求而不会导致处罚。同意延长有效期的供应商不能修改投标文件。</w:t>
      </w:r>
    </w:p>
    <w:bookmarkEnd w:id="12"/>
    <w:bookmarkEnd w:id="13"/>
    <w:p w14:paraId="589537AC">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6</w:t>
      </w:r>
      <w:r>
        <w:rPr>
          <w:rFonts w:hint="eastAsia" w:hAnsi="宋体" w:cs="Arial"/>
          <w:color w:val="auto"/>
          <w:sz w:val="22"/>
          <w:szCs w:val="22"/>
          <w:highlight w:val="none"/>
          <w:lang w:val="en-US" w:eastAsia="zh-CN"/>
        </w:rPr>
        <w:t>.</w:t>
      </w:r>
      <w:r>
        <w:rPr>
          <w:rFonts w:hint="eastAsia" w:hAnsi="宋体" w:cs="Arial"/>
          <w:color w:val="auto"/>
          <w:sz w:val="22"/>
          <w:szCs w:val="22"/>
          <w:highlight w:val="none"/>
        </w:rPr>
        <w:t>投标文件的签章</w:t>
      </w:r>
    </w:p>
    <w:p w14:paraId="4411EF6F">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6</w:t>
      </w:r>
      <w:r>
        <w:rPr>
          <w:rFonts w:hint="eastAsia" w:hAnsi="宋体" w:cs="Arial"/>
          <w:color w:val="auto"/>
          <w:sz w:val="22"/>
          <w:szCs w:val="22"/>
          <w:highlight w:val="none"/>
        </w:rPr>
        <w:t>.1《</w:t>
      </w:r>
      <w:r>
        <w:rPr>
          <w:rFonts w:hAnsi="宋体" w:cs="Arial"/>
          <w:color w:val="auto"/>
          <w:sz w:val="22"/>
          <w:szCs w:val="22"/>
          <w:highlight w:val="none"/>
        </w:rPr>
        <w:t>投标文件</w:t>
      </w:r>
      <w:r>
        <w:rPr>
          <w:rFonts w:hint="eastAsia" w:hAnsi="宋体" w:cs="Arial"/>
          <w:color w:val="auto"/>
          <w:sz w:val="22"/>
          <w:szCs w:val="22"/>
          <w:highlight w:val="none"/>
        </w:rPr>
        <w:t>》的签章：</w:t>
      </w:r>
      <w:r>
        <w:rPr>
          <w:rFonts w:hint="eastAsia" w:hAnsi="宋体" w:cs="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55FF6CBE">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6</w:t>
      </w:r>
      <w:r>
        <w:rPr>
          <w:rFonts w:hint="eastAsia" w:hAnsi="宋体" w:cs="Arial"/>
          <w:color w:val="auto"/>
          <w:sz w:val="22"/>
          <w:szCs w:val="22"/>
          <w:highlight w:val="none"/>
        </w:rPr>
        <w:t>.2《</w:t>
      </w:r>
      <w:r>
        <w:rPr>
          <w:rFonts w:hAnsi="宋体" w:cs="Arial"/>
          <w:color w:val="auto"/>
          <w:sz w:val="22"/>
          <w:szCs w:val="22"/>
          <w:highlight w:val="none"/>
        </w:rPr>
        <w:t>投标文件</w:t>
      </w:r>
      <w:r>
        <w:rPr>
          <w:rFonts w:hint="eastAsia" w:hAnsi="宋体" w:cs="Arial"/>
          <w:color w:val="auto"/>
          <w:sz w:val="22"/>
          <w:szCs w:val="22"/>
          <w:highlight w:val="none"/>
        </w:rPr>
        <w:t>》应由投标供应商法定代表人或其授权代表签字（或盖章），并时加盖投标供应商公章。</w:t>
      </w:r>
    </w:p>
    <w:p w14:paraId="15B6FEEA">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6</w:t>
      </w:r>
      <w:r>
        <w:rPr>
          <w:rFonts w:hint="eastAsia" w:hAnsi="宋体" w:cs="Arial"/>
          <w:color w:val="auto"/>
          <w:sz w:val="22"/>
          <w:szCs w:val="22"/>
          <w:highlight w:val="none"/>
        </w:rPr>
        <w:t>.</w:t>
      </w:r>
      <w:r>
        <w:rPr>
          <w:rFonts w:hAnsi="宋体" w:cs="Arial"/>
          <w:color w:val="auto"/>
          <w:sz w:val="22"/>
          <w:szCs w:val="22"/>
          <w:highlight w:val="none"/>
        </w:rPr>
        <w:t>3</w:t>
      </w:r>
      <w:r>
        <w:rPr>
          <w:rFonts w:hint="eastAsia" w:hAnsi="宋体" w:cs="Arial"/>
          <w:color w:val="auto"/>
          <w:sz w:val="22"/>
          <w:szCs w:val="22"/>
          <w:highlight w:val="none"/>
        </w:rPr>
        <w:t>电子签章操作指南详见采购公告附件《供应商项目采购-电子招投标操作指南》。</w:t>
      </w:r>
    </w:p>
    <w:p w14:paraId="0944B152">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7</w:t>
      </w:r>
      <w:r>
        <w:rPr>
          <w:rFonts w:hint="eastAsia" w:hAnsi="宋体" w:cs="Arial"/>
          <w:color w:val="auto"/>
          <w:sz w:val="22"/>
          <w:szCs w:val="22"/>
          <w:highlight w:val="none"/>
          <w:lang w:val="en-US" w:eastAsia="zh-CN"/>
        </w:rPr>
        <w:t>.</w:t>
      </w:r>
      <w:r>
        <w:rPr>
          <w:rFonts w:hint="eastAsia" w:hAnsi="宋体" w:cs="Arial"/>
          <w:color w:val="auto"/>
          <w:sz w:val="22"/>
          <w:szCs w:val="22"/>
          <w:highlight w:val="none"/>
        </w:rPr>
        <w:t>投标文件的形式</w:t>
      </w:r>
    </w:p>
    <w:p w14:paraId="4160D5BF">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7</w:t>
      </w:r>
      <w:r>
        <w:rPr>
          <w:rFonts w:hint="eastAsia" w:hAnsi="宋体" w:cs="Arial"/>
          <w:color w:val="auto"/>
          <w:sz w:val="22"/>
          <w:szCs w:val="22"/>
          <w:highlight w:val="none"/>
        </w:rPr>
        <w:t>.1投标文件的形式：见投标通知(邀 请)书；</w:t>
      </w:r>
    </w:p>
    <w:p w14:paraId="1776DD76">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7</w:t>
      </w:r>
      <w:r>
        <w:rPr>
          <w:rFonts w:hint="eastAsia" w:hAnsi="宋体" w:cs="Arial"/>
          <w:color w:val="auto"/>
          <w:sz w:val="22"/>
          <w:szCs w:val="22"/>
          <w:highlight w:val="none"/>
        </w:rPr>
        <w:t>.2“电子加密投标文件”：“电子加密投标文件”是指通过“</w:t>
      </w:r>
      <w:r>
        <w:rPr>
          <w:rFonts w:hint="eastAsia" w:hAnsi="宋体" w:cs="Arial"/>
          <w:color w:val="auto"/>
          <w:sz w:val="22"/>
          <w:szCs w:val="22"/>
          <w:highlight w:val="none"/>
          <w:lang w:eastAsia="zh-CN"/>
        </w:rPr>
        <w:t>乐采云投标客户端</w:t>
      </w:r>
      <w:r>
        <w:rPr>
          <w:rFonts w:hint="eastAsia" w:hAnsi="宋体" w:cs="Arial"/>
          <w:color w:val="auto"/>
          <w:sz w:val="22"/>
          <w:szCs w:val="22"/>
          <w:highlight w:val="none"/>
        </w:rPr>
        <w:t>”完成投标文件编制后生成并加密的数据电文形式的投标文件。</w:t>
      </w:r>
    </w:p>
    <w:p w14:paraId="7A1BECDB">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7</w:t>
      </w:r>
      <w:r>
        <w:rPr>
          <w:rFonts w:hint="eastAsia" w:hAnsi="宋体" w:cs="Arial"/>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1CEA9E2A">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8</w:t>
      </w:r>
      <w:r>
        <w:rPr>
          <w:rFonts w:hint="eastAsia" w:hAnsi="宋体" w:cs="Arial"/>
          <w:color w:val="auto"/>
          <w:sz w:val="22"/>
          <w:szCs w:val="22"/>
          <w:highlight w:val="none"/>
          <w:lang w:val="en-US" w:eastAsia="zh-CN"/>
        </w:rPr>
        <w:t>.</w:t>
      </w:r>
      <w:r>
        <w:rPr>
          <w:rFonts w:hint="eastAsia" w:hAnsi="宋体" w:cs="Arial"/>
          <w:color w:val="auto"/>
          <w:sz w:val="22"/>
          <w:szCs w:val="22"/>
          <w:highlight w:val="none"/>
        </w:rPr>
        <w:t>投标文件的份数</w:t>
      </w:r>
    </w:p>
    <w:p w14:paraId="26E4AA6D">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8</w:t>
      </w:r>
      <w:r>
        <w:rPr>
          <w:rFonts w:hint="eastAsia" w:hAnsi="宋体" w:cs="Arial"/>
          <w:color w:val="auto"/>
          <w:sz w:val="22"/>
          <w:szCs w:val="22"/>
          <w:highlight w:val="none"/>
        </w:rPr>
        <w:t>.1投标文件的份数：见投标通知(邀 请)书。</w:t>
      </w:r>
    </w:p>
    <w:p w14:paraId="5E9EAC2E">
      <w:pPr>
        <w:keepNext w:val="0"/>
        <w:keepLines w:val="0"/>
        <w:pageBreakBefore w:val="0"/>
        <w:kinsoku/>
        <w:wordWrap/>
        <w:overflowPunct/>
        <w:topLinePunct w:val="0"/>
        <w:bidi w:val="0"/>
        <w:snapToGrid w:val="0"/>
        <w:spacing w:line="360" w:lineRule="auto"/>
        <w:outlineLvl w:val="0"/>
        <w:rPr>
          <w:rFonts w:cs="Arial"/>
          <w:b w:val="0"/>
          <w:bCs/>
          <w:color w:val="auto"/>
          <w:sz w:val="22"/>
          <w:szCs w:val="22"/>
          <w:highlight w:val="none"/>
        </w:rPr>
      </w:pPr>
      <w:r>
        <w:rPr>
          <w:rFonts w:hint="eastAsia" w:cs="Arial"/>
          <w:b w:val="0"/>
          <w:bCs/>
          <w:color w:val="auto"/>
          <w:sz w:val="22"/>
          <w:szCs w:val="22"/>
          <w:highlight w:val="none"/>
        </w:rPr>
        <w:t>五、投标</w:t>
      </w:r>
    </w:p>
    <w:p w14:paraId="595532E5">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1</w:t>
      </w:r>
      <w:r>
        <w:rPr>
          <w:rFonts w:hint="eastAsia" w:hAnsi="宋体" w:cs="Arial"/>
          <w:color w:val="auto"/>
          <w:sz w:val="22"/>
          <w:szCs w:val="22"/>
          <w:highlight w:val="none"/>
          <w:lang w:val="en-US" w:eastAsia="zh-CN"/>
        </w:rPr>
        <w:t xml:space="preserve">. </w:t>
      </w:r>
      <w:r>
        <w:rPr>
          <w:rFonts w:hint="eastAsia" w:hAnsi="宋体" w:cs="Arial"/>
          <w:color w:val="auto"/>
          <w:sz w:val="22"/>
          <w:szCs w:val="22"/>
          <w:highlight w:val="none"/>
        </w:rPr>
        <w:t>投标文件的上传和递交</w:t>
      </w:r>
    </w:p>
    <w:p w14:paraId="340E0632">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.1“投标文件”的上传、递交：见投标通知(邀 请)书。</w:t>
      </w:r>
    </w:p>
    <w:p w14:paraId="5F72DE60">
      <w:pPr>
        <w:pStyle w:val="2"/>
        <w:keepNext w:val="0"/>
        <w:keepLines w:val="0"/>
        <w:pageBreakBefore w:val="0"/>
        <w:numPr>
          <w:ilvl w:val="0"/>
          <w:numId w:val="4"/>
        </w:numPr>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“电子加密投标文件”解密和异常情况处理</w:t>
      </w:r>
    </w:p>
    <w:p w14:paraId="688B029D">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.1“电子加密投标文件”解密：见投标通知(邀 请)书。</w:t>
      </w:r>
    </w:p>
    <w:p w14:paraId="2944D625">
      <w:pPr>
        <w:pStyle w:val="2"/>
        <w:keepNext w:val="0"/>
        <w:keepLines w:val="0"/>
        <w:pageBreakBefore w:val="0"/>
        <w:numPr>
          <w:ilvl w:val="0"/>
          <w:numId w:val="5"/>
        </w:numPr>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投标文件的补充、修改或撤回</w:t>
      </w:r>
    </w:p>
    <w:p w14:paraId="790CEE9A">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cs="Arial"/>
          <w:color w:val="auto"/>
          <w:sz w:val="22"/>
          <w:szCs w:val="22"/>
          <w:highlight w:val="none"/>
          <w:lang w:eastAsia="zh-CN"/>
        </w:rPr>
        <w:t>乐采云平台</w:t>
      </w:r>
      <w:r>
        <w:rPr>
          <w:rFonts w:hint="eastAsia" w:hAnsi="宋体" w:cs="Arial"/>
          <w:color w:val="auto"/>
          <w:sz w:val="22"/>
          <w:szCs w:val="22"/>
          <w:highlight w:val="none"/>
        </w:rPr>
        <w:t>”将予以拒收。</w:t>
      </w:r>
    </w:p>
    <w:p w14:paraId="7EDE3638">
      <w:pPr>
        <w:pStyle w:val="2"/>
        <w:keepNext w:val="0"/>
        <w:keepLines w:val="0"/>
        <w:pageBreakBefore w:val="0"/>
        <w:kinsoku/>
        <w:wordWrap/>
        <w:overflowPunct/>
        <w:topLinePunct w:val="0"/>
        <w:bidi w:val="0"/>
        <w:adjustRightInd w:val="0"/>
        <w:snapToGrid w:val="0"/>
        <w:spacing w:line="360" w:lineRule="auto"/>
        <w:ind w:firstLine="442" w:firstLineChars="200"/>
        <w:rPr>
          <w:rFonts w:hAnsi="宋体" w:cs="Arial"/>
          <w:b/>
          <w:color w:val="auto"/>
          <w:sz w:val="22"/>
          <w:szCs w:val="22"/>
          <w:highlight w:val="none"/>
        </w:rPr>
      </w:pPr>
      <w:r>
        <w:rPr>
          <w:rFonts w:hAnsi="宋体" w:cs="Arial"/>
          <w:b/>
          <w:color w:val="auto"/>
          <w:sz w:val="22"/>
          <w:szCs w:val="22"/>
          <w:highlight w:val="none"/>
        </w:rPr>
        <w:t>3</w:t>
      </w:r>
      <w:r>
        <w:rPr>
          <w:rFonts w:hint="eastAsia" w:hAnsi="宋体" w:cs="Arial"/>
          <w:b/>
          <w:color w:val="auto"/>
          <w:sz w:val="22"/>
          <w:szCs w:val="22"/>
          <w:highlight w:val="none"/>
        </w:rPr>
        <w:t>.2</w:t>
      </w:r>
      <w:r>
        <w:rPr>
          <w:rFonts w:hAnsi="宋体" w:cs="Arial"/>
          <w:b/>
          <w:color w:val="auto"/>
          <w:sz w:val="22"/>
          <w:szCs w:val="22"/>
          <w:highlight w:val="none"/>
        </w:rPr>
        <w:t>投标截止时间后，投标供应商不得撤回、修改《投标文件》</w:t>
      </w:r>
      <w:r>
        <w:rPr>
          <w:rFonts w:hint="eastAsia" w:hAnsi="宋体" w:cs="Arial"/>
          <w:b/>
          <w:color w:val="auto"/>
          <w:sz w:val="22"/>
          <w:szCs w:val="22"/>
          <w:highlight w:val="none"/>
        </w:rPr>
        <w:t>。</w:t>
      </w:r>
    </w:p>
    <w:p w14:paraId="13966861">
      <w:pPr>
        <w:pStyle w:val="2"/>
        <w:keepNext w:val="0"/>
        <w:keepLines w:val="0"/>
        <w:pageBreakBefore w:val="0"/>
        <w:numPr>
          <w:ilvl w:val="0"/>
          <w:numId w:val="6"/>
        </w:numPr>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投标文件的备选方案</w:t>
      </w:r>
    </w:p>
    <w:p w14:paraId="0897D3AF">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4.1</w:t>
      </w:r>
      <w:r>
        <w:rPr>
          <w:rFonts w:hint="eastAsia" w:hAnsi="宋体" w:cs="Arial"/>
          <w:color w:val="auto"/>
          <w:sz w:val="22"/>
          <w:szCs w:val="22"/>
          <w:highlight w:val="none"/>
        </w:rPr>
        <w:t>投标供应商不得递交任何的</w:t>
      </w:r>
      <w:r>
        <w:rPr>
          <w:rFonts w:hAnsi="宋体" w:cs="Arial"/>
          <w:color w:val="auto"/>
          <w:sz w:val="22"/>
          <w:szCs w:val="22"/>
          <w:highlight w:val="none"/>
        </w:rPr>
        <w:t>投标备选（替代）方案</w:t>
      </w:r>
      <w:r>
        <w:rPr>
          <w:rFonts w:hint="eastAsia" w:hAnsi="宋体" w:cs="Arial"/>
          <w:color w:val="auto"/>
          <w:sz w:val="22"/>
          <w:szCs w:val="22"/>
          <w:highlight w:val="none"/>
        </w:rPr>
        <w:t>，否则其投标文件将作无效标处理。与“电子加密投标文件”同时生成的“备份投标文件”不是投标备选（替代）方案。</w:t>
      </w:r>
    </w:p>
    <w:p w14:paraId="374F419D">
      <w:pPr>
        <w:keepNext w:val="0"/>
        <w:keepLines w:val="0"/>
        <w:pageBreakBefore w:val="0"/>
        <w:kinsoku/>
        <w:wordWrap/>
        <w:overflowPunct/>
        <w:topLinePunct w:val="0"/>
        <w:bidi w:val="0"/>
        <w:snapToGrid w:val="0"/>
        <w:spacing w:line="360" w:lineRule="auto"/>
        <w:outlineLvl w:val="0"/>
        <w:rPr>
          <w:color w:val="auto"/>
          <w:sz w:val="22"/>
          <w:szCs w:val="22"/>
          <w:highlight w:val="none"/>
        </w:rPr>
      </w:pPr>
      <w:r>
        <w:rPr>
          <w:rFonts w:hint="eastAsia"/>
          <w:color w:val="auto"/>
          <w:sz w:val="22"/>
          <w:szCs w:val="22"/>
          <w:highlight w:val="none"/>
        </w:rPr>
        <w:t>六、开标和评标</w:t>
      </w:r>
    </w:p>
    <w:p w14:paraId="0CE1804B">
      <w:pPr>
        <w:keepNext w:val="0"/>
        <w:keepLines w:val="0"/>
        <w:pageBreakBefore w:val="0"/>
        <w:kinsoku/>
        <w:wordWrap/>
        <w:overflowPunct/>
        <w:topLinePunct w:val="0"/>
        <w:bidi w:val="0"/>
        <w:snapToGrid w:val="0"/>
        <w:spacing w:line="360" w:lineRule="auto"/>
        <w:ind w:firstLine="527"/>
        <w:rPr>
          <w:rFonts w:cs="Arial"/>
          <w:b/>
          <w:color w:val="auto"/>
          <w:sz w:val="22"/>
          <w:szCs w:val="22"/>
          <w:highlight w:val="none"/>
        </w:rPr>
      </w:pPr>
      <w:r>
        <w:rPr>
          <w:rFonts w:hint="eastAsia" w:cs="Arial"/>
          <w:b/>
          <w:color w:val="auto"/>
          <w:sz w:val="22"/>
          <w:szCs w:val="22"/>
          <w:highlight w:val="none"/>
        </w:rPr>
        <w:t>一）开标</w:t>
      </w:r>
    </w:p>
    <w:p w14:paraId="2E2A6EE6">
      <w:pPr>
        <w:keepNext w:val="0"/>
        <w:keepLines w:val="0"/>
        <w:pageBreakBefore w:val="0"/>
        <w:kinsoku/>
        <w:wordWrap/>
        <w:overflowPunct/>
        <w:topLinePunct w:val="0"/>
        <w:bidi w:val="0"/>
        <w:snapToGrid w:val="0"/>
        <w:spacing w:line="360" w:lineRule="auto"/>
        <w:ind w:firstLine="527"/>
        <w:rPr>
          <w:rFonts w:cs="Arial"/>
          <w:b/>
          <w:color w:val="auto"/>
          <w:sz w:val="22"/>
          <w:szCs w:val="22"/>
          <w:highlight w:val="none"/>
        </w:rPr>
      </w:pPr>
      <w:r>
        <w:rPr>
          <w:rFonts w:hint="eastAsia" w:cs="Arial"/>
          <w:b/>
          <w:color w:val="auto"/>
          <w:sz w:val="22"/>
          <w:szCs w:val="22"/>
          <w:highlight w:val="none"/>
        </w:rPr>
        <w:t>1</w:t>
      </w:r>
      <w:r>
        <w:rPr>
          <w:rFonts w:hint="eastAsia" w:cs="Arial"/>
          <w:b/>
          <w:color w:val="auto"/>
          <w:sz w:val="22"/>
          <w:szCs w:val="22"/>
          <w:highlight w:val="none"/>
          <w:lang w:val="en-US" w:eastAsia="zh-CN"/>
        </w:rPr>
        <w:t>.</w:t>
      </w:r>
      <w:r>
        <w:rPr>
          <w:rFonts w:hint="eastAsia" w:cs="Arial"/>
          <w:b/>
          <w:color w:val="auto"/>
          <w:sz w:val="22"/>
          <w:szCs w:val="22"/>
          <w:highlight w:val="none"/>
        </w:rPr>
        <w:t>开标形式</w:t>
      </w:r>
    </w:p>
    <w:p w14:paraId="4A17AD8C">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1.1 采购组织机构将按照招标文件规定的时间通过“</w:t>
      </w:r>
      <w:r>
        <w:rPr>
          <w:rFonts w:hint="eastAsia" w:cs="Arial"/>
          <w:color w:val="auto"/>
          <w:sz w:val="22"/>
          <w:szCs w:val="22"/>
          <w:highlight w:val="none"/>
          <w:lang w:eastAsia="zh-CN"/>
        </w:rPr>
        <w:t>乐采云平台</w:t>
      </w:r>
      <w:r>
        <w:rPr>
          <w:rFonts w:hint="eastAsia" w:cs="Arial"/>
          <w:color w:val="auto"/>
          <w:sz w:val="22"/>
          <w:szCs w:val="22"/>
          <w:highlight w:val="none"/>
        </w:rPr>
        <w:t>”组织开标、开启投标文件，所有供应商均应当准时在线参加。</w:t>
      </w:r>
    </w:p>
    <w:p w14:paraId="0BD85AC8">
      <w:pPr>
        <w:keepNext w:val="0"/>
        <w:keepLines w:val="0"/>
        <w:pageBreakBefore w:val="0"/>
        <w:kinsoku/>
        <w:wordWrap/>
        <w:overflowPunct/>
        <w:topLinePunct w:val="0"/>
        <w:bidi w:val="0"/>
        <w:snapToGrid w:val="0"/>
        <w:spacing w:line="360" w:lineRule="auto"/>
        <w:ind w:firstLine="527"/>
        <w:rPr>
          <w:rFonts w:cs="Arial"/>
          <w:b/>
          <w:color w:val="auto"/>
          <w:sz w:val="22"/>
          <w:szCs w:val="22"/>
          <w:highlight w:val="none"/>
        </w:rPr>
      </w:pPr>
      <w:r>
        <w:rPr>
          <w:rFonts w:hint="eastAsia" w:cs="Arial"/>
          <w:b/>
          <w:color w:val="auto"/>
          <w:sz w:val="22"/>
          <w:szCs w:val="22"/>
          <w:highlight w:val="none"/>
        </w:rPr>
        <w:t>2</w:t>
      </w:r>
      <w:r>
        <w:rPr>
          <w:rFonts w:hint="eastAsia" w:cs="Arial"/>
          <w:b/>
          <w:color w:val="auto"/>
          <w:sz w:val="22"/>
          <w:szCs w:val="22"/>
          <w:highlight w:val="none"/>
          <w:lang w:val="en-US" w:eastAsia="zh-CN"/>
        </w:rPr>
        <w:t>.</w:t>
      </w:r>
      <w:r>
        <w:rPr>
          <w:rFonts w:cs="Arial"/>
          <w:b/>
          <w:color w:val="auto"/>
          <w:sz w:val="22"/>
          <w:szCs w:val="22"/>
          <w:highlight w:val="none"/>
        </w:rPr>
        <w:t>开标准备</w:t>
      </w:r>
    </w:p>
    <w:p w14:paraId="5274A51C">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cs="Arial"/>
          <w:color w:val="auto"/>
          <w:sz w:val="22"/>
          <w:szCs w:val="22"/>
          <w:highlight w:val="none"/>
        </w:rPr>
        <w:t>2</w:t>
      </w:r>
      <w:r>
        <w:rPr>
          <w:rFonts w:hint="eastAsia" w:cs="Arial"/>
          <w:color w:val="auto"/>
          <w:sz w:val="22"/>
          <w:szCs w:val="22"/>
          <w:highlight w:val="none"/>
        </w:rPr>
        <w:t>.1开标的准备工作由采购组织机构负责落实；</w:t>
      </w:r>
    </w:p>
    <w:p w14:paraId="27F7A9CF">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cs="Arial"/>
          <w:color w:val="auto"/>
          <w:sz w:val="22"/>
          <w:szCs w:val="22"/>
          <w:highlight w:val="none"/>
        </w:rPr>
        <w:t>2</w:t>
      </w:r>
      <w:r>
        <w:rPr>
          <w:rFonts w:hint="eastAsia" w:cs="Arial"/>
          <w:color w:val="auto"/>
          <w:sz w:val="22"/>
          <w:szCs w:val="22"/>
          <w:highlight w:val="none"/>
        </w:rPr>
        <w:t>.2采购组织机构将按照招标文件规定的时间通过“</w:t>
      </w:r>
      <w:r>
        <w:rPr>
          <w:rFonts w:hint="eastAsia" w:cs="Arial"/>
          <w:color w:val="auto"/>
          <w:sz w:val="22"/>
          <w:szCs w:val="22"/>
          <w:highlight w:val="none"/>
          <w:lang w:eastAsia="zh-CN"/>
        </w:rPr>
        <w:t>乐采云平台</w:t>
      </w:r>
      <w:r>
        <w:rPr>
          <w:rFonts w:hint="eastAsia" w:cs="Arial"/>
          <w:color w:val="auto"/>
          <w:sz w:val="22"/>
          <w:szCs w:val="22"/>
          <w:highlight w:val="none"/>
        </w:rPr>
        <w:t>”组织开标、开启投标文件，所有供应商均应当准时在线参加。投标供应商</w:t>
      </w:r>
      <w:r>
        <w:rPr>
          <w:rFonts w:cs="Arial"/>
          <w:color w:val="auto"/>
          <w:sz w:val="22"/>
          <w:szCs w:val="22"/>
          <w:highlight w:val="none"/>
        </w:rPr>
        <w:t>如不</w:t>
      </w:r>
      <w:r>
        <w:rPr>
          <w:rFonts w:hint="eastAsia" w:cs="Arial"/>
          <w:color w:val="auto"/>
          <w:sz w:val="22"/>
          <w:szCs w:val="22"/>
          <w:highlight w:val="none"/>
        </w:rPr>
        <w:t>参加</w:t>
      </w:r>
      <w:r>
        <w:rPr>
          <w:rFonts w:cs="Arial"/>
          <w:color w:val="auto"/>
          <w:sz w:val="22"/>
          <w:szCs w:val="22"/>
          <w:highlight w:val="none"/>
        </w:rPr>
        <w:t>开标大会的，</w:t>
      </w:r>
      <w:r>
        <w:rPr>
          <w:rFonts w:hint="eastAsia" w:cs="Arial"/>
          <w:color w:val="auto"/>
          <w:sz w:val="22"/>
          <w:szCs w:val="22"/>
          <w:highlight w:val="none"/>
        </w:rPr>
        <w:t>视同认可开标结果，</w:t>
      </w:r>
      <w:r>
        <w:rPr>
          <w:rFonts w:cs="Arial"/>
          <w:color w:val="auto"/>
          <w:sz w:val="22"/>
          <w:szCs w:val="22"/>
          <w:highlight w:val="none"/>
        </w:rPr>
        <w:t>事后不得对采购相关人员、开标过程和开标结果提出异议</w:t>
      </w:r>
      <w:r>
        <w:rPr>
          <w:rFonts w:hint="eastAsia" w:cs="Arial"/>
          <w:color w:val="auto"/>
          <w:sz w:val="22"/>
          <w:szCs w:val="22"/>
          <w:highlight w:val="none"/>
        </w:rPr>
        <w:t>，同时投标供应商因未在线参加开标而导致投标文件无法按时解密等一切后果由供应商自己承担。</w:t>
      </w:r>
    </w:p>
    <w:p w14:paraId="35DF1DD2">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3</w:t>
      </w:r>
      <w:r>
        <w:rPr>
          <w:rFonts w:hint="eastAsia" w:cs="Arial"/>
          <w:color w:val="auto"/>
          <w:sz w:val="22"/>
          <w:szCs w:val="22"/>
          <w:highlight w:val="none"/>
          <w:lang w:val="en-US" w:eastAsia="zh-CN"/>
        </w:rPr>
        <w:t>.</w:t>
      </w:r>
      <w:r>
        <w:rPr>
          <w:rFonts w:cs="Arial"/>
          <w:color w:val="auto"/>
          <w:sz w:val="22"/>
          <w:szCs w:val="22"/>
          <w:highlight w:val="none"/>
        </w:rPr>
        <w:t>开标</w:t>
      </w:r>
      <w:r>
        <w:rPr>
          <w:rFonts w:hint="eastAsia" w:cs="Arial"/>
          <w:color w:val="auto"/>
          <w:sz w:val="22"/>
          <w:szCs w:val="22"/>
          <w:highlight w:val="none"/>
        </w:rPr>
        <w:t>流程（两阶段）</w:t>
      </w:r>
    </w:p>
    <w:p w14:paraId="12A938E6">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3.1开标第一阶段</w:t>
      </w:r>
    </w:p>
    <w:p w14:paraId="2282BD43">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1</w:t>
      </w:r>
      <w:r>
        <w:rPr>
          <w:rFonts w:hint="eastAsia" w:cs="Arial"/>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w:t>
      </w:r>
      <w:r>
        <w:rPr>
          <w:rFonts w:hint="eastAsia" w:cs="Arial"/>
          <w:color w:val="auto"/>
          <w:sz w:val="22"/>
          <w:szCs w:val="22"/>
          <w:highlight w:val="none"/>
          <w:lang w:eastAsia="zh-CN"/>
        </w:rPr>
        <w:t>乐采云平台</w:t>
      </w:r>
      <w:r>
        <w:rPr>
          <w:rFonts w:hint="eastAsia" w:cs="Arial"/>
          <w:color w:val="auto"/>
          <w:sz w:val="22"/>
          <w:szCs w:val="22"/>
          <w:highlight w:val="none"/>
        </w:rPr>
        <w:t>”操作规范将备份投标文件上传至“</w:t>
      </w:r>
      <w:r>
        <w:rPr>
          <w:rFonts w:hint="eastAsia" w:cs="Arial"/>
          <w:color w:val="auto"/>
          <w:sz w:val="22"/>
          <w:szCs w:val="22"/>
          <w:highlight w:val="none"/>
          <w:lang w:eastAsia="zh-CN"/>
        </w:rPr>
        <w:t>乐采云平台</w:t>
      </w:r>
      <w:r>
        <w:rPr>
          <w:rFonts w:hint="eastAsia" w:cs="Arial"/>
          <w:color w:val="auto"/>
          <w:sz w:val="22"/>
          <w:szCs w:val="22"/>
          <w:highlight w:val="none"/>
        </w:rPr>
        <w:t>”，上传成功后，“电子加密投标文件”自动失效；</w:t>
      </w:r>
    </w:p>
    <w:p w14:paraId="2DBFF8D6">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2</w:t>
      </w:r>
      <w:r>
        <w:rPr>
          <w:rFonts w:hint="eastAsia" w:cs="Arial"/>
          <w:color w:val="auto"/>
          <w:sz w:val="22"/>
          <w:szCs w:val="22"/>
          <w:highlight w:val="none"/>
        </w:rPr>
        <w:t>）投标文件解密结束，发送各投标人组织签署《</w:t>
      </w:r>
      <w:r>
        <w:rPr>
          <w:rFonts w:hint="eastAsia" w:cs="Arial"/>
          <w:color w:val="auto"/>
          <w:sz w:val="22"/>
          <w:szCs w:val="22"/>
          <w:highlight w:val="none"/>
          <w:lang w:eastAsia="zh-CN"/>
        </w:rPr>
        <w:t>国企采购</w:t>
      </w:r>
      <w:r>
        <w:rPr>
          <w:rFonts w:hint="eastAsia" w:cs="Arial"/>
          <w:color w:val="auto"/>
          <w:sz w:val="22"/>
          <w:szCs w:val="22"/>
          <w:highlight w:val="none"/>
        </w:rPr>
        <w:t>活动现场确认声明书》；</w:t>
      </w:r>
    </w:p>
    <w:p w14:paraId="71E26BBE">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3</w:t>
      </w:r>
      <w:r>
        <w:rPr>
          <w:rFonts w:hint="eastAsia" w:cs="Arial"/>
          <w:color w:val="auto"/>
          <w:sz w:val="22"/>
          <w:szCs w:val="22"/>
          <w:highlight w:val="none"/>
        </w:rPr>
        <w:t>）开启投标文件，进入资格审查；</w:t>
      </w:r>
    </w:p>
    <w:p w14:paraId="680FA2E7">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4</w:t>
      </w:r>
      <w:r>
        <w:rPr>
          <w:rFonts w:hint="eastAsia" w:cs="Arial"/>
          <w:color w:val="auto"/>
          <w:sz w:val="22"/>
          <w:szCs w:val="22"/>
          <w:highlight w:val="none"/>
        </w:rPr>
        <w:t>）开启资格审查通过的投标供应商的商务技术文件进入符合性审查、商务技术评审；</w:t>
      </w:r>
    </w:p>
    <w:p w14:paraId="2C15C8B7">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5</w:t>
      </w:r>
      <w:r>
        <w:rPr>
          <w:rFonts w:hint="eastAsia" w:cs="Arial"/>
          <w:color w:val="auto"/>
          <w:sz w:val="22"/>
          <w:szCs w:val="22"/>
          <w:highlight w:val="none"/>
        </w:rPr>
        <w:t>）第一阶段开标结束。</w:t>
      </w:r>
    </w:p>
    <w:p w14:paraId="75331F23">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5BD6FCBA">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3.2开标大会第二阶段</w:t>
      </w:r>
    </w:p>
    <w:p w14:paraId="458CB6BB">
      <w:pPr>
        <w:keepNext w:val="0"/>
        <w:keepLines w:val="0"/>
        <w:pageBreakBefore w:val="0"/>
        <w:numPr>
          <w:ilvl w:val="0"/>
          <w:numId w:val="7"/>
        </w:numPr>
        <w:kinsoku/>
        <w:wordWrap/>
        <w:overflowPunct/>
        <w:topLinePunct w:val="0"/>
        <w:bidi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符合性审查、商务技术评审结束后，举行开标大会第二阶段会议。首先公布符合性审查、商务技术评审无效供应商名称及理由</w:t>
      </w:r>
      <w:r>
        <w:rPr>
          <w:rFonts w:cs="Arial"/>
          <w:color w:val="auto"/>
          <w:sz w:val="22"/>
          <w:szCs w:val="22"/>
          <w:highlight w:val="none"/>
        </w:rPr>
        <w:t>；公布经商务技术评审</w:t>
      </w:r>
      <w:r>
        <w:rPr>
          <w:rFonts w:hint="eastAsia" w:cs="Arial"/>
          <w:color w:val="auto"/>
          <w:sz w:val="22"/>
          <w:szCs w:val="22"/>
          <w:highlight w:val="none"/>
        </w:rPr>
        <w:t>后有效投标</w:t>
      </w:r>
      <w:r>
        <w:rPr>
          <w:rFonts w:cs="Arial"/>
          <w:color w:val="auto"/>
          <w:sz w:val="22"/>
          <w:szCs w:val="22"/>
          <w:highlight w:val="none"/>
        </w:rPr>
        <w:t>供应商</w:t>
      </w:r>
      <w:r>
        <w:rPr>
          <w:rFonts w:hint="eastAsia" w:cs="Arial"/>
          <w:color w:val="auto"/>
          <w:sz w:val="22"/>
          <w:szCs w:val="22"/>
          <w:highlight w:val="none"/>
        </w:rPr>
        <w:t>的</w:t>
      </w:r>
      <w:r>
        <w:rPr>
          <w:rFonts w:cs="Arial"/>
          <w:color w:val="auto"/>
          <w:sz w:val="22"/>
          <w:szCs w:val="22"/>
          <w:highlight w:val="none"/>
        </w:rPr>
        <w:t>名单，同时公布</w:t>
      </w:r>
      <w:r>
        <w:rPr>
          <w:rFonts w:hint="eastAsia" w:cs="Arial"/>
          <w:color w:val="auto"/>
          <w:sz w:val="22"/>
          <w:szCs w:val="22"/>
          <w:highlight w:val="none"/>
        </w:rPr>
        <w:t>其</w:t>
      </w:r>
      <w:r>
        <w:rPr>
          <w:rFonts w:cs="Arial"/>
          <w:color w:val="auto"/>
          <w:sz w:val="22"/>
          <w:szCs w:val="22"/>
          <w:highlight w:val="none"/>
        </w:rPr>
        <w:t>商务技术</w:t>
      </w:r>
      <w:r>
        <w:rPr>
          <w:rFonts w:hint="eastAsia" w:cs="Arial"/>
          <w:color w:val="auto"/>
          <w:sz w:val="22"/>
          <w:szCs w:val="22"/>
          <w:highlight w:val="none"/>
        </w:rPr>
        <w:t>部分</w:t>
      </w:r>
      <w:r>
        <w:rPr>
          <w:rFonts w:cs="Arial"/>
          <w:color w:val="auto"/>
          <w:sz w:val="22"/>
          <w:szCs w:val="22"/>
          <w:highlight w:val="none"/>
        </w:rPr>
        <w:t>得分情况</w:t>
      </w:r>
      <w:r>
        <w:rPr>
          <w:rFonts w:hint="eastAsia" w:cs="Arial"/>
          <w:color w:val="auto"/>
          <w:sz w:val="22"/>
          <w:szCs w:val="22"/>
          <w:highlight w:val="none"/>
        </w:rPr>
        <w:t>。</w:t>
      </w:r>
    </w:p>
    <w:p w14:paraId="7FD5FBC7">
      <w:pPr>
        <w:keepNext w:val="0"/>
        <w:keepLines w:val="0"/>
        <w:pageBreakBefore w:val="0"/>
        <w:numPr>
          <w:ilvl w:val="0"/>
          <w:numId w:val="7"/>
        </w:numPr>
        <w:kinsoku/>
        <w:wordWrap/>
        <w:overflowPunct/>
        <w:topLinePunct w:val="0"/>
        <w:bidi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开启符合性审查、商务技术评审有效投标供应商的《报价文件》</w:t>
      </w:r>
      <w:r>
        <w:rPr>
          <w:rFonts w:cs="Arial"/>
          <w:color w:val="auto"/>
          <w:sz w:val="22"/>
          <w:szCs w:val="22"/>
          <w:highlight w:val="none"/>
        </w:rPr>
        <w:t>。</w:t>
      </w:r>
      <w:r>
        <w:rPr>
          <w:rFonts w:hint="eastAsia" w:cs="Arial"/>
          <w:color w:val="auto"/>
          <w:sz w:val="22"/>
          <w:szCs w:val="22"/>
          <w:highlight w:val="none"/>
        </w:rPr>
        <w:t>供应商</w:t>
      </w:r>
      <w:r>
        <w:rPr>
          <w:rFonts w:cs="Arial"/>
          <w:color w:val="auto"/>
          <w:sz w:val="22"/>
          <w:szCs w:val="22"/>
          <w:highlight w:val="none"/>
        </w:rPr>
        <w:t>签字确认（</w:t>
      </w:r>
      <w:r>
        <w:rPr>
          <w:rFonts w:hint="eastAsia" w:cs="Arial"/>
          <w:color w:val="auto"/>
          <w:sz w:val="22"/>
          <w:szCs w:val="22"/>
          <w:highlight w:val="none"/>
        </w:rPr>
        <w:t>10分钟内未</w:t>
      </w:r>
      <w:r>
        <w:rPr>
          <w:rFonts w:cs="Arial"/>
          <w:color w:val="auto"/>
          <w:sz w:val="22"/>
          <w:szCs w:val="22"/>
          <w:highlight w:val="none"/>
        </w:rPr>
        <w:t>确认的视为无异议），由评标委员会对报价的合理性、准确性等进行审查核实</w:t>
      </w:r>
      <w:r>
        <w:rPr>
          <w:rFonts w:hint="eastAsia" w:cs="Arial"/>
          <w:color w:val="auto"/>
          <w:sz w:val="22"/>
          <w:szCs w:val="22"/>
          <w:highlight w:val="none"/>
          <w:lang w:eastAsia="zh-CN"/>
        </w:rPr>
        <w:t>。</w:t>
      </w:r>
    </w:p>
    <w:p w14:paraId="46FD8916">
      <w:pPr>
        <w:keepNext w:val="0"/>
        <w:keepLines w:val="0"/>
        <w:pageBreakBefore w:val="0"/>
        <w:numPr>
          <w:ilvl w:val="0"/>
          <w:numId w:val="7"/>
        </w:numPr>
        <w:kinsoku/>
        <w:wordWrap/>
        <w:overflowPunct/>
        <w:topLinePunct w:val="0"/>
        <w:bidi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评审结束后，公布中标（成交）候选供应商名单，及采购人最终确定中标或</w:t>
      </w:r>
      <w:r>
        <w:rPr>
          <w:rFonts w:hint="eastAsia" w:cs="Arial"/>
          <w:color w:val="auto"/>
          <w:sz w:val="22"/>
          <w:szCs w:val="22"/>
          <w:highlight w:val="none"/>
          <w:lang w:eastAsia="zh-CN"/>
        </w:rPr>
        <w:t>中标供应商</w:t>
      </w:r>
      <w:r>
        <w:rPr>
          <w:rFonts w:hint="eastAsia" w:cs="Arial"/>
          <w:color w:val="auto"/>
          <w:sz w:val="22"/>
          <w:szCs w:val="22"/>
          <w:highlight w:val="none"/>
        </w:rPr>
        <w:t>名单的时间和公告方式等。</w:t>
      </w:r>
    </w:p>
    <w:p w14:paraId="2F70C8E5">
      <w:pPr>
        <w:keepNext w:val="0"/>
        <w:keepLines w:val="0"/>
        <w:pageBreakBefore w:val="0"/>
        <w:kinsoku/>
        <w:wordWrap/>
        <w:overflowPunct/>
        <w:topLinePunct w:val="0"/>
        <w:bidi w:val="0"/>
        <w:snapToGrid w:val="0"/>
        <w:spacing w:line="360" w:lineRule="auto"/>
        <w:ind w:firstLine="527"/>
        <w:rPr>
          <w:rFonts w:cs="Arial"/>
          <w:b/>
          <w:color w:val="auto"/>
          <w:sz w:val="22"/>
          <w:szCs w:val="22"/>
          <w:highlight w:val="none"/>
        </w:rPr>
      </w:pPr>
      <w:r>
        <w:rPr>
          <w:rFonts w:hint="eastAsia" w:cs="Arial"/>
          <w:b/>
          <w:color w:val="auto"/>
          <w:sz w:val="22"/>
          <w:szCs w:val="22"/>
          <w:highlight w:val="none"/>
        </w:rPr>
        <w:t>特别说明：如遇“</w:t>
      </w:r>
      <w:r>
        <w:rPr>
          <w:rFonts w:hint="eastAsia" w:cs="Arial"/>
          <w:b/>
          <w:color w:val="auto"/>
          <w:sz w:val="22"/>
          <w:szCs w:val="22"/>
          <w:highlight w:val="none"/>
          <w:lang w:eastAsia="zh-CN"/>
        </w:rPr>
        <w:t>乐采云平台</w:t>
      </w:r>
      <w:r>
        <w:rPr>
          <w:rFonts w:hint="eastAsia" w:cs="Arial"/>
          <w:b/>
          <w:color w:val="auto"/>
          <w:sz w:val="22"/>
          <w:szCs w:val="22"/>
          <w:highlight w:val="none"/>
        </w:rPr>
        <w:t>”电子化开标或评审程序调整的，按调整后程序执行。</w:t>
      </w:r>
    </w:p>
    <w:p w14:paraId="0D489600">
      <w:pPr>
        <w:keepNext w:val="0"/>
        <w:keepLines w:val="0"/>
        <w:pageBreakBefore w:val="0"/>
        <w:kinsoku/>
        <w:wordWrap/>
        <w:overflowPunct/>
        <w:topLinePunct w:val="0"/>
        <w:bidi w:val="0"/>
        <w:snapToGrid w:val="0"/>
        <w:spacing w:line="360" w:lineRule="auto"/>
        <w:ind w:firstLine="527"/>
        <w:rPr>
          <w:rFonts w:cs="Arial"/>
          <w:b/>
          <w:color w:val="auto"/>
          <w:sz w:val="22"/>
          <w:szCs w:val="22"/>
          <w:highlight w:val="none"/>
        </w:rPr>
      </w:pPr>
      <w:bookmarkStart w:id="14" w:name="_Toc33194393"/>
      <w:bookmarkStart w:id="15" w:name="_Toc24550037"/>
      <w:r>
        <w:rPr>
          <w:rFonts w:hint="eastAsia" w:cs="Arial"/>
          <w:b/>
          <w:color w:val="auto"/>
          <w:sz w:val="22"/>
          <w:szCs w:val="22"/>
          <w:highlight w:val="none"/>
        </w:rPr>
        <w:t>4</w:t>
      </w:r>
      <w:r>
        <w:rPr>
          <w:rFonts w:hint="eastAsia" w:cs="Arial"/>
          <w:b/>
          <w:color w:val="auto"/>
          <w:sz w:val="22"/>
          <w:szCs w:val="22"/>
          <w:highlight w:val="none"/>
          <w:lang w:val="en-US" w:eastAsia="zh-CN"/>
        </w:rPr>
        <w:t>.</w:t>
      </w:r>
      <w:r>
        <w:rPr>
          <w:rFonts w:hint="eastAsia" w:cs="Arial"/>
          <w:b/>
          <w:color w:val="auto"/>
          <w:sz w:val="22"/>
          <w:szCs w:val="22"/>
          <w:highlight w:val="none"/>
        </w:rPr>
        <w:t>投标供应商资格审查</w:t>
      </w:r>
      <w:bookmarkEnd w:id="14"/>
      <w:bookmarkEnd w:id="15"/>
    </w:p>
    <w:p w14:paraId="6687906E">
      <w:pPr>
        <w:keepNext w:val="0"/>
        <w:keepLines w:val="0"/>
        <w:pageBreakBefore w:val="0"/>
        <w:kinsoku/>
        <w:wordWrap/>
        <w:overflowPunct/>
        <w:topLinePunct w:val="0"/>
        <w:bidi w:val="0"/>
        <w:snapToGrid w:val="0"/>
        <w:spacing w:line="360" w:lineRule="auto"/>
        <w:ind w:firstLine="527"/>
        <w:rPr>
          <w:rFonts w:hint="eastAsia" w:cs="Arial"/>
          <w:color w:val="auto"/>
          <w:sz w:val="22"/>
          <w:szCs w:val="22"/>
          <w:highlight w:val="none"/>
        </w:rPr>
      </w:pPr>
      <w:r>
        <w:rPr>
          <w:rFonts w:cs="Arial"/>
          <w:color w:val="auto"/>
          <w:sz w:val="22"/>
          <w:szCs w:val="22"/>
          <w:highlight w:val="none"/>
        </w:rPr>
        <w:t>4</w:t>
      </w:r>
      <w:r>
        <w:rPr>
          <w:rFonts w:hint="eastAsia" w:cs="Arial"/>
          <w:color w:val="auto"/>
          <w:sz w:val="22"/>
          <w:szCs w:val="22"/>
          <w:highlight w:val="none"/>
        </w:rPr>
        <w:t>.1开标大会第一阶段结束后，采购人或采购代理机构首先依法对各投标供应商的资格进行审查，审查各投标供应商的资格是否满足招标文件的要求。</w:t>
      </w:r>
      <w:r>
        <w:rPr>
          <w:rFonts w:cs="Arial"/>
          <w:color w:val="auto"/>
          <w:sz w:val="22"/>
          <w:szCs w:val="22"/>
          <w:highlight w:val="none"/>
        </w:rPr>
        <w:t>采购人或采购代理机构对投标</w:t>
      </w:r>
      <w:r>
        <w:rPr>
          <w:rFonts w:hint="eastAsia" w:cs="Arial"/>
          <w:color w:val="auto"/>
          <w:sz w:val="22"/>
          <w:szCs w:val="22"/>
          <w:highlight w:val="none"/>
        </w:rPr>
        <w:t>供应商</w:t>
      </w:r>
      <w:r>
        <w:rPr>
          <w:rFonts w:cs="Arial"/>
          <w:color w:val="auto"/>
          <w:sz w:val="22"/>
          <w:szCs w:val="22"/>
          <w:highlight w:val="none"/>
        </w:rPr>
        <w:t>所</w:t>
      </w:r>
      <w:r>
        <w:rPr>
          <w:rFonts w:hint="eastAsia" w:cs="Arial"/>
          <w:color w:val="auto"/>
          <w:sz w:val="22"/>
          <w:szCs w:val="22"/>
          <w:highlight w:val="none"/>
        </w:rPr>
        <w:t>提交</w:t>
      </w:r>
      <w:r>
        <w:rPr>
          <w:rFonts w:cs="Arial"/>
          <w:color w:val="auto"/>
          <w:sz w:val="22"/>
          <w:szCs w:val="22"/>
          <w:highlight w:val="none"/>
        </w:rPr>
        <w:t>的资格证明材料仅负审核的责任。如发现投标</w:t>
      </w:r>
      <w:r>
        <w:rPr>
          <w:rFonts w:hint="eastAsia" w:cs="Arial"/>
          <w:color w:val="auto"/>
          <w:sz w:val="22"/>
          <w:szCs w:val="22"/>
          <w:highlight w:val="none"/>
        </w:rPr>
        <w:t>供应商</w:t>
      </w:r>
      <w:r>
        <w:rPr>
          <w:rFonts w:cs="Arial"/>
          <w:color w:val="auto"/>
          <w:sz w:val="22"/>
          <w:szCs w:val="22"/>
          <w:highlight w:val="none"/>
        </w:rPr>
        <w:t>所提</w:t>
      </w:r>
      <w:r>
        <w:rPr>
          <w:rFonts w:hint="eastAsia" w:cs="Arial"/>
          <w:color w:val="auto"/>
          <w:sz w:val="22"/>
          <w:szCs w:val="22"/>
          <w:highlight w:val="none"/>
        </w:rPr>
        <w:t>交</w:t>
      </w:r>
      <w:r>
        <w:rPr>
          <w:rFonts w:cs="Arial"/>
          <w:color w:val="auto"/>
          <w:sz w:val="22"/>
          <w:szCs w:val="22"/>
          <w:highlight w:val="none"/>
        </w:rPr>
        <w:t>的资格证明材料不合法或</w:t>
      </w:r>
      <w:r>
        <w:rPr>
          <w:rFonts w:hint="eastAsia" w:cs="Arial"/>
          <w:color w:val="auto"/>
          <w:sz w:val="22"/>
          <w:szCs w:val="22"/>
          <w:highlight w:val="none"/>
        </w:rPr>
        <w:t>与事实不符</w:t>
      </w:r>
      <w:r>
        <w:rPr>
          <w:rFonts w:cs="Arial"/>
          <w:color w:val="auto"/>
          <w:sz w:val="22"/>
          <w:szCs w:val="22"/>
          <w:highlight w:val="none"/>
        </w:rPr>
        <w:t>，采购人可取消</w:t>
      </w:r>
      <w:r>
        <w:rPr>
          <w:rFonts w:hint="eastAsia" w:cs="Arial"/>
          <w:color w:val="auto"/>
          <w:sz w:val="22"/>
          <w:szCs w:val="22"/>
          <w:highlight w:val="none"/>
        </w:rPr>
        <w:t>其</w:t>
      </w:r>
      <w:r>
        <w:rPr>
          <w:rFonts w:cs="Arial"/>
          <w:color w:val="auto"/>
          <w:sz w:val="22"/>
          <w:szCs w:val="22"/>
          <w:highlight w:val="none"/>
        </w:rPr>
        <w:t>中标资格并追究投标</w:t>
      </w:r>
      <w:r>
        <w:rPr>
          <w:rFonts w:hint="eastAsia" w:cs="Arial"/>
          <w:color w:val="auto"/>
          <w:sz w:val="22"/>
          <w:szCs w:val="22"/>
          <w:highlight w:val="none"/>
        </w:rPr>
        <w:t>供应商</w:t>
      </w:r>
      <w:r>
        <w:rPr>
          <w:rFonts w:cs="Arial"/>
          <w:color w:val="auto"/>
          <w:sz w:val="22"/>
          <w:szCs w:val="22"/>
          <w:highlight w:val="none"/>
        </w:rPr>
        <w:t>的法律责任。</w:t>
      </w:r>
    </w:p>
    <w:p w14:paraId="139BE4E7">
      <w:pPr>
        <w:keepNext w:val="0"/>
        <w:keepLines w:val="0"/>
        <w:pageBreakBefore w:val="0"/>
        <w:kinsoku/>
        <w:wordWrap/>
        <w:overflowPunct/>
        <w:topLinePunct w:val="0"/>
        <w:bidi w:val="0"/>
        <w:snapToGrid w:val="0"/>
        <w:spacing w:line="360" w:lineRule="auto"/>
        <w:ind w:firstLine="527"/>
        <w:rPr>
          <w:rFonts w:hint="eastAsia" w:cs="Arial"/>
          <w:color w:val="auto"/>
          <w:sz w:val="22"/>
          <w:szCs w:val="22"/>
          <w:highlight w:val="none"/>
        </w:rPr>
      </w:pPr>
      <w:r>
        <w:rPr>
          <w:rFonts w:cs="Arial"/>
          <w:color w:val="auto"/>
          <w:sz w:val="22"/>
          <w:szCs w:val="22"/>
          <w:highlight w:val="none"/>
        </w:rPr>
        <w:t>4</w:t>
      </w:r>
      <w:r>
        <w:rPr>
          <w:rFonts w:hint="eastAsia" w:cs="Arial"/>
          <w:color w:val="auto"/>
          <w:sz w:val="22"/>
          <w:szCs w:val="22"/>
          <w:highlight w:val="none"/>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625424AD">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cs="Arial"/>
          <w:color w:val="auto"/>
          <w:sz w:val="22"/>
          <w:szCs w:val="22"/>
          <w:highlight w:val="none"/>
        </w:rPr>
        <w:t>4</w:t>
      </w:r>
      <w:r>
        <w:rPr>
          <w:rFonts w:hint="eastAsia" w:cs="Arial"/>
          <w:color w:val="auto"/>
          <w:sz w:val="22"/>
          <w:szCs w:val="22"/>
          <w:highlight w:val="none"/>
        </w:rPr>
        <w:t>.3单位负责人为同一人或者存在直接控股、管理关系的不同供应商参加同一合同项下的采购活动的，相关投标供应商均作资格无效处理。</w:t>
      </w:r>
    </w:p>
    <w:p w14:paraId="1E2C3B7D">
      <w:pPr>
        <w:keepNext w:val="0"/>
        <w:keepLines w:val="0"/>
        <w:pageBreakBefore w:val="0"/>
        <w:kinsoku/>
        <w:wordWrap/>
        <w:overflowPunct/>
        <w:topLinePunct w:val="0"/>
        <w:bidi w:val="0"/>
        <w:snapToGrid w:val="0"/>
        <w:spacing w:line="360" w:lineRule="auto"/>
        <w:ind w:firstLine="527"/>
        <w:rPr>
          <w:rFonts w:cs="Arial"/>
          <w:b/>
          <w:color w:val="auto"/>
          <w:sz w:val="22"/>
          <w:szCs w:val="22"/>
          <w:highlight w:val="none"/>
        </w:rPr>
      </w:pPr>
      <w:r>
        <w:rPr>
          <w:rFonts w:hint="eastAsia" w:cs="Arial"/>
          <w:b/>
          <w:color w:val="auto"/>
          <w:sz w:val="22"/>
          <w:szCs w:val="22"/>
          <w:highlight w:val="none"/>
        </w:rPr>
        <w:t>二）评标</w:t>
      </w:r>
    </w:p>
    <w:p w14:paraId="7649944F">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2.1评标由采购人依法组建的评标委员会负责</w:t>
      </w:r>
      <w:r>
        <w:rPr>
          <w:rFonts w:hint="eastAsia"/>
          <w:color w:val="auto"/>
          <w:sz w:val="22"/>
          <w:szCs w:val="22"/>
          <w:highlight w:val="none"/>
        </w:rPr>
        <w:t>，并独立履行下列职责：</w:t>
      </w:r>
    </w:p>
    <w:p w14:paraId="1ED72ACC">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1）审查投标文件是否符合招标文件要求，并作出评价；</w:t>
      </w:r>
    </w:p>
    <w:p w14:paraId="11869487">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2）要求投标供应商对投标文件有关事项作出解释或者澄清；</w:t>
      </w:r>
    </w:p>
    <w:p w14:paraId="5FDC6343">
      <w:pPr>
        <w:keepNext w:val="0"/>
        <w:keepLines w:val="0"/>
        <w:pageBreakBefore w:val="0"/>
        <w:kinsoku/>
        <w:wordWrap/>
        <w:overflowPunct/>
        <w:topLinePunct w:val="0"/>
        <w:bidi w:val="0"/>
        <w:snapToGrid w:val="0"/>
        <w:spacing w:line="360" w:lineRule="auto"/>
        <w:ind w:firstLine="527"/>
        <w:rPr>
          <w:rFonts w:hint="eastAsia"/>
          <w:color w:val="auto"/>
          <w:sz w:val="22"/>
          <w:szCs w:val="22"/>
          <w:highlight w:val="none"/>
        </w:rPr>
      </w:pPr>
      <w:r>
        <w:rPr>
          <w:rFonts w:hint="eastAsia"/>
          <w:color w:val="auto"/>
          <w:sz w:val="22"/>
          <w:szCs w:val="22"/>
          <w:highlight w:val="none"/>
        </w:rPr>
        <w:t>3）根据采购人授权确定中标供应商；</w:t>
      </w:r>
    </w:p>
    <w:p w14:paraId="43806DE1">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4）向采购代理机构或者有关部门报告非法干预评标工作的行为。</w:t>
      </w:r>
    </w:p>
    <w:p w14:paraId="02DEEC88">
      <w:pPr>
        <w:keepNext w:val="0"/>
        <w:keepLines w:val="0"/>
        <w:pageBreakBefore w:val="0"/>
        <w:kinsoku/>
        <w:wordWrap/>
        <w:overflowPunct/>
        <w:topLinePunct w:val="0"/>
        <w:bidi w:val="0"/>
        <w:snapToGrid w:val="0"/>
        <w:spacing w:line="360" w:lineRule="auto"/>
        <w:ind w:firstLine="431" w:firstLineChars="196"/>
        <w:rPr>
          <w:color w:val="auto"/>
          <w:sz w:val="22"/>
          <w:szCs w:val="22"/>
          <w:highlight w:val="none"/>
        </w:rPr>
      </w:pPr>
      <w:r>
        <w:rPr>
          <w:rFonts w:hint="eastAsia"/>
          <w:color w:val="auto"/>
          <w:sz w:val="22"/>
          <w:szCs w:val="22"/>
          <w:highlight w:val="none"/>
        </w:rPr>
        <w:t>2.2</w:t>
      </w:r>
      <w:r>
        <w:rPr>
          <w:rFonts w:hint="eastAsia"/>
          <w:color w:val="auto"/>
          <w:sz w:val="22"/>
          <w:szCs w:val="22"/>
          <w:highlight w:val="none"/>
          <w:lang w:val="en-US" w:eastAsia="zh-CN"/>
        </w:rPr>
        <w:t xml:space="preserve"> </w:t>
      </w:r>
      <w:r>
        <w:rPr>
          <w:rFonts w:hint="eastAsia"/>
          <w:color w:val="auto"/>
          <w:sz w:val="22"/>
          <w:szCs w:val="22"/>
          <w:highlight w:val="none"/>
        </w:rPr>
        <w:t>评标应当遵循下列工作程序：</w:t>
      </w:r>
    </w:p>
    <w:p w14:paraId="477A4C71">
      <w:pPr>
        <w:keepNext w:val="0"/>
        <w:keepLines w:val="0"/>
        <w:pageBreakBefore w:val="0"/>
        <w:kinsoku/>
        <w:wordWrap/>
        <w:overflowPunct/>
        <w:topLinePunct w:val="0"/>
        <w:bidi w:val="0"/>
        <w:snapToGrid w:val="0"/>
        <w:spacing w:line="360" w:lineRule="auto"/>
        <w:rPr>
          <w:rFonts w:cs="Arial"/>
          <w:b/>
          <w:color w:val="auto"/>
          <w:sz w:val="22"/>
          <w:szCs w:val="22"/>
          <w:highlight w:val="none"/>
          <w:u w:val="single"/>
        </w:rPr>
      </w:pPr>
      <w:r>
        <w:rPr>
          <w:rFonts w:hint="eastAsia"/>
          <w:color w:val="auto"/>
          <w:sz w:val="22"/>
          <w:szCs w:val="22"/>
          <w:highlight w:val="none"/>
        </w:rPr>
        <w:t xml:space="preserve">    1）投标文件初审。初审分为资格性检查和符合性检查。</w:t>
      </w:r>
    </w:p>
    <w:p w14:paraId="061BC3E7">
      <w:pPr>
        <w:keepNext w:val="0"/>
        <w:keepLines w:val="0"/>
        <w:pageBreakBefore w:val="0"/>
        <w:kinsoku/>
        <w:wordWrap/>
        <w:overflowPunct/>
        <w:topLinePunct w:val="0"/>
        <w:bidi w:val="0"/>
        <w:snapToGrid w:val="0"/>
        <w:spacing w:line="360" w:lineRule="auto"/>
        <w:rPr>
          <w:rFonts w:hint="eastAsia"/>
          <w:color w:val="auto"/>
          <w:sz w:val="22"/>
          <w:szCs w:val="22"/>
          <w:highlight w:val="none"/>
        </w:rPr>
      </w:pPr>
      <w:r>
        <w:rPr>
          <w:rFonts w:hint="eastAsia"/>
          <w:color w:val="auto"/>
          <w:sz w:val="22"/>
          <w:szCs w:val="22"/>
          <w:highlight w:val="none"/>
        </w:rPr>
        <w:t xml:space="preserve">    （1)资格性检查。依据法律法规和招标文件的规定，对投标文件中的</w:t>
      </w:r>
      <w:r>
        <w:rPr>
          <w:color w:val="auto"/>
          <w:sz w:val="22"/>
          <w:szCs w:val="22"/>
          <w:highlight w:val="none"/>
        </w:rPr>
        <w:t>投标</w:t>
      </w:r>
      <w:r>
        <w:rPr>
          <w:rFonts w:hint="eastAsia"/>
          <w:color w:val="auto"/>
          <w:sz w:val="22"/>
          <w:szCs w:val="22"/>
          <w:highlight w:val="none"/>
        </w:rPr>
        <w:t>供应商</w:t>
      </w:r>
      <w:r>
        <w:rPr>
          <w:color w:val="auto"/>
          <w:sz w:val="22"/>
          <w:szCs w:val="22"/>
          <w:highlight w:val="none"/>
        </w:rPr>
        <w:t>资格文件</w:t>
      </w:r>
      <w:r>
        <w:rPr>
          <w:rFonts w:hint="eastAsia"/>
          <w:color w:val="auto"/>
          <w:sz w:val="22"/>
          <w:szCs w:val="22"/>
          <w:highlight w:val="none"/>
        </w:rPr>
        <w:t>进行审查，以确定投标供应商是否具备投标资格。</w:t>
      </w:r>
    </w:p>
    <w:p w14:paraId="6114B095">
      <w:pPr>
        <w:keepNext w:val="0"/>
        <w:keepLines w:val="0"/>
        <w:pageBreakBefore w:val="0"/>
        <w:kinsoku/>
        <w:wordWrap/>
        <w:overflowPunct/>
        <w:topLinePunct w:val="0"/>
        <w:bidi w:val="0"/>
        <w:snapToGrid w:val="0"/>
        <w:spacing w:line="360" w:lineRule="auto"/>
        <w:rPr>
          <w:color w:val="auto"/>
          <w:sz w:val="22"/>
          <w:szCs w:val="22"/>
          <w:highlight w:val="none"/>
        </w:rPr>
      </w:pPr>
      <w:r>
        <w:rPr>
          <w:rFonts w:hint="eastAsia"/>
          <w:color w:val="auto"/>
          <w:sz w:val="22"/>
          <w:szCs w:val="22"/>
          <w:highlight w:val="none"/>
        </w:rPr>
        <w:t xml:space="preserve">   （2</w:t>
      </w:r>
      <w:r>
        <w:rPr>
          <w:rFonts w:hint="eastAsia"/>
          <w:color w:val="auto"/>
          <w:sz w:val="22"/>
          <w:szCs w:val="22"/>
          <w:highlight w:val="none"/>
          <w:lang w:eastAsia="zh-CN"/>
        </w:rPr>
        <w:t>）</w:t>
      </w:r>
      <w:r>
        <w:rPr>
          <w:rFonts w:hint="eastAsia"/>
          <w:color w:val="auto"/>
          <w:sz w:val="22"/>
          <w:szCs w:val="22"/>
          <w:highlight w:val="none"/>
        </w:rPr>
        <w:t>符合性检查。依据招标文件的规定，从投标文件的有效性、完整性和对招标文件的响应程度进行审查，以确定是否对招标文件的实质性要求作出响应。</w:t>
      </w:r>
    </w:p>
    <w:p w14:paraId="4F731940">
      <w:pPr>
        <w:keepNext w:val="0"/>
        <w:keepLines w:val="0"/>
        <w:pageBreakBefore w:val="0"/>
        <w:kinsoku/>
        <w:wordWrap/>
        <w:overflowPunct/>
        <w:topLinePunct w:val="0"/>
        <w:bidi w:val="0"/>
        <w:snapToGrid w:val="0"/>
        <w:spacing w:line="360" w:lineRule="auto"/>
        <w:rPr>
          <w:color w:val="auto"/>
          <w:sz w:val="22"/>
          <w:szCs w:val="22"/>
          <w:highlight w:val="none"/>
        </w:rPr>
      </w:pPr>
      <w:r>
        <w:rPr>
          <w:rFonts w:hint="eastAsia"/>
          <w:color w:val="auto"/>
          <w:sz w:val="22"/>
          <w:szCs w:val="22"/>
          <w:highlight w:val="none"/>
        </w:rPr>
        <w:t xml:space="preserve">    </w:t>
      </w:r>
      <w:r>
        <w:rPr>
          <w:rFonts w:hint="eastAsia"/>
          <w:color w:val="auto"/>
          <w:sz w:val="22"/>
          <w:szCs w:val="22"/>
          <w:highlight w:val="none"/>
          <w:lang w:val="en-US" w:eastAsia="zh-CN"/>
        </w:rPr>
        <w:t xml:space="preserve"> </w:t>
      </w:r>
      <w:r>
        <w:rPr>
          <w:rFonts w:hint="eastAsia"/>
          <w:color w:val="auto"/>
          <w:sz w:val="22"/>
          <w:szCs w:val="22"/>
          <w:highlight w:val="none"/>
        </w:rPr>
        <w:t>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1E4D8AA9">
      <w:pPr>
        <w:keepNext w:val="0"/>
        <w:keepLines w:val="0"/>
        <w:pageBreakBefore w:val="0"/>
        <w:kinsoku/>
        <w:wordWrap/>
        <w:overflowPunct/>
        <w:topLinePunct w:val="0"/>
        <w:bidi w:val="0"/>
        <w:snapToGrid w:val="0"/>
        <w:spacing w:line="360" w:lineRule="auto"/>
        <w:ind w:firstLine="450"/>
        <w:rPr>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1F2A4578">
      <w:pPr>
        <w:pStyle w:val="2"/>
        <w:keepNext w:val="0"/>
        <w:keepLines w:val="0"/>
        <w:pageBreakBefore w:val="0"/>
        <w:kinsoku/>
        <w:wordWrap/>
        <w:overflowPunct/>
        <w:topLinePunct w:val="0"/>
        <w:bidi w:val="0"/>
        <w:adjustRightInd w:val="0"/>
        <w:snapToGrid w:val="0"/>
        <w:spacing w:line="360" w:lineRule="auto"/>
        <w:ind w:firstLine="440" w:firstLineChars="200"/>
        <w:rPr>
          <w:rFonts w:hAnsi="宋体" w:cs="Arial"/>
          <w:b/>
          <w:color w:val="auto"/>
          <w:sz w:val="22"/>
          <w:szCs w:val="22"/>
          <w:highlight w:val="none"/>
          <w:u w:val="single"/>
        </w:rPr>
      </w:pPr>
      <w:r>
        <w:rPr>
          <w:rFonts w:hint="eastAsia" w:hAnsi="宋体" w:cs="Arial"/>
          <w:color w:val="auto"/>
          <w:sz w:val="22"/>
          <w:szCs w:val="22"/>
          <w:highlight w:val="none"/>
        </w:rPr>
        <w:t>2.</w:t>
      </w:r>
      <w:r>
        <w:rPr>
          <w:rFonts w:hint="eastAsia" w:hAnsi="宋体" w:cs="Arial"/>
          <w:color w:val="auto"/>
          <w:sz w:val="22"/>
          <w:szCs w:val="22"/>
          <w:highlight w:val="none"/>
          <w:lang w:val="en-US" w:eastAsia="zh-CN"/>
        </w:rPr>
        <w:t xml:space="preserve">3 </w:t>
      </w:r>
      <w:r>
        <w:rPr>
          <w:rFonts w:hint="eastAsia" w:hAnsi="宋体" w:cs="Arial"/>
          <w:b/>
          <w:color w:val="auto"/>
          <w:sz w:val="22"/>
          <w:szCs w:val="22"/>
          <w:highlight w:val="none"/>
          <w:u w:val="single"/>
        </w:rPr>
        <w:t>评标委员会发现投标文件有下列情形之一的属于重大偏差(评标委员会按少数服从多数原则认定),按照无效投标处理：</w:t>
      </w:r>
    </w:p>
    <w:p w14:paraId="6640219E">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1）未按招标文件要求编制或字迹模糊、辨认不清的投标文件；</w:t>
      </w:r>
    </w:p>
    <w:p w14:paraId="4C8B4134">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2）投标文件存在一个或一个以上备选（替代）投标方案的；仅提交“备份投标文件”的；</w:t>
      </w:r>
    </w:p>
    <w:p w14:paraId="6AFF4282">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3）没有按招标文件格式要求加盖有效公章、无法定代表人（或授权代表）签字或印章（具体格式见招标文件附件—投标文件格式）；</w:t>
      </w:r>
    </w:p>
    <w:p w14:paraId="30CE70E2">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4）投标文件未有效授权，法定代表人授权委托书等填写不完整或有涂改的；</w:t>
      </w:r>
    </w:p>
    <w:p w14:paraId="73354C8C">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5）供应商商务技术投标文件中出现投标产品的本项目报价；</w:t>
      </w:r>
    </w:p>
    <w:p w14:paraId="0F8E7448">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6）文件组成内容不齐全，本招标文件规定必须提供而未提供的（属于资格审查范围的除外）；明显不符合要求的投标文件；</w:t>
      </w:r>
    </w:p>
    <w:p w14:paraId="604F1653">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7）付款方式、服务期出现负偏差的；</w:t>
      </w:r>
    </w:p>
    <w:p w14:paraId="44B37EF9">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8）投标文件附有采购人不能接受的条款；</w:t>
      </w:r>
    </w:p>
    <w:p w14:paraId="15B894F4">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9）不符合招标文件中规定的实质性要求的投标文件，是否为偏离实质性要求由评标委员会认定。</w:t>
      </w:r>
    </w:p>
    <w:p w14:paraId="4E9C877F">
      <w:pPr>
        <w:pStyle w:val="2"/>
        <w:keepNext w:val="0"/>
        <w:keepLines w:val="0"/>
        <w:pageBreakBefore w:val="0"/>
        <w:kinsoku/>
        <w:wordWrap/>
        <w:overflowPunct/>
        <w:topLinePunct w:val="0"/>
        <w:bidi w:val="0"/>
        <w:adjustRightInd w:val="0"/>
        <w:snapToGrid w:val="0"/>
        <w:spacing w:line="360" w:lineRule="auto"/>
        <w:ind w:firstLine="431" w:firstLineChars="196"/>
        <w:rPr>
          <w:color w:val="auto"/>
          <w:highlight w:val="none"/>
        </w:rPr>
      </w:pPr>
      <w:r>
        <w:rPr>
          <w:rFonts w:hint="eastAsia" w:cs="Arial"/>
          <w:color w:val="auto"/>
          <w:sz w:val="22"/>
          <w:szCs w:val="22"/>
          <w:highlight w:val="none"/>
        </w:rPr>
        <w:t>10）</w:t>
      </w:r>
      <w:r>
        <w:rPr>
          <w:rFonts w:cs="Arial"/>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C5E4139">
      <w:pPr>
        <w:pStyle w:val="2"/>
        <w:keepNext w:val="0"/>
        <w:keepLines w:val="0"/>
        <w:pageBreakBefore w:val="0"/>
        <w:kinsoku/>
        <w:wordWrap/>
        <w:overflowPunct/>
        <w:topLinePunct w:val="0"/>
        <w:bidi w:val="0"/>
        <w:adjustRightInd w:val="0"/>
        <w:snapToGrid w:val="0"/>
        <w:spacing w:line="360" w:lineRule="auto"/>
        <w:ind w:firstLine="431" w:firstLineChars="196"/>
        <w:rPr>
          <w:rFonts w:cs="Arial"/>
          <w:color w:val="auto"/>
          <w:sz w:val="22"/>
          <w:szCs w:val="22"/>
          <w:highlight w:val="none"/>
        </w:rPr>
      </w:pPr>
      <w:r>
        <w:rPr>
          <w:rFonts w:hint="eastAsia" w:cs="Arial"/>
          <w:color w:val="auto"/>
          <w:sz w:val="22"/>
          <w:szCs w:val="22"/>
          <w:highlight w:val="none"/>
        </w:rPr>
        <w:t>11）</w:t>
      </w:r>
      <w:r>
        <w:rPr>
          <w:rFonts w:cs="Arial"/>
          <w:color w:val="auto"/>
          <w:sz w:val="22"/>
          <w:szCs w:val="22"/>
          <w:highlight w:val="none"/>
        </w:rPr>
        <w:t>有下列情形之一的，视为投标供应商串通投标，其投标无效：</w:t>
      </w:r>
    </w:p>
    <w:p w14:paraId="3149DAB8">
      <w:pPr>
        <w:pStyle w:val="2"/>
        <w:keepNext w:val="0"/>
        <w:keepLines w:val="0"/>
        <w:pageBreakBefore w:val="0"/>
        <w:kinsoku/>
        <w:wordWrap/>
        <w:overflowPunct/>
        <w:topLinePunct w:val="0"/>
        <w:bidi w:val="0"/>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（一）不同投标供应商的投标文件由同一单位或者个人编制；</w:t>
      </w:r>
    </w:p>
    <w:p w14:paraId="711C25BD">
      <w:pPr>
        <w:pStyle w:val="2"/>
        <w:keepNext w:val="0"/>
        <w:keepLines w:val="0"/>
        <w:pageBreakBefore w:val="0"/>
        <w:kinsoku/>
        <w:wordWrap/>
        <w:overflowPunct/>
        <w:topLinePunct w:val="0"/>
        <w:bidi w:val="0"/>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（二）不同投标供应商委托同一单位或者个人办理投标事宜；</w:t>
      </w:r>
    </w:p>
    <w:p w14:paraId="125F9CE8">
      <w:pPr>
        <w:pStyle w:val="2"/>
        <w:keepNext w:val="0"/>
        <w:keepLines w:val="0"/>
        <w:pageBreakBefore w:val="0"/>
        <w:kinsoku/>
        <w:wordWrap/>
        <w:overflowPunct/>
        <w:topLinePunct w:val="0"/>
        <w:bidi w:val="0"/>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（三）不同投标供应商的投标文件载明的项目管理成员或者联系人员为同一人；</w:t>
      </w:r>
    </w:p>
    <w:p w14:paraId="140F2079">
      <w:pPr>
        <w:pStyle w:val="2"/>
        <w:keepNext w:val="0"/>
        <w:keepLines w:val="0"/>
        <w:pageBreakBefore w:val="0"/>
        <w:kinsoku/>
        <w:wordWrap/>
        <w:overflowPunct/>
        <w:topLinePunct w:val="0"/>
        <w:bidi w:val="0"/>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（四）不同投标供应商的投标文件异常一致或者投标报价呈规律性差异；</w:t>
      </w:r>
    </w:p>
    <w:p w14:paraId="4664ED50">
      <w:pPr>
        <w:pStyle w:val="2"/>
        <w:keepNext w:val="0"/>
        <w:keepLines w:val="0"/>
        <w:pageBreakBefore w:val="0"/>
        <w:kinsoku/>
        <w:wordWrap/>
        <w:overflowPunct/>
        <w:topLinePunct w:val="0"/>
        <w:bidi w:val="0"/>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（五）不同投标供应商的投标文件相互混装；　　</w:t>
      </w:r>
    </w:p>
    <w:p w14:paraId="30D482ED">
      <w:pPr>
        <w:pStyle w:val="3"/>
        <w:rPr>
          <w:color w:val="auto"/>
          <w:highlight w:val="none"/>
        </w:rPr>
      </w:pPr>
      <w:r>
        <w:rPr>
          <w:rFonts w:hint="eastAsia" w:ascii="Times New Roman" w:hAnsi="Times New Roman" w:eastAsia="宋体" w:cs="Times New Roman"/>
          <w:color w:val="auto"/>
          <w:sz w:val="22"/>
          <w:highlight w:val="none"/>
          <w:lang w:val="en-US" w:eastAsia="zh-CN"/>
        </w:rPr>
        <w:t xml:space="preserve">    （六）</w:t>
      </w:r>
      <w:r>
        <w:rPr>
          <w:rFonts w:hint="eastAsia"/>
          <w:color w:val="auto"/>
          <w:sz w:val="22"/>
          <w:szCs w:val="22"/>
          <w:highlight w:val="none"/>
        </w:rPr>
        <w:t>不同</w:t>
      </w:r>
      <w:r>
        <w:rPr>
          <w:rFonts w:hint="eastAsia" w:ascii="宋体" w:hAnsi="宋体" w:eastAsia="宋体" w:cs="宋体"/>
          <w:color w:val="auto"/>
          <w:sz w:val="22"/>
          <w:szCs w:val="22"/>
          <w:highlight w:val="none"/>
        </w:rPr>
        <w:t>投标供应商</w:t>
      </w:r>
      <w:r>
        <w:rPr>
          <w:rFonts w:hint="eastAsia"/>
          <w:color w:val="auto"/>
          <w:sz w:val="22"/>
          <w:szCs w:val="22"/>
          <w:highlight w:val="none"/>
        </w:rPr>
        <w:t>的IP地址、MAC地址等存在异常一致情况的</w:t>
      </w:r>
      <w:r>
        <w:rPr>
          <w:rFonts w:hint="eastAsia" w:ascii="Times New Roman" w:hAnsi="Times New Roman" w:eastAsia="宋体" w:cs="Times New Roman"/>
          <w:color w:val="auto"/>
          <w:sz w:val="22"/>
          <w:highlight w:val="none"/>
        </w:rPr>
        <w:t>。</w:t>
      </w:r>
    </w:p>
    <w:p w14:paraId="250C93FE">
      <w:pPr>
        <w:pStyle w:val="2"/>
        <w:keepNext w:val="0"/>
        <w:keepLines w:val="0"/>
        <w:pageBreakBefore w:val="0"/>
        <w:kinsoku/>
        <w:wordWrap/>
        <w:overflowPunct/>
        <w:topLinePunct w:val="0"/>
        <w:bidi w:val="0"/>
        <w:adjustRightInd w:val="0"/>
        <w:snapToGrid w:val="0"/>
        <w:spacing w:line="360" w:lineRule="auto"/>
        <w:ind w:firstLine="431" w:firstLineChars="196"/>
        <w:rPr>
          <w:rFonts w:hAnsi="宋体" w:cs="Arial"/>
          <w:color w:val="auto"/>
          <w:sz w:val="22"/>
          <w:szCs w:val="22"/>
          <w:highlight w:val="none"/>
          <w:u w:val="single"/>
        </w:rPr>
      </w:pPr>
      <w:r>
        <w:rPr>
          <w:rFonts w:hint="eastAsia" w:hAnsi="宋体" w:cs="Arial"/>
          <w:color w:val="auto"/>
          <w:sz w:val="22"/>
          <w:szCs w:val="22"/>
          <w:highlight w:val="none"/>
        </w:rPr>
        <w:t>12）其他经评标委员会认定的未能在实质上响应的或违反国家有关规定的投标文件。</w:t>
      </w:r>
    </w:p>
    <w:p w14:paraId="18A2A994">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w:t>
      </w:r>
      <w:r>
        <w:rPr>
          <w:rFonts w:hint="eastAsia" w:cs="Arial"/>
          <w:color w:val="auto"/>
          <w:sz w:val="22"/>
          <w:szCs w:val="22"/>
          <w:highlight w:val="none"/>
          <w:lang w:val="en-US" w:eastAsia="zh-CN"/>
        </w:rPr>
        <w:t xml:space="preserve">4 </w:t>
      </w:r>
      <w:r>
        <w:rPr>
          <w:rFonts w:hint="eastAsia" w:cs="Arial"/>
          <w:color w:val="auto"/>
          <w:sz w:val="22"/>
          <w:szCs w:val="22"/>
          <w:highlight w:val="none"/>
        </w:rPr>
        <w:t>实质上没有响应招标文件要求的投标将被拒绝。供应商不得通过修正或撤消不合要求的偏离从而使其投标成为实质上响应的投标。</w:t>
      </w:r>
    </w:p>
    <w:p w14:paraId="2AA59635">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w:t>
      </w:r>
      <w:r>
        <w:rPr>
          <w:rFonts w:hint="eastAsia" w:cs="Arial"/>
          <w:color w:val="auto"/>
          <w:sz w:val="22"/>
          <w:szCs w:val="22"/>
          <w:highlight w:val="none"/>
          <w:lang w:val="en-US" w:eastAsia="zh-CN"/>
        </w:rPr>
        <w:t xml:space="preserve">5 </w:t>
      </w:r>
      <w:r>
        <w:rPr>
          <w:rFonts w:hint="eastAsia" w:cs="Arial"/>
          <w:color w:val="auto"/>
          <w:sz w:val="22"/>
          <w:szCs w:val="22"/>
          <w:highlight w:val="none"/>
        </w:rPr>
        <w:t>评标委员会对投标文件的判定，只依据投标内容本身，不依靠开标后的任何外来证明。</w:t>
      </w:r>
    </w:p>
    <w:p w14:paraId="4D167D6D">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w:t>
      </w:r>
      <w:r>
        <w:rPr>
          <w:rFonts w:hint="eastAsia" w:cs="Arial"/>
          <w:color w:val="auto"/>
          <w:sz w:val="22"/>
          <w:szCs w:val="22"/>
          <w:highlight w:val="none"/>
          <w:lang w:val="en-US" w:eastAsia="zh-CN"/>
        </w:rPr>
        <w:t xml:space="preserve">6 </w:t>
      </w:r>
      <w:r>
        <w:rPr>
          <w:rFonts w:hint="eastAsia" w:cs="Arial"/>
          <w:color w:val="auto"/>
          <w:sz w:val="22"/>
          <w:szCs w:val="22"/>
          <w:highlight w:val="none"/>
        </w:rPr>
        <w:t>评标委员会在评标中，不得改变招标文件中规定的评标标准、方法和中标条件。</w:t>
      </w:r>
    </w:p>
    <w:p w14:paraId="12B39307">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3.投标文件的澄清</w:t>
      </w:r>
    </w:p>
    <w:p w14:paraId="58AC1763">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3.1对于投标文件中含义不明确、同类问题表述不一致或者有明显文字和计算错误的内容，评标委员会将以书面形式（或通过“</w:t>
      </w:r>
      <w:r>
        <w:rPr>
          <w:rFonts w:hint="eastAsia" w:cs="Arial"/>
          <w:color w:val="auto"/>
          <w:sz w:val="22"/>
          <w:szCs w:val="22"/>
          <w:highlight w:val="none"/>
          <w:lang w:eastAsia="zh-CN"/>
        </w:rPr>
        <w:t>乐采云平台</w:t>
      </w:r>
      <w:r>
        <w:rPr>
          <w:rFonts w:hint="eastAsia" w:cs="Arial"/>
          <w:color w:val="auto"/>
          <w:sz w:val="22"/>
          <w:szCs w:val="22"/>
          <w:highlight w:val="none"/>
        </w:rPr>
        <w:t>”在线询标）的形式要求</w:t>
      </w:r>
      <w:r>
        <w:rPr>
          <w:rFonts w:cs="Arial"/>
          <w:color w:val="auto"/>
          <w:sz w:val="22"/>
          <w:szCs w:val="22"/>
          <w:highlight w:val="none"/>
        </w:rPr>
        <w:t>投标供应商</w:t>
      </w:r>
      <w:r>
        <w:rPr>
          <w:rFonts w:hint="eastAsia" w:cs="Arial"/>
          <w:color w:val="auto"/>
          <w:sz w:val="22"/>
          <w:szCs w:val="22"/>
          <w:highlight w:val="none"/>
        </w:rPr>
        <w:t>在规定的时间内作出必要的澄清、说明或者补正，投标供应商澄清、说明或补正时间为30分钟。</w:t>
      </w:r>
    </w:p>
    <w:p w14:paraId="4934A599">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3.2</w:t>
      </w:r>
      <w:r>
        <w:rPr>
          <w:rFonts w:cs="Arial"/>
          <w:color w:val="auto"/>
          <w:sz w:val="22"/>
          <w:szCs w:val="22"/>
          <w:highlight w:val="none"/>
        </w:rPr>
        <w:t>投标供应商</w:t>
      </w:r>
      <w:r>
        <w:rPr>
          <w:rFonts w:hint="eastAsia" w:cs="Arial"/>
          <w:color w:val="auto"/>
          <w:sz w:val="22"/>
          <w:szCs w:val="22"/>
          <w:highlight w:val="none"/>
        </w:rPr>
        <w:t>的澄清、说明或者补正应当采用书面（或通过“</w:t>
      </w:r>
      <w:r>
        <w:rPr>
          <w:rFonts w:hint="eastAsia" w:cs="Arial"/>
          <w:color w:val="auto"/>
          <w:sz w:val="22"/>
          <w:szCs w:val="22"/>
          <w:highlight w:val="none"/>
          <w:lang w:eastAsia="zh-CN"/>
        </w:rPr>
        <w:t>乐采云平台</w:t>
      </w:r>
      <w:r>
        <w:rPr>
          <w:rFonts w:hint="eastAsia" w:cs="Arial"/>
          <w:color w:val="auto"/>
          <w:sz w:val="22"/>
          <w:szCs w:val="22"/>
          <w:highlight w:val="none"/>
        </w:rPr>
        <w:t>”在线答复）形式提交，并加盖公章，或者由法定代表人或其授权的代表签字。</w:t>
      </w:r>
      <w:r>
        <w:rPr>
          <w:rFonts w:cs="Arial"/>
          <w:color w:val="auto"/>
          <w:sz w:val="22"/>
          <w:szCs w:val="22"/>
          <w:highlight w:val="none"/>
        </w:rPr>
        <w:t>投标供应商</w:t>
      </w:r>
      <w:r>
        <w:rPr>
          <w:rFonts w:hint="eastAsia" w:cs="Arial"/>
          <w:color w:val="auto"/>
          <w:sz w:val="22"/>
          <w:szCs w:val="22"/>
          <w:highlight w:val="none"/>
        </w:rPr>
        <w:t>的澄清、说明或者补正不得超出投标文件的范围或者改变投标文件的实质性内容。</w:t>
      </w:r>
    </w:p>
    <w:p w14:paraId="21F143EC">
      <w:pPr>
        <w:keepNext w:val="0"/>
        <w:keepLines w:val="0"/>
        <w:pageBreakBefore w:val="0"/>
        <w:kinsoku/>
        <w:wordWrap/>
        <w:overflowPunct/>
        <w:topLinePunct w:val="0"/>
        <w:bidi w:val="0"/>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4</w:t>
      </w:r>
      <w:r>
        <w:rPr>
          <w:rFonts w:hint="eastAsia" w:cs="Arial"/>
          <w:b/>
          <w:color w:val="auto"/>
          <w:sz w:val="22"/>
          <w:szCs w:val="22"/>
          <w:highlight w:val="none"/>
          <w:lang w:val="en-US" w:eastAsia="zh-CN"/>
        </w:rPr>
        <w:t xml:space="preserve">. </w:t>
      </w:r>
      <w:r>
        <w:rPr>
          <w:rFonts w:hint="eastAsia" w:cs="Arial"/>
          <w:b/>
          <w:color w:val="auto"/>
          <w:sz w:val="22"/>
          <w:szCs w:val="22"/>
          <w:highlight w:val="none"/>
        </w:rPr>
        <w:t>在采购中，出现下列情形之一的，应予废标：</w:t>
      </w:r>
    </w:p>
    <w:p w14:paraId="1D0F48A7">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 xml:space="preserve">(1)截止时间及评审期间，出现有效供应商不足三家的，作流（废）标处理，并重新组织招标。 </w:t>
      </w:r>
    </w:p>
    <w:p w14:paraId="404912E4">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(2)出现影响采购公正的违法、违规行为的；</w:t>
      </w:r>
    </w:p>
    <w:p w14:paraId="3E8555AD">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(3)报价均超过预算，不能支付的；</w:t>
      </w:r>
    </w:p>
    <w:p w14:paraId="18A93003">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(4)因重大变故，采购任务取消的。</w:t>
      </w:r>
    </w:p>
    <w:p w14:paraId="427834A8">
      <w:pPr>
        <w:keepNext w:val="0"/>
        <w:keepLines w:val="0"/>
        <w:pageBreakBefore w:val="0"/>
        <w:kinsoku/>
        <w:wordWrap/>
        <w:overflowPunct/>
        <w:topLinePunct w:val="0"/>
        <w:bidi w:val="0"/>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5</w:t>
      </w:r>
      <w:r>
        <w:rPr>
          <w:rFonts w:hint="eastAsia" w:cs="Arial"/>
          <w:b/>
          <w:color w:val="auto"/>
          <w:sz w:val="22"/>
          <w:szCs w:val="22"/>
          <w:highlight w:val="none"/>
          <w:lang w:val="en-US" w:eastAsia="zh-CN"/>
        </w:rPr>
        <w:t xml:space="preserve">. </w:t>
      </w:r>
      <w:r>
        <w:rPr>
          <w:rFonts w:hint="eastAsia" w:cs="Arial"/>
          <w:b/>
          <w:color w:val="auto"/>
          <w:sz w:val="22"/>
          <w:szCs w:val="22"/>
          <w:highlight w:val="none"/>
        </w:rPr>
        <w:t>可中止电子交易活动的情形</w:t>
      </w:r>
    </w:p>
    <w:p w14:paraId="726E3B0F">
      <w:pPr>
        <w:keepNext w:val="0"/>
        <w:keepLines w:val="0"/>
        <w:pageBreakBefore w:val="0"/>
        <w:kinsoku/>
        <w:wordWrap/>
        <w:overflowPunct/>
        <w:topLinePunct w:val="0"/>
        <w:bidi w:val="0"/>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采购过程中出现以下情形，导致电子交易平台无法正常运行，或者无法保证电子交易的公平、公正和安全时，采购组织机构可中止电子交易活动：</w:t>
      </w:r>
    </w:p>
    <w:p w14:paraId="7D597D97">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1）电子交易平台发生故障而无法登录访问的；</w:t>
      </w:r>
    </w:p>
    <w:p w14:paraId="2399F8EA">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2）电子交易平台应用或数据库出现错误，不能进行正常操作的；</w:t>
      </w:r>
    </w:p>
    <w:p w14:paraId="24CB3FBF">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3）电子交易平台发现严重安全漏洞，有潜在泄密危险的；</w:t>
      </w:r>
    </w:p>
    <w:p w14:paraId="7B7E9F76">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4）病毒发作导致不能进行正常操作的；</w:t>
      </w:r>
    </w:p>
    <w:p w14:paraId="4DA9512C">
      <w:pPr>
        <w:keepNext w:val="0"/>
        <w:keepLines w:val="0"/>
        <w:pageBreakBefore w:val="0"/>
        <w:kinsoku/>
        <w:wordWrap/>
        <w:overflowPunct/>
        <w:topLinePunct w:val="0"/>
        <w:bidi w:val="0"/>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5）其他无法保证电子交易的公平、公正和安全的情况。</w:t>
      </w:r>
    </w:p>
    <w:p w14:paraId="7CCDAF90">
      <w:pPr>
        <w:keepNext w:val="0"/>
        <w:keepLines w:val="0"/>
        <w:pageBreakBefore w:val="0"/>
        <w:kinsoku/>
        <w:wordWrap/>
        <w:overflowPunct/>
        <w:topLinePunct w:val="0"/>
        <w:bidi w:val="0"/>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45AB764F">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6</w:t>
      </w:r>
      <w:r>
        <w:rPr>
          <w:rFonts w:hint="eastAsia" w:cs="Arial"/>
          <w:color w:val="auto"/>
          <w:sz w:val="22"/>
          <w:szCs w:val="22"/>
          <w:highlight w:val="none"/>
          <w:lang w:val="en-US" w:eastAsia="zh-CN"/>
        </w:rPr>
        <w:t xml:space="preserve">. </w:t>
      </w:r>
      <w:r>
        <w:rPr>
          <w:rFonts w:hint="eastAsia" w:cs="Arial"/>
          <w:color w:val="auto"/>
          <w:sz w:val="22"/>
          <w:szCs w:val="22"/>
          <w:highlight w:val="none"/>
        </w:rPr>
        <w:t>评标原则</w:t>
      </w:r>
    </w:p>
    <w:p w14:paraId="2B574E82">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评标委员会按照招标文件的要求和条件对投标文件进行资格、商务和技术评估，综合比较与评价。</w:t>
      </w:r>
    </w:p>
    <w:p w14:paraId="00D01BB2">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评标办法具体见本招标文件第</w:t>
      </w:r>
      <w:r>
        <w:rPr>
          <w:rFonts w:hint="eastAsia" w:cs="Arial"/>
          <w:color w:val="auto"/>
          <w:sz w:val="22"/>
          <w:szCs w:val="22"/>
          <w:highlight w:val="none"/>
          <w:lang w:val="en-US" w:eastAsia="zh-CN"/>
        </w:rPr>
        <w:t>七</w:t>
      </w:r>
      <w:r>
        <w:rPr>
          <w:rFonts w:hint="eastAsia" w:cs="Arial"/>
          <w:color w:val="auto"/>
          <w:sz w:val="22"/>
          <w:szCs w:val="22"/>
          <w:highlight w:val="none"/>
        </w:rPr>
        <w:t>部分。</w:t>
      </w:r>
    </w:p>
    <w:p w14:paraId="5F411F18">
      <w:pPr>
        <w:keepNext w:val="0"/>
        <w:keepLines w:val="0"/>
        <w:pageBreakBefore w:val="0"/>
        <w:kinsoku/>
        <w:wordWrap/>
        <w:overflowPunct/>
        <w:topLinePunct w:val="0"/>
        <w:bidi w:val="0"/>
        <w:snapToGrid w:val="0"/>
        <w:spacing w:line="360" w:lineRule="auto"/>
        <w:ind w:firstLine="527"/>
        <w:rPr>
          <w:rFonts w:cs="Arial"/>
          <w:color w:val="auto"/>
          <w:sz w:val="22"/>
          <w:szCs w:val="22"/>
          <w:highlight w:val="none"/>
        </w:rPr>
      </w:pPr>
      <w:r>
        <w:rPr>
          <w:rFonts w:hint="eastAsia" w:cs="Arial"/>
          <w:color w:val="auto"/>
          <w:sz w:val="22"/>
          <w:szCs w:val="22"/>
          <w:highlight w:val="none"/>
        </w:rPr>
        <w:t>7</w:t>
      </w:r>
      <w:r>
        <w:rPr>
          <w:rFonts w:hint="eastAsia" w:cs="Arial"/>
          <w:color w:val="auto"/>
          <w:sz w:val="22"/>
          <w:szCs w:val="22"/>
          <w:highlight w:val="none"/>
          <w:lang w:val="en-US" w:eastAsia="zh-CN"/>
        </w:rPr>
        <w:t xml:space="preserve">. </w:t>
      </w:r>
      <w:r>
        <w:rPr>
          <w:rFonts w:hint="eastAsia" w:cs="Arial"/>
          <w:color w:val="auto"/>
          <w:sz w:val="22"/>
          <w:szCs w:val="22"/>
          <w:highlight w:val="none"/>
        </w:rPr>
        <w:t>评标过程中遇到特殊情况，由评标委员会遵循公开、公正原则，采取投票方式按照少数服从多数原则决定。</w:t>
      </w:r>
    </w:p>
    <w:p w14:paraId="70734BDD">
      <w:pPr>
        <w:keepNext w:val="0"/>
        <w:keepLines w:val="0"/>
        <w:pageBreakBefore w:val="0"/>
        <w:kinsoku/>
        <w:wordWrap/>
        <w:overflowPunct/>
        <w:topLinePunct w:val="0"/>
        <w:bidi w:val="0"/>
        <w:snapToGrid w:val="0"/>
        <w:spacing w:line="360" w:lineRule="auto"/>
        <w:ind w:firstLine="527"/>
        <w:outlineLvl w:val="0"/>
        <w:rPr>
          <w:color w:val="auto"/>
          <w:sz w:val="22"/>
          <w:szCs w:val="22"/>
          <w:highlight w:val="none"/>
        </w:rPr>
      </w:pPr>
      <w:r>
        <w:rPr>
          <w:rFonts w:hint="eastAsia"/>
          <w:color w:val="auto"/>
          <w:sz w:val="22"/>
          <w:szCs w:val="22"/>
          <w:highlight w:val="none"/>
        </w:rPr>
        <w:t>七、授予合同</w:t>
      </w:r>
    </w:p>
    <w:p w14:paraId="341FE325">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 xml:space="preserve">. </w:t>
      </w:r>
      <w:r>
        <w:rPr>
          <w:rFonts w:hint="eastAsia"/>
          <w:color w:val="auto"/>
          <w:sz w:val="22"/>
          <w:szCs w:val="22"/>
          <w:highlight w:val="none"/>
        </w:rPr>
        <w:t>决标</w:t>
      </w:r>
    </w:p>
    <w:p w14:paraId="5F9DF887">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58D75A05">
      <w:pPr>
        <w:keepNext w:val="0"/>
        <w:keepLines w:val="0"/>
        <w:pageBreakBefore w:val="0"/>
        <w:kinsoku/>
        <w:wordWrap/>
        <w:overflowPunct/>
        <w:topLinePunct w:val="0"/>
        <w:bidi w:val="0"/>
        <w:snapToGrid w:val="0"/>
        <w:spacing w:line="360" w:lineRule="auto"/>
        <w:ind w:firstLine="545" w:firstLineChars="248"/>
        <w:rPr>
          <w:color w:val="auto"/>
          <w:sz w:val="22"/>
          <w:szCs w:val="22"/>
          <w:highlight w:val="none"/>
        </w:rPr>
      </w:pPr>
      <w:r>
        <w:rPr>
          <w:rFonts w:hint="eastAsia"/>
          <w:color w:val="auto"/>
          <w:sz w:val="22"/>
          <w:szCs w:val="22"/>
          <w:highlight w:val="none"/>
        </w:rPr>
        <w:t>2</w:t>
      </w:r>
      <w:r>
        <w:rPr>
          <w:rFonts w:hint="eastAsia"/>
          <w:color w:val="auto"/>
          <w:sz w:val="22"/>
          <w:szCs w:val="22"/>
          <w:highlight w:val="none"/>
          <w:lang w:val="en-US" w:eastAsia="zh-CN"/>
        </w:rPr>
        <w:t xml:space="preserve">. </w:t>
      </w:r>
      <w:r>
        <w:rPr>
          <w:rFonts w:hint="eastAsia"/>
          <w:color w:val="auto"/>
          <w:sz w:val="22"/>
          <w:szCs w:val="22"/>
          <w:highlight w:val="none"/>
        </w:rPr>
        <w:t>中标通知书</w:t>
      </w:r>
    </w:p>
    <w:p w14:paraId="2064037A">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2.1</w:t>
      </w:r>
      <w:r>
        <w:rPr>
          <w:rFonts w:hint="eastAsia"/>
          <w:color w:val="auto"/>
          <w:sz w:val="22"/>
          <w:szCs w:val="22"/>
          <w:highlight w:val="none"/>
          <w:lang w:val="en-US" w:eastAsia="zh-CN"/>
        </w:rPr>
        <w:t xml:space="preserve"> </w:t>
      </w:r>
      <w:r>
        <w:rPr>
          <w:rFonts w:hint="eastAsia" w:cs="Arial"/>
          <w:color w:val="auto"/>
          <w:sz w:val="22"/>
          <w:szCs w:val="22"/>
          <w:highlight w:val="none"/>
        </w:rPr>
        <w:t>招标机构</w:t>
      </w:r>
      <w:r>
        <w:rPr>
          <w:rFonts w:hint="eastAsia"/>
          <w:color w:val="auto"/>
          <w:spacing w:val="10"/>
          <w:sz w:val="22"/>
          <w:szCs w:val="22"/>
          <w:highlight w:val="none"/>
        </w:rPr>
        <w:t>在</w:t>
      </w:r>
      <w:r>
        <w:rPr>
          <w:rFonts w:hint="eastAsia"/>
          <w:color w:val="auto"/>
          <w:spacing w:val="10"/>
          <w:sz w:val="22"/>
          <w:szCs w:val="22"/>
          <w:highlight w:val="none"/>
          <w:lang w:eastAsia="zh-CN"/>
        </w:rPr>
        <w:t>浙江政府采购网</w:t>
      </w:r>
      <w:r>
        <w:rPr>
          <w:rFonts w:hint="eastAsia"/>
          <w:color w:val="auto"/>
          <w:spacing w:val="10"/>
          <w:sz w:val="22"/>
          <w:szCs w:val="22"/>
          <w:highlight w:val="none"/>
        </w:rPr>
        <w:t>上公告中标结果。</w:t>
      </w:r>
    </w:p>
    <w:p w14:paraId="314E52AC">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2.2</w:t>
      </w:r>
      <w:r>
        <w:rPr>
          <w:rFonts w:hint="eastAsia"/>
          <w:color w:val="auto"/>
          <w:sz w:val="22"/>
          <w:szCs w:val="22"/>
          <w:highlight w:val="none"/>
          <w:lang w:val="en-US" w:eastAsia="zh-CN"/>
        </w:rPr>
        <w:t xml:space="preserve"> </w:t>
      </w:r>
      <w:r>
        <w:rPr>
          <w:rFonts w:hint="eastAsia"/>
          <w:color w:val="auto"/>
          <w:sz w:val="22"/>
          <w:szCs w:val="22"/>
          <w:highlight w:val="none"/>
        </w:rPr>
        <w:t>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568A970B">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3</w:t>
      </w:r>
      <w:r>
        <w:rPr>
          <w:rFonts w:hint="eastAsia"/>
          <w:color w:val="auto"/>
          <w:sz w:val="22"/>
          <w:szCs w:val="22"/>
          <w:highlight w:val="none"/>
          <w:lang w:val="en-US" w:eastAsia="zh-CN"/>
        </w:rPr>
        <w:t xml:space="preserve">. </w:t>
      </w:r>
      <w:r>
        <w:rPr>
          <w:rFonts w:hint="eastAsia"/>
          <w:color w:val="auto"/>
          <w:sz w:val="22"/>
          <w:szCs w:val="22"/>
          <w:highlight w:val="none"/>
        </w:rPr>
        <w:t>评标委员会对未中标的供应商不作落标原因解释。</w:t>
      </w:r>
    </w:p>
    <w:p w14:paraId="377A9F41">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4</w:t>
      </w:r>
      <w:r>
        <w:rPr>
          <w:rFonts w:hint="eastAsia"/>
          <w:color w:val="auto"/>
          <w:sz w:val="22"/>
          <w:szCs w:val="22"/>
          <w:highlight w:val="none"/>
          <w:lang w:val="en-US" w:eastAsia="zh-CN"/>
        </w:rPr>
        <w:t xml:space="preserve">. </w:t>
      </w:r>
      <w:r>
        <w:rPr>
          <w:rFonts w:hint="eastAsia"/>
          <w:color w:val="auto"/>
          <w:sz w:val="22"/>
          <w:szCs w:val="22"/>
          <w:highlight w:val="none"/>
        </w:rPr>
        <w:t>签订合同</w:t>
      </w:r>
    </w:p>
    <w:p w14:paraId="5292E50B">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4.1</w:t>
      </w:r>
      <w:r>
        <w:rPr>
          <w:rFonts w:hint="eastAsia"/>
          <w:color w:val="auto"/>
          <w:sz w:val="22"/>
          <w:szCs w:val="22"/>
          <w:highlight w:val="none"/>
          <w:lang w:val="en-US" w:eastAsia="zh-CN"/>
        </w:rPr>
        <w:t xml:space="preserve"> </w:t>
      </w:r>
      <w:r>
        <w:rPr>
          <w:rFonts w:hint="eastAsia"/>
          <w:color w:val="auto"/>
          <w:sz w:val="22"/>
          <w:szCs w:val="22"/>
          <w:highlight w:val="none"/>
        </w:rPr>
        <w:t>中标供应商领取中标通知书后到采购人处与采购人签订合同（采购结果公告发出后30日内）。中标供应商未经采购人许可，在规定时间内未到采购人处与采购人签订合同，则视为拒签合同。</w:t>
      </w:r>
    </w:p>
    <w:p w14:paraId="255E8140">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4.2</w:t>
      </w:r>
      <w:r>
        <w:rPr>
          <w:rFonts w:hint="eastAsia"/>
          <w:color w:val="auto"/>
          <w:sz w:val="22"/>
          <w:szCs w:val="22"/>
          <w:highlight w:val="none"/>
          <w:lang w:val="en-US" w:eastAsia="zh-CN"/>
        </w:rPr>
        <w:t xml:space="preserve"> </w:t>
      </w:r>
      <w:r>
        <w:rPr>
          <w:rFonts w:hint="eastAsia"/>
          <w:color w:val="auto"/>
          <w:sz w:val="22"/>
          <w:szCs w:val="22"/>
          <w:highlight w:val="none"/>
        </w:rPr>
        <w:t>招标文件、中标供应商的投标文件及投标修改文件、评标过程中有关澄清文件及经双方签字的询标纪要（承诺）和中标通知书均作为合同附件。</w:t>
      </w:r>
    </w:p>
    <w:p w14:paraId="75718B96">
      <w:pPr>
        <w:keepNext w:val="0"/>
        <w:keepLines w:val="0"/>
        <w:pageBreakBefore w:val="0"/>
        <w:kinsoku/>
        <w:wordWrap/>
        <w:overflowPunct/>
        <w:topLinePunct w:val="0"/>
        <w:bidi w:val="0"/>
        <w:snapToGrid w:val="0"/>
        <w:spacing w:line="360" w:lineRule="auto"/>
        <w:ind w:firstLine="527"/>
        <w:rPr>
          <w:color w:val="auto"/>
          <w:sz w:val="22"/>
          <w:szCs w:val="22"/>
          <w:highlight w:val="none"/>
        </w:rPr>
      </w:pPr>
      <w:r>
        <w:rPr>
          <w:rFonts w:hint="eastAsia"/>
          <w:color w:val="auto"/>
          <w:sz w:val="22"/>
          <w:szCs w:val="22"/>
          <w:highlight w:val="none"/>
        </w:rPr>
        <w:t>4.3 拒签合同的责任</w:t>
      </w:r>
    </w:p>
    <w:p w14:paraId="434E39AF">
      <w:pPr>
        <w:pStyle w:val="2"/>
        <w:keepNext w:val="0"/>
        <w:keepLines w:val="0"/>
        <w:pageBreakBefore w:val="0"/>
        <w:kinsoku/>
        <w:wordWrap/>
        <w:overflowPunct/>
        <w:topLinePunct w:val="0"/>
        <w:bidi w:val="0"/>
        <w:adjustRightInd w:val="0"/>
        <w:snapToGrid w:val="0"/>
        <w:spacing w:line="360" w:lineRule="auto"/>
        <w:rPr>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2B8B41A9">
      <w:pPr>
        <w:pStyle w:val="2"/>
        <w:keepNext w:val="0"/>
        <w:keepLines w:val="0"/>
        <w:pageBreakBefore w:val="0"/>
        <w:numPr>
          <w:ilvl w:val="0"/>
          <w:numId w:val="6"/>
        </w:numPr>
        <w:kinsoku/>
        <w:wordWrap/>
        <w:overflowPunct/>
        <w:topLinePunct w:val="0"/>
        <w:bidi w:val="0"/>
        <w:adjustRightInd w:val="0"/>
        <w:snapToGrid w:val="0"/>
        <w:spacing w:line="360" w:lineRule="auto"/>
        <w:ind w:left="0" w:leftChars="0" w:firstLine="440" w:firstLineChars="200"/>
        <w:rPr>
          <w:rFonts w:hAnsi="宋体" w:cs="宋体"/>
          <w:color w:val="auto"/>
          <w:sz w:val="22"/>
          <w:szCs w:val="22"/>
          <w:highlight w:val="none"/>
        </w:rPr>
      </w:pPr>
      <w:r>
        <w:rPr>
          <w:rFonts w:hint="eastAsia" w:hAnsi="宋体" w:cs="宋体"/>
          <w:color w:val="auto"/>
          <w:sz w:val="22"/>
          <w:szCs w:val="22"/>
          <w:highlight w:val="none"/>
          <w:lang w:eastAsia="zh-CN"/>
        </w:rPr>
        <w:t>采购代理服务费</w:t>
      </w:r>
    </w:p>
    <w:p w14:paraId="36C06776">
      <w:pPr>
        <w:keepNext w:val="0"/>
        <w:keepLines w:val="0"/>
        <w:pageBreakBefore w:val="0"/>
        <w:widowControl/>
        <w:kinsoku/>
        <w:wordWrap/>
        <w:overflowPunct/>
        <w:topLinePunct w:val="0"/>
        <w:autoSpaceDE w:val="0"/>
        <w:autoSpaceDN w:val="0"/>
        <w:bidi w:val="0"/>
        <w:adjustRightInd w:val="0"/>
        <w:snapToGrid w:val="0"/>
        <w:spacing w:line="360" w:lineRule="auto"/>
        <w:ind w:firstLine="468" w:firstLineChars="212"/>
        <w:jc w:val="left"/>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5.1中标供应商在领取中标通知书前向招标代理机构支付</w:t>
      </w:r>
      <w:r>
        <w:rPr>
          <w:rFonts w:hint="eastAsia" w:ascii="宋体" w:hAnsi="宋体" w:cs="宋体"/>
          <w:b/>
          <w:color w:val="auto"/>
          <w:sz w:val="22"/>
          <w:szCs w:val="22"/>
          <w:highlight w:val="none"/>
          <w:lang w:eastAsia="zh-CN"/>
        </w:rPr>
        <w:t>采购代理服务费</w:t>
      </w:r>
      <w:r>
        <w:rPr>
          <w:rFonts w:hint="eastAsia" w:ascii="宋体" w:hAnsi="宋体" w:eastAsia="宋体" w:cs="宋体"/>
          <w:b/>
          <w:color w:val="auto"/>
          <w:sz w:val="22"/>
          <w:szCs w:val="22"/>
          <w:highlight w:val="none"/>
        </w:rPr>
        <w:t>（根据国家计委印发的《招标代理服务收费管理暂行办法》</w:t>
      </w:r>
      <w:r>
        <w:rPr>
          <w:rFonts w:ascii="宋体" w:hAnsi="宋体" w:eastAsia="宋体" w:cs="宋体"/>
          <w:b/>
          <w:color w:val="auto"/>
          <w:sz w:val="22"/>
          <w:szCs w:val="22"/>
          <w:highlight w:val="none"/>
        </w:rPr>
        <w:t>(计价格【2002】1980号文)</w:t>
      </w:r>
      <w:r>
        <w:rPr>
          <w:rFonts w:hint="eastAsia" w:ascii="宋体" w:hAnsi="宋体" w:eastAsia="宋体" w:cs="宋体"/>
          <w:b/>
          <w:color w:val="auto"/>
          <w:sz w:val="22"/>
          <w:szCs w:val="22"/>
          <w:highlight w:val="none"/>
        </w:rPr>
        <w:t>服务</w:t>
      </w:r>
      <w:r>
        <w:rPr>
          <w:rFonts w:ascii="宋体" w:hAnsi="宋体" w:eastAsia="宋体" w:cs="宋体"/>
          <w:b/>
          <w:color w:val="auto"/>
          <w:sz w:val="22"/>
          <w:szCs w:val="22"/>
          <w:highlight w:val="none"/>
        </w:rPr>
        <w:t>类收费）</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lang w:eastAsia="zh-CN"/>
        </w:rPr>
        <w:t>采购代理服务费</w:t>
      </w:r>
      <w:r>
        <w:rPr>
          <w:rFonts w:hint="eastAsia" w:ascii="宋体" w:hAnsi="宋体" w:eastAsia="宋体" w:cs="宋体"/>
          <w:b/>
          <w:color w:val="auto"/>
          <w:sz w:val="22"/>
          <w:szCs w:val="22"/>
          <w:highlight w:val="none"/>
        </w:rPr>
        <w:t>包含在投标</w:t>
      </w:r>
      <w:r>
        <w:rPr>
          <w:rFonts w:hint="eastAsia" w:ascii="宋体" w:hAnsi="宋体" w:cs="宋体"/>
          <w:b/>
          <w:color w:val="auto"/>
          <w:sz w:val="22"/>
          <w:szCs w:val="22"/>
          <w:highlight w:val="none"/>
          <w:lang w:val="en-US" w:eastAsia="zh-CN"/>
        </w:rPr>
        <w:t>报价</w:t>
      </w:r>
      <w:r>
        <w:rPr>
          <w:rFonts w:hint="eastAsia" w:ascii="宋体" w:hAnsi="宋体" w:eastAsia="宋体" w:cs="宋体"/>
          <w:b/>
          <w:color w:val="auto"/>
          <w:sz w:val="22"/>
          <w:szCs w:val="22"/>
          <w:highlight w:val="none"/>
        </w:rPr>
        <w:t>中</w:t>
      </w:r>
      <w:r>
        <w:rPr>
          <w:rFonts w:hint="eastAsia" w:ascii="宋体" w:hAnsi="宋体" w:cs="宋体"/>
          <w:b/>
          <w:color w:val="auto"/>
          <w:sz w:val="22"/>
          <w:szCs w:val="22"/>
          <w:highlight w:val="none"/>
          <w:lang w:eastAsia="zh-CN"/>
        </w:rPr>
        <w:t>，</w:t>
      </w:r>
      <w:r>
        <w:rPr>
          <w:rFonts w:hint="eastAsia" w:ascii="宋体" w:hAnsi="宋体" w:cs="宋体"/>
          <w:b/>
          <w:bCs/>
          <w:color w:val="auto"/>
          <w:sz w:val="22"/>
          <w:szCs w:val="22"/>
          <w:highlight w:val="none"/>
        </w:rPr>
        <w:t>不需在报价中单列</w:t>
      </w:r>
      <w:r>
        <w:rPr>
          <w:rFonts w:hint="eastAsia" w:ascii="宋体" w:hAnsi="宋体" w:eastAsia="宋体" w:cs="宋体"/>
          <w:b/>
          <w:color w:val="auto"/>
          <w:sz w:val="22"/>
          <w:szCs w:val="22"/>
          <w:highlight w:val="none"/>
        </w:rPr>
        <w:t>。</w:t>
      </w:r>
    </w:p>
    <w:p w14:paraId="7ED14D28">
      <w:pPr>
        <w:keepNext w:val="0"/>
        <w:keepLines w:val="0"/>
        <w:pageBreakBefore w:val="0"/>
        <w:widowControl/>
        <w:kinsoku/>
        <w:wordWrap/>
        <w:overflowPunct/>
        <w:topLinePunct w:val="0"/>
        <w:autoSpaceDE w:val="0"/>
        <w:autoSpaceDN w:val="0"/>
        <w:bidi w:val="0"/>
        <w:adjustRightInd w:val="0"/>
        <w:snapToGrid w:val="0"/>
        <w:spacing w:line="360" w:lineRule="auto"/>
        <w:ind w:firstLine="466" w:firstLineChars="212"/>
        <w:jc w:val="left"/>
        <w:textAlignment w:val="bottom"/>
        <w:rPr>
          <w:rFonts w:hint="eastAsia" w:ascii="宋体" w:hAnsi="宋体" w:eastAsia="宋体" w:cs="宋体"/>
          <w:b w:val="0"/>
          <w:color w:val="auto"/>
          <w:sz w:val="22"/>
          <w:szCs w:val="22"/>
          <w:highlight w:val="none"/>
        </w:rPr>
      </w:pPr>
      <w:r>
        <w:rPr>
          <w:rFonts w:hint="eastAsia" w:ascii="宋体" w:hAnsi="宋体" w:cs="宋体"/>
          <w:b w:val="0"/>
          <w:color w:val="auto"/>
          <w:sz w:val="22"/>
          <w:szCs w:val="24"/>
          <w:highlight w:val="none"/>
          <w:lang w:eastAsia="zh-CN"/>
        </w:rPr>
        <w:t>采购代理服务费</w:t>
      </w:r>
      <w:r>
        <w:rPr>
          <w:rFonts w:hint="eastAsia" w:ascii="宋体" w:hAnsi="宋体" w:eastAsia="宋体" w:cs="宋体"/>
          <w:b w:val="0"/>
          <w:color w:val="auto"/>
          <w:sz w:val="22"/>
          <w:szCs w:val="24"/>
          <w:highlight w:val="none"/>
        </w:rPr>
        <w:t>汇入以下帐号：</w:t>
      </w:r>
    </w:p>
    <w:p w14:paraId="1AC1D113">
      <w:pPr>
        <w:keepNext w:val="0"/>
        <w:keepLines w:val="0"/>
        <w:pageBreakBefore w:val="0"/>
        <w:widowControl/>
        <w:kinsoku/>
        <w:wordWrap/>
        <w:overflowPunct/>
        <w:topLinePunct w:val="0"/>
        <w:bidi w:val="0"/>
        <w:spacing w:line="360" w:lineRule="auto"/>
        <w:ind w:firstLine="435"/>
        <w:jc w:val="left"/>
        <w:rPr>
          <w:rFonts w:hint="eastAsia" w:ascii="宋体" w:cs="宋体"/>
          <w:color w:val="auto"/>
          <w:sz w:val="22"/>
          <w:szCs w:val="22"/>
          <w:highlight w:val="none"/>
          <w:lang w:bidi="ar-SA"/>
        </w:rPr>
      </w:pPr>
      <w:r>
        <w:rPr>
          <w:rFonts w:hint="eastAsia" w:ascii="宋体" w:cs="宋体"/>
          <w:color w:val="auto"/>
          <w:sz w:val="22"/>
          <w:szCs w:val="22"/>
          <w:highlight w:val="none"/>
          <w:lang w:bidi="ar-SA"/>
        </w:rPr>
        <w:t>开户银行：中国工商银行昆阳支行</w:t>
      </w:r>
    </w:p>
    <w:p w14:paraId="54ECC870">
      <w:pPr>
        <w:keepNext w:val="0"/>
        <w:keepLines w:val="0"/>
        <w:pageBreakBefore w:val="0"/>
        <w:widowControl/>
        <w:tabs>
          <w:tab w:val="left" w:pos="7541"/>
        </w:tabs>
        <w:kinsoku/>
        <w:wordWrap/>
        <w:overflowPunct/>
        <w:topLinePunct w:val="0"/>
        <w:bidi w:val="0"/>
        <w:spacing w:line="360" w:lineRule="auto"/>
        <w:ind w:firstLine="435"/>
        <w:jc w:val="left"/>
        <w:rPr>
          <w:rFonts w:hint="eastAsia" w:ascii="宋体" w:cs="宋体"/>
          <w:color w:val="auto"/>
          <w:sz w:val="22"/>
          <w:szCs w:val="22"/>
          <w:highlight w:val="none"/>
          <w:lang w:bidi="ar-SA"/>
        </w:rPr>
      </w:pPr>
      <w:r>
        <w:rPr>
          <w:rFonts w:hint="eastAsia" w:ascii="宋体" w:cs="宋体"/>
          <w:color w:val="auto"/>
          <w:sz w:val="22"/>
          <w:szCs w:val="22"/>
          <w:highlight w:val="none"/>
          <w:lang w:bidi="ar-SA"/>
        </w:rPr>
        <w:t>开户名称：</w:t>
      </w:r>
      <w:r>
        <w:rPr>
          <w:rFonts w:hint="eastAsia" w:ascii="宋体" w:cs="宋体"/>
          <w:color w:val="auto"/>
          <w:sz w:val="22"/>
          <w:szCs w:val="22"/>
          <w:highlight w:val="none"/>
          <w:lang w:eastAsia="zh-CN" w:bidi="ar-SA"/>
        </w:rPr>
        <w:t>浙江浦发工程项目管理有限公司平阳分公司</w:t>
      </w:r>
      <w:r>
        <w:rPr>
          <w:rFonts w:hint="eastAsia" w:ascii="宋体" w:cs="宋体"/>
          <w:color w:val="auto"/>
          <w:sz w:val="22"/>
          <w:szCs w:val="22"/>
          <w:highlight w:val="none"/>
          <w:lang w:bidi="ar-SA"/>
        </w:rPr>
        <w:tab/>
      </w:r>
    </w:p>
    <w:p w14:paraId="76D4A548">
      <w:pPr>
        <w:keepNext w:val="0"/>
        <w:keepLines w:val="0"/>
        <w:pageBreakBefore w:val="0"/>
        <w:widowControl/>
        <w:kinsoku/>
        <w:wordWrap/>
        <w:overflowPunct/>
        <w:topLinePunct w:val="0"/>
        <w:bidi w:val="0"/>
        <w:spacing w:line="360" w:lineRule="auto"/>
        <w:ind w:firstLine="435"/>
        <w:jc w:val="left"/>
        <w:rPr>
          <w:rFonts w:hint="eastAsia" w:ascii="宋体" w:cs="宋体"/>
          <w:color w:val="auto"/>
          <w:sz w:val="22"/>
          <w:szCs w:val="22"/>
          <w:highlight w:val="none"/>
          <w:lang w:bidi="ar-SA"/>
        </w:rPr>
      </w:pPr>
      <w:r>
        <w:rPr>
          <w:rFonts w:hint="eastAsia" w:ascii="宋体" w:cs="宋体"/>
          <w:color w:val="auto"/>
          <w:sz w:val="22"/>
          <w:szCs w:val="22"/>
          <w:highlight w:val="none"/>
          <w:lang w:bidi="ar-SA"/>
        </w:rPr>
        <w:t>开户账号：1203283009021236077</w:t>
      </w:r>
    </w:p>
    <w:p w14:paraId="049ECFF3">
      <w:pPr>
        <w:jc w:val="both"/>
        <w:rPr>
          <w:rFonts w:hint="eastAsia" w:ascii="宋体" w:hAnsi="宋体"/>
          <w:b/>
          <w:bCs/>
          <w:color w:val="auto"/>
          <w:sz w:val="32"/>
          <w:szCs w:val="32"/>
          <w:highlight w:val="none"/>
          <w:lang w:val="zh-CN"/>
        </w:rPr>
      </w:pPr>
    </w:p>
    <w:p w14:paraId="00E71BC1">
      <w:pPr>
        <w:snapToGrid w:val="0"/>
        <w:spacing w:line="460" w:lineRule="exact"/>
        <w:ind w:firstLine="630" w:firstLineChars="196"/>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第四部分   政府采购政策功能相关说明</w:t>
      </w:r>
    </w:p>
    <w:p w14:paraId="132B05F8">
      <w:pPr>
        <w:jc w:val="left"/>
        <w:rPr>
          <w:rFonts w:ascii="宋体" w:hAnsi="宋体" w:cs="宋体"/>
          <w:color w:val="auto"/>
          <w:sz w:val="22"/>
          <w:szCs w:val="22"/>
          <w:highlight w:val="none"/>
        </w:rPr>
      </w:pPr>
    </w:p>
    <w:p w14:paraId="6BB2006B">
      <w:pPr>
        <w:rPr>
          <w:color w:val="auto"/>
          <w:sz w:val="22"/>
          <w:szCs w:val="22"/>
          <w:highlight w:val="none"/>
        </w:rPr>
      </w:pPr>
      <w:r>
        <w:rPr>
          <w:rFonts w:hint="eastAsia"/>
          <w:color w:val="auto"/>
          <w:sz w:val="22"/>
          <w:szCs w:val="22"/>
          <w:highlight w:val="none"/>
        </w:rPr>
        <w:t>一、小、微企业（含监狱企业、残疾人福利性单位）扶持政策说明</w:t>
      </w:r>
    </w:p>
    <w:p w14:paraId="4A16A1A0">
      <w:pPr>
        <w:spacing w:line="440" w:lineRule="atLeast"/>
        <w:rPr>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w:t>
      </w:r>
      <w:r>
        <w:rPr>
          <w:rFonts w:hint="eastAsia"/>
          <w:color w:val="auto"/>
          <w:sz w:val="22"/>
          <w:szCs w:val="22"/>
          <w:highlight w:val="none"/>
        </w:rPr>
        <w:t>文件依据</w:t>
      </w:r>
    </w:p>
    <w:p w14:paraId="040961C3">
      <w:pPr>
        <w:snapToGrid w:val="0"/>
        <w:spacing w:line="440" w:lineRule="atLeast"/>
        <w:rPr>
          <w:color w:val="auto"/>
          <w:sz w:val="22"/>
          <w:highlight w:val="none"/>
        </w:rPr>
      </w:pPr>
      <w:r>
        <w:rPr>
          <w:color w:val="auto"/>
          <w:sz w:val="22"/>
          <w:highlight w:val="none"/>
        </w:rPr>
        <w:t>（1）关于印发《</w:t>
      </w:r>
      <w:r>
        <w:rPr>
          <w:rFonts w:hint="eastAsia"/>
          <w:color w:val="auto"/>
          <w:sz w:val="22"/>
          <w:highlight w:val="none"/>
        </w:rPr>
        <w:t>政府采购促进中小企业发展管理办法</w:t>
      </w:r>
      <w:r>
        <w:rPr>
          <w:color w:val="auto"/>
          <w:sz w:val="22"/>
          <w:highlight w:val="none"/>
        </w:rPr>
        <w:t>》的通知（</w:t>
      </w:r>
      <w:r>
        <w:rPr>
          <w:rFonts w:hint="eastAsia"/>
          <w:color w:val="auto"/>
          <w:sz w:val="22"/>
          <w:highlight w:val="none"/>
        </w:rPr>
        <w:t>财库〔2020〕46号</w:t>
      </w:r>
      <w:r>
        <w:rPr>
          <w:color w:val="auto"/>
          <w:sz w:val="22"/>
          <w:highlight w:val="none"/>
        </w:rPr>
        <w:t>）</w:t>
      </w:r>
    </w:p>
    <w:p w14:paraId="0FFB3C35">
      <w:pPr>
        <w:snapToGrid w:val="0"/>
        <w:spacing w:line="440" w:lineRule="atLeast"/>
        <w:rPr>
          <w:color w:val="auto"/>
          <w:sz w:val="22"/>
          <w:highlight w:val="none"/>
        </w:rPr>
      </w:pPr>
      <w:r>
        <w:rPr>
          <w:color w:val="auto"/>
          <w:sz w:val="22"/>
          <w:highlight w:val="none"/>
        </w:rPr>
        <w:t>（</w:t>
      </w:r>
      <w:r>
        <w:rPr>
          <w:rFonts w:hint="eastAsia"/>
          <w:color w:val="auto"/>
          <w:sz w:val="22"/>
          <w:highlight w:val="none"/>
        </w:rPr>
        <w:t>2</w:t>
      </w:r>
      <w:r>
        <w:rPr>
          <w:color w:val="auto"/>
          <w:sz w:val="22"/>
          <w:highlight w:val="none"/>
        </w:rPr>
        <w:t>）浙江省财政厅、浙江省经济和信息化委员会《关于简化中小企业类别确认流程有关事项的通知》(浙财采监[2018]2号)</w:t>
      </w:r>
    </w:p>
    <w:p w14:paraId="250AF6FB">
      <w:pPr>
        <w:snapToGrid w:val="0"/>
        <w:spacing w:line="440" w:lineRule="atLeast"/>
        <w:rPr>
          <w:color w:val="auto"/>
          <w:sz w:val="22"/>
          <w:highlight w:val="none"/>
        </w:rPr>
      </w:pPr>
      <w:r>
        <w:rPr>
          <w:color w:val="auto"/>
          <w:sz w:val="22"/>
          <w:highlight w:val="none"/>
        </w:rPr>
        <w:t>（</w:t>
      </w:r>
      <w:r>
        <w:rPr>
          <w:rFonts w:hint="eastAsia"/>
          <w:color w:val="auto"/>
          <w:sz w:val="22"/>
          <w:highlight w:val="none"/>
        </w:rPr>
        <w:t>3</w:t>
      </w:r>
      <w:r>
        <w:rPr>
          <w:color w:val="auto"/>
          <w:sz w:val="22"/>
          <w:highlight w:val="none"/>
        </w:rPr>
        <w:t>）浙江省省财政厅《关于开展政府采购供应商网上注册登记和诚信管理工作的通知》（浙财采监〔2010〕8号)</w:t>
      </w:r>
    </w:p>
    <w:p w14:paraId="3F6479F0">
      <w:pPr>
        <w:snapToGrid w:val="0"/>
        <w:spacing w:line="440" w:lineRule="atLeast"/>
        <w:rPr>
          <w:color w:val="auto"/>
          <w:sz w:val="22"/>
          <w:highlight w:val="none"/>
        </w:rPr>
      </w:pPr>
      <w:r>
        <w:rPr>
          <w:color w:val="auto"/>
          <w:sz w:val="22"/>
          <w:highlight w:val="none"/>
        </w:rPr>
        <w:t>（</w:t>
      </w:r>
      <w:r>
        <w:rPr>
          <w:rFonts w:hint="eastAsia"/>
          <w:color w:val="auto"/>
          <w:sz w:val="22"/>
          <w:highlight w:val="none"/>
        </w:rPr>
        <w:t>4</w:t>
      </w:r>
      <w:r>
        <w:rPr>
          <w:color w:val="auto"/>
          <w:sz w:val="22"/>
          <w:highlight w:val="none"/>
        </w:rPr>
        <w:t>）《工业和信息化部、国家统计局、国家发展和改革委员会、财政部关于印发中小企业划型标准规定的通知》（工信部联企业[2011]300号）</w:t>
      </w:r>
    </w:p>
    <w:p w14:paraId="1529F844">
      <w:pPr>
        <w:snapToGrid w:val="0"/>
        <w:spacing w:line="440" w:lineRule="atLeast"/>
        <w:rPr>
          <w:color w:val="auto"/>
          <w:sz w:val="22"/>
          <w:highlight w:val="none"/>
        </w:rPr>
      </w:pPr>
      <w:r>
        <w:rPr>
          <w:color w:val="auto"/>
          <w:sz w:val="22"/>
          <w:highlight w:val="none"/>
        </w:rPr>
        <w:t>（</w:t>
      </w:r>
      <w:r>
        <w:rPr>
          <w:rFonts w:hint="eastAsia"/>
          <w:color w:val="auto"/>
          <w:sz w:val="22"/>
          <w:highlight w:val="none"/>
        </w:rPr>
        <w:t>5</w:t>
      </w:r>
      <w:r>
        <w:rPr>
          <w:color w:val="auto"/>
          <w:sz w:val="22"/>
          <w:highlight w:val="none"/>
        </w:rPr>
        <w:t>）财政部、司法部《关于政府采购支持监狱企业发展有关问题的通知》（财库〔2014〕68号）</w:t>
      </w:r>
    </w:p>
    <w:p w14:paraId="7CC77562">
      <w:pPr>
        <w:spacing w:line="440" w:lineRule="atLeast"/>
        <w:rPr>
          <w:rFonts w:ascii="宋体" w:hAnsi="宋体" w:cs="宋体"/>
          <w:color w:val="auto"/>
          <w:sz w:val="22"/>
          <w:szCs w:val="22"/>
          <w:highlight w:val="none"/>
        </w:rPr>
      </w:pPr>
      <w:r>
        <w:rPr>
          <w:color w:val="auto"/>
          <w:sz w:val="22"/>
          <w:highlight w:val="none"/>
        </w:rPr>
        <w:t>（</w:t>
      </w:r>
      <w:r>
        <w:rPr>
          <w:rFonts w:hint="eastAsia"/>
          <w:color w:val="auto"/>
          <w:sz w:val="22"/>
          <w:highlight w:val="none"/>
        </w:rPr>
        <w:t>6</w:t>
      </w:r>
      <w:r>
        <w:rPr>
          <w:color w:val="auto"/>
          <w:sz w:val="22"/>
          <w:highlight w:val="none"/>
        </w:rPr>
        <w:t>）《财政部 民政部 中国残疾人联合会关于促进残疾人就业政府采购政策的通知》（财库〔2017〕 141号）</w:t>
      </w:r>
    </w:p>
    <w:p w14:paraId="61090BD1">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享受小微企业价格折扣应具备的条件与价格折扣比例</w:t>
      </w:r>
    </w:p>
    <w:p w14:paraId="73950970">
      <w:pPr>
        <w:spacing w:line="440" w:lineRule="atLeas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（1）符合中小企业划分标准；</w:t>
      </w:r>
    </w:p>
    <w:p w14:paraId="03FF2877">
      <w:pPr>
        <w:spacing w:line="440" w:lineRule="atLeas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（2）提供本企业制造的货物、承担的工程或者服务，或者提供其他中小企业制造的货物。本项所称货物不包括使用大型企业注册商标的货物。</w:t>
      </w:r>
    </w:p>
    <w:p w14:paraId="3FD4AB7B">
      <w:pPr>
        <w:spacing w:line="440" w:lineRule="atLeas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中小企业划分标准，是指国务院有关部门根据企业从业人员、营业收入、资产总额等指标制定的中小企业划型标准。</w:t>
      </w:r>
    </w:p>
    <w:p w14:paraId="63D1906E">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  小型、微型企业提供中型企业制造的货物的，视同为中型企业。</w:t>
      </w:r>
    </w:p>
    <w:p w14:paraId="79DFE1F8">
      <w:pPr>
        <w:spacing w:line="440" w:lineRule="atLeast"/>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（3）本项目对小型和微型企业产品的价格给予</w:t>
      </w:r>
      <w:r>
        <w:rPr>
          <w:rFonts w:hint="eastAsia" w:ascii="宋体" w:hAnsi="宋体" w:cs="宋体"/>
          <w:color w:val="auto"/>
          <w:sz w:val="22"/>
          <w:szCs w:val="22"/>
          <w:highlight w:val="none"/>
          <w:u w:val="single"/>
          <w:lang w:val="en-US" w:eastAsia="zh-CN"/>
        </w:rPr>
        <w:t>10</w:t>
      </w:r>
      <w:r>
        <w:rPr>
          <w:rFonts w:hint="eastAsia" w:ascii="宋体" w:hAnsi="宋体" w:cs="宋体"/>
          <w:color w:val="auto"/>
          <w:sz w:val="22"/>
          <w:szCs w:val="22"/>
          <w:highlight w:val="none"/>
          <w:u w:val="single"/>
        </w:rPr>
        <w:t>%的扣除，用扣除后的价格参与评审。</w:t>
      </w:r>
    </w:p>
    <w:p w14:paraId="517287A7">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u w:val="single"/>
        </w:rPr>
        <w:t>3</w:t>
      </w:r>
      <w:r>
        <w:rPr>
          <w:rFonts w:hint="eastAsia" w:ascii="宋体" w:hAnsi="宋体" w:cs="宋体"/>
          <w:color w:val="auto"/>
          <w:sz w:val="22"/>
          <w:szCs w:val="22"/>
          <w:highlight w:val="none"/>
          <w:u w:val="single"/>
          <w:lang w:val="en-US" w:eastAsia="zh-CN"/>
        </w:rPr>
        <w:t>.</w:t>
      </w:r>
      <w:r>
        <w:rPr>
          <w:rFonts w:hint="eastAsia" w:ascii="宋体" w:hAnsi="宋体" w:cs="宋体"/>
          <w:color w:val="auto"/>
          <w:sz w:val="22"/>
          <w:szCs w:val="22"/>
          <w:highlight w:val="none"/>
          <w:u w:val="single"/>
        </w:rPr>
        <w:t>享受小微企业价格折扣应提供以下证明材料</w:t>
      </w:r>
      <w:r>
        <w:rPr>
          <w:rFonts w:hint="eastAsia" w:ascii="宋体" w:hAnsi="宋体" w:cs="宋体"/>
          <w:color w:val="auto"/>
          <w:sz w:val="22"/>
          <w:szCs w:val="22"/>
          <w:highlight w:val="none"/>
        </w:rPr>
        <w:t>：</w:t>
      </w:r>
    </w:p>
    <w:p w14:paraId="16348019">
      <w:pPr>
        <w:spacing w:line="440" w:lineRule="atLeast"/>
        <w:rPr>
          <w:rFonts w:ascii="宋体" w:hAnsi="宋体" w:cs="宋体"/>
          <w:b/>
          <w:color w:val="auto"/>
          <w:sz w:val="22"/>
          <w:szCs w:val="22"/>
          <w:highlight w:val="none"/>
        </w:rPr>
      </w:pPr>
      <w:r>
        <w:rPr>
          <w:rFonts w:hint="eastAsia" w:ascii="宋体" w:hAnsi="宋体" w:cs="宋体"/>
          <w:b/>
          <w:color w:val="auto"/>
          <w:sz w:val="22"/>
          <w:szCs w:val="22"/>
          <w:highlight w:val="none"/>
        </w:rPr>
        <w:t>（1）《中小企业声明函》（加盖供应商公章，格式见附件）</w:t>
      </w:r>
    </w:p>
    <w:p w14:paraId="66F81343">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u w:val="single"/>
        </w:rPr>
        <w:t>享受监狱企业价格折扣应提供以下证明材料（</w:t>
      </w:r>
      <w:r>
        <w:rPr>
          <w:rFonts w:hint="eastAsia"/>
          <w:color w:val="auto"/>
          <w:sz w:val="22"/>
          <w:szCs w:val="22"/>
          <w:highlight w:val="none"/>
          <w:u w:val="single"/>
        </w:rPr>
        <w:t>投标文件报价文件标中</w:t>
      </w:r>
      <w:r>
        <w:rPr>
          <w:rFonts w:hint="eastAsia" w:ascii="宋体" w:hAnsi="宋体" w:cs="宋体"/>
          <w:color w:val="auto"/>
          <w:sz w:val="22"/>
          <w:szCs w:val="22"/>
          <w:highlight w:val="none"/>
          <w:u w:val="single"/>
        </w:rPr>
        <w:t>，不提供的不享受价格折扣）</w:t>
      </w:r>
      <w:r>
        <w:rPr>
          <w:rFonts w:hint="eastAsia" w:ascii="宋体" w:hAnsi="宋体" w:cs="宋体"/>
          <w:color w:val="auto"/>
          <w:sz w:val="22"/>
          <w:szCs w:val="22"/>
          <w:highlight w:val="none"/>
        </w:rPr>
        <w:t>：</w:t>
      </w:r>
    </w:p>
    <w:p w14:paraId="72F121B8">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（1）监狱企业参加</w:t>
      </w:r>
      <w:r>
        <w:rPr>
          <w:rFonts w:hint="eastAsia" w:ascii="宋体" w:hAnsi="宋体" w:cs="宋体"/>
          <w:color w:val="auto"/>
          <w:sz w:val="22"/>
          <w:szCs w:val="22"/>
          <w:highlight w:val="none"/>
          <w:lang w:eastAsia="zh-CN"/>
        </w:rPr>
        <w:t>采购</w:t>
      </w:r>
      <w:r>
        <w:rPr>
          <w:rFonts w:hint="eastAsia" w:ascii="宋体" w:hAnsi="宋体" w:cs="宋体"/>
          <w:color w:val="auto"/>
          <w:sz w:val="22"/>
          <w:szCs w:val="22"/>
          <w:highlight w:val="none"/>
        </w:rPr>
        <w:t>活动时，应当提供由省级以上监狱管理局、戒毒管理局(含新疆生产建设兵团)出具的属于监狱企业的证明文件（原件或复印件加盖公章）。在采购活动中，监狱企业视同小型、微型企业，享受评审中价格扣除政策。</w:t>
      </w:r>
    </w:p>
    <w:p w14:paraId="355E28B2">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u w:val="single"/>
        </w:rPr>
        <w:t>享受残疾人福利性单位格折扣应提供以下证明材料（</w:t>
      </w:r>
      <w:r>
        <w:rPr>
          <w:rFonts w:hint="eastAsia"/>
          <w:color w:val="auto"/>
          <w:sz w:val="22"/>
          <w:szCs w:val="22"/>
          <w:highlight w:val="none"/>
          <w:u w:val="single"/>
        </w:rPr>
        <w:t>投标文件报价文件标中</w:t>
      </w:r>
      <w:r>
        <w:rPr>
          <w:rFonts w:hint="eastAsia" w:ascii="宋体" w:hAnsi="宋体" w:cs="宋体"/>
          <w:color w:val="auto"/>
          <w:sz w:val="22"/>
          <w:szCs w:val="22"/>
          <w:highlight w:val="none"/>
          <w:u w:val="single"/>
        </w:rPr>
        <w:t>，不提供的不享受价格折扣）</w:t>
      </w:r>
      <w:r>
        <w:rPr>
          <w:rFonts w:hint="eastAsia" w:ascii="宋体" w:hAnsi="宋体" w:cs="宋体"/>
          <w:color w:val="auto"/>
          <w:sz w:val="22"/>
          <w:szCs w:val="22"/>
          <w:highlight w:val="none"/>
        </w:rPr>
        <w:t>：</w:t>
      </w:r>
    </w:p>
    <w:p w14:paraId="0223E08B">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（1）残疾人福利性单位声明函；</w:t>
      </w:r>
    </w:p>
    <w:p w14:paraId="26256B3C">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563D7A5F">
      <w:pPr>
        <w:spacing w:line="440" w:lineRule="atLeast"/>
        <w:jc w:val="left"/>
        <w:rPr>
          <w:rFonts w:ascii="宋体" w:hAnsi="宋体" w:cs="宋体"/>
          <w:color w:val="auto"/>
          <w:sz w:val="22"/>
          <w:szCs w:val="22"/>
          <w:highlight w:val="none"/>
        </w:rPr>
      </w:pPr>
    </w:p>
    <w:p w14:paraId="6861A857">
      <w:pPr>
        <w:keepNext w:val="0"/>
        <w:keepLines w:val="0"/>
        <w:widowControl w:val="0"/>
        <w:suppressLineNumbers w:val="0"/>
        <w:shd w:val="clear"/>
        <w:spacing w:before="0" w:beforeAutospacing="0" w:after="0" w:afterAutospacing="0" w:line="360" w:lineRule="auto"/>
        <w:ind w:left="0" w:right="0"/>
        <w:jc w:val="center"/>
        <w:outlineLvl w:val="1"/>
        <w:rPr>
          <w:rFonts w:hint="eastAsia" w:ascii="宋体" w:hAnsi="宋体" w:eastAsia="宋体"/>
          <w:b/>
          <w:bCs/>
          <w:color w:val="auto"/>
          <w:sz w:val="34"/>
          <w:szCs w:val="34"/>
          <w:highlight w:val="none"/>
        </w:rPr>
      </w:pPr>
      <w:r>
        <w:rPr>
          <w:rFonts w:hint="eastAsia" w:ascii="宋体" w:hAnsi="宋体" w:eastAsia="宋体"/>
          <w:b/>
          <w:bCs/>
          <w:color w:val="auto"/>
          <w:sz w:val="34"/>
          <w:szCs w:val="34"/>
          <w:highlight w:val="none"/>
        </w:rPr>
        <w:t>中小企业声明函（工程、服务）</w:t>
      </w:r>
    </w:p>
    <w:p w14:paraId="050D8D90">
      <w:pPr>
        <w:shd w:val="clea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olor w:val="auto"/>
          <w:sz w:val="22"/>
          <w:szCs w:val="22"/>
          <w:highlight w:val="none"/>
          <w:u w:val="single"/>
        </w:rPr>
        <w:t>（联合体）</w:t>
      </w:r>
      <w:r>
        <w:rPr>
          <w:rFonts w:hint="eastAsia" w:ascii="宋体" w:hAnsi="宋体" w:eastAsia="宋体"/>
          <w:color w:val="auto"/>
          <w:sz w:val="22"/>
          <w:szCs w:val="22"/>
          <w:highlight w:val="none"/>
        </w:rPr>
        <w:t>参加</w:t>
      </w:r>
      <w:r>
        <w:rPr>
          <w:rFonts w:hint="eastAsia" w:ascii="宋体" w:hAnsi="宋体" w:eastAsia="宋体"/>
          <w:color w:val="auto"/>
          <w:sz w:val="22"/>
          <w:szCs w:val="22"/>
          <w:highlight w:val="none"/>
          <w:u w:val="single"/>
        </w:rPr>
        <w:t>（单位名称）</w:t>
      </w:r>
      <w:r>
        <w:rPr>
          <w:rFonts w:hint="eastAsia" w:ascii="宋体" w:hAnsi="宋体" w:eastAsia="宋体"/>
          <w:color w:val="auto"/>
          <w:sz w:val="22"/>
          <w:szCs w:val="22"/>
          <w:highlight w:val="none"/>
        </w:rPr>
        <w:t>的</w:t>
      </w:r>
      <w:r>
        <w:rPr>
          <w:rFonts w:hint="eastAsia" w:ascii="宋体" w:hAnsi="宋体" w:eastAsia="宋体"/>
          <w:color w:val="auto"/>
          <w:sz w:val="22"/>
          <w:szCs w:val="22"/>
          <w:highlight w:val="none"/>
          <w:u w:val="single"/>
        </w:rPr>
        <w:t>（项目名称）</w:t>
      </w:r>
      <w:r>
        <w:rPr>
          <w:rFonts w:hint="eastAsia" w:ascii="宋体" w:hAnsi="宋体" w:eastAsia="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3DB3E5B9">
      <w:pPr>
        <w:numPr>
          <w:ilvl w:val="0"/>
          <w:numId w:val="8"/>
        </w:numPr>
        <w:shd w:val="clear"/>
        <w:spacing w:line="400" w:lineRule="exact"/>
        <w:ind w:firstLine="440" w:firstLineChars="200"/>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（标的名称）</w:t>
      </w:r>
      <w:r>
        <w:rPr>
          <w:rFonts w:hint="eastAsia" w:ascii="宋体" w:hAnsi="宋体" w:eastAsia="宋体"/>
          <w:color w:val="auto"/>
          <w:sz w:val="22"/>
          <w:szCs w:val="22"/>
          <w:highlight w:val="none"/>
        </w:rPr>
        <w:t xml:space="preserve"> ，属于</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u w:val="single"/>
          <w:lang w:val="en-US" w:eastAsia="zh-CN"/>
        </w:rPr>
        <w:t>其他未列明行业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人，营业收入为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 ，属于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69CC3342">
      <w:pPr>
        <w:shd w:val="clea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eastAsia="宋体"/>
          <w:color w:val="auto"/>
          <w:sz w:val="22"/>
          <w:szCs w:val="22"/>
          <w:highlight w:val="none"/>
          <w:u w:val="single"/>
        </w:rPr>
        <w:t xml:space="preserve"> （标的名称）   </w:t>
      </w:r>
      <w:r>
        <w:rPr>
          <w:rFonts w:hint="eastAsia" w:ascii="宋体" w:hAnsi="宋体" w:eastAsia="宋体"/>
          <w:color w:val="auto"/>
          <w:sz w:val="22"/>
          <w:szCs w:val="22"/>
          <w:highlight w:val="none"/>
        </w:rPr>
        <w:t>，属于</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u w:val="single"/>
          <w:lang w:val="en-US" w:eastAsia="zh-CN"/>
        </w:rPr>
        <w:t>其他未列明行业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人，营业收入为 </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06C9C9BD">
      <w:pPr>
        <w:shd w:val="clea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6B091CFF">
      <w:pPr>
        <w:shd w:val="clear"/>
        <w:spacing w:line="400" w:lineRule="exact"/>
        <w:ind w:firstLine="440" w:firstLineChars="200"/>
        <w:rPr>
          <w:rFonts w:hint="eastAsia" w:ascii="宋体" w:hAnsi="宋体" w:eastAsia="宋体"/>
          <w:color w:val="auto"/>
          <w:sz w:val="22"/>
          <w:szCs w:val="22"/>
          <w:highlight w:val="none"/>
        </w:rPr>
      </w:pPr>
    </w:p>
    <w:p w14:paraId="3BFE0B4B">
      <w:pPr>
        <w:shd w:val="clea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企业名称（盖章）： </w:t>
      </w:r>
    </w:p>
    <w:p w14:paraId="7271EE1B">
      <w:pPr>
        <w:shd w:val="clea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 期：</w:t>
      </w:r>
    </w:p>
    <w:p w14:paraId="14C996D9">
      <w:pPr>
        <w:pStyle w:val="38"/>
        <w:shd w:val="clear"/>
        <w:rPr>
          <w:rFonts w:hint="eastAsia" w:ascii="宋体" w:hAnsi="宋体" w:eastAsia="宋体"/>
          <w:color w:val="auto"/>
          <w:highlight w:val="none"/>
          <w:lang w:eastAsia="zh-CN"/>
        </w:rPr>
      </w:pPr>
    </w:p>
    <w:p w14:paraId="33C8BAA8">
      <w:pPr>
        <w:shd w:val="clea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 从业人员、营业收入、资产总额填报上一年度数据，无上一年度数据的新成立企业可不填报。</w:t>
      </w:r>
    </w:p>
    <w:p w14:paraId="5A5C0447">
      <w:pPr>
        <w:shd w:val="clear"/>
        <w:snapToGrid w:val="0"/>
        <w:spacing w:line="360" w:lineRule="auto"/>
        <w:rPr>
          <w:rFonts w:hint="eastAsia" w:ascii="宋体" w:hAnsi="宋体" w:eastAsia="宋体"/>
          <w:b/>
          <w:bCs/>
          <w:color w:val="auto"/>
          <w:highlight w:val="none"/>
        </w:rPr>
      </w:pPr>
    </w:p>
    <w:p w14:paraId="2FB2013A">
      <w:pPr>
        <w:shd w:val="clear"/>
        <w:snapToGrid w:val="0"/>
        <w:spacing w:line="360" w:lineRule="auto"/>
        <w:jc w:val="center"/>
        <w:rPr>
          <w:rFonts w:hint="eastAsia" w:ascii="宋体" w:hAnsi="宋体" w:eastAsia="宋体"/>
          <w:b/>
          <w:color w:val="auto"/>
          <w:sz w:val="32"/>
          <w:szCs w:val="40"/>
          <w:highlight w:val="none"/>
        </w:rPr>
      </w:pPr>
      <w:r>
        <w:rPr>
          <w:rFonts w:hint="eastAsia" w:ascii="宋体" w:hAnsi="宋体" w:eastAsia="宋体"/>
          <w:b/>
          <w:color w:val="auto"/>
          <w:sz w:val="32"/>
          <w:szCs w:val="40"/>
          <w:highlight w:val="none"/>
        </w:rPr>
        <w:t>监狱企业声明函</w:t>
      </w:r>
    </w:p>
    <w:p w14:paraId="161E5813">
      <w:pPr>
        <w:shd w:val="clear"/>
        <w:snapToGrid w:val="0"/>
        <w:spacing w:line="360" w:lineRule="auto"/>
        <w:ind w:firstLine="420" w:firstLineChars="20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【不属于监狱企业的无需填写、递交】</w:t>
      </w:r>
    </w:p>
    <w:p w14:paraId="20037452">
      <w:pPr>
        <w:shd w:val="clear"/>
        <w:snapToGrid w:val="0"/>
        <w:spacing w:line="360" w:lineRule="auto"/>
        <w:ind w:firstLine="420" w:firstLineChars="200"/>
        <w:rPr>
          <w:rFonts w:hint="eastAsia" w:ascii="宋体" w:hAnsi="宋体" w:eastAsia="宋体"/>
          <w:color w:val="auto"/>
          <w:sz w:val="21"/>
          <w:szCs w:val="21"/>
          <w:highlight w:val="none"/>
        </w:rPr>
      </w:pPr>
    </w:p>
    <w:p w14:paraId="4048AA4F">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本公司郑重声明，根据《关于政府采购支持监狱企业发展有关问题的通知》 （财库[2014]68 号）的规定，本公司为</w:t>
      </w:r>
      <w:r>
        <w:rPr>
          <w:rFonts w:hint="eastAsia" w:ascii="宋体" w:hAnsi="宋体" w:eastAsia="宋体"/>
          <w:color w:val="auto"/>
          <w:sz w:val="21"/>
          <w:szCs w:val="21"/>
          <w:highlight w:val="none"/>
          <w:u w:val="single"/>
        </w:rPr>
        <w:t>监狱企业</w:t>
      </w:r>
      <w:r>
        <w:rPr>
          <w:rFonts w:hint="eastAsia" w:ascii="宋体" w:hAnsi="宋体" w:eastAsia="宋体"/>
          <w:color w:val="auto"/>
          <w:sz w:val="21"/>
          <w:szCs w:val="21"/>
          <w:highlight w:val="none"/>
        </w:rPr>
        <w:t>。</w:t>
      </w:r>
    </w:p>
    <w:p w14:paraId="6FFE6CD7">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根据上述标准，我公司属于监狱企业的理由为：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684AD335">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本公司为参加（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 （项目编号：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）采购活动提供本企业提供服务。</w:t>
      </w:r>
    </w:p>
    <w:p w14:paraId="28CB7CA8">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本公司对上述声明的真实性负责。如有虚假，将依法承担相应责任。</w:t>
      </w:r>
    </w:p>
    <w:p w14:paraId="43A1DC31">
      <w:pPr>
        <w:shd w:val="clear"/>
        <w:snapToGrid w:val="0"/>
        <w:spacing w:line="360" w:lineRule="auto"/>
        <w:ind w:firstLine="420" w:firstLineChars="200"/>
        <w:rPr>
          <w:rFonts w:hint="eastAsia" w:ascii="宋体" w:hAnsi="宋体" w:eastAsia="宋体"/>
          <w:color w:val="auto"/>
          <w:sz w:val="21"/>
          <w:szCs w:val="21"/>
          <w:highlight w:val="none"/>
        </w:rPr>
      </w:pPr>
    </w:p>
    <w:p w14:paraId="6C54A446">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投标人名称（盖章）：</w:t>
      </w:r>
    </w:p>
    <w:p w14:paraId="3733EB08">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13411BAF">
      <w:pPr>
        <w:shd w:val="clear"/>
        <w:snapToGrid w:val="0"/>
        <w:spacing w:line="360" w:lineRule="auto"/>
        <w:ind w:firstLine="420" w:firstLineChars="200"/>
        <w:jc w:val="center"/>
        <w:rPr>
          <w:rFonts w:hint="eastAsia" w:ascii="宋体" w:hAnsi="宋体" w:eastAsia="宋体"/>
          <w:color w:val="auto"/>
          <w:sz w:val="21"/>
          <w:szCs w:val="21"/>
          <w:highlight w:val="none"/>
        </w:rPr>
      </w:pPr>
    </w:p>
    <w:p w14:paraId="2C97477C">
      <w:pPr>
        <w:shd w:val="clear"/>
        <w:snapToGrid w:val="0"/>
        <w:spacing w:line="360" w:lineRule="auto"/>
        <w:ind w:firstLine="667" w:firstLineChars="200"/>
        <w:jc w:val="center"/>
        <w:rPr>
          <w:rFonts w:hint="eastAsia" w:ascii="宋体" w:hAnsi="宋体" w:eastAsia="宋体"/>
          <w:b/>
          <w:color w:val="auto"/>
          <w:spacing w:val="6"/>
          <w:sz w:val="32"/>
          <w:szCs w:val="40"/>
          <w:highlight w:val="none"/>
        </w:rPr>
      </w:pPr>
      <w:r>
        <w:rPr>
          <w:rFonts w:hint="eastAsia" w:ascii="宋体" w:hAnsi="宋体" w:eastAsia="宋体"/>
          <w:b/>
          <w:color w:val="auto"/>
          <w:spacing w:val="6"/>
          <w:sz w:val="32"/>
          <w:szCs w:val="40"/>
          <w:highlight w:val="none"/>
        </w:rPr>
        <w:t>残疾人福利性单位声明函</w:t>
      </w:r>
    </w:p>
    <w:p w14:paraId="009DCFEE">
      <w:pPr>
        <w:shd w:val="clear"/>
        <w:snapToGrid w:val="0"/>
        <w:spacing w:line="360" w:lineRule="auto"/>
        <w:ind w:firstLine="420" w:firstLineChars="200"/>
        <w:rPr>
          <w:rFonts w:hint="eastAsia" w:ascii="宋体" w:hAnsi="宋体" w:eastAsia="宋体"/>
          <w:color w:val="auto"/>
          <w:sz w:val="21"/>
          <w:szCs w:val="21"/>
          <w:highlight w:val="none"/>
        </w:rPr>
      </w:pPr>
    </w:p>
    <w:p w14:paraId="76258A3E">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38AEDA">
      <w:pPr>
        <w:shd w:val="clea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14:paraId="6CAE6EBC">
      <w:pPr>
        <w:shd w:val="clear"/>
        <w:snapToGrid w:val="0"/>
        <w:spacing w:line="360" w:lineRule="auto"/>
        <w:ind w:firstLine="420" w:firstLineChars="200"/>
        <w:rPr>
          <w:rFonts w:hint="eastAsia" w:ascii="宋体" w:hAnsi="宋体" w:eastAsia="宋体"/>
          <w:color w:val="auto"/>
          <w:sz w:val="21"/>
          <w:szCs w:val="21"/>
          <w:highlight w:val="none"/>
        </w:rPr>
      </w:pPr>
    </w:p>
    <w:p w14:paraId="28956B53">
      <w:pPr>
        <w:shd w:val="clear"/>
        <w:snapToGrid w:val="0"/>
        <w:spacing w:line="360" w:lineRule="auto"/>
        <w:ind w:firstLine="420" w:firstLineChars="200"/>
        <w:rPr>
          <w:rFonts w:hint="eastAsia" w:ascii="宋体" w:hAnsi="宋体" w:eastAsia="宋体"/>
          <w:color w:val="auto"/>
          <w:sz w:val="21"/>
          <w:szCs w:val="21"/>
          <w:highlight w:val="none"/>
        </w:rPr>
      </w:pPr>
    </w:p>
    <w:p w14:paraId="4243F794">
      <w:pPr>
        <w:shd w:val="clea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单位名称（盖章）：</w:t>
      </w:r>
    </w:p>
    <w:p w14:paraId="39EACEC9">
      <w:pPr>
        <w:shd w:val="clea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日  期：</w:t>
      </w:r>
    </w:p>
    <w:p w14:paraId="53C34FC3">
      <w:pPr>
        <w:shd w:val="clea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扶持政策说明：</w:t>
      </w:r>
    </w:p>
    <w:p w14:paraId="3C337110">
      <w:pPr>
        <w:shd w:val="clea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322230D4">
      <w:pPr>
        <w:shd w:val="clea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2、监狱企业视同小微企业，参加本项目投标的，享受小微企业同等的价格扣除。【注：提供《监狱企业声明函》及其相关的充分的证明材料】。</w:t>
      </w:r>
    </w:p>
    <w:p w14:paraId="76F18195">
      <w:pPr>
        <w:rPr>
          <w:rFonts w:hint="eastAsia" w:ascii="宋体" w:hAnsi="宋体" w:eastAsia="宋体"/>
          <w:color w:val="auto"/>
          <w:sz w:val="22"/>
          <w:highlight w:val="none"/>
        </w:rPr>
      </w:pPr>
      <w:r>
        <w:rPr>
          <w:rFonts w:hint="eastAsia" w:ascii="宋体" w:hAnsi="宋体" w:eastAsia="宋体"/>
          <w:color w:val="auto"/>
          <w:sz w:val="22"/>
          <w:highlight w:val="none"/>
        </w:rPr>
        <w:t>3、残疾人福利性单位参加投标【提供《残疾人福利性单位声明函》】，视为小型、微型企业，享受小微企业政策扶持。     </w:t>
      </w:r>
    </w:p>
    <w:p w14:paraId="7CE2F62E">
      <w:pPr>
        <w:pStyle w:val="2"/>
        <w:rPr>
          <w:rFonts w:hint="eastAsia"/>
          <w:color w:val="auto"/>
          <w:highlight w:val="none"/>
        </w:rPr>
      </w:pPr>
    </w:p>
    <w:p w14:paraId="7C297ECA">
      <w:pPr>
        <w:pStyle w:val="21"/>
        <w:ind w:firstLine="210"/>
        <w:rPr>
          <w:rFonts w:hint="eastAsia" w:ascii="宋体" w:hAnsi="宋体" w:eastAsia="宋体" w:cs="宋体"/>
          <w:color w:val="auto"/>
          <w:sz w:val="22"/>
          <w:szCs w:val="22"/>
          <w:highlight w:val="none"/>
        </w:rPr>
      </w:pPr>
    </w:p>
    <w:p w14:paraId="08D20340">
      <w:pPr>
        <w:snapToGrid w:val="0"/>
        <w:spacing w:line="440" w:lineRule="atLeas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二、节能、环保产品优先（强制）采购政策说明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货物采购项目适用</w:t>
      </w:r>
      <w:r>
        <w:rPr>
          <w:rFonts w:hint="eastAsia" w:ascii="宋体" w:hAnsi="宋体" w:cs="宋体"/>
          <w:color w:val="auto"/>
          <w:sz w:val="22"/>
          <w:szCs w:val="22"/>
          <w:highlight w:val="none"/>
          <w:lang w:eastAsia="zh-CN"/>
        </w:rPr>
        <w:t>】</w:t>
      </w:r>
    </w:p>
    <w:p w14:paraId="148497D0">
      <w:pPr>
        <w:tabs>
          <w:tab w:val="left" w:pos="4860"/>
          <w:tab w:val="left" w:pos="7523"/>
        </w:tabs>
        <w:spacing w:line="588" w:lineRule="exact"/>
        <w:ind w:left="0" w:leftChars="0" w:right="90" w:rightChars="43" w:firstLine="418" w:firstLineChars="190"/>
        <w:rPr>
          <w:color w:val="auto"/>
          <w:sz w:val="22"/>
          <w:szCs w:val="22"/>
          <w:highlight w:val="none"/>
        </w:rPr>
      </w:pPr>
      <w:r>
        <w:rPr>
          <w:rFonts w:hint="eastAsia"/>
          <w:color w:val="auto"/>
          <w:sz w:val="22"/>
          <w:szCs w:val="22"/>
          <w:highlight w:val="none"/>
        </w:rPr>
        <w:t>1、政策依据</w:t>
      </w:r>
    </w:p>
    <w:p w14:paraId="03665ACA">
      <w:pPr>
        <w:keepNext w:val="0"/>
        <w:keepLines w:val="0"/>
        <w:pageBreakBefore w:val="0"/>
        <w:kinsoku/>
        <w:wordWrap/>
        <w:overflowPunct/>
        <w:topLinePunct w:val="0"/>
        <w:autoSpaceDE/>
        <w:autoSpaceDN/>
        <w:bidi w:val="0"/>
        <w:adjustRightInd/>
        <w:snapToGrid/>
        <w:spacing w:line="400" w:lineRule="exact"/>
        <w:ind w:left="0" w:leftChars="0" w:firstLine="418" w:firstLineChars="190"/>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w:t>
      </w:r>
      <w:r>
        <w:rPr>
          <w:rFonts w:ascii="宋体" w:hAnsi="宋体" w:cs="宋体"/>
          <w:color w:val="auto"/>
          <w:sz w:val="22"/>
          <w:szCs w:val="22"/>
          <w:highlight w:val="none"/>
        </w:rPr>
        <w:t>(</w:t>
      </w:r>
      <w:r>
        <w:rPr>
          <w:rFonts w:hint="eastAsia" w:ascii="宋体" w:hAnsi="宋体" w:cs="宋体"/>
          <w:color w:val="auto"/>
          <w:sz w:val="22"/>
          <w:szCs w:val="22"/>
          <w:highlight w:val="none"/>
        </w:rPr>
        <w:t>国办发</w:t>
      </w:r>
      <w:r>
        <w:rPr>
          <w:rFonts w:ascii="宋体" w:hAnsi="宋体" w:cs="宋体"/>
          <w:color w:val="auto"/>
          <w:sz w:val="22"/>
          <w:szCs w:val="22"/>
          <w:highlight w:val="none"/>
        </w:rPr>
        <w:t>[2007]51</w:t>
      </w:r>
      <w:r>
        <w:rPr>
          <w:rFonts w:hint="eastAsia" w:ascii="宋体" w:hAnsi="宋体" w:cs="宋体"/>
          <w:color w:val="auto"/>
          <w:sz w:val="22"/>
          <w:szCs w:val="22"/>
          <w:highlight w:val="none"/>
        </w:rPr>
        <w:t>号</w:t>
      </w:r>
      <w:r>
        <w:rPr>
          <w:rFonts w:ascii="宋体" w:hAnsi="宋体" w:cs="宋体"/>
          <w:color w:val="auto"/>
          <w:sz w:val="22"/>
          <w:szCs w:val="22"/>
          <w:highlight w:val="none"/>
        </w:rPr>
        <w:t>)</w:t>
      </w:r>
    </w:p>
    <w:p w14:paraId="39BDB416">
      <w:pPr>
        <w:keepNext w:val="0"/>
        <w:keepLines w:val="0"/>
        <w:pageBreakBefore w:val="0"/>
        <w:kinsoku/>
        <w:wordWrap/>
        <w:overflowPunct/>
        <w:topLinePunct w:val="0"/>
        <w:autoSpaceDE/>
        <w:autoSpaceDN/>
        <w:bidi w:val="0"/>
        <w:adjustRightInd/>
        <w:snapToGrid/>
        <w:spacing w:line="400" w:lineRule="exact"/>
        <w:ind w:left="0" w:leftChars="0" w:firstLine="418" w:firstLineChars="19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（二）</w:t>
      </w:r>
      <w:r>
        <w:rPr>
          <w:rFonts w:hint="eastAsia" w:ascii="宋体" w:hAnsi="宋体" w:eastAsia="宋体" w:cs="宋体"/>
          <w:color w:val="auto"/>
          <w:sz w:val="22"/>
          <w:szCs w:val="22"/>
          <w:highlight w:val="none"/>
          <w:lang w:val="en-US" w:eastAsia="zh-CN"/>
        </w:rPr>
        <w:t>《财政部 发展改革委 生态环境部 市场监管总局关于调整优化节能产品、环境标志产品政府采购执行机制的通知》（财库〔2019〕9号）</w:t>
      </w:r>
    </w:p>
    <w:p w14:paraId="2487893E">
      <w:pPr>
        <w:keepNext w:val="0"/>
        <w:keepLines w:val="0"/>
        <w:pageBreakBefore w:val="0"/>
        <w:kinsoku/>
        <w:wordWrap/>
        <w:overflowPunct/>
        <w:topLinePunct w:val="0"/>
        <w:autoSpaceDE/>
        <w:autoSpaceDN/>
        <w:bidi w:val="0"/>
        <w:adjustRightInd/>
        <w:snapToGrid/>
        <w:spacing w:line="40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cs="宋体"/>
          <w:strike w:val="0"/>
          <w:dstrike w:val="0"/>
          <w:color w:val="auto"/>
          <w:sz w:val="22"/>
          <w:szCs w:val="22"/>
          <w:highlight w:val="none"/>
        </w:rPr>
        <w:t>（</w:t>
      </w:r>
      <w:r>
        <w:rPr>
          <w:rFonts w:hint="eastAsia" w:ascii="宋体" w:hAnsi="宋体" w:cs="宋体"/>
          <w:strike w:val="0"/>
          <w:dstrike w:val="0"/>
          <w:color w:val="auto"/>
          <w:sz w:val="22"/>
          <w:szCs w:val="22"/>
          <w:highlight w:val="none"/>
          <w:lang w:val="en-US" w:eastAsia="zh-CN"/>
        </w:rPr>
        <w:t>三</w:t>
      </w:r>
      <w:r>
        <w:rPr>
          <w:rFonts w:hint="eastAsia" w:ascii="宋体" w:hAnsi="宋体" w:cs="宋体"/>
          <w:strike w:val="0"/>
          <w:dstrike w:val="0"/>
          <w:color w:val="auto"/>
          <w:sz w:val="22"/>
          <w:szCs w:val="22"/>
          <w:highlight w:val="none"/>
        </w:rPr>
        <w:t>）</w:t>
      </w:r>
      <w:r>
        <w:rPr>
          <w:rFonts w:hint="eastAsia" w:ascii="宋体" w:hAnsi="宋体" w:eastAsia="宋体" w:cs="宋体"/>
          <w:strike w:val="0"/>
          <w:color w:val="auto"/>
          <w:sz w:val="22"/>
          <w:szCs w:val="22"/>
          <w:highlight w:val="none"/>
        </w:rPr>
        <w:t>《关于</w:t>
      </w:r>
      <w:r>
        <w:rPr>
          <w:rFonts w:hint="eastAsia" w:ascii="宋体" w:hAnsi="宋体" w:eastAsia="宋体" w:cs="宋体"/>
          <w:color w:val="auto"/>
          <w:sz w:val="22"/>
          <w:szCs w:val="22"/>
          <w:highlight w:val="none"/>
        </w:rPr>
        <w:t>印发环境标志产品政府采购品目清单的通知》（财库〔2019〕18号）</w:t>
      </w:r>
    </w:p>
    <w:p w14:paraId="6D6C4DCF">
      <w:pPr>
        <w:keepNext w:val="0"/>
        <w:keepLines w:val="0"/>
        <w:pageBreakBefore w:val="0"/>
        <w:kinsoku/>
        <w:wordWrap/>
        <w:overflowPunct/>
        <w:topLinePunct w:val="0"/>
        <w:autoSpaceDE/>
        <w:autoSpaceDN/>
        <w:bidi w:val="0"/>
        <w:adjustRightInd/>
        <w:snapToGrid/>
        <w:spacing w:line="400" w:lineRule="exact"/>
        <w:ind w:left="0" w:leftChars="0" w:firstLine="418" w:firstLineChars="190"/>
        <w:textAlignment w:val="auto"/>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）《市场监管总局关于发布参与实施政府采购节能产品、环境标志产品认证机构名录</w:t>
      </w:r>
      <w:r>
        <w:rPr>
          <w:rFonts w:hint="eastAsia" w:ascii="宋体" w:hAnsi="宋体" w:cs="宋体"/>
          <w:color w:val="auto"/>
          <w:sz w:val="22"/>
          <w:szCs w:val="22"/>
          <w:highlight w:val="none"/>
        </w:rPr>
        <w:t>的公告》（</w:t>
      </w:r>
      <w:r>
        <w:rPr>
          <w:rFonts w:ascii="宋体" w:hAnsi="宋体" w:cs="宋体"/>
          <w:color w:val="auto"/>
          <w:sz w:val="22"/>
          <w:szCs w:val="22"/>
          <w:highlight w:val="none"/>
        </w:rPr>
        <w:t>2019</w:t>
      </w:r>
      <w:r>
        <w:rPr>
          <w:rFonts w:hint="eastAsia" w:ascii="宋体" w:hAnsi="宋体" w:cs="宋体"/>
          <w:color w:val="auto"/>
          <w:sz w:val="22"/>
          <w:szCs w:val="22"/>
          <w:highlight w:val="none"/>
        </w:rPr>
        <w:t>年第</w:t>
      </w:r>
      <w:r>
        <w:rPr>
          <w:rFonts w:ascii="宋体" w:hAnsi="宋体" w:cs="宋体"/>
          <w:color w:val="auto"/>
          <w:sz w:val="22"/>
          <w:szCs w:val="22"/>
          <w:highlight w:val="none"/>
        </w:rPr>
        <w:t>16</w:t>
      </w:r>
      <w:r>
        <w:rPr>
          <w:rFonts w:hint="eastAsia" w:ascii="宋体" w:hAnsi="宋体" w:cs="宋体"/>
          <w:color w:val="auto"/>
          <w:sz w:val="22"/>
          <w:szCs w:val="22"/>
          <w:highlight w:val="none"/>
        </w:rPr>
        <w:t>号）</w:t>
      </w:r>
    </w:p>
    <w:p w14:paraId="0FB13034">
      <w:pPr>
        <w:keepNext w:val="0"/>
        <w:keepLines w:val="0"/>
        <w:pageBreakBefore w:val="0"/>
        <w:kinsoku/>
        <w:wordWrap/>
        <w:overflowPunct/>
        <w:topLinePunct w:val="0"/>
        <w:autoSpaceDE/>
        <w:autoSpaceDN/>
        <w:bidi w:val="0"/>
        <w:adjustRightInd/>
        <w:snapToGrid/>
        <w:spacing w:line="400" w:lineRule="exact"/>
        <w:ind w:left="0" w:leftChars="0" w:firstLine="418" w:firstLineChars="19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五）《关于印发节能产品政府采购品目清单的通知》（财库〔2019〕19号）</w:t>
      </w:r>
    </w:p>
    <w:p w14:paraId="20FD61FD">
      <w:pPr>
        <w:tabs>
          <w:tab w:val="left" w:pos="4860"/>
          <w:tab w:val="left" w:pos="7523"/>
        </w:tabs>
        <w:spacing w:line="588" w:lineRule="exact"/>
        <w:ind w:left="0" w:leftChars="0" w:right="90" w:rightChars="43" w:firstLine="418" w:firstLineChars="190"/>
        <w:rPr>
          <w:rFonts w:ascii="宋体" w:hAnsi="宋体"/>
          <w:color w:val="auto"/>
          <w:sz w:val="36"/>
          <w:highlight w:val="none"/>
        </w:rPr>
      </w:pPr>
      <w:r>
        <w:rPr>
          <w:rFonts w:hint="eastAsia"/>
          <w:color w:val="auto"/>
          <w:sz w:val="22"/>
          <w:szCs w:val="22"/>
          <w:highlight w:val="none"/>
        </w:rPr>
        <w:t>2、供应商投标货物属于节能、环保优先（强制）采购范围的，须提供相关证明材料。</w:t>
      </w:r>
    </w:p>
    <w:p w14:paraId="4750A5E7">
      <w:pPr>
        <w:pStyle w:val="6"/>
        <w:numPr>
          <w:ilvl w:val="0"/>
          <w:numId w:val="0"/>
        </w:numPr>
        <w:spacing w:before="0" w:after="120" w:line="700" w:lineRule="exact"/>
        <w:jc w:val="center"/>
        <w:rPr>
          <w:rFonts w:hint="eastAsia" w:ascii="宋体" w:hAnsi="宋体"/>
          <w:b/>
          <w:color w:val="auto"/>
          <w:sz w:val="32"/>
          <w:highlight w:val="none"/>
        </w:rPr>
      </w:pPr>
      <w:r>
        <w:rPr>
          <w:rFonts w:hint="eastAsia" w:ascii="宋体" w:hAnsi="宋体"/>
          <w:color w:val="auto"/>
          <w:sz w:val="36"/>
          <w:highlight w:val="none"/>
        </w:rPr>
        <w:br w:type="page"/>
      </w:r>
      <w:r>
        <w:rPr>
          <w:rFonts w:hint="eastAsia" w:ascii="宋体" w:hAnsi="宋体"/>
          <w:color w:val="auto"/>
          <w:sz w:val="36"/>
          <w:highlight w:val="none"/>
        </w:rPr>
        <w:t>第五部分</w:t>
      </w:r>
      <w:r>
        <w:rPr>
          <w:rFonts w:ascii="宋体" w:hAnsi="宋体"/>
          <w:color w:val="auto"/>
          <w:sz w:val="36"/>
          <w:highlight w:val="none"/>
        </w:rPr>
        <w:t xml:space="preserve">     </w:t>
      </w:r>
      <w:r>
        <w:rPr>
          <w:rFonts w:hint="eastAsia" w:ascii="宋体" w:hAnsi="宋体"/>
          <w:b/>
          <w:color w:val="auto"/>
          <w:sz w:val="32"/>
          <w:highlight w:val="none"/>
        </w:rPr>
        <w:t>合同格式（仅供参考）</w:t>
      </w:r>
    </w:p>
    <w:p w14:paraId="057E0BA0">
      <w:pPr>
        <w:widowControl w:val="0"/>
        <w:shd w:val="clear" w:color="auto"/>
        <w:adjustRightInd w:val="0"/>
        <w:snapToGrid w:val="0"/>
        <w:spacing w:line="440" w:lineRule="atLeast"/>
        <w:jc w:val="center"/>
        <w:rPr>
          <w:rFonts w:ascii="宋体" w:hAnsi="Courier New" w:eastAsia="仿宋_GB2312" w:cs="Times New Roman"/>
          <w:b/>
          <w:color w:val="auto"/>
          <w:spacing w:val="120"/>
          <w:sz w:val="40"/>
          <w:highlight w:val="none"/>
          <w:lang w:val="en-US" w:eastAsia="zh-CN" w:bidi="ar-SA"/>
        </w:rPr>
      </w:pPr>
      <w:r>
        <w:rPr>
          <w:rFonts w:hint="eastAsia" w:ascii="宋体" w:hAnsi="Courier New" w:eastAsia="仿宋_GB2312" w:cs="Times New Roman"/>
          <w:b/>
          <w:color w:val="auto"/>
          <w:spacing w:val="120"/>
          <w:sz w:val="40"/>
          <w:highlight w:val="none"/>
          <w:lang w:val="en-US" w:eastAsia="zh-CN" w:bidi="ar-SA"/>
        </w:rPr>
        <w:t>合同书</w:t>
      </w:r>
    </w:p>
    <w:p w14:paraId="1495B873">
      <w:pPr>
        <w:shd w:val="clear" w:color="auto"/>
        <w:rPr>
          <w:rFonts w:hint="eastAsia" w:ascii="仿宋_GB2312" w:hAnsi="仿宋_GB2312"/>
          <w:b/>
          <w:color w:val="auto"/>
          <w:kern w:val="0"/>
          <w:sz w:val="30"/>
          <w:szCs w:val="20"/>
          <w:highlight w:val="none"/>
        </w:rPr>
      </w:pPr>
    </w:p>
    <w:p w14:paraId="276D5494">
      <w:pPr>
        <w:shd w:val="clear" w:color="auto"/>
        <w:rPr>
          <w:rFonts w:hint="eastAsia" w:ascii="仿宋_GB2312" w:hAnsi="仿宋_GB2312"/>
          <w:b/>
          <w:color w:val="auto"/>
          <w:kern w:val="0"/>
          <w:sz w:val="30"/>
          <w:szCs w:val="20"/>
          <w:highlight w:val="none"/>
        </w:rPr>
      </w:pPr>
    </w:p>
    <w:p w14:paraId="6222EA0D">
      <w:pPr>
        <w:shd w:val="clear" w:color="auto"/>
        <w:rPr>
          <w:rFonts w:hint="eastAsia" w:ascii="楷体_GB2312" w:hAnsi="仿宋_GB2312" w:eastAsia="楷体_GB2312"/>
          <w:b/>
          <w:color w:val="auto"/>
          <w:kern w:val="0"/>
          <w:sz w:val="30"/>
          <w:szCs w:val="30"/>
          <w:highlight w:val="none"/>
        </w:rPr>
      </w:pPr>
    </w:p>
    <w:p w14:paraId="7346D001">
      <w:pPr>
        <w:shd w:val="clear" w:color="auto"/>
        <w:snapToGrid w:val="0"/>
        <w:spacing w:line="360" w:lineRule="auto"/>
        <w:ind w:left="1506" w:hanging="1506" w:hangingChars="500"/>
        <w:rPr>
          <w:rFonts w:hint="eastAsia" w:ascii="宋体" w:hAnsi="宋体"/>
          <w:b/>
          <w:color w:val="auto"/>
          <w:spacing w:val="20"/>
          <w:kern w:val="0"/>
          <w:sz w:val="30"/>
          <w:szCs w:val="30"/>
          <w:highlight w:val="none"/>
          <w:u w:val="single"/>
        </w:rPr>
      </w:pPr>
      <w:r>
        <w:rPr>
          <w:rFonts w:hint="eastAsia" w:ascii="宋体" w:hAnsi="宋体"/>
          <w:b/>
          <w:color w:val="auto"/>
          <w:kern w:val="0"/>
          <w:sz w:val="30"/>
          <w:szCs w:val="30"/>
          <w:highlight w:val="none"/>
        </w:rPr>
        <w:t>项目名称：</w:t>
      </w:r>
      <w:r>
        <w:rPr>
          <w:rFonts w:hint="eastAsia" w:ascii="宋体" w:hAnsi="宋体"/>
          <w:b/>
          <w:color w:val="auto"/>
          <w:kern w:val="0"/>
          <w:sz w:val="28"/>
          <w:szCs w:val="20"/>
          <w:highlight w:val="none"/>
          <w:u w:val="single"/>
        </w:rPr>
        <w:t xml:space="preserve"> </w:t>
      </w:r>
      <w:r>
        <w:rPr>
          <w:rFonts w:hint="eastAsia" w:ascii="宋体" w:hAnsi="宋体"/>
          <w:b/>
          <w:color w:val="auto"/>
          <w:kern w:val="0"/>
          <w:sz w:val="28"/>
          <w:szCs w:val="28"/>
          <w:highlight w:val="none"/>
          <w:u w:val="single"/>
        </w:rPr>
        <w:t xml:space="preserve">                                    </w:t>
      </w:r>
      <w:r>
        <w:rPr>
          <w:rFonts w:hint="eastAsia" w:ascii="宋体" w:hAnsi="宋体"/>
          <w:b/>
          <w:color w:val="auto"/>
          <w:kern w:val="0"/>
          <w:sz w:val="30"/>
          <w:szCs w:val="30"/>
          <w:highlight w:val="none"/>
          <w:u w:val="single"/>
        </w:rPr>
        <w:t xml:space="preserve">      </w:t>
      </w:r>
    </w:p>
    <w:p w14:paraId="20CBFC4A">
      <w:pPr>
        <w:shd w:val="clear" w:color="auto"/>
        <w:rPr>
          <w:rFonts w:hint="eastAsia" w:ascii="宋体" w:hAnsi="宋体"/>
          <w:b/>
          <w:color w:val="auto"/>
          <w:spacing w:val="50"/>
          <w:kern w:val="0"/>
          <w:sz w:val="30"/>
          <w:szCs w:val="30"/>
          <w:highlight w:val="none"/>
        </w:rPr>
      </w:pPr>
      <w:r>
        <w:rPr>
          <w:rFonts w:hint="eastAsia" w:ascii="宋体" w:hAnsi="宋体"/>
          <w:b/>
          <w:color w:val="auto"/>
          <w:spacing w:val="20"/>
          <w:kern w:val="0"/>
          <w:sz w:val="30"/>
          <w:szCs w:val="30"/>
          <w:highlight w:val="none"/>
        </w:rPr>
        <w:t xml:space="preserve">          </w:t>
      </w:r>
    </w:p>
    <w:p w14:paraId="73D5EA0F">
      <w:pPr>
        <w:shd w:val="clear" w:color="auto"/>
        <w:rPr>
          <w:rFonts w:hint="eastAsia" w:ascii="宋体" w:hAnsi="宋体"/>
          <w:b/>
          <w:color w:val="auto"/>
          <w:spacing w:val="50"/>
          <w:kern w:val="0"/>
          <w:sz w:val="30"/>
          <w:szCs w:val="30"/>
          <w:highlight w:val="none"/>
        </w:rPr>
      </w:pPr>
    </w:p>
    <w:p w14:paraId="6A7951C6">
      <w:pPr>
        <w:shd w:val="clear" w:color="auto"/>
        <w:rPr>
          <w:rFonts w:hint="eastAsia" w:ascii="宋体" w:hAnsi="宋体"/>
          <w:b/>
          <w:color w:val="auto"/>
          <w:spacing w:val="50"/>
          <w:kern w:val="0"/>
          <w:sz w:val="30"/>
          <w:szCs w:val="30"/>
          <w:highlight w:val="none"/>
        </w:rPr>
      </w:pPr>
    </w:p>
    <w:p w14:paraId="16196A85">
      <w:pPr>
        <w:shd w:val="clear" w:color="auto"/>
        <w:ind w:left="1605" w:hanging="1605" w:hangingChars="400"/>
        <w:rPr>
          <w:rFonts w:hint="eastAsia" w:ascii="宋体" w:hAnsi="宋体"/>
          <w:b/>
          <w:color w:val="auto"/>
          <w:kern w:val="0"/>
          <w:sz w:val="30"/>
          <w:szCs w:val="30"/>
          <w:highlight w:val="none"/>
          <w:u w:val="single"/>
        </w:rPr>
      </w:pPr>
      <w:r>
        <w:rPr>
          <w:rFonts w:hint="eastAsia" w:ascii="宋体" w:hAnsi="宋体"/>
          <w:b/>
          <w:color w:val="auto"/>
          <w:spacing w:val="50"/>
          <w:kern w:val="0"/>
          <w:sz w:val="30"/>
          <w:szCs w:val="30"/>
          <w:highlight w:val="none"/>
        </w:rPr>
        <w:t>采购人：</w:t>
      </w:r>
      <w:r>
        <w:rPr>
          <w:rFonts w:hint="eastAsia" w:ascii="宋体" w:hAnsi="宋体"/>
          <w:b/>
          <w:color w:val="auto"/>
          <w:kern w:val="0"/>
          <w:sz w:val="30"/>
          <w:szCs w:val="30"/>
          <w:highlight w:val="none"/>
          <w:u w:val="single"/>
        </w:rPr>
        <w:t xml:space="preserve">                                 </w:t>
      </w:r>
      <w:r>
        <w:rPr>
          <w:rFonts w:hint="eastAsia" w:ascii="仿宋_GB2312" w:hAnsi="仿宋_GB2312"/>
          <w:b/>
          <w:color w:val="auto"/>
          <w:kern w:val="0"/>
          <w:sz w:val="30"/>
          <w:szCs w:val="30"/>
          <w:highlight w:val="none"/>
          <w:u w:val="single"/>
          <w:lang w:val="en-US" w:eastAsia="zh-CN"/>
        </w:rPr>
        <w:t xml:space="preserve"> </w:t>
      </w:r>
      <w:r>
        <w:rPr>
          <w:rFonts w:hint="eastAsia" w:ascii="宋体" w:hAnsi="宋体"/>
          <w:b/>
          <w:color w:val="auto"/>
          <w:kern w:val="0"/>
          <w:sz w:val="30"/>
          <w:szCs w:val="30"/>
          <w:highlight w:val="none"/>
          <w:u w:val="single"/>
        </w:rPr>
        <w:t xml:space="preserve">       </w:t>
      </w:r>
    </w:p>
    <w:p w14:paraId="5D943B76">
      <w:pPr>
        <w:shd w:val="clear" w:color="auto"/>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（甲方）    </w:t>
      </w:r>
    </w:p>
    <w:p w14:paraId="60732142">
      <w:pPr>
        <w:shd w:val="clear" w:color="auto"/>
        <w:rPr>
          <w:rFonts w:hint="eastAsia" w:ascii="宋体" w:hAnsi="宋体"/>
          <w:b/>
          <w:color w:val="auto"/>
          <w:spacing w:val="50"/>
          <w:kern w:val="0"/>
          <w:sz w:val="30"/>
          <w:szCs w:val="30"/>
          <w:highlight w:val="none"/>
        </w:rPr>
      </w:pPr>
    </w:p>
    <w:p w14:paraId="2E27353B">
      <w:pPr>
        <w:shd w:val="clear" w:color="auto"/>
        <w:rPr>
          <w:rFonts w:hint="eastAsia" w:ascii="宋体" w:hAnsi="宋体"/>
          <w:b/>
          <w:color w:val="auto"/>
          <w:spacing w:val="50"/>
          <w:kern w:val="0"/>
          <w:sz w:val="30"/>
          <w:szCs w:val="30"/>
          <w:highlight w:val="none"/>
        </w:rPr>
      </w:pPr>
    </w:p>
    <w:p w14:paraId="729BFB6F">
      <w:pPr>
        <w:shd w:val="clear" w:color="auto"/>
        <w:ind w:left="1605" w:hanging="1605" w:hangingChars="400"/>
        <w:rPr>
          <w:rFonts w:hint="eastAsia" w:ascii="宋体" w:hAnsi="宋体"/>
          <w:b/>
          <w:color w:val="auto"/>
          <w:kern w:val="0"/>
          <w:sz w:val="30"/>
          <w:szCs w:val="30"/>
          <w:highlight w:val="none"/>
          <w:u w:val="single"/>
        </w:rPr>
      </w:pPr>
      <w:r>
        <w:rPr>
          <w:rFonts w:hint="eastAsia" w:ascii="宋体" w:hAnsi="宋体"/>
          <w:b/>
          <w:color w:val="auto"/>
          <w:spacing w:val="50"/>
          <w:kern w:val="0"/>
          <w:sz w:val="30"/>
          <w:szCs w:val="30"/>
          <w:highlight w:val="none"/>
        </w:rPr>
        <w:t>供应商：</w:t>
      </w:r>
      <w:r>
        <w:rPr>
          <w:rFonts w:hint="eastAsia" w:ascii="宋体" w:hAnsi="宋体"/>
          <w:b/>
          <w:color w:val="auto"/>
          <w:spacing w:val="50"/>
          <w:kern w:val="0"/>
          <w:sz w:val="30"/>
          <w:szCs w:val="30"/>
          <w:highlight w:val="none"/>
          <w:u w:val="single"/>
        </w:rPr>
        <w:t xml:space="preserve">     </w:t>
      </w:r>
      <w:r>
        <w:rPr>
          <w:rFonts w:hint="eastAsia" w:ascii="宋体" w:hAnsi="宋体"/>
          <w:b/>
          <w:color w:val="auto"/>
          <w:kern w:val="0"/>
          <w:sz w:val="30"/>
          <w:szCs w:val="30"/>
          <w:highlight w:val="none"/>
          <w:u w:val="single"/>
        </w:rPr>
        <w:t xml:space="preserve">                                 </w:t>
      </w:r>
    </w:p>
    <w:p w14:paraId="3144AD34">
      <w:pPr>
        <w:shd w:val="clear" w:color="auto"/>
        <w:rPr>
          <w:rFonts w:hint="eastAsia" w:ascii="宋体" w:hAnsi="宋体"/>
          <w:b/>
          <w:color w:val="auto"/>
          <w:kern w:val="0"/>
          <w:sz w:val="30"/>
          <w:szCs w:val="30"/>
          <w:highlight w:val="none"/>
        </w:rPr>
      </w:pPr>
      <w:r>
        <w:rPr>
          <w:rFonts w:hint="eastAsia" w:ascii="宋体" w:hAnsi="宋体"/>
          <w:b/>
          <w:color w:val="auto"/>
          <w:kern w:val="0"/>
          <w:sz w:val="30"/>
          <w:szCs w:val="30"/>
          <w:highlight w:val="none"/>
        </w:rPr>
        <w:t>（乙方）</w:t>
      </w:r>
    </w:p>
    <w:p w14:paraId="47D5883B">
      <w:pPr>
        <w:shd w:val="clear" w:color="auto"/>
        <w:rPr>
          <w:rFonts w:hint="eastAsia" w:ascii="宋体" w:hAnsi="宋体"/>
          <w:b/>
          <w:color w:val="auto"/>
          <w:kern w:val="0"/>
          <w:sz w:val="30"/>
          <w:szCs w:val="30"/>
          <w:highlight w:val="none"/>
        </w:rPr>
      </w:pPr>
    </w:p>
    <w:p w14:paraId="77BA5782">
      <w:pPr>
        <w:shd w:val="clear" w:color="auto"/>
        <w:rPr>
          <w:rFonts w:hint="eastAsia" w:ascii="宋体" w:hAnsi="宋体"/>
          <w:b/>
          <w:color w:val="auto"/>
          <w:kern w:val="0"/>
          <w:sz w:val="30"/>
          <w:szCs w:val="30"/>
          <w:highlight w:val="none"/>
        </w:rPr>
      </w:pPr>
    </w:p>
    <w:p w14:paraId="2110F658">
      <w:pPr>
        <w:shd w:val="clear" w:color="auto"/>
        <w:spacing w:line="560" w:lineRule="exact"/>
        <w:rPr>
          <w:rFonts w:hint="eastAsia" w:ascii="宋体" w:hAnsi="宋体"/>
          <w:b/>
          <w:color w:val="auto"/>
          <w:kern w:val="0"/>
          <w:sz w:val="28"/>
          <w:szCs w:val="28"/>
          <w:highlight w:val="none"/>
        </w:rPr>
      </w:pPr>
      <w:r>
        <w:rPr>
          <w:rFonts w:ascii="宋体" w:hAnsi="宋体"/>
          <w:b/>
          <w:color w:val="auto"/>
          <w:kern w:val="0"/>
          <w:sz w:val="28"/>
          <w:szCs w:val="28"/>
          <w:highlight w:val="none"/>
        </w:rPr>
        <w:t xml:space="preserve"> </w:t>
      </w:r>
    </w:p>
    <w:p w14:paraId="0EC873B4">
      <w:pPr>
        <w:shd w:val="clear" w:color="auto"/>
        <w:spacing w:line="560" w:lineRule="exact"/>
        <w:rPr>
          <w:rFonts w:hint="eastAsia" w:ascii="宋体" w:hAnsi="宋体"/>
          <w:b/>
          <w:color w:val="auto"/>
          <w:kern w:val="0"/>
          <w:sz w:val="28"/>
          <w:szCs w:val="28"/>
          <w:highlight w:val="none"/>
        </w:rPr>
      </w:pPr>
    </w:p>
    <w:p w14:paraId="0DB7905C">
      <w:pPr>
        <w:shd w:val="clear" w:color="auto"/>
        <w:spacing w:line="560" w:lineRule="exact"/>
        <w:rPr>
          <w:rFonts w:hint="eastAsia" w:ascii="宋体" w:hAnsi="宋体"/>
          <w:b/>
          <w:color w:val="auto"/>
          <w:kern w:val="0"/>
          <w:sz w:val="28"/>
          <w:szCs w:val="28"/>
          <w:highlight w:val="none"/>
        </w:rPr>
      </w:pPr>
      <w:r>
        <w:rPr>
          <w:rFonts w:ascii="宋体" w:hAnsi="宋体"/>
          <w:b/>
          <w:color w:val="auto"/>
          <w:kern w:val="0"/>
          <w:sz w:val="28"/>
          <w:szCs w:val="28"/>
          <w:highlight w:val="none"/>
        </w:rPr>
        <w:t xml:space="preserve">签定地点：    </w:t>
      </w:r>
      <w:r>
        <w:rPr>
          <w:rFonts w:hint="eastAsia" w:ascii="宋体" w:hAnsi="宋体"/>
          <w:b/>
          <w:color w:val="auto"/>
          <w:kern w:val="0"/>
          <w:sz w:val="28"/>
          <w:szCs w:val="28"/>
          <w:highlight w:val="none"/>
        </w:rPr>
        <w:t xml:space="preserve">             </w:t>
      </w:r>
    </w:p>
    <w:p w14:paraId="4D1FE3F6">
      <w:pPr>
        <w:shd w:val="clear" w:color="auto"/>
        <w:spacing w:line="560" w:lineRule="exact"/>
        <w:rPr>
          <w:rFonts w:ascii="仿宋_GB2312" w:hAnsi="仿宋_GB2312"/>
          <w:b/>
          <w:color w:val="auto"/>
          <w:kern w:val="0"/>
          <w:sz w:val="28"/>
          <w:szCs w:val="28"/>
          <w:highlight w:val="none"/>
        </w:rPr>
      </w:pPr>
      <w:r>
        <w:rPr>
          <w:rFonts w:ascii="宋体" w:hAnsi="宋体"/>
          <w:b/>
          <w:color w:val="auto"/>
          <w:kern w:val="0"/>
          <w:sz w:val="28"/>
          <w:szCs w:val="28"/>
          <w:highlight w:val="none"/>
        </w:rPr>
        <w:t xml:space="preserve">签定日期：    </w:t>
      </w:r>
      <w:r>
        <w:rPr>
          <w:rFonts w:hint="eastAsia" w:ascii="宋体" w:hAnsi="宋体"/>
          <w:b/>
          <w:color w:val="auto"/>
          <w:kern w:val="0"/>
          <w:sz w:val="28"/>
          <w:szCs w:val="28"/>
          <w:highlight w:val="none"/>
        </w:rPr>
        <w:t xml:space="preserve">     </w:t>
      </w:r>
      <w:r>
        <w:rPr>
          <w:rFonts w:ascii="仿宋_GB2312" w:hAnsi="仿宋_GB2312"/>
          <w:b/>
          <w:color w:val="auto"/>
          <w:spacing w:val="42"/>
          <w:kern w:val="0"/>
          <w:sz w:val="28"/>
          <w:szCs w:val="28"/>
          <w:highlight w:val="none"/>
        </w:rPr>
        <w:t>年</w:t>
      </w:r>
      <w:r>
        <w:rPr>
          <w:rFonts w:hint="eastAsia" w:ascii="仿宋_GB2312" w:hAnsi="仿宋_GB2312"/>
          <w:b/>
          <w:color w:val="auto"/>
          <w:spacing w:val="42"/>
          <w:kern w:val="0"/>
          <w:sz w:val="28"/>
          <w:szCs w:val="28"/>
          <w:highlight w:val="none"/>
        </w:rPr>
        <w:t xml:space="preserve">  </w:t>
      </w:r>
      <w:r>
        <w:rPr>
          <w:rFonts w:ascii="仿宋_GB2312" w:hAnsi="仿宋_GB2312"/>
          <w:b/>
          <w:color w:val="auto"/>
          <w:spacing w:val="42"/>
          <w:kern w:val="0"/>
          <w:sz w:val="28"/>
          <w:szCs w:val="28"/>
          <w:highlight w:val="none"/>
        </w:rPr>
        <w:t>月</w:t>
      </w:r>
      <w:r>
        <w:rPr>
          <w:rFonts w:hint="eastAsia" w:ascii="仿宋_GB2312" w:hAnsi="仿宋_GB2312"/>
          <w:b/>
          <w:color w:val="auto"/>
          <w:spacing w:val="42"/>
          <w:kern w:val="0"/>
          <w:sz w:val="28"/>
          <w:szCs w:val="28"/>
          <w:highlight w:val="none"/>
        </w:rPr>
        <w:t xml:space="preserve">  </w:t>
      </w:r>
      <w:r>
        <w:rPr>
          <w:rFonts w:ascii="仿宋_GB2312" w:hAnsi="仿宋_GB2312"/>
          <w:b/>
          <w:color w:val="auto"/>
          <w:spacing w:val="42"/>
          <w:kern w:val="0"/>
          <w:sz w:val="28"/>
          <w:szCs w:val="28"/>
          <w:highlight w:val="none"/>
        </w:rPr>
        <w:t>日</w:t>
      </w:r>
    </w:p>
    <w:p w14:paraId="24385F8E">
      <w:pPr>
        <w:shd w:val="clear" w:color="auto"/>
        <w:spacing w:line="560" w:lineRule="exact"/>
        <w:ind w:left="334" w:hanging="334" w:hangingChars="98"/>
        <w:rPr>
          <w:rFonts w:hint="eastAsia"/>
          <w:b/>
          <w:color w:val="auto"/>
          <w:spacing w:val="30"/>
          <w:sz w:val="28"/>
          <w:szCs w:val="28"/>
          <w:highlight w:val="none"/>
        </w:rPr>
        <w:sectPr>
          <w:footerReference r:id="rId4" w:type="default"/>
          <w:pgSz w:w="11907" w:h="16840"/>
          <w:pgMar w:top="1440" w:right="1080" w:bottom="1440" w:left="1080" w:header="1077" w:footer="1077" w:gutter="0"/>
          <w:pgNumType w:fmt="decimal"/>
          <w:cols w:space="720" w:num="1"/>
          <w:docGrid w:linePitch="367" w:charSpace="0"/>
        </w:sectPr>
      </w:pPr>
    </w:p>
    <w:p w14:paraId="3046D3D8">
      <w:pPr>
        <w:keepNext w:val="0"/>
        <w:keepLines w:val="0"/>
        <w:pageBreakBefore w:val="0"/>
        <w:widowControl/>
        <w:shd w:val="clear" w:color="auto"/>
        <w:kinsoku/>
        <w:wordWrap/>
        <w:overflowPunct/>
        <w:topLinePunct w:val="0"/>
        <w:autoSpaceDE/>
        <w:autoSpaceDN/>
        <w:bidi w:val="0"/>
        <w:adjustRightInd/>
        <w:spacing w:line="440" w:lineRule="exact"/>
        <w:jc w:val="center"/>
        <w:textAlignment w:val="auto"/>
        <w:rPr>
          <w:rFonts w:hint="eastAsia" w:ascii="仿宋_GB2312" w:hAnsi="仿宋_GB2312"/>
          <w:b/>
          <w:bCs/>
          <w:color w:val="auto"/>
          <w:kern w:val="0"/>
          <w:sz w:val="32"/>
          <w:szCs w:val="32"/>
          <w:highlight w:val="none"/>
          <w:lang w:bidi="ar"/>
        </w:rPr>
      </w:pPr>
      <w:r>
        <w:rPr>
          <w:rFonts w:hint="eastAsia" w:ascii="仿宋_GB2312" w:hAnsi="仿宋_GB2312"/>
          <w:b/>
          <w:bCs/>
          <w:color w:val="auto"/>
          <w:kern w:val="0"/>
          <w:sz w:val="32"/>
          <w:szCs w:val="32"/>
          <w:highlight w:val="none"/>
          <w:lang w:bidi="ar"/>
        </w:rPr>
        <w:t xml:space="preserve"> 浙江平阳经济开发区鳌江片区基础设施项目（一期）2025年鳌江镇苗木养护、补植和绿地修复工程（二期）</w:t>
      </w:r>
      <w:r>
        <w:rPr>
          <w:rFonts w:hint="eastAsia" w:ascii="仿宋_GB2312" w:hAnsi="仿宋_GB2312"/>
          <w:b/>
          <w:bCs/>
          <w:color w:val="auto"/>
          <w:kern w:val="0"/>
          <w:sz w:val="32"/>
          <w:szCs w:val="32"/>
          <w:highlight w:val="none"/>
          <w:lang w:val="en-US" w:eastAsia="zh-CN" w:bidi="ar"/>
        </w:rPr>
        <w:t>项目</w:t>
      </w:r>
      <w:r>
        <w:rPr>
          <w:rFonts w:hint="eastAsia" w:ascii="仿宋_GB2312" w:hAnsi="仿宋_GB2312"/>
          <w:b/>
          <w:bCs/>
          <w:color w:val="auto"/>
          <w:kern w:val="0"/>
          <w:sz w:val="32"/>
          <w:szCs w:val="32"/>
          <w:highlight w:val="none"/>
          <w:lang w:bidi="ar"/>
        </w:rPr>
        <w:t>承包合同</w:t>
      </w:r>
    </w:p>
    <w:p w14:paraId="09752662">
      <w:pPr>
        <w:pStyle w:val="2"/>
        <w:snapToGrid w:val="0"/>
        <w:spacing w:line="400" w:lineRule="exact"/>
        <w:ind w:firstLine="440" w:firstLineChars="200"/>
        <w:rPr>
          <w:rFonts w:hint="eastAsia" w:hAnsi="宋体"/>
          <w:color w:val="auto"/>
          <w:sz w:val="24"/>
          <w:highlight w:val="none"/>
        </w:rPr>
      </w:pPr>
      <w:r>
        <w:rPr>
          <w:rFonts w:hint="eastAsia" w:hAnsi="宋体"/>
          <w:color w:val="auto"/>
          <w:sz w:val="22"/>
          <w:szCs w:val="22"/>
          <w:highlight w:val="none"/>
        </w:rPr>
        <w:t>说明：如甲、乙</w:t>
      </w:r>
      <w:r>
        <w:rPr>
          <w:rFonts w:hint="eastAsia" w:hAnsi="宋体"/>
          <w:color w:val="auto"/>
          <w:sz w:val="22"/>
          <w:szCs w:val="22"/>
          <w:highlight w:val="none"/>
          <w:lang w:val="en-US" w:eastAsia="zh-CN"/>
        </w:rPr>
        <w:t>双方</w:t>
      </w:r>
      <w:r>
        <w:rPr>
          <w:rFonts w:hint="eastAsia" w:hAnsi="宋体"/>
          <w:color w:val="auto"/>
          <w:sz w:val="22"/>
          <w:szCs w:val="22"/>
          <w:highlight w:val="none"/>
        </w:rPr>
        <w:t>同意，合同格式也可以按照其他形式。但合同条款的基本内容应与本合同要求的内容相一致。</w:t>
      </w:r>
    </w:p>
    <w:p w14:paraId="4A80C654">
      <w:pPr>
        <w:pStyle w:val="2"/>
        <w:snapToGrid w:val="0"/>
        <w:spacing w:line="400" w:lineRule="exact"/>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采购人</w:t>
      </w:r>
      <w:r>
        <w:rPr>
          <w:rFonts w:hint="eastAsia" w:ascii="宋体" w:hAnsi="宋体" w:eastAsia="宋体" w:cs="Times New Roman"/>
          <w:color w:val="auto"/>
          <w:sz w:val="22"/>
          <w:szCs w:val="22"/>
          <w:highlight w:val="none"/>
          <w:lang w:eastAsia="zh-CN"/>
        </w:rPr>
        <w:t>（</w:t>
      </w:r>
      <w:r>
        <w:rPr>
          <w:rFonts w:hint="eastAsia" w:hAnsi="宋体"/>
          <w:color w:val="auto"/>
          <w:sz w:val="22"/>
          <w:szCs w:val="22"/>
          <w:highlight w:val="none"/>
        </w:rPr>
        <w:t>甲</w:t>
      </w:r>
      <w:r>
        <w:rPr>
          <w:rFonts w:hint="eastAsia" w:hAnsi="宋体"/>
          <w:color w:val="auto"/>
          <w:sz w:val="22"/>
          <w:szCs w:val="22"/>
          <w:highlight w:val="none"/>
          <w:lang w:eastAsia="zh-CN"/>
        </w:rPr>
        <w:t>方</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rPr>
        <w:t>：</w:t>
      </w:r>
      <w:r>
        <w:rPr>
          <w:rFonts w:hint="eastAsia" w:hAnsi="宋体" w:cs="Times New Roman"/>
          <w:color w:val="auto"/>
          <w:sz w:val="22"/>
          <w:szCs w:val="22"/>
          <w:highlight w:val="none"/>
          <w:u w:val="single"/>
          <w:lang w:eastAsia="zh-CN"/>
        </w:rPr>
        <w:t>（</w:t>
      </w:r>
      <w:r>
        <w:rPr>
          <w:rFonts w:hint="eastAsia" w:ascii="宋体" w:hAnsi="宋体" w:eastAsia="宋体" w:cs="Times New Roman"/>
          <w:color w:val="auto"/>
          <w:sz w:val="22"/>
          <w:szCs w:val="22"/>
          <w:highlight w:val="none"/>
          <w:u w:val="single"/>
        </w:rPr>
        <w:t>采购人</w:t>
      </w:r>
      <w:r>
        <w:rPr>
          <w:rFonts w:hint="eastAsia" w:ascii="宋体" w:hAnsi="宋体" w:eastAsia="宋体" w:cs="Times New Roman"/>
          <w:color w:val="auto"/>
          <w:sz w:val="22"/>
          <w:szCs w:val="22"/>
          <w:highlight w:val="none"/>
          <w:u w:val="single"/>
          <w:lang w:eastAsia="zh-CN"/>
        </w:rPr>
        <w:t>名称</w:t>
      </w:r>
      <w:r>
        <w:rPr>
          <w:rFonts w:hint="eastAsia" w:hAnsi="宋体" w:cs="Times New Roman"/>
          <w:color w:val="auto"/>
          <w:sz w:val="22"/>
          <w:szCs w:val="22"/>
          <w:highlight w:val="none"/>
          <w:u w:val="single"/>
          <w:lang w:eastAsia="zh-CN"/>
        </w:rPr>
        <w:t>）</w:t>
      </w:r>
      <w:r>
        <w:rPr>
          <w:rFonts w:hint="eastAsia" w:hAnsi="宋体" w:cs="Times New Roman"/>
          <w:color w:val="auto"/>
          <w:sz w:val="22"/>
          <w:szCs w:val="22"/>
          <w:highlight w:val="none"/>
          <w:u w:val="single"/>
          <w:lang w:val="en-US" w:eastAsia="zh-CN"/>
        </w:rPr>
        <w:t xml:space="preserve">  </w:t>
      </w:r>
    </w:p>
    <w:p w14:paraId="250E1739">
      <w:pPr>
        <w:pStyle w:val="2"/>
        <w:snapToGrid w:val="0"/>
        <w:spacing w:line="400" w:lineRule="exact"/>
        <w:rPr>
          <w:rFonts w:hint="eastAsia" w:ascii="宋体" w:hAnsi="宋体" w:eastAsia="宋体" w:cs="Times New Roman"/>
          <w:color w:val="auto"/>
          <w:sz w:val="22"/>
          <w:szCs w:val="22"/>
          <w:highlight w:val="none"/>
          <w:u w:val="single"/>
          <w:lang w:eastAsia="zh-CN"/>
        </w:rPr>
      </w:pPr>
      <w:r>
        <w:rPr>
          <w:rFonts w:hint="eastAsia" w:ascii="宋体" w:hAnsi="宋体" w:eastAsia="宋体" w:cs="Times New Roman"/>
          <w:color w:val="auto"/>
          <w:sz w:val="22"/>
          <w:szCs w:val="22"/>
          <w:highlight w:val="none"/>
        </w:rPr>
        <w:t>中标供应商（乙方）：</w:t>
      </w:r>
      <w:r>
        <w:rPr>
          <w:rFonts w:hint="eastAsia" w:hAnsi="宋体" w:cs="Times New Roman"/>
          <w:color w:val="auto"/>
          <w:sz w:val="22"/>
          <w:szCs w:val="22"/>
          <w:highlight w:val="none"/>
          <w:u w:val="single"/>
          <w:lang w:eastAsia="zh-CN"/>
        </w:rPr>
        <w:t>（</w:t>
      </w:r>
      <w:r>
        <w:rPr>
          <w:rFonts w:hint="eastAsia" w:ascii="宋体" w:hAnsi="宋体" w:eastAsia="宋体" w:cs="Times New Roman"/>
          <w:color w:val="auto"/>
          <w:sz w:val="22"/>
          <w:szCs w:val="22"/>
          <w:highlight w:val="none"/>
          <w:u w:val="single"/>
        </w:rPr>
        <w:t>本次采购的中标供应商</w:t>
      </w:r>
      <w:r>
        <w:rPr>
          <w:rFonts w:hint="eastAsia" w:hAnsi="宋体" w:cs="Times New Roman"/>
          <w:color w:val="auto"/>
          <w:sz w:val="22"/>
          <w:szCs w:val="22"/>
          <w:highlight w:val="none"/>
          <w:u w:val="single"/>
          <w:lang w:eastAsia="zh-CN"/>
        </w:rPr>
        <w:t>）</w:t>
      </w:r>
    </w:p>
    <w:p w14:paraId="4543F624">
      <w:pPr>
        <w:spacing w:line="460" w:lineRule="exact"/>
        <w:ind w:firstLine="440" w:firstLineChars="200"/>
        <w:rPr>
          <w:rFonts w:hint="eastAsia" w:eastAsia="宋体"/>
          <w:color w:val="auto"/>
          <w:sz w:val="22"/>
          <w:szCs w:val="22"/>
          <w:highlight w:val="none"/>
          <w:lang w:val="en-US" w:eastAsia="zh-CN" w:bidi="ar"/>
        </w:rPr>
      </w:pPr>
      <w:r>
        <w:rPr>
          <w:rFonts w:hint="eastAsia"/>
          <w:color w:val="auto"/>
          <w:sz w:val="22"/>
          <w:szCs w:val="22"/>
          <w:highlight w:val="none"/>
          <w:lang w:bidi="ar"/>
        </w:rPr>
        <w:t>为了加快我县园林绿化步伐，优化城市</w:t>
      </w:r>
      <w:r>
        <w:rPr>
          <w:color w:val="auto"/>
          <w:sz w:val="22"/>
          <w:szCs w:val="22"/>
          <w:highlight w:val="none"/>
          <w:lang w:bidi="ar"/>
        </w:rPr>
        <w:t>人居环境，不断提升</w:t>
      </w:r>
      <w:r>
        <w:rPr>
          <w:rFonts w:hint="eastAsia"/>
          <w:color w:val="auto"/>
          <w:sz w:val="22"/>
          <w:szCs w:val="22"/>
          <w:highlight w:val="none"/>
          <w:lang w:bidi="ar"/>
        </w:rPr>
        <w:t>我县</w:t>
      </w:r>
      <w:r>
        <w:rPr>
          <w:color w:val="auto"/>
          <w:sz w:val="22"/>
          <w:szCs w:val="22"/>
          <w:highlight w:val="none"/>
          <w:lang w:bidi="ar"/>
        </w:rPr>
        <w:t>文明程</w:t>
      </w:r>
      <w:r>
        <w:rPr>
          <w:rFonts w:hint="eastAsia"/>
          <w:color w:val="auto"/>
          <w:sz w:val="22"/>
          <w:szCs w:val="22"/>
          <w:highlight w:val="none"/>
          <w:lang w:bidi="ar"/>
        </w:rPr>
        <w:t>度和城市印象，</w:t>
      </w:r>
      <w:r>
        <w:rPr>
          <w:color w:val="auto"/>
          <w:sz w:val="22"/>
          <w:szCs w:val="22"/>
          <w:highlight w:val="none"/>
          <w:lang w:bidi="ar"/>
        </w:rPr>
        <w:t>确保绿化工程建设成果，经过招投标，确定了施工单位对</w:t>
      </w:r>
      <w:r>
        <w:rPr>
          <w:rFonts w:hint="eastAsia"/>
          <w:color w:val="auto"/>
          <w:sz w:val="22"/>
          <w:szCs w:val="22"/>
          <w:highlight w:val="none"/>
          <w:lang w:val="en-US" w:eastAsia="zh-CN" w:bidi="ar"/>
        </w:rPr>
        <w:t>本项目范围内</w:t>
      </w:r>
      <w:r>
        <w:rPr>
          <w:color w:val="auto"/>
          <w:sz w:val="22"/>
          <w:szCs w:val="22"/>
          <w:highlight w:val="none"/>
          <w:lang w:bidi="ar"/>
        </w:rPr>
        <w:t>进行</w:t>
      </w:r>
      <w:r>
        <w:rPr>
          <w:rFonts w:hint="eastAsia"/>
          <w:color w:val="auto"/>
          <w:sz w:val="22"/>
          <w:szCs w:val="22"/>
          <w:highlight w:val="none"/>
          <w:lang w:bidi="ar"/>
        </w:rPr>
        <w:t>木养护、补植和绿地修复</w:t>
      </w:r>
      <w:r>
        <w:rPr>
          <w:rFonts w:hint="eastAsia"/>
          <w:color w:val="auto"/>
          <w:sz w:val="22"/>
          <w:szCs w:val="22"/>
          <w:highlight w:val="none"/>
          <w:lang w:val="en-US" w:eastAsia="zh-CN" w:bidi="ar"/>
        </w:rPr>
        <w:t>等</w:t>
      </w:r>
      <w:r>
        <w:rPr>
          <w:color w:val="auto"/>
          <w:sz w:val="22"/>
          <w:szCs w:val="22"/>
          <w:highlight w:val="none"/>
          <w:lang w:bidi="ar"/>
        </w:rPr>
        <w:t>。经双方协商，特订立合同</w:t>
      </w:r>
      <w:r>
        <w:rPr>
          <w:rFonts w:hint="eastAsia"/>
          <w:color w:val="auto"/>
          <w:sz w:val="22"/>
          <w:szCs w:val="22"/>
          <w:highlight w:val="none"/>
          <w:lang w:eastAsia="zh-CN" w:bidi="ar"/>
        </w:rPr>
        <w:t>：</w:t>
      </w:r>
    </w:p>
    <w:p w14:paraId="596CD342">
      <w:pPr>
        <w:numPr>
          <w:ilvl w:val="0"/>
          <w:numId w:val="9"/>
        </w:numPr>
        <w:spacing w:line="460" w:lineRule="exact"/>
        <w:ind w:firstLine="442" w:firstLineChars="200"/>
        <w:rPr>
          <w:rFonts w:hint="eastAsia"/>
          <w:b/>
          <w:bCs/>
          <w:color w:val="auto"/>
          <w:sz w:val="22"/>
          <w:szCs w:val="22"/>
          <w:highlight w:val="none"/>
          <w:lang w:val="en-US" w:eastAsia="zh-CN" w:bidi="ar"/>
        </w:rPr>
      </w:pPr>
      <w:r>
        <w:rPr>
          <w:rFonts w:hint="eastAsia"/>
          <w:b/>
          <w:bCs/>
          <w:color w:val="auto"/>
          <w:sz w:val="22"/>
          <w:szCs w:val="22"/>
          <w:highlight w:val="none"/>
          <w:lang w:val="en-US" w:eastAsia="zh-CN" w:bidi="ar"/>
        </w:rPr>
        <w:t>项目概况</w:t>
      </w:r>
    </w:p>
    <w:p w14:paraId="3161AF16">
      <w:pPr>
        <w:autoSpaceDE w:val="0"/>
        <w:autoSpaceDN w:val="0"/>
        <w:snapToGrid w:val="0"/>
        <w:spacing w:line="460" w:lineRule="exact"/>
        <w:ind w:firstLine="440" w:firstLineChars="200"/>
        <w:textAlignment w:val="bottom"/>
        <w:rPr>
          <w:rFonts w:hint="eastAsia"/>
          <w:color w:val="auto"/>
          <w:sz w:val="22"/>
          <w:szCs w:val="22"/>
          <w:highlight w:val="none"/>
          <w:lang w:eastAsia="zh-CN"/>
        </w:rPr>
      </w:pPr>
      <w:r>
        <w:rPr>
          <w:rFonts w:hint="eastAsia"/>
          <w:color w:val="auto"/>
          <w:sz w:val="22"/>
          <w:szCs w:val="22"/>
          <w:highlight w:val="none"/>
          <w:lang w:val="en-US" w:eastAsia="zh-CN"/>
        </w:rPr>
        <w:t>1.项目名称：</w:t>
      </w:r>
      <w:r>
        <w:rPr>
          <w:rFonts w:hint="eastAsia"/>
          <w:color w:val="auto"/>
          <w:sz w:val="22"/>
          <w:szCs w:val="22"/>
          <w:highlight w:val="none"/>
          <w:lang w:eastAsia="zh-CN"/>
        </w:rPr>
        <w:t>浙江平阳经济开发区鳌江片区基础设施项目（一期）2025年鳌江镇苗木养护、补植和绿地修复工程（二期）</w:t>
      </w:r>
    </w:p>
    <w:p w14:paraId="295E37C3">
      <w:pPr>
        <w:autoSpaceDE w:val="0"/>
        <w:autoSpaceDN w:val="0"/>
        <w:snapToGrid w:val="0"/>
        <w:spacing w:line="460" w:lineRule="exact"/>
        <w:ind w:firstLine="440" w:firstLineChars="200"/>
        <w:textAlignment w:val="bottom"/>
        <w:rPr>
          <w:rFonts w:hint="eastAsia"/>
          <w:color w:val="auto"/>
          <w:sz w:val="22"/>
          <w:szCs w:val="22"/>
          <w:highlight w:val="none"/>
        </w:rPr>
      </w:pPr>
      <w:r>
        <w:rPr>
          <w:rFonts w:hint="eastAsia"/>
          <w:color w:val="auto"/>
          <w:sz w:val="22"/>
          <w:szCs w:val="22"/>
          <w:highlight w:val="none"/>
          <w:lang w:val="en-US" w:eastAsia="zh-CN"/>
        </w:rPr>
        <w:t>2.实施</w:t>
      </w:r>
      <w:r>
        <w:rPr>
          <w:rFonts w:hint="eastAsia"/>
          <w:color w:val="auto"/>
          <w:sz w:val="22"/>
          <w:szCs w:val="22"/>
          <w:highlight w:val="none"/>
          <w:lang w:val="zh-CN"/>
        </w:rPr>
        <w:t>范围：</w:t>
      </w:r>
      <w:r>
        <w:rPr>
          <w:rFonts w:hint="eastAsia"/>
          <w:color w:val="auto"/>
          <w:sz w:val="22"/>
          <w:szCs w:val="22"/>
          <w:highlight w:val="none"/>
          <w:lang w:val="en-US" w:eastAsia="zh-CN"/>
        </w:rPr>
        <w:t>为鳌江镇范围内，实施</w:t>
      </w:r>
      <w:r>
        <w:rPr>
          <w:rFonts w:hint="eastAsia"/>
          <w:color w:val="auto"/>
          <w:sz w:val="22"/>
          <w:szCs w:val="22"/>
          <w:highlight w:val="none"/>
          <w:lang w:val="zh-CN"/>
        </w:rPr>
        <w:t>内容</w:t>
      </w:r>
      <w:r>
        <w:rPr>
          <w:rFonts w:hint="eastAsia"/>
          <w:color w:val="auto"/>
          <w:sz w:val="22"/>
          <w:szCs w:val="22"/>
          <w:highlight w:val="none"/>
          <w:lang w:val="en-US" w:eastAsia="zh-CN"/>
        </w:rPr>
        <w:t>包括苗木养护、苗木补植和绿地修复，具体实施</w:t>
      </w:r>
      <w:r>
        <w:rPr>
          <w:rFonts w:hint="eastAsia"/>
          <w:color w:val="auto"/>
          <w:sz w:val="22"/>
          <w:szCs w:val="22"/>
          <w:highlight w:val="none"/>
          <w:lang w:val="zh-CN"/>
        </w:rPr>
        <w:t>内容</w:t>
      </w:r>
      <w:r>
        <w:rPr>
          <w:rFonts w:hint="eastAsia"/>
          <w:color w:val="auto"/>
          <w:sz w:val="22"/>
          <w:szCs w:val="22"/>
          <w:highlight w:val="none"/>
          <w:lang w:val="en-US" w:eastAsia="zh-CN"/>
        </w:rPr>
        <w:t>及</w:t>
      </w:r>
      <w:r>
        <w:rPr>
          <w:rFonts w:hint="eastAsia" w:ascii="Times New Roman" w:hAnsi="Times New Roman" w:eastAsia="宋体" w:cs="Times New Roman"/>
          <w:color w:val="auto"/>
          <w:sz w:val="22"/>
          <w:szCs w:val="22"/>
          <w:highlight w:val="none"/>
          <w:lang w:val="zh-CN"/>
        </w:rPr>
        <w:t>具体养护起止时间</w:t>
      </w:r>
      <w:r>
        <w:rPr>
          <w:rFonts w:hint="eastAsia"/>
          <w:color w:val="auto"/>
          <w:sz w:val="22"/>
          <w:szCs w:val="22"/>
          <w:highlight w:val="none"/>
          <w:lang w:val="zh-CN"/>
        </w:rPr>
        <w:t>详见</w:t>
      </w:r>
      <w:r>
        <w:rPr>
          <w:rFonts w:hint="eastAsia"/>
          <w:color w:val="auto"/>
          <w:sz w:val="22"/>
          <w:szCs w:val="22"/>
          <w:highlight w:val="none"/>
          <w:lang w:val="en-US" w:eastAsia="zh-CN"/>
        </w:rPr>
        <w:t>招标文件及合同附件</w:t>
      </w:r>
      <w:r>
        <w:rPr>
          <w:rFonts w:hint="eastAsia" w:cs="Times New Roman"/>
          <w:color w:val="auto"/>
          <w:sz w:val="22"/>
          <w:szCs w:val="22"/>
          <w:highlight w:val="none"/>
          <w:lang w:val="zh-CN"/>
        </w:rPr>
        <w:t>。</w:t>
      </w:r>
    </w:p>
    <w:p w14:paraId="396AA54F">
      <w:pPr>
        <w:spacing w:line="460" w:lineRule="exact"/>
        <w:ind w:firstLine="442" w:firstLineChars="200"/>
        <w:rPr>
          <w:rFonts w:hint="eastAsia"/>
          <w:b/>
          <w:bCs/>
          <w:color w:val="auto"/>
          <w:sz w:val="22"/>
          <w:szCs w:val="22"/>
          <w:highlight w:val="none"/>
          <w:lang w:bidi="ar"/>
        </w:rPr>
      </w:pPr>
      <w:r>
        <w:rPr>
          <w:rFonts w:hint="eastAsia"/>
          <w:b/>
          <w:bCs/>
          <w:color w:val="auto"/>
          <w:sz w:val="22"/>
          <w:szCs w:val="22"/>
          <w:highlight w:val="none"/>
          <w:lang w:val="en-US" w:eastAsia="zh-CN" w:bidi="ar"/>
        </w:rPr>
        <w:t>二、</w:t>
      </w:r>
      <w:r>
        <w:rPr>
          <w:rFonts w:hint="eastAsia"/>
          <w:b/>
          <w:bCs/>
          <w:color w:val="auto"/>
          <w:sz w:val="22"/>
          <w:szCs w:val="22"/>
          <w:highlight w:val="none"/>
          <w:lang w:bidi="ar"/>
        </w:rPr>
        <w:t>苗木质量须达如下标准：</w:t>
      </w:r>
    </w:p>
    <w:p w14:paraId="6BABE8B4">
      <w:pPr>
        <w:spacing w:line="460" w:lineRule="exact"/>
        <w:ind w:firstLine="440" w:firstLineChars="200"/>
        <w:rPr>
          <w:color w:val="auto"/>
          <w:sz w:val="22"/>
          <w:szCs w:val="22"/>
          <w:highlight w:val="none"/>
          <w:lang w:bidi="ar"/>
        </w:rPr>
      </w:pPr>
      <w:r>
        <w:rPr>
          <w:color w:val="auto"/>
          <w:sz w:val="22"/>
          <w:szCs w:val="22"/>
          <w:highlight w:val="none"/>
          <w:lang w:bidi="ar"/>
        </w:rPr>
        <w:t>1</w:t>
      </w:r>
      <w:r>
        <w:rPr>
          <w:rFonts w:hint="eastAsia"/>
          <w:color w:val="auto"/>
          <w:sz w:val="22"/>
          <w:szCs w:val="22"/>
          <w:highlight w:val="none"/>
          <w:lang w:val="en-US" w:eastAsia="zh-CN" w:bidi="ar"/>
        </w:rPr>
        <w:t>. 按招标文件及甲方要求完成甲方指定范围内的</w:t>
      </w:r>
      <w:r>
        <w:rPr>
          <w:rFonts w:hint="eastAsia"/>
          <w:color w:val="auto"/>
          <w:sz w:val="22"/>
          <w:szCs w:val="22"/>
          <w:highlight w:val="none"/>
          <w:lang w:bidi="ar"/>
        </w:rPr>
        <w:t>苗木养护、补植和绿地修复</w:t>
      </w:r>
      <w:r>
        <w:rPr>
          <w:color w:val="auto"/>
          <w:sz w:val="22"/>
          <w:szCs w:val="22"/>
          <w:highlight w:val="none"/>
          <w:lang w:bidi="ar"/>
        </w:rPr>
        <w:t>等。</w:t>
      </w:r>
    </w:p>
    <w:p w14:paraId="24E9CA45">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2. </w:t>
      </w:r>
      <w:r>
        <w:rPr>
          <w:rFonts w:hint="eastAsia" w:ascii="宋体" w:hAnsi="宋体" w:cs="宋体"/>
          <w:color w:val="auto"/>
          <w:sz w:val="22"/>
          <w:szCs w:val="22"/>
          <w:highlight w:val="none"/>
        </w:rPr>
        <w:t>要求苗木生长良好，树冠匀称，形状优美，无病虫害，无药害，无机械损伤，无枯萎现象，根须发达，须根多。</w:t>
      </w:r>
    </w:p>
    <w:p w14:paraId="6F35D699">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3. </w:t>
      </w:r>
      <w:r>
        <w:rPr>
          <w:rFonts w:hint="eastAsia" w:ascii="宋体" w:hAnsi="宋体" w:cs="宋体"/>
          <w:color w:val="auto"/>
          <w:sz w:val="22"/>
          <w:szCs w:val="22"/>
          <w:highlight w:val="none"/>
        </w:rPr>
        <w:t>所有苗木移植时应保持根系完整和根系湿润；起挖苗木根系切口要平滑，根系无劈裂、无拉断、无干枯现象；要求带土球的苗木所带土球必须达到规定标准且包装须结实牢固，所带土球不得破损；裸根苗木保留主根、根幅必须达到规定标准且必须保留侧根和须根。</w:t>
      </w:r>
    </w:p>
    <w:p w14:paraId="2D1C8F8B">
      <w:pPr>
        <w:spacing w:line="460" w:lineRule="exact"/>
        <w:ind w:firstLine="440" w:firstLineChars="200"/>
        <w:rPr>
          <w:rFonts w:hint="eastAsia"/>
          <w:color w:val="auto"/>
          <w:sz w:val="22"/>
          <w:szCs w:val="22"/>
          <w:highlight w:val="none"/>
          <w:lang w:bidi="ar"/>
        </w:rPr>
      </w:pPr>
      <w:r>
        <w:rPr>
          <w:rFonts w:hint="eastAsia" w:ascii="宋体" w:hAnsi="宋体" w:cs="宋体"/>
          <w:color w:val="auto"/>
          <w:sz w:val="22"/>
          <w:szCs w:val="22"/>
          <w:highlight w:val="none"/>
          <w:lang w:val="en-US" w:eastAsia="zh-CN"/>
        </w:rPr>
        <w:t xml:space="preserve">4. </w:t>
      </w:r>
      <w:r>
        <w:rPr>
          <w:rFonts w:hint="eastAsia" w:ascii="宋体" w:hAnsi="宋体" w:cs="宋体"/>
          <w:color w:val="auto"/>
          <w:sz w:val="22"/>
          <w:szCs w:val="22"/>
          <w:highlight w:val="none"/>
        </w:rPr>
        <w:t>苗木的包装要求应符合行业的一般标准。</w:t>
      </w:r>
    </w:p>
    <w:p w14:paraId="030D4FAE">
      <w:pPr>
        <w:spacing w:line="460" w:lineRule="exact"/>
        <w:ind w:firstLine="440" w:firstLineChars="200"/>
        <w:rPr>
          <w:rFonts w:hint="eastAsia"/>
          <w:color w:val="auto"/>
          <w:sz w:val="22"/>
          <w:szCs w:val="22"/>
          <w:highlight w:val="none"/>
          <w:lang w:bidi="ar"/>
        </w:rPr>
      </w:pPr>
      <w:r>
        <w:rPr>
          <w:rFonts w:hint="eastAsia"/>
          <w:color w:val="auto"/>
          <w:sz w:val="22"/>
          <w:szCs w:val="22"/>
          <w:highlight w:val="none"/>
          <w:lang w:val="en-US" w:eastAsia="zh-CN" w:bidi="ar"/>
        </w:rPr>
        <w:t xml:space="preserve">5. </w:t>
      </w:r>
      <w:r>
        <w:rPr>
          <w:color w:val="auto"/>
          <w:sz w:val="22"/>
          <w:szCs w:val="22"/>
          <w:highlight w:val="none"/>
          <w:lang w:bidi="ar"/>
        </w:rPr>
        <w:t>加强自然灾害的防治措施，并及时进行灾后抢救，将灾害影响降至最低限度。</w:t>
      </w:r>
    </w:p>
    <w:p w14:paraId="27B8FD4C">
      <w:pPr>
        <w:numPr>
          <w:ilvl w:val="0"/>
          <w:numId w:val="0"/>
        </w:numPr>
        <w:spacing w:line="460" w:lineRule="exact"/>
        <w:ind w:firstLine="440" w:firstLineChars="200"/>
        <w:rPr>
          <w:rFonts w:hint="eastAsia"/>
          <w:color w:val="auto"/>
          <w:sz w:val="22"/>
          <w:szCs w:val="22"/>
          <w:highlight w:val="none"/>
          <w:lang w:bidi="ar"/>
        </w:rPr>
      </w:pPr>
      <w:r>
        <w:rPr>
          <w:rFonts w:hint="eastAsia"/>
          <w:color w:val="auto"/>
          <w:sz w:val="22"/>
          <w:szCs w:val="22"/>
          <w:highlight w:val="none"/>
          <w:lang w:val="en-US" w:eastAsia="zh-CN" w:bidi="ar"/>
        </w:rPr>
        <w:t xml:space="preserve">6. </w:t>
      </w:r>
      <w:r>
        <w:rPr>
          <w:color w:val="auto"/>
          <w:sz w:val="22"/>
          <w:szCs w:val="22"/>
          <w:highlight w:val="none"/>
          <w:lang w:bidi="ar"/>
        </w:rPr>
        <w:t>保持绿地卫生整洁，必须做到全日制</w:t>
      </w:r>
      <w:r>
        <w:rPr>
          <w:rFonts w:hint="eastAsia"/>
          <w:color w:val="auto"/>
          <w:sz w:val="22"/>
          <w:szCs w:val="22"/>
          <w:highlight w:val="none"/>
          <w:lang w:bidi="ar"/>
        </w:rPr>
        <w:t>养护</w:t>
      </w:r>
      <w:r>
        <w:rPr>
          <w:color w:val="auto"/>
          <w:sz w:val="22"/>
          <w:szCs w:val="22"/>
          <w:highlight w:val="none"/>
          <w:lang w:bidi="ar"/>
        </w:rPr>
        <w:t>，清理绿地内的垃圾、杂物和悬挂物等。</w:t>
      </w:r>
    </w:p>
    <w:p w14:paraId="1F936B5D">
      <w:pPr>
        <w:spacing w:line="460" w:lineRule="exact"/>
        <w:ind w:left="440"/>
        <w:rPr>
          <w:color w:val="auto"/>
          <w:sz w:val="22"/>
          <w:szCs w:val="22"/>
          <w:highlight w:val="none"/>
          <w:lang w:bidi="ar"/>
        </w:rPr>
      </w:pPr>
      <w:r>
        <w:rPr>
          <w:rFonts w:hint="eastAsia"/>
          <w:color w:val="auto"/>
          <w:sz w:val="22"/>
          <w:szCs w:val="22"/>
          <w:highlight w:val="none"/>
          <w:lang w:val="en-US" w:eastAsia="zh-CN" w:bidi="ar"/>
        </w:rPr>
        <w:t xml:space="preserve">7. </w:t>
      </w:r>
      <w:r>
        <w:rPr>
          <w:color w:val="auto"/>
          <w:sz w:val="22"/>
          <w:szCs w:val="22"/>
          <w:highlight w:val="none"/>
          <w:lang w:bidi="ar"/>
        </w:rPr>
        <w:t>及时松土和季节性养护。秋冬季节交替期树木进行刷白。</w:t>
      </w:r>
    </w:p>
    <w:p w14:paraId="5BAE33BD">
      <w:pPr>
        <w:spacing w:line="460" w:lineRule="exact"/>
        <w:ind w:left="109" w:leftChars="52" w:firstLine="220" w:firstLineChars="100"/>
        <w:rPr>
          <w:color w:val="auto"/>
          <w:sz w:val="22"/>
          <w:szCs w:val="22"/>
          <w:highlight w:val="none"/>
          <w:lang w:bidi="ar"/>
        </w:rPr>
      </w:pPr>
      <w:r>
        <w:rPr>
          <w:rFonts w:hint="eastAsia"/>
          <w:color w:val="auto"/>
          <w:sz w:val="22"/>
          <w:szCs w:val="22"/>
          <w:highlight w:val="none"/>
          <w:lang w:bidi="ar"/>
        </w:rPr>
        <w:t xml:space="preserve"> </w:t>
      </w:r>
      <w:r>
        <w:rPr>
          <w:rFonts w:hint="eastAsia"/>
          <w:color w:val="auto"/>
          <w:sz w:val="22"/>
          <w:szCs w:val="22"/>
          <w:highlight w:val="none"/>
          <w:lang w:val="en-US" w:eastAsia="zh-CN" w:bidi="ar"/>
        </w:rPr>
        <w:t xml:space="preserve">8. </w:t>
      </w:r>
      <w:r>
        <w:rPr>
          <w:color w:val="auto"/>
          <w:sz w:val="22"/>
          <w:szCs w:val="22"/>
          <w:highlight w:val="none"/>
          <w:lang w:bidi="ar"/>
        </w:rPr>
        <w:t>乔木修剪按甲方要求由乙方自行组织，自行负责。</w:t>
      </w:r>
    </w:p>
    <w:p w14:paraId="5D832C6D">
      <w:pPr>
        <w:numPr>
          <w:ilvl w:val="0"/>
          <w:numId w:val="10"/>
        </w:numPr>
        <w:spacing w:line="460" w:lineRule="exact"/>
        <w:ind w:left="0" w:leftChars="0" w:firstLine="420" w:firstLineChars="190"/>
        <w:rPr>
          <w:b/>
          <w:bCs/>
          <w:color w:val="auto"/>
          <w:sz w:val="22"/>
          <w:szCs w:val="22"/>
          <w:highlight w:val="none"/>
          <w:lang w:bidi="ar"/>
        </w:rPr>
      </w:pPr>
      <w:r>
        <w:rPr>
          <w:rFonts w:hint="eastAsia"/>
          <w:b/>
          <w:bCs/>
          <w:color w:val="auto"/>
          <w:sz w:val="22"/>
          <w:szCs w:val="22"/>
          <w:highlight w:val="none"/>
          <w:lang w:val="en-US" w:eastAsia="zh-CN" w:bidi="ar"/>
        </w:rPr>
        <w:t>结算方式</w:t>
      </w:r>
    </w:p>
    <w:p w14:paraId="3AB2417E">
      <w:pPr>
        <w:keepNext w:val="0"/>
        <w:keepLines w:val="0"/>
        <w:pageBreakBefore w:val="0"/>
        <w:kinsoku/>
        <w:wordWrap/>
        <w:overflowPunct/>
        <w:topLinePunct w:val="0"/>
        <w:autoSpaceDE w:val="0"/>
        <w:autoSpaceDN w:val="0"/>
        <w:bidi w:val="0"/>
        <w:adjustRightInd w:val="0"/>
        <w:snapToGrid/>
        <w:spacing w:line="360" w:lineRule="auto"/>
        <w:ind w:firstLine="440" w:firstLineChars="200"/>
        <w:textAlignment w:val="bottom"/>
        <w:rPr>
          <w:rFonts w:hint="eastAsia"/>
          <w:b w:val="0"/>
          <w:bCs w:val="0"/>
          <w:color w:val="auto"/>
          <w:sz w:val="22"/>
          <w:szCs w:val="22"/>
          <w:highlight w:val="none"/>
          <w:u w:val="none"/>
        </w:rPr>
      </w:pPr>
      <w:r>
        <w:rPr>
          <w:rFonts w:hint="eastAsia"/>
          <w:b w:val="0"/>
          <w:bCs w:val="0"/>
          <w:color w:val="auto"/>
          <w:sz w:val="22"/>
          <w:szCs w:val="22"/>
          <w:highlight w:val="none"/>
          <w:u w:val="none"/>
          <w:lang w:val="en-US" w:eastAsia="zh-CN"/>
        </w:rPr>
        <w:t>1.合同价格为</w:t>
      </w:r>
      <w:r>
        <w:rPr>
          <w:rFonts w:hint="eastAsia"/>
          <w:b w:val="0"/>
          <w:bCs w:val="0"/>
          <w:color w:val="auto"/>
          <w:sz w:val="22"/>
          <w:szCs w:val="22"/>
          <w:highlight w:val="none"/>
          <w:u w:val="none"/>
        </w:rPr>
        <w:t>含税和含运费。</w:t>
      </w:r>
    </w:p>
    <w:p w14:paraId="1DB81B4C">
      <w:pPr>
        <w:pStyle w:val="13"/>
        <w:keepNext w:val="0"/>
        <w:keepLines w:val="0"/>
        <w:pageBreakBefore w:val="0"/>
        <w:numPr>
          <w:ilvl w:val="0"/>
          <w:numId w:val="0"/>
        </w:numPr>
        <w:kinsoku/>
        <w:wordWrap/>
        <w:overflowPunct/>
        <w:topLinePunct w:val="0"/>
        <w:bidi w:val="0"/>
        <w:snapToGrid/>
        <w:spacing w:line="360" w:lineRule="auto"/>
        <w:ind w:leftChars="0" w:firstLine="440" w:firstLineChars="200"/>
        <w:rPr>
          <w:rFonts w:hint="eastAsia"/>
          <w:b w:val="0"/>
          <w:bCs w:val="0"/>
          <w:color w:val="auto"/>
          <w:sz w:val="22"/>
          <w:szCs w:val="22"/>
          <w:highlight w:val="none"/>
          <w:u w:val="none"/>
        </w:rPr>
      </w:pPr>
      <w:r>
        <w:rPr>
          <w:rFonts w:hint="eastAsia"/>
          <w:b w:val="0"/>
          <w:bCs w:val="0"/>
          <w:color w:val="auto"/>
          <w:sz w:val="22"/>
          <w:szCs w:val="22"/>
          <w:highlight w:val="none"/>
          <w:u w:val="none"/>
          <w:lang w:val="en-US" w:eastAsia="zh-CN"/>
        </w:rPr>
        <w:t>2.甲方</w:t>
      </w:r>
      <w:r>
        <w:rPr>
          <w:rFonts w:hint="eastAsia"/>
          <w:b w:val="0"/>
          <w:bCs w:val="0"/>
          <w:color w:val="auto"/>
          <w:sz w:val="22"/>
          <w:szCs w:val="22"/>
          <w:highlight w:val="none"/>
          <w:u w:val="none"/>
        </w:rPr>
        <w:t>在授予合同时有权在不超出采购预算的情况下对</w:t>
      </w:r>
      <w:r>
        <w:rPr>
          <w:rFonts w:hint="eastAsia"/>
          <w:b w:val="0"/>
          <w:bCs w:val="0"/>
          <w:color w:val="auto"/>
          <w:sz w:val="22"/>
          <w:szCs w:val="22"/>
          <w:highlight w:val="none"/>
          <w:u w:val="none"/>
          <w:lang w:val="en-US" w:eastAsia="zh-CN"/>
        </w:rPr>
        <w:t>本次采购内容</w:t>
      </w:r>
      <w:r>
        <w:rPr>
          <w:rFonts w:hint="eastAsia"/>
          <w:b w:val="0"/>
          <w:bCs w:val="0"/>
          <w:color w:val="auto"/>
          <w:sz w:val="22"/>
          <w:szCs w:val="22"/>
          <w:highlight w:val="none"/>
          <w:u w:val="none"/>
        </w:rPr>
        <w:t>在一定幅度范围内予以增加或减少,但不得对中标单价和其他的条款和条件作任何改变，由此产生的风险由</w:t>
      </w:r>
      <w:r>
        <w:rPr>
          <w:rFonts w:hint="eastAsia"/>
          <w:b w:val="0"/>
          <w:bCs w:val="0"/>
          <w:color w:val="auto"/>
          <w:sz w:val="22"/>
          <w:szCs w:val="22"/>
          <w:highlight w:val="none"/>
          <w:u w:val="none"/>
          <w:lang w:val="en-US" w:eastAsia="zh-CN"/>
        </w:rPr>
        <w:t>乙方</w:t>
      </w:r>
      <w:r>
        <w:rPr>
          <w:rFonts w:hint="eastAsia"/>
          <w:b w:val="0"/>
          <w:bCs w:val="0"/>
          <w:color w:val="auto"/>
          <w:sz w:val="22"/>
          <w:szCs w:val="22"/>
          <w:highlight w:val="none"/>
          <w:u w:val="none"/>
        </w:rPr>
        <w:t>自行考虑并承担。</w:t>
      </w:r>
    </w:p>
    <w:p w14:paraId="1E56D01C">
      <w:pPr>
        <w:keepNext w:val="0"/>
        <w:keepLines w:val="0"/>
        <w:pageBreakBefore w:val="0"/>
        <w:kinsoku/>
        <w:wordWrap/>
        <w:overflowPunct/>
        <w:topLinePunct w:val="0"/>
        <w:bidi w:val="0"/>
        <w:snapToGrid/>
        <w:spacing w:line="360" w:lineRule="auto"/>
        <w:ind w:firstLine="440" w:firstLineChars="200"/>
        <w:rPr>
          <w:rFonts w:hint="default" w:ascii="Times New Roman" w:hAnsi="Times New Roman" w:eastAsia="宋体" w:cs="Times New Roman"/>
          <w:b w:val="0"/>
          <w:bCs w:val="0"/>
          <w:color w:val="auto"/>
          <w:sz w:val="22"/>
          <w:szCs w:val="22"/>
          <w:highlight w:val="none"/>
          <w:u w:val="none"/>
          <w:lang w:val="en-US" w:eastAsia="zh-CN"/>
        </w:rPr>
      </w:pPr>
      <w:r>
        <w:rPr>
          <w:rFonts w:hint="eastAsia" w:ascii="Times New Roman" w:hAnsi="Times New Roman" w:eastAsia="宋体" w:cs="Times New Roman"/>
          <w:b w:val="0"/>
          <w:bCs w:val="0"/>
          <w:color w:val="auto"/>
          <w:sz w:val="22"/>
          <w:szCs w:val="22"/>
          <w:highlight w:val="none"/>
          <w:u w:val="none"/>
          <w:lang w:val="en-US" w:eastAsia="zh-CN"/>
        </w:rPr>
        <w:t>3.</w:t>
      </w:r>
      <w:r>
        <w:rPr>
          <w:rFonts w:hint="eastAsia" w:ascii="Times New Roman" w:hAnsi="Times New Roman" w:eastAsia="宋体" w:cs="Times New Roman"/>
          <w:b w:val="0"/>
          <w:bCs w:val="0"/>
          <w:color w:val="auto"/>
          <w:sz w:val="22"/>
          <w:szCs w:val="22"/>
          <w:highlight w:val="none"/>
          <w:u w:val="none"/>
        </w:rPr>
        <w:t>▲</w:t>
      </w:r>
      <w:r>
        <w:rPr>
          <w:rFonts w:hint="eastAsia" w:ascii="Times New Roman" w:hAnsi="Times New Roman" w:eastAsia="宋体" w:cs="Times New Roman"/>
          <w:b w:val="0"/>
          <w:bCs w:val="0"/>
          <w:color w:val="auto"/>
          <w:sz w:val="22"/>
          <w:szCs w:val="22"/>
          <w:highlight w:val="none"/>
          <w:u w:val="none"/>
          <w:lang w:val="en-US" w:eastAsia="zh-CN"/>
        </w:rPr>
        <w:t>采购清单的</w:t>
      </w:r>
      <w:r>
        <w:rPr>
          <w:rFonts w:hint="eastAsia" w:ascii="Times New Roman" w:hAnsi="Times New Roman" w:eastAsia="宋体" w:cs="Times New Roman"/>
          <w:b w:val="0"/>
          <w:bCs w:val="0"/>
          <w:color w:val="auto"/>
          <w:sz w:val="22"/>
          <w:szCs w:val="22"/>
          <w:highlight w:val="none"/>
          <w:u w:val="none"/>
        </w:rPr>
        <w:t>数量及项目特征为暂定，竣工按具体施工数量及实际施工内容结算</w:t>
      </w:r>
      <w:r>
        <w:rPr>
          <w:rFonts w:hint="eastAsia" w:ascii="Times New Roman" w:hAnsi="Times New Roman" w:eastAsia="宋体" w:cs="Times New Roman"/>
          <w:b w:val="0"/>
          <w:bCs w:val="0"/>
          <w:color w:val="auto"/>
          <w:sz w:val="22"/>
          <w:szCs w:val="22"/>
          <w:highlight w:val="none"/>
          <w:u w:val="none"/>
          <w:lang w:eastAsia="zh-CN"/>
        </w:rPr>
        <w:t>，</w:t>
      </w:r>
      <w:r>
        <w:rPr>
          <w:rFonts w:hint="eastAsia" w:ascii="Times New Roman" w:hAnsi="Times New Roman" w:eastAsia="宋体" w:cs="Times New Roman"/>
          <w:b w:val="0"/>
          <w:bCs w:val="0"/>
          <w:color w:val="auto"/>
          <w:sz w:val="22"/>
          <w:szCs w:val="22"/>
          <w:highlight w:val="none"/>
          <w:u w:val="none"/>
          <w:lang w:val="en-US" w:eastAsia="zh-CN"/>
        </w:rPr>
        <w:t>结算金额不能超过预算金额230万元。</w:t>
      </w:r>
    </w:p>
    <w:p w14:paraId="3D34EDF9">
      <w:pPr>
        <w:keepNext w:val="0"/>
        <w:keepLines w:val="0"/>
        <w:pageBreakBefore w:val="0"/>
        <w:kinsoku/>
        <w:wordWrap/>
        <w:overflowPunct/>
        <w:topLinePunct w:val="0"/>
        <w:bidi w:val="0"/>
        <w:snapToGrid/>
        <w:spacing w:line="360" w:lineRule="auto"/>
        <w:ind w:firstLine="431" w:firstLineChars="196"/>
        <w:rPr>
          <w:rFonts w:hint="eastAsia" w:ascii="Times New Roman" w:hAnsi="Times New Roman" w:eastAsia="宋体" w:cs="Times New Roman"/>
          <w:b w:val="0"/>
          <w:bCs w:val="0"/>
          <w:color w:val="auto"/>
          <w:sz w:val="22"/>
          <w:szCs w:val="22"/>
          <w:highlight w:val="none"/>
          <w:u w:val="none"/>
        </w:rPr>
      </w:pPr>
      <w:r>
        <w:rPr>
          <w:rFonts w:hint="eastAsia" w:ascii="Times New Roman" w:hAnsi="Times New Roman" w:eastAsia="宋体" w:cs="Times New Roman"/>
          <w:b w:val="0"/>
          <w:bCs w:val="0"/>
          <w:color w:val="auto"/>
          <w:sz w:val="22"/>
          <w:szCs w:val="22"/>
          <w:highlight w:val="none"/>
          <w:u w:val="none"/>
          <w:lang w:val="en-US" w:eastAsia="zh-CN"/>
        </w:rPr>
        <w:t>4.</w:t>
      </w:r>
      <w:r>
        <w:rPr>
          <w:rFonts w:hint="eastAsia" w:ascii="Times New Roman" w:hAnsi="Times New Roman" w:eastAsia="宋体" w:cs="Times New Roman"/>
          <w:b w:val="0"/>
          <w:bCs w:val="0"/>
          <w:color w:val="auto"/>
          <w:sz w:val="22"/>
          <w:szCs w:val="22"/>
          <w:highlight w:val="none"/>
          <w:u w:val="none"/>
        </w:rPr>
        <w:t>▲</w:t>
      </w:r>
      <w:r>
        <w:rPr>
          <w:rFonts w:hint="eastAsia" w:ascii="Times New Roman" w:hAnsi="Times New Roman" w:eastAsia="宋体" w:cs="Times New Roman"/>
          <w:b w:val="0"/>
          <w:bCs w:val="0"/>
          <w:color w:val="auto"/>
          <w:sz w:val="22"/>
          <w:szCs w:val="22"/>
          <w:highlight w:val="none"/>
          <w:u w:val="none"/>
          <w:lang w:val="en-US" w:eastAsia="zh-CN"/>
        </w:rPr>
        <w:t>招标文件</w:t>
      </w:r>
      <w:r>
        <w:rPr>
          <w:rFonts w:hint="eastAsia" w:ascii="Times New Roman" w:hAnsi="Times New Roman" w:eastAsia="宋体" w:cs="Times New Roman"/>
          <w:b w:val="0"/>
          <w:bCs w:val="0"/>
          <w:color w:val="auto"/>
          <w:sz w:val="22"/>
          <w:szCs w:val="22"/>
          <w:highlight w:val="none"/>
          <w:u w:val="none"/>
        </w:rPr>
        <w:t>采购清单项目名称未涉及的或项目特征不同的，</w:t>
      </w:r>
      <w:r>
        <w:rPr>
          <w:rFonts w:hint="eastAsia" w:ascii="Times New Roman" w:hAnsi="Times New Roman" w:eastAsia="宋体" w:cs="Times New Roman"/>
          <w:b w:val="0"/>
          <w:bCs w:val="0"/>
          <w:color w:val="auto"/>
          <w:sz w:val="22"/>
          <w:szCs w:val="22"/>
          <w:highlight w:val="none"/>
          <w:u w:val="none"/>
          <w:lang w:val="en-US" w:eastAsia="zh-CN"/>
        </w:rPr>
        <w:t>实际结算</w:t>
      </w:r>
      <w:r>
        <w:rPr>
          <w:rFonts w:hint="eastAsia" w:ascii="Times New Roman" w:hAnsi="Times New Roman" w:eastAsia="宋体" w:cs="Times New Roman"/>
          <w:b w:val="0"/>
          <w:bCs w:val="0"/>
          <w:color w:val="auto"/>
          <w:sz w:val="22"/>
          <w:szCs w:val="22"/>
          <w:highlight w:val="none"/>
          <w:u w:val="none"/>
        </w:rPr>
        <w:t>单价由中标人根据《浙江省建设工程计价规则（2018版）》、《浙江省园林绿化预算定额（2018版）》及预算价的同期信息价计算单价，按中标价折扣率折扣后执行。</w:t>
      </w:r>
    </w:p>
    <w:p w14:paraId="69507E60">
      <w:pPr>
        <w:keepNext w:val="0"/>
        <w:keepLines w:val="0"/>
        <w:pageBreakBefore w:val="0"/>
        <w:kinsoku/>
        <w:wordWrap/>
        <w:overflowPunct/>
        <w:topLinePunct w:val="0"/>
        <w:autoSpaceDE w:val="0"/>
        <w:autoSpaceDN w:val="0"/>
        <w:bidi w:val="0"/>
        <w:adjustRightInd w:val="0"/>
        <w:spacing w:line="360" w:lineRule="auto"/>
        <w:ind w:firstLine="440" w:firstLineChars="200"/>
        <w:textAlignment w:val="bottom"/>
        <w:rPr>
          <w:rFonts w:hint="eastAsia" w:ascii="宋体" w:hAnsi="宋体" w:eastAsia="宋体" w:cs="宋体"/>
          <w:b w:val="0"/>
          <w:bCs/>
          <w:color w:val="auto"/>
          <w:sz w:val="22"/>
          <w:szCs w:val="22"/>
          <w:highlight w:val="none"/>
          <w:u w:val="none"/>
        </w:rPr>
      </w:pPr>
      <w:r>
        <w:rPr>
          <w:rFonts w:hint="eastAsia" w:ascii="宋体" w:hAnsi="宋体" w:eastAsia="宋体" w:cs="宋体"/>
          <w:b w:val="0"/>
          <w:bCs w:val="0"/>
          <w:color w:val="auto"/>
          <w:sz w:val="22"/>
          <w:szCs w:val="22"/>
          <w:highlight w:val="none"/>
          <w:u w:val="none"/>
          <w:lang w:val="en-US" w:eastAsia="zh-CN"/>
        </w:rPr>
        <w:t>5.</w:t>
      </w:r>
      <w:r>
        <w:rPr>
          <w:rFonts w:hint="eastAsia" w:ascii="宋体" w:hAnsi="宋体" w:eastAsia="宋体" w:cs="宋体"/>
          <w:b w:val="0"/>
          <w:bCs w:val="0"/>
          <w:color w:val="auto"/>
          <w:sz w:val="22"/>
          <w:szCs w:val="22"/>
          <w:highlight w:val="none"/>
          <w:u w:val="none"/>
        </w:rPr>
        <w:t>▲工作量暂定，以实际完成工程量为准，结算按实际工作量*</w:t>
      </w:r>
      <w:r>
        <w:rPr>
          <w:rFonts w:hint="eastAsia" w:ascii="宋体" w:hAnsi="宋体" w:eastAsia="宋体" w:cs="宋体"/>
          <w:b w:val="0"/>
          <w:bCs w:val="0"/>
          <w:color w:val="auto"/>
          <w:sz w:val="22"/>
          <w:szCs w:val="22"/>
          <w:highlight w:val="none"/>
          <w:u w:val="none"/>
          <w:lang w:val="en-US" w:eastAsia="zh-CN"/>
        </w:rPr>
        <w:t>结算</w:t>
      </w:r>
      <w:r>
        <w:rPr>
          <w:rFonts w:hint="eastAsia" w:ascii="宋体" w:hAnsi="宋体" w:eastAsia="宋体" w:cs="宋体"/>
          <w:b w:val="0"/>
          <w:bCs w:val="0"/>
          <w:color w:val="auto"/>
          <w:sz w:val="22"/>
          <w:szCs w:val="22"/>
          <w:highlight w:val="none"/>
          <w:u w:val="none"/>
        </w:rPr>
        <w:t>综合单价（即中标折扣率下浮后的单价）办理，但不能超过</w:t>
      </w:r>
      <w:r>
        <w:rPr>
          <w:rFonts w:hint="eastAsia" w:ascii="宋体" w:hAnsi="宋体" w:eastAsia="宋体" w:cs="宋体"/>
          <w:b w:val="0"/>
          <w:bCs w:val="0"/>
          <w:color w:val="auto"/>
          <w:sz w:val="22"/>
          <w:szCs w:val="22"/>
          <w:highlight w:val="none"/>
          <w:u w:val="none"/>
          <w:lang w:eastAsia="zh-CN"/>
        </w:rPr>
        <w:t>230</w:t>
      </w:r>
      <w:r>
        <w:rPr>
          <w:rFonts w:hint="eastAsia" w:ascii="宋体" w:hAnsi="宋体" w:cs="宋体"/>
          <w:b w:val="0"/>
          <w:bCs w:val="0"/>
          <w:color w:val="auto"/>
          <w:sz w:val="22"/>
          <w:szCs w:val="22"/>
          <w:highlight w:val="none"/>
          <w:u w:val="none"/>
          <w:lang w:val="en-US" w:eastAsia="zh-CN"/>
        </w:rPr>
        <w:t>万</w:t>
      </w:r>
      <w:r>
        <w:rPr>
          <w:rFonts w:hint="eastAsia" w:ascii="宋体" w:hAnsi="宋体" w:eastAsia="宋体" w:cs="宋体"/>
          <w:b w:val="0"/>
          <w:bCs w:val="0"/>
          <w:color w:val="auto"/>
          <w:sz w:val="22"/>
          <w:szCs w:val="22"/>
          <w:highlight w:val="none"/>
          <w:u w:val="none"/>
          <w:lang w:eastAsia="zh-CN"/>
        </w:rPr>
        <w:t>元</w:t>
      </w:r>
      <w:r>
        <w:rPr>
          <w:rFonts w:hint="eastAsia" w:ascii="宋体" w:hAnsi="宋体" w:eastAsia="宋体" w:cs="宋体"/>
          <w:b w:val="0"/>
          <w:bCs w:val="0"/>
          <w:color w:val="auto"/>
          <w:sz w:val="22"/>
          <w:szCs w:val="22"/>
          <w:highlight w:val="none"/>
          <w:u w:val="none"/>
        </w:rPr>
        <w:t>人民币</w:t>
      </w:r>
      <w:r>
        <w:rPr>
          <w:rFonts w:hint="eastAsia" w:ascii="宋体" w:hAnsi="宋体" w:eastAsia="宋体" w:cs="宋体"/>
          <w:b w:val="0"/>
          <w:bCs/>
          <w:color w:val="auto"/>
          <w:sz w:val="22"/>
          <w:szCs w:val="22"/>
          <w:highlight w:val="none"/>
          <w:u w:val="none"/>
        </w:rPr>
        <w:t>。</w:t>
      </w:r>
    </w:p>
    <w:p w14:paraId="33118C2D">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为完成本招标文件规定的项目承包内容所需发生的直接成本、间接成本、利润、税金、政策性文件规定的费用、技术措施费、机械进出场费、原材料价格变化风险等一切费用均</w:t>
      </w:r>
      <w:r>
        <w:rPr>
          <w:rFonts w:hint="eastAsia" w:ascii="宋体" w:hAnsi="宋体" w:eastAsia="宋体" w:cs="宋体"/>
          <w:color w:val="auto"/>
          <w:sz w:val="22"/>
          <w:szCs w:val="22"/>
          <w:highlight w:val="none"/>
          <w:lang w:val="en-US" w:eastAsia="zh-CN"/>
        </w:rPr>
        <w:t>已</w:t>
      </w:r>
      <w:r>
        <w:rPr>
          <w:rFonts w:hint="eastAsia" w:ascii="宋体" w:hAnsi="宋体" w:eastAsia="宋体" w:cs="宋体"/>
          <w:color w:val="auto"/>
          <w:sz w:val="22"/>
          <w:szCs w:val="22"/>
          <w:highlight w:val="none"/>
        </w:rPr>
        <w:t>计入</w:t>
      </w:r>
      <w:r>
        <w:rPr>
          <w:rFonts w:hint="eastAsia" w:ascii="宋体" w:hAnsi="宋体" w:eastAsia="宋体" w:cs="宋体"/>
          <w:color w:val="auto"/>
          <w:sz w:val="22"/>
          <w:szCs w:val="22"/>
          <w:highlight w:val="none"/>
          <w:lang w:val="en-US" w:eastAsia="zh-CN"/>
        </w:rPr>
        <w:t>合同单价</w:t>
      </w:r>
      <w:r>
        <w:rPr>
          <w:rFonts w:hint="eastAsia" w:ascii="宋体" w:hAnsi="宋体" w:eastAsia="宋体" w:cs="宋体"/>
          <w:color w:val="auto"/>
          <w:sz w:val="22"/>
          <w:szCs w:val="22"/>
          <w:highlight w:val="none"/>
        </w:rPr>
        <w:t>；凡未列入的，将被认为均已包含在</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rPr>
        <w:t>单价中，今后不得以任何理由追加或调整。</w:t>
      </w:r>
    </w:p>
    <w:p w14:paraId="5F1B1A3F">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7.发生不可抗力的因素造成乙方直接损失的费用，经鉴定核准，甲方酌情予以一定补偿。但属于乙方可以预见、预防，而乙方预防不力所造成的损失，不予补偿。其经济损失由乙方承担。</w:t>
      </w:r>
    </w:p>
    <w:p w14:paraId="4805C5B8">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eastAsia="宋体" w:cs="宋体"/>
          <w:b w:val="0"/>
          <w:bCs/>
          <w:color w:val="auto"/>
          <w:sz w:val="22"/>
          <w:szCs w:val="22"/>
          <w:highlight w:val="none"/>
          <w:u w:val="single"/>
        </w:rPr>
      </w:pPr>
      <w:r>
        <w:rPr>
          <w:rFonts w:hint="eastAsia" w:ascii="宋体" w:hAnsi="宋体" w:eastAsia="宋体" w:cs="宋体"/>
          <w:b w:val="0"/>
          <w:bCs/>
          <w:color w:val="auto"/>
          <w:sz w:val="22"/>
          <w:szCs w:val="22"/>
          <w:highlight w:val="none"/>
          <w:u w:val="single"/>
          <w:lang w:val="en-US" w:eastAsia="zh-CN"/>
        </w:rPr>
        <w:t>8.</w:t>
      </w:r>
      <w:r>
        <w:rPr>
          <w:rFonts w:hint="eastAsia" w:ascii="宋体" w:hAnsi="宋体" w:cs="宋体"/>
          <w:b w:val="0"/>
          <w:bCs/>
          <w:color w:val="auto"/>
          <w:sz w:val="22"/>
          <w:szCs w:val="22"/>
          <w:highlight w:val="none"/>
          <w:u w:val="single"/>
          <w:lang w:val="en-US" w:eastAsia="zh-CN"/>
        </w:rPr>
        <w:t>乙方</w:t>
      </w:r>
      <w:r>
        <w:rPr>
          <w:rFonts w:hint="eastAsia" w:ascii="宋体" w:hAnsi="宋体" w:eastAsia="宋体" w:cs="宋体"/>
          <w:b w:val="0"/>
          <w:bCs/>
          <w:color w:val="auto"/>
          <w:sz w:val="22"/>
          <w:szCs w:val="22"/>
          <w:highlight w:val="none"/>
          <w:u w:val="single"/>
          <w:lang w:val="en-US" w:eastAsia="zh-CN"/>
        </w:rPr>
        <w:t>必须按有关法律规定为员工购买社会保险、人身</w:t>
      </w:r>
      <w:r>
        <w:rPr>
          <w:rFonts w:hint="eastAsia" w:ascii="宋体" w:hAnsi="宋体" w:cs="宋体"/>
          <w:b w:val="0"/>
          <w:bCs/>
          <w:color w:val="auto"/>
          <w:sz w:val="22"/>
          <w:szCs w:val="22"/>
          <w:highlight w:val="none"/>
          <w:u w:val="single"/>
          <w:lang w:val="en-US" w:eastAsia="zh-CN"/>
        </w:rPr>
        <w:t>意外险</w:t>
      </w:r>
      <w:r>
        <w:rPr>
          <w:rFonts w:hint="eastAsia" w:ascii="宋体" w:hAnsi="宋体" w:eastAsia="宋体" w:cs="宋体"/>
          <w:b w:val="0"/>
          <w:bCs/>
          <w:color w:val="auto"/>
          <w:sz w:val="22"/>
          <w:szCs w:val="22"/>
          <w:highlight w:val="none"/>
          <w:u w:val="single"/>
          <w:lang w:val="en-US" w:eastAsia="zh-CN"/>
        </w:rPr>
        <w:t>。</w:t>
      </w:r>
      <w:r>
        <w:rPr>
          <w:rFonts w:hint="eastAsia" w:ascii="宋体" w:hAnsi="宋体" w:eastAsia="宋体" w:cs="宋体"/>
          <w:b w:val="0"/>
          <w:bCs/>
          <w:color w:val="auto"/>
          <w:sz w:val="22"/>
          <w:szCs w:val="22"/>
          <w:highlight w:val="none"/>
          <w:u w:val="single"/>
        </w:rPr>
        <w:t>一线职工、项目负责人、技术管理人员在承包期内意外险由乙方一次性投保，在签订合同后一个月内提供保险材料有关复印件。</w:t>
      </w:r>
    </w:p>
    <w:p w14:paraId="5ED40C98">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9.合同价</w:t>
      </w:r>
      <w:r>
        <w:rPr>
          <w:rFonts w:hint="eastAsia" w:ascii="宋体" w:hAnsi="宋体" w:eastAsia="宋体" w:cs="宋体"/>
          <w:b w:val="0"/>
          <w:bCs/>
          <w:color w:val="auto"/>
          <w:sz w:val="22"/>
          <w:szCs w:val="22"/>
          <w:highlight w:val="none"/>
        </w:rPr>
        <w:t>包括为完成本项目服务可能发生的全部费用及供应商的利润和应交纳的税金等。供应商对合同内容的费用、质量、安全、文明服务等实行全面承包。</w:t>
      </w:r>
    </w:p>
    <w:p w14:paraId="74DD05A3">
      <w:pPr>
        <w:numPr>
          <w:ilvl w:val="0"/>
          <w:numId w:val="10"/>
        </w:numPr>
        <w:spacing w:line="460" w:lineRule="exact"/>
        <w:ind w:left="0" w:leftChars="0" w:firstLine="420" w:firstLineChars="190"/>
        <w:rPr>
          <w:b/>
          <w:bCs/>
          <w:color w:val="auto"/>
          <w:sz w:val="22"/>
          <w:szCs w:val="22"/>
          <w:highlight w:val="none"/>
          <w:lang w:bidi="ar"/>
        </w:rPr>
      </w:pPr>
      <w:r>
        <w:rPr>
          <w:rFonts w:hint="eastAsia"/>
          <w:b/>
          <w:bCs/>
          <w:color w:val="auto"/>
          <w:sz w:val="22"/>
          <w:szCs w:val="22"/>
          <w:highlight w:val="none"/>
          <w:lang w:val="en-US" w:eastAsia="zh-CN" w:bidi="ar"/>
        </w:rPr>
        <w:t>其他要求</w:t>
      </w:r>
    </w:p>
    <w:p w14:paraId="3DB3BBB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color w:val="auto"/>
          <w:highlight w:val="none"/>
        </w:rPr>
        <w:t>1.提供的所有树木为合法货物，须有合法的供货来源，树木应提供植物检疫证。</w:t>
      </w:r>
    </w:p>
    <w:p w14:paraId="39C85C0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color w:val="auto"/>
          <w:highlight w:val="none"/>
        </w:rPr>
        <w:t>2.在保证树木能移植成活和满足交通运输的前提下，应保留树木原有的冠幅。</w:t>
      </w:r>
    </w:p>
    <w:p w14:paraId="7630AC3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color w:val="auto"/>
          <w:highlight w:val="none"/>
        </w:rPr>
        <w:t>3.本次项目供货须按照</w:t>
      </w:r>
      <w:r>
        <w:rPr>
          <w:rFonts w:hint="eastAsia"/>
          <w:color w:val="auto"/>
          <w:highlight w:val="none"/>
          <w:lang w:eastAsia="zh-CN"/>
        </w:rPr>
        <w:t>甲方</w:t>
      </w:r>
      <w:r>
        <w:rPr>
          <w:rFonts w:hint="eastAsia"/>
          <w:color w:val="auto"/>
          <w:highlight w:val="none"/>
        </w:rPr>
        <w:t>种植要求进行分批分量供应，在接到</w:t>
      </w:r>
      <w:r>
        <w:rPr>
          <w:rFonts w:hint="eastAsia"/>
          <w:color w:val="auto"/>
          <w:highlight w:val="none"/>
          <w:lang w:eastAsia="zh-CN"/>
        </w:rPr>
        <w:t>甲方</w:t>
      </w:r>
      <w:r>
        <w:rPr>
          <w:rFonts w:hint="eastAsia"/>
          <w:color w:val="auto"/>
          <w:highlight w:val="none"/>
        </w:rPr>
        <w:t>书面通知后48小时之内按通知中规定的苗木品种数量要求直接装车送达至</w:t>
      </w:r>
      <w:r>
        <w:rPr>
          <w:rFonts w:hint="eastAsia"/>
          <w:color w:val="auto"/>
          <w:highlight w:val="none"/>
          <w:lang w:eastAsia="zh-CN"/>
        </w:rPr>
        <w:t>甲方</w:t>
      </w:r>
      <w:r>
        <w:rPr>
          <w:rFonts w:hint="eastAsia"/>
          <w:color w:val="auto"/>
          <w:highlight w:val="none"/>
        </w:rPr>
        <w:t>指定种植地点。待</w:t>
      </w:r>
      <w:r>
        <w:rPr>
          <w:rFonts w:hint="eastAsia"/>
          <w:color w:val="auto"/>
          <w:highlight w:val="none"/>
          <w:lang w:eastAsia="zh-CN"/>
        </w:rPr>
        <w:t>乙方</w:t>
      </w:r>
      <w:r>
        <w:rPr>
          <w:rFonts w:hint="eastAsia"/>
          <w:color w:val="auto"/>
          <w:highlight w:val="none"/>
        </w:rPr>
        <w:t>将苗木运抵指定种植现场并落地就位后，由</w:t>
      </w:r>
      <w:r>
        <w:rPr>
          <w:rFonts w:hint="eastAsia"/>
          <w:color w:val="auto"/>
          <w:highlight w:val="none"/>
          <w:lang w:eastAsia="zh-CN"/>
        </w:rPr>
        <w:t>甲方</w:t>
      </w:r>
      <w:r>
        <w:rPr>
          <w:rFonts w:hint="eastAsia"/>
          <w:color w:val="auto"/>
          <w:highlight w:val="none"/>
        </w:rPr>
        <w:t>组织验收。验收不合格苗木由中标方无条件负责调换，调换产生的所有费用完全由中标方承担。所有苗木运抵现场的日期为交货日期。</w:t>
      </w:r>
    </w:p>
    <w:p w14:paraId="117285E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color w:val="auto"/>
          <w:highlight w:val="none"/>
        </w:rPr>
        <w:t>4.供应商必须确保本次</w:t>
      </w:r>
      <w:r>
        <w:rPr>
          <w:rFonts w:hint="eastAsia"/>
          <w:color w:val="auto"/>
          <w:highlight w:val="none"/>
          <w:lang w:val="en-US" w:eastAsia="zh-CN"/>
        </w:rPr>
        <w:t>投标文件</w:t>
      </w:r>
      <w:r>
        <w:rPr>
          <w:rFonts w:hint="eastAsia"/>
          <w:color w:val="auto"/>
          <w:highlight w:val="none"/>
        </w:rPr>
        <w:t>所投的苗圃场内种植有符合本次采购项目品种、规格和质量要求的苗木。如若供应商本次所投的苗圃苗木数量不满足本次采购数量的情况下，则</w:t>
      </w:r>
      <w:r>
        <w:rPr>
          <w:rFonts w:hint="eastAsia"/>
          <w:color w:val="auto"/>
          <w:highlight w:val="none"/>
          <w:lang w:val="en-US" w:eastAsia="zh-CN"/>
        </w:rPr>
        <w:t>应</w:t>
      </w:r>
      <w:r>
        <w:rPr>
          <w:rFonts w:hint="eastAsia"/>
          <w:color w:val="auto"/>
          <w:highlight w:val="none"/>
        </w:rPr>
        <w:t>提供相应的苗木来源方案，并在得到</w:t>
      </w:r>
      <w:r>
        <w:rPr>
          <w:rFonts w:hint="eastAsia"/>
          <w:color w:val="auto"/>
          <w:highlight w:val="none"/>
          <w:lang w:eastAsia="zh-CN"/>
        </w:rPr>
        <w:t>甲方</w:t>
      </w:r>
      <w:r>
        <w:rPr>
          <w:rFonts w:hint="eastAsia"/>
          <w:color w:val="auto"/>
          <w:highlight w:val="none"/>
        </w:rPr>
        <w:t>认可的情况下严格履行，否则将以违约处理，</w:t>
      </w:r>
      <w:r>
        <w:rPr>
          <w:rFonts w:hint="eastAsia"/>
          <w:color w:val="auto"/>
          <w:highlight w:val="none"/>
          <w:lang w:eastAsia="zh-CN"/>
        </w:rPr>
        <w:t>甲方</w:t>
      </w:r>
      <w:r>
        <w:rPr>
          <w:rFonts w:hint="eastAsia"/>
          <w:color w:val="auto"/>
          <w:highlight w:val="none"/>
        </w:rPr>
        <w:t>有权单方取消合同并没收履约保证金，并保留进一步索赔的权利。</w:t>
      </w:r>
    </w:p>
    <w:p w14:paraId="61C1D40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color w:val="auto"/>
          <w:highlight w:val="none"/>
        </w:rPr>
        <w:t>5.</w:t>
      </w:r>
      <w:r>
        <w:rPr>
          <w:rFonts w:hint="eastAsia"/>
          <w:color w:val="auto"/>
          <w:highlight w:val="none"/>
          <w:lang w:val="en-US" w:eastAsia="zh-CN"/>
        </w:rPr>
        <w:t>本合同所有单价</w:t>
      </w:r>
      <w:r>
        <w:rPr>
          <w:rFonts w:hint="eastAsia"/>
          <w:color w:val="auto"/>
          <w:highlight w:val="none"/>
        </w:rPr>
        <w:t>包括运输费，运输由供应商负责执行（指供应商从所投苗圃所在地至种植目的地），运费由供应商自行承担。</w:t>
      </w:r>
    </w:p>
    <w:p w14:paraId="76097A8C">
      <w:pPr>
        <w:numPr>
          <w:ilvl w:val="0"/>
          <w:numId w:val="10"/>
        </w:numPr>
        <w:spacing w:line="460" w:lineRule="exact"/>
        <w:ind w:left="0" w:leftChars="0" w:firstLine="420" w:firstLineChars="190"/>
        <w:rPr>
          <w:b/>
          <w:bCs/>
          <w:color w:val="auto"/>
          <w:sz w:val="22"/>
          <w:szCs w:val="22"/>
          <w:highlight w:val="none"/>
          <w:lang w:bidi="ar"/>
        </w:rPr>
      </w:pPr>
      <w:r>
        <w:rPr>
          <w:rFonts w:hint="eastAsia"/>
          <w:b/>
          <w:bCs/>
          <w:color w:val="auto"/>
          <w:sz w:val="22"/>
          <w:szCs w:val="22"/>
          <w:highlight w:val="none"/>
          <w:lang w:val="en-US" w:eastAsia="zh-CN" w:bidi="ar"/>
        </w:rPr>
        <w:t>合同价、服务</w:t>
      </w:r>
      <w:r>
        <w:rPr>
          <w:b/>
          <w:bCs/>
          <w:color w:val="auto"/>
          <w:sz w:val="22"/>
          <w:szCs w:val="22"/>
          <w:highlight w:val="none"/>
          <w:lang w:bidi="ar"/>
        </w:rPr>
        <w:t>期</w:t>
      </w:r>
      <w:r>
        <w:rPr>
          <w:rFonts w:hint="eastAsia"/>
          <w:b/>
          <w:bCs/>
          <w:color w:val="auto"/>
          <w:sz w:val="22"/>
          <w:szCs w:val="22"/>
          <w:highlight w:val="none"/>
          <w:lang w:val="en-US" w:eastAsia="zh-CN" w:bidi="ar"/>
        </w:rPr>
        <w:t>期限、履约保证金及</w:t>
      </w:r>
      <w:r>
        <w:rPr>
          <w:b/>
          <w:bCs/>
          <w:color w:val="auto"/>
          <w:sz w:val="22"/>
          <w:szCs w:val="22"/>
          <w:highlight w:val="none"/>
          <w:lang w:bidi="ar"/>
        </w:rPr>
        <w:t>付款方式</w:t>
      </w:r>
      <w:r>
        <w:rPr>
          <w:rFonts w:hint="eastAsia"/>
          <w:b/>
          <w:bCs/>
          <w:color w:val="auto"/>
          <w:sz w:val="22"/>
          <w:szCs w:val="22"/>
          <w:highlight w:val="none"/>
          <w:lang w:val="en-US" w:eastAsia="zh-CN" w:bidi="ar"/>
        </w:rPr>
        <w:t>:</w:t>
      </w:r>
    </w:p>
    <w:p w14:paraId="294836AA">
      <w:pPr>
        <w:numPr>
          <w:ilvl w:val="0"/>
          <w:numId w:val="0"/>
        </w:numPr>
        <w:spacing w:line="460" w:lineRule="exact"/>
        <w:ind w:firstLine="440" w:firstLineChars="200"/>
        <w:rPr>
          <w:b w:val="0"/>
          <w:bCs/>
          <w:color w:val="auto"/>
          <w:sz w:val="22"/>
          <w:szCs w:val="22"/>
          <w:highlight w:val="none"/>
          <w:lang w:bidi="ar"/>
        </w:rPr>
      </w:pPr>
      <w:r>
        <w:rPr>
          <w:rFonts w:hint="eastAsia" w:cs="Times New Roman"/>
          <w:b w:val="0"/>
          <w:bCs/>
          <w:color w:val="auto"/>
          <w:sz w:val="22"/>
          <w:highlight w:val="none"/>
          <w:u w:val="single"/>
          <w:lang w:val="en-US" w:eastAsia="zh-CN"/>
        </w:rPr>
        <w:t>1.本项目采用单价折扣率总价不折扣方式，合同价（预算金额）：230万元（大写：贰佰叁拾万元整）。2、中标单价折扣率：       %，后附折扣后综合单价清单明细。</w:t>
      </w:r>
    </w:p>
    <w:p w14:paraId="371051D6">
      <w:pPr>
        <w:numPr>
          <w:ilvl w:val="0"/>
          <w:numId w:val="0"/>
        </w:numPr>
        <w:spacing w:line="460" w:lineRule="exact"/>
        <w:ind w:firstLine="440" w:firstLineChars="200"/>
        <w:rPr>
          <w:b w:val="0"/>
          <w:bCs/>
          <w:color w:val="auto"/>
          <w:sz w:val="22"/>
          <w:szCs w:val="22"/>
          <w:highlight w:val="none"/>
          <w:lang w:bidi="ar"/>
        </w:rPr>
      </w:pPr>
      <w:r>
        <w:rPr>
          <w:rFonts w:hint="eastAsia" w:cs="Times New Roman"/>
          <w:b w:val="0"/>
          <w:bCs/>
          <w:color w:val="auto"/>
          <w:sz w:val="22"/>
          <w:highlight w:val="none"/>
          <w:u w:val="single"/>
          <w:lang w:val="en-US" w:eastAsia="zh-CN"/>
        </w:rPr>
        <w:t>2.</w:t>
      </w:r>
      <w:r>
        <w:rPr>
          <w:rFonts w:hint="eastAsia" w:ascii="Times New Roman" w:hAnsi="Times New Roman" w:eastAsia="宋体" w:cs="Times New Roman"/>
          <w:b w:val="0"/>
          <w:bCs/>
          <w:color w:val="auto"/>
          <w:sz w:val="22"/>
          <w:highlight w:val="none"/>
          <w:u w:val="single"/>
          <w:lang w:eastAsia="zh-CN"/>
        </w:rPr>
        <w:t>本次项目承包期限（项目服务期）：</w:t>
      </w:r>
      <w:r>
        <w:rPr>
          <w:rFonts w:hint="eastAsia" w:ascii="宋体" w:hAnsi="宋体" w:eastAsia="宋体" w:cs="宋体"/>
          <w:b w:val="0"/>
          <w:bCs/>
          <w:color w:val="auto"/>
          <w:sz w:val="22"/>
          <w:szCs w:val="22"/>
          <w:highlight w:val="none"/>
          <w:u w:val="single"/>
        </w:rPr>
        <w:t>补植期限</w:t>
      </w:r>
      <w:r>
        <w:rPr>
          <w:rFonts w:hint="eastAsia" w:ascii="宋体" w:hAnsi="宋体" w:eastAsia="宋体" w:cs="宋体"/>
          <w:b w:val="0"/>
          <w:bCs/>
          <w:color w:val="auto"/>
          <w:sz w:val="22"/>
          <w:szCs w:val="22"/>
          <w:highlight w:val="none"/>
          <w:u w:val="single"/>
          <w:lang w:val="en-US" w:eastAsia="zh-CN"/>
        </w:rPr>
        <w:t>12</w:t>
      </w:r>
      <w:r>
        <w:rPr>
          <w:rFonts w:hint="eastAsia" w:ascii="宋体" w:hAnsi="宋体" w:eastAsia="宋体" w:cs="宋体"/>
          <w:b w:val="0"/>
          <w:bCs/>
          <w:color w:val="auto"/>
          <w:sz w:val="22"/>
          <w:szCs w:val="22"/>
          <w:highlight w:val="none"/>
          <w:u w:val="single"/>
        </w:rPr>
        <w:t>个月</w:t>
      </w:r>
      <w:r>
        <w:rPr>
          <w:rFonts w:hint="eastAsia" w:ascii="宋体" w:hAnsi="宋体" w:eastAsia="宋体" w:cs="宋体"/>
          <w:b w:val="0"/>
          <w:bCs/>
          <w:color w:val="auto"/>
          <w:sz w:val="22"/>
          <w:szCs w:val="22"/>
          <w:highlight w:val="none"/>
          <w:u w:val="single"/>
          <w:lang w:val="en-US" w:eastAsia="zh-CN"/>
        </w:rPr>
        <w:t>或</w:t>
      </w:r>
      <w:r>
        <w:rPr>
          <w:rFonts w:hint="eastAsia" w:ascii="宋体" w:hAnsi="宋体" w:eastAsia="宋体" w:cs="宋体"/>
          <w:b w:val="0"/>
          <w:bCs/>
          <w:color w:val="auto"/>
          <w:sz w:val="22"/>
          <w:szCs w:val="22"/>
          <w:highlight w:val="none"/>
          <w:u w:val="single"/>
        </w:rPr>
        <w:t>支付金额达到采购预算</w:t>
      </w:r>
      <w:r>
        <w:rPr>
          <w:rFonts w:hint="eastAsia" w:ascii="宋体" w:hAnsi="宋体" w:eastAsia="宋体" w:cs="宋体"/>
          <w:b w:val="0"/>
          <w:bCs/>
          <w:color w:val="auto"/>
          <w:sz w:val="22"/>
          <w:szCs w:val="22"/>
          <w:highlight w:val="none"/>
          <w:u w:val="single"/>
          <w:lang w:val="en-US" w:eastAsia="zh-CN"/>
        </w:rPr>
        <w:t>金额</w:t>
      </w:r>
      <w:r>
        <w:rPr>
          <w:rFonts w:hint="eastAsia" w:ascii="宋体" w:hAnsi="宋体" w:eastAsia="宋体" w:cs="宋体"/>
          <w:b w:val="0"/>
          <w:bCs/>
          <w:color w:val="auto"/>
          <w:sz w:val="22"/>
          <w:szCs w:val="22"/>
          <w:highlight w:val="none"/>
          <w:u w:val="single"/>
        </w:rPr>
        <w:t>（按先达到的条件认定）</w:t>
      </w:r>
      <w:r>
        <w:rPr>
          <w:rFonts w:hint="eastAsia" w:ascii="宋体" w:hAnsi="宋体" w:cs="宋体"/>
          <w:b w:val="0"/>
          <w:bCs/>
          <w:color w:val="auto"/>
          <w:sz w:val="22"/>
          <w:szCs w:val="22"/>
          <w:highlight w:val="none"/>
          <w:u w:val="single"/>
          <w:lang w:eastAsia="zh-CN"/>
        </w:rPr>
        <w:t>，</w:t>
      </w:r>
      <w:r>
        <w:rPr>
          <w:rFonts w:hint="eastAsia" w:ascii="宋体" w:hAnsi="宋体" w:eastAsia="宋体" w:cs="宋体"/>
          <w:b w:val="0"/>
          <w:bCs/>
          <w:color w:val="auto"/>
          <w:sz w:val="22"/>
          <w:szCs w:val="22"/>
          <w:highlight w:val="none"/>
          <w:u w:val="single"/>
        </w:rPr>
        <w:t>养护期1年</w:t>
      </w:r>
      <w:r>
        <w:rPr>
          <w:rFonts w:hint="eastAsia" w:ascii="Times New Roman" w:hAnsi="Times New Roman" w:eastAsia="宋体" w:cs="Times New Roman"/>
          <w:b w:val="0"/>
          <w:bCs/>
          <w:color w:val="auto"/>
          <w:sz w:val="22"/>
          <w:szCs w:val="22"/>
          <w:highlight w:val="none"/>
          <w:u w:val="single"/>
          <w:lang w:val="en-US" w:eastAsia="zh-CN"/>
        </w:rPr>
        <w:t>养护期结束后则合同自动终止，</w:t>
      </w:r>
      <w:r>
        <w:rPr>
          <w:rFonts w:hint="eastAsia" w:ascii="宋体" w:hAnsi="宋体" w:eastAsia="宋体" w:cs="宋体"/>
          <w:b w:val="0"/>
          <w:bCs/>
          <w:color w:val="auto"/>
          <w:sz w:val="22"/>
          <w:szCs w:val="22"/>
          <w:highlight w:val="none"/>
          <w:u w:val="single"/>
        </w:rPr>
        <w:t>投标人须现场踏勘考虑风险因素。</w:t>
      </w:r>
      <w:r>
        <w:rPr>
          <w:rFonts w:hint="eastAsia" w:ascii="宋体" w:hAnsi="宋体" w:eastAsia="宋体" w:cs="宋体"/>
          <w:b/>
          <w:color w:val="auto"/>
          <w:sz w:val="22"/>
          <w:szCs w:val="22"/>
          <w:highlight w:val="none"/>
        </w:rPr>
        <w:t>本项目分四次验收，每三个月验收一次，经验收合格后，养护期</w:t>
      </w:r>
      <w:r>
        <w:rPr>
          <w:rFonts w:hint="eastAsia" w:ascii="宋体" w:hAnsi="宋体" w:cs="宋体"/>
          <w:b/>
          <w:color w:val="auto"/>
          <w:sz w:val="22"/>
          <w:szCs w:val="22"/>
          <w:highlight w:val="none"/>
          <w:lang w:val="en-US" w:eastAsia="zh-CN"/>
        </w:rPr>
        <w:t>1年，养护期</w:t>
      </w:r>
      <w:r>
        <w:rPr>
          <w:rFonts w:hint="eastAsia" w:ascii="宋体" w:hAnsi="宋体" w:eastAsia="宋体" w:cs="宋体"/>
          <w:b/>
          <w:color w:val="auto"/>
          <w:sz w:val="22"/>
          <w:szCs w:val="22"/>
          <w:highlight w:val="none"/>
        </w:rPr>
        <w:t>开始时间</w:t>
      </w:r>
      <w:r>
        <w:rPr>
          <w:rFonts w:hint="eastAsia" w:ascii="宋体" w:hAnsi="宋体" w:eastAsia="宋体" w:cs="宋体"/>
          <w:b/>
          <w:color w:val="auto"/>
          <w:sz w:val="22"/>
          <w:szCs w:val="22"/>
          <w:highlight w:val="none"/>
          <w:lang w:val="en-US" w:eastAsia="zh-CN"/>
        </w:rPr>
        <w:t>以</w:t>
      </w:r>
      <w:r>
        <w:rPr>
          <w:rFonts w:hint="eastAsia" w:ascii="宋体" w:hAnsi="宋体" w:eastAsia="宋体" w:cs="宋体"/>
          <w:b/>
          <w:color w:val="auto"/>
          <w:sz w:val="22"/>
          <w:szCs w:val="22"/>
          <w:highlight w:val="none"/>
        </w:rPr>
        <w:t>验收时间为准。</w:t>
      </w:r>
      <w:r>
        <w:rPr>
          <w:rFonts w:hint="eastAsia" w:ascii="宋体" w:hAnsi="宋体" w:eastAsia="宋体" w:cs="宋体"/>
          <w:b/>
          <w:color w:val="auto"/>
          <w:sz w:val="22"/>
          <w:szCs w:val="22"/>
          <w:highlight w:val="none"/>
          <w:lang w:eastAsia="zh-CN"/>
        </w:rPr>
        <w:t>养护期结束后则合同自动终止，投标人须现场踏勘考虑风险因素。</w:t>
      </w:r>
    </w:p>
    <w:p w14:paraId="02539C6A">
      <w:pPr>
        <w:numPr>
          <w:ilvl w:val="0"/>
          <w:numId w:val="0"/>
        </w:numPr>
        <w:autoSpaceDE w:val="0"/>
        <w:autoSpaceDN w:val="0"/>
        <w:adjustRightInd w:val="0"/>
        <w:spacing w:line="440" w:lineRule="exact"/>
        <w:ind w:firstLine="442" w:firstLineChars="200"/>
        <w:textAlignment w:val="bottom"/>
        <w:rPr>
          <w:rFonts w:hint="eastAsia" w:eastAsia="宋体"/>
          <w:color w:val="auto"/>
          <w:sz w:val="22"/>
          <w:szCs w:val="22"/>
          <w:highlight w:val="none"/>
          <w:lang w:eastAsia="zh-CN" w:bidi="ar"/>
        </w:rPr>
      </w:pPr>
      <w:r>
        <w:rPr>
          <w:rFonts w:hint="eastAsia"/>
          <w:b/>
          <w:bCs/>
          <w:color w:val="auto"/>
          <w:sz w:val="22"/>
          <w:szCs w:val="22"/>
          <w:highlight w:val="none"/>
          <w:lang w:val="en-US" w:eastAsia="zh-CN"/>
        </w:rPr>
        <w:t>3.</w:t>
      </w:r>
      <w:r>
        <w:rPr>
          <w:rFonts w:hint="eastAsia"/>
          <w:b/>
          <w:bCs/>
          <w:color w:val="auto"/>
          <w:sz w:val="22"/>
          <w:szCs w:val="22"/>
          <w:highlight w:val="none"/>
        </w:rPr>
        <w:t>履约保证金</w:t>
      </w:r>
      <w:r>
        <w:rPr>
          <w:rFonts w:hint="eastAsia"/>
          <w:b/>
          <w:bCs/>
          <w:color w:val="auto"/>
          <w:sz w:val="22"/>
          <w:szCs w:val="22"/>
          <w:highlight w:val="none"/>
          <w:lang w:val="en-US" w:eastAsia="zh-CN"/>
        </w:rPr>
        <w:t>及</w:t>
      </w:r>
      <w:r>
        <w:rPr>
          <w:b/>
          <w:bCs/>
          <w:color w:val="auto"/>
          <w:sz w:val="22"/>
          <w:szCs w:val="22"/>
          <w:highlight w:val="none"/>
          <w:lang w:bidi="ar"/>
        </w:rPr>
        <w:t>付款方式</w:t>
      </w:r>
      <w:r>
        <w:rPr>
          <w:rFonts w:hint="eastAsia"/>
          <w:b/>
          <w:bCs/>
          <w:color w:val="auto"/>
          <w:sz w:val="22"/>
          <w:szCs w:val="22"/>
          <w:highlight w:val="none"/>
          <w:lang w:eastAsia="zh-CN" w:bidi="ar"/>
        </w:rPr>
        <w:t>（</w:t>
      </w:r>
      <w:r>
        <w:rPr>
          <w:rFonts w:hint="eastAsia"/>
          <w:b/>
          <w:bCs/>
          <w:color w:val="auto"/>
          <w:sz w:val="22"/>
          <w:szCs w:val="22"/>
          <w:highlight w:val="none"/>
          <w:lang w:bidi="ar"/>
        </w:rPr>
        <w:t>按采购文件执行</w:t>
      </w:r>
      <w:r>
        <w:rPr>
          <w:rFonts w:hint="eastAsia"/>
          <w:b/>
          <w:bCs/>
          <w:color w:val="auto"/>
          <w:sz w:val="22"/>
          <w:szCs w:val="22"/>
          <w:highlight w:val="none"/>
          <w:lang w:eastAsia="zh-CN" w:bidi="ar"/>
        </w:rPr>
        <w:t>）</w:t>
      </w:r>
    </w:p>
    <w:p w14:paraId="6C3147B6">
      <w:pPr>
        <w:shd w:val="clear" w:color="auto"/>
        <w:adjustRightInd w:val="0"/>
        <w:snapToGrid w:val="0"/>
        <w:spacing w:line="360" w:lineRule="auto"/>
        <w:ind w:firstLine="442" w:firstLineChars="200"/>
        <w:rPr>
          <w:rFonts w:hint="eastAsia" w:ascii="仿宋_GB2312" w:hAnsi="仿宋_GB2312" w:eastAsia="宋体" w:cs="Times New Roman"/>
          <w:b/>
          <w:bCs w:val="0"/>
          <w:color w:val="auto"/>
          <w:kern w:val="0"/>
          <w:sz w:val="22"/>
          <w:szCs w:val="20"/>
          <w:highlight w:val="none"/>
          <w:lang w:val="en-US" w:eastAsia="zh-CN"/>
        </w:rPr>
      </w:pPr>
      <w:r>
        <w:rPr>
          <w:rFonts w:hint="eastAsia"/>
          <w:b/>
          <w:bCs w:val="0"/>
          <w:color w:val="auto"/>
          <w:sz w:val="22"/>
          <w:szCs w:val="22"/>
          <w:highlight w:val="none"/>
          <w:lang w:eastAsia="zh-CN"/>
        </w:rPr>
        <w:t>（</w:t>
      </w:r>
      <w:r>
        <w:rPr>
          <w:rFonts w:hint="eastAsia"/>
          <w:b/>
          <w:bCs w:val="0"/>
          <w:color w:val="auto"/>
          <w:sz w:val="22"/>
          <w:szCs w:val="22"/>
          <w:highlight w:val="none"/>
          <w:lang w:val="en-US" w:eastAsia="zh-CN"/>
        </w:rPr>
        <w:t>1）</w:t>
      </w:r>
      <w:r>
        <w:rPr>
          <w:rFonts w:hint="eastAsia"/>
          <w:b/>
          <w:bCs w:val="0"/>
          <w:color w:val="auto"/>
          <w:sz w:val="22"/>
          <w:szCs w:val="22"/>
          <w:highlight w:val="none"/>
        </w:rPr>
        <w:t>履约保证金</w:t>
      </w:r>
    </w:p>
    <w:p w14:paraId="55614635">
      <w:pPr>
        <w:shd w:val="clear" w:color="auto"/>
        <w:adjustRightInd w:val="0"/>
        <w:snapToGrid w:val="0"/>
        <w:spacing w:line="360" w:lineRule="auto"/>
        <w:ind w:firstLine="440" w:firstLineChars="200"/>
        <w:rPr>
          <w:rFonts w:hint="eastAsia" w:ascii="仿宋_GB2312" w:hAnsi="仿宋_GB2312" w:eastAsia="宋体" w:cs="Times New Roman"/>
          <w:b w:val="0"/>
          <w:bCs/>
          <w:color w:val="auto"/>
          <w:kern w:val="0"/>
          <w:sz w:val="22"/>
          <w:szCs w:val="20"/>
          <w:highlight w:val="none"/>
          <w:lang w:val="en-US" w:eastAsia="zh-CN"/>
        </w:rPr>
      </w:pPr>
      <w:r>
        <w:rPr>
          <w:rFonts w:hint="default" w:ascii="Calibri" w:hAnsi="Calibri" w:eastAsia="宋体" w:cs="Calibri"/>
          <w:b w:val="0"/>
          <w:bCs/>
          <w:color w:val="auto"/>
          <w:kern w:val="0"/>
          <w:sz w:val="22"/>
          <w:szCs w:val="20"/>
          <w:highlight w:val="none"/>
          <w:lang w:val="en-US" w:eastAsia="zh-CN"/>
        </w:rPr>
        <w:t>①</w:t>
      </w:r>
      <w:r>
        <w:rPr>
          <w:rFonts w:hint="eastAsia" w:ascii="仿宋_GB2312" w:hAnsi="仿宋_GB2312" w:eastAsia="宋体" w:cs="Times New Roman"/>
          <w:b w:val="0"/>
          <w:bCs/>
          <w:color w:val="auto"/>
          <w:kern w:val="0"/>
          <w:sz w:val="22"/>
          <w:szCs w:val="20"/>
          <w:highlight w:val="none"/>
          <w:lang w:val="en-US" w:eastAsia="zh-CN"/>
        </w:rPr>
        <w:t>签订合同后7个工作日内，</w:t>
      </w:r>
      <w:r>
        <w:rPr>
          <w:rFonts w:hint="eastAsia" w:ascii="仿宋_GB2312" w:hAnsi="仿宋_GB2312" w:cs="Times New Roman"/>
          <w:b w:val="0"/>
          <w:bCs/>
          <w:color w:val="auto"/>
          <w:kern w:val="0"/>
          <w:sz w:val="22"/>
          <w:szCs w:val="20"/>
          <w:highlight w:val="none"/>
          <w:lang w:val="en-US" w:eastAsia="zh-CN"/>
        </w:rPr>
        <w:t>乙方</w:t>
      </w:r>
      <w:r>
        <w:rPr>
          <w:rFonts w:hint="eastAsia" w:ascii="仿宋_GB2312" w:hAnsi="仿宋_GB2312" w:eastAsia="宋体" w:cs="Times New Roman"/>
          <w:b w:val="0"/>
          <w:bCs/>
          <w:color w:val="auto"/>
          <w:kern w:val="0"/>
          <w:sz w:val="22"/>
          <w:szCs w:val="20"/>
          <w:highlight w:val="none"/>
          <w:lang w:val="en-US" w:eastAsia="zh-CN"/>
        </w:rPr>
        <w:t>须向</w:t>
      </w:r>
      <w:r>
        <w:rPr>
          <w:rFonts w:hint="eastAsia" w:ascii="仿宋_GB2312" w:hAnsi="仿宋_GB2312" w:cs="Times New Roman"/>
          <w:b w:val="0"/>
          <w:bCs/>
          <w:color w:val="auto"/>
          <w:kern w:val="0"/>
          <w:sz w:val="22"/>
          <w:szCs w:val="20"/>
          <w:highlight w:val="none"/>
          <w:lang w:val="en-US" w:eastAsia="zh-CN"/>
        </w:rPr>
        <w:t>甲方</w:t>
      </w:r>
      <w:r>
        <w:rPr>
          <w:rFonts w:hint="eastAsia" w:ascii="仿宋_GB2312" w:hAnsi="仿宋_GB2312" w:eastAsia="宋体" w:cs="Times New Roman"/>
          <w:b w:val="0"/>
          <w:bCs/>
          <w:color w:val="auto"/>
          <w:kern w:val="0"/>
          <w:sz w:val="22"/>
          <w:szCs w:val="20"/>
          <w:highlight w:val="none"/>
          <w:lang w:val="en-US" w:eastAsia="zh-CN"/>
        </w:rPr>
        <w:t>递交</w:t>
      </w:r>
      <w:r>
        <w:rPr>
          <w:rFonts w:hint="eastAsia" w:ascii="仿宋_GB2312" w:hAnsi="仿宋_GB2312" w:cs="Times New Roman"/>
          <w:b w:val="0"/>
          <w:bCs/>
          <w:color w:val="auto"/>
          <w:kern w:val="0"/>
          <w:sz w:val="22"/>
          <w:szCs w:val="20"/>
          <w:highlight w:val="none"/>
          <w:lang w:val="en-US" w:eastAsia="zh-CN"/>
        </w:rPr>
        <w:t>合同金额</w:t>
      </w:r>
      <w:r>
        <w:rPr>
          <w:rFonts w:hint="eastAsia" w:ascii="仿宋_GB2312" w:hAnsi="仿宋_GB2312" w:eastAsia="宋体" w:cs="Times New Roman"/>
          <w:b w:val="0"/>
          <w:bCs/>
          <w:color w:val="auto"/>
          <w:kern w:val="0"/>
          <w:sz w:val="22"/>
          <w:szCs w:val="20"/>
          <w:highlight w:val="none"/>
          <w:lang w:val="en-US" w:eastAsia="zh-CN"/>
        </w:rPr>
        <w:t>1%的履约保证金（转账或汇票或保函等非现金方式）；</w:t>
      </w:r>
    </w:p>
    <w:p w14:paraId="76FBC7A1">
      <w:pPr>
        <w:autoSpaceDE w:val="0"/>
        <w:autoSpaceDN w:val="0"/>
        <w:adjustRightInd w:val="0"/>
        <w:spacing w:line="400" w:lineRule="exact"/>
        <w:ind w:firstLine="440" w:firstLineChars="200"/>
        <w:rPr>
          <w:rFonts w:hint="eastAsia"/>
          <w:color w:val="auto"/>
          <w:sz w:val="22"/>
          <w:szCs w:val="22"/>
          <w:highlight w:val="none"/>
        </w:rPr>
      </w:pPr>
      <w:r>
        <w:rPr>
          <w:rFonts w:hint="default" w:ascii="Calibri" w:hAnsi="Calibri" w:eastAsia="宋体" w:cs="Calibri"/>
          <w:b w:val="0"/>
          <w:bCs/>
          <w:color w:val="auto"/>
          <w:kern w:val="0"/>
          <w:sz w:val="22"/>
          <w:szCs w:val="20"/>
          <w:highlight w:val="none"/>
          <w:lang w:val="en-US" w:eastAsia="zh-CN"/>
        </w:rPr>
        <w:t>②</w:t>
      </w:r>
      <w:r>
        <w:rPr>
          <w:rFonts w:hint="eastAsia" w:ascii="仿宋_GB2312" w:hAnsi="仿宋_GB2312" w:eastAsia="宋体" w:cs="Times New Roman"/>
          <w:b w:val="0"/>
          <w:bCs/>
          <w:color w:val="auto"/>
          <w:kern w:val="0"/>
          <w:sz w:val="22"/>
          <w:szCs w:val="20"/>
          <w:highlight w:val="none"/>
          <w:lang w:val="en-US" w:eastAsia="zh-CN"/>
        </w:rPr>
        <w:t>整个项目</w:t>
      </w:r>
      <w:r>
        <w:rPr>
          <w:rFonts w:hint="eastAsia" w:ascii="宋体" w:hAnsi="宋体" w:eastAsia="宋体" w:cs="宋体"/>
          <w:b w:val="0"/>
          <w:bCs/>
          <w:color w:val="auto"/>
          <w:kern w:val="0"/>
          <w:sz w:val="22"/>
          <w:szCs w:val="24"/>
          <w:highlight w:val="none"/>
          <w:lang w:val="en-US" w:eastAsia="zh-CN"/>
        </w:rPr>
        <w:t>服务期到期经验收合格后，无</w:t>
      </w:r>
      <w:r>
        <w:rPr>
          <w:rFonts w:hint="eastAsia" w:ascii="宋体" w:hAnsi="宋体" w:eastAsia="宋体" w:cs="宋体"/>
          <w:b w:val="0"/>
          <w:bCs/>
          <w:color w:val="auto"/>
          <w:kern w:val="0"/>
          <w:sz w:val="22"/>
          <w:szCs w:val="24"/>
          <w:highlight w:val="none"/>
        </w:rPr>
        <w:t>息将履约保证金（预算金额的</w:t>
      </w:r>
      <w:r>
        <w:rPr>
          <w:rFonts w:hint="eastAsia" w:ascii="宋体" w:hAnsi="宋体" w:eastAsia="宋体" w:cs="宋体"/>
          <w:b w:val="0"/>
          <w:bCs/>
          <w:color w:val="auto"/>
          <w:kern w:val="0"/>
          <w:sz w:val="22"/>
          <w:szCs w:val="24"/>
          <w:highlight w:val="none"/>
          <w:lang w:val="en-US" w:eastAsia="zh-CN"/>
        </w:rPr>
        <w:t>1</w:t>
      </w:r>
      <w:r>
        <w:rPr>
          <w:rFonts w:hint="eastAsia" w:ascii="宋体" w:hAnsi="宋体" w:eastAsia="宋体" w:cs="宋体"/>
          <w:b w:val="0"/>
          <w:bCs/>
          <w:color w:val="auto"/>
          <w:kern w:val="0"/>
          <w:sz w:val="22"/>
          <w:szCs w:val="24"/>
          <w:highlight w:val="none"/>
        </w:rPr>
        <w:t>%）一次性退还。</w:t>
      </w:r>
      <w:r>
        <w:rPr>
          <w:rFonts w:hint="eastAsia" w:ascii="宋体" w:hAnsi="宋体"/>
          <w:color w:val="auto"/>
          <w:sz w:val="22"/>
          <w:szCs w:val="22"/>
          <w:highlight w:val="none"/>
        </w:rPr>
        <w:t>在合同履约到期且无异议情况下30日内无息退还。</w:t>
      </w:r>
    </w:p>
    <w:p w14:paraId="09451951">
      <w:pPr>
        <w:shd w:val="clear" w:color="auto"/>
        <w:adjustRightInd w:val="0"/>
        <w:snapToGrid w:val="0"/>
        <w:spacing w:line="360" w:lineRule="auto"/>
        <w:ind w:firstLine="442" w:firstLineChars="200"/>
        <w:rPr>
          <w:rFonts w:hint="eastAsia" w:ascii="Times New Roman" w:hAnsi="Times New Roman" w:eastAsia="宋体" w:cs="Times New Roman"/>
          <w:b/>
          <w:bCs w:val="0"/>
          <w:color w:val="auto"/>
          <w:sz w:val="22"/>
          <w:szCs w:val="22"/>
          <w:highlight w:val="none"/>
        </w:rPr>
      </w:pPr>
      <w:r>
        <w:rPr>
          <w:rFonts w:hint="eastAsia" w:ascii="Times New Roman" w:hAnsi="Times New Roman" w:eastAsia="宋体" w:cs="Times New Roman"/>
          <w:b/>
          <w:bCs w:val="0"/>
          <w:color w:val="auto"/>
          <w:sz w:val="22"/>
          <w:szCs w:val="22"/>
          <w:highlight w:val="none"/>
          <w:lang w:val="en-US" w:eastAsia="zh-CN"/>
        </w:rPr>
        <w:t>（2）款项</w:t>
      </w:r>
      <w:r>
        <w:rPr>
          <w:rFonts w:hint="eastAsia" w:ascii="Times New Roman" w:hAnsi="Times New Roman" w:eastAsia="宋体" w:cs="Times New Roman"/>
          <w:b/>
          <w:bCs w:val="0"/>
          <w:color w:val="auto"/>
          <w:sz w:val="22"/>
          <w:szCs w:val="22"/>
          <w:highlight w:val="none"/>
        </w:rPr>
        <w:t>支付方式和时间</w:t>
      </w:r>
    </w:p>
    <w:p w14:paraId="6BB3408E">
      <w:pPr>
        <w:autoSpaceDE w:val="0"/>
        <w:autoSpaceDN w:val="0"/>
        <w:adjustRightInd w:val="0"/>
        <w:spacing w:line="400" w:lineRule="exact"/>
        <w:ind w:firstLine="440" w:firstLineChars="200"/>
        <w:rPr>
          <w:rFonts w:hint="eastAsia"/>
          <w:color w:val="auto"/>
          <w:sz w:val="22"/>
          <w:szCs w:val="22"/>
          <w:highlight w:val="none"/>
        </w:rPr>
      </w:pPr>
      <w:r>
        <w:rPr>
          <w:rFonts w:hint="default" w:ascii="Calibri" w:hAnsi="Calibri" w:eastAsia="宋体" w:cs="Calibri"/>
          <w:b w:val="0"/>
          <w:bCs/>
          <w:color w:val="auto"/>
          <w:kern w:val="0"/>
          <w:sz w:val="22"/>
          <w:szCs w:val="20"/>
          <w:highlight w:val="none"/>
          <w:lang w:val="en-US" w:eastAsia="zh-CN"/>
        </w:rPr>
        <w:t>①</w:t>
      </w:r>
      <w:r>
        <w:rPr>
          <w:rFonts w:hint="eastAsia"/>
          <w:color w:val="auto"/>
          <w:sz w:val="22"/>
          <w:szCs w:val="22"/>
          <w:highlight w:val="none"/>
        </w:rPr>
        <w:t>供货商送货到采购方指定地点种植完成后，</w:t>
      </w:r>
      <w:r>
        <w:rPr>
          <w:rFonts w:hint="eastAsia"/>
          <w:color w:val="auto"/>
          <w:sz w:val="22"/>
          <w:szCs w:val="22"/>
          <w:highlight w:val="none"/>
          <w:lang w:eastAsia="zh-CN"/>
        </w:rPr>
        <w:t>甲方</w:t>
      </w:r>
      <w:r>
        <w:rPr>
          <w:rFonts w:hint="eastAsia"/>
          <w:color w:val="auto"/>
          <w:sz w:val="22"/>
          <w:szCs w:val="22"/>
          <w:highlight w:val="none"/>
        </w:rPr>
        <w:t>现场负责人应仔细清点，</w:t>
      </w:r>
      <w:r>
        <w:rPr>
          <w:rFonts w:hint="eastAsia"/>
          <w:color w:val="auto"/>
          <w:sz w:val="22"/>
          <w:szCs w:val="22"/>
          <w:highlight w:val="none"/>
          <w:lang w:eastAsia="zh-CN"/>
        </w:rPr>
        <w:t>甲方</w:t>
      </w:r>
      <w:r>
        <w:rPr>
          <w:rFonts w:hint="eastAsia"/>
          <w:color w:val="auto"/>
          <w:sz w:val="22"/>
          <w:szCs w:val="22"/>
          <w:highlight w:val="none"/>
        </w:rPr>
        <w:t>经办人应在“结算清单”上签字认可。</w:t>
      </w:r>
    </w:p>
    <w:p w14:paraId="02AA2177">
      <w:pPr>
        <w:shd w:val="clear" w:color="auto"/>
        <w:adjustRightInd w:val="0"/>
        <w:snapToGrid w:val="0"/>
        <w:spacing w:line="360" w:lineRule="auto"/>
        <w:ind w:firstLine="440" w:firstLineChars="200"/>
        <w:rPr>
          <w:rFonts w:hint="eastAsia" w:ascii="仿宋_GB2312" w:hAnsi="仿宋_GB2312" w:eastAsia="宋体" w:cs="Times New Roman"/>
          <w:b w:val="0"/>
          <w:bCs/>
          <w:color w:val="auto"/>
          <w:kern w:val="0"/>
          <w:sz w:val="22"/>
          <w:szCs w:val="20"/>
          <w:highlight w:val="none"/>
          <w:lang w:val="zh-CN" w:eastAsia="zh-CN"/>
        </w:rPr>
      </w:pPr>
      <w:r>
        <w:rPr>
          <w:rFonts w:hint="default" w:ascii="Calibri" w:hAnsi="Calibri" w:eastAsia="宋体" w:cs="Calibri"/>
          <w:b w:val="0"/>
          <w:bCs/>
          <w:color w:val="auto"/>
          <w:kern w:val="0"/>
          <w:sz w:val="22"/>
          <w:szCs w:val="20"/>
          <w:highlight w:val="none"/>
          <w:lang w:val="en-US" w:eastAsia="zh-CN"/>
        </w:rPr>
        <w:t>②</w:t>
      </w:r>
      <w:r>
        <w:rPr>
          <w:rFonts w:hint="eastAsia" w:ascii="仿宋_GB2312" w:hAnsi="仿宋_GB2312" w:eastAsia="宋体" w:cs="Times New Roman"/>
          <w:b w:val="0"/>
          <w:bCs/>
          <w:color w:val="auto"/>
          <w:kern w:val="0"/>
          <w:sz w:val="22"/>
          <w:szCs w:val="20"/>
          <w:highlight w:val="none"/>
          <w:lang w:val="en-US" w:eastAsia="zh-CN"/>
        </w:rPr>
        <w:t>在合同生效以及具备实施条件后七个工作</w:t>
      </w:r>
      <w:r>
        <w:rPr>
          <w:rFonts w:hint="eastAsia" w:ascii="仿宋_GB2312" w:hAnsi="仿宋_GB2312" w:eastAsia="宋体" w:cs="Times New Roman"/>
          <w:b w:val="0"/>
          <w:bCs/>
          <w:color w:val="auto"/>
          <w:kern w:val="0"/>
          <w:sz w:val="22"/>
          <w:szCs w:val="20"/>
          <w:highlight w:val="none"/>
          <w:lang w:val="zh-CN" w:eastAsia="zh-CN"/>
        </w:rPr>
        <w:t>日内</w:t>
      </w:r>
      <w:r>
        <w:rPr>
          <w:rFonts w:hint="eastAsia" w:ascii="仿宋_GB2312" w:hAnsi="仿宋_GB2312" w:eastAsia="宋体" w:cs="Times New Roman"/>
          <w:b w:val="0"/>
          <w:bCs/>
          <w:color w:val="auto"/>
          <w:kern w:val="0"/>
          <w:sz w:val="22"/>
          <w:szCs w:val="20"/>
          <w:highlight w:val="none"/>
          <w:lang w:val="en-US" w:eastAsia="zh-CN"/>
        </w:rPr>
        <w:t>，</w:t>
      </w:r>
      <w:r>
        <w:rPr>
          <w:rFonts w:hint="eastAsia" w:ascii="仿宋_GB2312" w:hAnsi="仿宋_GB2312" w:cs="Times New Roman"/>
          <w:b w:val="0"/>
          <w:bCs/>
          <w:color w:val="auto"/>
          <w:kern w:val="0"/>
          <w:sz w:val="22"/>
          <w:szCs w:val="20"/>
          <w:highlight w:val="none"/>
          <w:lang w:val="zh-CN" w:eastAsia="zh-CN"/>
        </w:rPr>
        <w:t>甲方</w:t>
      </w:r>
      <w:r>
        <w:rPr>
          <w:rFonts w:hint="eastAsia" w:ascii="仿宋_GB2312" w:hAnsi="仿宋_GB2312" w:eastAsia="宋体" w:cs="Times New Roman"/>
          <w:b w:val="0"/>
          <w:bCs/>
          <w:color w:val="auto"/>
          <w:kern w:val="0"/>
          <w:sz w:val="22"/>
          <w:szCs w:val="20"/>
          <w:highlight w:val="none"/>
          <w:lang w:val="en-US" w:eastAsia="zh-CN"/>
        </w:rPr>
        <w:t>向中标单位</w:t>
      </w:r>
      <w:r>
        <w:rPr>
          <w:rFonts w:hint="eastAsia" w:ascii="仿宋_GB2312" w:hAnsi="仿宋_GB2312" w:eastAsia="宋体" w:cs="Times New Roman"/>
          <w:b w:val="0"/>
          <w:bCs/>
          <w:color w:val="auto"/>
          <w:kern w:val="0"/>
          <w:sz w:val="22"/>
          <w:szCs w:val="20"/>
          <w:highlight w:val="none"/>
          <w:lang w:val="zh-CN" w:eastAsia="zh-CN"/>
        </w:rPr>
        <w:t>支付预算金额的</w:t>
      </w:r>
      <w:r>
        <w:rPr>
          <w:rFonts w:hint="eastAsia" w:ascii="仿宋_GB2312" w:hAnsi="仿宋_GB2312" w:eastAsia="宋体" w:cs="Times New Roman"/>
          <w:b w:val="0"/>
          <w:bCs/>
          <w:color w:val="auto"/>
          <w:kern w:val="0"/>
          <w:sz w:val="22"/>
          <w:szCs w:val="20"/>
          <w:highlight w:val="none"/>
          <w:lang w:val="en-US" w:eastAsia="zh-CN"/>
        </w:rPr>
        <w:t>40</w:t>
      </w:r>
      <w:r>
        <w:rPr>
          <w:rFonts w:hint="eastAsia" w:ascii="仿宋_GB2312" w:hAnsi="仿宋_GB2312" w:eastAsia="宋体" w:cs="Times New Roman"/>
          <w:b w:val="0"/>
          <w:bCs/>
          <w:color w:val="auto"/>
          <w:kern w:val="0"/>
          <w:sz w:val="22"/>
          <w:szCs w:val="20"/>
          <w:highlight w:val="none"/>
          <w:lang w:val="zh-CN" w:eastAsia="zh-CN"/>
        </w:rPr>
        <w:t>%作为预付款。（</w:t>
      </w:r>
      <w:r>
        <w:rPr>
          <w:rFonts w:hint="eastAsia" w:ascii="仿宋_GB2312" w:hAnsi="仿宋_GB2312" w:eastAsia="宋体" w:cs="Times New Roman"/>
          <w:b w:val="0"/>
          <w:bCs/>
          <w:color w:val="auto"/>
          <w:kern w:val="0"/>
          <w:sz w:val="22"/>
          <w:szCs w:val="20"/>
          <w:highlight w:val="none"/>
          <w:lang w:val="en-US" w:eastAsia="zh-CN"/>
        </w:rPr>
        <w:t>在签订合同时，供应商明确表示无需预付款或者主动要求降低预付款比例的，</w:t>
      </w:r>
      <w:r>
        <w:rPr>
          <w:rFonts w:hint="eastAsia" w:ascii="仿宋_GB2312" w:hAnsi="仿宋_GB2312" w:cs="Times New Roman"/>
          <w:b w:val="0"/>
          <w:bCs/>
          <w:color w:val="auto"/>
          <w:kern w:val="0"/>
          <w:sz w:val="22"/>
          <w:szCs w:val="20"/>
          <w:highlight w:val="none"/>
          <w:lang w:val="en-US" w:eastAsia="zh-CN"/>
        </w:rPr>
        <w:t>甲方</w:t>
      </w:r>
      <w:r>
        <w:rPr>
          <w:rFonts w:hint="eastAsia" w:ascii="仿宋_GB2312" w:hAnsi="仿宋_GB2312" w:eastAsia="宋体" w:cs="Times New Roman"/>
          <w:b w:val="0"/>
          <w:bCs/>
          <w:color w:val="auto"/>
          <w:kern w:val="0"/>
          <w:sz w:val="22"/>
          <w:szCs w:val="20"/>
          <w:highlight w:val="none"/>
          <w:lang w:val="en-US" w:eastAsia="zh-CN"/>
        </w:rPr>
        <w:t>可不适用前述规定。</w:t>
      </w:r>
      <w:r>
        <w:rPr>
          <w:rFonts w:hint="eastAsia" w:ascii="仿宋_GB2312" w:hAnsi="仿宋_GB2312" w:cs="Times New Roman"/>
          <w:b w:val="0"/>
          <w:bCs/>
          <w:color w:val="auto"/>
          <w:kern w:val="0"/>
          <w:sz w:val="22"/>
          <w:szCs w:val="20"/>
          <w:highlight w:val="none"/>
          <w:lang w:val="en-US" w:eastAsia="zh-CN"/>
        </w:rPr>
        <w:t>甲方</w:t>
      </w:r>
      <w:r>
        <w:rPr>
          <w:rFonts w:hint="eastAsia" w:ascii="仿宋_GB2312" w:hAnsi="仿宋_GB2312" w:eastAsia="宋体" w:cs="Times New Roman"/>
          <w:b w:val="0"/>
          <w:bCs/>
          <w:color w:val="auto"/>
          <w:kern w:val="0"/>
          <w:sz w:val="22"/>
          <w:szCs w:val="20"/>
          <w:highlight w:val="none"/>
          <w:lang w:val="en-US" w:eastAsia="zh-CN"/>
        </w:rPr>
        <w:t>可根据项目特点、供应商信用等情况，决定是否要求供应商提交银行、保险公司等金融机构出具的预付款保函或其他担保措施。（浙财采监[2022]3号文件</w:t>
      </w:r>
      <w:r>
        <w:rPr>
          <w:rFonts w:hint="eastAsia" w:ascii="仿宋_GB2312" w:hAnsi="仿宋_GB2312" w:eastAsia="宋体" w:cs="Times New Roman"/>
          <w:b w:val="0"/>
          <w:bCs/>
          <w:color w:val="auto"/>
          <w:kern w:val="0"/>
          <w:sz w:val="22"/>
          <w:szCs w:val="20"/>
          <w:highlight w:val="none"/>
          <w:lang w:val="zh-CN" w:eastAsia="zh-CN"/>
        </w:rPr>
        <w:t>）</w:t>
      </w:r>
    </w:p>
    <w:p w14:paraId="0E3A0C3E">
      <w:pPr>
        <w:numPr>
          <w:ilvl w:val="0"/>
          <w:numId w:val="0"/>
        </w:numPr>
        <w:autoSpaceDE w:val="0"/>
        <w:autoSpaceDN w:val="0"/>
        <w:adjustRightInd w:val="0"/>
        <w:spacing w:line="400" w:lineRule="exact"/>
        <w:ind w:firstLine="440" w:firstLineChars="200"/>
        <w:rPr>
          <w:rFonts w:hint="eastAsia"/>
          <w:color w:val="auto"/>
          <w:sz w:val="22"/>
          <w:szCs w:val="22"/>
          <w:highlight w:val="none"/>
        </w:rPr>
      </w:pPr>
      <w:r>
        <w:rPr>
          <w:rFonts w:hint="default" w:ascii="Calibri" w:hAnsi="Calibri" w:cs="Calibri"/>
          <w:color w:val="auto"/>
          <w:sz w:val="22"/>
          <w:szCs w:val="22"/>
          <w:highlight w:val="none"/>
        </w:rPr>
        <w:t>③</w:t>
      </w:r>
      <w:r>
        <w:rPr>
          <w:rFonts w:hint="eastAsia"/>
          <w:color w:val="auto"/>
          <w:sz w:val="22"/>
          <w:szCs w:val="22"/>
          <w:highlight w:val="none"/>
          <w:lang w:eastAsia="zh-CN"/>
        </w:rPr>
        <w:t>乙方</w:t>
      </w:r>
      <w:r>
        <w:rPr>
          <w:rFonts w:hint="eastAsia"/>
          <w:color w:val="auto"/>
          <w:sz w:val="22"/>
          <w:szCs w:val="22"/>
          <w:highlight w:val="none"/>
        </w:rPr>
        <w:t>按</w:t>
      </w:r>
      <w:r>
        <w:rPr>
          <w:rFonts w:hint="eastAsia"/>
          <w:color w:val="auto"/>
          <w:sz w:val="22"/>
          <w:szCs w:val="22"/>
          <w:highlight w:val="none"/>
          <w:lang w:eastAsia="zh-CN"/>
        </w:rPr>
        <w:t>甲方</w:t>
      </w:r>
      <w:r>
        <w:rPr>
          <w:rFonts w:hint="eastAsia"/>
          <w:color w:val="auto"/>
          <w:sz w:val="22"/>
          <w:szCs w:val="22"/>
          <w:highlight w:val="none"/>
        </w:rPr>
        <w:t>要求批次进行工作，每次工作完毕后，</w:t>
      </w:r>
      <w:r>
        <w:rPr>
          <w:rFonts w:hint="eastAsia"/>
          <w:color w:val="auto"/>
          <w:sz w:val="22"/>
          <w:szCs w:val="22"/>
          <w:highlight w:val="none"/>
          <w:lang w:eastAsia="zh-CN"/>
        </w:rPr>
        <w:t>甲方</w:t>
      </w:r>
      <w:r>
        <w:rPr>
          <w:rFonts w:hint="eastAsia"/>
          <w:color w:val="auto"/>
          <w:sz w:val="22"/>
          <w:szCs w:val="22"/>
          <w:highlight w:val="none"/>
        </w:rPr>
        <w:t>及相关单位安排对其验收。如验收达不到相关规定的质量标准，</w:t>
      </w:r>
      <w:r>
        <w:rPr>
          <w:rFonts w:hint="eastAsia"/>
          <w:color w:val="auto"/>
          <w:sz w:val="22"/>
          <w:szCs w:val="22"/>
          <w:highlight w:val="none"/>
          <w:lang w:eastAsia="zh-CN"/>
        </w:rPr>
        <w:t>乙方</w:t>
      </w:r>
      <w:r>
        <w:rPr>
          <w:rFonts w:hint="eastAsia"/>
          <w:color w:val="auto"/>
          <w:sz w:val="22"/>
          <w:szCs w:val="22"/>
          <w:highlight w:val="none"/>
        </w:rPr>
        <w:t>须返工至符合要求为止，否则</w:t>
      </w:r>
      <w:r>
        <w:rPr>
          <w:rFonts w:hint="eastAsia"/>
          <w:color w:val="auto"/>
          <w:sz w:val="22"/>
          <w:szCs w:val="22"/>
          <w:highlight w:val="none"/>
          <w:lang w:eastAsia="zh-CN"/>
        </w:rPr>
        <w:t>甲方</w:t>
      </w:r>
      <w:r>
        <w:rPr>
          <w:rFonts w:hint="eastAsia"/>
          <w:color w:val="auto"/>
          <w:sz w:val="22"/>
          <w:szCs w:val="22"/>
          <w:highlight w:val="none"/>
        </w:rPr>
        <w:t>不予支付。</w:t>
      </w:r>
    </w:p>
    <w:p w14:paraId="23427CAA">
      <w:pPr>
        <w:autoSpaceDE w:val="0"/>
        <w:autoSpaceDN w:val="0"/>
        <w:adjustRightInd w:val="0"/>
        <w:spacing w:line="400" w:lineRule="exact"/>
        <w:ind w:firstLine="440" w:firstLineChars="200"/>
        <w:rPr>
          <w:rFonts w:hint="eastAsia"/>
          <w:color w:val="auto"/>
          <w:sz w:val="22"/>
          <w:szCs w:val="22"/>
          <w:highlight w:val="none"/>
        </w:rPr>
      </w:pPr>
      <w:r>
        <w:rPr>
          <w:rFonts w:hint="eastAsia" w:ascii="宋体" w:hAnsi="宋体" w:eastAsia="宋体" w:cs="宋体"/>
          <w:color w:val="auto"/>
          <w:sz w:val="22"/>
          <w:szCs w:val="22"/>
          <w:highlight w:val="none"/>
        </w:rPr>
        <w:t>④</w:t>
      </w:r>
      <w:r>
        <w:rPr>
          <w:rFonts w:hint="eastAsia"/>
          <w:color w:val="auto"/>
          <w:sz w:val="22"/>
          <w:szCs w:val="22"/>
          <w:highlight w:val="none"/>
        </w:rPr>
        <w:t>每月支付实际完成量的80%作为进度款，</w:t>
      </w:r>
      <w:r>
        <w:rPr>
          <w:rFonts w:hint="eastAsia" w:ascii="Times New Roman" w:hAnsi="Times New Roman" w:eastAsia="宋体" w:cs="Times New Roman"/>
          <w:b w:val="0"/>
          <w:bCs/>
          <w:color w:val="auto"/>
          <w:kern w:val="2"/>
          <w:sz w:val="22"/>
          <w:szCs w:val="22"/>
          <w:highlight w:val="none"/>
          <w:u w:val="none"/>
          <w:lang w:val="en-US" w:eastAsia="zh-CN" w:bidi="ar-SA"/>
        </w:rPr>
        <w:t>每三个月验收一次，</w:t>
      </w:r>
      <w:r>
        <w:rPr>
          <w:rFonts w:hint="eastAsia"/>
          <w:color w:val="auto"/>
          <w:sz w:val="22"/>
          <w:szCs w:val="22"/>
          <w:highlight w:val="none"/>
          <w:lang w:val="en-US" w:eastAsia="zh-CN"/>
        </w:rPr>
        <w:t>每期</w:t>
      </w:r>
      <w:r>
        <w:rPr>
          <w:rFonts w:hint="eastAsia"/>
          <w:color w:val="auto"/>
          <w:sz w:val="22"/>
          <w:szCs w:val="22"/>
          <w:highlight w:val="none"/>
        </w:rPr>
        <w:t>验收完成后支付至完成量的85%。办理结算后支付至工程结算款的9</w:t>
      </w:r>
      <w:r>
        <w:rPr>
          <w:rFonts w:hint="eastAsia"/>
          <w:color w:val="auto"/>
          <w:sz w:val="22"/>
          <w:szCs w:val="22"/>
          <w:highlight w:val="none"/>
          <w:lang w:val="en-US" w:eastAsia="zh-CN"/>
        </w:rPr>
        <w:t>7.</w:t>
      </w:r>
      <w:r>
        <w:rPr>
          <w:rFonts w:hint="eastAsia"/>
          <w:color w:val="auto"/>
          <w:sz w:val="22"/>
          <w:szCs w:val="22"/>
          <w:highlight w:val="none"/>
        </w:rPr>
        <w:t>5%。剩余结算款项</w:t>
      </w:r>
      <w:r>
        <w:rPr>
          <w:rFonts w:hint="eastAsia"/>
          <w:color w:val="auto"/>
          <w:sz w:val="22"/>
          <w:szCs w:val="22"/>
          <w:highlight w:val="none"/>
          <w:lang w:val="en-US" w:eastAsia="zh-CN"/>
        </w:rPr>
        <w:t>2.</w:t>
      </w:r>
      <w:r>
        <w:rPr>
          <w:rFonts w:hint="eastAsia"/>
          <w:color w:val="auto"/>
          <w:sz w:val="22"/>
          <w:szCs w:val="22"/>
          <w:highlight w:val="none"/>
        </w:rPr>
        <w:t>5%，待养护期12个月结束后10个工作日内无问题无息支付。</w:t>
      </w:r>
    </w:p>
    <w:p w14:paraId="021D64D7">
      <w:pPr>
        <w:autoSpaceDE w:val="0"/>
        <w:autoSpaceDN w:val="0"/>
        <w:adjustRightInd w:val="0"/>
        <w:spacing w:line="400" w:lineRule="exact"/>
        <w:ind w:firstLine="440" w:firstLineChars="200"/>
        <w:rPr>
          <w:rFonts w:hint="eastAsia"/>
          <w:b/>
          <w:color w:val="auto"/>
          <w:sz w:val="22"/>
          <w:szCs w:val="22"/>
          <w:highlight w:val="none"/>
          <w:u w:val="single"/>
        </w:rPr>
      </w:pPr>
      <w:r>
        <w:rPr>
          <w:rFonts w:hint="eastAsia" w:ascii="宋体" w:hAnsi="宋体" w:eastAsia="宋体" w:cs="宋体"/>
          <w:color w:val="auto"/>
          <w:sz w:val="22"/>
          <w:szCs w:val="22"/>
          <w:highlight w:val="none"/>
        </w:rPr>
        <w:t>⑤</w:t>
      </w:r>
      <w:r>
        <w:rPr>
          <w:rFonts w:hint="eastAsia"/>
          <w:b/>
          <w:color w:val="auto"/>
          <w:sz w:val="22"/>
          <w:szCs w:val="22"/>
          <w:highlight w:val="none"/>
          <w:u w:val="single"/>
        </w:rPr>
        <w:t>当</w:t>
      </w:r>
      <w:r>
        <w:rPr>
          <w:rFonts w:hint="eastAsia"/>
          <w:b/>
          <w:color w:val="auto"/>
          <w:sz w:val="22"/>
          <w:szCs w:val="22"/>
          <w:highlight w:val="none"/>
          <w:u w:val="single"/>
          <w:lang w:val="en-US" w:eastAsia="zh-CN"/>
        </w:rPr>
        <w:t>预估</w:t>
      </w:r>
      <w:r>
        <w:rPr>
          <w:rFonts w:hint="eastAsia"/>
          <w:b/>
          <w:color w:val="auto"/>
          <w:sz w:val="22"/>
          <w:szCs w:val="22"/>
          <w:highlight w:val="none"/>
          <w:u w:val="single"/>
        </w:rPr>
        <w:t>采购数量与实际使用数量不一致时，</w:t>
      </w:r>
      <w:r>
        <w:rPr>
          <w:rFonts w:hint="eastAsia"/>
          <w:b/>
          <w:color w:val="auto"/>
          <w:sz w:val="22"/>
          <w:szCs w:val="22"/>
          <w:highlight w:val="none"/>
          <w:u w:val="single"/>
          <w:lang w:eastAsia="zh-CN"/>
        </w:rPr>
        <w:t>中标单位</w:t>
      </w:r>
      <w:r>
        <w:rPr>
          <w:rFonts w:hint="eastAsia"/>
          <w:b/>
          <w:color w:val="auto"/>
          <w:sz w:val="22"/>
          <w:szCs w:val="22"/>
          <w:highlight w:val="none"/>
          <w:u w:val="single"/>
        </w:rPr>
        <w:t>应根据实际使用量供货，合同的最终结算金额按实际使用量乘以</w:t>
      </w:r>
      <w:r>
        <w:rPr>
          <w:rFonts w:hint="eastAsia"/>
          <w:b/>
          <w:color w:val="auto"/>
          <w:sz w:val="22"/>
          <w:szCs w:val="22"/>
          <w:highlight w:val="none"/>
          <w:u w:val="single"/>
          <w:lang w:val="en-US" w:eastAsia="zh-CN"/>
        </w:rPr>
        <w:t>中标</w:t>
      </w:r>
      <w:r>
        <w:rPr>
          <w:rFonts w:hint="eastAsia"/>
          <w:b/>
          <w:color w:val="auto"/>
          <w:sz w:val="22"/>
          <w:szCs w:val="22"/>
          <w:highlight w:val="none"/>
          <w:u w:val="single"/>
        </w:rPr>
        <w:t>单价进行计算。</w:t>
      </w:r>
    </w:p>
    <w:p w14:paraId="78001974">
      <w:pPr>
        <w:pStyle w:val="33"/>
        <w:keepNext w:val="0"/>
        <w:keepLines w:val="0"/>
        <w:pageBreakBefore w:val="0"/>
        <w:widowControl w:val="0"/>
        <w:kinsoku/>
        <w:wordWrap/>
        <w:overflowPunct/>
        <w:topLinePunct w:val="0"/>
        <w:bidi w:val="0"/>
        <w:snapToGrid/>
        <w:spacing w:line="440" w:lineRule="exact"/>
        <w:rPr>
          <w:rFonts w:hint="eastAsia" w:ascii="Times New Roman" w:hAnsi="Times New Roman" w:eastAsia="宋体" w:cs="Times New Roman"/>
          <w:b/>
          <w:color w:val="auto"/>
          <w:kern w:val="2"/>
          <w:sz w:val="22"/>
          <w:szCs w:val="22"/>
          <w:highlight w:val="none"/>
          <w:u w:val="single"/>
          <w:lang w:val="en-US" w:eastAsia="zh-CN" w:bidi="ar-SA"/>
        </w:rPr>
      </w:pPr>
      <w:r>
        <w:rPr>
          <w:rFonts w:hint="eastAsia" w:ascii="宋体" w:hAnsi="宋体" w:eastAsia="宋体" w:cs="宋体"/>
          <w:color w:val="auto"/>
          <w:sz w:val="22"/>
          <w:szCs w:val="22"/>
          <w:highlight w:val="none"/>
          <w:lang w:val="en-US" w:eastAsia="zh-CN"/>
        </w:rPr>
        <w:t>⑥</w:t>
      </w:r>
      <w:r>
        <w:rPr>
          <w:rFonts w:hint="eastAsia" w:ascii="Times New Roman" w:hAnsi="Times New Roman" w:eastAsia="宋体" w:cs="Times New Roman"/>
          <w:b/>
          <w:color w:val="auto"/>
          <w:kern w:val="2"/>
          <w:sz w:val="22"/>
          <w:szCs w:val="22"/>
          <w:highlight w:val="none"/>
          <w:u w:val="single"/>
          <w:lang w:val="en-US" w:eastAsia="zh-CN" w:bidi="ar-SA"/>
        </w:rPr>
        <w:t>本项目分四次验收，每三个月验收一次，经验收合格后，养护期开始时间为验收时间为准。养护质保期12个月。（不做付款依据）</w:t>
      </w:r>
    </w:p>
    <w:p w14:paraId="216EA720">
      <w:pPr>
        <w:pStyle w:val="33"/>
        <w:keepNext w:val="0"/>
        <w:keepLines w:val="0"/>
        <w:pageBreakBefore w:val="0"/>
        <w:widowControl w:val="0"/>
        <w:kinsoku/>
        <w:wordWrap/>
        <w:overflowPunct/>
        <w:topLinePunct w:val="0"/>
        <w:bidi w:val="0"/>
        <w:snapToGrid/>
        <w:spacing w:line="440" w:lineRule="exact"/>
        <w:rPr>
          <w:rFonts w:hint="eastAsia" w:cs="Times New Roman"/>
          <w:b/>
          <w:bCs/>
          <w:color w:val="auto"/>
          <w:sz w:val="22"/>
          <w:szCs w:val="22"/>
          <w:highlight w:val="none"/>
          <w:lang w:val="en-US" w:eastAsia="zh-CN" w:bidi="en-US"/>
        </w:rPr>
      </w:pPr>
      <w:r>
        <w:rPr>
          <w:rFonts w:hint="eastAsia" w:cs="Times New Roman"/>
          <w:b/>
          <w:bCs/>
          <w:color w:val="auto"/>
          <w:sz w:val="22"/>
          <w:szCs w:val="22"/>
          <w:highlight w:val="none"/>
          <w:lang w:val="en-US" w:eastAsia="zh-CN" w:bidi="en-US"/>
        </w:rPr>
        <w:t>5.乙方决定中标后10个工作日内在项目所在地当地银行设立银行账户。</w:t>
      </w:r>
    </w:p>
    <w:p w14:paraId="64A18400">
      <w:pPr>
        <w:keepNext w:val="0"/>
        <w:keepLines w:val="0"/>
        <w:pageBreakBefore w:val="0"/>
        <w:kinsoku/>
        <w:wordWrap/>
        <w:overflowPunct/>
        <w:topLinePunct w:val="0"/>
        <w:autoSpaceDE w:val="0"/>
        <w:autoSpaceDN w:val="0"/>
        <w:bidi w:val="0"/>
        <w:adjustRightInd w:val="0"/>
        <w:spacing w:line="360" w:lineRule="auto"/>
        <w:ind w:firstLine="442" w:firstLineChars="200"/>
        <w:textAlignment w:val="bottom"/>
        <w:rPr>
          <w:rFonts w:hint="eastAsia"/>
          <w:b/>
          <w:bCs/>
          <w:color w:val="auto"/>
          <w:sz w:val="22"/>
          <w:highlight w:val="none"/>
        </w:rPr>
      </w:pPr>
      <w:r>
        <w:rPr>
          <w:rFonts w:hint="eastAsia"/>
          <w:b/>
          <w:bCs/>
          <w:color w:val="auto"/>
          <w:sz w:val="22"/>
          <w:highlight w:val="none"/>
          <w:lang w:val="en-US" w:eastAsia="zh-CN"/>
        </w:rPr>
        <w:t>六</w:t>
      </w:r>
      <w:r>
        <w:rPr>
          <w:rFonts w:hint="eastAsia"/>
          <w:b/>
          <w:bCs/>
          <w:color w:val="auto"/>
          <w:sz w:val="22"/>
          <w:highlight w:val="none"/>
        </w:rPr>
        <w:t>、本项目日常养护管理人员、机械设备配置要求</w:t>
      </w:r>
    </w:p>
    <w:p w14:paraId="2F7C501A">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rPr>
        <w:t>1</w:t>
      </w:r>
      <w:r>
        <w:rPr>
          <w:rFonts w:hint="eastAsia" w:ascii="宋体" w:hAnsi="宋体" w:cs="宋体"/>
          <w:b/>
          <w:bCs/>
          <w:color w:val="auto"/>
          <w:sz w:val="22"/>
          <w:highlight w:val="none"/>
          <w:lang w:val="en-US" w:eastAsia="zh-CN"/>
        </w:rPr>
        <w:t>.</w:t>
      </w:r>
      <w:r>
        <w:rPr>
          <w:rFonts w:hint="eastAsia" w:ascii="宋体" w:hAnsi="宋体" w:cs="宋体"/>
          <w:b/>
          <w:bCs/>
          <w:color w:val="auto"/>
          <w:sz w:val="22"/>
          <w:highlight w:val="none"/>
        </w:rPr>
        <w:t>机械</w:t>
      </w:r>
      <w:r>
        <w:rPr>
          <w:rFonts w:hint="eastAsia" w:ascii="宋体" w:hAnsi="宋体" w:eastAsia="宋体" w:cs="宋体"/>
          <w:b/>
          <w:bCs/>
          <w:color w:val="auto"/>
          <w:sz w:val="22"/>
          <w:highlight w:val="none"/>
        </w:rPr>
        <w:t>设备配置要求：自卸货车一辆、轻型栏板车一辆、小型挖掘机一辆、洒水车一辆</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登高车一辆</w:t>
      </w:r>
      <w:r>
        <w:rPr>
          <w:rFonts w:hint="eastAsia" w:ascii="宋体" w:hAnsi="宋体" w:eastAsia="宋体" w:cs="宋体"/>
          <w:b/>
          <w:bCs/>
          <w:color w:val="auto"/>
          <w:sz w:val="22"/>
          <w:highlight w:val="none"/>
          <w:lang w:eastAsia="zh-CN"/>
        </w:rPr>
        <w:t>等</w:t>
      </w:r>
      <w:r>
        <w:rPr>
          <w:rFonts w:hint="eastAsia" w:ascii="宋体" w:hAnsi="宋体" w:eastAsia="宋体" w:cs="宋体"/>
          <w:b/>
          <w:bCs/>
          <w:color w:val="auto"/>
          <w:sz w:val="22"/>
          <w:highlight w:val="none"/>
        </w:rPr>
        <w:t>其它机械设备根据项目实际需求进行配置。设施设备可自有或租赁</w:t>
      </w:r>
      <w:r>
        <w:rPr>
          <w:rFonts w:hint="eastAsia" w:ascii="宋体" w:hAnsi="宋体" w:eastAsia="宋体" w:cs="宋体"/>
          <w:b/>
          <w:bCs/>
          <w:color w:val="auto"/>
          <w:sz w:val="22"/>
          <w:highlight w:val="none"/>
          <w:lang w:eastAsia="zh-CN"/>
        </w:rPr>
        <w:t>。</w:t>
      </w:r>
    </w:p>
    <w:p w14:paraId="7D197AFB">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color w:val="auto"/>
          <w:sz w:val="22"/>
          <w:highlight w:val="none"/>
          <w:lang w:eastAsia="zh-CN"/>
        </w:rPr>
        <w:t>乙方</w:t>
      </w:r>
      <w:r>
        <w:rPr>
          <w:rFonts w:hint="eastAsia" w:ascii="宋体" w:hAnsi="宋体" w:cs="宋体"/>
          <w:color w:val="auto"/>
          <w:sz w:val="22"/>
          <w:highlight w:val="none"/>
        </w:rPr>
        <w:t>必须在合同签订前提供所有与投标承诺相符的技术人员的有效职称证、上岗证原件供</w:t>
      </w:r>
      <w:r>
        <w:rPr>
          <w:rFonts w:hint="eastAsia" w:ascii="宋体" w:hAnsi="宋体" w:cs="宋体"/>
          <w:color w:val="auto"/>
          <w:sz w:val="22"/>
          <w:highlight w:val="none"/>
          <w:lang w:eastAsia="zh-CN"/>
        </w:rPr>
        <w:t>甲方</w:t>
      </w:r>
      <w:r>
        <w:rPr>
          <w:rFonts w:hint="eastAsia" w:ascii="宋体" w:hAnsi="宋体" w:cs="宋体"/>
          <w:color w:val="auto"/>
          <w:sz w:val="22"/>
          <w:highlight w:val="none"/>
        </w:rPr>
        <w:t>审核，如果</w:t>
      </w:r>
      <w:r>
        <w:rPr>
          <w:rFonts w:hint="eastAsia" w:ascii="宋体" w:hAnsi="宋体" w:cs="宋体"/>
          <w:color w:val="auto"/>
          <w:sz w:val="22"/>
          <w:highlight w:val="none"/>
          <w:lang w:eastAsia="zh-CN"/>
        </w:rPr>
        <w:t>乙方</w:t>
      </w:r>
      <w:r>
        <w:rPr>
          <w:rFonts w:hint="eastAsia" w:ascii="宋体" w:hAnsi="宋体" w:cs="宋体"/>
          <w:color w:val="auto"/>
          <w:sz w:val="22"/>
          <w:highlight w:val="none"/>
        </w:rPr>
        <w:t>不能提供，则</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有权废除预中标供应商的中标资格。</w:t>
      </w:r>
    </w:p>
    <w:p w14:paraId="1C4F4364">
      <w:pPr>
        <w:keepNext w:val="0"/>
        <w:keepLines w:val="0"/>
        <w:pageBreakBefore w:val="0"/>
        <w:kinsoku/>
        <w:wordWrap/>
        <w:overflowPunct/>
        <w:topLinePunct w:val="0"/>
        <w:autoSpaceDE w:val="0"/>
        <w:autoSpaceDN w:val="0"/>
        <w:bidi w:val="0"/>
        <w:adjustRightInd w:val="0"/>
        <w:spacing w:line="360" w:lineRule="auto"/>
        <w:ind w:firstLine="330" w:firstLineChars="150"/>
        <w:textAlignment w:val="bottom"/>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所有人员除特殊说明的外，必须专职为本项目服务，不得兼职。中标后所有人员需要更换，须及时上报</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，经</w:t>
      </w:r>
      <w:r>
        <w:rPr>
          <w:rFonts w:hint="eastAsia" w:ascii="宋体" w:hAnsi="宋体" w:cs="宋体"/>
          <w:color w:val="auto"/>
          <w:sz w:val="22"/>
          <w:highlight w:val="none"/>
          <w:lang w:eastAsia="zh-CN"/>
        </w:rPr>
        <w:t>甲方</w:t>
      </w:r>
      <w:r>
        <w:rPr>
          <w:rFonts w:hint="eastAsia" w:ascii="宋体" w:hAnsi="宋体" w:cs="宋体"/>
          <w:color w:val="auto"/>
          <w:sz w:val="22"/>
          <w:highlight w:val="none"/>
        </w:rPr>
        <w:t>认可后方可更换。</w:t>
      </w:r>
    </w:p>
    <w:p w14:paraId="40E6DA4F">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仿宋_GB2312" w:hAnsi="仿宋_GB2312" w:eastAsia="宋体" w:cs="Times New Roman"/>
          <w:b/>
          <w:bCs w:val="0"/>
          <w:color w:val="auto"/>
          <w:kern w:val="0"/>
          <w:sz w:val="22"/>
          <w:szCs w:val="20"/>
          <w:highlight w:val="none"/>
        </w:rPr>
      </w:pPr>
      <w:r>
        <w:rPr>
          <w:rFonts w:hint="eastAsia" w:ascii="宋体" w:hAnsi="宋体" w:cs="宋体"/>
          <w:b/>
          <w:bCs/>
          <w:color w:val="auto"/>
          <w:sz w:val="22"/>
          <w:highlight w:val="none"/>
        </w:rPr>
        <w:t>4</w:t>
      </w:r>
      <w:r>
        <w:rPr>
          <w:rFonts w:hint="eastAsia" w:ascii="宋体" w:hAnsi="宋体" w:cs="宋体"/>
          <w:b/>
          <w:bCs/>
          <w:color w:val="auto"/>
          <w:sz w:val="22"/>
          <w:highlight w:val="none"/>
          <w:lang w:val="en-US" w:eastAsia="zh-CN"/>
        </w:rPr>
        <w:t>.</w:t>
      </w:r>
      <w:r>
        <w:rPr>
          <w:rFonts w:hint="eastAsia" w:ascii="仿宋_GB2312" w:hAnsi="仿宋_GB2312" w:eastAsia="宋体" w:cs="Times New Roman"/>
          <w:b/>
          <w:bCs w:val="0"/>
          <w:color w:val="auto"/>
          <w:kern w:val="0"/>
          <w:sz w:val="22"/>
          <w:szCs w:val="20"/>
          <w:highlight w:val="none"/>
        </w:rPr>
        <w:t>养护管理日常管理人员配置要求</w:t>
      </w:r>
    </w:p>
    <w:p w14:paraId="5E3A3225">
      <w:pPr>
        <w:keepNext w:val="0"/>
        <w:keepLines w:val="0"/>
        <w:pageBreakBefore w:val="0"/>
        <w:kinsoku/>
        <w:wordWrap/>
        <w:overflowPunct/>
        <w:topLinePunct w:val="0"/>
        <w:autoSpaceDE w:val="0"/>
        <w:autoSpaceDN w:val="0"/>
        <w:bidi w:val="0"/>
        <w:adjustRightInd w:val="0"/>
        <w:spacing w:line="360" w:lineRule="auto"/>
        <w:ind w:firstLine="331" w:firstLineChars="150"/>
        <w:textAlignment w:val="bottom"/>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乙方</w:t>
      </w:r>
      <w:r>
        <w:rPr>
          <w:rFonts w:hint="eastAsia" w:ascii="宋体" w:hAnsi="宋体" w:eastAsia="宋体" w:cs="宋体"/>
          <w:b/>
          <w:bCs/>
          <w:color w:val="auto"/>
          <w:sz w:val="22"/>
          <w:szCs w:val="22"/>
          <w:highlight w:val="none"/>
        </w:rPr>
        <w:t>须成立专业项目组</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项目组岗位必须设项目负责人不少于1名</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须具有多年园林绿化行业经验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项目组管理人员不少于</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名</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须具有助理园林工程师及以上职称证书且具有园林绿化行业经验</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专业绿化</w:t>
      </w:r>
      <w:r>
        <w:rPr>
          <w:rFonts w:hint="eastAsia" w:ascii="宋体" w:hAnsi="宋体" w:cs="宋体"/>
          <w:b/>
          <w:bCs/>
          <w:color w:val="auto"/>
          <w:sz w:val="22"/>
          <w:szCs w:val="22"/>
          <w:highlight w:val="none"/>
          <w:lang w:eastAsia="zh-CN"/>
        </w:rPr>
        <w:t>补植</w:t>
      </w:r>
      <w:r>
        <w:rPr>
          <w:rFonts w:hint="eastAsia" w:ascii="宋体" w:hAnsi="宋体" w:eastAsia="宋体" w:cs="宋体"/>
          <w:b/>
          <w:bCs/>
          <w:color w:val="auto"/>
          <w:sz w:val="22"/>
          <w:szCs w:val="22"/>
          <w:highlight w:val="none"/>
        </w:rPr>
        <w:t>养护工不少于</w:t>
      </w:r>
      <w:r>
        <w:rPr>
          <w:rFonts w:hint="eastAsia" w:ascii="宋体" w:hAnsi="宋体" w:eastAsia="宋体" w:cs="宋体"/>
          <w:b/>
          <w:bCs/>
          <w:color w:val="auto"/>
          <w:sz w:val="22"/>
          <w:szCs w:val="22"/>
          <w:highlight w:val="none"/>
          <w:lang w:val="en-US" w:eastAsia="zh-CN"/>
        </w:rPr>
        <w:t>12</w:t>
      </w:r>
      <w:r>
        <w:rPr>
          <w:rFonts w:hint="eastAsia" w:ascii="宋体" w:hAnsi="宋体" w:eastAsia="宋体" w:cs="宋体"/>
          <w:b/>
          <w:bCs/>
          <w:color w:val="auto"/>
          <w:sz w:val="22"/>
          <w:szCs w:val="22"/>
          <w:highlight w:val="none"/>
        </w:rPr>
        <w:t>名，</w:t>
      </w:r>
      <w:r>
        <w:rPr>
          <w:rFonts w:hint="eastAsia" w:ascii="宋体" w:hAnsi="宋体" w:eastAsia="宋体" w:cs="宋体"/>
          <w:b/>
          <w:bCs/>
          <w:color w:val="auto"/>
          <w:sz w:val="22"/>
          <w:szCs w:val="22"/>
          <w:highlight w:val="none"/>
          <w:lang w:eastAsia="zh-CN"/>
        </w:rPr>
        <w:t>保洁员不少于</w:t>
      </w:r>
      <w:r>
        <w:rPr>
          <w:rFonts w:hint="eastAsia" w:ascii="宋体" w:hAnsi="宋体" w:eastAsia="宋体" w:cs="宋体"/>
          <w:b/>
          <w:bCs/>
          <w:color w:val="auto"/>
          <w:sz w:val="22"/>
          <w:szCs w:val="22"/>
          <w:highlight w:val="none"/>
          <w:lang w:val="en-US" w:eastAsia="zh-CN"/>
        </w:rPr>
        <w:t>2名，</w:t>
      </w:r>
      <w:r>
        <w:rPr>
          <w:rFonts w:hint="eastAsia" w:ascii="宋体" w:hAnsi="宋体" w:eastAsia="宋体" w:cs="宋体"/>
          <w:b/>
          <w:bCs/>
          <w:color w:val="auto"/>
          <w:sz w:val="22"/>
          <w:szCs w:val="22"/>
          <w:highlight w:val="none"/>
        </w:rPr>
        <w:t>车辆司机</w:t>
      </w:r>
      <w:r>
        <w:rPr>
          <w:rFonts w:hint="eastAsia" w:ascii="宋体" w:hAnsi="宋体" w:eastAsia="宋体" w:cs="宋体"/>
          <w:b/>
          <w:bCs/>
          <w:color w:val="auto"/>
          <w:sz w:val="22"/>
          <w:szCs w:val="22"/>
          <w:highlight w:val="none"/>
          <w:lang w:eastAsia="zh-CN"/>
        </w:rPr>
        <w:t>不少于</w:t>
      </w:r>
      <w:r>
        <w:rPr>
          <w:rFonts w:hint="eastAsia" w:ascii="宋体"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val="en-US" w:eastAsia="zh-CN"/>
        </w:rPr>
        <w:t>名，</w:t>
      </w:r>
      <w:r>
        <w:rPr>
          <w:rFonts w:hint="eastAsia" w:ascii="宋体" w:hAnsi="宋体" w:eastAsia="宋体" w:cs="宋体"/>
          <w:b/>
          <w:bCs/>
          <w:color w:val="auto"/>
          <w:sz w:val="22"/>
          <w:szCs w:val="22"/>
          <w:highlight w:val="none"/>
        </w:rPr>
        <w:t>人员年龄不能超过60周岁；</w:t>
      </w:r>
      <w:r>
        <w:rPr>
          <w:rFonts w:hint="eastAsia" w:ascii="宋体" w:hAnsi="宋体" w:eastAsia="宋体" w:cs="宋体"/>
          <w:b/>
          <w:bCs/>
          <w:color w:val="auto"/>
          <w:sz w:val="22"/>
          <w:szCs w:val="22"/>
          <w:highlight w:val="none"/>
          <w:lang w:eastAsia="zh-CN"/>
        </w:rPr>
        <w:t>项目负责人、项目组管理人员、专业绿化养护工与其他人员（保洁人员、驾驶员等）四者之间不得相互兼任</w:t>
      </w:r>
      <w:r>
        <w:rPr>
          <w:rFonts w:hint="eastAsia" w:ascii="宋体" w:hAnsi="宋体" w:eastAsia="宋体" w:cs="宋体"/>
          <w:b/>
          <w:bCs/>
          <w:color w:val="auto"/>
          <w:sz w:val="22"/>
          <w:szCs w:val="22"/>
          <w:highlight w:val="none"/>
        </w:rPr>
        <w:t>。</w:t>
      </w:r>
    </w:p>
    <w:p w14:paraId="45DBA786">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bottom"/>
        <w:rPr>
          <w:rFonts w:hint="eastAsia" w:ascii="宋体" w:hAnsi="宋体" w:cs="Arial"/>
          <w:color w:val="auto"/>
          <w:sz w:val="22"/>
          <w:szCs w:val="22"/>
          <w:highlight w:val="none"/>
          <w:lang w:eastAsia="zh-CN"/>
        </w:rPr>
      </w:pPr>
      <w:r>
        <w:rPr>
          <w:rFonts w:hint="eastAsia" w:ascii="仿宋_GB2312" w:hAnsi="仿宋_GB2312" w:eastAsia="宋体" w:cs="Times New Roman"/>
          <w:b w:val="0"/>
          <w:bCs/>
          <w:strike w:val="0"/>
          <w:dstrike w:val="0"/>
          <w:color w:val="auto"/>
          <w:kern w:val="0"/>
          <w:sz w:val="22"/>
          <w:szCs w:val="20"/>
          <w:highlight w:val="none"/>
          <w:lang w:val="en-US" w:eastAsia="zh-CN"/>
        </w:rPr>
        <w:t>（2）</w:t>
      </w:r>
      <w:r>
        <w:rPr>
          <w:rFonts w:hint="eastAsia" w:ascii="宋体" w:hAnsi="宋体" w:cs="Arial"/>
          <w:color w:val="auto"/>
          <w:sz w:val="22"/>
          <w:szCs w:val="22"/>
          <w:highlight w:val="none"/>
          <w:lang w:eastAsia="zh-CN"/>
        </w:rPr>
        <w:t>乙方更换项目负责人的，未经甲方同意，擅自更换的按每人每次违约罚款2万元并没收履约保证金的25%；经甲方批准同意更换的，按每人每次违约罚款1万元，除不可抗力等因素外。更换的项目负责人的职称、项目管理能力、业绩、技术水平必须不得低于被更换的人员。</w:t>
      </w:r>
    </w:p>
    <w:p w14:paraId="54B6258E">
      <w:pPr>
        <w:pStyle w:val="10"/>
        <w:keepNext w:val="0"/>
        <w:keepLines w:val="0"/>
        <w:pageBreakBefore w:val="0"/>
        <w:widowControl w:val="0"/>
        <w:kinsoku/>
        <w:wordWrap/>
        <w:overflowPunct/>
        <w:topLinePunct w:val="0"/>
        <w:bidi w:val="0"/>
        <w:snapToGrid/>
        <w:spacing w:line="360" w:lineRule="auto"/>
        <w:rPr>
          <w:rFonts w:hint="eastAsia" w:ascii="宋体" w:hAnsi="宋体" w:cs="Arial"/>
          <w:color w:val="auto"/>
          <w:sz w:val="22"/>
          <w:szCs w:val="22"/>
          <w:highlight w:val="none"/>
          <w:lang w:eastAsia="zh-CN"/>
        </w:rPr>
      </w:pPr>
      <w:r>
        <w:rPr>
          <w:rFonts w:hint="eastAsia" w:cs="Arial"/>
          <w:color w:val="auto"/>
          <w:sz w:val="22"/>
          <w:szCs w:val="22"/>
          <w:highlight w:val="none"/>
          <w:lang w:eastAsia="zh-CN"/>
        </w:rPr>
        <w:t>（</w:t>
      </w:r>
      <w:r>
        <w:rPr>
          <w:rFonts w:hint="eastAsia" w:cs="Arial"/>
          <w:color w:val="auto"/>
          <w:sz w:val="22"/>
          <w:szCs w:val="22"/>
          <w:highlight w:val="none"/>
          <w:lang w:val="en-US" w:eastAsia="zh-CN"/>
        </w:rPr>
        <w:t>3）</w:t>
      </w:r>
      <w:r>
        <w:rPr>
          <w:rFonts w:hint="eastAsia" w:ascii="宋体" w:hAnsi="宋体" w:cs="Arial"/>
          <w:color w:val="auto"/>
          <w:sz w:val="22"/>
          <w:szCs w:val="22"/>
          <w:highlight w:val="none"/>
          <w:lang w:eastAsia="zh-CN"/>
        </w:rPr>
        <w:t>乙方确实需要更换投标文件拟派项目人员名单中承诺的人员的，更换的人员的职称、业绩技术水平必须不得低于被更换的人员且必须经甲方同意。</w:t>
      </w:r>
    </w:p>
    <w:p w14:paraId="09C31038">
      <w:pPr>
        <w:pStyle w:val="10"/>
        <w:keepNext w:val="0"/>
        <w:keepLines w:val="0"/>
        <w:pageBreakBefore w:val="0"/>
        <w:kinsoku/>
        <w:wordWrap/>
        <w:overflowPunct/>
        <w:topLinePunct w:val="0"/>
        <w:bidi w:val="0"/>
        <w:spacing w:line="360" w:lineRule="auto"/>
        <w:rPr>
          <w:rFonts w:hint="eastAsia" w:eastAsia="宋体"/>
          <w:color w:val="auto"/>
          <w:sz w:val="22"/>
          <w:szCs w:val="22"/>
          <w:highlight w:val="none"/>
          <w:lang w:eastAsia="zh-CN"/>
        </w:rPr>
      </w:pPr>
      <w:r>
        <w:rPr>
          <w:rFonts w:hint="eastAsia" w:ascii="仿宋_GB2312" w:hAnsi="仿宋_GB2312" w:eastAsia="宋体" w:cs="Times New Roman"/>
          <w:b w:val="0"/>
          <w:bCs/>
          <w:color w:val="auto"/>
          <w:kern w:val="0"/>
          <w:sz w:val="22"/>
          <w:szCs w:val="22"/>
          <w:highlight w:val="none"/>
          <w:lang w:val="en-US" w:eastAsia="zh-CN"/>
        </w:rPr>
        <w:t>（</w:t>
      </w:r>
      <w:r>
        <w:rPr>
          <w:rFonts w:hint="eastAsia" w:ascii="仿宋_GB2312" w:hAnsi="仿宋_GB2312" w:cs="Times New Roman"/>
          <w:b w:val="0"/>
          <w:bCs/>
          <w:color w:val="auto"/>
          <w:kern w:val="0"/>
          <w:sz w:val="22"/>
          <w:szCs w:val="22"/>
          <w:highlight w:val="none"/>
          <w:lang w:val="en-US" w:eastAsia="zh-CN"/>
        </w:rPr>
        <w:t>4</w:t>
      </w:r>
      <w:r>
        <w:rPr>
          <w:rFonts w:hint="eastAsia" w:ascii="仿宋_GB2312" w:hAnsi="仿宋_GB2312" w:eastAsia="宋体" w:cs="Times New Roman"/>
          <w:b w:val="0"/>
          <w:bCs/>
          <w:color w:val="auto"/>
          <w:kern w:val="0"/>
          <w:sz w:val="22"/>
          <w:szCs w:val="22"/>
          <w:highlight w:val="none"/>
          <w:lang w:val="en-US" w:eastAsia="zh-CN"/>
        </w:rPr>
        <w:t>）</w:t>
      </w:r>
      <w:r>
        <w:rPr>
          <w:rFonts w:hint="eastAsia" w:ascii="宋体" w:hAnsi="宋体" w:eastAsia="宋体" w:cs="宋体"/>
          <w:b w:val="0"/>
          <w:bCs w:val="0"/>
          <w:color w:val="auto"/>
          <w:sz w:val="22"/>
          <w:szCs w:val="22"/>
          <w:highlight w:val="none"/>
        </w:rPr>
        <w:t>专业绿化</w:t>
      </w:r>
      <w:r>
        <w:rPr>
          <w:rFonts w:hint="eastAsia" w:ascii="宋体" w:hAnsi="宋体" w:cs="宋体"/>
          <w:b w:val="0"/>
          <w:bCs w:val="0"/>
          <w:color w:val="auto"/>
          <w:sz w:val="22"/>
          <w:szCs w:val="22"/>
          <w:highlight w:val="none"/>
          <w:lang w:eastAsia="zh-CN"/>
        </w:rPr>
        <w:t>补植</w:t>
      </w:r>
      <w:r>
        <w:rPr>
          <w:rFonts w:hint="eastAsia" w:ascii="宋体" w:hAnsi="宋体" w:eastAsia="宋体" w:cs="宋体"/>
          <w:b w:val="0"/>
          <w:bCs w:val="0"/>
          <w:color w:val="auto"/>
          <w:sz w:val="22"/>
          <w:szCs w:val="22"/>
          <w:highlight w:val="none"/>
        </w:rPr>
        <w:t>养护工</w:t>
      </w:r>
      <w:r>
        <w:rPr>
          <w:rFonts w:hint="eastAsia" w:ascii="仿宋_GB2312" w:hAnsi="仿宋_GB2312" w:cs="Times New Roman"/>
          <w:b w:val="0"/>
          <w:bCs/>
          <w:color w:val="auto"/>
          <w:kern w:val="0"/>
          <w:sz w:val="22"/>
          <w:szCs w:val="22"/>
          <w:highlight w:val="none"/>
          <w:lang w:eastAsia="zh-CN"/>
        </w:rPr>
        <w:t>出现安全问题（如在树上摔下、掉进河里、打药中毒、和第三方发生纠纷及其他工作失误造成的人身安全事故等），由乙方负责，甲方不承担任何责任。</w:t>
      </w:r>
    </w:p>
    <w:p w14:paraId="0DFFBA7E">
      <w:pPr>
        <w:widowControl w:val="0"/>
        <w:snapToGrid w:val="0"/>
        <w:spacing w:line="360" w:lineRule="auto"/>
        <w:ind w:firstLine="442" w:firstLineChars="200"/>
        <w:jc w:val="both"/>
        <w:rPr>
          <w:rFonts w:hint="eastAsia" w:ascii="Times New Roman" w:hAnsi="宋体" w:eastAsia="宋体" w:cs="Times New Roman"/>
          <w:b/>
          <w:bCs/>
          <w:color w:val="auto"/>
          <w:kern w:val="2"/>
          <w:sz w:val="22"/>
          <w:szCs w:val="22"/>
          <w:highlight w:val="none"/>
          <w:lang w:val="en-US" w:eastAsia="zh-CN" w:bidi="ar-SA"/>
        </w:rPr>
      </w:pPr>
      <w:r>
        <w:rPr>
          <w:rFonts w:hint="eastAsia" w:hAnsi="宋体" w:cs="Times New Roman"/>
          <w:b/>
          <w:bCs/>
          <w:color w:val="auto"/>
          <w:kern w:val="2"/>
          <w:sz w:val="22"/>
          <w:szCs w:val="22"/>
          <w:highlight w:val="none"/>
          <w:lang w:val="en-US" w:eastAsia="zh-CN" w:bidi="ar-SA"/>
        </w:rPr>
        <w:t>七</w:t>
      </w:r>
      <w:r>
        <w:rPr>
          <w:rFonts w:hint="eastAsia" w:ascii="Times New Roman" w:hAnsi="宋体" w:cs="Times New Roman"/>
          <w:b/>
          <w:bCs/>
          <w:color w:val="auto"/>
          <w:kern w:val="2"/>
          <w:sz w:val="22"/>
          <w:szCs w:val="22"/>
          <w:highlight w:val="none"/>
          <w:lang w:val="en-US" w:eastAsia="zh-CN" w:bidi="ar-SA"/>
        </w:rPr>
        <w:t>、</w:t>
      </w:r>
      <w:r>
        <w:rPr>
          <w:rFonts w:hint="eastAsia" w:ascii="Times New Roman" w:hAnsi="宋体" w:eastAsia="宋体" w:cs="Times New Roman"/>
          <w:b/>
          <w:bCs/>
          <w:color w:val="auto"/>
          <w:kern w:val="2"/>
          <w:sz w:val="22"/>
          <w:szCs w:val="22"/>
          <w:highlight w:val="none"/>
          <w:lang w:val="en-US" w:eastAsia="zh-CN" w:bidi="ar-SA"/>
        </w:rPr>
        <w:t>考评办法</w:t>
      </w:r>
    </w:p>
    <w:p w14:paraId="557CD1FB">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hAnsi="宋体" w:cs="Times New Roman"/>
          <w:color w:val="auto"/>
          <w:kern w:val="2"/>
          <w:sz w:val="22"/>
          <w:szCs w:val="22"/>
          <w:highlight w:val="none"/>
          <w:lang w:val="en-US" w:eastAsia="zh-CN" w:bidi="ar-SA"/>
        </w:rPr>
        <w:t>1.</w:t>
      </w:r>
      <w:r>
        <w:rPr>
          <w:rFonts w:hint="eastAsia" w:ascii="Times New Roman" w:hAnsi="宋体" w:eastAsia="宋体" w:cs="Times New Roman"/>
          <w:color w:val="auto"/>
          <w:kern w:val="2"/>
          <w:sz w:val="22"/>
          <w:szCs w:val="22"/>
          <w:highlight w:val="none"/>
          <w:lang w:val="en-US" w:eastAsia="zh-CN" w:bidi="ar-SA"/>
        </w:rPr>
        <w:t>乙方应严格按照甲方具体要求及《招标文件》的规定，对承包的面积范围的道路进行绿化补植。同时，还要接受甲方按考核标准的规定进行质量检查考评。质量考评不合格的，无条件返工至合格为止。</w:t>
      </w:r>
    </w:p>
    <w:p w14:paraId="2D5A693B">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hAnsi="宋体" w:cs="Times New Roman"/>
          <w:color w:val="auto"/>
          <w:kern w:val="2"/>
          <w:sz w:val="22"/>
          <w:szCs w:val="22"/>
          <w:highlight w:val="none"/>
          <w:lang w:val="en-US" w:eastAsia="zh-CN" w:bidi="ar-SA"/>
        </w:rPr>
        <w:t>2.</w:t>
      </w:r>
      <w:r>
        <w:rPr>
          <w:rFonts w:hint="eastAsia" w:ascii="Times New Roman" w:hAnsi="宋体" w:eastAsia="宋体" w:cs="Times New Roman"/>
          <w:color w:val="auto"/>
          <w:kern w:val="2"/>
          <w:sz w:val="22"/>
          <w:szCs w:val="22"/>
          <w:highlight w:val="none"/>
          <w:lang w:val="en-US" w:eastAsia="zh-CN" w:bidi="ar-SA"/>
        </w:rPr>
        <w:t>在养护期出现死株，需进行补植。</w:t>
      </w:r>
    </w:p>
    <w:p w14:paraId="4A6E8416">
      <w:pPr>
        <w:widowControl w:val="0"/>
        <w:snapToGrid w:val="0"/>
        <w:spacing w:line="360" w:lineRule="auto"/>
        <w:ind w:firstLine="442" w:firstLineChars="200"/>
        <w:jc w:val="both"/>
        <w:rPr>
          <w:rFonts w:hint="eastAsia" w:hAnsi="宋体" w:cs="Times New Roman"/>
          <w:b/>
          <w:bCs/>
          <w:color w:val="auto"/>
          <w:kern w:val="2"/>
          <w:sz w:val="22"/>
          <w:szCs w:val="22"/>
          <w:highlight w:val="none"/>
          <w:lang w:val="en-US" w:eastAsia="zh-CN" w:bidi="ar-SA"/>
        </w:rPr>
      </w:pPr>
      <w:r>
        <w:rPr>
          <w:rFonts w:hint="eastAsia" w:hAnsi="宋体" w:cs="Times New Roman"/>
          <w:b/>
          <w:bCs/>
          <w:color w:val="auto"/>
          <w:kern w:val="2"/>
          <w:sz w:val="22"/>
          <w:szCs w:val="22"/>
          <w:highlight w:val="none"/>
          <w:lang w:val="en-US" w:eastAsia="zh-CN" w:bidi="ar-SA"/>
        </w:rPr>
        <w:t>八、验收</w:t>
      </w:r>
    </w:p>
    <w:p w14:paraId="28BE9F49">
      <w:pPr>
        <w:shd w:val="clear" w:color="auto"/>
        <w:adjustRightInd w:val="0"/>
        <w:snapToGrid w:val="0"/>
        <w:spacing w:line="360" w:lineRule="auto"/>
        <w:ind w:firstLine="440" w:firstLineChars="200"/>
        <w:rPr>
          <w:rFonts w:hint="eastAsia" w:ascii="仿宋_GB2312" w:hAnsi="仿宋_GB2312" w:eastAsia="宋体" w:cs="Times New Roman"/>
          <w:b w:val="0"/>
          <w:bCs/>
          <w:color w:val="auto"/>
          <w:kern w:val="0"/>
          <w:sz w:val="22"/>
          <w:szCs w:val="20"/>
          <w:highlight w:val="none"/>
          <w:lang w:val="zh-CN" w:eastAsia="zh-CN"/>
        </w:rPr>
      </w:pPr>
      <w:r>
        <w:rPr>
          <w:rFonts w:hint="eastAsia" w:ascii="仿宋_GB2312" w:hAnsi="仿宋_GB2312" w:eastAsia="宋体" w:cs="Times New Roman"/>
          <w:b w:val="0"/>
          <w:bCs/>
          <w:color w:val="auto"/>
          <w:kern w:val="0"/>
          <w:sz w:val="22"/>
          <w:szCs w:val="20"/>
          <w:highlight w:val="none"/>
          <w:lang w:val="en-US" w:eastAsia="zh-CN"/>
        </w:rPr>
        <w:t>1、</w:t>
      </w:r>
      <w:r>
        <w:rPr>
          <w:rFonts w:hint="eastAsia" w:ascii="仿宋_GB2312" w:hAnsi="仿宋_GB2312" w:cs="Times New Roman"/>
          <w:b w:val="0"/>
          <w:bCs/>
          <w:color w:val="auto"/>
          <w:kern w:val="0"/>
          <w:sz w:val="22"/>
          <w:szCs w:val="20"/>
          <w:highlight w:val="none"/>
          <w:lang w:val="en-US" w:eastAsia="zh-CN"/>
        </w:rPr>
        <w:t>国企</w:t>
      </w:r>
      <w:r>
        <w:rPr>
          <w:rFonts w:hint="eastAsia" w:ascii="仿宋_GB2312" w:hAnsi="仿宋_GB2312" w:eastAsia="宋体" w:cs="Times New Roman"/>
          <w:b w:val="0"/>
          <w:bCs/>
          <w:color w:val="auto"/>
          <w:kern w:val="0"/>
          <w:sz w:val="22"/>
          <w:szCs w:val="20"/>
          <w:highlight w:val="none"/>
          <w:lang w:val="zh-CN" w:eastAsia="zh-CN"/>
        </w:rPr>
        <w:t>采购项目无论金额大小，都要进行履约验收，履约验收工作由甲方负责。甲方可以根据采购项目具体情况自行组织验收，甲方自行组织验收的；也可委托采购代理机构组织验收，但委托验收不能免除甲方应当承担的法律责任。</w:t>
      </w:r>
    </w:p>
    <w:p w14:paraId="3CD7A3EC">
      <w:pPr>
        <w:widowControl w:val="0"/>
        <w:snapToGrid w:val="0"/>
        <w:spacing w:line="360" w:lineRule="auto"/>
        <w:ind w:firstLine="442" w:firstLineChars="200"/>
        <w:jc w:val="both"/>
        <w:rPr>
          <w:rFonts w:hint="eastAsia" w:hAnsi="宋体" w:cs="Times New Roman"/>
          <w:b/>
          <w:bCs/>
          <w:color w:val="auto"/>
          <w:kern w:val="2"/>
          <w:sz w:val="22"/>
          <w:szCs w:val="22"/>
          <w:highlight w:val="none"/>
          <w:lang w:val="en-US" w:eastAsia="zh-CN" w:bidi="ar-SA"/>
        </w:rPr>
      </w:pPr>
      <w:r>
        <w:rPr>
          <w:rFonts w:hint="eastAsia" w:hAnsi="宋体" w:cs="Times New Roman"/>
          <w:b/>
          <w:bCs/>
          <w:color w:val="auto"/>
          <w:kern w:val="2"/>
          <w:sz w:val="22"/>
          <w:szCs w:val="22"/>
          <w:highlight w:val="none"/>
          <w:lang w:val="en-US" w:eastAsia="zh-CN" w:bidi="ar-SA"/>
        </w:rPr>
        <w:t>2、本项目分四次验收，每三个月验收一次。</w:t>
      </w:r>
    </w:p>
    <w:p w14:paraId="0A4B65EA">
      <w:pPr>
        <w:widowControl w:val="0"/>
        <w:snapToGrid w:val="0"/>
        <w:spacing w:line="360" w:lineRule="auto"/>
        <w:ind w:firstLine="442" w:firstLineChars="200"/>
        <w:jc w:val="both"/>
        <w:rPr>
          <w:rFonts w:hint="eastAsia" w:ascii="Times New Roman" w:hAnsi="宋体" w:eastAsia="宋体" w:cs="Times New Roman"/>
          <w:b/>
          <w:bCs/>
          <w:color w:val="auto"/>
          <w:kern w:val="2"/>
          <w:sz w:val="22"/>
          <w:szCs w:val="22"/>
          <w:highlight w:val="none"/>
          <w:lang w:val="en-US" w:eastAsia="zh-CN" w:bidi="ar-SA"/>
        </w:rPr>
      </w:pPr>
      <w:r>
        <w:rPr>
          <w:rFonts w:hint="eastAsia" w:hAnsi="宋体" w:cs="Times New Roman"/>
          <w:b/>
          <w:bCs/>
          <w:color w:val="auto"/>
          <w:kern w:val="2"/>
          <w:sz w:val="22"/>
          <w:szCs w:val="22"/>
          <w:highlight w:val="none"/>
          <w:lang w:val="en-US" w:eastAsia="zh-CN" w:bidi="ar-SA"/>
        </w:rPr>
        <w:t>九</w:t>
      </w:r>
      <w:r>
        <w:rPr>
          <w:rFonts w:hint="eastAsia" w:ascii="Times New Roman" w:hAnsi="宋体" w:cs="Times New Roman"/>
          <w:b/>
          <w:bCs/>
          <w:color w:val="auto"/>
          <w:kern w:val="2"/>
          <w:sz w:val="22"/>
          <w:szCs w:val="22"/>
          <w:highlight w:val="none"/>
          <w:lang w:val="en-US" w:eastAsia="zh-CN" w:bidi="ar-SA"/>
        </w:rPr>
        <w:t>、</w:t>
      </w:r>
      <w:r>
        <w:rPr>
          <w:rFonts w:hint="eastAsia" w:ascii="Times New Roman" w:hAnsi="宋体" w:eastAsia="宋体" w:cs="Times New Roman"/>
          <w:b/>
          <w:bCs/>
          <w:color w:val="auto"/>
          <w:kern w:val="2"/>
          <w:sz w:val="22"/>
          <w:szCs w:val="22"/>
          <w:highlight w:val="none"/>
          <w:lang w:val="en-US" w:eastAsia="zh-CN" w:bidi="ar-SA"/>
        </w:rPr>
        <w:t>权利和义务</w:t>
      </w:r>
    </w:p>
    <w:p w14:paraId="26EE5CC5">
      <w:pPr>
        <w:widowControl w:val="0"/>
        <w:snapToGrid w:val="0"/>
        <w:spacing w:line="360" w:lineRule="auto"/>
        <w:ind w:firstLine="221" w:firstLineChars="100"/>
        <w:jc w:val="both"/>
        <w:rPr>
          <w:rFonts w:hint="eastAsia" w:ascii="Times New Roman" w:hAnsi="宋体" w:eastAsia="宋体" w:cs="Times New Roman"/>
          <w:b/>
          <w:bCs/>
          <w:color w:val="auto"/>
          <w:kern w:val="2"/>
          <w:sz w:val="22"/>
          <w:szCs w:val="22"/>
          <w:highlight w:val="none"/>
          <w:lang w:val="en-US" w:eastAsia="zh-CN" w:bidi="ar-SA"/>
        </w:rPr>
      </w:pPr>
      <w:r>
        <w:rPr>
          <w:rFonts w:hint="eastAsia" w:ascii="Times New Roman" w:hAnsi="宋体" w:eastAsia="宋体" w:cs="Times New Roman"/>
          <w:b/>
          <w:bCs/>
          <w:color w:val="auto"/>
          <w:kern w:val="2"/>
          <w:sz w:val="22"/>
          <w:szCs w:val="22"/>
          <w:highlight w:val="none"/>
          <w:lang w:val="en-US" w:eastAsia="zh-CN" w:bidi="ar-SA"/>
        </w:rPr>
        <w:t>（一）甲方权利与义务</w:t>
      </w:r>
    </w:p>
    <w:p w14:paraId="6BD8B246">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1、甲方对乙方的</w:t>
      </w:r>
      <w:r>
        <w:rPr>
          <w:rFonts w:hint="eastAsia"/>
          <w:color w:val="auto"/>
          <w:sz w:val="22"/>
          <w:szCs w:val="22"/>
          <w:highlight w:val="none"/>
          <w:lang w:val="en-US" w:eastAsia="zh-CN" w:bidi="ar"/>
        </w:rPr>
        <w:t>苗木养护、补植及绿地修复</w:t>
      </w:r>
      <w:r>
        <w:rPr>
          <w:rFonts w:hint="eastAsia" w:ascii="Times New Roman" w:hAnsi="宋体" w:eastAsia="宋体" w:cs="Times New Roman"/>
          <w:color w:val="auto"/>
          <w:kern w:val="2"/>
          <w:sz w:val="22"/>
          <w:szCs w:val="22"/>
          <w:highlight w:val="none"/>
          <w:lang w:val="en-US" w:eastAsia="zh-CN" w:bidi="ar-SA"/>
        </w:rPr>
        <w:t>业务进行全面的技术指导、检查、管理和监督，对检查中发现的环境卫生质量问题及时向乙方提出书面或口头改进意见。</w:t>
      </w:r>
    </w:p>
    <w:p w14:paraId="2781B5D1">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2、甲方对乙方违反管护考核标准中规定的行为进行处罚。</w:t>
      </w:r>
    </w:p>
    <w:p w14:paraId="1486B217">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3、甲方监督检查乙方落实安全生产措施（包括防台、防火）。</w:t>
      </w:r>
    </w:p>
    <w:p w14:paraId="3EC53FAF">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4、甲方监督检查乙方对员工进行培训的情况，以提高</w:t>
      </w:r>
      <w:r>
        <w:rPr>
          <w:rFonts w:hint="eastAsia"/>
          <w:color w:val="auto"/>
          <w:sz w:val="22"/>
          <w:szCs w:val="22"/>
          <w:highlight w:val="none"/>
          <w:lang w:val="en-US" w:eastAsia="zh-CN" w:bidi="ar"/>
        </w:rPr>
        <w:t>苗木养护、补植及绿地修复</w:t>
      </w:r>
      <w:r>
        <w:rPr>
          <w:rFonts w:hint="eastAsia" w:ascii="Times New Roman" w:hAnsi="宋体" w:eastAsia="宋体" w:cs="Times New Roman"/>
          <w:color w:val="auto"/>
          <w:kern w:val="2"/>
          <w:sz w:val="22"/>
          <w:szCs w:val="22"/>
          <w:highlight w:val="none"/>
          <w:lang w:val="en-US" w:eastAsia="zh-CN" w:bidi="ar-SA"/>
        </w:rPr>
        <w:t>服务的技术水平。</w:t>
      </w:r>
    </w:p>
    <w:p w14:paraId="2249BD92">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5、甲方应按绿化补植质量和检查验收结果计算经费，扣除乙方因检查不合格应扣款后，将经费按期支付给乙方。</w:t>
      </w:r>
    </w:p>
    <w:p w14:paraId="15736508">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6、甲方可要求乙方调整不合格员工。</w:t>
      </w:r>
    </w:p>
    <w:p w14:paraId="373B8169">
      <w:pPr>
        <w:pStyle w:val="9"/>
        <w:ind w:firstLine="440"/>
        <w:rPr>
          <w:rFonts w:hint="eastAsia"/>
          <w:color w:val="auto"/>
          <w:sz w:val="22"/>
          <w:szCs w:val="22"/>
          <w:highlight w:val="none"/>
          <w:lang w:bidi="ar"/>
        </w:rPr>
      </w:pPr>
      <w:r>
        <w:rPr>
          <w:rFonts w:hint="eastAsia" w:ascii="Times New Roman" w:hAnsi="宋体" w:eastAsia="宋体" w:cs="Times New Roman"/>
          <w:color w:val="auto"/>
          <w:kern w:val="2"/>
          <w:sz w:val="22"/>
          <w:szCs w:val="22"/>
          <w:highlight w:val="none"/>
          <w:lang w:val="en-US" w:eastAsia="zh-CN" w:bidi="ar-SA"/>
        </w:rPr>
        <w:t>7、</w:t>
      </w:r>
      <w:r>
        <w:rPr>
          <w:color w:val="auto"/>
          <w:sz w:val="22"/>
          <w:szCs w:val="22"/>
          <w:highlight w:val="none"/>
          <w:lang w:bidi="ar"/>
        </w:rPr>
        <w:t>甲方支持乙方从事正常的</w:t>
      </w:r>
      <w:r>
        <w:rPr>
          <w:rFonts w:hint="eastAsia"/>
          <w:color w:val="auto"/>
          <w:sz w:val="22"/>
          <w:szCs w:val="22"/>
          <w:highlight w:val="none"/>
          <w:lang w:val="en-US" w:eastAsia="zh-CN" w:bidi="ar"/>
        </w:rPr>
        <w:t>苗木养护、补植及绿地修复</w:t>
      </w:r>
      <w:r>
        <w:rPr>
          <w:color w:val="auto"/>
          <w:sz w:val="22"/>
          <w:szCs w:val="22"/>
          <w:highlight w:val="none"/>
          <w:lang w:bidi="ar"/>
        </w:rPr>
        <w:t>工作，尽可能为</w:t>
      </w:r>
      <w:r>
        <w:rPr>
          <w:rFonts w:hint="eastAsia"/>
          <w:color w:val="auto"/>
          <w:sz w:val="22"/>
          <w:szCs w:val="22"/>
          <w:highlight w:val="none"/>
          <w:lang w:bidi="ar"/>
        </w:rPr>
        <w:t>乙方的工作创造便利条件。</w:t>
      </w:r>
    </w:p>
    <w:p w14:paraId="013617F5">
      <w:pPr>
        <w:spacing w:line="460" w:lineRule="exact"/>
        <w:ind w:left="0" w:leftChars="0" w:firstLine="418" w:firstLineChars="190"/>
        <w:rPr>
          <w:color w:val="auto"/>
          <w:sz w:val="22"/>
          <w:szCs w:val="22"/>
          <w:highlight w:val="none"/>
          <w:lang w:bidi="ar"/>
        </w:rPr>
      </w:pPr>
      <w:r>
        <w:rPr>
          <w:rFonts w:hint="eastAsia"/>
          <w:color w:val="auto"/>
          <w:sz w:val="22"/>
          <w:szCs w:val="22"/>
          <w:highlight w:val="none"/>
          <w:lang w:val="en-US" w:eastAsia="zh-CN" w:bidi="ar"/>
        </w:rPr>
        <w:t>8</w:t>
      </w:r>
      <w:r>
        <w:rPr>
          <w:rFonts w:hint="eastAsia"/>
          <w:color w:val="auto"/>
          <w:sz w:val="22"/>
          <w:szCs w:val="22"/>
          <w:highlight w:val="none"/>
          <w:lang w:bidi="ar"/>
        </w:rPr>
        <w:t>、</w:t>
      </w:r>
      <w:r>
        <w:rPr>
          <w:color w:val="auto"/>
          <w:sz w:val="22"/>
          <w:szCs w:val="22"/>
          <w:highlight w:val="none"/>
          <w:lang w:bidi="ar"/>
        </w:rPr>
        <w:t>乙方做的不到位的地方，经甲方三次书面警告，还是没有明显改善，业主方可以单方取消合同</w:t>
      </w:r>
      <w:r>
        <w:rPr>
          <w:rFonts w:hint="eastAsia"/>
          <w:color w:val="auto"/>
          <w:sz w:val="22"/>
          <w:szCs w:val="22"/>
          <w:highlight w:val="none"/>
          <w:lang w:bidi="ar"/>
        </w:rPr>
        <w:t>；</w:t>
      </w:r>
      <w:r>
        <w:rPr>
          <w:color w:val="auto"/>
          <w:sz w:val="22"/>
          <w:szCs w:val="22"/>
          <w:highlight w:val="none"/>
          <w:lang w:bidi="ar"/>
        </w:rPr>
        <w:t>如乙方在规定的时间内未提供业主所需的相关资料，视为合同自动终止。</w:t>
      </w:r>
    </w:p>
    <w:p w14:paraId="492C8D05">
      <w:pPr>
        <w:spacing w:line="460" w:lineRule="exact"/>
        <w:ind w:left="0" w:leftChars="0" w:firstLine="418" w:firstLineChars="190"/>
        <w:rPr>
          <w:color w:val="auto"/>
          <w:sz w:val="22"/>
          <w:szCs w:val="22"/>
          <w:highlight w:val="none"/>
          <w:lang w:bidi="ar"/>
        </w:rPr>
      </w:pPr>
      <w:r>
        <w:rPr>
          <w:rFonts w:hint="eastAsia"/>
          <w:color w:val="auto"/>
          <w:sz w:val="22"/>
          <w:szCs w:val="22"/>
          <w:highlight w:val="none"/>
          <w:lang w:val="en-US" w:eastAsia="zh-CN" w:bidi="ar"/>
        </w:rPr>
        <w:t>9、</w:t>
      </w:r>
      <w:r>
        <w:rPr>
          <w:rFonts w:hint="eastAsia" w:ascii="Times New Roman" w:hAnsi="宋体" w:eastAsia="宋体" w:cs="Times New Roman"/>
          <w:color w:val="auto"/>
          <w:kern w:val="2"/>
          <w:sz w:val="22"/>
          <w:szCs w:val="22"/>
          <w:highlight w:val="none"/>
          <w:lang w:val="en-US" w:eastAsia="zh-CN" w:bidi="ar-SA"/>
        </w:rPr>
        <w:t>甲方可根据政策的变动并结合实际情况对本项目合同进行修改和补充。</w:t>
      </w:r>
    </w:p>
    <w:p w14:paraId="6F3A17BA">
      <w:pPr>
        <w:rPr>
          <w:rFonts w:hint="eastAsia"/>
          <w:color w:val="auto"/>
          <w:highlight w:val="none"/>
        </w:rPr>
      </w:pPr>
    </w:p>
    <w:p w14:paraId="28F4C0D9">
      <w:pPr>
        <w:widowControl w:val="0"/>
        <w:snapToGrid w:val="0"/>
        <w:spacing w:line="360" w:lineRule="auto"/>
        <w:ind w:firstLine="221" w:firstLineChars="100"/>
        <w:jc w:val="both"/>
        <w:rPr>
          <w:rFonts w:hint="eastAsia" w:ascii="Times New Roman" w:hAnsi="宋体" w:eastAsia="宋体" w:cs="Times New Roman"/>
          <w:b/>
          <w:bCs/>
          <w:color w:val="auto"/>
          <w:kern w:val="2"/>
          <w:sz w:val="22"/>
          <w:szCs w:val="22"/>
          <w:highlight w:val="none"/>
          <w:lang w:val="en-US" w:eastAsia="zh-CN" w:bidi="ar-SA"/>
        </w:rPr>
      </w:pPr>
      <w:r>
        <w:rPr>
          <w:rFonts w:hint="eastAsia" w:ascii="Times New Roman" w:hAnsi="宋体" w:eastAsia="宋体" w:cs="Times New Roman"/>
          <w:b/>
          <w:bCs/>
          <w:color w:val="auto"/>
          <w:kern w:val="2"/>
          <w:sz w:val="22"/>
          <w:szCs w:val="22"/>
          <w:highlight w:val="none"/>
          <w:lang w:val="en-US" w:eastAsia="zh-CN" w:bidi="ar-SA"/>
        </w:rPr>
        <w:t>（二）乙方权利和义务</w:t>
      </w:r>
    </w:p>
    <w:p w14:paraId="1A179230">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1、乙方有权根据承包合同按期领取承包结算经费。</w:t>
      </w:r>
    </w:p>
    <w:p w14:paraId="65AFBDF1">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2、乙方有权对管理工作提出建议。</w:t>
      </w:r>
    </w:p>
    <w:p w14:paraId="169CE52B">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3、乙方履行承诺的义务，并参加由甲方组织的检查和综合考评。</w:t>
      </w:r>
    </w:p>
    <w:p w14:paraId="4A29D16D">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4、乙方应接受甲方的检查监督及指导。</w:t>
      </w:r>
    </w:p>
    <w:p w14:paraId="03538303">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5、按甲方的要求开展工作，如有改变，乙方应提出书面申请，并征得甲方的书面同意。</w:t>
      </w:r>
    </w:p>
    <w:p w14:paraId="48A6B252">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 xml:space="preserve">6、特殊情况下（台风、暴雨和冰雪等），乙方除应做好管辖地段保护工作外，还应服从甲方的统一指挥和调动，参加抢险救灾工作。 </w:t>
      </w:r>
    </w:p>
    <w:p w14:paraId="6ECA011E">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7、乙方根据本合同所承担的服务内容，按实际上岗人数自行到有关部门申办相关手续。安排好属下人员的住宿和教育管理工作，如发生违纪事件，由乙方承担一切经济责任和法律责任。</w:t>
      </w:r>
    </w:p>
    <w:p w14:paraId="0740B235">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8、乙方应按甲方要求，为上岗工人购买统一的工作服及反光背心。</w:t>
      </w:r>
    </w:p>
    <w:p w14:paraId="4D0DE969">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9、负责提供本项目所需的全部工具、设备和材料。</w:t>
      </w:r>
    </w:p>
    <w:p w14:paraId="04C56ADE">
      <w:pPr>
        <w:widowControl w:val="0"/>
        <w:snapToGrid w:val="0"/>
        <w:spacing w:line="360" w:lineRule="auto"/>
        <w:ind w:firstLine="482"/>
        <w:jc w:val="both"/>
        <w:rPr>
          <w:rFonts w:hint="eastAsia" w:ascii="Times New Roman" w:hAnsi="宋体" w:eastAsia="宋体" w:cs="Times New Roman"/>
          <w:b w:val="0"/>
          <w:bCs w:val="0"/>
          <w:color w:val="auto"/>
          <w:kern w:val="2"/>
          <w:sz w:val="22"/>
          <w:szCs w:val="22"/>
          <w:highlight w:val="none"/>
          <w:lang w:val="en-US" w:eastAsia="zh-CN" w:bidi="ar-SA"/>
        </w:rPr>
      </w:pPr>
      <w:r>
        <w:rPr>
          <w:rFonts w:hint="eastAsia" w:ascii="Times New Roman" w:hAnsi="宋体" w:eastAsia="宋体" w:cs="Times New Roman"/>
          <w:b w:val="0"/>
          <w:bCs w:val="0"/>
          <w:color w:val="auto"/>
          <w:kern w:val="2"/>
          <w:sz w:val="22"/>
          <w:szCs w:val="22"/>
          <w:highlight w:val="none"/>
          <w:lang w:val="en-US" w:eastAsia="zh-CN" w:bidi="ar-SA"/>
        </w:rPr>
        <w:t>10、精品苗选购前需征得</w:t>
      </w:r>
      <w:r>
        <w:rPr>
          <w:rFonts w:hint="eastAsia" w:hAnsi="宋体" w:cs="Times New Roman"/>
          <w:b w:val="0"/>
          <w:bCs w:val="0"/>
          <w:color w:val="auto"/>
          <w:kern w:val="2"/>
          <w:sz w:val="22"/>
          <w:szCs w:val="22"/>
          <w:highlight w:val="none"/>
          <w:lang w:val="en-US" w:eastAsia="zh-CN" w:bidi="ar-SA"/>
        </w:rPr>
        <w:t>甲方</w:t>
      </w:r>
      <w:r>
        <w:rPr>
          <w:rFonts w:hint="eastAsia" w:ascii="Times New Roman" w:hAnsi="宋体" w:eastAsia="宋体" w:cs="Times New Roman"/>
          <w:b w:val="0"/>
          <w:bCs w:val="0"/>
          <w:color w:val="auto"/>
          <w:kern w:val="2"/>
          <w:sz w:val="22"/>
          <w:szCs w:val="22"/>
          <w:highlight w:val="none"/>
          <w:lang w:val="en-US" w:eastAsia="zh-CN" w:bidi="ar-SA"/>
        </w:rPr>
        <w:t>同意。</w:t>
      </w:r>
    </w:p>
    <w:p w14:paraId="4494F229">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11、乙方负责作业过程中的事故处理和一切费用，并承担事故的所有责任。</w:t>
      </w:r>
    </w:p>
    <w:p w14:paraId="4448878A">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12、乙方应严格遵守国家法律、法规的规定，做好社会治安综合治理和计划生育等工作，不得违反国家法律、法规和温州市的有关规定。</w:t>
      </w:r>
    </w:p>
    <w:p w14:paraId="2577A9FC">
      <w:pPr>
        <w:widowControl w:val="0"/>
        <w:snapToGrid w:val="0"/>
        <w:spacing w:line="360" w:lineRule="auto"/>
        <w:ind w:firstLine="482"/>
        <w:jc w:val="both"/>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kern w:val="2"/>
          <w:sz w:val="22"/>
          <w:szCs w:val="22"/>
          <w:highlight w:val="none"/>
          <w:lang w:val="en-US" w:eastAsia="zh-CN" w:bidi="ar-SA"/>
        </w:rPr>
        <w:t>13、乙方应遵守法律、法规和政策的规定，因以上原因使合同性质发生改变，甲方不负赔偿责任。</w:t>
      </w:r>
    </w:p>
    <w:p w14:paraId="431BE8AB">
      <w:pPr>
        <w:spacing w:line="460" w:lineRule="exact"/>
        <w:ind w:left="0" w:leftChars="0" w:firstLine="418" w:firstLineChars="190"/>
        <w:rPr>
          <w:rFonts w:hint="eastAsia"/>
          <w:color w:val="auto"/>
          <w:sz w:val="22"/>
          <w:szCs w:val="22"/>
          <w:highlight w:val="none"/>
          <w:lang w:bidi="ar"/>
        </w:rPr>
      </w:pPr>
      <w:r>
        <w:rPr>
          <w:color w:val="auto"/>
          <w:sz w:val="22"/>
          <w:szCs w:val="22"/>
          <w:highlight w:val="none"/>
          <w:lang w:bidi="ar"/>
        </w:rPr>
        <w:t>1</w:t>
      </w:r>
      <w:r>
        <w:rPr>
          <w:rFonts w:hint="eastAsia"/>
          <w:color w:val="auto"/>
          <w:sz w:val="22"/>
          <w:szCs w:val="22"/>
          <w:highlight w:val="none"/>
          <w:lang w:val="en-US" w:eastAsia="zh-CN" w:bidi="ar"/>
        </w:rPr>
        <w:t>4</w:t>
      </w:r>
      <w:r>
        <w:rPr>
          <w:color w:val="auto"/>
          <w:sz w:val="22"/>
          <w:szCs w:val="22"/>
          <w:highlight w:val="none"/>
          <w:lang w:bidi="ar"/>
        </w:rPr>
        <w:t>、乙方必须严格遵守国家关于工程建</w:t>
      </w:r>
      <w:r>
        <w:rPr>
          <w:rFonts w:hint="eastAsia"/>
          <w:color w:val="auto"/>
          <w:sz w:val="22"/>
          <w:szCs w:val="22"/>
          <w:highlight w:val="none"/>
          <w:lang w:bidi="ar"/>
        </w:rPr>
        <w:t>设有关管理规定，不得把本</w:t>
      </w:r>
      <w:r>
        <w:rPr>
          <w:rFonts w:hint="eastAsia"/>
          <w:color w:val="auto"/>
          <w:sz w:val="22"/>
          <w:szCs w:val="22"/>
          <w:highlight w:val="none"/>
          <w:lang w:val="en-US" w:eastAsia="zh-CN" w:bidi="ar"/>
        </w:rPr>
        <w:t>项目</w:t>
      </w:r>
      <w:r>
        <w:rPr>
          <w:rFonts w:hint="eastAsia"/>
          <w:color w:val="auto"/>
          <w:sz w:val="22"/>
          <w:szCs w:val="22"/>
          <w:highlight w:val="none"/>
          <w:lang w:bidi="ar"/>
        </w:rPr>
        <w:t>转包给</w:t>
      </w:r>
      <w:r>
        <w:rPr>
          <w:color w:val="auto"/>
          <w:sz w:val="22"/>
          <w:szCs w:val="22"/>
          <w:highlight w:val="none"/>
          <w:lang w:bidi="ar"/>
        </w:rPr>
        <w:t>其他施工企业，</w:t>
      </w:r>
      <w:r>
        <w:rPr>
          <w:rFonts w:hint="eastAsia"/>
          <w:color w:val="auto"/>
          <w:sz w:val="22"/>
          <w:szCs w:val="22"/>
          <w:highlight w:val="none"/>
          <w:lang w:val="en-US" w:eastAsia="zh-CN" w:bidi="ar"/>
        </w:rPr>
        <w:t>项目</w:t>
      </w:r>
      <w:r>
        <w:rPr>
          <w:color w:val="auto"/>
          <w:sz w:val="22"/>
          <w:szCs w:val="22"/>
          <w:highlight w:val="none"/>
          <w:lang w:bidi="ar"/>
        </w:rPr>
        <w:t>负责人不得变更，</w:t>
      </w:r>
      <w:r>
        <w:rPr>
          <w:rFonts w:hint="eastAsia"/>
          <w:color w:val="auto"/>
          <w:sz w:val="22"/>
          <w:szCs w:val="22"/>
          <w:highlight w:val="none"/>
          <w:lang w:bidi="ar"/>
        </w:rPr>
        <w:t>若变更须经业主同意。</w:t>
      </w:r>
    </w:p>
    <w:p w14:paraId="2F0BFAB8">
      <w:pPr>
        <w:numPr>
          <w:ilvl w:val="0"/>
          <w:numId w:val="0"/>
        </w:numPr>
        <w:spacing w:line="460" w:lineRule="exact"/>
        <w:ind w:left="420" w:leftChars="0"/>
        <w:rPr>
          <w:color w:val="auto"/>
          <w:sz w:val="22"/>
          <w:szCs w:val="22"/>
          <w:highlight w:val="none"/>
          <w:lang w:bidi="ar"/>
        </w:rPr>
      </w:pPr>
      <w:r>
        <w:rPr>
          <w:rFonts w:hint="eastAsia"/>
          <w:color w:val="auto"/>
          <w:sz w:val="22"/>
          <w:szCs w:val="22"/>
          <w:highlight w:val="none"/>
          <w:lang w:val="en-US" w:eastAsia="zh-CN" w:bidi="ar"/>
        </w:rPr>
        <w:t>15、</w:t>
      </w:r>
      <w:r>
        <w:rPr>
          <w:color w:val="auto"/>
          <w:sz w:val="22"/>
          <w:szCs w:val="22"/>
          <w:highlight w:val="none"/>
          <w:lang w:bidi="ar"/>
        </w:rPr>
        <w:t>乙方应自行解决有关物资、器材、设备、仓库、堆场等，全体人员须统</w:t>
      </w:r>
      <w:r>
        <w:rPr>
          <w:rFonts w:hint="eastAsia"/>
          <w:color w:val="auto"/>
          <w:sz w:val="22"/>
          <w:szCs w:val="22"/>
          <w:highlight w:val="none"/>
          <w:lang w:bidi="ar"/>
        </w:rPr>
        <w:t>一</w:t>
      </w:r>
      <w:r>
        <w:rPr>
          <w:color w:val="auto"/>
          <w:sz w:val="22"/>
          <w:szCs w:val="22"/>
          <w:highlight w:val="none"/>
          <w:lang w:bidi="ar"/>
        </w:rPr>
        <w:t>穿工作服上岗。</w:t>
      </w:r>
    </w:p>
    <w:p w14:paraId="535E5FEB">
      <w:pPr>
        <w:numPr>
          <w:ilvl w:val="0"/>
          <w:numId w:val="0"/>
        </w:numPr>
        <w:spacing w:line="460" w:lineRule="exact"/>
        <w:ind w:left="420" w:leftChars="0"/>
        <w:rPr>
          <w:color w:val="auto"/>
          <w:sz w:val="22"/>
          <w:szCs w:val="22"/>
          <w:highlight w:val="none"/>
          <w:lang w:bidi="ar"/>
        </w:rPr>
      </w:pPr>
      <w:r>
        <w:rPr>
          <w:rFonts w:hint="eastAsia"/>
          <w:color w:val="auto"/>
          <w:sz w:val="22"/>
          <w:szCs w:val="22"/>
          <w:highlight w:val="none"/>
          <w:lang w:val="en-US" w:eastAsia="zh-CN" w:bidi="ar"/>
        </w:rPr>
        <w:t>16、</w:t>
      </w:r>
      <w:r>
        <w:rPr>
          <w:color w:val="auto"/>
          <w:sz w:val="22"/>
          <w:szCs w:val="22"/>
          <w:highlight w:val="none"/>
          <w:lang w:bidi="ar"/>
        </w:rPr>
        <w:t>乙方要努力提高管理水平，逐步提高科技含量、提高工人素质。</w:t>
      </w:r>
    </w:p>
    <w:p w14:paraId="145488C9">
      <w:pPr>
        <w:numPr>
          <w:ilvl w:val="0"/>
          <w:numId w:val="0"/>
        </w:numPr>
        <w:spacing w:line="460" w:lineRule="exact"/>
        <w:ind w:leftChars="190"/>
        <w:rPr>
          <w:color w:val="auto"/>
          <w:sz w:val="22"/>
          <w:szCs w:val="22"/>
          <w:highlight w:val="none"/>
          <w:lang w:bidi="ar"/>
        </w:rPr>
      </w:pPr>
      <w:r>
        <w:rPr>
          <w:rFonts w:hint="eastAsia"/>
          <w:color w:val="auto"/>
          <w:sz w:val="22"/>
          <w:szCs w:val="22"/>
          <w:highlight w:val="none"/>
          <w:lang w:val="en-US" w:eastAsia="zh-CN" w:bidi="ar"/>
        </w:rPr>
        <w:t>17、</w:t>
      </w:r>
      <w:r>
        <w:rPr>
          <w:color w:val="auto"/>
          <w:sz w:val="22"/>
          <w:szCs w:val="22"/>
          <w:highlight w:val="none"/>
          <w:lang w:bidi="ar"/>
        </w:rPr>
        <w:t>乙方做好职工的安全生产意识教育，处理好劳动关系，如发生意外、人员伤亡事故，不管是乙方职工还是第三者，均与甲方无涉。</w:t>
      </w:r>
    </w:p>
    <w:p w14:paraId="7673B88D">
      <w:pPr>
        <w:spacing w:line="460" w:lineRule="exact"/>
        <w:ind w:left="0" w:leftChars="0" w:firstLine="420" w:firstLineChars="190"/>
        <w:rPr>
          <w:rFonts w:hint="eastAsia"/>
          <w:b/>
          <w:bCs/>
          <w:color w:val="auto"/>
          <w:sz w:val="22"/>
          <w:szCs w:val="22"/>
          <w:highlight w:val="none"/>
          <w:lang w:bidi="ar"/>
        </w:rPr>
      </w:pPr>
      <w:r>
        <w:rPr>
          <w:rFonts w:hint="eastAsia"/>
          <w:b/>
          <w:bCs/>
          <w:color w:val="auto"/>
          <w:sz w:val="22"/>
          <w:szCs w:val="22"/>
          <w:highlight w:val="none"/>
          <w:lang w:val="en-US" w:eastAsia="zh-CN" w:bidi="ar"/>
        </w:rPr>
        <w:t>十</w:t>
      </w:r>
      <w:r>
        <w:rPr>
          <w:rFonts w:hint="eastAsia"/>
          <w:b/>
          <w:bCs/>
          <w:color w:val="auto"/>
          <w:sz w:val="22"/>
          <w:szCs w:val="22"/>
          <w:highlight w:val="none"/>
          <w:lang w:bidi="ar"/>
        </w:rPr>
        <w:t>、</w:t>
      </w:r>
      <w:r>
        <w:rPr>
          <w:b/>
          <w:bCs/>
          <w:color w:val="auto"/>
          <w:sz w:val="22"/>
          <w:szCs w:val="22"/>
          <w:highlight w:val="none"/>
          <w:lang w:bidi="ar"/>
        </w:rPr>
        <w:t>其他事项</w:t>
      </w:r>
    </w:p>
    <w:p w14:paraId="14B688E4">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ascii="Times New Roman" w:hAnsi="Times New Roman" w:eastAsia="宋体" w:cs="Times New Roman"/>
          <w:color w:val="auto"/>
          <w:sz w:val="22"/>
          <w:szCs w:val="22"/>
          <w:highlight w:val="none"/>
          <w:lang w:bidi="ar"/>
        </w:rPr>
        <w:t>1</w:t>
      </w:r>
      <w:r>
        <w:rPr>
          <w:rFonts w:hint="eastAsia" w:cs="Times New Roman"/>
          <w:color w:val="auto"/>
          <w:sz w:val="22"/>
          <w:szCs w:val="22"/>
          <w:highlight w:val="none"/>
          <w:lang w:val="en-US" w:eastAsia="zh-CN" w:bidi="ar"/>
        </w:rPr>
        <w:t>.</w:t>
      </w:r>
      <w:r>
        <w:rPr>
          <w:rFonts w:hint="eastAsia" w:ascii="Times New Roman" w:hAnsi="Times New Roman" w:eastAsia="宋体" w:cs="Times New Roman"/>
          <w:color w:val="auto"/>
          <w:sz w:val="22"/>
          <w:szCs w:val="22"/>
          <w:highlight w:val="none"/>
          <w:lang w:bidi="ar"/>
        </w:rPr>
        <w:t>▲本项目承包期内，中标人必须对承包区域内有死株现象发生的苗木及时进行补种、养护区域范围内公园内基础设施破损及时修理。承包期满后，招标人对绿化补植区域内所有苗木和公园内基础设施修复进行移交验收。</w:t>
      </w:r>
    </w:p>
    <w:p w14:paraId="350AB035">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2.</w:t>
      </w:r>
      <w:r>
        <w:rPr>
          <w:rFonts w:hint="eastAsia" w:ascii="Times New Roman" w:hAnsi="Times New Roman" w:eastAsia="宋体" w:cs="Times New Roman"/>
          <w:color w:val="auto"/>
          <w:sz w:val="22"/>
          <w:szCs w:val="22"/>
          <w:highlight w:val="none"/>
          <w:lang w:bidi="ar"/>
        </w:rPr>
        <w:t>施工地点及时间：本项目实施地点为</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指定地点，因此</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会根据实际需求分批次分量不定时要求</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施工，</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在接到</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通知后按</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的技术要求施工，中标人应无条件接受</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的项目安排。中标人必须在</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要求的每批次任务时间内完成绿化补植工作。</w:t>
      </w:r>
    </w:p>
    <w:p w14:paraId="179DD28F">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3.</w:t>
      </w:r>
      <w:r>
        <w:rPr>
          <w:rFonts w:hint="eastAsia" w:ascii="Times New Roman" w:hAnsi="Times New Roman" w:eastAsia="宋体" w:cs="Times New Roman"/>
          <w:color w:val="auto"/>
          <w:sz w:val="22"/>
          <w:szCs w:val="22"/>
          <w:highlight w:val="none"/>
          <w:lang w:bidi="ar"/>
        </w:rPr>
        <w:t>施工条件：施工条件由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负责并承担费用，施工接电接水由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负责并承担费用，根据工程需要，所有施工使用的照明、围护等安全文明施工所需设施，以及安全保卫，由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负责并承担此项费用。施工所产生建筑垃圾由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负责及时清理及外运。</w:t>
      </w:r>
    </w:p>
    <w:p w14:paraId="73E03EBF">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4.</w:t>
      </w:r>
      <w:r>
        <w:rPr>
          <w:rFonts w:hint="eastAsia" w:ascii="Times New Roman" w:hAnsi="Times New Roman" w:eastAsia="宋体" w:cs="Times New Roman"/>
          <w:color w:val="auto"/>
          <w:sz w:val="22"/>
          <w:szCs w:val="22"/>
          <w:highlight w:val="none"/>
          <w:lang w:bidi="ar"/>
        </w:rPr>
        <w:t>设备车辆：拟投入本项目的所有设备车辆</w:t>
      </w:r>
      <w:r>
        <w:rPr>
          <w:rFonts w:hint="eastAsia" w:cs="Times New Roman"/>
          <w:color w:val="auto"/>
          <w:sz w:val="22"/>
          <w:szCs w:val="22"/>
          <w:highlight w:val="none"/>
          <w:lang w:val="en-US" w:eastAsia="zh-CN" w:bidi="ar"/>
        </w:rPr>
        <w:t>由乙方</w:t>
      </w:r>
      <w:r>
        <w:rPr>
          <w:rFonts w:hint="eastAsia" w:ascii="Times New Roman" w:hAnsi="Times New Roman" w:eastAsia="宋体" w:cs="Times New Roman"/>
          <w:color w:val="auto"/>
          <w:sz w:val="22"/>
          <w:szCs w:val="22"/>
          <w:highlight w:val="none"/>
          <w:lang w:bidi="ar"/>
        </w:rPr>
        <w:t>自行解决。</w:t>
      </w:r>
    </w:p>
    <w:p w14:paraId="383D8689">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5.</w:t>
      </w:r>
      <w:r>
        <w:rPr>
          <w:rFonts w:hint="eastAsia" w:ascii="Times New Roman" w:hAnsi="Times New Roman" w:eastAsia="宋体" w:cs="Times New Roman"/>
          <w:color w:val="auto"/>
          <w:sz w:val="22"/>
          <w:szCs w:val="22"/>
          <w:highlight w:val="none"/>
          <w:lang w:bidi="ar"/>
        </w:rPr>
        <w:t>服务响应时间：供货须按照</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要求进行分批分量供应，在接到</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的通知后48小时之内按通知中规定的苗木品种数量要求直接装车送达至</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指定种植地点。</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不能以任何理由拒绝</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要求的苗木品种进行供货，72小时后无响应且</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不服从</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管理（或</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提供的苗木品种或数量不能满足</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要求），</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有权从第三方进行采购，费用由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承担并支付给第三方，</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按中标单价与</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结算【</w:t>
      </w:r>
      <w:r>
        <w:rPr>
          <w:rFonts w:hint="eastAsia"/>
          <w:b/>
          <w:bCs/>
          <w:color w:val="auto"/>
          <w:sz w:val="22"/>
          <w:szCs w:val="22"/>
          <w:highlight w:val="none"/>
        </w:rPr>
        <w:t>结算综合单价=综合单价最高限价*中标折扣率</w:t>
      </w:r>
      <w:r>
        <w:rPr>
          <w:rFonts w:hint="eastAsia" w:ascii="Times New Roman" w:hAnsi="Times New Roman" w:eastAsia="宋体" w:cs="Times New Roman"/>
          <w:color w:val="auto"/>
          <w:sz w:val="22"/>
          <w:szCs w:val="22"/>
          <w:highlight w:val="none"/>
          <w:lang w:bidi="ar"/>
        </w:rPr>
        <w:t>】，差价由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承担；若</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不予支付，则</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将从</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提交的履约保证金或进度款中中扣除。</w:t>
      </w:r>
    </w:p>
    <w:p w14:paraId="40C0B769">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6.</w:t>
      </w:r>
      <w:r>
        <w:rPr>
          <w:rFonts w:hint="eastAsia" w:ascii="Times New Roman" w:hAnsi="Times New Roman" w:eastAsia="宋体" w:cs="Times New Roman"/>
          <w:color w:val="auto"/>
          <w:sz w:val="22"/>
          <w:szCs w:val="22"/>
          <w:highlight w:val="none"/>
          <w:lang w:bidi="ar"/>
        </w:rPr>
        <w:t>在履行合同中，如</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未按</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要求的时间保质保量完工，不服从</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的指导检查或拒绝履行合同规定的任何义务，经催告后在合理期限内仍不履行的，</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有权没收全部履约保证金。由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承担违约责任，并另行赔偿</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全部损失。</w:t>
      </w:r>
    </w:p>
    <w:p w14:paraId="1AE2CAC8">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7.</w:t>
      </w:r>
      <w:r>
        <w:rPr>
          <w:rFonts w:hint="eastAsia" w:ascii="Times New Roman" w:hAnsi="Times New Roman" w:eastAsia="宋体" w:cs="Times New Roman"/>
          <w:color w:val="auto"/>
          <w:sz w:val="22"/>
          <w:szCs w:val="22"/>
          <w:highlight w:val="none"/>
          <w:lang w:bidi="ar"/>
        </w:rPr>
        <w:t>交货方式：现场交货。供应商负责将苗木运抵</w:t>
      </w:r>
      <w:r>
        <w:rPr>
          <w:rFonts w:hint="eastAsia" w:cs="Times New Roman"/>
          <w:color w:val="auto"/>
          <w:sz w:val="22"/>
          <w:szCs w:val="22"/>
          <w:highlight w:val="none"/>
          <w:lang w:val="en-US" w:eastAsia="zh-CN" w:bidi="ar"/>
        </w:rPr>
        <w:t>甲方</w:t>
      </w:r>
      <w:r>
        <w:rPr>
          <w:rFonts w:hint="eastAsia" w:ascii="Times New Roman" w:hAnsi="Times New Roman" w:eastAsia="宋体" w:cs="Times New Roman"/>
          <w:color w:val="auto"/>
          <w:sz w:val="22"/>
          <w:szCs w:val="22"/>
          <w:highlight w:val="none"/>
          <w:lang w:bidi="ar"/>
        </w:rPr>
        <w:t>指定的种植现场并落地就位，由</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组织验收。所有苗木运抵现场的日期为交货日期。验收不合格苗木供应商无条件更换。所有费用供应商自理。</w:t>
      </w:r>
    </w:p>
    <w:p w14:paraId="5EFAEA3C">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8</w:t>
      </w:r>
      <w:r>
        <w:rPr>
          <w:rFonts w:hint="eastAsia" w:ascii="Times New Roman" w:hAnsi="Times New Roman" w:eastAsia="宋体" w:cs="Times New Roman"/>
          <w:color w:val="auto"/>
          <w:sz w:val="22"/>
          <w:szCs w:val="22"/>
          <w:highlight w:val="none"/>
          <w:lang w:bidi="ar"/>
        </w:rPr>
        <w:t>其他服务工作：</w:t>
      </w:r>
    </w:p>
    <w:p w14:paraId="3AE36FC8">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lang w:bidi="ar"/>
        </w:rPr>
        <w:t>①供应商须在对现场、周边环境全面了解的情况下编制科学合理、切实可行的组织实施计划以及具体的保障措施、工作程序。重大任务必须事先制订周密的工作计划，并严格按照计划实施。</w:t>
      </w:r>
    </w:p>
    <w:p w14:paraId="77B9F72D">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lang w:bidi="ar"/>
        </w:rPr>
        <w:t>②供应商需制订各岗位工作流程及消防、抗台、安全等紧急预案，并切实培训到每个岗位人员。</w:t>
      </w:r>
    </w:p>
    <w:p w14:paraId="0DB71BF8">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lang w:bidi="ar"/>
        </w:rPr>
        <w:t>③台风或大雨季节，如要加强抗大灾时，要无条件安排值班，其费用已包括在</w:t>
      </w:r>
      <w:r>
        <w:rPr>
          <w:rFonts w:hint="eastAsia" w:cs="Times New Roman"/>
          <w:color w:val="auto"/>
          <w:sz w:val="22"/>
          <w:szCs w:val="22"/>
          <w:highlight w:val="none"/>
          <w:lang w:val="en-US" w:eastAsia="zh-CN" w:bidi="ar"/>
        </w:rPr>
        <w:t>合同价</w:t>
      </w:r>
      <w:r>
        <w:rPr>
          <w:rFonts w:hint="eastAsia" w:ascii="Times New Roman" w:hAnsi="Times New Roman" w:eastAsia="宋体" w:cs="Times New Roman"/>
          <w:color w:val="auto"/>
          <w:sz w:val="22"/>
          <w:szCs w:val="22"/>
          <w:highlight w:val="none"/>
          <w:lang w:bidi="ar"/>
        </w:rPr>
        <w:t>内。</w:t>
      </w:r>
    </w:p>
    <w:p w14:paraId="06982D9E">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lang w:bidi="ar"/>
        </w:rPr>
        <w:t>④供应商要合法用工，并派用与服务相适应的工人。</w:t>
      </w:r>
    </w:p>
    <w:p w14:paraId="3931DFA3">
      <w:pPr>
        <w:numPr>
          <w:ilvl w:val="0"/>
          <w:numId w:val="0"/>
        </w:numPr>
        <w:spacing w:line="460" w:lineRule="exact"/>
        <w:ind w:firstLine="440" w:firstLineChars="20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9.</w:t>
      </w:r>
      <w:r>
        <w:rPr>
          <w:rFonts w:hint="eastAsia" w:ascii="Times New Roman" w:hAnsi="Times New Roman" w:eastAsia="宋体" w:cs="Times New Roman"/>
          <w:color w:val="auto"/>
          <w:sz w:val="22"/>
          <w:szCs w:val="22"/>
          <w:highlight w:val="none"/>
          <w:lang w:bidi="ar"/>
        </w:rPr>
        <w:t>供应商开展项目服务前，服务内容和和服务范围须报</w:t>
      </w:r>
      <w:r>
        <w:rPr>
          <w:rFonts w:hint="eastAsia" w:cs="Times New Roman"/>
          <w:color w:val="auto"/>
          <w:sz w:val="22"/>
          <w:szCs w:val="22"/>
          <w:highlight w:val="none"/>
          <w:lang w:eastAsia="zh-CN" w:bidi="ar"/>
        </w:rPr>
        <w:t>甲方</w:t>
      </w:r>
      <w:r>
        <w:rPr>
          <w:rFonts w:hint="eastAsia" w:ascii="Times New Roman" w:hAnsi="Times New Roman" w:eastAsia="宋体" w:cs="Times New Roman"/>
          <w:color w:val="auto"/>
          <w:sz w:val="22"/>
          <w:szCs w:val="22"/>
          <w:highlight w:val="none"/>
          <w:lang w:bidi="ar"/>
        </w:rPr>
        <w:t>确认后方可开展服务工作，否则造成的损失由供应商承担。</w:t>
      </w:r>
    </w:p>
    <w:p w14:paraId="59362654">
      <w:pPr>
        <w:numPr>
          <w:ilvl w:val="0"/>
          <w:numId w:val="0"/>
        </w:numPr>
        <w:spacing w:line="460" w:lineRule="exact"/>
        <w:ind w:firstLine="440" w:firstLineChars="20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10.</w:t>
      </w:r>
      <w:r>
        <w:rPr>
          <w:rFonts w:hint="eastAsia" w:ascii="Times New Roman" w:hAnsi="Times New Roman" w:eastAsia="宋体" w:cs="Times New Roman"/>
          <w:color w:val="auto"/>
          <w:sz w:val="22"/>
          <w:szCs w:val="22"/>
          <w:highlight w:val="none"/>
          <w:lang w:bidi="ar"/>
        </w:rPr>
        <w:t>此次招标所涉及的人员食宿和作业工具、服装、水、电等均由承包单位自行负责解决。此次招标所涉及的人员全部由</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自行负责解决。</w:t>
      </w:r>
    </w:p>
    <w:p w14:paraId="2CB27627">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11.</w:t>
      </w:r>
      <w:r>
        <w:rPr>
          <w:rFonts w:hint="eastAsia" w:ascii="Times New Roman" w:hAnsi="Times New Roman" w:eastAsia="宋体" w:cs="Times New Roman"/>
          <w:color w:val="auto"/>
          <w:sz w:val="22"/>
          <w:szCs w:val="22"/>
          <w:highlight w:val="none"/>
          <w:lang w:bidi="ar"/>
        </w:rPr>
        <w:t>因</w:t>
      </w:r>
      <w:r>
        <w:rPr>
          <w:rFonts w:hint="eastAsia" w:cs="Times New Roman"/>
          <w:color w:val="auto"/>
          <w:sz w:val="22"/>
          <w:szCs w:val="22"/>
          <w:highlight w:val="none"/>
          <w:lang w:eastAsia="zh-CN" w:bidi="ar"/>
        </w:rPr>
        <w:t>乙方</w:t>
      </w:r>
      <w:r>
        <w:rPr>
          <w:rFonts w:hint="eastAsia" w:ascii="Times New Roman" w:hAnsi="Times New Roman" w:eastAsia="宋体" w:cs="Times New Roman"/>
          <w:color w:val="auto"/>
          <w:sz w:val="22"/>
          <w:szCs w:val="22"/>
          <w:highlight w:val="none"/>
          <w:lang w:bidi="ar"/>
        </w:rPr>
        <w:t>安全生产、文明施工、工程质量等未到位等原因引起的投诉事件或不良事件等，则</w:t>
      </w:r>
      <w:r>
        <w:rPr>
          <w:rFonts w:hint="eastAsia"/>
          <w:color w:val="auto"/>
          <w:sz w:val="22"/>
          <w:szCs w:val="22"/>
          <w:highlight w:val="none"/>
          <w:lang w:val="en-US" w:eastAsia="zh-CN"/>
        </w:rPr>
        <w:t>乙方须向甲方支付3000元/次的违约金</w:t>
      </w:r>
      <w:r>
        <w:rPr>
          <w:rFonts w:hint="eastAsia" w:ascii="Times New Roman" w:hAnsi="Times New Roman" w:eastAsia="宋体" w:cs="Times New Roman"/>
          <w:color w:val="auto"/>
          <w:sz w:val="22"/>
          <w:szCs w:val="22"/>
          <w:highlight w:val="none"/>
          <w:lang w:bidi="ar"/>
        </w:rPr>
        <w:t>（从工程进度款中扣除，并赔偿相应损失）</w:t>
      </w:r>
    </w:p>
    <w:p w14:paraId="5CC512EB">
      <w:pPr>
        <w:spacing w:line="460" w:lineRule="exact"/>
        <w:ind w:left="0" w:leftChars="0" w:firstLine="418" w:firstLineChars="190"/>
        <w:rPr>
          <w:rFonts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12.</w:t>
      </w:r>
      <w:r>
        <w:rPr>
          <w:rFonts w:ascii="Times New Roman" w:hAnsi="Times New Roman" w:eastAsia="宋体" w:cs="Times New Roman"/>
          <w:color w:val="auto"/>
          <w:sz w:val="22"/>
          <w:szCs w:val="22"/>
          <w:highlight w:val="none"/>
          <w:lang w:bidi="ar"/>
        </w:rPr>
        <w:t>如遇不可抗力的自然灾害造成的苗木死亡由甲方负责，对灾后的苗木抢救等措施等费用均由乙方负责。</w:t>
      </w:r>
    </w:p>
    <w:p w14:paraId="0987CBC6">
      <w:pPr>
        <w:spacing w:line="460" w:lineRule="exact"/>
        <w:ind w:left="0" w:leftChars="0" w:firstLine="418" w:firstLineChars="190"/>
        <w:rPr>
          <w:rFonts w:hint="eastAsia" w:ascii="Times New Roman" w:hAnsi="Times New Roman" w:eastAsia="宋体" w:cs="Times New Roman"/>
          <w:color w:val="auto"/>
          <w:sz w:val="22"/>
          <w:szCs w:val="22"/>
          <w:highlight w:val="none"/>
          <w:lang w:bidi="ar"/>
        </w:rPr>
      </w:pPr>
      <w:r>
        <w:rPr>
          <w:rFonts w:hint="eastAsia" w:cs="Times New Roman"/>
          <w:color w:val="auto"/>
          <w:sz w:val="22"/>
          <w:szCs w:val="22"/>
          <w:highlight w:val="none"/>
          <w:lang w:val="en-US" w:eastAsia="zh-CN" w:bidi="ar"/>
        </w:rPr>
        <w:t>13.</w:t>
      </w:r>
      <w:r>
        <w:rPr>
          <w:rFonts w:hint="eastAsia" w:ascii="Times New Roman" w:hAnsi="Times New Roman" w:eastAsia="宋体" w:cs="Times New Roman"/>
          <w:color w:val="auto"/>
          <w:sz w:val="22"/>
          <w:szCs w:val="22"/>
          <w:highlight w:val="none"/>
          <w:lang w:bidi="ar"/>
        </w:rPr>
        <w:t>仓储与堆场自行解决。</w:t>
      </w:r>
    </w:p>
    <w:p w14:paraId="4A839761">
      <w:pPr>
        <w:spacing w:line="460" w:lineRule="exact"/>
        <w:ind w:left="0" w:leftChars="0" w:firstLine="420" w:firstLineChars="190"/>
        <w:rPr>
          <w:rFonts w:hint="eastAsia"/>
          <w:b/>
          <w:bCs/>
          <w:color w:val="auto"/>
          <w:sz w:val="22"/>
          <w:szCs w:val="22"/>
          <w:highlight w:val="none"/>
          <w:lang w:bidi="ar"/>
        </w:rPr>
      </w:pPr>
      <w:r>
        <w:rPr>
          <w:rFonts w:hint="eastAsia"/>
          <w:b/>
          <w:bCs/>
          <w:color w:val="auto"/>
          <w:sz w:val="22"/>
          <w:szCs w:val="22"/>
          <w:highlight w:val="none"/>
          <w:lang w:val="en-US" w:eastAsia="zh-CN" w:bidi="ar"/>
        </w:rPr>
        <w:t>十一</w:t>
      </w:r>
      <w:r>
        <w:rPr>
          <w:rFonts w:hint="eastAsia"/>
          <w:b/>
          <w:bCs/>
          <w:color w:val="auto"/>
          <w:sz w:val="22"/>
          <w:szCs w:val="22"/>
          <w:highlight w:val="none"/>
          <w:lang w:bidi="ar"/>
        </w:rPr>
        <w:t>、组成合同的文件</w:t>
      </w:r>
    </w:p>
    <w:p w14:paraId="32C8C01D">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1、合同协议书</w:t>
      </w:r>
    </w:p>
    <w:p w14:paraId="3377395D">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2、中标通知书</w:t>
      </w:r>
    </w:p>
    <w:p w14:paraId="63D12111">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3、招标采购文件与采购补充文件</w:t>
      </w:r>
    </w:p>
    <w:p w14:paraId="03F6D2D5">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4、投标文件</w:t>
      </w:r>
    </w:p>
    <w:p w14:paraId="225C53C4">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5、合同条款</w:t>
      </w:r>
    </w:p>
    <w:p w14:paraId="1251CB39">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6、询标纪要和承诺书</w:t>
      </w:r>
    </w:p>
    <w:p w14:paraId="7A980BE9">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7、标准、规范</w:t>
      </w:r>
    </w:p>
    <w:p w14:paraId="06BFC89C">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在合同订立及履行过程中形成的与合同有关的文件均构成合同文件组成部分。</w:t>
      </w:r>
    </w:p>
    <w:p w14:paraId="17116CEE">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上述各项合同文件包括合同当事人就该项合同文件所作出的补充和修改，属于同一类内容的文件，应以最新签署的为准。</w:t>
      </w:r>
    </w:p>
    <w:p w14:paraId="3C9BC44D">
      <w:pPr>
        <w:spacing w:line="460" w:lineRule="exact"/>
        <w:ind w:left="0" w:leftChars="0" w:firstLine="420" w:firstLineChars="190"/>
        <w:rPr>
          <w:rFonts w:hint="eastAsia"/>
          <w:b/>
          <w:bCs/>
          <w:color w:val="auto"/>
          <w:sz w:val="22"/>
          <w:szCs w:val="22"/>
          <w:highlight w:val="none"/>
          <w:lang w:bidi="ar"/>
        </w:rPr>
      </w:pPr>
      <w:r>
        <w:rPr>
          <w:rFonts w:hint="eastAsia"/>
          <w:b/>
          <w:bCs/>
          <w:color w:val="auto"/>
          <w:sz w:val="22"/>
          <w:szCs w:val="22"/>
          <w:highlight w:val="none"/>
          <w:lang w:val="en-US" w:eastAsia="zh-CN" w:bidi="ar"/>
        </w:rPr>
        <w:t>十二</w:t>
      </w:r>
      <w:r>
        <w:rPr>
          <w:rFonts w:hint="eastAsia"/>
          <w:b/>
          <w:bCs/>
          <w:color w:val="auto"/>
          <w:sz w:val="22"/>
          <w:szCs w:val="22"/>
          <w:highlight w:val="none"/>
          <w:lang w:bidi="ar"/>
        </w:rPr>
        <w:t>、</w:t>
      </w:r>
      <w:r>
        <w:rPr>
          <w:rFonts w:hint="eastAsia"/>
          <w:b/>
          <w:bCs/>
          <w:color w:val="auto"/>
          <w:sz w:val="22"/>
          <w:szCs w:val="22"/>
          <w:highlight w:val="none"/>
          <w:lang w:eastAsia="zh-CN" w:bidi="ar"/>
        </w:rPr>
        <w:t>乙方</w:t>
      </w:r>
      <w:r>
        <w:rPr>
          <w:rFonts w:hint="eastAsia"/>
          <w:b/>
          <w:bCs/>
          <w:color w:val="auto"/>
          <w:sz w:val="22"/>
          <w:szCs w:val="22"/>
          <w:highlight w:val="none"/>
          <w:lang w:bidi="ar"/>
        </w:rPr>
        <w:t>向</w:t>
      </w:r>
      <w:r>
        <w:rPr>
          <w:rFonts w:hint="eastAsia"/>
          <w:b/>
          <w:bCs/>
          <w:color w:val="auto"/>
          <w:sz w:val="22"/>
          <w:szCs w:val="22"/>
          <w:highlight w:val="none"/>
          <w:lang w:eastAsia="zh-CN" w:bidi="ar"/>
        </w:rPr>
        <w:t>甲方</w:t>
      </w:r>
      <w:r>
        <w:rPr>
          <w:rFonts w:hint="eastAsia"/>
          <w:b/>
          <w:bCs/>
          <w:color w:val="auto"/>
          <w:sz w:val="22"/>
          <w:szCs w:val="22"/>
          <w:highlight w:val="none"/>
          <w:lang w:bidi="ar"/>
        </w:rPr>
        <w:t>承诺按照合同约定进行</w:t>
      </w:r>
      <w:r>
        <w:rPr>
          <w:rFonts w:hint="eastAsia"/>
          <w:b/>
          <w:bCs/>
          <w:color w:val="auto"/>
          <w:sz w:val="22"/>
          <w:szCs w:val="22"/>
          <w:highlight w:val="none"/>
          <w:lang w:val="en-US" w:eastAsia="zh-CN" w:bidi="ar"/>
        </w:rPr>
        <w:t>苗木养护、补植及绿地修复工作。</w:t>
      </w:r>
    </w:p>
    <w:p w14:paraId="729692B7">
      <w:pPr>
        <w:spacing w:line="460" w:lineRule="exact"/>
        <w:ind w:left="0" w:leftChars="0" w:firstLine="420" w:firstLineChars="190"/>
        <w:rPr>
          <w:rFonts w:hint="eastAsia"/>
          <w:b/>
          <w:bCs/>
          <w:color w:val="auto"/>
          <w:sz w:val="22"/>
          <w:szCs w:val="22"/>
          <w:highlight w:val="none"/>
          <w:lang w:bidi="ar"/>
        </w:rPr>
      </w:pPr>
      <w:r>
        <w:rPr>
          <w:rFonts w:hint="eastAsia"/>
          <w:b/>
          <w:bCs/>
          <w:color w:val="auto"/>
          <w:sz w:val="22"/>
          <w:szCs w:val="22"/>
          <w:highlight w:val="none"/>
          <w:lang w:val="en-US" w:eastAsia="zh-CN" w:bidi="ar"/>
        </w:rPr>
        <w:t>十三</w:t>
      </w:r>
      <w:r>
        <w:rPr>
          <w:rFonts w:hint="eastAsia"/>
          <w:b/>
          <w:bCs/>
          <w:color w:val="auto"/>
          <w:sz w:val="22"/>
          <w:szCs w:val="22"/>
          <w:highlight w:val="none"/>
          <w:lang w:bidi="ar"/>
        </w:rPr>
        <w:t>、</w:t>
      </w:r>
      <w:r>
        <w:rPr>
          <w:rFonts w:hint="eastAsia"/>
          <w:b/>
          <w:bCs/>
          <w:color w:val="auto"/>
          <w:sz w:val="22"/>
          <w:szCs w:val="22"/>
          <w:highlight w:val="none"/>
          <w:lang w:eastAsia="zh-CN" w:bidi="ar"/>
        </w:rPr>
        <w:t>甲方</w:t>
      </w:r>
      <w:r>
        <w:rPr>
          <w:rFonts w:hint="eastAsia"/>
          <w:b/>
          <w:bCs/>
          <w:color w:val="auto"/>
          <w:sz w:val="22"/>
          <w:szCs w:val="22"/>
          <w:highlight w:val="none"/>
          <w:lang w:bidi="ar"/>
        </w:rPr>
        <w:t>向</w:t>
      </w:r>
      <w:r>
        <w:rPr>
          <w:rFonts w:hint="eastAsia"/>
          <w:b/>
          <w:bCs/>
          <w:color w:val="auto"/>
          <w:sz w:val="22"/>
          <w:szCs w:val="22"/>
          <w:highlight w:val="none"/>
          <w:lang w:eastAsia="zh-CN" w:bidi="ar"/>
        </w:rPr>
        <w:t>乙方</w:t>
      </w:r>
      <w:r>
        <w:rPr>
          <w:rFonts w:hint="eastAsia"/>
          <w:b/>
          <w:bCs/>
          <w:color w:val="auto"/>
          <w:sz w:val="22"/>
          <w:szCs w:val="22"/>
          <w:highlight w:val="none"/>
          <w:lang w:bidi="ar"/>
        </w:rPr>
        <w:t>承诺按照合同约定的期限和方式支付合同价款及其他应当支付的款项。</w:t>
      </w:r>
    </w:p>
    <w:p w14:paraId="18A734DF">
      <w:pPr>
        <w:spacing w:line="460" w:lineRule="exact"/>
        <w:ind w:left="0" w:leftChars="0" w:firstLine="420" w:firstLineChars="190"/>
        <w:rPr>
          <w:rFonts w:hint="eastAsia"/>
          <w:b/>
          <w:bCs/>
          <w:color w:val="auto"/>
          <w:sz w:val="22"/>
          <w:szCs w:val="22"/>
          <w:highlight w:val="none"/>
          <w:lang w:bidi="ar"/>
        </w:rPr>
      </w:pPr>
      <w:r>
        <w:rPr>
          <w:rFonts w:hint="eastAsia"/>
          <w:b/>
          <w:bCs/>
          <w:color w:val="auto"/>
          <w:sz w:val="22"/>
          <w:szCs w:val="22"/>
          <w:highlight w:val="none"/>
          <w:lang w:bidi="ar"/>
        </w:rPr>
        <w:t>十</w:t>
      </w:r>
      <w:r>
        <w:rPr>
          <w:rFonts w:hint="eastAsia"/>
          <w:b/>
          <w:bCs/>
          <w:color w:val="auto"/>
          <w:sz w:val="22"/>
          <w:szCs w:val="22"/>
          <w:highlight w:val="none"/>
          <w:lang w:val="en-US" w:eastAsia="zh-CN" w:bidi="ar"/>
        </w:rPr>
        <w:t>四</w:t>
      </w:r>
      <w:r>
        <w:rPr>
          <w:rFonts w:hint="eastAsia"/>
          <w:b/>
          <w:bCs/>
          <w:color w:val="auto"/>
          <w:sz w:val="22"/>
          <w:szCs w:val="22"/>
          <w:highlight w:val="none"/>
          <w:lang w:bidi="ar"/>
        </w:rPr>
        <w:t>、合同生效</w:t>
      </w:r>
    </w:p>
    <w:p w14:paraId="443E855A">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合同订立时间：</w:t>
      </w:r>
      <w:r>
        <w:rPr>
          <w:rFonts w:hint="eastAsia"/>
          <w:color w:val="auto"/>
          <w:sz w:val="22"/>
          <w:szCs w:val="22"/>
          <w:highlight w:val="none"/>
          <w:lang w:eastAsia="zh-CN" w:bidi="ar"/>
        </w:rPr>
        <w:t>2025年</w:t>
      </w:r>
      <w:r>
        <w:rPr>
          <w:rFonts w:hint="eastAsia"/>
          <w:color w:val="auto"/>
          <w:sz w:val="22"/>
          <w:szCs w:val="22"/>
          <w:highlight w:val="none"/>
          <w:lang w:bidi="ar"/>
        </w:rPr>
        <w:t xml:space="preserve">   月   日</w:t>
      </w:r>
    </w:p>
    <w:p w14:paraId="4B916E42">
      <w:pPr>
        <w:spacing w:line="460" w:lineRule="exact"/>
        <w:ind w:left="0" w:leftChars="0" w:firstLine="418" w:firstLineChars="190"/>
        <w:rPr>
          <w:rFonts w:hint="eastAsia" w:eastAsia="宋体"/>
          <w:color w:val="auto"/>
          <w:sz w:val="22"/>
          <w:szCs w:val="22"/>
          <w:highlight w:val="none"/>
          <w:lang w:eastAsia="zh-CN" w:bidi="ar"/>
        </w:rPr>
      </w:pPr>
      <w:r>
        <w:rPr>
          <w:rFonts w:hint="eastAsia"/>
          <w:color w:val="auto"/>
          <w:sz w:val="22"/>
          <w:szCs w:val="22"/>
          <w:highlight w:val="none"/>
          <w:lang w:bidi="ar"/>
        </w:rPr>
        <w:t>合同订立地点：平阳县</w:t>
      </w:r>
      <w:r>
        <w:rPr>
          <w:rFonts w:hint="eastAsia"/>
          <w:color w:val="auto"/>
          <w:sz w:val="22"/>
          <w:szCs w:val="22"/>
          <w:highlight w:val="none"/>
          <w:lang w:val="en-US" w:eastAsia="zh-CN" w:bidi="ar"/>
        </w:rPr>
        <w:t>鳌江镇</w:t>
      </w:r>
    </w:p>
    <w:p w14:paraId="6151788E">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本合同在双方签字（或盖印鉴）、加盖公章后生效。</w:t>
      </w:r>
    </w:p>
    <w:p w14:paraId="7D48D66A">
      <w:pPr>
        <w:spacing w:line="460" w:lineRule="exact"/>
        <w:ind w:left="0" w:leftChars="0" w:firstLine="420" w:firstLineChars="190"/>
        <w:rPr>
          <w:rFonts w:hint="eastAsia"/>
          <w:b/>
          <w:bCs/>
          <w:color w:val="auto"/>
          <w:sz w:val="22"/>
          <w:szCs w:val="22"/>
          <w:highlight w:val="none"/>
          <w:lang w:bidi="ar"/>
        </w:rPr>
      </w:pPr>
      <w:r>
        <w:rPr>
          <w:rFonts w:hint="eastAsia"/>
          <w:b/>
          <w:bCs/>
          <w:color w:val="auto"/>
          <w:sz w:val="22"/>
          <w:szCs w:val="22"/>
          <w:highlight w:val="none"/>
          <w:lang w:eastAsia="zh-CN" w:bidi="ar"/>
        </w:rPr>
        <w:t>十</w:t>
      </w:r>
      <w:r>
        <w:rPr>
          <w:rFonts w:hint="eastAsia"/>
          <w:b/>
          <w:bCs/>
          <w:color w:val="auto"/>
          <w:sz w:val="22"/>
          <w:szCs w:val="22"/>
          <w:highlight w:val="none"/>
          <w:lang w:val="en-US" w:eastAsia="zh-CN" w:bidi="ar"/>
        </w:rPr>
        <w:t>五</w:t>
      </w:r>
      <w:r>
        <w:rPr>
          <w:rFonts w:hint="eastAsia"/>
          <w:b/>
          <w:bCs/>
          <w:color w:val="auto"/>
          <w:sz w:val="22"/>
          <w:szCs w:val="22"/>
          <w:highlight w:val="none"/>
          <w:lang w:bidi="ar"/>
        </w:rPr>
        <w:t>、合同份数</w:t>
      </w:r>
    </w:p>
    <w:p w14:paraId="776CA354">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本合同一式七份，甲乙双方各执三份，代理公司一份，自双方签字盖章之日起生效。</w:t>
      </w:r>
    </w:p>
    <w:p w14:paraId="71CC18FF">
      <w:pPr>
        <w:spacing w:line="460" w:lineRule="exact"/>
        <w:ind w:left="0" w:leftChars="0" w:firstLine="420" w:firstLineChars="190"/>
        <w:rPr>
          <w:rFonts w:hint="eastAsia"/>
          <w:b/>
          <w:bCs/>
          <w:color w:val="auto"/>
          <w:sz w:val="22"/>
          <w:szCs w:val="22"/>
          <w:highlight w:val="none"/>
          <w:lang w:bidi="ar"/>
        </w:rPr>
      </w:pPr>
      <w:r>
        <w:rPr>
          <w:rFonts w:hint="eastAsia"/>
          <w:b/>
          <w:bCs/>
          <w:color w:val="auto"/>
          <w:sz w:val="22"/>
          <w:szCs w:val="22"/>
          <w:highlight w:val="none"/>
          <w:lang w:bidi="ar"/>
        </w:rPr>
        <w:t>十</w:t>
      </w:r>
      <w:r>
        <w:rPr>
          <w:rFonts w:hint="eastAsia"/>
          <w:b/>
          <w:bCs/>
          <w:color w:val="auto"/>
          <w:sz w:val="22"/>
          <w:szCs w:val="22"/>
          <w:highlight w:val="none"/>
          <w:lang w:val="en-US" w:eastAsia="zh-CN" w:bidi="ar"/>
        </w:rPr>
        <w:t>六</w:t>
      </w:r>
      <w:r>
        <w:rPr>
          <w:rFonts w:hint="eastAsia"/>
          <w:b/>
          <w:bCs/>
          <w:color w:val="auto"/>
          <w:sz w:val="22"/>
          <w:szCs w:val="22"/>
          <w:highlight w:val="none"/>
          <w:lang w:bidi="ar"/>
        </w:rPr>
        <w:t>、合同附件</w:t>
      </w:r>
    </w:p>
    <w:p w14:paraId="4DEAD8E6">
      <w:pPr>
        <w:spacing w:line="460" w:lineRule="exact"/>
        <w:ind w:left="0" w:leftChars="0" w:firstLine="418" w:firstLineChars="190"/>
        <w:rPr>
          <w:rFonts w:hint="eastAsia"/>
          <w:color w:val="auto"/>
          <w:sz w:val="22"/>
          <w:szCs w:val="22"/>
          <w:highlight w:val="none"/>
          <w:lang w:bidi="ar"/>
        </w:rPr>
      </w:pPr>
      <w:r>
        <w:rPr>
          <w:rFonts w:hint="eastAsia"/>
          <w:color w:val="auto"/>
          <w:sz w:val="22"/>
          <w:szCs w:val="22"/>
          <w:highlight w:val="none"/>
          <w:lang w:bidi="ar"/>
        </w:rPr>
        <w:t>《分项报价明细表》（折扣后，标后附）</w:t>
      </w:r>
    </w:p>
    <w:p w14:paraId="2F755B0D">
      <w:pPr>
        <w:pStyle w:val="21"/>
        <w:ind w:left="0" w:leftChars="0" w:firstLine="399" w:firstLineChars="190"/>
        <w:rPr>
          <w:rFonts w:hint="eastAsia"/>
          <w:color w:val="auto"/>
          <w:highlight w:val="none"/>
        </w:rPr>
      </w:pPr>
    </w:p>
    <w:p w14:paraId="240D12FE">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甲    方：（印章）                    乙    方：（印章）</w:t>
      </w:r>
    </w:p>
    <w:p w14:paraId="502C2093">
      <w:pPr>
        <w:widowControl w:val="0"/>
        <w:shd w:val="clear" w:color="auto"/>
        <w:snapToGrid w:val="0"/>
        <w:spacing w:line="400" w:lineRule="atLeast"/>
        <w:ind w:firstLine="482"/>
        <w:jc w:val="both"/>
        <w:rPr>
          <w:rFonts w:hint="default"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法定代表人                           法定代表人</w:t>
      </w:r>
    </w:p>
    <w:p w14:paraId="4D6872F2">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或授权代表（签字或盖章）：           或授权代表（签字或盖章）：</w:t>
      </w:r>
    </w:p>
    <w:p w14:paraId="143AFADF">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地    址：                            地    址：</w:t>
      </w:r>
    </w:p>
    <w:p w14:paraId="229A10A1">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邮政编码：                            邮政编码：</w:t>
      </w:r>
    </w:p>
    <w:p w14:paraId="1CD0EFCC">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电    话：                            电    话：</w:t>
      </w:r>
    </w:p>
    <w:p w14:paraId="5915FEC2">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传    真：                            传    真：</w:t>
      </w:r>
    </w:p>
    <w:p w14:paraId="1E52F995">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开户银行：                            开户银行：</w:t>
      </w:r>
    </w:p>
    <w:p w14:paraId="3D393F1C">
      <w:pPr>
        <w:widowControl w:val="0"/>
        <w:shd w:val="clear" w:color="auto"/>
        <w:snapToGrid w:val="0"/>
        <w:spacing w:line="400" w:lineRule="atLeast"/>
        <w:ind w:firstLine="482"/>
        <w:jc w:val="both"/>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帐    号：                            帐    号：</w:t>
      </w:r>
    </w:p>
    <w:p w14:paraId="3B568B7F">
      <w:pPr>
        <w:widowControl w:val="0"/>
        <w:shd w:val="clear" w:color="auto"/>
        <w:snapToGrid w:val="0"/>
        <w:spacing w:line="400" w:lineRule="atLeast"/>
        <w:ind w:firstLine="482"/>
        <w:jc w:val="both"/>
        <w:rPr>
          <w:rFonts w:hint="eastAsia" w:ascii="宋体" w:hAnsi="Courier New" w:eastAsia="宋体" w:cs="Times New Roman"/>
          <w:b w:val="0"/>
          <w:bCs/>
          <w:color w:val="auto"/>
          <w:sz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时    间：                            时    间：</w:t>
      </w:r>
    </w:p>
    <w:p w14:paraId="61F9BB7B">
      <w:pPr>
        <w:spacing w:line="460" w:lineRule="exact"/>
        <w:rPr>
          <w:rFonts w:hint="eastAsia" w:ascii="Times New Roman" w:hAnsi="Times New Roman" w:eastAsia="宋体" w:cs="Times New Roman"/>
          <w:color w:val="auto"/>
          <w:sz w:val="22"/>
          <w:szCs w:val="22"/>
          <w:highlight w:val="none"/>
          <w:lang w:bidi="ar"/>
        </w:rPr>
      </w:pPr>
    </w:p>
    <w:p w14:paraId="7FCAE3E0">
      <w:pPr>
        <w:spacing w:line="460" w:lineRule="exact"/>
        <w:rPr>
          <w:rFonts w:hint="eastAsia" w:ascii="Times New Roman" w:hAnsi="Times New Roman"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lang w:bidi="ar"/>
        </w:rPr>
        <w:t xml:space="preserve">                            </w:t>
      </w:r>
    </w:p>
    <w:p w14:paraId="7E10047D">
      <w:pPr>
        <w:pStyle w:val="11"/>
        <w:spacing w:before="120" w:after="120"/>
        <w:ind w:left="0" w:leftChars="0" w:firstLine="0" w:firstLineChars="0"/>
        <w:rPr>
          <w:rFonts w:hint="eastAsia"/>
          <w:b/>
          <w:bCs/>
          <w:color w:val="auto"/>
          <w:sz w:val="28"/>
          <w:szCs w:val="28"/>
          <w:highlight w:val="none"/>
        </w:rPr>
      </w:pPr>
    </w:p>
    <w:p w14:paraId="7EFCD93D">
      <w:pPr>
        <w:spacing w:line="360" w:lineRule="auto"/>
        <w:jc w:val="center"/>
        <w:rPr>
          <w:rFonts w:hint="eastAsia" w:hAnsi="宋体" w:cs="宋体"/>
          <w:color w:val="auto"/>
          <w:sz w:val="36"/>
          <w:szCs w:val="36"/>
          <w:highlight w:val="none"/>
        </w:rPr>
      </w:pPr>
    </w:p>
    <w:p w14:paraId="5C91714C">
      <w:pPr>
        <w:spacing w:line="360" w:lineRule="auto"/>
        <w:jc w:val="center"/>
        <w:rPr>
          <w:rFonts w:hint="eastAsia" w:hAnsi="宋体" w:cs="宋体"/>
          <w:color w:val="auto"/>
          <w:sz w:val="36"/>
          <w:szCs w:val="36"/>
          <w:highlight w:val="none"/>
        </w:rPr>
      </w:pPr>
    </w:p>
    <w:p w14:paraId="6084500D">
      <w:pPr>
        <w:spacing w:line="360" w:lineRule="auto"/>
        <w:jc w:val="center"/>
        <w:rPr>
          <w:rFonts w:hint="eastAsia" w:hAnsi="宋体" w:cs="宋体"/>
          <w:color w:val="auto"/>
          <w:sz w:val="36"/>
          <w:szCs w:val="36"/>
          <w:highlight w:val="none"/>
        </w:rPr>
      </w:pPr>
    </w:p>
    <w:p w14:paraId="7612473A">
      <w:pPr>
        <w:spacing w:line="360" w:lineRule="auto"/>
        <w:jc w:val="center"/>
        <w:rPr>
          <w:rFonts w:hint="eastAsia" w:hAnsi="宋体" w:cs="宋体"/>
          <w:color w:val="auto"/>
          <w:sz w:val="36"/>
          <w:szCs w:val="36"/>
          <w:highlight w:val="none"/>
        </w:rPr>
      </w:pPr>
    </w:p>
    <w:p w14:paraId="1AEC0FC1">
      <w:pPr>
        <w:spacing w:line="360" w:lineRule="auto"/>
        <w:jc w:val="center"/>
        <w:rPr>
          <w:rFonts w:hint="eastAsia" w:hAnsi="宋体" w:cs="宋体"/>
          <w:color w:val="auto"/>
          <w:sz w:val="36"/>
          <w:szCs w:val="36"/>
          <w:highlight w:val="none"/>
        </w:rPr>
      </w:pPr>
    </w:p>
    <w:p w14:paraId="52E5A5A4">
      <w:pPr>
        <w:spacing w:line="360" w:lineRule="auto"/>
        <w:jc w:val="center"/>
        <w:rPr>
          <w:rFonts w:hint="eastAsia" w:hAnsi="宋体" w:cs="宋体"/>
          <w:color w:val="auto"/>
          <w:sz w:val="36"/>
          <w:szCs w:val="36"/>
          <w:highlight w:val="none"/>
        </w:rPr>
      </w:pPr>
    </w:p>
    <w:p w14:paraId="5459A4D1">
      <w:pPr>
        <w:spacing w:line="360" w:lineRule="auto"/>
        <w:jc w:val="center"/>
        <w:rPr>
          <w:rFonts w:hint="eastAsia" w:hAnsi="宋体" w:cs="宋体"/>
          <w:color w:val="auto"/>
          <w:sz w:val="36"/>
          <w:szCs w:val="36"/>
          <w:highlight w:val="none"/>
        </w:rPr>
      </w:pPr>
    </w:p>
    <w:p w14:paraId="2C6E43AA">
      <w:pPr>
        <w:spacing w:line="360" w:lineRule="auto"/>
        <w:jc w:val="center"/>
        <w:rPr>
          <w:rFonts w:hint="eastAsia" w:hAnsi="宋体" w:cs="宋体"/>
          <w:color w:val="auto"/>
          <w:sz w:val="36"/>
          <w:szCs w:val="36"/>
          <w:highlight w:val="none"/>
        </w:rPr>
        <w:sectPr>
          <w:headerReference r:id="rId6" w:type="first"/>
          <w:footerReference r:id="rId8" w:type="first"/>
          <w:headerReference r:id="rId5" w:type="default"/>
          <w:footerReference r:id="rId7" w:type="default"/>
          <w:pgSz w:w="11906" w:h="16838"/>
          <w:pgMar w:top="1440" w:right="1080" w:bottom="1440" w:left="1080" w:header="720" w:footer="720" w:gutter="0"/>
          <w:pgNumType w:fmt="decimal"/>
          <w:cols w:space="0" w:num="1"/>
          <w:titlePg/>
          <w:rtlGutter w:val="0"/>
          <w:docGrid w:linePitch="286" w:charSpace="0"/>
        </w:sectPr>
      </w:pPr>
    </w:p>
    <w:p w14:paraId="3FC3EC7C">
      <w:pPr>
        <w:spacing w:line="360" w:lineRule="auto"/>
        <w:jc w:val="center"/>
        <w:rPr>
          <w:rFonts w:hAnsi="宋体" w:cs="宋体"/>
          <w:color w:val="auto"/>
          <w:sz w:val="36"/>
          <w:szCs w:val="36"/>
          <w:highlight w:val="none"/>
        </w:rPr>
      </w:pPr>
      <w:r>
        <w:rPr>
          <w:rFonts w:hint="eastAsia" w:hAnsi="宋体" w:cs="宋体"/>
          <w:color w:val="auto"/>
          <w:sz w:val="36"/>
          <w:szCs w:val="36"/>
          <w:highlight w:val="none"/>
        </w:rPr>
        <w:t>第六部分    附件—投标文件格式</w:t>
      </w:r>
    </w:p>
    <w:p w14:paraId="57478B0C">
      <w:pPr>
        <w:pStyle w:val="2"/>
        <w:adjustRightInd w:val="0"/>
        <w:snapToGrid w:val="0"/>
        <w:spacing w:line="500" w:lineRule="exact"/>
        <w:rPr>
          <w:rFonts w:hAnsi="宋体" w:cs="宋体"/>
          <w:color w:val="auto"/>
          <w:sz w:val="30"/>
          <w:highlight w:val="none"/>
        </w:rPr>
      </w:pPr>
    </w:p>
    <w:p w14:paraId="0C63F18E">
      <w:pPr>
        <w:snapToGrid w:val="0"/>
        <w:spacing w:line="460" w:lineRule="atLeast"/>
        <w:jc w:val="center"/>
        <w:rPr>
          <w:color w:val="auto"/>
          <w:sz w:val="36"/>
          <w:highlight w:val="none"/>
        </w:rPr>
      </w:pPr>
      <w:r>
        <w:rPr>
          <w:rFonts w:hint="eastAsia"/>
          <w:color w:val="auto"/>
          <w:sz w:val="36"/>
          <w:highlight w:val="none"/>
        </w:rPr>
        <w:t>（未提供格式的由供应商自拟）</w:t>
      </w:r>
    </w:p>
    <w:p w14:paraId="68D0902B">
      <w:pPr>
        <w:spacing w:line="360" w:lineRule="auto"/>
        <w:ind w:firstLine="424" w:firstLineChars="151"/>
        <w:rPr>
          <w:rFonts w:ascii="仿宋" w:hAnsi="仿宋" w:eastAsia="仿宋" w:cs="Arial"/>
          <w:b/>
          <w:color w:val="auto"/>
          <w:sz w:val="28"/>
          <w:szCs w:val="22"/>
          <w:highlight w:val="none"/>
        </w:rPr>
      </w:pPr>
    </w:p>
    <w:p w14:paraId="468F8BDC">
      <w:pPr>
        <w:spacing w:line="360" w:lineRule="auto"/>
        <w:ind w:firstLine="424" w:firstLineChars="151"/>
        <w:rPr>
          <w:rFonts w:ascii="仿宋" w:hAnsi="仿宋" w:eastAsia="仿宋" w:cs="Arial"/>
          <w:b/>
          <w:color w:val="auto"/>
          <w:sz w:val="28"/>
          <w:szCs w:val="22"/>
          <w:highlight w:val="none"/>
        </w:rPr>
      </w:pPr>
    </w:p>
    <w:p w14:paraId="6691158F">
      <w:pPr>
        <w:spacing w:line="360" w:lineRule="auto"/>
        <w:ind w:firstLine="424" w:firstLineChars="151"/>
        <w:rPr>
          <w:rFonts w:ascii="仿宋" w:hAnsi="仿宋" w:eastAsia="仿宋" w:cs="Arial"/>
          <w:b/>
          <w:color w:val="auto"/>
          <w:sz w:val="28"/>
          <w:szCs w:val="22"/>
          <w:highlight w:val="none"/>
          <w:u w:val="single"/>
        </w:rPr>
      </w:pPr>
      <w:r>
        <w:rPr>
          <w:rFonts w:ascii="仿宋" w:hAnsi="仿宋" w:eastAsia="仿宋" w:cs="Arial"/>
          <w:b/>
          <w:color w:val="auto"/>
          <w:sz w:val="28"/>
          <w:szCs w:val="22"/>
          <w:highlight w:val="none"/>
        </w:rPr>
        <w:t>重要提示：</w:t>
      </w:r>
    </w:p>
    <w:p w14:paraId="2E43CD03">
      <w:pPr>
        <w:spacing w:line="360" w:lineRule="auto"/>
        <w:ind w:firstLine="424" w:firstLineChars="151"/>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（1）</w:t>
      </w:r>
      <w:r>
        <w:rPr>
          <w:rFonts w:hint="eastAsia" w:ascii="仿宋" w:hAnsi="仿宋" w:eastAsia="仿宋" w:cs="Arial"/>
          <w:b/>
          <w:color w:val="auto"/>
          <w:sz w:val="28"/>
          <w:szCs w:val="28"/>
          <w:highlight w:val="none"/>
          <w:u w:val="single"/>
        </w:rPr>
        <w:t>本章节</w:t>
      </w:r>
      <w:r>
        <w:rPr>
          <w:rFonts w:hint="eastAsia" w:ascii="仿宋" w:hAnsi="仿宋" w:eastAsia="仿宋"/>
          <w:b/>
          <w:color w:val="auto"/>
          <w:sz w:val="28"/>
          <w:szCs w:val="28"/>
          <w:highlight w:val="none"/>
          <w:u w:val="single"/>
        </w:rPr>
        <w:t>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1B10144E">
      <w:pPr>
        <w:spacing w:line="360" w:lineRule="auto"/>
        <w:ind w:firstLine="424" w:firstLineChars="151"/>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（2）</w:t>
      </w:r>
      <w:r>
        <w:rPr>
          <w:rFonts w:hint="eastAsia" w:ascii="仿宋" w:hAnsi="仿宋" w:eastAsia="仿宋" w:cs="Arial"/>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3331A7BB">
      <w:pPr>
        <w:pStyle w:val="5"/>
        <w:rPr>
          <w:color w:val="auto"/>
          <w:highlight w:val="none"/>
        </w:rPr>
      </w:pPr>
      <w:bookmarkStart w:id="16" w:name="_Toc30408914"/>
      <w:bookmarkStart w:id="17" w:name="_Toc24550049"/>
    </w:p>
    <w:p w14:paraId="3CD81E9A">
      <w:pPr>
        <w:pStyle w:val="5"/>
        <w:rPr>
          <w:color w:val="auto"/>
          <w:highlight w:val="none"/>
        </w:rPr>
      </w:pPr>
    </w:p>
    <w:p w14:paraId="3DC0FD5F">
      <w:pPr>
        <w:pStyle w:val="5"/>
        <w:rPr>
          <w:color w:val="auto"/>
          <w:highlight w:val="none"/>
        </w:rPr>
      </w:pPr>
    </w:p>
    <w:p w14:paraId="512F4F96">
      <w:pPr>
        <w:pStyle w:val="5"/>
        <w:rPr>
          <w:color w:val="auto"/>
          <w:highlight w:val="none"/>
        </w:rPr>
      </w:pPr>
    </w:p>
    <w:p w14:paraId="131C4195">
      <w:pPr>
        <w:pStyle w:val="5"/>
        <w:rPr>
          <w:color w:val="auto"/>
          <w:highlight w:val="none"/>
        </w:rPr>
      </w:pPr>
    </w:p>
    <w:p w14:paraId="56414F2D">
      <w:pPr>
        <w:rPr>
          <w:color w:val="auto"/>
          <w:highlight w:val="none"/>
        </w:rPr>
      </w:pPr>
    </w:p>
    <w:p w14:paraId="6549EE8B">
      <w:pPr>
        <w:pStyle w:val="25"/>
        <w:rPr>
          <w:color w:val="auto"/>
          <w:highlight w:val="none"/>
        </w:rPr>
      </w:pPr>
    </w:p>
    <w:p w14:paraId="091F42E0">
      <w:pPr>
        <w:pStyle w:val="9"/>
        <w:rPr>
          <w:color w:val="auto"/>
          <w:highlight w:val="none"/>
        </w:rPr>
      </w:pPr>
    </w:p>
    <w:p w14:paraId="001FC3A3">
      <w:pPr>
        <w:pStyle w:val="5"/>
        <w:rPr>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bookmarkEnd w:id="16"/>
      <w:bookmarkEnd w:id="17"/>
    </w:p>
    <w:p w14:paraId="0110A8C7">
      <w:pPr>
        <w:pStyle w:val="6"/>
        <w:rPr>
          <w:color w:val="auto"/>
          <w:highlight w:val="none"/>
        </w:rPr>
      </w:pPr>
      <w:r>
        <w:rPr>
          <w:rFonts w:hint="eastAsia"/>
          <w:color w:val="auto"/>
          <w:highlight w:val="none"/>
        </w:rPr>
        <w:t>1.1 “资格文件”封面</w:t>
      </w:r>
    </w:p>
    <w:p w14:paraId="1EC67C57">
      <w:pPr>
        <w:spacing w:line="360" w:lineRule="auto"/>
        <w:jc w:val="right"/>
        <w:rPr>
          <w:rFonts w:ascii="Arial" w:hAnsi="Arial" w:eastAsia="新宋体" w:cs="Arial"/>
          <w:b/>
          <w:color w:val="auto"/>
          <w:sz w:val="32"/>
          <w:szCs w:val="22"/>
          <w:highlight w:val="none"/>
        </w:rPr>
      </w:pPr>
    </w:p>
    <w:p w14:paraId="367275BB">
      <w:pPr>
        <w:pStyle w:val="25"/>
        <w:jc w:val="center"/>
        <w:rPr>
          <w:rFonts w:hint="eastAsia" w:eastAsia="宋体"/>
          <w:color w:val="auto"/>
          <w:highlight w:val="none"/>
          <w:lang w:eastAsia="zh-CN"/>
        </w:rPr>
      </w:pPr>
      <w:r>
        <w:rPr>
          <w:rFonts w:hint="eastAsia" w:ascii="华文中宋" w:hAnsi="华文中宋" w:eastAsia="华文中宋" w:cs="Arial"/>
          <w:color w:val="auto"/>
          <w:sz w:val="52"/>
          <w:szCs w:val="18"/>
          <w:highlight w:val="none"/>
          <w:lang w:eastAsia="zh-CN"/>
        </w:rPr>
        <w:t>浙江平阳经济开发区鳌江片区基础设施项目（一期）2025年鳌江镇苗木养护、补植和绿地修复工程（二期）</w:t>
      </w:r>
    </w:p>
    <w:p w14:paraId="05E2D3E7">
      <w:pPr>
        <w:spacing w:line="360" w:lineRule="auto"/>
        <w:jc w:val="center"/>
        <w:rPr>
          <w:rFonts w:ascii="Arial" w:hAnsi="Arial" w:eastAsia="新宋体" w:cs="Arial"/>
          <w:b/>
          <w:color w:val="auto"/>
          <w:sz w:val="52"/>
          <w:szCs w:val="22"/>
          <w:highlight w:val="none"/>
        </w:rPr>
      </w:pPr>
    </w:p>
    <w:p w14:paraId="5A7FFFB3">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投 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39F98A20">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（资格文件）</w:t>
      </w:r>
    </w:p>
    <w:p w14:paraId="656AFCD9">
      <w:pPr>
        <w:spacing w:line="360" w:lineRule="auto"/>
        <w:jc w:val="center"/>
        <w:rPr>
          <w:rFonts w:ascii="华文中宋" w:hAnsi="华文中宋" w:eastAsia="华文中宋" w:cs="Arial"/>
          <w:b/>
          <w:color w:val="auto"/>
          <w:sz w:val="52"/>
          <w:szCs w:val="22"/>
          <w:highlight w:val="none"/>
        </w:rPr>
      </w:pPr>
    </w:p>
    <w:tbl>
      <w:tblPr>
        <w:tblStyle w:val="22"/>
        <w:tblW w:w="0" w:type="auto"/>
        <w:tblInd w:w="250" w:type="dxa"/>
        <w:tblLayout w:type="fixed"/>
        <w:tblCellMar>
          <w:top w:w="0" w:type="dxa"/>
          <w:left w:w="108" w:type="dxa"/>
          <w:bottom w:w="0" w:type="dxa"/>
          <w:right w:w="108" w:type="dxa"/>
        </w:tblCellMar>
      </w:tblPr>
      <w:tblGrid>
        <w:gridCol w:w="8789"/>
      </w:tblGrid>
      <w:tr w14:paraId="4C0AC6B9">
        <w:tblPrEx>
          <w:tblCellMar>
            <w:top w:w="0" w:type="dxa"/>
            <w:left w:w="108" w:type="dxa"/>
            <w:bottom w:w="0" w:type="dxa"/>
            <w:right w:w="108" w:type="dxa"/>
          </w:tblCellMar>
        </w:tblPrEx>
        <w:trPr>
          <w:trHeight w:val="680" w:hRule="atLeast"/>
        </w:trPr>
        <w:tc>
          <w:tcPr>
            <w:tcW w:w="8789" w:type="dxa"/>
            <w:noWrap w:val="0"/>
            <w:vAlign w:val="center"/>
          </w:tcPr>
          <w:p w14:paraId="5B43E2CB">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项目编号：</w:t>
            </w:r>
          </w:p>
        </w:tc>
      </w:tr>
      <w:tr w14:paraId="69E19F2E">
        <w:tblPrEx>
          <w:tblCellMar>
            <w:top w:w="0" w:type="dxa"/>
            <w:left w:w="108" w:type="dxa"/>
            <w:bottom w:w="0" w:type="dxa"/>
            <w:right w:w="108" w:type="dxa"/>
          </w:tblCellMar>
        </w:tblPrEx>
        <w:trPr>
          <w:trHeight w:val="680" w:hRule="atLeast"/>
        </w:trPr>
        <w:tc>
          <w:tcPr>
            <w:tcW w:w="8789" w:type="dxa"/>
            <w:noWrap w:val="0"/>
            <w:vAlign w:val="center"/>
          </w:tcPr>
          <w:p w14:paraId="649AA891">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14:paraId="1DF8B01D">
        <w:tblPrEx>
          <w:tblCellMar>
            <w:top w:w="0" w:type="dxa"/>
            <w:left w:w="108" w:type="dxa"/>
            <w:bottom w:w="0" w:type="dxa"/>
            <w:right w:w="108" w:type="dxa"/>
          </w:tblCellMar>
        </w:tblPrEx>
        <w:trPr>
          <w:trHeight w:val="680" w:hRule="atLeast"/>
        </w:trPr>
        <w:tc>
          <w:tcPr>
            <w:tcW w:w="8789" w:type="dxa"/>
            <w:noWrap w:val="0"/>
            <w:vAlign w:val="center"/>
          </w:tcPr>
          <w:p w14:paraId="38467857">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14:paraId="7EBDA4D4">
        <w:tblPrEx>
          <w:tblCellMar>
            <w:top w:w="0" w:type="dxa"/>
            <w:left w:w="108" w:type="dxa"/>
            <w:bottom w:w="0" w:type="dxa"/>
            <w:right w:w="108" w:type="dxa"/>
          </w:tblCellMar>
        </w:tblPrEx>
        <w:trPr>
          <w:trHeight w:val="680" w:hRule="atLeast"/>
        </w:trPr>
        <w:tc>
          <w:tcPr>
            <w:tcW w:w="8789" w:type="dxa"/>
            <w:noWrap w:val="0"/>
            <w:vAlign w:val="center"/>
          </w:tcPr>
          <w:p w14:paraId="12960ADF">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cs="Arial"/>
                <w:b/>
                <w:color w:val="auto"/>
                <w:w w:val="90"/>
                <w:sz w:val="28"/>
                <w:szCs w:val="28"/>
                <w:highlight w:val="none"/>
              </w:rPr>
              <w:t>________________________</w:t>
            </w:r>
          </w:p>
        </w:tc>
      </w:tr>
      <w:tr w14:paraId="1797599C">
        <w:tblPrEx>
          <w:tblCellMar>
            <w:top w:w="0" w:type="dxa"/>
            <w:left w:w="108" w:type="dxa"/>
            <w:bottom w:w="0" w:type="dxa"/>
            <w:right w:w="108" w:type="dxa"/>
          </w:tblCellMar>
        </w:tblPrEx>
        <w:trPr>
          <w:trHeight w:val="680" w:hRule="atLeast"/>
        </w:trPr>
        <w:tc>
          <w:tcPr>
            <w:tcW w:w="8789" w:type="dxa"/>
            <w:noWrap w:val="0"/>
            <w:vAlign w:val="center"/>
          </w:tcPr>
          <w:p w14:paraId="140FC89D">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bl>
    <w:p w14:paraId="7AB5B58A">
      <w:pPr>
        <w:pStyle w:val="6"/>
        <w:numPr>
          <w:ilvl w:val="0"/>
          <w:numId w:val="0"/>
        </w:numPr>
        <w:ind w:leftChars="0"/>
        <w:rPr>
          <w:color w:val="auto"/>
          <w:highlight w:val="none"/>
        </w:rPr>
      </w:pPr>
      <w:r>
        <w:rPr>
          <w:rFonts w:ascii="Times New Roman" w:hAnsi="Times New Roman"/>
          <w:color w:val="auto"/>
          <w:highlight w:val="none"/>
        </w:rPr>
        <w:br w:type="page"/>
      </w:r>
      <w:r>
        <w:rPr>
          <w:rFonts w:hint="eastAsia" w:ascii="宋体" w:hAnsi="宋体" w:cs="宋体"/>
          <w:color w:val="auto"/>
          <w:highlight w:val="none"/>
        </w:rPr>
        <w:t>1.2</w:t>
      </w:r>
      <w:r>
        <w:rPr>
          <w:rFonts w:hint="eastAsia"/>
          <w:color w:val="auto"/>
          <w:highlight w:val="none"/>
          <w:lang w:eastAsia="zh-CN"/>
        </w:rPr>
        <w:t>供应商符合参与国企采购活动资格条件的承诺函</w:t>
      </w:r>
    </w:p>
    <w:p w14:paraId="3833AEA3">
      <w:pPr>
        <w:pStyle w:val="19"/>
        <w:adjustRightInd w:val="0"/>
        <w:snapToGrid w:val="0"/>
        <w:spacing w:before="0" w:beforeAutospacing="0" w:after="0" w:afterAutospacing="0" w:line="360" w:lineRule="auto"/>
        <w:jc w:val="center"/>
        <w:rPr>
          <w:color w:val="auto"/>
          <w:sz w:val="32"/>
          <w:szCs w:val="32"/>
          <w:highlight w:val="none"/>
        </w:rPr>
      </w:pPr>
      <w:r>
        <w:rPr>
          <w:rFonts w:hint="eastAsia"/>
          <w:color w:val="auto"/>
          <w:sz w:val="32"/>
          <w:szCs w:val="32"/>
          <w:highlight w:val="none"/>
        </w:rPr>
        <w:t>供应商符合参与国企采购活动资格条件的承诺函</w:t>
      </w:r>
    </w:p>
    <w:p w14:paraId="7441443A">
      <w:pPr>
        <w:spacing w:line="480" w:lineRule="auto"/>
        <w:rPr>
          <w:color w:val="auto"/>
          <w:szCs w:val="21"/>
          <w:highlight w:val="none"/>
          <w:u w:val="single"/>
        </w:rPr>
      </w:pPr>
    </w:p>
    <w:p w14:paraId="3F5B95C6">
      <w:pPr>
        <w:spacing w:line="480" w:lineRule="auto"/>
        <w:rPr>
          <w:b/>
          <w:bCs/>
          <w:color w:val="auto"/>
          <w:szCs w:val="21"/>
          <w:highlight w:val="none"/>
          <w:u w:val="single"/>
        </w:rPr>
      </w:pPr>
      <w:r>
        <w:rPr>
          <w:rFonts w:hint="eastAsia"/>
          <w:b/>
          <w:bCs/>
          <w:color w:val="auto"/>
          <w:szCs w:val="21"/>
          <w:highlight w:val="none"/>
          <w:u w:val="single"/>
        </w:rPr>
        <w:t>平阳县新鳌城市建设有限公司：</w:t>
      </w:r>
    </w:p>
    <w:p w14:paraId="7BDBAD74">
      <w:pPr>
        <w:pStyle w:val="43"/>
        <w:keepNext w:val="0"/>
        <w:keepLines w:val="0"/>
        <w:pageBreakBefore w:val="0"/>
        <w:shd w:val="clear" w:color="auto"/>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（供应商名称）</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参与</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 xml:space="preserve">  （项目名称）   </w:t>
      </w:r>
      <w:r>
        <w:rPr>
          <w:rFonts w:hint="eastAsia" w:ascii="宋体" w:hAnsi="宋体" w:eastAsia="宋体"/>
          <w:color w:val="auto"/>
          <w:sz w:val="22"/>
          <w:szCs w:val="22"/>
          <w:highlight w:val="none"/>
        </w:rPr>
        <w:t>政府采购活动，针对</w:t>
      </w:r>
      <w:r>
        <w:rPr>
          <w:rFonts w:hint="eastAsia" w:ascii="宋体" w:hAnsi="宋体"/>
          <w:color w:val="auto"/>
          <w:sz w:val="22"/>
          <w:szCs w:val="22"/>
          <w:highlight w:val="none"/>
        </w:rPr>
        <w:t>《平阳县县属国有企业采购管理办法（试行）》第十四条</w:t>
      </w:r>
      <w:r>
        <w:rPr>
          <w:rFonts w:hint="eastAsia" w:ascii="宋体" w:hAnsi="宋体" w:eastAsia="宋体"/>
          <w:color w:val="auto"/>
          <w:sz w:val="22"/>
          <w:szCs w:val="22"/>
          <w:highlight w:val="none"/>
        </w:rPr>
        <w:t>所述条件做如下承诺：</w:t>
      </w:r>
    </w:p>
    <w:p w14:paraId="48D4070F">
      <w:pPr>
        <w:pStyle w:val="43"/>
        <w:keepNext w:val="0"/>
        <w:keepLines w:val="0"/>
        <w:pageBreakBefore w:val="0"/>
        <w:numPr>
          <w:ilvl w:val="0"/>
          <w:numId w:val="11"/>
        </w:numPr>
        <w:shd w:val="clear" w:color="auto"/>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我方</w:t>
      </w:r>
      <w:r>
        <w:rPr>
          <w:rFonts w:hint="eastAsia" w:ascii="宋体" w:hAnsi="宋体" w:eastAsia="宋体"/>
          <w:color w:val="auto"/>
          <w:sz w:val="22"/>
          <w:szCs w:val="22"/>
          <w:highlight w:val="none"/>
        </w:rPr>
        <w:t>具有独立承担民事责任的能力；</w:t>
      </w:r>
    </w:p>
    <w:p w14:paraId="04D163A9">
      <w:pPr>
        <w:pStyle w:val="43"/>
        <w:keepNext w:val="0"/>
        <w:keepLines w:val="0"/>
        <w:pageBreakBefore w:val="0"/>
        <w:numPr>
          <w:ilvl w:val="0"/>
          <w:numId w:val="11"/>
        </w:numPr>
        <w:shd w:val="clear" w:color="auto"/>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我方具有良好的商业信誉和健全的财务会计制度；</w:t>
      </w:r>
    </w:p>
    <w:p w14:paraId="79CE1BA7">
      <w:pPr>
        <w:pStyle w:val="43"/>
        <w:keepNext w:val="0"/>
        <w:keepLines w:val="0"/>
        <w:pageBreakBefore w:val="0"/>
        <w:numPr>
          <w:ilvl w:val="0"/>
          <w:numId w:val="11"/>
        </w:numPr>
        <w:shd w:val="clear" w:color="auto"/>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我方具有履行合同所必需的设备和专业技术、售后保障等能力；</w:t>
      </w:r>
    </w:p>
    <w:p w14:paraId="5006FA6D">
      <w:pPr>
        <w:pStyle w:val="43"/>
        <w:keepNext w:val="0"/>
        <w:keepLines w:val="0"/>
        <w:pageBreakBefore w:val="0"/>
        <w:numPr>
          <w:ilvl w:val="0"/>
          <w:numId w:val="11"/>
        </w:numPr>
        <w:shd w:val="clear" w:color="auto"/>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我方有依法缴纳税收和社会保障资金的良好记录；</w:t>
      </w:r>
    </w:p>
    <w:p w14:paraId="2E3144F3">
      <w:pPr>
        <w:pStyle w:val="43"/>
        <w:keepNext w:val="0"/>
        <w:keepLines w:val="0"/>
        <w:pageBreakBefore w:val="0"/>
        <w:numPr>
          <w:ilvl w:val="0"/>
          <w:numId w:val="11"/>
        </w:numPr>
        <w:shd w:val="clear" w:color="auto"/>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r>
        <w:rPr>
          <w:rFonts w:hint="eastAsia" w:ascii="宋体" w:hAnsi="宋体" w:eastAsia="宋体"/>
          <w:color w:val="auto"/>
          <w:sz w:val="22"/>
          <w:szCs w:val="22"/>
          <w:highlight w:val="none"/>
          <w:lang w:eastAsia="zh-CN"/>
        </w:rPr>
        <w:t>。</w:t>
      </w:r>
    </w:p>
    <w:p w14:paraId="75270EB5">
      <w:pPr>
        <w:pStyle w:val="43"/>
        <w:keepNext w:val="0"/>
        <w:keepLines w:val="0"/>
        <w:pageBreakBefore w:val="0"/>
        <w:numPr>
          <w:ilvl w:val="0"/>
          <w:numId w:val="11"/>
        </w:numPr>
        <w:shd w:val="clear" w:color="auto"/>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我方与参加本次项目同一合同项下政府采购活动的其他供应商不存在单位负责人为同一人或者直接控股、管理关系</w:t>
      </w:r>
      <w:r>
        <w:rPr>
          <w:rFonts w:hint="eastAsia" w:ascii="宋体" w:hAnsi="宋体" w:eastAsia="宋体"/>
          <w:color w:val="auto"/>
          <w:sz w:val="22"/>
          <w:szCs w:val="22"/>
          <w:highlight w:val="none"/>
          <w:lang w:eastAsia="zh-CN"/>
        </w:rPr>
        <w:t>。</w:t>
      </w:r>
    </w:p>
    <w:p w14:paraId="6C21C1BA">
      <w:pPr>
        <w:pStyle w:val="43"/>
        <w:keepNext w:val="0"/>
        <w:keepLines w:val="0"/>
        <w:pageBreakBefore w:val="0"/>
        <w:numPr>
          <w:ilvl w:val="0"/>
          <w:numId w:val="11"/>
        </w:numPr>
        <w:shd w:val="clear" w:color="auto"/>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565806EE">
      <w:pPr>
        <w:pStyle w:val="43"/>
        <w:keepNext w:val="0"/>
        <w:keepLines w:val="0"/>
        <w:pageBreakBefore w:val="0"/>
        <w:shd w:val="clear"/>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我方对上述承诺内容的真实性负责。我公司郑重声明，我公司参加</w:t>
      </w:r>
      <w:r>
        <w:rPr>
          <w:rFonts w:hint="eastAsia" w:ascii="宋体" w:hAnsi="宋体" w:eastAsia="宋体"/>
          <w:color w:val="auto"/>
          <w:sz w:val="22"/>
          <w:szCs w:val="22"/>
          <w:highlight w:val="none"/>
          <w:u w:val="none"/>
          <w:lang w:eastAsia="zh-CN"/>
        </w:rPr>
        <w:t>本次</w:t>
      </w:r>
      <w:r>
        <w:rPr>
          <w:rFonts w:hint="eastAsia" w:ascii="宋体" w:hAnsi="宋体" w:eastAsia="宋体"/>
          <w:color w:val="auto"/>
          <w:sz w:val="22"/>
          <w:szCs w:val="22"/>
          <w:highlight w:val="none"/>
        </w:rPr>
        <w:t>政府采购活动中所提交的《资格文件》所有内容真实、有效，不存在提供虚假材料的行为。如有违反，愿承担一切责任。如有虚假，将依法承担相应责任。</w:t>
      </w:r>
    </w:p>
    <w:p w14:paraId="70D8BA9E">
      <w:pPr>
        <w:keepNext w:val="0"/>
        <w:keepLines w:val="0"/>
        <w:pageBreakBefore w:val="0"/>
        <w:shd w:val="clear"/>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供应商名称（盖章）：</w:t>
      </w:r>
      <w:r>
        <w:rPr>
          <w:rFonts w:hint="eastAsia" w:ascii="宋体" w:hAnsi="宋体" w:eastAsia="宋体"/>
          <w:color w:val="auto"/>
          <w:w w:val="90"/>
          <w:sz w:val="22"/>
          <w:szCs w:val="22"/>
          <w:highlight w:val="none"/>
        </w:rPr>
        <w:t>__________________________________________</w:t>
      </w:r>
    </w:p>
    <w:p w14:paraId="787A01D6">
      <w:pPr>
        <w:keepNext w:val="0"/>
        <w:keepLines w:val="0"/>
        <w:pageBreakBefore w:val="0"/>
        <w:shd w:val="clear"/>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法定代表人或其授权代表（签字或签章）：</w:t>
      </w:r>
      <w:r>
        <w:rPr>
          <w:rFonts w:hint="eastAsia" w:ascii="宋体" w:hAnsi="宋体" w:eastAsia="宋体"/>
          <w:color w:val="auto"/>
          <w:w w:val="90"/>
          <w:sz w:val="22"/>
          <w:szCs w:val="22"/>
          <w:highlight w:val="none"/>
        </w:rPr>
        <w:t>______________________</w:t>
      </w:r>
    </w:p>
    <w:p w14:paraId="64A196E6">
      <w:pPr>
        <w:rPr>
          <w:rFonts w:hint="eastAsia" w:ascii="宋体" w:hAnsi="宋体" w:cs="宋体"/>
          <w:color w:val="auto"/>
          <w:highlight w:val="none"/>
        </w:rPr>
      </w:pPr>
      <w:r>
        <w:rPr>
          <w:rFonts w:hint="eastAsia" w:ascii="宋体" w:hAnsi="宋体" w:eastAsia="宋体"/>
          <w:color w:val="auto"/>
          <w:sz w:val="22"/>
          <w:szCs w:val="22"/>
          <w:highlight w:val="none"/>
        </w:rPr>
        <w:t>日期：</w:t>
      </w:r>
      <w:r>
        <w:rPr>
          <w:rFonts w:hint="eastAsia" w:ascii="宋体" w:hAnsi="宋体" w:eastAsia="宋体"/>
          <w:color w:val="auto"/>
          <w:w w:val="90"/>
          <w:sz w:val="22"/>
          <w:szCs w:val="22"/>
          <w:highlight w:val="none"/>
        </w:rPr>
        <w:t>________年____月____日</w:t>
      </w:r>
      <w:r>
        <w:rPr>
          <w:rFonts w:hint="eastAsia" w:ascii="宋体" w:hAnsi="宋体"/>
          <w:color w:val="auto"/>
          <w:highlight w:val="none"/>
        </w:rPr>
        <w:br w:type="page"/>
      </w:r>
      <w:r>
        <w:rPr>
          <w:rFonts w:hint="eastAsia" w:ascii="宋体" w:hAnsi="宋体" w:eastAsia="宋体" w:cs="宋体"/>
          <w:b/>
          <w:bCs/>
          <w:color w:val="auto"/>
          <w:kern w:val="2"/>
          <w:sz w:val="32"/>
          <w:szCs w:val="32"/>
          <w:highlight w:val="none"/>
          <w:lang w:val="en-US" w:eastAsia="zh-CN" w:bidi="ar-SA"/>
        </w:rPr>
        <w:t>1.3具有独立承担民事责任能力的证明材料</w:t>
      </w:r>
    </w:p>
    <w:p w14:paraId="23F25BCF">
      <w:pPr>
        <w:spacing w:line="360" w:lineRule="auto"/>
        <w:jc w:val="center"/>
        <w:rPr>
          <w:rFonts w:hint="eastAsia"/>
          <w:b/>
          <w:color w:val="auto"/>
          <w:sz w:val="44"/>
          <w:szCs w:val="44"/>
          <w:highlight w:val="none"/>
        </w:rPr>
      </w:pPr>
    </w:p>
    <w:p w14:paraId="44504052">
      <w:pPr>
        <w:spacing w:line="360" w:lineRule="auto"/>
        <w:jc w:val="center"/>
        <w:rPr>
          <w:rFonts w:hint="eastAsia"/>
          <w:b/>
          <w:color w:val="auto"/>
          <w:sz w:val="44"/>
          <w:szCs w:val="44"/>
          <w:highlight w:val="none"/>
        </w:rPr>
      </w:pPr>
      <w:r>
        <w:rPr>
          <w:rFonts w:hint="eastAsia"/>
          <w:b/>
          <w:color w:val="auto"/>
          <w:sz w:val="44"/>
          <w:szCs w:val="44"/>
          <w:highlight w:val="none"/>
        </w:rPr>
        <w:t>企业法人营业执照</w:t>
      </w:r>
    </w:p>
    <w:tbl>
      <w:tblPr>
        <w:tblStyle w:val="22"/>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F7E967D">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46BE5329">
            <w:pPr>
              <w:spacing w:line="276" w:lineRule="auto"/>
              <w:rPr>
                <w:rFonts w:hint="eastAsia"/>
                <w:b/>
                <w:color w:val="auto"/>
                <w:highlight w:val="none"/>
              </w:rPr>
            </w:pPr>
            <w:r>
              <w:rPr>
                <w:rFonts w:hint="eastAsia"/>
                <w:b/>
                <w:color w:val="auto"/>
                <w:highlight w:val="none"/>
              </w:rPr>
              <w:t>资格要求：具有独立承担民事责任能力</w:t>
            </w:r>
          </w:p>
          <w:p w14:paraId="3E417878">
            <w:pPr>
              <w:spacing w:line="276" w:lineRule="auto"/>
              <w:rPr>
                <w:rFonts w:hint="eastAsia"/>
                <w:b/>
                <w:color w:val="auto"/>
                <w:highlight w:val="none"/>
              </w:rPr>
            </w:pPr>
          </w:p>
          <w:p w14:paraId="3812FD23">
            <w:pPr>
              <w:spacing w:line="276" w:lineRule="auto"/>
              <w:rPr>
                <w:rFonts w:hint="eastAsia"/>
                <w:color w:val="auto"/>
                <w:highlight w:val="none"/>
              </w:rPr>
            </w:pPr>
            <w:r>
              <w:rPr>
                <w:rFonts w:hint="eastAsia"/>
                <w:b/>
                <w:color w:val="auto"/>
                <w:highlight w:val="none"/>
              </w:rPr>
              <w:t>证明材料：</w:t>
            </w:r>
            <w:r>
              <w:rPr>
                <w:rFonts w:hint="eastAsia"/>
                <w:b/>
                <w:color w:val="auto"/>
                <w:highlight w:val="none"/>
                <w:u w:val="single"/>
              </w:rPr>
              <w:t>企业营业执照</w:t>
            </w:r>
            <w:r>
              <w:rPr>
                <w:rFonts w:hint="eastAsia"/>
                <w:color w:val="auto"/>
                <w:highlight w:val="none"/>
              </w:rPr>
              <w:t>（提供复制件加盖供应商公章）或</w:t>
            </w:r>
            <w:r>
              <w:rPr>
                <w:rFonts w:hint="eastAsia"/>
                <w:b/>
                <w:color w:val="auto"/>
                <w:highlight w:val="none"/>
                <w:u w:val="single"/>
              </w:rPr>
              <w:t>供应商为依法允许经营的事业单位的，应提交事业单位法人证书</w:t>
            </w:r>
            <w:r>
              <w:rPr>
                <w:rFonts w:hint="eastAsia"/>
                <w:color w:val="auto"/>
                <w:highlight w:val="none"/>
              </w:rPr>
              <w:t>（提供复制件加盖供应商公章）</w:t>
            </w:r>
          </w:p>
          <w:p w14:paraId="00A7A4C2">
            <w:pPr>
              <w:spacing w:line="276" w:lineRule="auto"/>
              <w:rPr>
                <w:rFonts w:hint="eastAsia"/>
                <w:color w:val="auto"/>
                <w:highlight w:val="none"/>
              </w:rPr>
            </w:pPr>
          </w:p>
          <w:p w14:paraId="1C7FB028">
            <w:pPr>
              <w:spacing w:line="360" w:lineRule="auto"/>
              <w:rPr>
                <w:rFonts w:hint="eastAsia"/>
                <w:color w:val="auto"/>
                <w:highlight w:val="none"/>
              </w:rPr>
            </w:pPr>
            <w:r>
              <w:rPr>
                <w:rFonts w:hint="eastAsia"/>
                <w:color w:val="auto"/>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7C180775">
      <w:pPr>
        <w:spacing w:line="360" w:lineRule="auto"/>
        <w:rPr>
          <w:rFonts w:hint="eastAsia"/>
          <w:i/>
          <w:color w:val="auto"/>
          <w:sz w:val="22"/>
          <w:szCs w:val="22"/>
          <w:highlight w:val="none"/>
        </w:rPr>
      </w:pPr>
    </w:p>
    <w:p w14:paraId="07BA447C">
      <w:pPr>
        <w:shd w:val="clear" w:color="auto" w:fill="FFFFFF"/>
        <w:snapToGrid w:val="0"/>
        <w:spacing w:line="360" w:lineRule="auto"/>
        <w:rPr>
          <w:color w:val="auto"/>
          <w:sz w:val="22"/>
          <w:szCs w:val="22"/>
          <w:highlight w:val="none"/>
        </w:rPr>
      </w:pPr>
    </w:p>
    <w:p w14:paraId="171978D2">
      <w:pPr>
        <w:shd w:val="clear" w:color="auto" w:fill="FFFFFF"/>
        <w:snapToGrid w:val="0"/>
        <w:spacing w:line="360" w:lineRule="auto"/>
        <w:jc w:val="center"/>
        <w:rPr>
          <w:color w:val="auto"/>
          <w:highlight w:val="none"/>
        </w:rPr>
      </w:pPr>
      <w:r>
        <w:rPr>
          <w:rFonts w:ascii="Times New Roman" w:hAnsi="Times New Roman"/>
          <w:color w:val="auto"/>
          <w:highlight w:val="none"/>
        </w:rPr>
        <w:br w:type="page"/>
      </w:r>
    </w:p>
    <w:p w14:paraId="40562F59">
      <w:pPr>
        <w:pStyle w:val="5"/>
        <w:rPr>
          <w:color w:val="auto"/>
          <w:highlight w:val="none"/>
        </w:rPr>
      </w:pPr>
      <w:r>
        <w:rPr>
          <w:rFonts w:hint="eastAsia"/>
          <w:color w:val="auto"/>
          <w:highlight w:val="none"/>
        </w:rPr>
        <w:t>二、“报价文件</w:t>
      </w:r>
      <w:r>
        <w:rPr>
          <w:color w:val="auto"/>
          <w:highlight w:val="none"/>
        </w:rPr>
        <w:t>”</w:t>
      </w:r>
      <w:r>
        <w:rPr>
          <w:rFonts w:hint="eastAsia"/>
          <w:color w:val="auto"/>
          <w:highlight w:val="none"/>
        </w:rPr>
        <w:t>格式</w:t>
      </w:r>
    </w:p>
    <w:p w14:paraId="5E13F5E4">
      <w:pPr>
        <w:pStyle w:val="7"/>
        <w:rPr>
          <w:rFonts w:ascii="Arial" w:hAnsi="Arial" w:eastAsia="新宋体" w:cs="Arial"/>
          <w:color w:val="auto"/>
          <w:sz w:val="32"/>
          <w:szCs w:val="22"/>
          <w:highlight w:val="none"/>
        </w:rPr>
      </w:pPr>
      <w:r>
        <w:rPr>
          <w:rFonts w:hint="eastAsia"/>
          <w:color w:val="auto"/>
          <w:highlight w:val="none"/>
        </w:rPr>
        <w:t>2.1 “报价文件”封面</w:t>
      </w:r>
    </w:p>
    <w:p w14:paraId="6F606857">
      <w:pPr>
        <w:spacing w:line="276" w:lineRule="auto"/>
        <w:jc w:val="center"/>
        <w:rPr>
          <w:rFonts w:hint="eastAsia" w:ascii="华文中宋" w:hAnsi="华文中宋" w:eastAsia="华文中宋" w:cs="Arial"/>
          <w:color w:val="auto"/>
          <w:sz w:val="52"/>
          <w:szCs w:val="18"/>
          <w:highlight w:val="none"/>
          <w:lang w:eastAsia="zh-CN"/>
        </w:rPr>
      </w:pPr>
      <w:r>
        <w:rPr>
          <w:rFonts w:hint="eastAsia" w:ascii="华文中宋" w:hAnsi="华文中宋" w:eastAsia="华文中宋" w:cs="Arial"/>
          <w:color w:val="auto"/>
          <w:sz w:val="52"/>
          <w:szCs w:val="18"/>
          <w:highlight w:val="none"/>
          <w:lang w:eastAsia="zh-CN"/>
        </w:rPr>
        <w:t>浙江平阳经济开发区鳌江片区基础设施项目（一期）2025年鳌江镇苗木养护、补植和绿地修复工程（二期）</w:t>
      </w:r>
    </w:p>
    <w:p w14:paraId="7F360B97">
      <w:pPr>
        <w:pStyle w:val="31"/>
        <w:rPr>
          <w:color w:val="auto"/>
          <w:highlight w:val="none"/>
        </w:rPr>
      </w:pPr>
    </w:p>
    <w:p w14:paraId="4A8D1F49">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投 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2BE6A61F">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（报价文件）</w:t>
      </w:r>
    </w:p>
    <w:p w14:paraId="39E15766">
      <w:pPr>
        <w:spacing w:line="360" w:lineRule="auto"/>
        <w:jc w:val="center"/>
        <w:rPr>
          <w:rFonts w:ascii="华文中宋" w:hAnsi="华文中宋" w:eastAsia="华文中宋" w:cs="Arial"/>
          <w:b/>
          <w:color w:val="auto"/>
          <w:sz w:val="52"/>
          <w:szCs w:val="22"/>
          <w:highlight w:val="none"/>
        </w:rPr>
      </w:pPr>
    </w:p>
    <w:tbl>
      <w:tblPr>
        <w:tblStyle w:val="22"/>
        <w:tblW w:w="0" w:type="auto"/>
        <w:tblInd w:w="250" w:type="dxa"/>
        <w:tblLayout w:type="fixed"/>
        <w:tblCellMar>
          <w:top w:w="0" w:type="dxa"/>
          <w:left w:w="108" w:type="dxa"/>
          <w:bottom w:w="0" w:type="dxa"/>
          <w:right w:w="108" w:type="dxa"/>
        </w:tblCellMar>
      </w:tblPr>
      <w:tblGrid>
        <w:gridCol w:w="8789"/>
      </w:tblGrid>
      <w:tr w14:paraId="502DAE80">
        <w:tblPrEx>
          <w:tblCellMar>
            <w:top w:w="0" w:type="dxa"/>
            <w:left w:w="108" w:type="dxa"/>
            <w:bottom w:w="0" w:type="dxa"/>
            <w:right w:w="108" w:type="dxa"/>
          </w:tblCellMar>
        </w:tblPrEx>
        <w:trPr>
          <w:trHeight w:val="680" w:hRule="atLeast"/>
        </w:trPr>
        <w:tc>
          <w:tcPr>
            <w:tcW w:w="8789" w:type="dxa"/>
            <w:noWrap w:val="0"/>
            <w:vAlign w:val="center"/>
          </w:tcPr>
          <w:p w14:paraId="4CAFCA87">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 xml:space="preserve">项目编号： </w:t>
            </w:r>
          </w:p>
        </w:tc>
      </w:tr>
      <w:tr w14:paraId="2E42FF03">
        <w:tblPrEx>
          <w:tblCellMar>
            <w:top w:w="0" w:type="dxa"/>
            <w:left w:w="108" w:type="dxa"/>
            <w:bottom w:w="0" w:type="dxa"/>
            <w:right w:w="108" w:type="dxa"/>
          </w:tblCellMar>
        </w:tblPrEx>
        <w:trPr>
          <w:trHeight w:val="680" w:hRule="atLeast"/>
        </w:trPr>
        <w:tc>
          <w:tcPr>
            <w:tcW w:w="8789" w:type="dxa"/>
            <w:noWrap w:val="0"/>
            <w:vAlign w:val="center"/>
          </w:tcPr>
          <w:p w14:paraId="64363D60">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14:paraId="499908C2">
        <w:tblPrEx>
          <w:tblCellMar>
            <w:top w:w="0" w:type="dxa"/>
            <w:left w:w="108" w:type="dxa"/>
            <w:bottom w:w="0" w:type="dxa"/>
            <w:right w:w="108" w:type="dxa"/>
          </w:tblCellMar>
        </w:tblPrEx>
        <w:trPr>
          <w:trHeight w:val="680" w:hRule="atLeast"/>
        </w:trPr>
        <w:tc>
          <w:tcPr>
            <w:tcW w:w="8789" w:type="dxa"/>
            <w:noWrap w:val="0"/>
            <w:vAlign w:val="center"/>
          </w:tcPr>
          <w:p w14:paraId="1E9A14AA">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14:paraId="342BA16F">
        <w:tblPrEx>
          <w:tblCellMar>
            <w:top w:w="0" w:type="dxa"/>
            <w:left w:w="108" w:type="dxa"/>
            <w:bottom w:w="0" w:type="dxa"/>
            <w:right w:w="108" w:type="dxa"/>
          </w:tblCellMar>
        </w:tblPrEx>
        <w:trPr>
          <w:trHeight w:val="680" w:hRule="atLeast"/>
        </w:trPr>
        <w:tc>
          <w:tcPr>
            <w:tcW w:w="8789" w:type="dxa"/>
            <w:noWrap w:val="0"/>
            <w:vAlign w:val="center"/>
          </w:tcPr>
          <w:p w14:paraId="31D373F3">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cs="Arial"/>
                <w:b/>
                <w:color w:val="auto"/>
                <w:w w:val="90"/>
                <w:sz w:val="28"/>
                <w:szCs w:val="28"/>
                <w:highlight w:val="none"/>
              </w:rPr>
              <w:t>________________________</w:t>
            </w:r>
          </w:p>
        </w:tc>
      </w:tr>
      <w:tr w14:paraId="09B9B069">
        <w:tblPrEx>
          <w:tblCellMar>
            <w:top w:w="0" w:type="dxa"/>
            <w:left w:w="108" w:type="dxa"/>
            <w:bottom w:w="0" w:type="dxa"/>
            <w:right w:w="108" w:type="dxa"/>
          </w:tblCellMar>
        </w:tblPrEx>
        <w:trPr>
          <w:trHeight w:val="680" w:hRule="atLeast"/>
        </w:trPr>
        <w:tc>
          <w:tcPr>
            <w:tcW w:w="8789" w:type="dxa"/>
            <w:noWrap w:val="0"/>
            <w:vAlign w:val="center"/>
          </w:tcPr>
          <w:p w14:paraId="3E5A2E5D">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110FF0B8">
        <w:tblPrEx>
          <w:tblCellMar>
            <w:top w:w="0" w:type="dxa"/>
            <w:left w:w="108" w:type="dxa"/>
            <w:bottom w:w="0" w:type="dxa"/>
            <w:right w:w="108" w:type="dxa"/>
          </w:tblCellMar>
        </w:tblPrEx>
        <w:trPr>
          <w:trHeight w:val="335" w:hRule="atLeast"/>
        </w:trPr>
        <w:tc>
          <w:tcPr>
            <w:tcW w:w="8789" w:type="dxa"/>
            <w:noWrap w:val="0"/>
            <w:vAlign w:val="center"/>
          </w:tcPr>
          <w:p w14:paraId="1FF515F7">
            <w:pPr>
              <w:rPr>
                <w:rFonts w:ascii="仿宋" w:hAnsi="仿宋" w:eastAsia="仿宋"/>
                <w:color w:val="auto"/>
                <w:sz w:val="28"/>
                <w:szCs w:val="28"/>
                <w:highlight w:val="none"/>
              </w:rPr>
            </w:pPr>
          </w:p>
        </w:tc>
      </w:tr>
      <w:tr w14:paraId="56D9F216">
        <w:tblPrEx>
          <w:tblCellMar>
            <w:top w:w="0" w:type="dxa"/>
            <w:left w:w="108" w:type="dxa"/>
            <w:bottom w:w="0" w:type="dxa"/>
            <w:right w:w="108" w:type="dxa"/>
          </w:tblCellMar>
        </w:tblPrEx>
        <w:trPr>
          <w:trHeight w:val="680" w:hRule="atLeast"/>
        </w:trPr>
        <w:tc>
          <w:tcPr>
            <w:tcW w:w="8789" w:type="dxa"/>
            <w:noWrap w:val="0"/>
            <w:vAlign w:val="center"/>
          </w:tcPr>
          <w:p w14:paraId="4408F198">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59E04C52">
      <w:pPr>
        <w:autoSpaceDE w:val="0"/>
        <w:autoSpaceDN w:val="0"/>
        <w:adjustRightInd w:val="0"/>
        <w:snapToGrid w:val="0"/>
        <w:spacing w:line="360" w:lineRule="atLeast"/>
        <w:rPr>
          <w:color w:val="auto"/>
          <w:highlight w:val="none"/>
        </w:rPr>
        <w:sectPr>
          <w:pgSz w:w="11906" w:h="16838"/>
          <w:pgMar w:top="1440" w:right="1080" w:bottom="1440" w:left="1080" w:header="720" w:footer="720" w:gutter="0"/>
          <w:pgNumType w:fmt="decimal"/>
          <w:cols w:space="0" w:num="1"/>
          <w:titlePg/>
          <w:rtlGutter w:val="0"/>
          <w:docGrid w:linePitch="286" w:charSpace="0"/>
        </w:sectPr>
      </w:pPr>
    </w:p>
    <w:p w14:paraId="07C85A18">
      <w:pPr>
        <w:pStyle w:val="2"/>
        <w:adjustRightInd w:val="0"/>
        <w:snapToGrid w:val="0"/>
        <w:spacing w:line="400" w:lineRule="exact"/>
        <w:rPr>
          <w:rFonts w:hAnsi="宋体" w:cs="宋体"/>
          <w:color w:val="auto"/>
          <w:sz w:val="36"/>
          <w:szCs w:val="36"/>
          <w:highlight w:val="none"/>
        </w:rPr>
      </w:pPr>
      <w:r>
        <w:rPr>
          <w:rFonts w:hint="eastAsia" w:hAnsi="宋体" w:cs="宋体"/>
          <w:color w:val="auto"/>
          <w:sz w:val="36"/>
          <w:szCs w:val="36"/>
          <w:highlight w:val="none"/>
        </w:rPr>
        <w:t xml:space="preserve">2.2开标一览表   </w:t>
      </w:r>
    </w:p>
    <w:p w14:paraId="0CCECB61">
      <w:pPr>
        <w:pStyle w:val="2"/>
        <w:adjustRightInd w:val="0"/>
        <w:snapToGrid w:val="0"/>
        <w:spacing w:line="400" w:lineRule="exact"/>
        <w:jc w:val="center"/>
        <w:rPr>
          <w:rFonts w:hAnsi="宋体" w:cs="宋体"/>
          <w:color w:val="auto"/>
          <w:sz w:val="36"/>
          <w:szCs w:val="36"/>
          <w:highlight w:val="none"/>
        </w:rPr>
      </w:pPr>
      <w:r>
        <w:rPr>
          <w:rFonts w:hint="eastAsia" w:hAnsi="宋体" w:cs="宋体"/>
          <w:color w:val="auto"/>
          <w:sz w:val="36"/>
          <w:szCs w:val="36"/>
          <w:highlight w:val="none"/>
        </w:rPr>
        <w:t>开标一览表</w:t>
      </w:r>
    </w:p>
    <w:p w14:paraId="0D07B13A">
      <w:pPr>
        <w:pStyle w:val="2"/>
        <w:adjustRightInd w:val="0"/>
        <w:snapToGrid w:val="0"/>
        <w:spacing w:line="400" w:lineRule="exact"/>
        <w:rPr>
          <w:rFonts w:hAnsi="宋体" w:cs="宋体"/>
          <w:color w:val="auto"/>
          <w:sz w:val="36"/>
          <w:szCs w:val="36"/>
          <w:highlight w:val="none"/>
        </w:rPr>
      </w:pPr>
    </w:p>
    <w:p w14:paraId="3BAAAEFF">
      <w:pPr>
        <w:pStyle w:val="2"/>
        <w:adjustRightInd w:val="0"/>
        <w:snapToGrid w:val="0"/>
        <w:spacing w:line="400" w:lineRule="exact"/>
        <w:rPr>
          <w:rFonts w:hAnsi="宋体" w:cs="宋体"/>
          <w:color w:val="auto"/>
          <w:sz w:val="36"/>
          <w:szCs w:val="36"/>
          <w:highlight w:val="none"/>
        </w:rPr>
      </w:pPr>
    </w:p>
    <w:p w14:paraId="3A06DE3F">
      <w:pPr>
        <w:shd w:val="clear" w:color="auto"/>
        <w:overflowPunct w:val="0"/>
        <w:spacing w:line="400" w:lineRule="exact"/>
        <w:rPr>
          <w:rFonts w:hint="eastAsia" w:hAnsi="宋体"/>
          <w:color w:val="auto"/>
          <w:sz w:val="22"/>
          <w:szCs w:val="22"/>
          <w:highlight w:val="none"/>
          <w:lang w:val="en-US" w:eastAsia="zh-CN"/>
        </w:rPr>
      </w:pPr>
      <w:r>
        <w:rPr>
          <w:rFonts w:hint="eastAsia" w:hAnsi="宋体"/>
          <w:color w:val="auto"/>
          <w:sz w:val="22"/>
          <w:szCs w:val="22"/>
          <w:highlight w:val="none"/>
          <w:lang w:val="en-US" w:eastAsia="zh-CN"/>
        </w:rPr>
        <w:t>项目</w:t>
      </w:r>
      <w:r>
        <w:rPr>
          <w:rFonts w:hint="eastAsia" w:hAnsi="宋体"/>
          <w:color w:val="auto"/>
          <w:sz w:val="22"/>
          <w:szCs w:val="22"/>
          <w:highlight w:val="none"/>
        </w:rPr>
        <w:t>名称：</w:t>
      </w:r>
      <w:r>
        <w:rPr>
          <w:rFonts w:hAnsi="宋体"/>
          <w:color w:val="auto"/>
          <w:sz w:val="22"/>
          <w:szCs w:val="22"/>
          <w:highlight w:val="none"/>
        </w:rPr>
        <w:t xml:space="preserve">                  </w:t>
      </w:r>
      <w:r>
        <w:rPr>
          <w:rFonts w:hint="eastAsia" w:hAnsi="宋体"/>
          <w:color w:val="auto"/>
          <w:sz w:val="22"/>
          <w:szCs w:val="22"/>
          <w:highlight w:val="none"/>
          <w:lang w:val="en-US" w:eastAsia="zh-CN"/>
        </w:rPr>
        <w:t xml:space="preserve">                     </w:t>
      </w:r>
    </w:p>
    <w:p w14:paraId="5AB0F183">
      <w:pPr>
        <w:shd w:val="clear" w:color="auto"/>
        <w:overflowPunct w:val="0"/>
        <w:spacing w:line="400" w:lineRule="exact"/>
        <w:rPr>
          <w:rFonts w:hAnsi="宋体"/>
          <w:color w:val="auto"/>
          <w:sz w:val="22"/>
          <w:szCs w:val="22"/>
          <w:highlight w:val="none"/>
        </w:rPr>
      </w:pPr>
      <w:r>
        <w:rPr>
          <w:rFonts w:hint="eastAsia" w:hAnsi="宋体"/>
          <w:color w:val="auto"/>
          <w:sz w:val="22"/>
          <w:szCs w:val="22"/>
          <w:highlight w:val="none"/>
          <w:lang w:val="en-US" w:eastAsia="zh-CN"/>
        </w:rPr>
        <w:t xml:space="preserve"> </w:t>
      </w:r>
      <w:r>
        <w:rPr>
          <w:rFonts w:hint="eastAsia" w:hAnsi="宋体"/>
          <w:color w:val="auto"/>
          <w:sz w:val="22"/>
          <w:szCs w:val="22"/>
          <w:highlight w:val="none"/>
        </w:rPr>
        <w:t>招标编号：</w:t>
      </w:r>
      <w:r>
        <w:rPr>
          <w:rFonts w:hAnsi="宋体"/>
          <w:color w:val="auto"/>
          <w:sz w:val="22"/>
          <w:szCs w:val="22"/>
          <w:highlight w:val="none"/>
        </w:rPr>
        <w:t xml:space="preserve">        </w:t>
      </w:r>
      <w:r>
        <w:rPr>
          <w:rFonts w:hint="eastAsia" w:hAnsi="宋体"/>
          <w:color w:val="auto"/>
          <w:sz w:val="22"/>
          <w:szCs w:val="22"/>
          <w:highlight w:val="none"/>
          <w:lang w:val="en-US" w:eastAsia="zh-CN"/>
        </w:rPr>
        <w:t xml:space="preserve">                                               </w:t>
      </w:r>
      <w:r>
        <w:rPr>
          <w:rFonts w:hint="eastAsia" w:ascii="新宋体" w:hAnsi="新宋体" w:eastAsia="新宋体"/>
          <w:color w:val="auto"/>
          <w:highlight w:val="none"/>
        </w:rPr>
        <w:t>【价格单位：</w:t>
      </w:r>
      <w:r>
        <w:rPr>
          <w:rFonts w:hint="eastAsia"/>
          <w:b/>
          <w:bCs/>
          <w:color w:val="auto"/>
          <w:sz w:val="22"/>
          <w:szCs w:val="22"/>
          <w:highlight w:val="none"/>
          <w:lang w:val="en-US" w:eastAsia="zh-CN"/>
        </w:rPr>
        <w:t>%</w:t>
      </w:r>
      <w:r>
        <w:rPr>
          <w:rFonts w:hint="eastAsia" w:ascii="新宋体" w:hAnsi="新宋体" w:eastAsia="新宋体"/>
          <w:color w:val="auto"/>
          <w:highlight w:val="none"/>
        </w:rPr>
        <w:t>】</w:t>
      </w:r>
    </w:p>
    <w:tbl>
      <w:tblPr>
        <w:tblStyle w:val="22"/>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2367"/>
        <w:gridCol w:w="1639"/>
        <w:gridCol w:w="2192"/>
      </w:tblGrid>
      <w:tr w14:paraId="78D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3120" w:type="dxa"/>
            <w:noWrap w:val="0"/>
            <w:vAlign w:val="center"/>
          </w:tcPr>
          <w:p w14:paraId="5F8F40E0">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2367" w:type="dxa"/>
            <w:noWrap w:val="0"/>
            <w:vAlign w:val="center"/>
          </w:tcPr>
          <w:p w14:paraId="250F2A33">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w:t>
            </w:r>
            <w:r>
              <w:rPr>
                <w:rFonts w:hint="eastAsia" w:ascii="宋体" w:hAnsi="宋体" w:cs="宋体"/>
                <w:color w:val="auto"/>
                <w:sz w:val="22"/>
                <w:szCs w:val="22"/>
                <w:highlight w:val="none"/>
                <w:lang w:val="en-US" w:eastAsia="zh-CN"/>
              </w:rPr>
              <w:t>单价统一</w:t>
            </w:r>
            <w:r>
              <w:rPr>
                <w:rFonts w:hint="eastAsia" w:ascii="宋体" w:hAnsi="宋体" w:cs="宋体"/>
                <w:color w:val="auto"/>
                <w:sz w:val="22"/>
                <w:szCs w:val="22"/>
                <w:highlight w:val="none"/>
              </w:rPr>
              <w:t>折扣率</w:t>
            </w:r>
          </w:p>
        </w:tc>
        <w:tc>
          <w:tcPr>
            <w:tcW w:w="1639" w:type="dxa"/>
            <w:noWrap w:val="0"/>
            <w:vAlign w:val="center"/>
          </w:tcPr>
          <w:p w14:paraId="65A68401">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项目负责人</w:t>
            </w:r>
          </w:p>
        </w:tc>
        <w:tc>
          <w:tcPr>
            <w:tcW w:w="2192" w:type="dxa"/>
            <w:noWrap w:val="0"/>
            <w:vAlign w:val="center"/>
          </w:tcPr>
          <w:p w14:paraId="624D74A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14:paraId="7E09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3120" w:type="dxa"/>
            <w:noWrap w:val="0"/>
            <w:vAlign w:val="center"/>
          </w:tcPr>
          <w:p w14:paraId="0042CECD">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浙江平阳经济开发区鳌江片区基础设施项目（一期）2025年鳌江镇苗木养护、补植和绿地修复工程（二期）</w:t>
            </w:r>
          </w:p>
          <w:p w14:paraId="73E8C864">
            <w:pPr>
              <w:jc w:val="center"/>
              <w:rPr>
                <w:rFonts w:hint="eastAsia" w:ascii="宋体" w:hAnsi="宋体" w:cs="宋体"/>
                <w:color w:val="auto"/>
                <w:sz w:val="22"/>
                <w:szCs w:val="22"/>
                <w:highlight w:val="none"/>
              </w:rPr>
            </w:pPr>
          </w:p>
        </w:tc>
        <w:tc>
          <w:tcPr>
            <w:tcW w:w="2367" w:type="dxa"/>
            <w:noWrap w:val="0"/>
            <w:vAlign w:val="center"/>
          </w:tcPr>
          <w:p w14:paraId="4A9876C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tc>
        <w:tc>
          <w:tcPr>
            <w:tcW w:w="1639" w:type="dxa"/>
            <w:noWrap w:val="0"/>
            <w:vAlign w:val="center"/>
          </w:tcPr>
          <w:p w14:paraId="439612A3">
            <w:pPr>
              <w:jc w:val="center"/>
              <w:rPr>
                <w:rFonts w:hint="eastAsia" w:ascii="宋体" w:hAnsi="宋体" w:cs="宋体"/>
                <w:color w:val="auto"/>
                <w:sz w:val="24"/>
                <w:highlight w:val="none"/>
              </w:rPr>
            </w:pPr>
          </w:p>
        </w:tc>
        <w:tc>
          <w:tcPr>
            <w:tcW w:w="2192" w:type="dxa"/>
            <w:noWrap w:val="0"/>
            <w:vAlign w:val="center"/>
          </w:tcPr>
          <w:p w14:paraId="74305F5A">
            <w:pPr>
              <w:jc w:val="center"/>
              <w:rPr>
                <w:rFonts w:hint="eastAsia" w:ascii="宋体" w:hAnsi="宋体" w:cs="宋体"/>
                <w:color w:val="auto"/>
                <w:sz w:val="22"/>
                <w:szCs w:val="22"/>
                <w:highlight w:val="none"/>
              </w:rPr>
            </w:pPr>
            <w:r>
              <w:rPr>
                <w:rFonts w:hint="eastAsia" w:ascii="宋体" w:hAnsi="宋体" w:cs="宋体"/>
                <w:color w:val="auto"/>
                <w:sz w:val="24"/>
                <w:highlight w:val="none"/>
              </w:rPr>
              <w:t>投标折扣率如有小数点，保持小数点后面两位数。</w:t>
            </w:r>
          </w:p>
        </w:tc>
      </w:tr>
    </w:tbl>
    <w:p w14:paraId="15737F3E">
      <w:pPr>
        <w:pStyle w:val="2"/>
        <w:numPr>
          <w:ilvl w:val="0"/>
          <w:numId w:val="12"/>
        </w:numPr>
        <w:adjustRightInd w:val="0"/>
        <w:snapToGrid w:val="0"/>
        <w:spacing w:line="460" w:lineRule="atLeast"/>
        <w:rPr>
          <w:rFonts w:hint="eastAsia" w:hAnsi="宋体" w:cs="宋体"/>
          <w:color w:val="auto"/>
          <w:sz w:val="22"/>
          <w:szCs w:val="22"/>
          <w:highlight w:val="none"/>
        </w:rPr>
      </w:pPr>
      <w:r>
        <w:rPr>
          <w:rFonts w:hint="eastAsia" w:ascii="宋体" w:hAnsi="宋体" w:eastAsia="宋体"/>
          <w:color w:val="auto"/>
          <w:sz w:val="22"/>
          <w:szCs w:val="22"/>
          <w:highlight w:val="none"/>
        </w:rPr>
        <w:t>▲</w:t>
      </w:r>
      <w:r>
        <w:rPr>
          <w:rFonts w:hint="eastAsia" w:hAnsi="宋体" w:cs="宋体"/>
          <w:color w:val="auto"/>
          <w:sz w:val="22"/>
          <w:szCs w:val="22"/>
          <w:highlight w:val="none"/>
        </w:rPr>
        <w:t>开标一览表中报价为符合采购文件要求的项目投标价，包括整个项目实施过程中所有费用。</w:t>
      </w:r>
    </w:p>
    <w:p w14:paraId="492D6059">
      <w:pPr>
        <w:pStyle w:val="2"/>
        <w:numPr>
          <w:ilvl w:val="0"/>
          <w:numId w:val="12"/>
        </w:numPr>
        <w:adjustRightInd w:val="0"/>
        <w:snapToGrid w:val="0"/>
        <w:spacing w:line="480" w:lineRule="exact"/>
        <w:rPr>
          <w:rFonts w:hint="eastAsia" w:ascii="宋体" w:hAnsi="宋体" w:eastAsia="宋体" w:cs="宋体"/>
          <w:b/>
          <w:bCs/>
          <w:color w:val="auto"/>
          <w:sz w:val="22"/>
          <w:szCs w:val="22"/>
          <w:highlight w:val="none"/>
        </w:rPr>
      </w:pPr>
      <w:r>
        <w:rPr>
          <w:rFonts w:hint="eastAsia" w:hAnsi="宋体" w:cs="宋体"/>
          <w:color w:val="auto"/>
          <w:sz w:val="22"/>
          <w:szCs w:val="22"/>
          <w:highlight w:val="none"/>
        </w:rPr>
        <w:t>▲本项目实行单价统一折扣率报价方式。最终根据各项服务项目（内容）、实际完成工作量及其所对应的中标折扣率下浮后的单价进行结算。结算综合单价=综合单价最高限价*中标</w:t>
      </w:r>
      <w:r>
        <w:rPr>
          <w:rFonts w:hint="eastAsia" w:hAnsi="宋体" w:cs="宋体"/>
          <w:color w:val="auto"/>
          <w:sz w:val="22"/>
          <w:szCs w:val="22"/>
          <w:highlight w:val="none"/>
          <w:lang w:val="en-US" w:eastAsia="zh-CN"/>
        </w:rPr>
        <w:t>单价</w:t>
      </w:r>
      <w:r>
        <w:rPr>
          <w:rFonts w:hint="eastAsia" w:hAnsi="宋体" w:cs="宋体"/>
          <w:color w:val="auto"/>
          <w:sz w:val="22"/>
          <w:szCs w:val="22"/>
          <w:highlight w:val="none"/>
        </w:rPr>
        <w:t>折扣率。（小数点后最多保留两位，四舍五入）。本次采购要求投标折扣率不得高于100%，</w:t>
      </w:r>
      <w:r>
        <w:rPr>
          <w:rFonts w:hint="eastAsia" w:hAnsi="宋体" w:cs="宋体"/>
          <w:color w:val="auto"/>
          <w:sz w:val="22"/>
          <w:szCs w:val="22"/>
          <w:highlight w:val="none"/>
          <w:lang w:val="en-US" w:eastAsia="zh-CN"/>
        </w:rPr>
        <w:t>投标</w:t>
      </w:r>
      <w:r>
        <w:rPr>
          <w:rFonts w:hint="eastAsia" w:hAnsi="宋体" w:cs="宋体"/>
          <w:color w:val="auto"/>
          <w:sz w:val="22"/>
          <w:szCs w:val="22"/>
          <w:highlight w:val="none"/>
        </w:rPr>
        <w:t>单价</w:t>
      </w:r>
      <w:r>
        <w:rPr>
          <w:rFonts w:hint="eastAsia" w:hAnsi="宋体" w:cs="宋体"/>
          <w:color w:val="auto"/>
          <w:sz w:val="22"/>
          <w:szCs w:val="22"/>
          <w:highlight w:val="none"/>
          <w:lang w:val="en-US" w:eastAsia="zh-CN"/>
        </w:rPr>
        <w:t>统一</w:t>
      </w:r>
      <w:r>
        <w:rPr>
          <w:rFonts w:hint="eastAsia" w:hAnsi="宋体" w:cs="宋体"/>
          <w:color w:val="auto"/>
          <w:sz w:val="22"/>
          <w:szCs w:val="22"/>
          <w:highlight w:val="none"/>
        </w:rPr>
        <w:t>折扣率大于100%（不含）或小于0%或未填写的，作无效标处理。</w:t>
      </w:r>
    </w:p>
    <w:p w14:paraId="619810E6">
      <w:pPr>
        <w:pStyle w:val="2"/>
        <w:numPr>
          <w:ilvl w:val="0"/>
          <w:numId w:val="12"/>
        </w:numPr>
        <w:adjustRightInd w:val="0"/>
        <w:snapToGrid w:val="0"/>
        <w:spacing w:line="46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▲不提供此表格的将视为没有实质性响应采购文件。此表不得自行增减</w:t>
      </w:r>
      <w:r>
        <w:rPr>
          <w:rFonts w:hint="eastAsia" w:hAnsi="宋体" w:cs="宋体"/>
          <w:color w:val="auto"/>
          <w:sz w:val="22"/>
          <w:szCs w:val="22"/>
          <w:highlight w:val="none"/>
          <w:lang w:val="en-US" w:eastAsia="zh-CN"/>
        </w:rPr>
        <w:t>格式</w:t>
      </w:r>
      <w:r>
        <w:rPr>
          <w:rFonts w:hint="eastAsia" w:ascii="宋体" w:hAnsi="宋体" w:eastAsia="宋体" w:cs="宋体"/>
          <w:color w:val="auto"/>
          <w:sz w:val="22"/>
          <w:szCs w:val="22"/>
          <w:highlight w:val="none"/>
        </w:rPr>
        <w:t>。</w:t>
      </w:r>
    </w:p>
    <w:p w14:paraId="74E33B36">
      <w:pPr>
        <w:pStyle w:val="3"/>
        <w:rPr>
          <w:rFonts w:hint="eastAsia"/>
          <w:color w:val="auto"/>
          <w:sz w:val="22"/>
          <w:szCs w:val="22"/>
          <w:highlight w:val="none"/>
        </w:rPr>
      </w:pPr>
    </w:p>
    <w:p w14:paraId="5777E793">
      <w:pPr>
        <w:rPr>
          <w:rFonts w:hint="eastAsia"/>
          <w:color w:val="auto"/>
          <w:sz w:val="22"/>
          <w:szCs w:val="22"/>
          <w:highlight w:val="none"/>
        </w:rPr>
      </w:pPr>
    </w:p>
    <w:p w14:paraId="21331F71">
      <w:pPr>
        <w:pStyle w:val="2"/>
        <w:rPr>
          <w:rFonts w:hint="eastAsia"/>
          <w:color w:val="auto"/>
          <w:highlight w:val="none"/>
        </w:rPr>
      </w:pPr>
    </w:p>
    <w:p w14:paraId="3B0B1026">
      <w:pPr>
        <w:autoSpaceDE w:val="0"/>
        <w:autoSpaceDN w:val="0"/>
        <w:adjustRightInd w:val="0"/>
        <w:spacing w:line="440" w:lineRule="atLeast"/>
        <w:rPr>
          <w:rFonts w:hint="eastAsia" w:cs="仿宋_GB2312"/>
          <w:color w:val="auto"/>
          <w:sz w:val="22"/>
          <w:szCs w:val="22"/>
          <w:highlight w:val="none"/>
          <w:lang w:val="zh-CN"/>
        </w:rPr>
      </w:pPr>
      <w:r>
        <w:rPr>
          <w:rFonts w:hint="eastAsia" w:cs="仿宋_GB2312"/>
          <w:color w:val="auto"/>
          <w:sz w:val="22"/>
          <w:szCs w:val="22"/>
          <w:highlight w:val="none"/>
          <w:lang w:val="zh-CN"/>
        </w:rPr>
        <w:t>供应商全称（盖章）：</w:t>
      </w:r>
    </w:p>
    <w:p w14:paraId="3A33B9EA">
      <w:pPr>
        <w:autoSpaceDE w:val="0"/>
        <w:autoSpaceDN w:val="0"/>
        <w:adjustRightInd w:val="0"/>
        <w:spacing w:line="440" w:lineRule="atLeast"/>
        <w:rPr>
          <w:rFonts w:cs="仿宋_GB2312"/>
          <w:color w:val="auto"/>
          <w:sz w:val="22"/>
          <w:szCs w:val="22"/>
          <w:highlight w:val="none"/>
          <w:lang w:val="zh-CN"/>
        </w:rPr>
      </w:pPr>
      <w:r>
        <w:rPr>
          <w:rFonts w:hint="eastAsia" w:cs="仿宋_GB2312"/>
          <w:color w:val="auto"/>
          <w:sz w:val="22"/>
          <w:szCs w:val="22"/>
          <w:highlight w:val="none"/>
          <w:lang w:val="zh-CN"/>
        </w:rPr>
        <w:t>法定代表人（负责人）或授权代表（签字或签章）：</w:t>
      </w:r>
    </w:p>
    <w:p w14:paraId="063840E0">
      <w:pPr>
        <w:pStyle w:val="2"/>
        <w:adjustRightInd w:val="0"/>
        <w:snapToGrid w:val="0"/>
        <w:spacing w:line="460" w:lineRule="atLeast"/>
        <w:rPr>
          <w:rFonts w:hAnsi="宋体"/>
          <w:color w:val="auto"/>
          <w:sz w:val="22"/>
          <w:szCs w:val="22"/>
          <w:highlight w:val="none"/>
        </w:rPr>
      </w:pPr>
      <w:r>
        <w:rPr>
          <w:rFonts w:hint="eastAsia" w:cs="仿宋_GB2312"/>
          <w:color w:val="auto"/>
          <w:sz w:val="22"/>
          <w:szCs w:val="22"/>
          <w:highlight w:val="none"/>
          <w:lang w:val="zh-CN"/>
        </w:rPr>
        <w:t>日期：</w:t>
      </w:r>
    </w:p>
    <w:p w14:paraId="08C85876">
      <w:pPr>
        <w:pStyle w:val="2"/>
        <w:adjustRightInd w:val="0"/>
        <w:snapToGrid w:val="0"/>
        <w:spacing w:line="460" w:lineRule="atLeast"/>
        <w:rPr>
          <w:rFonts w:hAnsi="宋体"/>
          <w:color w:val="auto"/>
          <w:sz w:val="22"/>
          <w:szCs w:val="22"/>
          <w:highlight w:val="none"/>
        </w:rPr>
      </w:pPr>
    </w:p>
    <w:p w14:paraId="6E0B914C">
      <w:pPr>
        <w:pStyle w:val="2"/>
        <w:adjustRightInd w:val="0"/>
        <w:snapToGrid w:val="0"/>
        <w:spacing w:line="460" w:lineRule="atLeast"/>
        <w:rPr>
          <w:rFonts w:hAnsi="宋体"/>
          <w:color w:val="auto"/>
          <w:sz w:val="22"/>
          <w:szCs w:val="22"/>
          <w:highlight w:val="none"/>
        </w:rPr>
      </w:pPr>
    </w:p>
    <w:p w14:paraId="4D1C506C">
      <w:pPr>
        <w:pStyle w:val="2"/>
        <w:adjustRightInd w:val="0"/>
        <w:snapToGrid w:val="0"/>
        <w:spacing w:line="460" w:lineRule="atLeast"/>
        <w:rPr>
          <w:rFonts w:hint="default" w:eastAsia="宋体"/>
          <w:color w:val="auto"/>
          <w:sz w:val="36"/>
          <w:szCs w:val="36"/>
          <w:highlight w:val="none"/>
          <w:lang w:val="en-US" w:eastAsia="zh-CN"/>
        </w:rPr>
      </w:pPr>
      <w:r>
        <w:rPr>
          <w:rFonts w:hint="eastAsia" w:hAnsi="宋体"/>
          <w:color w:val="auto"/>
          <w:sz w:val="32"/>
          <w:highlight w:val="none"/>
        </w:rPr>
        <w:br w:type="page"/>
      </w:r>
      <w:r>
        <w:rPr>
          <w:rFonts w:hint="eastAsia"/>
          <w:color w:val="auto"/>
          <w:sz w:val="36"/>
          <w:szCs w:val="36"/>
          <w:highlight w:val="none"/>
        </w:rPr>
        <w:t>2.</w:t>
      </w:r>
      <w:r>
        <w:rPr>
          <w:rFonts w:hint="eastAsia"/>
          <w:color w:val="auto"/>
          <w:sz w:val="36"/>
          <w:szCs w:val="36"/>
          <w:highlight w:val="none"/>
          <w:lang w:val="en-US" w:eastAsia="zh-CN"/>
        </w:rPr>
        <w:t>3</w:t>
      </w:r>
      <w:r>
        <w:rPr>
          <w:rFonts w:hint="eastAsia"/>
          <w:color w:val="auto"/>
          <w:sz w:val="36"/>
          <w:szCs w:val="36"/>
          <w:highlight w:val="none"/>
        </w:rPr>
        <w:t>中小企业声明函、监狱企业、残疾人福利性单位及其他相关的充分的证明材料</w:t>
      </w:r>
      <w:r>
        <w:rPr>
          <w:rFonts w:hint="eastAsia"/>
          <w:color w:val="auto"/>
          <w:sz w:val="36"/>
          <w:szCs w:val="36"/>
          <w:highlight w:val="none"/>
          <w:lang w:eastAsia="zh-CN"/>
        </w:rPr>
        <w:t>（</w:t>
      </w:r>
      <w:r>
        <w:rPr>
          <w:rFonts w:hint="eastAsia"/>
          <w:color w:val="auto"/>
          <w:sz w:val="36"/>
          <w:szCs w:val="36"/>
          <w:highlight w:val="none"/>
          <w:lang w:val="en-US" w:eastAsia="zh-CN"/>
        </w:rPr>
        <w:t>如有则提供）</w:t>
      </w:r>
    </w:p>
    <w:p w14:paraId="2AF7202A">
      <w:pPr>
        <w:snapToGrid w:val="0"/>
        <w:spacing w:line="360" w:lineRule="auto"/>
        <w:ind w:firstLine="420" w:firstLineChars="200"/>
        <w:jc w:val="center"/>
        <w:rPr>
          <w:color w:val="auto"/>
          <w:highlight w:val="none"/>
        </w:rPr>
      </w:pPr>
      <w:r>
        <w:rPr>
          <w:rFonts w:hint="eastAsia"/>
          <w:color w:val="auto"/>
          <w:highlight w:val="none"/>
        </w:rPr>
        <w:t>【不属于中小企业的无需填写、递交】</w:t>
      </w:r>
    </w:p>
    <w:p w14:paraId="0BA0FFE2">
      <w:pPr>
        <w:snapToGrid w:val="0"/>
        <w:spacing w:line="440" w:lineRule="atLeast"/>
        <w:jc w:val="center"/>
        <w:rPr>
          <w:rFonts w:hint="eastAsia"/>
          <w:b/>
          <w:bCs/>
          <w:color w:val="auto"/>
          <w:sz w:val="32"/>
          <w:szCs w:val="32"/>
          <w:highlight w:val="none"/>
        </w:rPr>
      </w:pPr>
      <w:r>
        <w:rPr>
          <w:b/>
          <w:bCs/>
          <w:color w:val="auto"/>
          <w:sz w:val="32"/>
          <w:szCs w:val="32"/>
          <w:highlight w:val="none"/>
        </w:rPr>
        <w:t>中小企业声明函（</w:t>
      </w:r>
      <w:r>
        <w:rPr>
          <w:rFonts w:hint="eastAsia"/>
          <w:b/>
          <w:bCs/>
          <w:color w:val="auto"/>
          <w:sz w:val="32"/>
          <w:szCs w:val="32"/>
          <w:highlight w:val="none"/>
          <w:lang w:val="en-US" w:eastAsia="zh-CN"/>
        </w:rPr>
        <w:t>工程、</w:t>
      </w:r>
      <w:r>
        <w:rPr>
          <w:b/>
          <w:bCs/>
          <w:color w:val="auto"/>
          <w:sz w:val="32"/>
          <w:szCs w:val="32"/>
          <w:highlight w:val="none"/>
        </w:rPr>
        <w:t>服务）</w:t>
      </w:r>
    </w:p>
    <w:p w14:paraId="32818563">
      <w:pPr>
        <w:snapToGrid w:val="0"/>
        <w:spacing w:line="440" w:lineRule="atLeast"/>
        <w:ind w:firstLine="440" w:firstLineChars="200"/>
        <w:rPr>
          <w:rFonts w:hint="eastAsia"/>
          <w:color w:val="auto"/>
          <w:sz w:val="22"/>
          <w:szCs w:val="22"/>
          <w:highlight w:val="none"/>
        </w:rPr>
      </w:pPr>
      <w:r>
        <w:rPr>
          <w:color w:val="auto"/>
          <w:sz w:val="22"/>
          <w:szCs w:val="22"/>
          <w:highlight w:val="none"/>
        </w:rPr>
        <w:t>本公司（联合体）郑重声明，根据《政府采购促进中小企业发展管理办法》（财库﹝2020﹞46 号）的规定，本公司（联合体）参加</w:t>
      </w:r>
      <w:r>
        <w:rPr>
          <w:color w:val="auto"/>
          <w:sz w:val="22"/>
          <w:szCs w:val="22"/>
          <w:highlight w:val="none"/>
          <w:u w:val="single"/>
        </w:rPr>
        <w:t>（单位名称）</w:t>
      </w:r>
      <w:r>
        <w:rPr>
          <w:color w:val="auto"/>
          <w:sz w:val="22"/>
          <w:szCs w:val="22"/>
          <w:highlight w:val="none"/>
        </w:rPr>
        <w:t>的</w:t>
      </w:r>
      <w:r>
        <w:rPr>
          <w:color w:val="auto"/>
          <w:sz w:val="22"/>
          <w:szCs w:val="22"/>
          <w:highlight w:val="none"/>
          <w:u w:val="single"/>
        </w:rPr>
        <w:t>（项目名称）</w:t>
      </w:r>
      <w:r>
        <w:rPr>
          <w:color w:val="auto"/>
          <w:sz w:val="22"/>
          <w:szCs w:val="22"/>
          <w:highlight w:val="none"/>
        </w:rPr>
        <w:t xml:space="preserve">采购活动，服务全部由符合政策要求的中小企业承接。相关企业（含联合体中的中小企业、签订分包意向协议的中小企业）的具体情况如下： </w:t>
      </w:r>
    </w:p>
    <w:p w14:paraId="065CA9DA">
      <w:pPr>
        <w:numPr>
          <w:ilvl w:val="0"/>
          <w:numId w:val="13"/>
        </w:numPr>
        <w:snapToGrid w:val="0"/>
        <w:spacing w:line="440" w:lineRule="atLeast"/>
        <w:ind w:firstLine="440" w:firstLineChars="200"/>
        <w:rPr>
          <w:color w:val="auto"/>
          <w:sz w:val="22"/>
          <w:szCs w:val="22"/>
          <w:highlight w:val="none"/>
        </w:rPr>
      </w:pPr>
      <w:r>
        <w:rPr>
          <w:color w:val="auto"/>
          <w:sz w:val="22"/>
          <w:szCs w:val="22"/>
          <w:highlight w:val="none"/>
          <w:u w:val="single"/>
        </w:rPr>
        <w:t xml:space="preserve">（标的名称） </w:t>
      </w:r>
      <w:r>
        <w:rPr>
          <w:color w:val="auto"/>
          <w:sz w:val="22"/>
          <w:szCs w:val="22"/>
          <w:highlight w:val="none"/>
        </w:rPr>
        <w:t>，属于</w:t>
      </w:r>
      <w:r>
        <w:rPr>
          <w:rFonts w:hint="default" w:ascii="宋体"/>
          <w:color w:val="auto"/>
          <w:sz w:val="22"/>
          <w:highlight w:val="none"/>
          <w:u w:val="single"/>
        </w:rPr>
        <w:t>其他未列明行业</w:t>
      </w:r>
      <w:r>
        <w:rPr>
          <w:color w:val="auto"/>
          <w:sz w:val="22"/>
          <w:szCs w:val="22"/>
          <w:highlight w:val="none"/>
        </w:rPr>
        <w:t>； 承建（承接）企业为</w:t>
      </w:r>
      <w:r>
        <w:rPr>
          <w:color w:val="auto"/>
          <w:sz w:val="22"/>
          <w:szCs w:val="22"/>
          <w:highlight w:val="none"/>
          <w:u w:val="single"/>
        </w:rPr>
        <w:t>（企业名称）</w:t>
      </w:r>
      <w:r>
        <w:rPr>
          <w:color w:val="auto"/>
          <w:sz w:val="22"/>
          <w:szCs w:val="22"/>
          <w:highlight w:val="none"/>
        </w:rPr>
        <w:t>，从业人员</w:t>
      </w:r>
      <w:r>
        <w:rPr>
          <w:color w:val="auto"/>
          <w:sz w:val="22"/>
          <w:szCs w:val="22"/>
          <w:highlight w:val="none"/>
          <w:u w:val="single"/>
        </w:rPr>
        <w:t xml:space="preserve">   </w:t>
      </w:r>
      <w:r>
        <w:rPr>
          <w:color w:val="auto"/>
          <w:sz w:val="22"/>
          <w:szCs w:val="22"/>
          <w:highlight w:val="none"/>
        </w:rPr>
        <w:t>人，营业收入为</w:t>
      </w:r>
      <w:r>
        <w:rPr>
          <w:color w:val="auto"/>
          <w:sz w:val="22"/>
          <w:szCs w:val="22"/>
          <w:highlight w:val="none"/>
          <w:u w:val="single"/>
        </w:rPr>
        <w:t xml:space="preserve">    </w:t>
      </w:r>
      <w:r>
        <w:rPr>
          <w:color w:val="auto"/>
          <w:sz w:val="22"/>
          <w:szCs w:val="22"/>
          <w:highlight w:val="none"/>
        </w:rPr>
        <w:t>万元，资产总额为</w:t>
      </w:r>
      <w:r>
        <w:rPr>
          <w:color w:val="auto"/>
          <w:sz w:val="22"/>
          <w:szCs w:val="22"/>
          <w:highlight w:val="none"/>
          <w:u w:val="single"/>
        </w:rPr>
        <w:t xml:space="preserve">    </w:t>
      </w:r>
      <w:r>
        <w:rPr>
          <w:color w:val="auto"/>
          <w:sz w:val="22"/>
          <w:szCs w:val="22"/>
          <w:highlight w:val="none"/>
        </w:rPr>
        <w:t>万元</w:t>
      </w:r>
      <w:r>
        <w:rPr>
          <w:rFonts w:hint="eastAsia"/>
          <w:color w:val="auto"/>
          <w:sz w:val="22"/>
          <w:szCs w:val="22"/>
          <w:highlight w:val="none"/>
        </w:rPr>
        <w:t>（注1）</w:t>
      </w:r>
      <w:r>
        <w:rPr>
          <w:color w:val="auto"/>
          <w:sz w:val="22"/>
          <w:szCs w:val="22"/>
          <w:highlight w:val="none"/>
        </w:rPr>
        <w:t>，属于</w:t>
      </w:r>
      <w:r>
        <w:rPr>
          <w:color w:val="auto"/>
          <w:sz w:val="22"/>
          <w:szCs w:val="22"/>
          <w:highlight w:val="none"/>
          <w:u w:val="single"/>
        </w:rPr>
        <w:t>（中型企业、 小型企业、微型企业）</w:t>
      </w:r>
      <w:r>
        <w:rPr>
          <w:color w:val="auto"/>
          <w:sz w:val="22"/>
          <w:szCs w:val="22"/>
          <w:highlight w:val="none"/>
        </w:rPr>
        <w:t xml:space="preserve">； </w:t>
      </w:r>
    </w:p>
    <w:p w14:paraId="118B2096">
      <w:pPr>
        <w:numPr>
          <w:ilvl w:val="0"/>
          <w:numId w:val="0"/>
        </w:numPr>
        <w:snapToGrid w:val="0"/>
        <w:spacing w:line="440" w:lineRule="atLeast"/>
        <w:ind w:firstLine="440" w:firstLineChars="200"/>
        <w:rPr>
          <w:color w:val="auto"/>
          <w:sz w:val="22"/>
          <w:szCs w:val="22"/>
          <w:highlight w:val="none"/>
        </w:rPr>
      </w:pPr>
      <w:r>
        <w:rPr>
          <w:rFonts w:hint="eastAsia" w:ascii="宋体" w:hAnsi="宋体" w:cs="宋体"/>
          <w:color w:val="auto"/>
          <w:sz w:val="22"/>
          <w:szCs w:val="22"/>
          <w:highlight w:val="none"/>
        </w:rPr>
        <w:t xml:space="preserve">2. </w:t>
      </w:r>
      <w:r>
        <w:rPr>
          <w:color w:val="auto"/>
          <w:sz w:val="22"/>
          <w:szCs w:val="22"/>
          <w:highlight w:val="none"/>
          <w:u w:val="single"/>
        </w:rPr>
        <w:t xml:space="preserve">（标的名称） </w:t>
      </w:r>
      <w:r>
        <w:rPr>
          <w:color w:val="auto"/>
          <w:sz w:val="22"/>
          <w:szCs w:val="22"/>
          <w:highlight w:val="none"/>
        </w:rPr>
        <w:t>，属于</w:t>
      </w:r>
      <w:r>
        <w:rPr>
          <w:rFonts w:hint="default" w:ascii="宋体"/>
          <w:color w:val="auto"/>
          <w:sz w:val="22"/>
          <w:highlight w:val="none"/>
          <w:u w:val="single"/>
        </w:rPr>
        <w:t>其他未列明行业</w:t>
      </w:r>
      <w:r>
        <w:rPr>
          <w:color w:val="auto"/>
          <w:sz w:val="22"/>
          <w:szCs w:val="22"/>
          <w:highlight w:val="none"/>
        </w:rPr>
        <w:t>； 承建（承接）企业为</w:t>
      </w:r>
      <w:r>
        <w:rPr>
          <w:color w:val="auto"/>
          <w:sz w:val="22"/>
          <w:szCs w:val="22"/>
          <w:highlight w:val="none"/>
          <w:u w:val="single"/>
        </w:rPr>
        <w:t>（企业名称）</w:t>
      </w:r>
      <w:r>
        <w:rPr>
          <w:color w:val="auto"/>
          <w:sz w:val="22"/>
          <w:szCs w:val="22"/>
          <w:highlight w:val="none"/>
        </w:rPr>
        <w:t>，从业人员</w:t>
      </w:r>
      <w:r>
        <w:rPr>
          <w:color w:val="auto"/>
          <w:sz w:val="22"/>
          <w:szCs w:val="22"/>
          <w:highlight w:val="none"/>
          <w:u w:val="single"/>
        </w:rPr>
        <w:t xml:space="preserve">   </w:t>
      </w:r>
      <w:r>
        <w:rPr>
          <w:color w:val="auto"/>
          <w:sz w:val="22"/>
          <w:szCs w:val="22"/>
          <w:highlight w:val="none"/>
        </w:rPr>
        <w:t>人，营业收入为</w:t>
      </w:r>
      <w:r>
        <w:rPr>
          <w:color w:val="auto"/>
          <w:sz w:val="22"/>
          <w:szCs w:val="22"/>
          <w:highlight w:val="none"/>
          <w:u w:val="single"/>
        </w:rPr>
        <w:t xml:space="preserve">    </w:t>
      </w:r>
      <w:r>
        <w:rPr>
          <w:color w:val="auto"/>
          <w:sz w:val="22"/>
          <w:szCs w:val="22"/>
          <w:highlight w:val="none"/>
        </w:rPr>
        <w:t>万元，资产总额为</w:t>
      </w:r>
      <w:r>
        <w:rPr>
          <w:color w:val="auto"/>
          <w:sz w:val="22"/>
          <w:szCs w:val="22"/>
          <w:highlight w:val="none"/>
          <w:u w:val="single"/>
        </w:rPr>
        <w:t xml:space="preserve">    </w:t>
      </w:r>
      <w:r>
        <w:rPr>
          <w:color w:val="auto"/>
          <w:sz w:val="22"/>
          <w:szCs w:val="22"/>
          <w:highlight w:val="none"/>
        </w:rPr>
        <w:t>万元</w:t>
      </w:r>
      <w:r>
        <w:rPr>
          <w:rFonts w:hint="eastAsia"/>
          <w:color w:val="auto"/>
          <w:sz w:val="22"/>
          <w:szCs w:val="22"/>
          <w:highlight w:val="none"/>
        </w:rPr>
        <w:t>（注1）</w:t>
      </w:r>
      <w:r>
        <w:rPr>
          <w:color w:val="auto"/>
          <w:sz w:val="22"/>
          <w:szCs w:val="22"/>
          <w:highlight w:val="none"/>
        </w:rPr>
        <w:t>，属于</w:t>
      </w:r>
      <w:r>
        <w:rPr>
          <w:color w:val="auto"/>
          <w:sz w:val="22"/>
          <w:szCs w:val="22"/>
          <w:highlight w:val="none"/>
          <w:u w:val="single"/>
        </w:rPr>
        <w:t>（中型企业、 小型企业、微型企业）</w:t>
      </w:r>
      <w:r>
        <w:rPr>
          <w:color w:val="auto"/>
          <w:sz w:val="22"/>
          <w:szCs w:val="22"/>
          <w:highlight w:val="none"/>
        </w:rPr>
        <w:t>；</w:t>
      </w:r>
    </w:p>
    <w:p w14:paraId="081C75C6">
      <w:pPr>
        <w:snapToGrid w:val="0"/>
        <w:spacing w:line="440" w:lineRule="atLeast"/>
        <w:ind w:firstLine="440" w:firstLineChars="200"/>
        <w:rPr>
          <w:color w:val="auto"/>
          <w:sz w:val="22"/>
          <w:szCs w:val="22"/>
          <w:highlight w:val="none"/>
        </w:rPr>
      </w:pPr>
      <w:r>
        <w:rPr>
          <w:color w:val="auto"/>
          <w:sz w:val="22"/>
          <w:szCs w:val="22"/>
          <w:highlight w:val="none"/>
        </w:rPr>
        <w:t xml:space="preserve">…… </w:t>
      </w:r>
    </w:p>
    <w:p w14:paraId="7D482714">
      <w:pPr>
        <w:snapToGrid w:val="0"/>
        <w:spacing w:line="440" w:lineRule="atLeast"/>
        <w:ind w:firstLine="440" w:firstLineChars="200"/>
        <w:rPr>
          <w:color w:val="auto"/>
          <w:sz w:val="22"/>
          <w:szCs w:val="22"/>
          <w:highlight w:val="none"/>
        </w:rPr>
      </w:pPr>
      <w:r>
        <w:rPr>
          <w:color w:val="auto"/>
          <w:sz w:val="22"/>
          <w:szCs w:val="22"/>
          <w:highlight w:val="none"/>
        </w:rPr>
        <w:t xml:space="preserve">以上企业，不属于大企业的分支机构，不存在控股股东为大企业的情形，也不存在与大企业的负责人为同一人的情形。 </w:t>
      </w:r>
    </w:p>
    <w:p w14:paraId="3C0FEA47">
      <w:pPr>
        <w:snapToGrid w:val="0"/>
        <w:spacing w:line="440" w:lineRule="atLeast"/>
        <w:ind w:firstLine="440" w:firstLineChars="200"/>
        <w:rPr>
          <w:rFonts w:hint="eastAsia"/>
          <w:color w:val="auto"/>
          <w:sz w:val="22"/>
          <w:szCs w:val="22"/>
          <w:highlight w:val="none"/>
        </w:rPr>
      </w:pPr>
      <w:r>
        <w:rPr>
          <w:color w:val="auto"/>
          <w:sz w:val="22"/>
          <w:szCs w:val="22"/>
          <w:highlight w:val="none"/>
        </w:rPr>
        <w:t>本企业对上述声明内容的真实性负责。如有虚假，将依法承担相应责任。</w:t>
      </w:r>
    </w:p>
    <w:p w14:paraId="328FD3D4">
      <w:pPr>
        <w:snapToGrid w:val="0"/>
        <w:spacing w:line="440" w:lineRule="atLeast"/>
        <w:rPr>
          <w:rFonts w:hint="eastAsia"/>
          <w:color w:val="auto"/>
          <w:sz w:val="22"/>
          <w:szCs w:val="22"/>
          <w:highlight w:val="none"/>
        </w:rPr>
      </w:pPr>
      <w:r>
        <w:rPr>
          <w:color w:val="auto"/>
          <w:sz w:val="22"/>
          <w:szCs w:val="22"/>
          <w:highlight w:val="none"/>
        </w:rPr>
        <w:t xml:space="preserve">                                          企业名称（盖章）： </w:t>
      </w:r>
    </w:p>
    <w:p w14:paraId="0943C3C6">
      <w:pPr>
        <w:keepNext w:val="0"/>
        <w:keepLines w:val="0"/>
        <w:pageBreakBefore w:val="0"/>
        <w:widowControl w:val="0"/>
        <w:kinsoku/>
        <w:wordWrap/>
        <w:overflowPunct/>
        <w:topLinePunct w:val="0"/>
        <w:autoSpaceDE/>
        <w:autoSpaceDN/>
        <w:bidi w:val="0"/>
        <w:adjustRightInd/>
        <w:snapToGrid w:val="0"/>
        <w:spacing w:line="440" w:lineRule="exact"/>
        <w:ind w:firstLine="3740" w:firstLineChars="1700"/>
        <w:textAlignment w:val="auto"/>
        <w:rPr>
          <w:color w:val="auto"/>
          <w:sz w:val="20"/>
          <w:szCs w:val="20"/>
          <w:highlight w:val="none"/>
        </w:rPr>
      </w:pPr>
      <w:r>
        <w:rPr>
          <w:color w:val="auto"/>
          <w:sz w:val="22"/>
          <w:szCs w:val="22"/>
          <w:highlight w:val="none"/>
        </w:rPr>
        <w:t>日 期：</w:t>
      </w:r>
    </w:p>
    <w:p w14:paraId="7D2EAB4C">
      <w:pPr>
        <w:keepNext w:val="0"/>
        <w:keepLines w:val="0"/>
        <w:pageBreakBefore w:val="0"/>
        <w:widowControl w:val="0"/>
        <w:pBdr>
          <w:bottom w:val="single" w:color="auto" w:sz="6" w:space="1"/>
        </w:pBdr>
        <w:kinsoku/>
        <w:wordWrap/>
        <w:overflowPunct/>
        <w:topLinePunct w:val="0"/>
        <w:autoSpaceDE/>
        <w:autoSpaceDN/>
        <w:bidi w:val="0"/>
        <w:adjustRightInd/>
        <w:snapToGrid w:val="0"/>
        <w:spacing w:line="440" w:lineRule="exact"/>
        <w:ind w:firstLine="400" w:firstLineChars="200"/>
        <w:textAlignment w:val="auto"/>
        <w:rPr>
          <w:color w:val="auto"/>
          <w:sz w:val="20"/>
          <w:szCs w:val="20"/>
          <w:highlight w:val="none"/>
        </w:rPr>
      </w:pPr>
    </w:p>
    <w:p w14:paraId="0148961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color w:val="auto"/>
          <w:szCs w:val="21"/>
          <w:highlight w:val="none"/>
        </w:rPr>
      </w:pPr>
      <w:r>
        <w:rPr>
          <w:rFonts w:hint="eastAsia"/>
          <w:color w:val="auto"/>
          <w:szCs w:val="21"/>
          <w:highlight w:val="none"/>
        </w:rPr>
        <w:t>填写说明：</w:t>
      </w:r>
    </w:p>
    <w:p w14:paraId="6EB330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color w:val="auto"/>
          <w:szCs w:val="21"/>
          <w:highlight w:val="none"/>
        </w:rPr>
      </w:pPr>
      <w:r>
        <w:rPr>
          <w:rFonts w:hint="eastAsia"/>
          <w:color w:val="auto"/>
          <w:szCs w:val="21"/>
          <w:highlight w:val="none"/>
        </w:rPr>
        <w:t>1）投标人为中型、小型、微型企业的提供此函；</w:t>
      </w:r>
    </w:p>
    <w:p w14:paraId="154CE3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color w:val="auto"/>
          <w:szCs w:val="21"/>
          <w:highlight w:val="none"/>
        </w:rPr>
      </w:pPr>
      <w:r>
        <w:rPr>
          <w:rFonts w:hint="eastAsia"/>
          <w:color w:val="auto"/>
          <w:szCs w:val="21"/>
          <w:highlight w:val="none"/>
        </w:rPr>
        <w:t>2）中型企业不享受价格扣除；经认定不符合小型、微型企业标准的，不享受价格扣除；</w:t>
      </w:r>
    </w:p>
    <w:p w14:paraId="7055171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）上述证明材料提供不齐全的，不能享受价格扣除。</w:t>
      </w:r>
    </w:p>
    <w:p w14:paraId="6C72508D">
      <w:pPr>
        <w:keepNext w:val="0"/>
        <w:keepLines w:val="0"/>
        <w:pageBreakBefore w:val="0"/>
        <w:widowControl w:val="0"/>
        <w:kinsoku/>
        <w:wordWrap w:val="0"/>
        <w:overflowPunct/>
        <w:topLinePunct w:val="0"/>
        <w:autoSpaceDE/>
        <w:autoSpaceDN/>
        <w:bidi w:val="0"/>
        <w:adjustRightInd/>
        <w:snapToGrid w:val="0"/>
        <w:spacing w:line="360" w:lineRule="exact"/>
        <w:ind w:firstLine="442" w:firstLineChars="200"/>
        <w:textAlignment w:val="auto"/>
        <w:rPr>
          <w:rFonts w:hint="eastAsia" w:ascii="宋体" w:hAnsi="宋体" w:eastAsia="宋体" w:cs="宋体"/>
          <w:b/>
          <w:bCs w:val="0"/>
          <w:color w:val="auto"/>
          <w:sz w:val="22"/>
          <w:szCs w:val="18"/>
          <w:highlight w:val="none"/>
        </w:rPr>
      </w:pPr>
      <w:r>
        <w:rPr>
          <w:rFonts w:hint="eastAsia" w:ascii="宋体" w:hAnsi="宋体" w:eastAsia="宋体" w:cs="宋体"/>
          <w:b/>
          <w:bCs w:val="0"/>
          <w:color w:val="auto"/>
          <w:sz w:val="22"/>
          <w:szCs w:val="18"/>
          <w:highlight w:val="none"/>
        </w:rPr>
        <w:t>注：1</w:t>
      </w:r>
      <w:r>
        <w:rPr>
          <w:rFonts w:hint="eastAsia" w:ascii="宋体" w:hAnsi="宋体" w:eastAsia="宋体" w:cs="宋体"/>
          <w:b/>
          <w:bCs w:val="0"/>
          <w:color w:val="auto"/>
          <w:sz w:val="22"/>
          <w:szCs w:val="18"/>
          <w:highlight w:val="none"/>
          <w:lang w:val="en-US" w:eastAsia="zh-CN"/>
        </w:rPr>
        <w:t>.</w:t>
      </w:r>
      <w:r>
        <w:rPr>
          <w:rFonts w:hint="eastAsia" w:ascii="宋体" w:hAnsi="宋体" w:eastAsia="宋体" w:cs="宋体"/>
          <w:b/>
          <w:bCs w:val="0"/>
          <w:color w:val="auto"/>
          <w:sz w:val="22"/>
          <w:szCs w:val="18"/>
          <w:highlight w:val="none"/>
        </w:rPr>
        <w:t>填写要求：①从业人员、营业收入、资产总额填报上一年度数据，无上一年度数据的新成立企业可不填报；②中型企业、小型企业、微型企业等3种企业类型，结合以上数据，依据《中小企业划型标准规定》（工信部联企业〔2011〕300号）确定</w:t>
      </w:r>
      <w:r>
        <w:rPr>
          <w:rFonts w:hint="eastAsia" w:ascii="宋体" w:hAnsi="宋体" w:eastAsia="宋体" w:cs="宋体"/>
          <w:b/>
          <w:bCs w:val="0"/>
          <w:color w:val="auto"/>
          <w:sz w:val="22"/>
          <w:szCs w:val="18"/>
          <w:highlight w:val="none"/>
          <w:lang w:eastAsia="zh-CN"/>
        </w:rPr>
        <w:t>，</w:t>
      </w:r>
      <w:r>
        <w:rPr>
          <w:rFonts w:hint="eastAsia" w:ascii="宋体" w:hAnsi="宋体" w:eastAsia="宋体" w:cs="宋体"/>
          <w:b/>
          <w:bCs w:val="0"/>
          <w:color w:val="auto"/>
          <w:sz w:val="22"/>
          <w:szCs w:val="18"/>
          <w:highlight w:val="none"/>
          <w:lang w:val="en-US" w:eastAsia="zh-CN"/>
        </w:rPr>
        <w:t>三选一</w:t>
      </w:r>
      <w:r>
        <w:rPr>
          <w:rFonts w:hint="eastAsia" w:ascii="宋体" w:hAnsi="宋体" w:eastAsia="宋体" w:cs="宋体"/>
          <w:b/>
          <w:bCs w:val="0"/>
          <w:color w:val="auto"/>
          <w:sz w:val="22"/>
          <w:szCs w:val="18"/>
          <w:highlight w:val="none"/>
        </w:rPr>
        <w:t>；③</w:t>
      </w:r>
      <w:r>
        <w:rPr>
          <w:rFonts w:hint="eastAsia" w:ascii="宋体" w:hAnsi="宋体" w:eastAsia="宋体" w:cs="宋体"/>
          <w:b/>
          <w:bCs w:val="0"/>
          <w:color w:val="auto"/>
          <w:sz w:val="22"/>
          <w:szCs w:val="18"/>
          <w:highlight w:val="none"/>
          <w:lang w:eastAsia="zh-CN"/>
        </w:rPr>
        <w:t>供应商</w:t>
      </w:r>
      <w:r>
        <w:rPr>
          <w:rFonts w:hint="eastAsia" w:ascii="宋体" w:hAnsi="宋体" w:eastAsia="宋体" w:cs="宋体"/>
          <w:b/>
          <w:bCs w:val="0"/>
          <w:color w:val="auto"/>
          <w:sz w:val="22"/>
          <w:szCs w:val="18"/>
          <w:highlight w:val="none"/>
        </w:rPr>
        <w:t>提供的《中小企业声明函》与实际情况不符的或者未按以上要求填写的，中小企业声明函无效，不享受中小企业扶持政策。声明内容不实的，属于提供虚假材料谋取成交的，依照《中华人民共和国政府采购法》等国家有关规定追究相应责任。</w:t>
      </w:r>
    </w:p>
    <w:p w14:paraId="5E5E063C">
      <w:pPr>
        <w:keepNext w:val="0"/>
        <w:keepLines w:val="0"/>
        <w:pageBreakBefore w:val="0"/>
        <w:widowControl w:val="0"/>
        <w:kinsoku/>
        <w:wordWrap w:val="0"/>
        <w:overflowPunct/>
        <w:topLinePunct w:val="0"/>
        <w:autoSpaceDE/>
        <w:autoSpaceDN/>
        <w:bidi w:val="0"/>
        <w:adjustRightInd/>
        <w:snapToGrid w:val="0"/>
        <w:spacing w:line="360" w:lineRule="exact"/>
        <w:ind w:firstLine="402" w:firstLineChars="200"/>
        <w:textAlignment w:val="auto"/>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提示：供应商应实事求是填写并提供本表。</w:t>
      </w:r>
    </w:p>
    <w:p w14:paraId="75B8EECE">
      <w:pPr>
        <w:widowControl/>
        <w:spacing w:before="100" w:beforeAutospacing="1" w:after="100" w:afterAutospacing="1" w:line="400" w:lineRule="atLeast"/>
        <w:jc w:val="left"/>
        <w:rPr>
          <w:rFonts w:hint="eastAsia" w:ascii="宋体" w:hAnsi="宋体" w:eastAsia="宋体" w:cs="宋体"/>
          <w:b/>
          <w:bCs w:val="0"/>
          <w:color w:val="auto"/>
          <w:sz w:val="22"/>
          <w:szCs w:val="18"/>
          <w:highlight w:val="none"/>
        </w:rPr>
      </w:pPr>
    </w:p>
    <w:p w14:paraId="06B69ABF">
      <w:pPr>
        <w:widowControl/>
        <w:spacing w:before="100" w:beforeAutospacing="1" w:after="100" w:afterAutospacing="1" w:line="400" w:lineRule="atLeast"/>
        <w:jc w:val="center"/>
        <w:rPr>
          <w:b/>
          <w:color w:val="auto"/>
          <w:sz w:val="28"/>
          <w:szCs w:val="36"/>
          <w:highlight w:val="none"/>
        </w:rPr>
      </w:pPr>
      <w:r>
        <w:rPr>
          <w:rFonts w:hint="eastAsia"/>
          <w:b/>
          <w:color w:val="auto"/>
          <w:sz w:val="28"/>
          <w:szCs w:val="36"/>
          <w:highlight w:val="none"/>
        </w:rPr>
        <w:t>监狱企业声明函</w:t>
      </w:r>
    </w:p>
    <w:p w14:paraId="51F2CC69">
      <w:pPr>
        <w:snapToGrid w:val="0"/>
        <w:spacing w:line="360" w:lineRule="auto"/>
        <w:ind w:firstLine="420" w:firstLineChars="200"/>
        <w:jc w:val="center"/>
        <w:rPr>
          <w:color w:val="auto"/>
          <w:highlight w:val="none"/>
        </w:rPr>
      </w:pPr>
      <w:r>
        <w:rPr>
          <w:rFonts w:hint="eastAsia"/>
          <w:color w:val="auto"/>
          <w:highlight w:val="none"/>
        </w:rPr>
        <w:t>【不属于监狱企业的无需填写、递交】</w:t>
      </w:r>
    </w:p>
    <w:p w14:paraId="2D57F36F">
      <w:pPr>
        <w:snapToGrid w:val="0"/>
        <w:spacing w:line="360" w:lineRule="auto"/>
        <w:ind w:firstLine="420" w:firstLineChars="200"/>
        <w:rPr>
          <w:color w:val="auto"/>
          <w:highlight w:val="none"/>
        </w:rPr>
      </w:pPr>
    </w:p>
    <w:p w14:paraId="2356C16C">
      <w:pPr>
        <w:snapToGrid w:val="0"/>
        <w:spacing w:line="360" w:lineRule="auto"/>
        <w:ind w:firstLine="420" w:firstLineChars="200"/>
        <w:rPr>
          <w:color w:val="auto"/>
          <w:highlight w:val="none"/>
        </w:rPr>
      </w:pPr>
      <w:r>
        <w:rPr>
          <w:rFonts w:hint="eastAsia"/>
          <w:color w:val="auto"/>
          <w:highlight w:val="none"/>
        </w:rPr>
        <w:t>本公司郑重声明，根据《关于政府采购支持监狱企业发展有关问题的通知》 （财库[2014]68 号）的规定，本公司为</w:t>
      </w:r>
      <w:r>
        <w:rPr>
          <w:rFonts w:hint="eastAsia"/>
          <w:color w:val="auto"/>
          <w:highlight w:val="none"/>
          <w:u w:val="single"/>
        </w:rPr>
        <w:t>监狱企业</w:t>
      </w:r>
      <w:r>
        <w:rPr>
          <w:rFonts w:hint="eastAsia"/>
          <w:color w:val="auto"/>
          <w:highlight w:val="none"/>
        </w:rPr>
        <w:t>。</w:t>
      </w:r>
    </w:p>
    <w:p w14:paraId="7FFBCD1D">
      <w:pPr>
        <w:snapToGrid w:val="0"/>
        <w:spacing w:line="360" w:lineRule="auto"/>
        <w:ind w:firstLine="420" w:firstLineChars="200"/>
        <w:rPr>
          <w:color w:val="auto"/>
          <w:highlight w:val="none"/>
        </w:rPr>
      </w:pPr>
      <w:r>
        <w:rPr>
          <w:rFonts w:hint="eastAsia"/>
          <w:color w:val="auto"/>
          <w:highlight w:val="none"/>
        </w:rPr>
        <w:t>根据上述标准，我公司属于监狱企业的理由为：</w:t>
      </w:r>
      <w:r>
        <w:rPr>
          <w:rFonts w:hint="eastAsia"/>
          <w:color w:val="auto"/>
          <w:highlight w:val="none"/>
          <w:u w:val="single"/>
        </w:rPr>
        <w:t xml:space="preserve">         </w:t>
      </w:r>
      <w:r>
        <w:rPr>
          <w:rFonts w:hint="eastAsia"/>
          <w:color w:val="auto"/>
          <w:highlight w:val="none"/>
        </w:rPr>
        <w:t>。</w:t>
      </w:r>
    </w:p>
    <w:p w14:paraId="2C282BCC">
      <w:pPr>
        <w:snapToGrid w:val="0"/>
        <w:spacing w:line="360" w:lineRule="auto"/>
        <w:ind w:firstLine="420" w:firstLineChars="200"/>
        <w:rPr>
          <w:color w:val="auto"/>
          <w:highlight w:val="none"/>
        </w:rPr>
      </w:pPr>
      <w:r>
        <w:rPr>
          <w:rFonts w:hint="eastAsia"/>
          <w:color w:val="auto"/>
          <w:highlight w:val="none"/>
        </w:rPr>
        <w:t>本公司为参加（</w:t>
      </w:r>
      <w:r>
        <w:rPr>
          <w:rFonts w:hint="eastAsia"/>
          <w:color w:val="auto"/>
          <w:highlight w:val="none"/>
          <w:u w:val="single"/>
        </w:rPr>
        <w:t xml:space="preserve">    项目名称    </w:t>
      </w:r>
      <w:r>
        <w:rPr>
          <w:rFonts w:hint="eastAsia"/>
          <w:color w:val="auto"/>
          <w:highlight w:val="none"/>
        </w:rPr>
        <w:t>） （项目编号：</w:t>
      </w:r>
      <w:r>
        <w:rPr>
          <w:rFonts w:hint="eastAsia"/>
          <w:color w:val="auto"/>
          <w:highlight w:val="none"/>
          <w:u w:val="single"/>
        </w:rPr>
        <w:t xml:space="preserve">      </w:t>
      </w:r>
      <w:r>
        <w:rPr>
          <w:rFonts w:hint="eastAsia"/>
          <w:color w:val="auto"/>
          <w:highlight w:val="none"/>
        </w:rPr>
        <w:t>）采购活动提供本企业提供服务。</w:t>
      </w:r>
    </w:p>
    <w:p w14:paraId="66874351">
      <w:pPr>
        <w:snapToGrid w:val="0"/>
        <w:spacing w:line="360" w:lineRule="auto"/>
        <w:ind w:firstLine="420" w:firstLineChars="200"/>
        <w:rPr>
          <w:color w:val="auto"/>
          <w:highlight w:val="none"/>
        </w:rPr>
      </w:pPr>
      <w:r>
        <w:rPr>
          <w:rFonts w:hint="eastAsia"/>
          <w:color w:val="auto"/>
          <w:highlight w:val="none"/>
        </w:rPr>
        <w:t>本公司对上述声明的真实性负责。如有虚假，将依法承担相应责任。</w:t>
      </w:r>
    </w:p>
    <w:p w14:paraId="7A0EFA25">
      <w:pPr>
        <w:snapToGrid w:val="0"/>
        <w:spacing w:line="360" w:lineRule="auto"/>
        <w:ind w:firstLine="420" w:firstLineChars="200"/>
        <w:rPr>
          <w:color w:val="auto"/>
          <w:highlight w:val="none"/>
        </w:rPr>
      </w:pPr>
    </w:p>
    <w:p w14:paraId="6749604F">
      <w:pPr>
        <w:snapToGrid w:val="0"/>
        <w:spacing w:line="360" w:lineRule="auto"/>
        <w:ind w:firstLine="420" w:firstLineChars="200"/>
        <w:rPr>
          <w:color w:val="auto"/>
          <w:highlight w:val="none"/>
        </w:rPr>
      </w:pPr>
      <w:r>
        <w:rPr>
          <w:rFonts w:hint="eastAsia"/>
          <w:color w:val="auto"/>
          <w:highlight w:val="none"/>
        </w:rPr>
        <w:t>投标人名称（盖章）：</w:t>
      </w:r>
    </w:p>
    <w:p w14:paraId="27B772EA">
      <w:pPr>
        <w:snapToGrid w:val="0"/>
        <w:spacing w:line="360" w:lineRule="auto"/>
        <w:ind w:firstLine="420" w:firstLineChars="200"/>
        <w:rPr>
          <w:rFonts w:hint="eastAsia"/>
          <w:color w:val="auto"/>
          <w:highlight w:val="none"/>
        </w:rPr>
      </w:pPr>
      <w:r>
        <w:rPr>
          <w:rFonts w:hint="eastAsia"/>
          <w:color w:val="auto"/>
          <w:highlight w:val="none"/>
        </w:rPr>
        <w:t>日期：    年  月  日</w:t>
      </w:r>
    </w:p>
    <w:p w14:paraId="09A91DDE">
      <w:pPr>
        <w:snapToGrid w:val="0"/>
        <w:spacing w:line="360" w:lineRule="auto"/>
        <w:ind w:firstLine="420" w:firstLineChars="200"/>
        <w:rPr>
          <w:rFonts w:hint="eastAsia"/>
          <w:color w:val="auto"/>
          <w:highlight w:val="none"/>
        </w:rPr>
      </w:pPr>
    </w:p>
    <w:p w14:paraId="5E1B57A4">
      <w:pPr>
        <w:snapToGrid w:val="0"/>
        <w:spacing w:line="360" w:lineRule="auto"/>
        <w:ind w:firstLine="586" w:firstLineChars="200"/>
        <w:jc w:val="center"/>
        <w:rPr>
          <w:b/>
          <w:color w:val="auto"/>
          <w:spacing w:val="6"/>
          <w:sz w:val="28"/>
          <w:szCs w:val="36"/>
          <w:highlight w:val="none"/>
        </w:rPr>
      </w:pPr>
      <w:r>
        <w:rPr>
          <w:rFonts w:hint="eastAsia"/>
          <w:b/>
          <w:color w:val="auto"/>
          <w:spacing w:val="6"/>
          <w:sz w:val="28"/>
          <w:szCs w:val="36"/>
          <w:highlight w:val="none"/>
        </w:rPr>
        <w:t>残疾人福利性单位声明函</w:t>
      </w:r>
    </w:p>
    <w:p w14:paraId="54DBC7F6">
      <w:pPr>
        <w:snapToGrid w:val="0"/>
        <w:spacing w:line="360" w:lineRule="auto"/>
        <w:ind w:firstLine="420" w:firstLineChars="200"/>
        <w:jc w:val="center"/>
        <w:rPr>
          <w:color w:val="auto"/>
          <w:highlight w:val="none"/>
        </w:rPr>
      </w:pPr>
      <w:r>
        <w:rPr>
          <w:rFonts w:hint="eastAsia"/>
          <w:color w:val="auto"/>
          <w:highlight w:val="none"/>
        </w:rPr>
        <w:t>【不属于残疾人福利性单位的无需填写、递交】</w:t>
      </w:r>
    </w:p>
    <w:p w14:paraId="14FBB382">
      <w:pPr>
        <w:snapToGrid w:val="0"/>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C781B6">
      <w:pPr>
        <w:snapToGrid w:val="0"/>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14:paraId="6762D7C3">
      <w:pPr>
        <w:snapToGrid w:val="0"/>
        <w:spacing w:line="360" w:lineRule="auto"/>
        <w:ind w:firstLine="420" w:firstLineChars="200"/>
        <w:rPr>
          <w:color w:val="auto"/>
          <w:highlight w:val="none"/>
        </w:rPr>
      </w:pPr>
    </w:p>
    <w:p w14:paraId="47F90035">
      <w:pPr>
        <w:snapToGrid w:val="0"/>
        <w:spacing w:line="360" w:lineRule="auto"/>
        <w:ind w:firstLine="420" w:firstLineChars="200"/>
        <w:rPr>
          <w:color w:val="auto"/>
          <w:highlight w:val="none"/>
        </w:rPr>
      </w:pPr>
    </w:p>
    <w:p w14:paraId="45ACD44F">
      <w:pPr>
        <w:tabs>
          <w:tab w:val="left" w:pos="4860"/>
        </w:tabs>
        <w:snapToGrid w:val="0"/>
        <w:spacing w:line="360" w:lineRule="auto"/>
        <w:ind w:right="1560" w:firstLine="420" w:firstLineChars="200"/>
        <w:rPr>
          <w:color w:val="auto"/>
          <w:highlight w:val="none"/>
        </w:rPr>
      </w:pPr>
      <w:r>
        <w:rPr>
          <w:rFonts w:hint="eastAsia"/>
          <w:color w:val="auto"/>
          <w:highlight w:val="none"/>
        </w:rPr>
        <w:t xml:space="preserve">       单位名称（盖章）：</w:t>
      </w:r>
    </w:p>
    <w:p w14:paraId="4012BF07">
      <w:pPr>
        <w:tabs>
          <w:tab w:val="left" w:pos="4860"/>
        </w:tabs>
        <w:snapToGrid w:val="0"/>
        <w:spacing w:line="360" w:lineRule="auto"/>
        <w:ind w:right="1560" w:firstLine="420" w:firstLineChars="200"/>
        <w:rPr>
          <w:color w:val="auto"/>
          <w:highlight w:val="none"/>
        </w:rPr>
      </w:pPr>
      <w:r>
        <w:rPr>
          <w:rFonts w:hint="eastAsia"/>
          <w:color w:val="auto"/>
          <w:highlight w:val="none"/>
        </w:rPr>
        <w:t xml:space="preserve">       日  期：</w:t>
      </w:r>
    </w:p>
    <w:p w14:paraId="2F4DDF44">
      <w:pPr>
        <w:pStyle w:val="34"/>
        <w:snapToGrid w:val="0"/>
        <w:spacing w:line="360" w:lineRule="auto"/>
        <w:ind w:left="360" w:firstLine="0" w:firstLineChars="0"/>
        <w:rPr>
          <w:rFonts w:cs="宋体"/>
          <w:color w:val="auto"/>
          <w:highlight w:val="none"/>
        </w:rPr>
      </w:pPr>
      <w:r>
        <w:rPr>
          <w:rFonts w:hint="eastAsia" w:cs="宋体"/>
          <w:color w:val="auto"/>
          <w:highlight w:val="none"/>
        </w:rPr>
        <w:t>扶持政策说明：</w:t>
      </w:r>
    </w:p>
    <w:p w14:paraId="4E50E7F0">
      <w:pPr>
        <w:pStyle w:val="34"/>
        <w:snapToGrid w:val="0"/>
        <w:spacing w:line="360" w:lineRule="auto"/>
        <w:rPr>
          <w:rFonts w:cs="宋体"/>
          <w:color w:val="auto"/>
          <w:highlight w:val="none"/>
        </w:rPr>
      </w:pPr>
      <w:r>
        <w:rPr>
          <w:rFonts w:hint="eastAsia" w:cs="宋体"/>
          <w:color w:val="auto"/>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cs="宋体"/>
          <w:color w:val="auto"/>
          <w:highlight w:val="none"/>
          <w:u w:val="single"/>
          <w:lang w:val="en-US" w:eastAsia="zh-CN"/>
        </w:rPr>
        <w:t>10</w:t>
      </w:r>
      <w:r>
        <w:rPr>
          <w:rFonts w:hint="eastAsia" w:cs="宋体"/>
          <w:color w:val="auto"/>
          <w:highlight w:val="none"/>
          <w:u w:val="single"/>
        </w:rPr>
        <w:t>%</w:t>
      </w:r>
      <w:r>
        <w:rPr>
          <w:rFonts w:hint="eastAsia" w:cs="宋体"/>
          <w:color w:val="auto"/>
          <w:highlight w:val="none"/>
        </w:rPr>
        <w:t>的扣除，并用扣除后的价格计算价格评分。</w:t>
      </w:r>
    </w:p>
    <w:p w14:paraId="31EB16A4">
      <w:pPr>
        <w:snapToGrid w:val="0"/>
        <w:spacing w:line="360" w:lineRule="auto"/>
        <w:ind w:firstLine="210" w:firstLineChars="100"/>
        <w:rPr>
          <w:color w:val="auto"/>
          <w:highlight w:val="none"/>
        </w:rPr>
      </w:pPr>
      <w:r>
        <w:rPr>
          <w:rFonts w:hint="eastAsia"/>
          <w:color w:val="auto"/>
          <w:highlight w:val="none"/>
        </w:rPr>
        <w:t>2、监狱企业视同小微企业，参加本项目投标的，享受小微企业同等的价格扣除。【注：提供《监狱企业声明函》及其相关的充分的证明材料】。</w:t>
      </w:r>
    </w:p>
    <w:p w14:paraId="4903C32D">
      <w:pPr>
        <w:pStyle w:val="34"/>
        <w:snapToGrid w:val="0"/>
        <w:spacing w:line="360" w:lineRule="auto"/>
        <w:ind w:firstLine="210" w:firstLineChars="100"/>
        <w:rPr>
          <w:rFonts w:cs="宋体"/>
          <w:color w:val="auto"/>
          <w:highlight w:val="none"/>
        </w:rPr>
      </w:pPr>
      <w:r>
        <w:rPr>
          <w:rFonts w:hint="eastAsia" w:cs="宋体"/>
          <w:color w:val="auto"/>
          <w:highlight w:val="none"/>
        </w:rPr>
        <w:t>3、残疾人福利性单位参加投标【提供《残疾人福利性单位声明函》】，视为小型、微型企业，享受小微企业政策扶持。</w:t>
      </w:r>
    </w:p>
    <w:p w14:paraId="43A4441C">
      <w:pPr>
        <w:pStyle w:val="2"/>
        <w:adjustRightInd w:val="0"/>
        <w:snapToGrid w:val="0"/>
        <w:spacing w:line="460" w:lineRule="atLeast"/>
        <w:rPr>
          <w:rFonts w:hAnsi="宋体"/>
          <w:color w:val="auto"/>
          <w:sz w:val="30"/>
          <w:highlight w:val="none"/>
        </w:rPr>
      </w:pPr>
    </w:p>
    <w:p w14:paraId="5E0342BA">
      <w:pPr>
        <w:pStyle w:val="2"/>
        <w:adjustRightInd w:val="0"/>
        <w:snapToGrid w:val="0"/>
        <w:spacing w:line="460" w:lineRule="atLeast"/>
        <w:rPr>
          <w:rFonts w:hAnsi="宋体"/>
          <w:color w:val="auto"/>
          <w:sz w:val="30"/>
          <w:highlight w:val="none"/>
        </w:rPr>
      </w:pPr>
    </w:p>
    <w:p w14:paraId="24FBF262">
      <w:pPr>
        <w:pStyle w:val="5"/>
        <w:rPr>
          <w:color w:val="auto"/>
          <w:highlight w:val="none"/>
        </w:rPr>
      </w:pPr>
      <w:bookmarkStart w:id="18" w:name="_Toc24550050"/>
      <w:bookmarkStart w:id="19" w:name="_Toc440162800"/>
      <w:bookmarkStart w:id="20" w:name="_Toc424164168"/>
      <w:bookmarkStart w:id="21" w:name="_Toc7988414"/>
      <w:bookmarkStart w:id="22" w:name="_Toc30408915"/>
      <w:bookmarkStart w:id="23" w:name="_Toc7988468"/>
      <w:bookmarkStart w:id="24" w:name="_Toc8008423"/>
      <w:r>
        <w:rPr>
          <w:rFonts w:hint="eastAsia"/>
          <w:color w:val="auto"/>
          <w:highlight w:val="none"/>
        </w:rPr>
        <w:t>三、“商务技术文件</w:t>
      </w:r>
      <w:r>
        <w:rPr>
          <w:color w:val="auto"/>
          <w:highlight w:val="none"/>
        </w:rPr>
        <w:t>”</w:t>
      </w:r>
      <w:r>
        <w:rPr>
          <w:rFonts w:hint="eastAsia"/>
          <w:color w:val="auto"/>
          <w:highlight w:val="none"/>
        </w:rPr>
        <w:t>格式</w:t>
      </w:r>
      <w:bookmarkEnd w:id="18"/>
      <w:bookmarkEnd w:id="19"/>
      <w:bookmarkEnd w:id="20"/>
      <w:bookmarkEnd w:id="21"/>
      <w:bookmarkEnd w:id="22"/>
      <w:bookmarkEnd w:id="23"/>
      <w:bookmarkEnd w:id="24"/>
    </w:p>
    <w:p w14:paraId="269EF895">
      <w:pPr>
        <w:pStyle w:val="6"/>
        <w:rPr>
          <w:color w:val="auto"/>
          <w:highlight w:val="none"/>
        </w:rPr>
      </w:pPr>
      <w:r>
        <w:rPr>
          <w:rFonts w:hint="eastAsia"/>
          <w:color w:val="auto"/>
          <w:highlight w:val="none"/>
        </w:rPr>
        <w:t>3.1 “商务技术文件”封面</w:t>
      </w:r>
    </w:p>
    <w:p w14:paraId="648919F4">
      <w:pPr>
        <w:spacing w:line="276" w:lineRule="auto"/>
        <w:jc w:val="center"/>
        <w:rPr>
          <w:rFonts w:hint="eastAsia" w:ascii="华文中宋" w:hAnsi="华文中宋" w:eastAsia="华文中宋" w:cs="Arial"/>
          <w:color w:val="auto"/>
          <w:sz w:val="52"/>
          <w:szCs w:val="18"/>
          <w:highlight w:val="none"/>
          <w:lang w:eastAsia="zh-CN"/>
        </w:rPr>
      </w:pPr>
      <w:r>
        <w:rPr>
          <w:rFonts w:hint="eastAsia" w:ascii="华文中宋" w:hAnsi="华文中宋" w:eastAsia="华文中宋" w:cs="Arial"/>
          <w:color w:val="auto"/>
          <w:sz w:val="52"/>
          <w:szCs w:val="18"/>
          <w:highlight w:val="none"/>
          <w:lang w:eastAsia="zh-CN"/>
        </w:rPr>
        <w:t>浙江平阳经济开发区鳌江片区基础设施项目（一期）2025年鳌江镇苗木养护、补植和绿地修复工程（二期）</w:t>
      </w:r>
    </w:p>
    <w:p w14:paraId="6E4B725B">
      <w:pPr>
        <w:pStyle w:val="31"/>
        <w:rPr>
          <w:color w:val="auto"/>
          <w:highlight w:val="none"/>
        </w:rPr>
      </w:pPr>
    </w:p>
    <w:p w14:paraId="114864D4">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投 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17D863C8">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（商务技术文件）</w:t>
      </w:r>
    </w:p>
    <w:p w14:paraId="045C76AD">
      <w:pPr>
        <w:spacing w:line="360" w:lineRule="auto"/>
        <w:jc w:val="center"/>
        <w:rPr>
          <w:rFonts w:ascii="华文中宋" w:hAnsi="华文中宋" w:eastAsia="华文中宋" w:cs="Arial"/>
          <w:b/>
          <w:color w:val="auto"/>
          <w:sz w:val="52"/>
          <w:szCs w:val="22"/>
          <w:highlight w:val="none"/>
        </w:rPr>
      </w:pPr>
    </w:p>
    <w:tbl>
      <w:tblPr>
        <w:tblStyle w:val="22"/>
        <w:tblW w:w="0" w:type="auto"/>
        <w:tblInd w:w="250" w:type="dxa"/>
        <w:tblLayout w:type="fixed"/>
        <w:tblCellMar>
          <w:top w:w="0" w:type="dxa"/>
          <w:left w:w="108" w:type="dxa"/>
          <w:bottom w:w="0" w:type="dxa"/>
          <w:right w:w="108" w:type="dxa"/>
        </w:tblCellMar>
      </w:tblPr>
      <w:tblGrid>
        <w:gridCol w:w="8789"/>
      </w:tblGrid>
      <w:tr w14:paraId="7B40FD8F">
        <w:tblPrEx>
          <w:tblCellMar>
            <w:top w:w="0" w:type="dxa"/>
            <w:left w:w="108" w:type="dxa"/>
            <w:bottom w:w="0" w:type="dxa"/>
            <w:right w:w="108" w:type="dxa"/>
          </w:tblCellMar>
        </w:tblPrEx>
        <w:trPr>
          <w:trHeight w:val="680" w:hRule="atLeast"/>
        </w:trPr>
        <w:tc>
          <w:tcPr>
            <w:tcW w:w="8789" w:type="dxa"/>
            <w:noWrap w:val="0"/>
            <w:vAlign w:val="center"/>
          </w:tcPr>
          <w:p w14:paraId="4B783CB9">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项目编号：</w:t>
            </w:r>
          </w:p>
        </w:tc>
      </w:tr>
      <w:tr w14:paraId="34DD0C04">
        <w:tblPrEx>
          <w:tblCellMar>
            <w:top w:w="0" w:type="dxa"/>
            <w:left w:w="108" w:type="dxa"/>
            <w:bottom w:w="0" w:type="dxa"/>
            <w:right w:w="108" w:type="dxa"/>
          </w:tblCellMar>
        </w:tblPrEx>
        <w:trPr>
          <w:trHeight w:val="680" w:hRule="atLeast"/>
        </w:trPr>
        <w:tc>
          <w:tcPr>
            <w:tcW w:w="8789" w:type="dxa"/>
            <w:noWrap w:val="0"/>
            <w:vAlign w:val="center"/>
          </w:tcPr>
          <w:p w14:paraId="64E8B9D3">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14:paraId="07EE17D9">
        <w:tblPrEx>
          <w:tblCellMar>
            <w:top w:w="0" w:type="dxa"/>
            <w:left w:w="108" w:type="dxa"/>
            <w:bottom w:w="0" w:type="dxa"/>
            <w:right w:w="108" w:type="dxa"/>
          </w:tblCellMar>
        </w:tblPrEx>
        <w:trPr>
          <w:trHeight w:val="680" w:hRule="atLeast"/>
        </w:trPr>
        <w:tc>
          <w:tcPr>
            <w:tcW w:w="8789" w:type="dxa"/>
            <w:noWrap w:val="0"/>
            <w:vAlign w:val="center"/>
          </w:tcPr>
          <w:p w14:paraId="5F6ABD2D">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14:paraId="5830D3C9">
        <w:tblPrEx>
          <w:tblCellMar>
            <w:top w:w="0" w:type="dxa"/>
            <w:left w:w="108" w:type="dxa"/>
            <w:bottom w:w="0" w:type="dxa"/>
            <w:right w:w="108" w:type="dxa"/>
          </w:tblCellMar>
        </w:tblPrEx>
        <w:trPr>
          <w:trHeight w:val="680" w:hRule="atLeast"/>
        </w:trPr>
        <w:tc>
          <w:tcPr>
            <w:tcW w:w="8789" w:type="dxa"/>
            <w:noWrap w:val="0"/>
            <w:vAlign w:val="center"/>
          </w:tcPr>
          <w:p w14:paraId="742AAA70">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14:paraId="6736519D">
        <w:tblPrEx>
          <w:tblCellMar>
            <w:top w:w="0" w:type="dxa"/>
            <w:left w:w="108" w:type="dxa"/>
            <w:bottom w:w="0" w:type="dxa"/>
            <w:right w:w="108" w:type="dxa"/>
          </w:tblCellMar>
        </w:tblPrEx>
        <w:trPr>
          <w:trHeight w:val="680" w:hRule="atLeast"/>
        </w:trPr>
        <w:tc>
          <w:tcPr>
            <w:tcW w:w="8789" w:type="dxa"/>
            <w:noWrap w:val="0"/>
            <w:vAlign w:val="center"/>
          </w:tcPr>
          <w:p w14:paraId="0A977A4E">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44533964">
        <w:tblPrEx>
          <w:tblCellMar>
            <w:top w:w="0" w:type="dxa"/>
            <w:left w:w="108" w:type="dxa"/>
            <w:bottom w:w="0" w:type="dxa"/>
            <w:right w:w="108" w:type="dxa"/>
          </w:tblCellMar>
        </w:tblPrEx>
        <w:trPr>
          <w:trHeight w:val="335" w:hRule="atLeast"/>
        </w:trPr>
        <w:tc>
          <w:tcPr>
            <w:tcW w:w="8789" w:type="dxa"/>
            <w:noWrap w:val="0"/>
            <w:vAlign w:val="center"/>
          </w:tcPr>
          <w:p w14:paraId="5CCDE55E">
            <w:pPr>
              <w:rPr>
                <w:rFonts w:ascii="仿宋" w:hAnsi="仿宋" w:eastAsia="仿宋"/>
                <w:color w:val="auto"/>
                <w:sz w:val="28"/>
                <w:szCs w:val="28"/>
                <w:highlight w:val="none"/>
              </w:rPr>
            </w:pPr>
          </w:p>
        </w:tc>
      </w:tr>
    </w:tbl>
    <w:p w14:paraId="5895A599">
      <w:pPr>
        <w:rPr>
          <w:color w:val="auto"/>
          <w:highlight w:val="none"/>
        </w:rPr>
      </w:pPr>
    </w:p>
    <w:p w14:paraId="4342E88C">
      <w:pPr>
        <w:pStyle w:val="6"/>
        <w:rPr>
          <w:color w:val="auto"/>
          <w:highlight w:val="none"/>
        </w:rPr>
      </w:pPr>
      <w:r>
        <w:rPr>
          <w:color w:val="auto"/>
          <w:highlight w:val="none"/>
        </w:rPr>
        <w:br w:type="page"/>
      </w:r>
      <w:r>
        <w:rPr>
          <w:rFonts w:hint="eastAsia"/>
          <w:color w:val="auto"/>
          <w:highlight w:val="none"/>
        </w:rPr>
        <w:t>3.2供应商自评分指引表</w:t>
      </w:r>
    </w:p>
    <w:tbl>
      <w:tblPr>
        <w:tblStyle w:val="22"/>
        <w:tblW w:w="0" w:type="auto"/>
        <w:tblInd w:w="0" w:type="dxa"/>
        <w:tblLayout w:type="fixed"/>
        <w:tblCellMar>
          <w:top w:w="0" w:type="dxa"/>
          <w:left w:w="0" w:type="dxa"/>
          <w:bottom w:w="0" w:type="dxa"/>
          <w:right w:w="0" w:type="dxa"/>
        </w:tblCellMar>
      </w:tblPr>
      <w:tblGrid>
        <w:gridCol w:w="1095"/>
        <w:gridCol w:w="7470"/>
        <w:gridCol w:w="1340"/>
      </w:tblGrid>
      <w:tr w14:paraId="76C5033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5DA2">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7B94D">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EA0F6B">
            <w:pPr>
              <w:snapToGrid w:val="0"/>
              <w:jc w:val="center"/>
              <w:rPr>
                <w:color w:val="auto"/>
                <w:sz w:val="22"/>
                <w:highlight w:val="none"/>
              </w:rPr>
            </w:pPr>
            <w:r>
              <w:rPr>
                <w:color w:val="auto"/>
                <w:sz w:val="22"/>
                <w:highlight w:val="none"/>
              </w:rPr>
              <w:t>投标文件索引（页码）</w:t>
            </w:r>
          </w:p>
        </w:tc>
      </w:tr>
      <w:tr w14:paraId="485D134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BF1B8E">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A59356">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19C8D">
            <w:pPr>
              <w:snapToGrid w:val="0"/>
              <w:jc w:val="center"/>
              <w:rPr>
                <w:color w:val="auto"/>
                <w:sz w:val="22"/>
                <w:highlight w:val="none"/>
              </w:rPr>
            </w:pPr>
          </w:p>
        </w:tc>
      </w:tr>
      <w:tr w14:paraId="5E265D8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DF6BD">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A249F5">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2A024A">
            <w:pPr>
              <w:snapToGrid w:val="0"/>
              <w:jc w:val="center"/>
              <w:rPr>
                <w:color w:val="auto"/>
                <w:sz w:val="22"/>
                <w:highlight w:val="none"/>
              </w:rPr>
            </w:pPr>
          </w:p>
        </w:tc>
      </w:tr>
      <w:tr w14:paraId="517EF48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83E315">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F29AF7">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42F63">
            <w:pPr>
              <w:snapToGrid w:val="0"/>
              <w:jc w:val="center"/>
              <w:rPr>
                <w:color w:val="auto"/>
                <w:sz w:val="22"/>
                <w:highlight w:val="none"/>
              </w:rPr>
            </w:pPr>
          </w:p>
        </w:tc>
      </w:tr>
      <w:tr w14:paraId="4EB65DA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BDA489">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E550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81ED1">
            <w:pPr>
              <w:snapToGrid w:val="0"/>
              <w:jc w:val="center"/>
              <w:rPr>
                <w:color w:val="auto"/>
                <w:sz w:val="22"/>
                <w:highlight w:val="none"/>
              </w:rPr>
            </w:pPr>
          </w:p>
        </w:tc>
      </w:tr>
      <w:tr w14:paraId="4BE5E01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59BE7">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A3DCF3">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61E64">
            <w:pPr>
              <w:snapToGrid w:val="0"/>
              <w:jc w:val="center"/>
              <w:rPr>
                <w:color w:val="auto"/>
                <w:sz w:val="22"/>
                <w:highlight w:val="none"/>
              </w:rPr>
            </w:pPr>
          </w:p>
        </w:tc>
      </w:tr>
      <w:tr w14:paraId="6F50B4B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1ADB9">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442CE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8310E9">
            <w:pPr>
              <w:snapToGrid w:val="0"/>
              <w:jc w:val="center"/>
              <w:rPr>
                <w:color w:val="auto"/>
                <w:sz w:val="22"/>
                <w:highlight w:val="none"/>
              </w:rPr>
            </w:pPr>
          </w:p>
        </w:tc>
      </w:tr>
      <w:tr w14:paraId="20511F6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3A130B">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4797C5">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4DDBC5">
            <w:pPr>
              <w:snapToGrid w:val="0"/>
              <w:jc w:val="center"/>
              <w:rPr>
                <w:color w:val="auto"/>
                <w:sz w:val="22"/>
                <w:highlight w:val="none"/>
              </w:rPr>
            </w:pPr>
          </w:p>
        </w:tc>
      </w:tr>
      <w:tr w14:paraId="778244F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78407F">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30D73">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187CAE">
            <w:pPr>
              <w:snapToGrid w:val="0"/>
              <w:jc w:val="center"/>
              <w:rPr>
                <w:color w:val="auto"/>
                <w:sz w:val="22"/>
                <w:highlight w:val="none"/>
              </w:rPr>
            </w:pPr>
          </w:p>
        </w:tc>
      </w:tr>
      <w:tr w14:paraId="1CE5858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F9808">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E44623">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6D66A">
            <w:pPr>
              <w:snapToGrid w:val="0"/>
              <w:jc w:val="center"/>
              <w:rPr>
                <w:color w:val="auto"/>
                <w:sz w:val="22"/>
                <w:highlight w:val="none"/>
              </w:rPr>
            </w:pPr>
          </w:p>
        </w:tc>
      </w:tr>
      <w:tr w14:paraId="0093A3B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15F21C">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C1BD1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9AD61">
            <w:pPr>
              <w:snapToGrid w:val="0"/>
              <w:jc w:val="center"/>
              <w:rPr>
                <w:color w:val="auto"/>
                <w:sz w:val="22"/>
                <w:highlight w:val="none"/>
              </w:rPr>
            </w:pPr>
          </w:p>
        </w:tc>
      </w:tr>
      <w:tr w14:paraId="1E8E3E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406C13">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FB70FF">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930F27">
            <w:pPr>
              <w:snapToGrid w:val="0"/>
              <w:jc w:val="center"/>
              <w:rPr>
                <w:color w:val="auto"/>
                <w:sz w:val="22"/>
                <w:highlight w:val="none"/>
              </w:rPr>
            </w:pPr>
          </w:p>
        </w:tc>
      </w:tr>
      <w:tr w14:paraId="23E9833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38DB8">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F205D">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6876E4">
            <w:pPr>
              <w:snapToGrid w:val="0"/>
              <w:jc w:val="center"/>
              <w:rPr>
                <w:color w:val="auto"/>
                <w:sz w:val="22"/>
                <w:highlight w:val="none"/>
              </w:rPr>
            </w:pPr>
          </w:p>
        </w:tc>
      </w:tr>
      <w:tr w14:paraId="691CD95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2561F">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C2617C">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C520E">
            <w:pPr>
              <w:snapToGrid w:val="0"/>
              <w:jc w:val="center"/>
              <w:rPr>
                <w:color w:val="auto"/>
                <w:sz w:val="22"/>
                <w:highlight w:val="none"/>
              </w:rPr>
            </w:pPr>
          </w:p>
        </w:tc>
      </w:tr>
    </w:tbl>
    <w:p w14:paraId="6309AAB5">
      <w:pPr>
        <w:rPr>
          <w:color w:val="auto"/>
          <w:highlight w:val="none"/>
        </w:rPr>
      </w:pPr>
    </w:p>
    <w:p w14:paraId="3A991424">
      <w:pPr>
        <w:rPr>
          <w:color w:val="auto"/>
          <w:sz w:val="32"/>
          <w:highlight w:val="none"/>
        </w:rPr>
      </w:pPr>
    </w:p>
    <w:p w14:paraId="6C3BFE71">
      <w:pPr>
        <w:rPr>
          <w:color w:val="auto"/>
          <w:sz w:val="32"/>
          <w:highlight w:val="none"/>
        </w:rPr>
      </w:pPr>
    </w:p>
    <w:p w14:paraId="2BAB601F">
      <w:pPr>
        <w:rPr>
          <w:color w:val="auto"/>
          <w:sz w:val="32"/>
          <w:highlight w:val="none"/>
        </w:rPr>
      </w:pPr>
    </w:p>
    <w:p w14:paraId="708DB023">
      <w:pPr>
        <w:rPr>
          <w:color w:val="auto"/>
          <w:sz w:val="32"/>
          <w:highlight w:val="none"/>
        </w:rPr>
      </w:pPr>
    </w:p>
    <w:p w14:paraId="6A02BA1D">
      <w:pPr>
        <w:rPr>
          <w:color w:val="auto"/>
          <w:sz w:val="32"/>
          <w:highlight w:val="none"/>
        </w:rPr>
      </w:pPr>
    </w:p>
    <w:p w14:paraId="19735CCE">
      <w:pPr>
        <w:rPr>
          <w:color w:val="auto"/>
          <w:sz w:val="32"/>
          <w:highlight w:val="none"/>
        </w:rPr>
      </w:pPr>
    </w:p>
    <w:p w14:paraId="61032C82">
      <w:pPr>
        <w:rPr>
          <w:color w:val="auto"/>
          <w:sz w:val="32"/>
          <w:highlight w:val="none"/>
        </w:rPr>
      </w:pPr>
    </w:p>
    <w:p w14:paraId="11733A18">
      <w:pPr>
        <w:rPr>
          <w:color w:val="auto"/>
          <w:sz w:val="32"/>
          <w:highlight w:val="none"/>
        </w:rPr>
      </w:pPr>
    </w:p>
    <w:p w14:paraId="093CAB49">
      <w:pPr>
        <w:rPr>
          <w:color w:val="auto"/>
          <w:sz w:val="32"/>
          <w:highlight w:val="none"/>
        </w:rPr>
      </w:pPr>
    </w:p>
    <w:p w14:paraId="4ED3D310">
      <w:pPr>
        <w:rPr>
          <w:color w:val="auto"/>
          <w:sz w:val="32"/>
          <w:highlight w:val="none"/>
        </w:rPr>
      </w:pPr>
    </w:p>
    <w:p w14:paraId="20052896">
      <w:pPr>
        <w:rPr>
          <w:color w:val="auto"/>
          <w:sz w:val="32"/>
          <w:highlight w:val="none"/>
        </w:rPr>
      </w:pPr>
      <w:r>
        <w:rPr>
          <w:rFonts w:hint="eastAsia"/>
          <w:color w:val="auto"/>
          <w:sz w:val="32"/>
          <w:highlight w:val="none"/>
        </w:rPr>
        <w:t>3.3</w:t>
      </w:r>
      <w:r>
        <w:rPr>
          <w:color w:val="auto"/>
          <w:sz w:val="32"/>
          <w:highlight w:val="none"/>
        </w:rPr>
        <w:t>供应商参与采购活动投标资格声明函</w:t>
      </w:r>
    </w:p>
    <w:p w14:paraId="677308C5">
      <w:pPr>
        <w:pStyle w:val="25"/>
        <w:rPr>
          <w:color w:val="auto"/>
          <w:highlight w:val="none"/>
        </w:rPr>
      </w:pPr>
    </w:p>
    <w:p w14:paraId="0C7566E9">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22"/>
        <w:tblW w:w="0" w:type="auto"/>
        <w:tblInd w:w="108" w:type="dxa"/>
        <w:tblLayout w:type="fixed"/>
        <w:tblCellMar>
          <w:top w:w="0" w:type="dxa"/>
          <w:left w:w="0" w:type="dxa"/>
          <w:bottom w:w="0" w:type="dxa"/>
          <w:right w:w="0" w:type="dxa"/>
        </w:tblCellMar>
      </w:tblPr>
      <w:tblGrid>
        <w:gridCol w:w="1620"/>
        <w:gridCol w:w="7992"/>
      </w:tblGrid>
      <w:tr w14:paraId="7949F802">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0D0EEC">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18E7105">
            <w:pPr>
              <w:snapToGrid w:val="0"/>
              <w:spacing w:line="400" w:lineRule="exact"/>
              <w:ind w:left="422" w:firstLine="331"/>
              <w:rPr>
                <w:color w:val="auto"/>
                <w:sz w:val="22"/>
                <w:highlight w:val="none"/>
              </w:rPr>
            </w:pPr>
          </w:p>
        </w:tc>
      </w:tr>
      <w:tr w14:paraId="45D9157C">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ED8B31">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C22D64">
            <w:pPr>
              <w:snapToGrid w:val="0"/>
              <w:spacing w:line="400" w:lineRule="exact"/>
              <w:rPr>
                <w:rFonts w:hint="eastAsia" w:eastAsia="宋体"/>
                <w:color w:val="auto"/>
                <w:sz w:val="22"/>
                <w:highlight w:val="none"/>
                <w:lang w:eastAsia="zh-CN"/>
              </w:rPr>
            </w:pPr>
          </w:p>
        </w:tc>
      </w:tr>
      <w:tr w14:paraId="510EF745">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DC7D30">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CA60A0">
            <w:pPr>
              <w:snapToGrid w:val="0"/>
              <w:spacing w:line="400" w:lineRule="exact"/>
              <w:rPr>
                <w:color w:val="auto"/>
                <w:sz w:val="22"/>
                <w:highlight w:val="none"/>
              </w:rPr>
            </w:pPr>
            <w:r>
              <w:rPr>
                <w:color w:val="auto"/>
                <w:sz w:val="22"/>
                <w:highlight w:val="none"/>
              </w:rPr>
              <w:t>投标截止时间：</w:t>
            </w:r>
          </w:p>
        </w:tc>
      </w:tr>
      <w:tr w14:paraId="7E72A9ED">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D631D7">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1、根据《平阳县县属国有企业采购管理办法（试行）》</w:t>
            </w:r>
            <w:r>
              <w:rPr>
                <w:rFonts w:hint="eastAsia"/>
                <w:color w:val="auto"/>
                <w:sz w:val="22"/>
                <w:highlight w:val="none"/>
                <w:lang w:eastAsia="zh-CN"/>
              </w:rPr>
              <w:t>（平国资办〔2021〕81号）</w:t>
            </w:r>
            <w:r>
              <w:rPr>
                <w:rFonts w:hint="eastAsia"/>
                <w:color w:val="auto"/>
                <w:sz w:val="22"/>
                <w:highlight w:val="none"/>
              </w:rPr>
              <w:t>第</w:t>
            </w:r>
            <w:r>
              <w:rPr>
                <w:rFonts w:hint="eastAsia"/>
                <w:color w:val="auto"/>
                <w:sz w:val="22"/>
                <w:highlight w:val="none"/>
                <w:lang w:val="en-US" w:eastAsia="zh-CN"/>
              </w:rPr>
              <w:t>十四</w:t>
            </w:r>
            <w:r>
              <w:rPr>
                <w:rFonts w:hint="eastAsia"/>
                <w:color w:val="auto"/>
                <w:sz w:val="22"/>
                <w:highlight w:val="none"/>
              </w:rPr>
              <w:t>条规定，我单位满足以下条件：</w:t>
            </w:r>
          </w:p>
          <w:p w14:paraId="76DF962D">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（一）具有独立承担民事责任的能力；</w:t>
            </w:r>
          </w:p>
          <w:p w14:paraId="075C75FC">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（二）具有良好的商业信誉和健全的财务会计制度；</w:t>
            </w:r>
          </w:p>
          <w:p w14:paraId="2382E941">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（三）具有履行合同所必需的设备和专业技术、售后保障等能力；</w:t>
            </w:r>
          </w:p>
          <w:p w14:paraId="78EFBA3C">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（四）有依法缴纳税收和社会保障资金的良好记录；</w:t>
            </w:r>
          </w:p>
          <w:p w14:paraId="2D414826">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06FF10F1">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（六）法律、行政法规规定的其他条件。</w:t>
            </w:r>
          </w:p>
          <w:p w14:paraId="67E31719">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4AC13175">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3、我单位承诺没有被各地、各级财政部门限制参加采购活动。</w:t>
            </w:r>
          </w:p>
          <w:p w14:paraId="0F6189E6">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4DD5BD5C">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797AE6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316ED">
            <w:pPr>
              <w:snapToGrid w:val="0"/>
              <w:spacing w:line="400" w:lineRule="exact"/>
              <w:ind w:left="422" w:firstLine="331"/>
              <w:rPr>
                <w:color w:val="auto"/>
                <w:sz w:val="22"/>
                <w:highlight w:val="none"/>
              </w:rPr>
            </w:pPr>
            <w:r>
              <w:rPr>
                <w:color w:val="auto"/>
                <w:sz w:val="22"/>
                <w:highlight w:val="none"/>
              </w:rPr>
              <w:t>供应商名称（加盖</w:t>
            </w:r>
            <w:r>
              <w:rPr>
                <w:rFonts w:hint="eastAsia"/>
                <w:color w:val="auto"/>
                <w:sz w:val="22"/>
                <w:highlight w:val="none"/>
                <w:lang w:val="en-US" w:eastAsia="zh-CN"/>
              </w:rPr>
              <w:t>公</w:t>
            </w:r>
            <w:r>
              <w:rPr>
                <w:color w:val="auto"/>
                <w:sz w:val="22"/>
                <w:highlight w:val="none"/>
              </w:rPr>
              <w:t>章）：</w:t>
            </w:r>
          </w:p>
        </w:tc>
      </w:tr>
      <w:tr w14:paraId="2CB4DD65">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55D9B2">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0D52F592">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718DE">
            <w:pPr>
              <w:snapToGrid w:val="0"/>
              <w:spacing w:line="400" w:lineRule="exact"/>
              <w:ind w:left="422" w:firstLine="331"/>
              <w:rPr>
                <w:color w:val="auto"/>
                <w:sz w:val="22"/>
                <w:highlight w:val="none"/>
              </w:rPr>
            </w:pPr>
            <w:r>
              <w:rPr>
                <w:color w:val="auto"/>
                <w:sz w:val="22"/>
                <w:highlight w:val="none"/>
              </w:rPr>
              <w:t>签署日期：</w:t>
            </w:r>
          </w:p>
        </w:tc>
      </w:tr>
    </w:tbl>
    <w:p w14:paraId="5FCFD6E7">
      <w:pPr>
        <w:snapToGrid w:val="0"/>
        <w:spacing w:line="460" w:lineRule="atLeast"/>
        <w:rPr>
          <w:color w:val="auto"/>
          <w:sz w:val="30"/>
          <w:highlight w:val="none"/>
        </w:rPr>
      </w:pPr>
    </w:p>
    <w:p w14:paraId="7A409507">
      <w:pPr>
        <w:pStyle w:val="2"/>
        <w:adjustRightInd w:val="0"/>
        <w:snapToGrid w:val="0"/>
        <w:spacing w:line="500" w:lineRule="exact"/>
        <w:rPr>
          <w:rFonts w:hAnsi="宋体"/>
          <w:color w:val="auto"/>
          <w:sz w:val="36"/>
          <w:highlight w:val="none"/>
        </w:rPr>
      </w:pP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olor w:val="auto"/>
          <w:sz w:val="32"/>
          <w:highlight w:val="none"/>
        </w:rPr>
        <w:t xml:space="preserve">                         </w:t>
      </w:r>
      <w:r>
        <w:rPr>
          <w:rFonts w:hint="eastAsia" w:hAnsi="宋体"/>
          <w:color w:val="auto"/>
          <w:sz w:val="36"/>
          <w:highlight w:val="none"/>
        </w:rPr>
        <w:t>投  标  函</w:t>
      </w:r>
    </w:p>
    <w:p w14:paraId="3631216F">
      <w:pPr>
        <w:pStyle w:val="2"/>
        <w:adjustRightInd w:val="0"/>
        <w:snapToGrid w:val="0"/>
        <w:spacing w:line="360" w:lineRule="atLeast"/>
        <w:ind w:firstLine="450"/>
        <w:rPr>
          <w:rFonts w:hAnsi="宋体"/>
          <w:color w:val="auto"/>
          <w:sz w:val="22"/>
          <w:szCs w:val="22"/>
          <w:highlight w:val="none"/>
          <w:u w:val="single"/>
        </w:rPr>
      </w:pPr>
      <w:r>
        <w:rPr>
          <w:rFonts w:hint="eastAsia" w:hAnsi="宋体"/>
          <w:color w:val="auto"/>
          <w:sz w:val="22"/>
          <w:szCs w:val="22"/>
          <w:highlight w:val="none"/>
          <w:u w:val="single"/>
          <w:lang w:eastAsia="zh-CN"/>
        </w:rPr>
        <w:t>平阳县新鳌城市建设有限公司</w:t>
      </w:r>
      <w:r>
        <w:rPr>
          <w:rFonts w:hint="eastAsia" w:hAnsi="宋体"/>
          <w:color w:val="auto"/>
          <w:sz w:val="22"/>
          <w:szCs w:val="22"/>
          <w:highlight w:val="none"/>
          <w:u w:val="single"/>
        </w:rPr>
        <w:t>：</w:t>
      </w:r>
    </w:p>
    <w:p w14:paraId="774B7BAC">
      <w:pPr>
        <w:pStyle w:val="2"/>
        <w:adjustRightInd w:val="0"/>
        <w:snapToGrid w:val="0"/>
        <w:spacing w:line="360" w:lineRule="atLeast"/>
        <w:ind w:firstLine="450"/>
        <w:rPr>
          <w:rFonts w:hAnsi="宋体"/>
          <w:color w:val="auto"/>
          <w:sz w:val="22"/>
          <w:szCs w:val="22"/>
          <w:highlight w:val="none"/>
        </w:rPr>
      </w:pPr>
    </w:p>
    <w:p w14:paraId="2249EEEB">
      <w:pPr>
        <w:autoSpaceDE w:val="0"/>
        <w:autoSpaceDN w:val="0"/>
        <w:adjustRightInd w:val="0"/>
        <w:snapToGrid w:val="0"/>
        <w:spacing w:line="360" w:lineRule="atLeast"/>
        <w:rPr>
          <w:rFonts w:cs="仿宋_GB2312"/>
          <w:color w:val="auto"/>
          <w:sz w:val="22"/>
          <w:szCs w:val="22"/>
          <w:highlight w:val="none"/>
          <w:lang w:val="zh-CN"/>
        </w:rPr>
      </w:pPr>
      <w:r>
        <w:rPr>
          <w:rFonts w:hint="eastAsia"/>
          <w:color w:val="auto"/>
          <w:sz w:val="22"/>
          <w:szCs w:val="22"/>
          <w:highlight w:val="none"/>
        </w:rPr>
        <w:t xml:space="preserve">     </w:t>
      </w:r>
      <w:r>
        <w:rPr>
          <w:rFonts w:cs="仿宋_GB2312"/>
          <w:color w:val="auto"/>
          <w:sz w:val="22"/>
          <w:szCs w:val="22"/>
          <w:highlight w:val="none"/>
          <w:lang w:val="zh-CN"/>
        </w:rPr>
        <w:t xml:space="preserve"> </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（供应商全称）授权</w:t>
      </w:r>
      <w:r>
        <w:rPr>
          <w:rFonts w:cs="仿宋_GB2312"/>
          <w:color w:val="auto"/>
          <w:sz w:val="22"/>
          <w:szCs w:val="22"/>
          <w:highlight w:val="none"/>
          <w:u w:val="single"/>
          <w:lang w:val="zh-CN"/>
        </w:rPr>
        <w:t xml:space="preserve">              </w:t>
      </w:r>
      <w:r>
        <w:rPr>
          <w:rFonts w:cs="仿宋_GB2312"/>
          <w:color w:val="auto"/>
          <w:sz w:val="22"/>
          <w:szCs w:val="22"/>
          <w:highlight w:val="none"/>
          <w:lang w:val="zh-CN"/>
        </w:rPr>
        <w:t xml:space="preserve"> </w:t>
      </w:r>
      <w:r>
        <w:rPr>
          <w:rFonts w:hint="eastAsia" w:cs="仿宋_GB2312"/>
          <w:color w:val="auto"/>
          <w:sz w:val="22"/>
          <w:szCs w:val="22"/>
          <w:highlight w:val="none"/>
          <w:lang w:val="zh-CN"/>
        </w:rPr>
        <w:t>（授权代表名称）</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（职务、职称）为授权代表，参加贵方组织的</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（招标项目名称）（括号内填投标编号）招标的有关活动，为此：并对</w:t>
      </w:r>
      <w:r>
        <w:rPr>
          <w:rFonts w:hint="eastAsia" w:cs="仿宋_GB2312"/>
          <w:color w:val="auto"/>
          <w:sz w:val="22"/>
          <w:szCs w:val="22"/>
          <w:highlight w:val="none"/>
          <w:u w:val="single"/>
          <w:lang w:val="zh-CN"/>
        </w:rPr>
        <w:t xml:space="preserve">            </w:t>
      </w:r>
      <w:r>
        <w:rPr>
          <w:rFonts w:hint="eastAsia" w:cs="仿宋_GB2312"/>
          <w:color w:val="auto"/>
          <w:sz w:val="22"/>
          <w:szCs w:val="22"/>
          <w:highlight w:val="none"/>
          <w:lang w:val="zh-CN"/>
        </w:rPr>
        <w:t>项目（采购项目名称）进行投标。</w:t>
      </w:r>
      <w:r>
        <w:rPr>
          <w:rFonts w:cs="仿宋_GB2312"/>
          <w:color w:val="auto"/>
          <w:sz w:val="22"/>
          <w:szCs w:val="22"/>
          <w:highlight w:val="none"/>
          <w:lang w:val="zh-CN"/>
        </w:rPr>
        <w:t xml:space="preserve">   </w:t>
      </w:r>
    </w:p>
    <w:p w14:paraId="7066EAC5">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1、提供供应商须知规定的全部投标文件。</w:t>
      </w:r>
    </w:p>
    <w:p w14:paraId="1C64B752">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cs="仿宋_GB2312"/>
          <w:color w:val="auto"/>
          <w:sz w:val="22"/>
          <w:szCs w:val="22"/>
          <w:highlight w:val="none"/>
          <w:lang w:val="zh-CN"/>
        </w:rPr>
        <w:t>2</w:t>
      </w:r>
      <w:r>
        <w:rPr>
          <w:rFonts w:hint="eastAsia" w:cs="仿宋_GB2312"/>
          <w:color w:val="auto"/>
          <w:sz w:val="22"/>
          <w:szCs w:val="22"/>
          <w:highlight w:val="none"/>
          <w:lang w:val="zh-CN"/>
        </w:rPr>
        <w:t>、保证遵守招标文件中的有关规定和收费标准。</w:t>
      </w:r>
    </w:p>
    <w:p w14:paraId="69C952C9">
      <w:pPr>
        <w:autoSpaceDE w:val="0"/>
        <w:autoSpaceDN w:val="0"/>
        <w:adjustRightInd w:val="0"/>
        <w:snapToGrid w:val="0"/>
        <w:spacing w:line="360" w:lineRule="atLeast"/>
        <w:ind w:left="1" w:firstLine="585" w:firstLineChars="266"/>
        <w:rPr>
          <w:rFonts w:hint="eastAsia" w:cs="仿宋_GB2312"/>
          <w:color w:val="auto"/>
          <w:sz w:val="22"/>
          <w:szCs w:val="22"/>
          <w:highlight w:val="none"/>
          <w:lang w:val="zh-CN"/>
        </w:rPr>
      </w:pPr>
      <w:r>
        <w:rPr>
          <w:rFonts w:hint="eastAsia" w:cs="仿宋_GB2312"/>
          <w:color w:val="auto"/>
          <w:sz w:val="22"/>
          <w:szCs w:val="22"/>
          <w:highlight w:val="none"/>
          <w:lang w:val="zh-CN"/>
        </w:rPr>
        <w:t>3、保证忠实地执行采购人、中标供应商双方所签的合同，</w:t>
      </w:r>
      <w:r>
        <w:rPr>
          <w:rFonts w:cs="仿宋_GB2312"/>
          <w:color w:val="auto"/>
          <w:sz w:val="22"/>
          <w:szCs w:val="22"/>
          <w:highlight w:val="none"/>
          <w:lang w:val="zh-CN"/>
        </w:rPr>
        <w:t xml:space="preserve"> </w:t>
      </w:r>
      <w:r>
        <w:rPr>
          <w:rFonts w:hint="eastAsia" w:cs="仿宋_GB2312"/>
          <w:color w:val="auto"/>
          <w:sz w:val="22"/>
          <w:szCs w:val="22"/>
          <w:highlight w:val="none"/>
          <w:lang w:val="zh-CN"/>
        </w:rPr>
        <w:t>并承担合同规定的责任义务。</w:t>
      </w:r>
    </w:p>
    <w:p w14:paraId="27F9303A">
      <w:pPr>
        <w:autoSpaceDE w:val="0"/>
        <w:autoSpaceDN w:val="0"/>
        <w:adjustRightInd w:val="0"/>
        <w:snapToGrid w:val="0"/>
        <w:spacing w:line="360" w:lineRule="atLeast"/>
        <w:ind w:firstLine="480" w:firstLineChars="200"/>
        <w:rPr>
          <w:rFonts w:hint="default" w:ascii="Times New Roman" w:hAnsi="Times New Roman" w:eastAsia="宋体" w:cs="仿宋_GB2312"/>
          <w:b w:val="0"/>
          <w:bCs w:val="0"/>
          <w:strike w:val="0"/>
          <w:dstrike w:val="0"/>
          <w:color w:val="auto"/>
          <w:sz w:val="24"/>
          <w:szCs w:val="24"/>
          <w:highlight w:val="none"/>
          <w:u w:val="none"/>
          <w:lang w:val="en-US" w:eastAsia="zh-CN"/>
        </w:rPr>
      </w:pPr>
      <w:r>
        <w:rPr>
          <w:rFonts w:hint="eastAsia" w:cs="仿宋_GB2312"/>
          <w:b w:val="0"/>
          <w:bCs w:val="0"/>
          <w:strike w:val="0"/>
          <w:dstrike w:val="0"/>
          <w:color w:val="auto"/>
          <w:sz w:val="24"/>
          <w:szCs w:val="24"/>
          <w:highlight w:val="none"/>
          <w:u w:val="none"/>
          <w:lang w:val="en-US" w:eastAsia="zh-CN"/>
        </w:rPr>
        <w:t>4、</w:t>
      </w:r>
      <w:r>
        <w:rPr>
          <w:rFonts w:hint="eastAsia" w:ascii="Times New Roman" w:hAnsi="Times New Roman" w:eastAsia="宋体" w:cs="仿宋_GB2312"/>
          <w:b w:val="0"/>
          <w:bCs w:val="0"/>
          <w:strike w:val="0"/>
          <w:dstrike w:val="0"/>
          <w:color w:val="auto"/>
          <w:sz w:val="24"/>
          <w:szCs w:val="24"/>
          <w:highlight w:val="none"/>
          <w:u w:val="none"/>
          <w:lang w:val="en-US" w:eastAsia="zh-CN"/>
        </w:rPr>
        <w:t>我方承诺本项目拟派项目负责人无在建项目。</w:t>
      </w:r>
    </w:p>
    <w:p w14:paraId="1A6918E4">
      <w:pPr>
        <w:autoSpaceDE w:val="0"/>
        <w:autoSpaceDN w:val="0"/>
        <w:adjustRightInd w:val="0"/>
        <w:snapToGrid w:val="0"/>
        <w:spacing w:line="360" w:lineRule="atLeast"/>
        <w:ind w:left="1" w:firstLine="585" w:firstLineChars="266"/>
        <w:rPr>
          <w:rFonts w:cs="仿宋_GB2312"/>
          <w:b/>
          <w:color w:val="auto"/>
          <w:sz w:val="22"/>
          <w:szCs w:val="22"/>
          <w:highlight w:val="none"/>
          <w:u w:val="single"/>
        </w:rPr>
      </w:pPr>
      <w:r>
        <w:rPr>
          <w:rFonts w:hint="eastAsia" w:cs="仿宋_GB2312"/>
          <w:color w:val="auto"/>
          <w:sz w:val="22"/>
          <w:szCs w:val="22"/>
          <w:highlight w:val="none"/>
          <w:lang w:val="en-US" w:eastAsia="zh-CN"/>
        </w:rPr>
        <w:t>5</w:t>
      </w:r>
      <w:r>
        <w:rPr>
          <w:rFonts w:hint="eastAsia" w:cs="仿宋_GB2312"/>
          <w:color w:val="auto"/>
          <w:sz w:val="22"/>
          <w:szCs w:val="22"/>
          <w:highlight w:val="none"/>
          <w:lang w:val="zh-CN"/>
        </w:rPr>
        <w:t>、我方承诺在合同生效后</w:t>
      </w:r>
      <w:r>
        <w:rPr>
          <w:rFonts w:hint="eastAsia" w:cs="仿宋_GB2312"/>
          <w:b w:val="0"/>
          <w:bCs/>
          <w:color w:val="auto"/>
          <w:sz w:val="22"/>
          <w:szCs w:val="22"/>
          <w:highlight w:val="none"/>
          <w:u w:val="none"/>
          <w:lang w:val="zh-CN"/>
        </w:rPr>
        <w:t>按招标文件要求完成本项目</w:t>
      </w:r>
      <w:r>
        <w:rPr>
          <w:rFonts w:hint="eastAsia" w:cs="仿宋_GB2312"/>
          <w:b w:val="0"/>
          <w:bCs/>
          <w:color w:val="auto"/>
          <w:sz w:val="22"/>
          <w:szCs w:val="22"/>
          <w:highlight w:val="none"/>
          <w:u w:val="none"/>
        </w:rPr>
        <w:t>。</w:t>
      </w:r>
    </w:p>
    <w:p w14:paraId="276D9B09">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en-US" w:eastAsia="zh-CN"/>
        </w:rPr>
        <w:t>6</w:t>
      </w:r>
      <w:r>
        <w:rPr>
          <w:rFonts w:hint="eastAsia" w:cs="仿宋_GB2312"/>
          <w:color w:val="auto"/>
          <w:sz w:val="22"/>
          <w:szCs w:val="22"/>
          <w:highlight w:val="none"/>
          <w:lang w:val="zh-CN"/>
        </w:rPr>
        <w:t>、供应商已详细审查全部招标文件，包括招标文件补充文件（如果有的话）。我方完全理解并同意放弃对这方面有不明及误解的权力。如果招标文件有相互矛盾之处，我方同意按采购人的理解处理。</w:t>
      </w:r>
    </w:p>
    <w:p w14:paraId="3B9DAD18">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en-US" w:eastAsia="zh-CN"/>
        </w:rPr>
        <w:t>7</w:t>
      </w:r>
      <w:r>
        <w:rPr>
          <w:rFonts w:hint="eastAsia" w:cs="仿宋_GB2312"/>
          <w:color w:val="auto"/>
          <w:sz w:val="22"/>
          <w:szCs w:val="22"/>
          <w:highlight w:val="none"/>
          <w:lang w:val="zh-CN"/>
        </w:rPr>
        <w:t>、利益冲突：近三年内直至目前，我公司与本项目的采购人、采购机构没有任何的利害关系。</w:t>
      </w:r>
    </w:p>
    <w:p w14:paraId="3ABCFD04">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en-US" w:eastAsia="zh-CN"/>
        </w:rPr>
        <w:t>8</w:t>
      </w:r>
      <w:r>
        <w:rPr>
          <w:rFonts w:hint="eastAsia" w:cs="仿宋_GB2312"/>
          <w:color w:val="auto"/>
          <w:sz w:val="22"/>
          <w:szCs w:val="22"/>
          <w:highlight w:val="none"/>
          <w:lang w:val="zh-CN"/>
        </w:rPr>
        <w:t>、我公司近三年内没有行贿受贿记录；我公司符合《平阳县县属国有企业采购管理办法（试行）》（平国资办〔2021〕81号）第十四条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s="仿宋_GB2312"/>
          <w:color w:val="auto"/>
          <w:sz w:val="22"/>
          <w:szCs w:val="22"/>
          <w:highlight w:val="none"/>
          <w:lang w:val="zh-CN"/>
        </w:rPr>
        <w:t>我公司没有被采购管理部门限制参加投标。</w:t>
      </w:r>
    </w:p>
    <w:p w14:paraId="6514A372">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en-US" w:eastAsia="zh-CN"/>
        </w:rPr>
        <w:t>9</w:t>
      </w:r>
      <w:r>
        <w:rPr>
          <w:rFonts w:hint="eastAsia" w:cs="仿宋_GB2312"/>
          <w:color w:val="auto"/>
          <w:sz w:val="22"/>
          <w:szCs w:val="22"/>
          <w:highlight w:val="none"/>
          <w:lang w:val="zh-CN"/>
        </w:rPr>
        <w:t>、愿意向贵方提供任何与该项投标有关的数据、情况和技术资料，完全理解贵方不一定接受最低价的投标或收到的任何投标。</w:t>
      </w:r>
    </w:p>
    <w:p w14:paraId="6CB1F2A2">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en-US" w:eastAsia="zh-CN"/>
        </w:rPr>
        <w:t>10</w:t>
      </w:r>
      <w:r>
        <w:rPr>
          <w:rFonts w:hint="eastAsia" w:cs="仿宋_GB2312"/>
          <w:color w:val="auto"/>
          <w:sz w:val="22"/>
          <w:szCs w:val="22"/>
          <w:highlight w:val="none"/>
          <w:lang w:val="zh-CN"/>
        </w:rPr>
        <w:t>、本投标自开标之日起9</w:t>
      </w:r>
      <w:r>
        <w:rPr>
          <w:rFonts w:cs="仿宋_GB2312"/>
          <w:color w:val="auto"/>
          <w:sz w:val="22"/>
          <w:szCs w:val="22"/>
          <w:highlight w:val="none"/>
          <w:lang w:val="zh-CN"/>
        </w:rPr>
        <w:t>0</w:t>
      </w:r>
      <w:r>
        <w:rPr>
          <w:rFonts w:hint="eastAsia" w:cs="仿宋_GB2312"/>
          <w:color w:val="auto"/>
          <w:sz w:val="22"/>
          <w:szCs w:val="22"/>
          <w:highlight w:val="none"/>
          <w:lang w:val="zh-CN"/>
        </w:rPr>
        <w:t>天内有效。</w:t>
      </w:r>
    </w:p>
    <w:p w14:paraId="2F60F8A6">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en-US" w:eastAsia="zh-CN"/>
        </w:rPr>
        <w:t>11</w:t>
      </w:r>
      <w:r>
        <w:rPr>
          <w:rFonts w:hint="eastAsia" w:cs="仿宋_GB2312"/>
          <w:color w:val="auto"/>
          <w:sz w:val="22"/>
          <w:szCs w:val="22"/>
          <w:highlight w:val="none"/>
          <w:lang w:val="zh-CN"/>
        </w:rPr>
        <w:t>、与本投标有关的一切往来通讯请寄：</w:t>
      </w:r>
    </w:p>
    <w:p w14:paraId="292C20E5">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地址：</w:t>
      </w:r>
      <w:r>
        <w:rPr>
          <w:rFonts w:cs="仿宋_GB2312"/>
          <w:color w:val="auto"/>
          <w:sz w:val="22"/>
          <w:szCs w:val="22"/>
          <w:highlight w:val="none"/>
          <w:u w:val="single"/>
          <w:lang w:val="zh-CN"/>
        </w:rPr>
        <w:t xml:space="preserve">                                 </w:t>
      </w:r>
    </w:p>
    <w:p w14:paraId="5D16BE40">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邮编：</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电话：</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传真：</w:t>
      </w:r>
      <w:r>
        <w:rPr>
          <w:rFonts w:cs="仿宋_GB2312"/>
          <w:color w:val="auto"/>
          <w:sz w:val="22"/>
          <w:szCs w:val="22"/>
          <w:highlight w:val="none"/>
          <w:u w:val="single"/>
          <w:lang w:val="zh-CN"/>
        </w:rPr>
        <w:t xml:space="preserve">                 </w:t>
      </w:r>
    </w:p>
    <w:p w14:paraId="7E5A1BCB">
      <w:pPr>
        <w:autoSpaceDE w:val="0"/>
        <w:autoSpaceDN w:val="0"/>
        <w:adjustRightInd w:val="0"/>
        <w:snapToGrid w:val="0"/>
        <w:spacing w:line="360" w:lineRule="atLeast"/>
        <w:ind w:firstLine="26" w:firstLineChars="12"/>
        <w:rPr>
          <w:rFonts w:cs="仿宋_GB2312"/>
          <w:color w:val="auto"/>
          <w:sz w:val="22"/>
          <w:szCs w:val="22"/>
          <w:highlight w:val="none"/>
          <w:lang w:val="zh-CN"/>
        </w:rPr>
      </w:pPr>
    </w:p>
    <w:p w14:paraId="1FB26F4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供应商全称（盖章）：</w:t>
      </w:r>
    </w:p>
    <w:p w14:paraId="12A5ADAD">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法定代表人（负责人）或授权代表（签字或签章）：</w:t>
      </w:r>
    </w:p>
    <w:p w14:paraId="068E6C11">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日期：</w:t>
      </w:r>
    </w:p>
    <w:p w14:paraId="742193F0">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p>
    <w:p w14:paraId="6854D554">
      <w:pPr>
        <w:autoSpaceDE w:val="0"/>
        <w:autoSpaceDN w:val="0"/>
        <w:adjustRightInd w:val="0"/>
        <w:snapToGrid w:val="0"/>
        <w:spacing w:line="360" w:lineRule="atLeast"/>
        <w:ind w:firstLine="601" w:firstLineChars="285"/>
        <w:rPr>
          <w:rFonts w:cs="仿宋_GB2312"/>
          <w:b/>
          <w:color w:val="auto"/>
          <w:sz w:val="22"/>
          <w:szCs w:val="22"/>
          <w:highlight w:val="none"/>
          <w:u w:val="single"/>
          <w:lang w:val="zh-CN"/>
        </w:rPr>
      </w:pPr>
      <w:r>
        <w:rPr>
          <w:rFonts w:hint="eastAsia" w:ascii="仿宋" w:hAnsi="仿宋" w:eastAsia="仿宋" w:cs="仿宋"/>
          <w:b/>
          <w:color w:val="auto"/>
          <w:highlight w:val="none"/>
          <w:u w:val="single"/>
        </w:rPr>
        <w:t>▲</w:t>
      </w:r>
      <w:r>
        <w:rPr>
          <w:rFonts w:hint="eastAsia"/>
          <w:b/>
          <w:color w:val="auto"/>
          <w:highlight w:val="none"/>
          <w:u w:val="single"/>
        </w:rPr>
        <w:t>不提供本函做无效投标处理。</w:t>
      </w:r>
    </w:p>
    <w:p w14:paraId="1CD5A24C">
      <w:pPr>
        <w:tabs>
          <w:tab w:val="left" w:pos="1080"/>
        </w:tabs>
        <w:autoSpaceDE w:val="0"/>
        <w:autoSpaceDN w:val="0"/>
        <w:adjustRightInd w:val="0"/>
        <w:spacing w:line="440" w:lineRule="atLeast"/>
        <w:outlineLvl w:val="0"/>
        <w:rPr>
          <w:color w:val="auto"/>
          <w:sz w:val="32"/>
          <w:highlight w:val="none"/>
        </w:rPr>
      </w:pPr>
      <w:r>
        <w:rPr>
          <w:rFonts w:hint="eastAsia"/>
          <w:color w:val="auto"/>
          <w:sz w:val="32"/>
          <w:highlight w:val="none"/>
        </w:rPr>
        <w:br w:type="page"/>
      </w:r>
      <w:r>
        <w:rPr>
          <w:rFonts w:hint="eastAsia"/>
          <w:color w:val="auto"/>
          <w:sz w:val="32"/>
          <w:highlight w:val="none"/>
        </w:rPr>
        <w:t>3.5法定代表人授权书</w:t>
      </w:r>
    </w:p>
    <w:p w14:paraId="62AC2D3A">
      <w:pPr>
        <w:tabs>
          <w:tab w:val="left" w:pos="1080"/>
        </w:tabs>
        <w:autoSpaceDE w:val="0"/>
        <w:autoSpaceDN w:val="0"/>
        <w:adjustRightInd w:val="0"/>
        <w:spacing w:line="440" w:lineRule="atLeast"/>
        <w:jc w:val="center"/>
        <w:outlineLvl w:val="0"/>
        <w:rPr>
          <w:b/>
          <w:color w:val="auto"/>
          <w:sz w:val="36"/>
          <w:highlight w:val="none"/>
          <w:lang w:val="zh-CN"/>
        </w:rPr>
      </w:pPr>
      <w:r>
        <w:rPr>
          <w:rFonts w:hint="eastAsia"/>
          <w:b/>
          <w:color w:val="auto"/>
          <w:sz w:val="36"/>
          <w:highlight w:val="none"/>
          <w:lang w:val="zh-CN"/>
        </w:rPr>
        <w:t>法定代表人授权书</w:t>
      </w:r>
    </w:p>
    <w:p w14:paraId="112F7D70">
      <w:pPr>
        <w:spacing w:line="360" w:lineRule="auto"/>
        <w:rPr>
          <w:color w:val="auto"/>
          <w:highlight w:val="none"/>
          <w:u w:val="single"/>
        </w:rPr>
      </w:pPr>
    </w:p>
    <w:p w14:paraId="018BCCA7">
      <w:pPr>
        <w:pStyle w:val="2"/>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平阳县新鳌城市建设有限公司</w:t>
      </w:r>
      <w:r>
        <w:rPr>
          <w:rFonts w:hint="eastAsia" w:hAnsi="宋体"/>
          <w:color w:val="auto"/>
          <w:sz w:val="22"/>
          <w:szCs w:val="22"/>
          <w:highlight w:val="none"/>
          <w:u w:val="single"/>
        </w:rPr>
        <w:t xml:space="preserve"> </w:t>
      </w:r>
      <w:r>
        <w:rPr>
          <w:rFonts w:hint="eastAsia" w:hAnsi="宋体"/>
          <w:color w:val="auto"/>
          <w:sz w:val="22"/>
          <w:szCs w:val="22"/>
          <w:highlight w:val="none"/>
        </w:rPr>
        <w:t>：</w:t>
      </w:r>
    </w:p>
    <w:p w14:paraId="0602F615">
      <w:pPr>
        <w:pStyle w:val="2"/>
        <w:adjustRightInd w:val="0"/>
        <w:snapToGrid w:val="0"/>
        <w:spacing w:line="340" w:lineRule="atLeast"/>
        <w:rPr>
          <w:rFonts w:hAnsi="宋体"/>
          <w:color w:val="auto"/>
          <w:sz w:val="22"/>
          <w:szCs w:val="22"/>
          <w:highlight w:val="none"/>
          <w:u w:val="single"/>
        </w:rPr>
      </w:pPr>
    </w:p>
    <w:p w14:paraId="23E4C24A">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44AB3A87">
      <w:pPr>
        <w:snapToGrid w:val="0"/>
        <w:spacing w:line="440" w:lineRule="atLeast"/>
        <w:ind w:firstLine="420" w:firstLineChars="200"/>
        <w:rPr>
          <w:color w:val="auto"/>
          <w:highlight w:val="none"/>
        </w:rPr>
      </w:pPr>
      <w:r>
        <w:rPr>
          <w:rFonts w:hint="eastAsia"/>
          <w:color w:val="auto"/>
          <w:highlight w:val="none"/>
        </w:rPr>
        <w:t>授权代表无转授权，特此授权</w:t>
      </w:r>
    </w:p>
    <w:p w14:paraId="4694BF51">
      <w:pPr>
        <w:snapToGrid w:val="0"/>
        <w:spacing w:line="440" w:lineRule="atLeast"/>
        <w:ind w:left="1260"/>
        <w:rPr>
          <w:color w:val="auto"/>
          <w:highlight w:val="none"/>
        </w:rPr>
      </w:pPr>
    </w:p>
    <w:p w14:paraId="518214A0">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08352320">
      <w:pPr>
        <w:snapToGrid w:val="0"/>
        <w:spacing w:line="440" w:lineRule="atLeast"/>
        <w:ind w:left="1902" w:leftChars="247" w:hanging="1383" w:hangingChars="659"/>
        <w:rPr>
          <w:color w:val="auto"/>
          <w:highlight w:val="none"/>
          <w:u w:val="singl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6C509454">
      <w:pPr>
        <w:snapToGrid w:val="0"/>
        <w:spacing w:line="440" w:lineRule="atLeast"/>
        <w:ind w:left="1902" w:leftChars="247" w:hanging="1383" w:hangingChars="659"/>
        <w:rPr>
          <w:color w:val="auto"/>
          <w:highlight w:val="none"/>
          <w:u w:val="singl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7147C934">
      <w:pPr>
        <w:snapToGrid w:val="0"/>
        <w:spacing w:line="440" w:lineRule="atLeast"/>
        <w:ind w:left="1902" w:leftChars="247" w:hanging="1383" w:hangingChars="659"/>
        <w:rPr>
          <w:color w:val="auto"/>
          <w:highlight w:val="none"/>
          <w:u w:val="singl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5AD056A1">
      <w:pPr>
        <w:snapToGrid w:val="0"/>
        <w:spacing w:line="440" w:lineRule="atLeast"/>
        <w:ind w:left="1902" w:leftChars="247" w:hanging="1383" w:hangingChars="659"/>
        <w:rPr>
          <w:color w:val="auto"/>
          <w:highlight w:val="none"/>
          <w:u w:val="single"/>
        </w:rPr>
      </w:pPr>
      <w:r>
        <w:rPr>
          <w:rFonts w:hint="eastAsia"/>
          <w:color w:val="auto"/>
          <w:highlight w:val="none"/>
        </w:rPr>
        <w:t>供应商：</w:t>
      </w:r>
      <w:r>
        <w:rPr>
          <w:rFonts w:hint="eastAsia"/>
          <w:color w:val="auto"/>
          <w:highlight w:val="none"/>
          <w:u w:val="single"/>
        </w:rPr>
        <w:t xml:space="preserve">                                      （盖章）</w:t>
      </w:r>
    </w:p>
    <w:p w14:paraId="36EAA084">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79B72422">
      <w:pPr>
        <w:snapToGrid w:val="0"/>
        <w:spacing w:line="440" w:lineRule="atLeast"/>
        <w:ind w:left="2699"/>
        <w:rPr>
          <w:color w:val="auto"/>
          <w:highlight w:val="none"/>
        </w:rPr>
      </w:pPr>
    </w:p>
    <w:p w14:paraId="59FFF9ED">
      <w:pPr>
        <w:snapToGrid w:val="0"/>
        <w:spacing w:line="440" w:lineRule="atLeast"/>
        <w:ind w:left="2833" w:leftChars="1349" w:firstLine="2100" w:firstLineChars="1000"/>
        <w:rPr>
          <w:color w:val="auto"/>
          <w:highlight w:val="none"/>
        </w:rPr>
      </w:pPr>
    </w:p>
    <w:p w14:paraId="20AF3664">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E89F018">
      <w:pPr>
        <w:spacing w:line="360" w:lineRule="auto"/>
        <w:ind w:firstLine="3162" w:firstLineChars="1500"/>
        <w:jc w:val="right"/>
        <w:rPr>
          <w:b/>
          <w:color w:val="auto"/>
          <w:highlight w:val="none"/>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43CF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noWrap w:val="0"/>
            <w:vAlign w:val="top"/>
          </w:tcPr>
          <w:p w14:paraId="191477DB">
            <w:pPr>
              <w:pStyle w:val="2"/>
              <w:adjustRightInd w:val="0"/>
              <w:snapToGrid w:val="0"/>
              <w:spacing w:line="320" w:lineRule="atLeast"/>
              <w:rPr>
                <w:rFonts w:hAnsi="宋体"/>
                <w:color w:val="auto"/>
                <w:sz w:val="36"/>
                <w:szCs w:val="24"/>
                <w:highlight w:val="none"/>
                <w:u w:val="single"/>
              </w:rPr>
            </w:pPr>
          </w:p>
          <w:p w14:paraId="050B6BD8">
            <w:pPr>
              <w:pStyle w:val="2"/>
              <w:adjustRightInd w:val="0"/>
              <w:snapToGrid w:val="0"/>
              <w:spacing w:line="320" w:lineRule="atLeast"/>
              <w:rPr>
                <w:rFonts w:hAnsi="宋体"/>
                <w:color w:val="auto"/>
                <w:sz w:val="36"/>
                <w:szCs w:val="24"/>
                <w:highlight w:val="none"/>
                <w:u w:val="single"/>
              </w:rPr>
            </w:pPr>
          </w:p>
          <w:p w14:paraId="445A203B">
            <w:pPr>
              <w:pStyle w:val="2"/>
              <w:adjustRightInd w:val="0"/>
              <w:snapToGrid w:val="0"/>
              <w:spacing w:line="320" w:lineRule="atLeast"/>
              <w:jc w:val="center"/>
              <w:rPr>
                <w:b/>
                <w:color w:val="auto"/>
                <w:sz w:val="24"/>
                <w:szCs w:val="24"/>
                <w:highlight w:val="none"/>
              </w:rPr>
            </w:pPr>
            <w:r>
              <w:rPr>
                <w:rFonts w:hint="eastAsia"/>
                <w:b/>
                <w:color w:val="auto"/>
                <w:sz w:val="24"/>
                <w:szCs w:val="24"/>
                <w:highlight w:val="none"/>
              </w:rPr>
              <w:t>（授权代表身份证复印件或影印件）</w:t>
            </w:r>
          </w:p>
        </w:tc>
      </w:tr>
    </w:tbl>
    <w:p w14:paraId="2786FCF4">
      <w:pPr>
        <w:spacing w:line="360" w:lineRule="auto"/>
        <w:ind w:firstLine="3162" w:firstLineChars="1500"/>
        <w:jc w:val="right"/>
        <w:rPr>
          <w:b/>
          <w:color w:val="auto"/>
          <w:highlight w:val="none"/>
        </w:rPr>
      </w:pPr>
    </w:p>
    <w:p w14:paraId="230C402B">
      <w:pPr>
        <w:pStyle w:val="2"/>
        <w:adjustRightInd w:val="0"/>
        <w:snapToGrid w:val="0"/>
        <w:spacing w:line="320" w:lineRule="atLeast"/>
        <w:jc w:val="center"/>
        <w:outlineLvl w:val="0"/>
        <w:rPr>
          <w:rFonts w:hAnsi="宋体"/>
          <w:b/>
          <w:color w:val="auto"/>
          <w:sz w:val="36"/>
          <w:highlight w:val="none"/>
        </w:rPr>
      </w:pPr>
    </w:p>
    <w:p w14:paraId="47D8A6E4">
      <w:pPr>
        <w:pStyle w:val="2"/>
        <w:adjustRightInd w:val="0"/>
        <w:snapToGrid w:val="0"/>
        <w:spacing w:line="320" w:lineRule="atLeast"/>
        <w:outlineLvl w:val="0"/>
        <w:rPr>
          <w:rFonts w:hAnsi="宋体" w:cs="宋体"/>
          <w:color w:val="auto"/>
          <w:kern w:val="0"/>
          <w:sz w:val="32"/>
          <w:szCs w:val="24"/>
          <w:highlight w:val="none"/>
        </w:rPr>
      </w:pPr>
    </w:p>
    <w:p w14:paraId="70CEB9CF">
      <w:pPr>
        <w:pStyle w:val="2"/>
        <w:adjustRightInd w:val="0"/>
        <w:snapToGrid w:val="0"/>
        <w:spacing w:line="320" w:lineRule="atLeast"/>
        <w:outlineLvl w:val="0"/>
        <w:rPr>
          <w:color w:val="auto"/>
          <w:sz w:val="32"/>
          <w:highlight w:val="none"/>
        </w:rPr>
      </w:pPr>
      <w:r>
        <w:rPr>
          <w:rFonts w:hint="eastAsia" w:hAnsi="宋体" w:cs="宋体"/>
          <w:color w:val="auto"/>
          <w:kern w:val="0"/>
          <w:sz w:val="32"/>
          <w:szCs w:val="24"/>
          <w:highlight w:val="none"/>
        </w:rPr>
        <w:t>3.</w:t>
      </w:r>
      <w:r>
        <w:rPr>
          <w:rFonts w:hint="eastAsia"/>
          <w:color w:val="auto"/>
          <w:sz w:val="32"/>
          <w:highlight w:val="none"/>
        </w:rPr>
        <w:t>6投标供应商情况声明</w:t>
      </w:r>
    </w:p>
    <w:p w14:paraId="5C4328AB">
      <w:pPr>
        <w:pStyle w:val="2"/>
        <w:adjustRightInd w:val="0"/>
        <w:snapToGrid w:val="0"/>
        <w:spacing w:line="320" w:lineRule="atLeast"/>
        <w:jc w:val="center"/>
        <w:outlineLvl w:val="0"/>
        <w:rPr>
          <w:rFonts w:hAnsi="宋体"/>
          <w:b/>
          <w:color w:val="auto"/>
          <w:sz w:val="36"/>
          <w:highlight w:val="none"/>
        </w:rPr>
      </w:pPr>
      <w:r>
        <w:rPr>
          <w:rFonts w:hint="eastAsia" w:hAnsi="宋体"/>
          <w:b/>
          <w:color w:val="auto"/>
          <w:sz w:val="36"/>
          <w:highlight w:val="none"/>
        </w:rPr>
        <w:t>投标供应商情况声明</w:t>
      </w:r>
    </w:p>
    <w:p w14:paraId="72E46917">
      <w:pPr>
        <w:spacing w:line="400" w:lineRule="exact"/>
        <w:outlineLvl w:val="0"/>
        <w:rPr>
          <w:color w:val="auto"/>
          <w:sz w:val="22"/>
          <w:highlight w:val="none"/>
        </w:rPr>
      </w:pPr>
      <w:r>
        <w:rPr>
          <w:rFonts w:hint="eastAsia"/>
          <w:color w:val="auto"/>
          <w:sz w:val="22"/>
          <w:highlight w:val="none"/>
        </w:rPr>
        <w:t>1. 名称及概况：</w:t>
      </w:r>
    </w:p>
    <w:p w14:paraId="2D07DE55">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3E8D30CA">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02F97F77">
      <w:pPr>
        <w:spacing w:line="400" w:lineRule="exact"/>
        <w:ind w:firstLine="600"/>
        <w:rPr>
          <w:color w:val="auto"/>
          <w:sz w:val="22"/>
          <w:highlight w:val="none"/>
          <w:u w:val="single"/>
        </w:rPr>
      </w:pPr>
      <w:r>
        <w:rPr>
          <w:rFonts w:hint="eastAsia"/>
          <w:color w:val="auto"/>
          <w:sz w:val="22"/>
          <w:highlight w:val="none"/>
        </w:rPr>
        <w:t>传真/电话号码：</w:t>
      </w:r>
      <w:r>
        <w:rPr>
          <w:rFonts w:hint="eastAsia"/>
          <w:color w:val="auto"/>
          <w:sz w:val="22"/>
          <w:highlight w:val="none"/>
          <w:u w:val="single"/>
        </w:rPr>
        <w:t xml:space="preserve">                        </w:t>
      </w:r>
    </w:p>
    <w:p w14:paraId="2E72F581">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4A13BEEA">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1BA4ACCC">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715B3595">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3BFEAF35">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5FF9CF96">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1565D0A1">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4FA33BC1">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3387B396">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0EDCA7F5">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0643DFB2">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67D776EA">
      <w:pPr>
        <w:spacing w:line="360" w:lineRule="exact"/>
        <w:ind w:left="660" w:hanging="660" w:hangingChars="300"/>
        <w:rPr>
          <w:color w:val="auto"/>
          <w:sz w:val="22"/>
          <w:highlight w:val="none"/>
        </w:rPr>
      </w:pPr>
      <w:r>
        <w:rPr>
          <w:rFonts w:hint="eastAsia"/>
          <w:color w:val="auto"/>
          <w:sz w:val="22"/>
          <w:highlight w:val="none"/>
        </w:rPr>
        <w:t>2．企业生产设备及规模：</w:t>
      </w:r>
    </w:p>
    <w:p w14:paraId="08E2E561">
      <w:pPr>
        <w:spacing w:line="360" w:lineRule="exact"/>
        <w:ind w:left="660" w:hanging="660" w:hangingChars="300"/>
        <w:outlineLvl w:val="0"/>
        <w:rPr>
          <w:color w:val="auto"/>
          <w:sz w:val="22"/>
          <w:highlight w:val="none"/>
        </w:rPr>
      </w:pPr>
      <w:r>
        <w:rPr>
          <w:rFonts w:hint="eastAsia"/>
          <w:color w:val="auto"/>
          <w:sz w:val="22"/>
          <w:highlight w:val="none"/>
        </w:rPr>
        <w:t>3. 企业人员情况：</w:t>
      </w:r>
    </w:p>
    <w:p w14:paraId="1549B28C">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0349CDAD">
      <w:pPr>
        <w:spacing w:line="360" w:lineRule="exact"/>
        <w:ind w:left="660" w:hanging="660" w:hangingChars="300"/>
        <w:outlineLvl w:val="0"/>
        <w:rPr>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589D47E5">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5D6CAC2E">
      <w:pPr>
        <w:spacing w:line="400" w:lineRule="exact"/>
        <w:rPr>
          <w:color w:val="auto"/>
          <w:sz w:val="22"/>
          <w:highlight w:val="none"/>
        </w:rPr>
      </w:pPr>
    </w:p>
    <w:p w14:paraId="79D5F977">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305D40F1">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74E2B21D">
      <w:pPr>
        <w:spacing w:line="400" w:lineRule="exact"/>
        <w:rPr>
          <w:color w:val="auto"/>
          <w:sz w:val="22"/>
          <w:highlight w:val="none"/>
        </w:rPr>
      </w:pPr>
      <w:r>
        <w:rPr>
          <w:rFonts w:hint="eastAsia"/>
          <w:color w:val="auto"/>
          <w:highlight w:val="none"/>
        </w:rPr>
        <w:t>法定代表人（负责人）或</w:t>
      </w:r>
      <w:r>
        <w:rPr>
          <w:rFonts w:hint="eastAsia" w:cs="仿宋_GB2312"/>
          <w:color w:val="auto"/>
          <w:sz w:val="22"/>
          <w:szCs w:val="22"/>
          <w:highlight w:val="none"/>
          <w:lang w:val="zh-CN"/>
        </w:rPr>
        <w:t>授权代表（签字或签章）</w:t>
      </w:r>
      <w:r>
        <w:rPr>
          <w:rFonts w:hint="eastAsia"/>
          <w:color w:val="auto"/>
          <w:sz w:val="22"/>
          <w:highlight w:val="none"/>
          <w:u w:val="single"/>
        </w:rPr>
        <w:t xml:space="preserve">                           </w:t>
      </w:r>
    </w:p>
    <w:p w14:paraId="33119CC5">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26A42104">
      <w:pPr>
        <w:spacing w:line="360" w:lineRule="exact"/>
        <w:rPr>
          <w:color w:val="auto"/>
          <w:sz w:val="22"/>
          <w:highlight w:val="none"/>
          <w:u w:val="single"/>
        </w:rPr>
      </w:pPr>
      <w:r>
        <w:rPr>
          <w:rFonts w:hint="eastAsia"/>
          <w:color w:val="auto"/>
          <w:sz w:val="22"/>
          <w:highlight w:val="none"/>
        </w:rPr>
        <w:t>电子邮件</w:t>
      </w:r>
      <w:r>
        <w:rPr>
          <w:rFonts w:hint="eastAsia"/>
          <w:color w:val="auto"/>
          <w:sz w:val="22"/>
          <w:highlight w:val="none"/>
          <w:u w:val="single"/>
        </w:rPr>
        <w:t xml:space="preserve">                                 </w:t>
      </w:r>
    </w:p>
    <w:p w14:paraId="3F798F53">
      <w:pPr>
        <w:pStyle w:val="2"/>
        <w:spacing w:line="400" w:lineRule="atLeast"/>
        <w:rPr>
          <w:rFonts w:hAnsi="宋体"/>
          <w:b/>
          <w:color w:val="auto"/>
          <w:sz w:val="32"/>
          <w:szCs w:val="32"/>
          <w:highlight w:val="none"/>
        </w:rPr>
      </w:pPr>
    </w:p>
    <w:p w14:paraId="5D26C8AA">
      <w:pPr>
        <w:pStyle w:val="2"/>
        <w:spacing w:line="400" w:lineRule="atLeast"/>
        <w:rPr>
          <w:rFonts w:hAnsi="宋体"/>
          <w:b/>
          <w:color w:val="auto"/>
          <w:sz w:val="32"/>
          <w:szCs w:val="32"/>
          <w:highlight w:val="none"/>
        </w:rPr>
      </w:pPr>
    </w:p>
    <w:p w14:paraId="1B321779">
      <w:pPr>
        <w:pStyle w:val="2"/>
        <w:spacing w:line="400" w:lineRule="atLeast"/>
        <w:rPr>
          <w:rFonts w:hAnsi="宋体"/>
          <w:b/>
          <w:color w:val="auto"/>
          <w:sz w:val="32"/>
          <w:szCs w:val="32"/>
          <w:highlight w:val="none"/>
        </w:rPr>
      </w:pPr>
    </w:p>
    <w:p w14:paraId="7ED73680">
      <w:pPr>
        <w:autoSpaceDE w:val="0"/>
        <w:autoSpaceDN w:val="0"/>
        <w:adjustRightInd w:val="0"/>
        <w:rPr>
          <w:b/>
          <w:color w:val="auto"/>
          <w:sz w:val="32"/>
          <w:highlight w:val="none"/>
          <w:lang w:val="zh-CN"/>
        </w:rPr>
        <w:sectPr>
          <w:pgSz w:w="11906" w:h="16838"/>
          <w:pgMar w:top="1440" w:right="1361" w:bottom="1440" w:left="1361" w:header="851" w:footer="992" w:gutter="0"/>
          <w:pgNumType w:fmt="decimal"/>
          <w:cols w:space="720" w:num="1"/>
          <w:docGrid w:linePitch="312" w:charSpace="0"/>
        </w:sectPr>
      </w:pPr>
    </w:p>
    <w:p w14:paraId="40EE87EA">
      <w:pPr>
        <w:pStyle w:val="2"/>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lang w:val="zh-CN"/>
        </w:rPr>
        <w:t>3.</w:t>
      </w:r>
      <w:r>
        <w:rPr>
          <w:rFonts w:hint="eastAsia" w:hAnsi="宋体" w:cs="宋体"/>
          <w:color w:val="auto"/>
          <w:kern w:val="0"/>
          <w:sz w:val="32"/>
          <w:szCs w:val="24"/>
          <w:highlight w:val="none"/>
        </w:rPr>
        <w:t>7.1 商务响应表</w:t>
      </w:r>
    </w:p>
    <w:p w14:paraId="57273E32">
      <w:pPr>
        <w:autoSpaceDE w:val="0"/>
        <w:autoSpaceDN w:val="0"/>
        <w:adjustRightInd w:val="0"/>
        <w:spacing w:line="440" w:lineRule="atLeast"/>
        <w:ind w:firstLine="3413"/>
        <w:outlineLvl w:val="0"/>
        <w:rPr>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1C3BC810">
      <w:pPr>
        <w:autoSpaceDE w:val="0"/>
        <w:autoSpaceDN w:val="0"/>
        <w:adjustRightInd w:val="0"/>
        <w:spacing w:line="440" w:lineRule="atLeast"/>
        <w:ind w:firstLine="3413"/>
        <w:rPr>
          <w:b/>
          <w:color w:val="auto"/>
          <w:sz w:val="36"/>
          <w:highlight w:val="none"/>
          <w:lang w:val="zh-CN"/>
        </w:rPr>
      </w:pPr>
    </w:p>
    <w:tbl>
      <w:tblPr>
        <w:tblStyle w:val="2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3032D725">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D83CF2F">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3D7E99A">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3B1BA58F">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07E8E9E">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5D608FF0">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6A2449A2">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22C325E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A08D54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2FC7FE3">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87E9BB8">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7746AD3">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204BA4E">
            <w:pPr>
              <w:autoSpaceDE w:val="0"/>
              <w:autoSpaceDN w:val="0"/>
              <w:adjustRightInd w:val="0"/>
              <w:spacing w:line="440" w:lineRule="atLeast"/>
              <w:jc w:val="center"/>
              <w:rPr>
                <w:b/>
                <w:color w:val="auto"/>
                <w:highlight w:val="none"/>
                <w:lang w:val="zh-CN"/>
              </w:rPr>
            </w:pPr>
          </w:p>
        </w:tc>
      </w:tr>
      <w:tr w14:paraId="39F0BD0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380380F">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6485E6E">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7E1C90F">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D60EF9A">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08F2554">
            <w:pPr>
              <w:autoSpaceDE w:val="0"/>
              <w:autoSpaceDN w:val="0"/>
              <w:adjustRightInd w:val="0"/>
              <w:spacing w:line="440" w:lineRule="atLeast"/>
              <w:jc w:val="center"/>
              <w:rPr>
                <w:b/>
                <w:color w:val="auto"/>
                <w:highlight w:val="none"/>
                <w:lang w:val="zh-CN"/>
              </w:rPr>
            </w:pPr>
          </w:p>
        </w:tc>
      </w:tr>
      <w:tr w14:paraId="04E86FC9">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283985E">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2747EBC">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311008E">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D19D6BA">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A30917E">
            <w:pPr>
              <w:autoSpaceDE w:val="0"/>
              <w:autoSpaceDN w:val="0"/>
              <w:adjustRightInd w:val="0"/>
              <w:spacing w:line="440" w:lineRule="atLeast"/>
              <w:jc w:val="center"/>
              <w:rPr>
                <w:b/>
                <w:color w:val="auto"/>
                <w:highlight w:val="none"/>
                <w:lang w:val="zh-CN"/>
              </w:rPr>
            </w:pPr>
          </w:p>
        </w:tc>
      </w:tr>
      <w:tr w14:paraId="343C17B4">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F7D4052">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94F2AAD">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85DA7CF">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569789B">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C2F48DA">
            <w:pPr>
              <w:autoSpaceDE w:val="0"/>
              <w:autoSpaceDN w:val="0"/>
              <w:adjustRightInd w:val="0"/>
              <w:spacing w:line="440" w:lineRule="atLeast"/>
              <w:jc w:val="center"/>
              <w:rPr>
                <w:b/>
                <w:color w:val="auto"/>
                <w:highlight w:val="none"/>
                <w:lang w:val="zh-CN"/>
              </w:rPr>
            </w:pPr>
          </w:p>
        </w:tc>
      </w:tr>
      <w:tr w14:paraId="526C4AC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8737087">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F7CB2A2">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572C86E">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75B71BC">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F9BB525">
            <w:pPr>
              <w:autoSpaceDE w:val="0"/>
              <w:autoSpaceDN w:val="0"/>
              <w:adjustRightInd w:val="0"/>
              <w:spacing w:line="440" w:lineRule="atLeast"/>
              <w:jc w:val="center"/>
              <w:rPr>
                <w:b/>
                <w:color w:val="auto"/>
                <w:highlight w:val="none"/>
                <w:lang w:val="zh-CN"/>
              </w:rPr>
            </w:pPr>
          </w:p>
        </w:tc>
      </w:tr>
      <w:tr w14:paraId="4271635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4347047">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48E71AB">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275B894">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7C42490">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FAB79CC">
            <w:pPr>
              <w:autoSpaceDE w:val="0"/>
              <w:autoSpaceDN w:val="0"/>
              <w:adjustRightInd w:val="0"/>
              <w:spacing w:line="440" w:lineRule="atLeast"/>
              <w:jc w:val="center"/>
              <w:rPr>
                <w:b/>
                <w:color w:val="auto"/>
                <w:highlight w:val="none"/>
                <w:lang w:val="zh-CN"/>
              </w:rPr>
            </w:pPr>
          </w:p>
        </w:tc>
      </w:tr>
      <w:tr w14:paraId="5D53A41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DD5B3D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6DD0B71">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46BB7EB">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BA73B65">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D996502">
            <w:pPr>
              <w:autoSpaceDE w:val="0"/>
              <w:autoSpaceDN w:val="0"/>
              <w:adjustRightInd w:val="0"/>
              <w:spacing w:line="440" w:lineRule="atLeast"/>
              <w:jc w:val="center"/>
              <w:rPr>
                <w:b/>
                <w:color w:val="auto"/>
                <w:highlight w:val="none"/>
                <w:lang w:val="zh-CN"/>
              </w:rPr>
            </w:pPr>
          </w:p>
        </w:tc>
      </w:tr>
      <w:tr w14:paraId="4DC431B1">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9ED28F9">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0A7655E">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9593BB9">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283580B">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72F2051">
            <w:pPr>
              <w:autoSpaceDE w:val="0"/>
              <w:autoSpaceDN w:val="0"/>
              <w:adjustRightInd w:val="0"/>
              <w:spacing w:line="440" w:lineRule="atLeast"/>
              <w:jc w:val="center"/>
              <w:rPr>
                <w:b/>
                <w:color w:val="auto"/>
                <w:highlight w:val="none"/>
                <w:lang w:val="zh-CN"/>
              </w:rPr>
            </w:pPr>
          </w:p>
        </w:tc>
      </w:tr>
      <w:tr w14:paraId="25D4FFF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B4FBFA">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1077695">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00BC00E">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1559219">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2266B6D">
            <w:pPr>
              <w:autoSpaceDE w:val="0"/>
              <w:autoSpaceDN w:val="0"/>
              <w:adjustRightInd w:val="0"/>
              <w:spacing w:line="440" w:lineRule="atLeast"/>
              <w:jc w:val="center"/>
              <w:rPr>
                <w:b/>
                <w:color w:val="auto"/>
                <w:highlight w:val="none"/>
                <w:lang w:val="zh-CN"/>
              </w:rPr>
            </w:pPr>
          </w:p>
        </w:tc>
      </w:tr>
      <w:tr w14:paraId="0F2A11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EA5C9ED">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732C379">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652DEEFF">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24DC3F7">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170DA76">
            <w:pPr>
              <w:autoSpaceDE w:val="0"/>
              <w:autoSpaceDN w:val="0"/>
              <w:adjustRightInd w:val="0"/>
              <w:spacing w:line="440" w:lineRule="atLeast"/>
              <w:jc w:val="center"/>
              <w:rPr>
                <w:b/>
                <w:color w:val="auto"/>
                <w:highlight w:val="none"/>
                <w:lang w:val="zh-CN"/>
              </w:rPr>
            </w:pPr>
          </w:p>
        </w:tc>
      </w:tr>
      <w:tr w14:paraId="729EB51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E4B45CE">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8BDAC8E">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1191450">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7EF3CB9">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23A4247">
            <w:pPr>
              <w:autoSpaceDE w:val="0"/>
              <w:autoSpaceDN w:val="0"/>
              <w:adjustRightInd w:val="0"/>
              <w:spacing w:line="440" w:lineRule="atLeast"/>
              <w:jc w:val="center"/>
              <w:rPr>
                <w:b/>
                <w:color w:val="auto"/>
                <w:highlight w:val="none"/>
                <w:lang w:val="zh-CN"/>
              </w:rPr>
            </w:pPr>
          </w:p>
        </w:tc>
      </w:tr>
    </w:tbl>
    <w:p w14:paraId="38A9241A">
      <w:pPr>
        <w:autoSpaceDE w:val="0"/>
        <w:autoSpaceDN w:val="0"/>
        <w:adjustRightInd w:val="0"/>
        <w:spacing w:line="440" w:lineRule="atLeast"/>
        <w:rPr>
          <w:b/>
          <w:color w:val="auto"/>
          <w:highlight w:val="none"/>
          <w:u w:val="single"/>
        </w:rPr>
      </w:pPr>
      <w:r>
        <w:rPr>
          <w:rFonts w:hint="eastAsia"/>
          <w:b/>
          <w:color w:val="auto"/>
          <w:highlight w:val="none"/>
          <w:lang w:val="zh-CN"/>
        </w:rPr>
        <w:t>供应商盖章：</w:t>
      </w:r>
      <w:r>
        <w:rPr>
          <w:rFonts w:hint="eastAsia"/>
          <w:b/>
          <w:color w:val="auto"/>
          <w:highlight w:val="none"/>
          <w:u w:val="single"/>
        </w:rPr>
        <w:t xml:space="preserve">                    </w:t>
      </w:r>
    </w:p>
    <w:p w14:paraId="69054280">
      <w:pPr>
        <w:autoSpaceDE w:val="0"/>
        <w:autoSpaceDN w:val="0"/>
        <w:adjustRightInd w:val="0"/>
        <w:spacing w:line="44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4C2292C9">
      <w:pPr>
        <w:autoSpaceDE w:val="0"/>
        <w:autoSpaceDN w:val="0"/>
        <w:adjustRightInd w:val="0"/>
        <w:spacing w:line="440" w:lineRule="atLeast"/>
        <w:rPr>
          <w:b/>
          <w:color w:val="auto"/>
          <w:sz w:val="32"/>
          <w:highlight w:val="none"/>
          <w:lang w:val="zh-CN"/>
        </w:rPr>
      </w:pPr>
    </w:p>
    <w:p w14:paraId="4C3BCB17">
      <w:pPr>
        <w:autoSpaceDE w:val="0"/>
        <w:autoSpaceDN w:val="0"/>
        <w:adjustRightInd w:val="0"/>
        <w:spacing w:line="440" w:lineRule="atLeast"/>
        <w:rPr>
          <w:b/>
          <w:color w:val="auto"/>
          <w:sz w:val="32"/>
          <w:highlight w:val="none"/>
          <w:lang w:val="zh-CN"/>
        </w:rPr>
      </w:pPr>
    </w:p>
    <w:p w14:paraId="3DFC2CDA">
      <w:pPr>
        <w:autoSpaceDE w:val="0"/>
        <w:autoSpaceDN w:val="0"/>
        <w:adjustRightInd w:val="0"/>
        <w:spacing w:line="440" w:lineRule="atLeast"/>
        <w:outlineLvl w:val="0"/>
        <w:rPr>
          <w:b/>
          <w:color w:val="auto"/>
          <w:sz w:val="32"/>
          <w:highlight w:val="none"/>
          <w:lang w:val="zh-CN"/>
        </w:rPr>
        <w:sectPr>
          <w:pgSz w:w="11906" w:h="16838"/>
          <w:pgMar w:top="1440" w:right="1361" w:bottom="1440" w:left="1361" w:header="851" w:footer="992" w:gutter="0"/>
          <w:pgNumType w:fmt="decimal"/>
          <w:cols w:space="720" w:num="1"/>
          <w:docGrid w:linePitch="312" w:charSpace="0"/>
        </w:sectPr>
      </w:pPr>
    </w:p>
    <w:p w14:paraId="4CA594AC">
      <w:pPr>
        <w:pStyle w:val="2"/>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rPr>
        <w:t>3.7.2 技术响应表</w:t>
      </w:r>
    </w:p>
    <w:p w14:paraId="40F49507">
      <w:pPr>
        <w:autoSpaceDE w:val="0"/>
        <w:autoSpaceDN w:val="0"/>
        <w:adjustRightInd w:val="0"/>
        <w:spacing w:line="440" w:lineRule="atLeast"/>
        <w:ind w:firstLine="3614" w:firstLineChars="1000"/>
        <w:outlineLvl w:val="0"/>
        <w:rPr>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2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CC972D4">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42EA0C02">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5F957AF4">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3CCF80DA">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1AA68C0">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4019D6B1">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0937F0CD">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70BAD2BA">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6F5CAE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8624311">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54254E8">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9E1869E">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3CE2816">
            <w:pPr>
              <w:autoSpaceDE w:val="0"/>
              <w:autoSpaceDN w:val="0"/>
              <w:adjustRightInd w:val="0"/>
              <w:spacing w:line="440" w:lineRule="atLeast"/>
              <w:jc w:val="center"/>
              <w:rPr>
                <w:b/>
                <w:color w:val="auto"/>
                <w:highlight w:val="none"/>
                <w:lang w:val="zh-CN"/>
              </w:rPr>
            </w:pPr>
          </w:p>
        </w:tc>
      </w:tr>
      <w:tr w14:paraId="655BC2B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8B2C8E9">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A600F5B">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136CCD0">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29E01A4">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4763FAA">
            <w:pPr>
              <w:autoSpaceDE w:val="0"/>
              <w:autoSpaceDN w:val="0"/>
              <w:adjustRightInd w:val="0"/>
              <w:spacing w:line="440" w:lineRule="atLeast"/>
              <w:jc w:val="center"/>
              <w:rPr>
                <w:b/>
                <w:color w:val="auto"/>
                <w:highlight w:val="none"/>
                <w:lang w:val="zh-CN"/>
              </w:rPr>
            </w:pPr>
          </w:p>
        </w:tc>
      </w:tr>
      <w:tr w14:paraId="6001E9E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70833CE">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BE429D5">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029135A">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FE25935">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CC71D95">
            <w:pPr>
              <w:autoSpaceDE w:val="0"/>
              <w:autoSpaceDN w:val="0"/>
              <w:adjustRightInd w:val="0"/>
              <w:spacing w:line="440" w:lineRule="atLeast"/>
              <w:jc w:val="center"/>
              <w:rPr>
                <w:b/>
                <w:color w:val="auto"/>
                <w:highlight w:val="none"/>
                <w:lang w:val="zh-CN"/>
              </w:rPr>
            </w:pPr>
          </w:p>
        </w:tc>
      </w:tr>
      <w:tr w14:paraId="2A78C8D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5590E52">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8BA795E">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8A5A850">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8F42472">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6C8193A">
            <w:pPr>
              <w:autoSpaceDE w:val="0"/>
              <w:autoSpaceDN w:val="0"/>
              <w:adjustRightInd w:val="0"/>
              <w:spacing w:line="440" w:lineRule="atLeast"/>
              <w:jc w:val="center"/>
              <w:rPr>
                <w:b/>
                <w:color w:val="auto"/>
                <w:highlight w:val="none"/>
                <w:lang w:val="zh-CN"/>
              </w:rPr>
            </w:pPr>
          </w:p>
        </w:tc>
      </w:tr>
      <w:tr w14:paraId="16AA1C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B215980">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2DC0BEF">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4D2926D">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17ACF971">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60779DD">
            <w:pPr>
              <w:autoSpaceDE w:val="0"/>
              <w:autoSpaceDN w:val="0"/>
              <w:adjustRightInd w:val="0"/>
              <w:spacing w:line="440" w:lineRule="atLeast"/>
              <w:jc w:val="center"/>
              <w:rPr>
                <w:b/>
                <w:color w:val="auto"/>
                <w:highlight w:val="none"/>
                <w:lang w:val="zh-CN"/>
              </w:rPr>
            </w:pPr>
          </w:p>
        </w:tc>
      </w:tr>
      <w:tr w14:paraId="1414D72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539D58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E99731">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413949B8">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D81592A">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35D7AB60">
            <w:pPr>
              <w:autoSpaceDE w:val="0"/>
              <w:autoSpaceDN w:val="0"/>
              <w:adjustRightInd w:val="0"/>
              <w:spacing w:line="440" w:lineRule="atLeast"/>
              <w:jc w:val="center"/>
              <w:rPr>
                <w:b/>
                <w:color w:val="auto"/>
                <w:highlight w:val="none"/>
                <w:lang w:val="zh-CN"/>
              </w:rPr>
            </w:pPr>
          </w:p>
        </w:tc>
      </w:tr>
    </w:tbl>
    <w:p w14:paraId="34663A65">
      <w:pPr>
        <w:autoSpaceDE w:val="0"/>
        <w:autoSpaceDN w:val="0"/>
        <w:adjustRightInd w:val="0"/>
        <w:spacing w:line="440" w:lineRule="atLeast"/>
        <w:rPr>
          <w:b/>
          <w:color w:val="auto"/>
          <w:highlight w:val="none"/>
          <w:lang w:val="zh-CN"/>
        </w:rPr>
      </w:pPr>
    </w:p>
    <w:p w14:paraId="3A06EB90">
      <w:pPr>
        <w:autoSpaceDE w:val="0"/>
        <w:autoSpaceDN w:val="0"/>
        <w:adjustRightInd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62E74712">
      <w:pPr>
        <w:pStyle w:val="2"/>
        <w:adjustRightInd w:val="0"/>
        <w:snapToGrid w:val="0"/>
        <w:spacing w:line="460" w:lineRule="atLeast"/>
        <w:rPr>
          <w:rFonts w:hAnsi="宋体"/>
          <w:color w:val="auto"/>
          <w:spacing w:val="20"/>
          <w:sz w:val="24"/>
          <w:highlight w:val="none"/>
        </w:rPr>
      </w:pPr>
    </w:p>
    <w:p w14:paraId="48778359">
      <w:pPr>
        <w:pStyle w:val="2"/>
        <w:adjustRightInd w:val="0"/>
        <w:snapToGrid w:val="0"/>
        <w:spacing w:line="46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1E7EB958">
      <w:pPr>
        <w:autoSpaceDE w:val="0"/>
        <w:autoSpaceDN w:val="0"/>
        <w:adjustRightInd w:val="0"/>
        <w:rPr>
          <w:b/>
          <w:color w:val="auto"/>
          <w:sz w:val="32"/>
          <w:highlight w:val="none"/>
        </w:rPr>
      </w:pPr>
    </w:p>
    <w:p w14:paraId="2E305307">
      <w:pPr>
        <w:pStyle w:val="11"/>
        <w:spacing w:before="120" w:after="120"/>
        <w:ind w:left="652" w:hanging="652"/>
        <w:rPr>
          <w:b/>
          <w:color w:val="auto"/>
          <w:sz w:val="32"/>
          <w:highlight w:val="none"/>
        </w:rPr>
      </w:pPr>
    </w:p>
    <w:p w14:paraId="5A596EB2">
      <w:pPr>
        <w:pStyle w:val="11"/>
        <w:spacing w:before="120" w:after="120"/>
        <w:ind w:left="652" w:hanging="652"/>
        <w:rPr>
          <w:b/>
          <w:color w:val="auto"/>
          <w:sz w:val="32"/>
          <w:highlight w:val="none"/>
        </w:rPr>
        <w:sectPr>
          <w:pgSz w:w="11906" w:h="16838"/>
          <w:pgMar w:top="1440" w:right="1361" w:bottom="1440" w:left="1361" w:header="851" w:footer="992" w:gutter="0"/>
          <w:pgNumType w:fmt="decimal"/>
          <w:cols w:space="720" w:num="1"/>
          <w:docGrid w:linePitch="312" w:charSpace="0"/>
        </w:sectPr>
      </w:pPr>
    </w:p>
    <w:p w14:paraId="04ED18FC">
      <w:pPr>
        <w:spacing w:line="360" w:lineRule="auto"/>
        <w:rPr>
          <w:rFonts w:hint="eastAsia" w:ascii="新宋体" w:hAnsi="新宋体" w:eastAsia="新宋体" w:cs="Times New Roman"/>
          <w:b/>
          <w:color w:val="auto"/>
          <w:sz w:val="28"/>
          <w:szCs w:val="28"/>
          <w:highlight w:val="none"/>
        </w:rPr>
      </w:pPr>
      <w:r>
        <w:rPr>
          <w:rFonts w:hint="eastAsia" w:ascii="新宋体" w:hAnsi="新宋体" w:eastAsia="新宋体"/>
          <w:b/>
          <w:color w:val="auto"/>
          <w:sz w:val="28"/>
          <w:szCs w:val="28"/>
          <w:highlight w:val="none"/>
        </w:rPr>
        <w:t>3.</w:t>
      </w:r>
      <w:r>
        <w:rPr>
          <w:rFonts w:hint="eastAsia" w:ascii="新宋体" w:hAnsi="新宋体" w:eastAsia="新宋体"/>
          <w:b/>
          <w:color w:val="auto"/>
          <w:sz w:val="28"/>
          <w:szCs w:val="28"/>
          <w:highlight w:val="none"/>
          <w:lang w:val="en-US" w:eastAsia="zh-CN"/>
        </w:rPr>
        <w:t>8 供应商类似业绩证</w:t>
      </w:r>
      <w:r>
        <w:rPr>
          <w:rFonts w:hint="eastAsia" w:ascii="新宋体" w:hAnsi="新宋体" w:eastAsia="新宋体" w:cs="Times New Roman"/>
          <w:b/>
          <w:color w:val="auto"/>
          <w:sz w:val="28"/>
          <w:szCs w:val="28"/>
          <w:highlight w:val="none"/>
        </w:rPr>
        <w:t>明</w:t>
      </w:r>
    </w:p>
    <w:p w14:paraId="05081E1B">
      <w:pPr>
        <w:spacing w:line="360" w:lineRule="auto"/>
        <w:jc w:val="center"/>
        <w:rPr>
          <w:rFonts w:hint="eastAsia" w:ascii="宋体"/>
          <w:b/>
          <w:color w:val="auto"/>
          <w:sz w:val="24"/>
          <w:highlight w:val="none"/>
        </w:rPr>
      </w:pPr>
      <w:r>
        <w:rPr>
          <w:rFonts w:hint="eastAsia" w:ascii="宋体"/>
          <w:b/>
          <w:color w:val="auto"/>
          <w:sz w:val="24"/>
          <w:highlight w:val="none"/>
          <w:lang w:val="en-US" w:eastAsia="zh-CN"/>
        </w:rPr>
        <w:t>供应商</w:t>
      </w:r>
      <w:r>
        <w:rPr>
          <w:rFonts w:hint="eastAsia" w:ascii="宋体"/>
          <w:b/>
          <w:color w:val="auto"/>
          <w:sz w:val="24"/>
          <w:highlight w:val="none"/>
        </w:rPr>
        <w:t>类似业绩证明</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1391"/>
        <w:gridCol w:w="1566"/>
        <w:gridCol w:w="1445"/>
        <w:gridCol w:w="1067"/>
      </w:tblGrid>
      <w:tr w14:paraId="2C2C8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0A5253E">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序号</w:t>
            </w:r>
          </w:p>
        </w:tc>
        <w:tc>
          <w:tcPr>
            <w:tcW w:w="1041" w:type="dxa"/>
            <w:noWrap w:val="0"/>
            <w:vAlign w:val="center"/>
          </w:tcPr>
          <w:p w14:paraId="74031654">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项目名称</w:t>
            </w:r>
          </w:p>
        </w:tc>
        <w:tc>
          <w:tcPr>
            <w:tcW w:w="1199" w:type="dxa"/>
            <w:noWrap w:val="0"/>
            <w:vAlign w:val="center"/>
          </w:tcPr>
          <w:p w14:paraId="4BE35307">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项目地址</w:t>
            </w:r>
          </w:p>
        </w:tc>
        <w:tc>
          <w:tcPr>
            <w:tcW w:w="970" w:type="dxa"/>
            <w:noWrap w:val="0"/>
            <w:vAlign w:val="center"/>
          </w:tcPr>
          <w:p w14:paraId="193EC1DA">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合同内容</w:t>
            </w:r>
          </w:p>
        </w:tc>
        <w:tc>
          <w:tcPr>
            <w:tcW w:w="1391" w:type="dxa"/>
            <w:noWrap w:val="0"/>
            <w:vAlign w:val="center"/>
          </w:tcPr>
          <w:p w14:paraId="229C945E">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签约日期</w:t>
            </w:r>
          </w:p>
        </w:tc>
        <w:tc>
          <w:tcPr>
            <w:tcW w:w="1566" w:type="dxa"/>
            <w:tcBorders>
              <w:right w:val="single" w:color="auto" w:sz="4" w:space="0"/>
            </w:tcBorders>
            <w:noWrap w:val="0"/>
            <w:vAlign w:val="center"/>
          </w:tcPr>
          <w:p w14:paraId="36DA5A16">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发包方联系人</w:t>
            </w:r>
          </w:p>
        </w:tc>
        <w:tc>
          <w:tcPr>
            <w:tcW w:w="1445" w:type="dxa"/>
            <w:tcBorders>
              <w:left w:val="single" w:color="auto" w:sz="4" w:space="0"/>
              <w:right w:val="single" w:color="auto" w:sz="4" w:space="0"/>
            </w:tcBorders>
            <w:noWrap w:val="0"/>
            <w:vAlign w:val="center"/>
          </w:tcPr>
          <w:p w14:paraId="479A7E9C">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联系电话</w:t>
            </w:r>
          </w:p>
        </w:tc>
        <w:tc>
          <w:tcPr>
            <w:tcW w:w="1067" w:type="dxa"/>
            <w:tcBorders>
              <w:left w:val="single" w:color="auto" w:sz="4" w:space="0"/>
            </w:tcBorders>
            <w:noWrap w:val="0"/>
            <w:vAlign w:val="center"/>
          </w:tcPr>
          <w:p w14:paraId="6A00651A">
            <w:pPr>
              <w:autoSpaceDE w:val="0"/>
              <w:autoSpaceDN w:val="0"/>
              <w:adjustRightInd w:val="0"/>
              <w:spacing w:line="360" w:lineRule="auto"/>
              <w:jc w:val="center"/>
              <w:rPr>
                <w:rFonts w:hint="eastAsia" w:ascii="宋体"/>
                <w:b/>
                <w:color w:val="auto"/>
                <w:sz w:val="22"/>
                <w:szCs w:val="22"/>
                <w:highlight w:val="none"/>
              </w:rPr>
            </w:pPr>
            <w:r>
              <w:rPr>
                <w:rFonts w:hint="eastAsia" w:ascii="宋体"/>
                <w:b/>
                <w:color w:val="auto"/>
                <w:sz w:val="22"/>
                <w:szCs w:val="22"/>
                <w:highlight w:val="none"/>
              </w:rPr>
              <w:t>获奖情况</w:t>
            </w:r>
          </w:p>
        </w:tc>
      </w:tr>
      <w:tr w14:paraId="0F33B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5F7E95E6">
            <w:pPr>
              <w:autoSpaceDE w:val="0"/>
              <w:autoSpaceDN w:val="0"/>
              <w:adjustRightInd w:val="0"/>
              <w:spacing w:line="360" w:lineRule="auto"/>
              <w:jc w:val="center"/>
              <w:rPr>
                <w:rFonts w:hint="eastAsia" w:ascii="宋体"/>
                <w:color w:val="auto"/>
                <w:highlight w:val="none"/>
              </w:rPr>
            </w:pPr>
          </w:p>
        </w:tc>
        <w:tc>
          <w:tcPr>
            <w:tcW w:w="1041" w:type="dxa"/>
            <w:noWrap w:val="0"/>
            <w:vAlign w:val="center"/>
          </w:tcPr>
          <w:p w14:paraId="687FD8D6">
            <w:pPr>
              <w:autoSpaceDE w:val="0"/>
              <w:autoSpaceDN w:val="0"/>
              <w:adjustRightInd w:val="0"/>
              <w:spacing w:line="360" w:lineRule="auto"/>
              <w:jc w:val="center"/>
              <w:rPr>
                <w:rFonts w:hint="eastAsia" w:ascii="宋体"/>
                <w:color w:val="auto"/>
                <w:highlight w:val="none"/>
              </w:rPr>
            </w:pPr>
          </w:p>
        </w:tc>
        <w:tc>
          <w:tcPr>
            <w:tcW w:w="1199" w:type="dxa"/>
            <w:noWrap w:val="0"/>
            <w:vAlign w:val="center"/>
          </w:tcPr>
          <w:p w14:paraId="3A5D8F82">
            <w:pPr>
              <w:autoSpaceDE w:val="0"/>
              <w:autoSpaceDN w:val="0"/>
              <w:adjustRightInd w:val="0"/>
              <w:spacing w:line="360" w:lineRule="auto"/>
              <w:jc w:val="center"/>
              <w:rPr>
                <w:rFonts w:hint="eastAsia" w:ascii="宋体"/>
                <w:color w:val="auto"/>
                <w:highlight w:val="none"/>
              </w:rPr>
            </w:pPr>
          </w:p>
        </w:tc>
        <w:tc>
          <w:tcPr>
            <w:tcW w:w="970" w:type="dxa"/>
            <w:noWrap w:val="0"/>
            <w:vAlign w:val="center"/>
          </w:tcPr>
          <w:p w14:paraId="62E2CE2F">
            <w:pPr>
              <w:autoSpaceDE w:val="0"/>
              <w:autoSpaceDN w:val="0"/>
              <w:adjustRightInd w:val="0"/>
              <w:spacing w:line="360" w:lineRule="auto"/>
              <w:jc w:val="center"/>
              <w:rPr>
                <w:rFonts w:hint="eastAsia" w:ascii="宋体"/>
                <w:color w:val="auto"/>
                <w:highlight w:val="none"/>
              </w:rPr>
            </w:pPr>
          </w:p>
        </w:tc>
        <w:tc>
          <w:tcPr>
            <w:tcW w:w="1391" w:type="dxa"/>
            <w:noWrap w:val="0"/>
            <w:vAlign w:val="center"/>
          </w:tcPr>
          <w:p w14:paraId="1EF65A7E">
            <w:pPr>
              <w:autoSpaceDE w:val="0"/>
              <w:autoSpaceDN w:val="0"/>
              <w:adjustRightInd w:val="0"/>
              <w:spacing w:line="360" w:lineRule="auto"/>
              <w:jc w:val="center"/>
              <w:rPr>
                <w:rFonts w:hint="eastAsia" w:ascii="宋体"/>
                <w:color w:val="auto"/>
                <w:highlight w:val="none"/>
              </w:rPr>
            </w:pPr>
          </w:p>
        </w:tc>
        <w:tc>
          <w:tcPr>
            <w:tcW w:w="1566" w:type="dxa"/>
            <w:tcBorders>
              <w:right w:val="single" w:color="auto" w:sz="4" w:space="0"/>
            </w:tcBorders>
            <w:noWrap w:val="0"/>
            <w:vAlign w:val="center"/>
          </w:tcPr>
          <w:p w14:paraId="116C5721">
            <w:pPr>
              <w:autoSpaceDE w:val="0"/>
              <w:autoSpaceDN w:val="0"/>
              <w:adjustRightInd w:val="0"/>
              <w:spacing w:line="360" w:lineRule="auto"/>
              <w:jc w:val="center"/>
              <w:rPr>
                <w:rFonts w:hint="eastAsia" w:ascii="宋体"/>
                <w:color w:val="auto"/>
                <w:highlight w:val="none"/>
              </w:rPr>
            </w:pPr>
          </w:p>
        </w:tc>
        <w:tc>
          <w:tcPr>
            <w:tcW w:w="1445" w:type="dxa"/>
            <w:tcBorders>
              <w:left w:val="single" w:color="auto" w:sz="4" w:space="0"/>
              <w:right w:val="single" w:color="auto" w:sz="4" w:space="0"/>
            </w:tcBorders>
            <w:noWrap w:val="0"/>
            <w:vAlign w:val="center"/>
          </w:tcPr>
          <w:p w14:paraId="0DCA4060">
            <w:pPr>
              <w:autoSpaceDE w:val="0"/>
              <w:autoSpaceDN w:val="0"/>
              <w:adjustRightInd w:val="0"/>
              <w:spacing w:line="360" w:lineRule="auto"/>
              <w:jc w:val="center"/>
              <w:rPr>
                <w:rFonts w:hint="eastAsia" w:ascii="宋体"/>
                <w:color w:val="auto"/>
                <w:highlight w:val="none"/>
              </w:rPr>
            </w:pPr>
          </w:p>
        </w:tc>
        <w:tc>
          <w:tcPr>
            <w:tcW w:w="1067" w:type="dxa"/>
            <w:tcBorders>
              <w:left w:val="single" w:color="auto" w:sz="4" w:space="0"/>
            </w:tcBorders>
            <w:noWrap w:val="0"/>
            <w:vAlign w:val="center"/>
          </w:tcPr>
          <w:p w14:paraId="3A6CD430">
            <w:pPr>
              <w:autoSpaceDE w:val="0"/>
              <w:autoSpaceDN w:val="0"/>
              <w:adjustRightInd w:val="0"/>
              <w:spacing w:line="360" w:lineRule="auto"/>
              <w:jc w:val="center"/>
              <w:rPr>
                <w:rFonts w:hint="eastAsia" w:ascii="宋体"/>
                <w:color w:val="auto"/>
                <w:highlight w:val="none"/>
              </w:rPr>
            </w:pPr>
          </w:p>
        </w:tc>
      </w:tr>
      <w:tr w14:paraId="2D99F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43EE0B66">
            <w:pPr>
              <w:autoSpaceDE w:val="0"/>
              <w:autoSpaceDN w:val="0"/>
              <w:adjustRightInd w:val="0"/>
              <w:spacing w:line="360" w:lineRule="auto"/>
              <w:jc w:val="center"/>
              <w:rPr>
                <w:rFonts w:hint="eastAsia" w:ascii="宋体"/>
                <w:color w:val="auto"/>
                <w:highlight w:val="none"/>
              </w:rPr>
            </w:pPr>
          </w:p>
        </w:tc>
        <w:tc>
          <w:tcPr>
            <w:tcW w:w="1041" w:type="dxa"/>
            <w:noWrap w:val="0"/>
            <w:vAlign w:val="center"/>
          </w:tcPr>
          <w:p w14:paraId="21E489EA">
            <w:pPr>
              <w:autoSpaceDE w:val="0"/>
              <w:autoSpaceDN w:val="0"/>
              <w:adjustRightInd w:val="0"/>
              <w:spacing w:line="360" w:lineRule="auto"/>
              <w:jc w:val="center"/>
              <w:rPr>
                <w:rFonts w:hint="eastAsia" w:ascii="宋体"/>
                <w:color w:val="auto"/>
                <w:highlight w:val="none"/>
              </w:rPr>
            </w:pPr>
          </w:p>
        </w:tc>
        <w:tc>
          <w:tcPr>
            <w:tcW w:w="1199" w:type="dxa"/>
            <w:noWrap w:val="0"/>
            <w:vAlign w:val="center"/>
          </w:tcPr>
          <w:p w14:paraId="6086A829">
            <w:pPr>
              <w:autoSpaceDE w:val="0"/>
              <w:autoSpaceDN w:val="0"/>
              <w:adjustRightInd w:val="0"/>
              <w:spacing w:line="360" w:lineRule="auto"/>
              <w:jc w:val="center"/>
              <w:rPr>
                <w:rFonts w:hint="eastAsia" w:ascii="宋体"/>
                <w:color w:val="auto"/>
                <w:highlight w:val="none"/>
              </w:rPr>
            </w:pPr>
          </w:p>
        </w:tc>
        <w:tc>
          <w:tcPr>
            <w:tcW w:w="970" w:type="dxa"/>
            <w:noWrap w:val="0"/>
            <w:vAlign w:val="center"/>
          </w:tcPr>
          <w:p w14:paraId="6B1A605E">
            <w:pPr>
              <w:autoSpaceDE w:val="0"/>
              <w:autoSpaceDN w:val="0"/>
              <w:adjustRightInd w:val="0"/>
              <w:spacing w:line="360" w:lineRule="auto"/>
              <w:jc w:val="center"/>
              <w:rPr>
                <w:rFonts w:hint="eastAsia" w:ascii="宋体"/>
                <w:color w:val="auto"/>
                <w:highlight w:val="none"/>
              </w:rPr>
            </w:pPr>
          </w:p>
        </w:tc>
        <w:tc>
          <w:tcPr>
            <w:tcW w:w="1391" w:type="dxa"/>
            <w:noWrap w:val="0"/>
            <w:vAlign w:val="center"/>
          </w:tcPr>
          <w:p w14:paraId="15907F53">
            <w:pPr>
              <w:autoSpaceDE w:val="0"/>
              <w:autoSpaceDN w:val="0"/>
              <w:adjustRightInd w:val="0"/>
              <w:spacing w:line="360" w:lineRule="auto"/>
              <w:jc w:val="center"/>
              <w:rPr>
                <w:rFonts w:hint="eastAsia" w:ascii="宋体"/>
                <w:color w:val="auto"/>
                <w:highlight w:val="none"/>
              </w:rPr>
            </w:pPr>
          </w:p>
        </w:tc>
        <w:tc>
          <w:tcPr>
            <w:tcW w:w="1566" w:type="dxa"/>
            <w:tcBorders>
              <w:right w:val="single" w:color="auto" w:sz="4" w:space="0"/>
            </w:tcBorders>
            <w:noWrap w:val="0"/>
            <w:vAlign w:val="center"/>
          </w:tcPr>
          <w:p w14:paraId="0D48C927">
            <w:pPr>
              <w:autoSpaceDE w:val="0"/>
              <w:autoSpaceDN w:val="0"/>
              <w:adjustRightInd w:val="0"/>
              <w:spacing w:line="360" w:lineRule="auto"/>
              <w:jc w:val="center"/>
              <w:rPr>
                <w:rFonts w:hint="eastAsia" w:ascii="宋体"/>
                <w:color w:val="auto"/>
                <w:highlight w:val="none"/>
              </w:rPr>
            </w:pPr>
          </w:p>
        </w:tc>
        <w:tc>
          <w:tcPr>
            <w:tcW w:w="1445" w:type="dxa"/>
            <w:tcBorders>
              <w:left w:val="single" w:color="auto" w:sz="4" w:space="0"/>
              <w:right w:val="single" w:color="auto" w:sz="4" w:space="0"/>
            </w:tcBorders>
            <w:noWrap w:val="0"/>
            <w:vAlign w:val="center"/>
          </w:tcPr>
          <w:p w14:paraId="5FC09392">
            <w:pPr>
              <w:autoSpaceDE w:val="0"/>
              <w:autoSpaceDN w:val="0"/>
              <w:adjustRightInd w:val="0"/>
              <w:spacing w:line="360" w:lineRule="auto"/>
              <w:jc w:val="center"/>
              <w:rPr>
                <w:rFonts w:hint="eastAsia" w:ascii="宋体"/>
                <w:color w:val="auto"/>
                <w:highlight w:val="none"/>
              </w:rPr>
            </w:pPr>
          </w:p>
        </w:tc>
        <w:tc>
          <w:tcPr>
            <w:tcW w:w="1067" w:type="dxa"/>
            <w:tcBorders>
              <w:left w:val="single" w:color="auto" w:sz="4" w:space="0"/>
            </w:tcBorders>
            <w:noWrap w:val="0"/>
            <w:vAlign w:val="center"/>
          </w:tcPr>
          <w:p w14:paraId="7DB07D97">
            <w:pPr>
              <w:autoSpaceDE w:val="0"/>
              <w:autoSpaceDN w:val="0"/>
              <w:adjustRightInd w:val="0"/>
              <w:spacing w:line="360" w:lineRule="auto"/>
              <w:jc w:val="center"/>
              <w:rPr>
                <w:rFonts w:hint="eastAsia" w:ascii="宋体"/>
                <w:color w:val="auto"/>
                <w:highlight w:val="none"/>
              </w:rPr>
            </w:pPr>
          </w:p>
        </w:tc>
      </w:tr>
      <w:tr w14:paraId="5F7B6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6031904D">
            <w:pPr>
              <w:autoSpaceDE w:val="0"/>
              <w:autoSpaceDN w:val="0"/>
              <w:adjustRightInd w:val="0"/>
              <w:spacing w:line="360" w:lineRule="auto"/>
              <w:jc w:val="center"/>
              <w:rPr>
                <w:rFonts w:hint="eastAsia" w:ascii="宋体"/>
                <w:color w:val="auto"/>
                <w:highlight w:val="none"/>
              </w:rPr>
            </w:pPr>
          </w:p>
        </w:tc>
        <w:tc>
          <w:tcPr>
            <w:tcW w:w="1041" w:type="dxa"/>
            <w:noWrap w:val="0"/>
            <w:vAlign w:val="center"/>
          </w:tcPr>
          <w:p w14:paraId="591799E3">
            <w:pPr>
              <w:autoSpaceDE w:val="0"/>
              <w:autoSpaceDN w:val="0"/>
              <w:adjustRightInd w:val="0"/>
              <w:spacing w:line="360" w:lineRule="auto"/>
              <w:jc w:val="center"/>
              <w:rPr>
                <w:rFonts w:hint="eastAsia" w:ascii="宋体"/>
                <w:color w:val="auto"/>
                <w:highlight w:val="none"/>
              </w:rPr>
            </w:pPr>
          </w:p>
        </w:tc>
        <w:tc>
          <w:tcPr>
            <w:tcW w:w="1199" w:type="dxa"/>
            <w:noWrap w:val="0"/>
            <w:vAlign w:val="center"/>
          </w:tcPr>
          <w:p w14:paraId="6DC5E453">
            <w:pPr>
              <w:autoSpaceDE w:val="0"/>
              <w:autoSpaceDN w:val="0"/>
              <w:adjustRightInd w:val="0"/>
              <w:spacing w:line="360" w:lineRule="auto"/>
              <w:jc w:val="center"/>
              <w:rPr>
                <w:rFonts w:hint="eastAsia" w:ascii="宋体"/>
                <w:color w:val="auto"/>
                <w:highlight w:val="none"/>
              </w:rPr>
            </w:pPr>
          </w:p>
        </w:tc>
        <w:tc>
          <w:tcPr>
            <w:tcW w:w="970" w:type="dxa"/>
            <w:noWrap w:val="0"/>
            <w:vAlign w:val="center"/>
          </w:tcPr>
          <w:p w14:paraId="0F849EB3">
            <w:pPr>
              <w:autoSpaceDE w:val="0"/>
              <w:autoSpaceDN w:val="0"/>
              <w:adjustRightInd w:val="0"/>
              <w:spacing w:line="360" w:lineRule="auto"/>
              <w:jc w:val="center"/>
              <w:rPr>
                <w:rFonts w:hint="eastAsia" w:ascii="宋体"/>
                <w:color w:val="auto"/>
                <w:highlight w:val="none"/>
              </w:rPr>
            </w:pPr>
          </w:p>
        </w:tc>
        <w:tc>
          <w:tcPr>
            <w:tcW w:w="1391" w:type="dxa"/>
            <w:noWrap w:val="0"/>
            <w:vAlign w:val="center"/>
          </w:tcPr>
          <w:p w14:paraId="1C931F0F">
            <w:pPr>
              <w:autoSpaceDE w:val="0"/>
              <w:autoSpaceDN w:val="0"/>
              <w:adjustRightInd w:val="0"/>
              <w:spacing w:line="360" w:lineRule="auto"/>
              <w:jc w:val="center"/>
              <w:rPr>
                <w:rFonts w:hint="eastAsia" w:ascii="宋体"/>
                <w:color w:val="auto"/>
                <w:highlight w:val="none"/>
              </w:rPr>
            </w:pPr>
          </w:p>
        </w:tc>
        <w:tc>
          <w:tcPr>
            <w:tcW w:w="1566" w:type="dxa"/>
            <w:tcBorders>
              <w:right w:val="single" w:color="auto" w:sz="4" w:space="0"/>
            </w:tcBorders>
            <w:noWrap w:val="0"/>
            <w:vAlign w:val="center"/>
          </w:tcPr>
          <w:p w14:paraId="05AA7BC0">
            <w:pPr>
              <w:autoSpaceDE w:val="0"/>
              <w:autoSpaceDN w:val="0"/>
              <w:adjustRightInd w:val="0"/>
              <w:spacing w:line="360" w:lineRule="auto"/>
              <w:jc w:val="center"/>
              <w:rPr>
                <w:rFonts w:hint="eastAsia" w:ascii="宋体"/>
                <w:color w:val="auto"/>
                <w:highlight w:val="none"/>
              </w:rPr>
            </w:pPr>
          </w:p>
        </w:tc>
        <w:tc>
          <w:tcPr>
            <w:tcW w:w="1445" w:type="dxa"/>
            <w:tcBorders>
              <w:left w:val="single" w:color="auto" w:sz="4" w:space="0"/>
              <w:right w:val="single" w:color="auto" w:sz="4" w:space="0"/>
            </w:tcBorders>
            <w:noWrap w:val="0"/>
            <w:vAlign w:val="center"/>
          </w:tcPr>
          <w:p w14:paraId="20EDCF91">
            <w:pPr>
              <w:autoSpaceDE w:val="0"/>
              <w:autoSpaceDN w:val="0"/>
              <w:adjustRightInd w:val="0"/>
              <w:spacing w:line="360" w:lineRule="auto"/>
              <w:jc w:val="center"/>
              <w:rPr>
                <w:rFonts w:hint="eastAsia" w:ascii="宋体"/>
                <w:color w:val="auto"/>
                <w:highlight w:val="none"/>
              </w:rPr>
            </w:pPr>
          </w:p>
        </w:tc>
        <w:tc>
          <w:tcPr>
            <w:tcW w:w="1067" w:type="dxa"/>
            <w:tcBorders>
              <w:left w:val="single" w:color="auto" w:sz="4" w:space="0"/>
            </w:tcBorders>
            <w:noWrap w:val="0"/>
            <w:vAlign w:val="center"/>
          </w:tcPr>
          <w:p w14:paraId="49B43BEA">
            <w:pPr>
              <w:autoSpaceDE w:val="0"/>
              <w:autoSpaceDN w:val="0"/>
              <w:adjustRightInd w:val="0"/>
              <w:spacing w:line="360" w:lineRule="auto"/>
              <w:jc w:val="center"/>
              <w:rPr>
                <w:rFonts w:hint="eastAsia" w:ascii="宋体"/>
                <w:color w:val="auto"/>
                <w:highlight w:val="none"/>
              </w:rPr>
            </w:pPr>
          </w:p>
        </w:tc>
      </w:tr>
      <w:tr w14:paraId="3D3D5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0F378A28">
            <w:pPr>
              <w:autoSpaceDE w:val="0"/>
              <w:autoSpaceDN w:val="0"/>
              <w:adjustRightInd w:val="0"/>
              <w:spacing w:line="360" w:lineRule="auto"/>
              <w:jc w:val="center"/>
              <w:rPr>
                <w:rFonts w:hint="eastAsia" w:ascii="宋体"/>
                <w:color w:val="auto"/>
                <w:highlight w:val="none"/>
              </w:rPr>
            </w:pPr>
          </w:p>
        </w:tc>
        <w:tc>
          <w:tcPr>
            <w:tcW w:w="1041" w:type="dxa"/>
            <w:noWrap w:val="0"/>
            <w:vAlign w:val="center"/>
          </w:tcPr>
          <w:p w14:paraId="6359E280">
            <w:pPr>
              <w:autoSpaceDE w:val="0"/>
              <w:autoSpaceDN w:val="0"/>
              <w:adjustRightInd w:val="0"/>
              <w:spacing w:line="360" w:lineRule="auto"/>
              <w:jc w:val="center"/>
              <w:rPr>
                <w:rFonts w:hint="eastAsia" w:ascii="宋体"/>
                <w:color w:val="auto"/>
                <w:highlight w:val="none"/>
              </w:rPr>
            </w:pPr>
          </w:p>
        </w:tc>
        <w:tc>
          <w:tcPr>
            <w:tcW w:w="1199" w:type="dxa"/>
            <w:noWrap w:val="0"/>
            <w:vAlign w:val="center"/>
          </w:tcPr>
          <w:p w14:paraId="5DDC24C5">
            <w:pPr>
              <w:autoSpaceDE w:val="0"/>
              <w:autoSpaceDN w:val="0"/>
              <w:adjustRightInd w:val="0"/>
              <w:spacing w:line="360" w:lineRule="auto"/>
              <w:jc w:val="center"/>
              <w:rPr>
                <w:rFonts w:hint="eastAsia" w:ascii="宋体"/>
                <w:color w:val="auto"/>
                <w:highlight w:val="none"/>
              </w:rPr>
            </w:pPr>
          </w:p>
        </w:tc>
        <w:tc>
          <w:tcPr>
            <w:tcW w:w="970" w:type="dxa"/>
            <w:noWrap w:val="0"/>
            <w:vAlign w:val="center"/>
          </w:tcPr>
          <w:p w14:paraId="3D1E8FFF">
            <w:pPr>
              <w:autoSpaceDE w:val="0"/>
              <w:autoSpaceDN w:val="0"/>
              <w:adjustRightInd w:val="0"/>
              <w:spacing w:line="360" w:lineRule="auto"/>
              <w:jc w:val="center"/>
              <w:rPr>
                <w:rFonts w:hint="eastAsia" w:ascii="宋体"/>
                <w:color w:val="auto"/>
                <w:highlight w:val="none"/>
              </w:rPr>
            </w:pPr>
          </w:p>
        </w:tc>
        <w:tc>
          <w:tcPr>
            <w:tcW w:w="1391" w:type="dxa"/>
            <w:noWrap w:val="0"/>
            <w:vAlign w:val="center"/>
          </w:tcPr>
          <w:p w14:paraId="70C62BE7">
            <w:pPr>
              <w:autoSpaceDE w:val="0"/>
              <w:autoSpaceDN w:val="0"/>
              <w:adjustRightInd w:val="0"/>
              <w:spacing w:line="360" w:lineRule="auto"/>
              <w:jc w:val="center"/>
              <w:rPr>
                <w:rFonts w:hint="eastAsia" w:ascii="宋体"/>
                <w:color w:val="auto"/>
                <w:highlight w:val="none"/>
              </w:rPr>
            </w:pPr>
          </w:p>
        </w:tc>
        <w:tc>
          <w:tcPr>
            <w:tcW w:w="1566" w:type="dxa"/>
            <w:tcBorders>
              <w:right w:val="single" w:color="auto" w:sz="4" w:space="0"/>
            </w:tcBorders>
            <w:noWrap w:val="0"/>
            <w:vAlign w:val="center"/>
          </w:tcPr>
          <w:p w14:paraId="50FC7CD1">
            <w:pPr>
              <w:autoSpaceDE w:val="0"/>
              <w:autoSpaceDN w:val="0"/>
              <w:adjustRightInd w:val="0"/>
              <w:spacing w:line="360" w:lineRule="auto"/>
              <w:jc w:val="center"/>
              <w:rPr>
                <w:rFonts w:hint="eastAsia" w:ascii="宋体"/>
                <w:color w:val="auto"/>
                <w:highlight w:val="none"/>
              </w:rPr>
            </w:pPr>
          </w:p>
        </w:tc>
        <w:tc>
          <w:tcPr>
            <w:tcW w:w="1445" w:type="dxa"/>
            <w:tcBorders>
              <w:left w:val="single" w:color="auto" w:sz="4" w:space="0"/>
              <w:right w:val="single" w:color="auto" w:sz="4" w:space="0"/>
            </w:tcBorders>
            <w:noWrap w:val="0"/>
            <w:vAlign w:val="center"/>
          </w:tcPr>
          <w:p w14:paraId="2C8132C7">
            <w:pPr>
              <w:autoSpaceDE w:val="0"/>
              <w:autoSpaceDN w:val="0"/>
              <w:adjustRightInd w:val="0"/>
              <w:spacing w:line="360" w:lineRule="auto"/>
              <w:jc w:val="center"/>
              <w:rPr>
                <w:rFonts w:hint="eastAsia" w:ascii="宋体"/>
                <w:color w:val="auto"/>
                <w:highlight w:val="none"/>
              </w:rPr>
            </w:pPr>
          </w:p>
        </w:tc>
        <w:tc>
          <w:tcPr>
            <w:tcW w:w="1067" w:type="dxa"/>
            <w:tcBorders>
              <w:left w:val="single" w:color="auto" w:sz="4" w:space="0"/>
            </w:tcBorders>
            <w:noWrap w:val="0"/>
            <w:vAlign w:val="center"/>
          </w:tcPr>
          <w:p w14:paraId="79AC2568">
            <w:pPr>
              <w:autoSpaceDE w:val="0"/>
              <w:autoSpaceDN w:val="0"/>
              <w:adjustRightInd w:val="0"/>
              <w:spacing w:line="360" w:lineRule="auto"/>
              <w:jc w:val="center"/>
              <w:rPr>
                <w:rFonts w:hint="eastAsia" w:ascii="宋体"/>
                <w:color w:val="auto"/>
                <w:highlight w:val="none"/>
              </w:rPr>
            </w:pPr>
          </w:p>
        </w:tc>
      </w:tr>
      <w:tr w14:paraId="7032C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42E9B9D">
            <w:pPr>
              <w:autoSpaceDE w:val="0"/>
              <w:autoSpaceDN w:val="0"/>
              <w:adjustRightInd w:val="0"/>
              <w:spacing w:line="360" w:lineRule="auto"/>
              <w:jc w:val="center"/>
              <w:rPr>
                <w:rFonts w:hint="eastAsia" w:ascii="宋体"/>
                <w:color w:val="auto"/>
                <w:highlight w:val="none"/>
              </w:rPr>
            </w:pPr>
          </w:p>
        </w:tc>
        <w:tc>
          <w:tcPr>
            <w:tcW w:w="1041" w:type="dxa"/>
            <w:noWrap w:val="0"/>
            <w:vAlign w:val="center"/>
          </w:tcPr>
          <w:p w14:paraId="499D43C2">
            <w:pPr>
              <w:autoSpaceDE w:val="0"/>
              <w:autoSpaceDN w:val="0"/>
              <w:adjustRightInd w:val="0"/>
              <w:spacing w:line="360" w:lineRule="auto"/>
              <w:jc w:val="center"/>
              <w:rPr>
                <w:rFonts w:hint="eastAsia" w:ascii="宋体"/>
                <w:color w:val="auto"/>
                <w:highlight w:val="none"/>
              </w:rPr>
            </w:pPr>
          </w:p>
        </w:tc>
        <w:tc>
          <w:tcPr>
            <w:tcW w:w="1199" w:type="dxa"/>
            <w:noWrap w:val="0"/>
            <w:vAlign w:val="center"/>
          </w:tcPr>
          <w:p w14:paraId="51800D07">
            <w:pPr>
              <w:autoSpaceDE w:val="0"/>
              <w:autoSpaceDN w:val="0"/>
              <w:adjustRightInd w:val="0"/>
              <w:spacing w:line="360" w:lineRule="auto"/>
              <w:jc w:val="center"/>
              <w:rPr>
                <w:rFonts w:hint="eastAsia" w:ascii="宋体"/>
                <w:color w:val="auto"/>
                <w:highlight w:val="none"/>
              </w:rPr>
            </w:pPr>
          </w:p>
        </w:tc>
        <w:tc>
          <w:tcPr>
            <w:tcW w:w="970" w:type="dxa"/>
            <w:noWrap w:val="0"/>
            <w:vAlign w:val="center"/>
          </w:tcPr>
          <w:p w14:paraId="7696E0D6">
            <w:pPr>
              <w:autoSpaceDE w:val="0"/>
              <w:autoSpaceDN w:val="0"/>
              <w:adjustRightInd w:val="0"/>
              <w:spacing w:line="360" w:lineRule="auto"/>
              <w:jc w:val="center"/>
              <w:rPr>
                <w:rFonts w:hint="eastAsia" w:ascii="宋体"/>
                <w:color w:val="auto"/>
                <w:highlight w:val="none"/>
              </w:rPr>
            </w:pPr>
          </w:p>
        </w:tc>
        <w:tc>
          <w:tcPr>
            <w:tcW w:w="1391" w:type="dxa"/>
            <w:noWrap w:val="0"/>
            <w:vAlign w:val="center"/>
          </w:tcPr>
          <w:p w14:paraId="138F3657">
            <w:pPr>
              <w:autoSpaceDE w:val="0"/>
              <w:autoSpaceDN w:val="0"/>
              <w:adjustRightInd w:val="0"/>
              <w:spacing w:line="360" w:lineRule="auto"/>
              <w:jc w:val="center"/>
              <w:rPr>
                <w:rFonts w:hint="eastAsia" w:ascii="宋体"/>
                <w:color w:val="auto"/>
                <w:highlight w:val="none"/>
              </w:rPr>
            </w:pPr>
          </w:p>
        </w:tc>
        <w:tc>
          <w:tcPr>
            <w:tcW w:w="1566" w:type="dxa"/>
            <w:tcBorders>
              <w:right w:val="single" w:color="auto" w:sz="4" w:space="0"/>
            </w:tcBorders>
            <w:noWrap w:val="0"/>
            <w:vAlign w:val="center"/>
          </w:tcPr>
          <w:p w14:paraId="6652396F">
            <w:pPr>
              <w:autoSpaceDE w:val="0"/>
              <w:autoSpaceDN w:val="0"/>
              <w:adjustRightInd w:val="0"/>
              <w:spacing w:line="360" w:lineRule="auto"/>
              <w:jc w:val="center"/>
              <w:rPr>
                <w:rFonts w:hint="eastAsia" w:ascii="宋体"/>
                <w:color w:val="auto"/>
                <w:highlight w:val="none"/>
              </w:rPr>
            </w:pPr>
          </w:p>
        </w:tc>
        <w:tc>
          <w:tcPr>
            <w:tcW w:w="1445" w:type="dxa"/>
            <w:tcBorders>
              <w:left w:val="single" w:color="auto" w:sz="4" w:space="0"/>
              <w:right w:val="single" w:color="auto" w:sz="4" w:space="0"/>
            </w:tcBorders>
            <w:noWrap w:val="0"/>
            <w:vAlign w:val="center"/>
          </w:tcPr>
          <w:p w14:paraId="443BA473">
            <w:pPr>
              <w:autoSpaceDE w:val="0"/>
              <w:autoSpaceDN w:val="0"/>
              <w:adjustRightInd w:val="0"/>
              <w:spacing w:line="360" w:lineRule="auto"/>
              <w:jc w:val="center"/>
              <w:rPr>
                <w:rFonts w:hint="eastAsia" w:ascii="宋体"/>
                <w:color w:val="auto"/>
                <w:highlight w:val="none"/>
              </w:rPr>
            </w:pPr>
          </w:p>
        </w:tc>
        <w:tc>
          <w:tcPr>
            <w:tcW w:w="1067" w:type="dxa"/>
            <w:tcBorders>
              <w:left w:val="single" w:color="auto" w:sz="4" w:space="0"/>
            </w:tcBorders>
            <w:noWrap w:val="0"/>
            <w:vAlign w:val="center"/>
          </w:tcPr>
          <w:p w14:paraId="67872A47">
            <w:pPr>
              <w:autoSpaceDE w:val="0"/>
              <w:autoSpaceDN w:val="0"/>
              <w:adjustRightInd w:val="0"/>
              <w:spacing w:line="360" w:lineRule="auto"/>
              <w:jc w:val="center"/>
              <w:rPr>
                <w:rFonts w:hint="eastAsia" w:ascii="宋体"/>
                <w:color w:val="auto"/>
                <w:highlight w:val="none"/>
              </w:rPr>
            </w:pPr>
          </w:p>
        </w:tc>
      </w:tr>
      <w:tr w14:paraId="78C9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7A9A6B1B">
            <w:pPr>
              <w:autoSpaceDE w:val="0"/>
              <w:autoSpaceDN w:val="0"/>
              <w:adjustRightInd w:val="0"/>
              <w:spacing w:line="360" w:lineRule="auto"/>
              <w:jc w:val="center"/>
              <w:rPr>
                <w:rFonts w:hint="eastAsia" w:ascii="宋体"/>
                <w:color w:val="auto"/>
                <w:highlight w:val="none"/>
              </w:rPr>
            </w:pPr>
          </w:p>
        </w:tc>
        <w:tc>
          <w:tcPr>
            <w:tcW w:w="1041" w:type="dxa"/>
            <w:noWrap w:val="0"/>
            <w:vAlign w:val="center"/>
          </w:tcPr>
          <w:p w14:paraId="22E4B2A9">
            <w:pPr>
              <w:autoSpaceDE w:val="0"/>
              <w:autoSpaceDN w:val="0"/>
              <w:adjustRightInd w:val="0"/>
              <w:spacing w:line="360" w:lineRule="auto"/>
              <w:jc w:val="center"/>
              <w:rPr>
                <w:rFonts w:hint="eastAsia" w:ascii="宋体"/>
                <w:color w:val="auto"/>
                <w:highlight w:val="none"/>
              </w:rPr>
            </w:pPr>
          </w:p>
        </w:tc>
        <w:tc>
          <w:tcPr>
            <w:tcW w:w="1199" w:type="dxa"/>
            <w:noWrap w:val="0"/>
            <w:vAlign w:val="center"/>
          </w:tcPr>
          <w:p w14:paraId="3BB2B6C2">
            <w:pPr>
              <w:autoSpaceDE w:val="0"/>
              <w:autoSpaceDN w:val="0"/>
              <w:adjustRightInd w:val="0"/>
              <w:spacing w:line="360" w:lineRule="auto"/>
              <w:jc w:val="center"/>
              <w:rPr>
                <w:rFonts w:hint="eastAsia" w:ascii="宋体"/>
                <w:color w:val="auto"/>
                <w:highlight w:val="none"/>
              </w:rPr>
            </w:pPr>
          </w:p>
        </w:tc>
        <w:tc>
          <w:tcPr>
            <w:tcW w:w="970" w:type="dxa"/>
            <w:noWrap w:val="0"/>
            <w:vAlign w:val="center"/>
          </w:tcPr>
          <w:p w14:paraId="6A6701CC">
            <w:pPr>
              <w:autoSpaceDE w:val="0"/>
              <w:autoSpaceDN w:val="0"/>
              <w:adjustRightInd w:val="0"/>
              <w:spacing w:line="360" w:lineRule="auto"/>
              <w:jc w:val="center"/>
              <w:rPr>
                <w:rFonts w:hint="eastAsia" w:ascii="宋体"/>
                <w:color w:val="auto"/>
                <w:highlight w:val="none"/>
              </w:rPr>
            </w:pPr>
          </w:p>
        </w:tc>
        <w:tc>
          <w:tcPr>
            <w:tcW w:w="1391" w:type="dxa"/>
            <w:noWrap w:val="0"/>
            <w:vAlign w:val="center"/>
          </w:tcPr>
          <w:p w14:paraId="6785178D">
            <w:pPr>
              <w:autoSpaceDE w:val="0"/>
              <w:autoSpaceDN w:val="0"/>
              <w:adjustRightInd w:val="0"/>
              <w:spacing w:line="360" w:lineRule="auto"/>
              <w:jc w:val="center"/>
              <w:rPr>
                <w:rFonts w:hint="eastAsia" w:ascii="宋体"/>
                <w:color w:val="auto"/>
                <w:highlight w:val="none"/>
              </w:rPr>
            </w:pPr>
          </w:p>
        </w:tc>
        <w:tc>
          <w:tcPr>
            <w:tcW w:w="1566" w:type="dxa"/>
            <w:tcBorders>
              <w:right w:val="single" w:color="auto" w:sz="4" w:space="0"/>
            </w:tcBorders>
            <w:noWrap w:val="0"/>
            <w:vAlign w:val="center"/>
          </w:tcPr>
          <w:p w14:paraId="7CACD585">
            <w:pPr>
              <w:autoSpaceDE w:val="0"/>
              <w:autoSpaceDN w:val="0"/>
              <w:adjustRightInd w:val="0"/>
              <w:spacing w:line="360" w:lineRule="auto"/>
              <w:jc w:val="center"/>
              <w:rPr>
                <w:rFonts w:hint="eastAsia" w:ascii="宋体"/>
                <w:color w:val="auto"/>
                <w:highlight w:val="none"/>
              </w:rPr>
            </w:pPr>
          </w:p>
        </w:tc>
        <w:tc>
          <w:tcPr>
            <w:tcW w:w="1445" w:type="dxa"/>
            <w:tcBorders>
              <w:left w:val="single" w:color="auto" w:sz="4" w:space="0"/>
              <w:right w:val="single" w:color="auto" w:sz="4" w:space="0"/>
            </w:tcBorders>
            <w:noWrap w:val="0"/>
            <w:vAlign w:val="center"/>
          </w:tcPr>
          <w:p w14:paraId="0258D9D6">
            <w:pPr>
              <w:autoSpaceDE w:val="0"/>
              <w:autoSpaceDN w:val="0"/>
              <w:adjustRightInd w:val="0"/>
              <w:spacing w:line="360" w:lineRule="auto"/>
              <w:jc w:val="center"/>
              <w:rPr>
                <w:rFonts w:hint="eastAsia" w:ascii="宋体"/>
                <w:color w:val="auto"/>
                <w:highlight w:val="none"/>
              </w:rPr>
            </w:pPr>
          </w:p>
        </w:tc>
        <w:tc>
          <w:tcPr>
            <w:tcW w:w="1067" w:type="dxa"/>
            <w:tcBorders>
              <w:left w:val="single" w:color="auto" w:sz="4" w:space="0"/>
            </w:tcBorders>
            <w:noWrap w:val="0"/>
            <w:vAlign w:val="center"/>
          </w:tcPr>
          <w:p w14:paraId="27AD3BC1">
            <w:pPr>
              <w:autoSpaceDE w:val="0"/>
              <w:autoSpaceDN w:val="0"/>
              <w:adjustRightInd w:val="0"/>
              <w:spacing w:line="360" w:lineRule="auto"/>
              <w:jc w:val="center"/>
              <w:rPr>
                <w:rFonts w:hint="eastAsia" w:ascii="宋体"/>
                <w:color w:val="auto"/>
                <w:highlight w:val="none"/>
              </w:rPr>
            </w:pPr>
          </w:p>
        </w:tc>
      </w:tr>
      <w:tr w14:paraId="75241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noWrap w:val="0"/>
            <w:vAlign w:val="center"/>
          </w:tcPr>
          <w:p w14:paraId="149D8F29">
            <w:pPr>
              <w:autoSpaceDE w:val="0"/>
              <w:autoSpaceDN w:val="0"/>
              <w:adjustRightInd w:val="0"/>
              <w:spacing w:line="360" w:lineRule="auto"/>
              <w:jc w:val="center"/>
              <w:rPr>
                <w:rFonts w:hint="eastAsia" w:ascii="宋体"/>
                <w:color w:val="auto"/>
                <w:highlight w:val="none"/>
              </w:rPr>
            </w:pPr>
          </w:p>
        </w:tc>
        <w:tc>
          <w:tcPr>
            <w:tcW w:w="1041" w:type="dxa"/>
            <w:noWrap w:val="0"/>
            <w:vAlign w:val="center"/>
          </w:tcPr>
          <w:p w14:paraId="64BC680A">
            <w:pPr>
              <w:autoSpaceDE w:val="0"/>
              <w:autoSpaceDN w:val="0"/>
              <w:adjustRightInd w:val="0"/>
              <w:spacing w:line="360" w:lineRule="auto"/>
              <w:jc w:val="center"/>
              <w:rPr>
                <w:rFonts w:hint="eastAsia" w:ascii="宋体"/>
                <w:color w:val="auto"/>
                <w:highlight w:val="none"/>
              </w:rPr>
            </w:pPr>
          </w:p>
        </w:tc>
        <w:tc>
          <w:tcPr>
            <w:tcW w:w="1199" w:type="dxa"/>
            <w:noWrap w:val="0"/>
            <w:vAlign w:val="center"/>
          </w:tcPr>
          <w:p w14:paraId="6820A37B">
            <w:pPr>
              <w:autoSpaceDE w:val="0"/>
              <w:autoSpaceDN w:val="0"/>
              <w:adjustRightInd w:val="0"/>
              <w:spacing w:line="360" w:lineRule="auto"/>
              <w:jc w:val="center"/>
              <w:rPr>
                <w:rFonts w:hint="eastAsia" w:ascii="宋体"/>
                <w:color w:val="auto"/>
                <w:highlight w:val="none"/>
              </w:rPr>
            </w:pPr>
          </w:p>
        </w:tc>
        <w:tc>
          <w:tcPr>
            <w:tcW w:w="970" w:type="dxa"/>
            <w:noWrap w:val="0"/>
            <w:vAlign w:val="center"/>
          </w:tcPr>
          <w:p w14:paraId="095FBE6D">
            <w:pPr>
              <w:autoSpaceDE w:val="0"/>
              <w:autoSpaceDN w:val="0"/>
              <w:adjustRightInd w:val="0"/>
              <w:spacing w:line="360" w:lineRule="auto"/>
              <w:jc w:val="center"/>
              <w:rPr>
                <w:rFonts w:hint="eastAsia" w:ascii="宋体"/>
                <w:color w:val="auto"/>
                <w:highlight w:val="none"/>
              </w:rPr>
            </w:pPr>
          </w:p>
        </w:tc>
        <w:tc>
          <w:tcPr>
            <w:tcW w:w="1391" w:type="dxa"/>
            <w:noWrap w:val="0"/>
            <w:vAlign w:val="center"/>
          </w:tcPr>
          <w:p w14:paraId="4C2765E3">
            <w:pPr>
              <w:autoSpaceDE w:val="0"/>
              <w:autoSpaceDN w:val="0"/>
              <w:adjustRightInd w:val="0"/>
              <w:spacing w:line="360" w:lineRule="auto"/>
              <w:jc w:val="center"/>
              <w:rPr>
                <w:rFonts w:hint="eastAsia" w:ascii="宋体"/>
                <w:color w:val="auto"/>
                <w:highlight w:val="none"/>
              </w:rPr>
            </w:pPr>
          </w:p>
        </w:tc>
        <w:tc>
          <w:tcPr>
            <w:tcW w:w="1566" w:type="dxa"/>
            <w:tcBorders>
              <w:right w:val="single" w:color="auto" w:sz="4" w:space="0"/>
            </w:tcBorders>
            <w:noWrap w:val="0"/>
            <w:vAlign w:val="center"/>
          </w:tcPr>
          <w:p w14:paraId="6C156C9C">
            <w:pPr>
              <w:autoSpaceDE w:val="0"/>
              <w:autoSpaceDN w:val="0"/>
              <w:adjustRightInd w:val="0"/>
              <w:spacing w:line="360" w:lineRule="auto"/>
              <w:jc w:val="center"/>
              <w:rPr>
                <w:rFonts w:hint="eastAsia" w:ascii="宋体"/>
                <w:color w:val="auto"/>
                <w:highlight w:val="none"/>
              </w:rPr>
            </w:pPr>
          </w:p>
        </w:tc>
        <w:tc>
          <w:tcPr>
            <w:tcW w:w="1445" w:type="dxa"/>
            <w:tcBorders>
              <w:left w:val="single" w:color="auto" w:sz="4" w:space="0"/>
              <w:right w:val="single" w:color="auto" w:sz="4" w:space="0"/>
            </w:tcBorders>
            <w:noWrap w:val="0"/>
            <w:vAlign w:val="center"/>
          </w:tcPr>
          <w:p w14:paraId="079A294C">
            <w:pPr>
              <w:autoSpaceDE w:val="0"/>
              <w:autoSpaceDN w:val="0"/>
              <w:adjustRightInd w:val="0"/>
              <w:spacing w:line="360" w:lineRule="auto"/>
              <w:jc w:val="center"/>
              <w:rPr>
                <w:rFonts w:hint="eastAsia" w:ascii="宋体"/>
                <w:color w:val="auto"/>
                <w:highlight w:val="none"/>
              </w:rPr>
            </w:pPr>
          </w:p>
        </w:tc>
        <w:tc>
          <w:tcPr>
            <w:tcW w:w="1067" w:type="dxa"/>
            <w:tcBorders>
              <w:left w:val="single" w:color="auto" w:sz="4" w:space="0"/>
            </w:tcBorders>
            <w:noWrap w:val="0"/>
            <w:vAlign w:val="center"/>
          </w:tcPr>
          <w:p w14:paraId="773FC898">
            <w:pPr>
              <w:autoSpaceDE w:val="0"/>
              <w:autoSpaceDN w:val="0"/>
              <w:adjustRightInd w:val="0"/>
              <w:spacing w:line="360" w:lineRule="auto"/>
              <w:jc w:val="center"/>
              <w:rPr>
                <w:rFonts w:hint="eastAsia" w:ascii="宋体"/>
                <w:color w:val="auto"/>
                <w:highlight w:val="none"/>
              </w:rPr>
            </w:pPr>
          </w:p>
        </w:tc>
      </w:tr>
    </w:tbl>
    <w:p w14:paraId="030A71C0">
      <w:pPr>
        <w:spacing w:line="360" w:lineRule="auto"/>
        <w:rPr>
          <w:rFonts w:hint="eastAsia" w:ascii="宋体"/>
          <w:b/>
          <w:color w:val="auto"/>
          <w:sz w:val="22"/>
          <w:szCs w:val="22"/>
          <w:highlight w:val="none"/>
        </w:rPr>
      </w:pPr>
      <w:r>
        <w:rPr>
          <w:rFonts w:hint="eastAsia" w:ascii="宋体"/>
          <w:b/>
          <w:color w:val="auto"/>
          <w:sz w:val="22"/>
          <w:szCs w:val="22"/>
          <w:highlight w:val="none"/>
        </w:rPr>
        <w:t>注：1、按评审细则要求提供，须附在商务技术响应文件中</w:t>
      </w:r>
      <w:r>
        <w:rPr>
          <w:rFonts w:hint="eastAsia" w:ascii="宋体"/>
          <w:color w:val="auto"/>
          <w:sz w:val="22"/>
          <w:szCs w:val="22"/>
          <w:highlight w:val="none"/>
        </w:rPr>
        <w:t>。</w:t>
      </w:r>
    </w:p>
    <w:p w14:paraId="7EBB35D2">
      <w:pPr>
        <w:pStyle w:val="2"/>
        <w:spacing w:line="360" w:lineRule="auto"/>
        <w:rPr>
          <w:rFonts w:hint="eastAsia" w:hAnsi="宋体"/>
          <w:b/>
          <w:color w:val="auto"/>
          <w:sz w:val="22"/>
          <w:szCs w:val="22"/>
          <w:highlight w:val="none"/>
        </w:rPr>
      </w:pPr>
    </w:p>
    <w:p w14:paraId="31F3B55A">
      <w:pPr>
        <w:pStyle w:val="2"/>
        <w:spacing w:line="360" w:lineRule="auto"/>
        <w:rPr>
          <w:rFonts w:hint="eastAsia" w:hAnsi="宋体"/>
          <w:b/>
          <w:color w:val="auto"/>
          <w:sz w:val="22"/>
          <w:szCs w:val="22"/>
          <w:highlight w:val="none"/>
        </w:rPr>
      </w:pPr>
    </w:p>
    <w:p w14:paraId="0668196F">
      <w:pPr>
        <w:pStyle w:val="2"/>
        <w:spacing w:line="360" w:lineRule="auto"/>
        <w:rPr>
          <w:rFonts w:hint="eastAsia" w:hAnsi="宋体"/>
          <w:b/>
          <w:color w:val="auto"/>
          <w:sz w:val="22"/>
          <w:szCs w:val="22"/>
          <w:highlight w:val="none"/>
        </w:rPr>
      </w:pPr>
    </w:p>
    <w:p w14:paraId="5B2D4EAC">
      <w:pPr>
        <w:pStyle w:val="2"/>
        <w:spacing w:line="360" w:lineRule="auto"/>
        <w:rPr>
          <w:rFonts w:hint="eastAsia" w:hAnsi="宋体"/>
          <w:b/>
          <w:color w:val="auto"/>
          <w:sz w:val="22"/>
          <w:highlight w:val="none"/>
        </w:rPr>
      </w:pPr>
      <w:r>
        <w:rPr>
          <w:rFonts w:hint="eastAsia" w:hAnsi="宋体"/>
          <w:b/>
          <w:color w:val="auto"/>
          <w:sz w:val="22"/>
          <w:highlight w:val="none"/>
        </w:rPr>
        <w:t>供应商名称（盖章）：</w:t>
      </w:r>
    </w:p>
    <w:p w14:paraId="3E156744">
      <w:pPr>
        <w:pStyle w:val="2"/>
        <w:spacing w:line="360" w:lineRule="auto"/>
        <w:rPr>
          <w:rFonts w:hint="eastAsia"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14:paraId="6DB1986B">
      <w:pPr>
        <w:pStyle w:val="2"/>
        <w:spacing w:line="360" w:lineRule="auto"/>
        <w:rPr>
          <w:rFonts w:hint="eastAsia" w:hAnsi="宋体"/>
          <w:b/>
          <w:color w:val="auto"/>
          <w:sz w:val="22"/>
          <w:highlight w:val="none"/>
        </w:rPr>
      </w:pPr>
      <w:r>
        <w:rPr>
          <w:rFonts w:hint="eastAsia" w:hAnsi="宋体"/>
          <w:b/>
          <w:color w:val="auto"/>
          <w:sz w:val="22"/>
          <w:highlight w:val="none"/>
        </w:rPr>
        <w:t>日    期：</w:t>
      </w:r>
    </w:p>
    <w:p w14:paraId="2233B4F9">
      <w:pPr>
        <w:spacing w:line="360" w:lineRule="auto"/>
        <w:rPr>
          <w:rFonts w:hint="eastAsia" w:ascii="新宋体" w:hAnsi="新宋体" w:eastAsia="新宋体"/>
          <w:b/>
          <w:color w:val="auto"/>
          <w:sz w:val="28"/>
          <w:szCs w:val="28"/>
          <w:highlight w:val="none"/>
          <w:lang w:val="en-US" w:eastAsia="zh-CN"/>
        </w:rPr>
        <w:sectPr>
          <w:headerReference r:id="rId9" w:type="default"/>
          <w:footerReference r:id="rId10" w:type="default"/>
          <w:pgSz w:w="11907" w:h="16840"/>
          <w:pgMar w:top="1440" w:right="1106" w:bottom="1440" w:left="1157" w:header="720" w:footer="720" w:gutter="0"/>
          <w:pgNumType w:fmt="decimal"/>
          <w:cols w:space="720" w:num="1"/>
          <w:docGrid w:linePitch="312" w:charSpace="0"/>
        </w:sectPr>
      </w:pPr>
    </w:p>
    <w:p w14:paraId="780D5543">
      <w:pPr>
        <w:pStyle w:val="2"/>
        <w:rPr>
          <w:rFonts w:hint="eastAsia" w:hAnsi="宋体"/>
          <w:b/>
          <w:color w:val="auto"/>
          <w:sz w:val="30"/>
          <w:highlight w:val="none"/>
          <w:lang w:val="en-US" w:eastAsia="zh-CN"/>
        </w:rPr>
      </w:pPr>
      <w:r>
        <w:rPr>
          <w:rFonts w:hint="eastAsia" w:ascii="宋体" w:hAnsi="宋体" w:eastAsia="宋体" w:cs="Times New Roman"/>
          <w:b/>
          <w:color w:val="auto"/>
          <w:sz w:val="30"/>
          <w:highlight w:val="none"/>
          <w:lang w:val="en-US" w:eastAsia="zh-CN"/>
        </w:rPr>
        <w:t xml:space="preserve">3.9 </w:t>
      </w:r>
      <w:r>
        <w:rPr>
          <w:rFonts w:hint="eastAsia" w:hAnsi="宋体"/>
          <w:b/>
          <w:color w:val="auto"/>
          <w:sz w:val="30"/>
          <w:highlight w:val="none"/>
        </w:rPr>
        <w:t>针对本项目拟派人员名单</w:t>
      </w:r>
    </w:p>
    <w:p w14:paraId="7B3E0F59">
      <w:pPr>
        <w:pStyle w:val="39"/>
        <w:shd w:val="clear"/>
        <w:ind w:firstLine="723"/>
        <w:rPr>
          <w:rFonts w:hint="eastAsia" w:ascii="宋体" w:hAnsi="宋体"/>
          <w:b w:val="0"/>
          <w:color w:val="auto"/>
          <w:sz w:val="36"/>
          <w:szCs w:val="36"/>
          <w:highlight w:val="none"/>
        </w:rPr>
      </w:pPr>
      <w:r>
        <w:rPr>
          <w:rFonts w:hint="eastAsia" w:ascii="宋体" w:hAnsi="宋体"/>
          <w:b w:val="0"/>
          <w:color w:val="auto"/>
          <w:sz w:val="36"/>
          <w:szCs w:val="36"/>
          <w:highlight w:val="none"/>
        </w:rPr>
        <w:t>针对本项目拟派人员名单</w:t>
      </w:r>
    </w:p>
    <w:tbl>
      <w:tblPr>
        <w:tblStyle w:val="22"/>
        <w:tblW w:w="0" w:type="auto"/>
        <w:tblInd w:w="-14"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34"/>
        <w:gridCol w:w="2520"/>
        <w:gridCol w:w="720"/>
        <w:gridCol w:w="720"/>
        <w:gridCol w:w="720"/>
        <w:gridCol w:w="1080"/>
        <w:gridCol w:w="1760"/>
        <w:gridCol w:w="1625"/>
      </w:tblGrid>
      <w:tr w14:paraId="03D64DE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47FA0ADD">
            <w:pPr>
              <w:shd w:val="clear"/>
              <w:jc w:val="center"/>
              <w:rPr>
                <w:b/>
                <w:bCs/>
                <w:color w:val="auto"/>
                <w:highlight w:val="none"/>
              </w:rPr>
            </w:pPr>
            <w:r>
              <w:rPr>
                <w:b/>
                <w:bCs/>
                <w:color w:val="auto"/>
                <w:highlight w:val="none"/>
              </w:rPr>
              <w:t>姓名</w:t>
            </w:r>
          </w:p>
        </w:tc>
        <w:tc>
          <w:tcPr>
            <w:tcW w:w="2520" w:type="dxa"/>
            <w:vAlign w:val="center"/>
          </w:tcPr>
          <w:p w14:paraId="7DE6B2D8">
            <w:pPr>
              <w:shd w:val="clear"/>
              <w:jc w:val="center"/>
              <w:rPr>
                <w:b/>
                <w:bCs/>
                <w:color w:val="auto"/>
                <w:highlight w:val="none"/>
              </w:rPr>
            </w:pPr>
            <w:r>
              <w:rPr>
                <w:b/>
                <w:bCs/>
                <w:color w:val="auto"/>
                <w:highlight w:val="none"/>
              </w:rPr>
              <w:t>本项目主要工作</w:t>
            </w:r>
          </w:p>
        </w:tc>
        <w:tc>
          <w:tcPr>
            <w:tcW w:w="720" w:type="dxa"/>
            <w:vAlign w:val="center"/>
          </w:tcPr>
          <w:p w14:paraId="5BCE60E6">
            <w:pPr>
              <w:shd w:val="clear"/>
              <w:jc w:val="center"/>
              <w:rPr>
                <w:b/>
                <w:bCs/>
                <w:color w:val="auto"/>
                <w:highlight w:val="none"/>
              </w:rPr>
            </w:pPr>
            <w:r>
              <w:rPr>
                <w:b/>
                <w:bCs/>
                <w:color w:val="auto"/>
                <w:highlight w:val="none"/>
              </w:rPr>
              <w:t>年龄</w:t>
            </w:r>
          </w:p>
        </w:tc>
        <w:tc>
          <w:tcPr>
            <w:tcW w:w="720" w:type="dxa"/>
            <w:vAlign w:val="center"/>
          </w:tcPr>
          <w:p w14:paraId="0356D56C">
            <w:pPr>
              <w:shd w:val="clear"/>
              <w:jc w:val="center"/>
              <w:rPr>
                <w:b/>
                <w:bCs/>
                <w:color w:val="auto"/>
                <w:highlight w:val="none"/>
              </w:rPr>
            </w:pPr>
            <w:r>
              <w:rPr>
                <w:b/>
                <w:bCs/>
                <w:color w:val="auto"/>
                <w:highlight w:val="none"/>
              </w:rPr>
              <w:t>性别</w:t>
            </w:r>
          </w:p>
        </w:tc>
        <w:tc>
          <w:tcPr>
            <w:tcW w:w="720" w:type="dxa"/>
            <w:vAlign w:val="center"/>
          </w:tcPr>
          <w:p w14:paraId="5456FB9B">
            <w:pPr>
              <w:shd w:val="clear"/>
              <w:jc w:val="center"/>
              <w:rPr>
                <w:b/>
                <w:bCs/>
                <w:color w:val="auto"/>
                <w:highlight w:val="none"/>
              </w:rPr>
            </w:pPr>
            <w:r>
              <w:rPr>
                <w:b/>
                <w:bCs/>
                <w:color w:val="auto"/>
                <w:highlight w:val="none"/>
              </w:rPr>
              <w:t>专业</w:t>
            </w:r>
          </w:p>
        </w:tc>
        <w:tc>
          <w:tcPr>
            <w:tcW w:w="1080" w:type="dxa"/>
            <w:vAlign w:val="center"/>
          </w:tcPr>
          <w:p w14:paraId="0D772EF9">
            <w:pPr>
              <w:shd w:val="clear"/>
              <w:jc w:val="center"/>
              <w:rPr>
                <w:b/>
                <w:bCs/>
                <w:color w:val="auto"/>
                <w:highlight w:val="none"/>
              </w:rPr>
            </w:pPr>
            <w:r>
              <w:rPr>
                <w:b/>
                <w:bCs/>
                <w:color w:val="auto"/>
                <w:highlight w:val="none"/>
              </w:rPr>
              <w:t>专业</w:t>
            </w:r>
          </w:p>
          <w:p w14:paraId="13520A47">
            <w:pPr>
              <w:shd w:val="clear"/>
              <w:jc w:val="center"/>
              <w:rPr>
                <w:b/>
                <w:bCs/>
                <w:color w:val="auto"/>
                <w:highlight w:val="none"/>
              </w:rPr>
            </w:pPr>
            <w:r>
              <w:rPr>
                <w:b/>
                <w:bCs/>
                <w:color w:val="auto"/>
                <w:highlight w:val="none"/>
              </w:rPr>
              <w:t>年限</w:t>
            </w:r>
          </w:p>
        </w:tc>
        <w:tc>
          <w:tcPr>
            <w:tcW w:w="1760" w:type="dxa"/>
            <w:vAlign w:val="center"/>
          </w:tcPr>
          <w:p w14:paraId="2E45EDCA">
            <w:pPr>
              <w:shd w:val="clear"/>
              <w:jc w:val="center"/>
              <w:rPr>
                <w:b/>
                <w:bCs/>
                <w:color w:val="auto"/>
                <w:highlight w:val="none"/>
              </w:rPr>
            </w:pPr>
            <w:r>
              <w:rPr>
                <w:b/>
                <w:bCs/>
                <w:color w:val="auto"/>
                <w:highlight w:val="none"/>
              </w:rPr>
              <w:t>职务</w:t>
            </w:r>
          </w:p>
          <w:p w14:paraId="1350C930">
            <w:pPr>
              <w:shd w:val="clear"/>
              <w:jc w:val="center"/>
              <w:rPr>
                <w:b/>
                <w:bCs/>
                <w:color w:val="auto"/>
                <w:highlight w:val="none"/>
              </w:rPr>
            </w:pPr>
            <w:r>
              <w:rPr>
                <w:b/>
                <w:bCs/>
                <w:color w:val="auto"/>
                <w:highlight w:val="none"/>
              </w:rPr>
              <w:t>和职称</w:t>
            </w:r>
          </w:p>
        </w:tc>
        <w:tc>
          <w:tcPr>
            <w:tcW w:w="1625" w:type="dxa"/>
            <w:vAlign w:val="center"/>
          </w:tcPr>
          <w:p w14:paraId="0C963B9D">
            <w:pPr>
              <w:shd w:val="clear"/>
              <w:jc w:val="center"/>
              <w:rPr>
                <w:b/>
                <w:bCs/>
                <w:color w:val="auto"/>
                <w:highlight w:val="none"/>
              </w:rPr>
            </w:pPr>
            <w:r>
              <w:rPr>
                <w:b/>
                <w:bCs/>
                <w:color w:val="auto"/>
                <w:highlight w:val="none"/>
              </w:rPr>
              <w:t>联系方式</w:t>
            </w:r>
          </w:p>
        </w:tc>
      </w:tr>
      <w:tr w14:paraId="61D8AAD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3AA6644">
            <w:pPr>
              <w:shd w:val="clear"/>
              <w:spacing w:line="360" w:lineRule="auto"/>
              <w:jc w:val="center"/>
              <w:rPr>
                <w:color w:val="auto"/>
                <w:highlight w:val="none"/>
              </w:rPr>
            </w:pPr>
          </w:p>
        </w:tc>
        <w:tc>
          <w:tcPr>
            <w:tcW w:w="2520" w:type="dxa"/>
            <w:vAlign w:val="center"/>
          </w:tcPr>
          <w:p w14:paraId="25D2F88F">
            <w:pPr>
              <w:shd w:val="clear"/>
              <w:jc w:val="center"/>
              <w:rPr>
                <w:rFonts w:hint="eastAsia"/>
                <w:b/>
                <w:bCs/>
                <w:color w:val="auto"/>
                <w:highlight w:val="none"/>
              </w:rPr>
            </w:pPr>
            <w:r>
              <w:rPr>
                <w:rFonts w:hint="eastAsia"/>
                <w:b/>
                <w:bCs/>
                <w:color w:val="auto"/>
                <w:highlight w:val="none"/>
              </w:rPr>
              <w:t>项目负责人</w:t>
            </w:r>
          </w:p>
        </w:tc>
        <w:tc>
          <w:tcPr>
            <w:tcW w:w="720" w:type="dxa"/>
            <w:vAlign w:val="center"/>
          </w:tcPr>
          <w:p w14:paraId="32083D88">
            <w:pPr>
              <w:shd w:val="clear"/>
              <w:spacing w:line="360" w:lineRule="auto"/>
              <w:jc w:val="center"/>
              <w:rPr>
                <w:color w:val="auto"/>
                <w:highlight w:val="none"/>
              </w:rPr>
            </w:pPr>
          </w:p>
        </w:tc>
        <w:tc>
          <w:tcPr>
            <w:tcW w:w="720" w:type="dxa"/>
            <w:vAlign w:val="center"/>
          </w:tcPr>
          <w:p w14:paraId="2C8D8343">
            <w:pPr>
              <w:shd w:val="clear"/>
              <w:spacing w:line="360" w:lineRule="auto"/>
              <w:jc w:val="center"/>
              <w:rPr>
                <w:color w:val="auto"/>
                <w:highlight w:val="none"/>
              </w:rPr>
            </w:pPr>
          </w:p>
        </w:tc>
        <w:tc>
          <w:tcPr>
            <w:tcW w:w="720" w:type="dxa"/>
            <w:vAlign w:val="center"/>
          </w:tcPr>
          <w:p w14:paraId="4910445E">
            <w:pPr>
              <w:shd w:val="clear"/>
              <w:spacing w:line="360" w:lineRule="auto"/>
              <w:jc w:val="center"/>
              <w:rPr>
                <w:color w:val="auto"/>
                <w:highlight w:val="none"/>
              </w:rPr>
            </w:pPr>
          </w:p>
        </w:tc>
        <w:tc>
          <w:tcPr>
            <w:tcW w:w="1080" w:type="dxa"/>
            <w:vAlign w:val="center"/>
          </w:tcPr>
          <w:p w14:paraId="656756EC">
            <w:pPr>
              <w:shd w:val="clear"/>
              <w:spacing w:line="360" w:lineRule="auto"/>
              <w:jc w:val="center"/>
              <w:rPr>
                <w:color w:val="auto"/>
                <w:highlight w:val="none"/>
              </w:rPr>
            </w:pPr>
          </w:p>
        </w:tc>
        <w:tc>
          <w:tcPr>
            <w:tcW w:w="1760" w:type="dxa"/>
            <w:vAlign w:val="center"/>
          </w:tcPr>
          <w:p w14:paraId="5FE7FC61">
            <w:pPr>
              <w:pStyle w:val="40"/>
              <w:shd w:val="clear"/>
              <w:spacing w:line="360" w:lineRule="auto"/>
              <w:ind w:left="5500"/>
              <w:jc w:val="center"/>
              <w:rPr>
                <w:rFonts w:ascii="Times New Roman" w:hAnsi="Times New Roman"/>
                <w:color w:val="auto"/>
                <w:sz w:val="22"/>
                <w:highlight w:val="none"/>
              </w:rPr>
            </w:pPr>
          </w:p>
        </w:tc>
        <w:tc>
          <w:tcPr>
            <w:tcW w:w="1625" w:type="dxa"/>
            <w:vAlign w:val="center"/>
          </w:tcPr>
          <w:p w14:paraId="47DDA566">
            <w:pPr>
              <w:shd w:val="clear"/>
              <w:spacing w:line="360" w:lineRule="auto"/>
              <w:jc w:val="center"/>
              <w:rPr>
                <w:color w:val="auto"/>
                <w:highlight w:val="none"/>
              </w:rPr>
            </w:pPr>
          </w:p>
        </w:tc>
      </w:tr>
      <w:tr w14:paraId="4B6D1F3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0F21B2A4">
            <w:pPr>
              <w:shd w:val="clear"/>
              <w:spacing w:line="360" w:lineRule="auto"/>
              <w:rPr>
                <w:color w:val="auto"/>
                <w:highlight w:val="none"/>
              </w:rPr>
            </w:pPr>
          </w:p>
        </w:tc>
        <w:tc>
          <w:tcPr>
            <w:tcW w:w="2520" w:type="dxa"/>
            <w:vAlign w:val="center"/>
          </w:tcPr>
          <w:p w14:paraId="3B278A3C">
            <w:pPr>
              <w:shd w:val="clear"/>
              <w:spacing w:line="360" w:lineRule="auto"/>
              <w:rPr>
                <w:color w:val="auto"/>
                <w:highlight w:val="none"/>
              </w:rPr>
            </w:pPr>
          </w:p>
        </w:tc>
        <w:tc>
          <w:tcPr>
            <w:tcW w:w="720" w:type="dxa"/>
            <w:vAlign w:val="center"/>
          </w:tcPr>
          <w:p w14:paraId="3311891B">
            <w:pPr>
              <w:shd w:val="clear"/>
              <w:spacing w:line="360" w:lineRule="auto"/>
              <w:rPr>
                <w:color w:val="auto"/>
                <w:highlight w:val="none"/>
              </w:rPr>
            </w:pPr>
          </w:p>
        </w:tc>
        <w:tc>
          <w:tcPr>
            <w:tcW w:w="720" w:type="dxa"/>
            <w:vAlign w:val="center"/>
          </w:tcPr>
          <w:p w14:paraId="1E605ADB">
            <w:pPr>
              <w:shd w:val="clear"/>
              <w:spacing w:line="360" w:lineRule="auto"/>
              <w:rPr>
                <w:color w:val="auto"/>
                <w:highlight w:val="none"/>
              </w:rPr>
            </w:pPr>
          </w:p>
        </w:tc>
        <w:tc>
          <w:tcPr>
            <w:tcW w:w="720" w:type="dxa"/>
            <w:vAlign w:val="center"/>
          </w:tcPr>
          <w:p w14:paraId="5367C57A">
            <w:pPr>
              <w:shd w:val="clear"/>
              <w:spacing w:line="360" w:lineRule="auto"/>
              <w:rPr>
                <w:color w:val="auto"/>
                <w:highlight w:val="none"/>
              </w:rPr>
            </w:pPr>
          </w:p>
        </w:tc>
        <w:tc>
          <w:tcPr>
            <w:tcW w:w="1080" w:type="dxa"/>
            <w:vAlign w:val="center"/>
          </w:tcPr>
          <w:p w14:paraId="62E9AD03">
            <w:pPr>
              <w:shd w:val="clear"/>
              <w:spacing w:line="360" w:lineRule="auto"/>
              <w:rPr>
                <w:color w:val="auto"/>
                <w:highlight w:val="none"/>
              </w:rPr>
            </w:pPr>
          </w:p>
        </w:tc>
        <w:tc>
          <w:tcPr>
            <w:tcW w:w="1760" w:type="dxa"/>
            <w:vAlign w:val="center"/>
          </w:tcPr>
          <w:p w14:paraId="182B1518">
            <w:pPr>
              <w:shd w:val="clear"/>
              <w:spacing w:line="360" w:lineRule="auto"/>
              <w:rPr>
                <w:color w:val="auto"/>
                <w:highlight w:val="none"/>
              </w:rPr>
            </w:pPr>
          </w:p>
        </w:tc>
        <w:tc>
          <w:tcPr>
            <w:tcW w:w="1625" w:type="dxa"/>
            <w:vAlign w:val="center"/>
          </w:tcPr>
          <w:p w14:paraId="3FD9708A">
            <w:pPr>
              <w:shd w:val="clear"/>
              <w:spacing w:line="360" w:lineRule="auto"/>
              <w:rPr>
                <w:color w:val="auto"/>
                <w:highlight w:val="none"/>
              </w:rPr>
            </w:pPr>
          </w:p>
        </w:tc>
      </w:tr>
      <w:tr w14:paraId="04C146F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445C7447">
            <w:pPr>
              <w:shd w:val="clear"/>
              <w:spacing w:line="360" w:lineRule="auto"/>
              <w:rPr>
                <w:color w:val="auto"/>
                <w:highlight w:val="none"/>
              </w:rPr>
            </w:pPr>
          </w:p>
        </w:tc>
        <w:tc>
          <w:tcPr>
            <w:tcW w:w="2520" w:type="dxa"/>
            <w:vAlign w:val="center"/>
          </w:tcPr>
          <w:p w14:paraId="5DF69890">
            <w:pPr>
              <w:shd w:val="clear"/>
              <w:spacing w:line="360" w:lineRule="auto"/>
              <w:rPr>
                <w:color w:val="auto"/>
                <w:highlight w:val="none"/>
              </w:rPr>
            </w:pPr>
          </w:p>
        </w:tc>
        <w:tc>
          <w:tcPr>
            <w:tcW w:w="720" w:type="dxa"/>
            <w:vAlign w:val="center"/>
          </w:tcPr>
          <w:p w14:paraId="724D0FDD">
            <w:pPr>
              <w:shd w:val="clear"/>
              <w:spacing w:line="360" w:lineRule="auto"/>
              <w:rPr>
                <w:color w:val="auto"/>
                <w:highlight w:val="none"/>
              </w:rPr>
            </w:pPr>
          </w:p>
        </w:tc>
        <w:tc>
          <w:tcPr>
            <w:tcW w:w="720" w:type="dxa"/>
            <w:vAlign w:val="center"/>
          </w:tcPr>
          <w:p w14:paraId="441F0155">
            <w:pPr>
              <w:shd w:val="clear"/>
              <w:spacing w:line="360" w:lineRule="auto"/>
              <w:rPr>
                <w:color w:val="auto"/>
                <w:highlight w:val="none"/>
              </w:rPr>
            </w:pPr>
          </w:p>
        </w:tc>
        <w:tc>
          <w:tcPr>
            <w:tcW w:w="720" w:type="dxa"/>
            <w:vAlign w:val="center"/>
          </w:tcPr>
          <w:p w14:paraId="6F51A227">
            <w:pPr>
              <w:shd w:val="clear"/>
              <w:spacing w:line="360" w:lineRule="auto"/>
              <w:rPr>
                <w:color w:val="auto"/>
                <w:highlight w:val="none"/>
              </w:rPr>
            </w:pPr>
          </w:p>
        </w:tc>
        <w:tc>
          <w:tcPr>
            <w:tcW w:w="1080" w:type="dxa"/>
            <w:vAlign w:val="center"/>
          </w:tcPr>
          <w:p w14:paraId="3DBE247B">
            <w:pPr>
              <w:shd w:val="clear"/>
              <w:spacing w:line="360" w:lineRule="auto"/>
              <w:rPr>
                <w:color w:val="auto"/>
                <w:highlight w:val="none"/>
              </w:rPr>
            </w:pPr>
          </w:p>
        </w:tc>
        <w:tc>
          <w:tcPr>
            <w:tcW w:w="1760" w:type="dxa"/>
            <w:vAlign w:val="center"/>
          </w:tcPr>
          <w:p w14:paraId="75BB164F">
            <w:pPr>
              <w:shd w:val="clear"/>
              <w:spacing w:line="360" w:lineRule="auto"/>
              <w:rPr>
                <w:color w:val="auto"/>
                <w:highlight w:val="none"/>
              </w:rPr>
            </w:pPr>
          </w:p>
        </w:tc>
        <w:tc>
          <w:tcPr>
            <w:tcW w:w="1625" w:type="dxa"/>
            <w:vAlign w:val="center"/>
          </w:tcPr>
          <w:p w14:paraId="16B67552">
            <w:pPr>
              <w:shd w:val="clear"/>
              <w:spacing w:line="360" w:lineRule="auto"/>
              <w:rPr>
                <w:color w:val="auto"/>
                <w:highlight w:val="none"/>
              </w:rPr>
            </w:pPr>
          </w:p>
        </w:tc>
      </w:tr>
      <w:tr w14:paraId="3DC1E22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AEE0CC5">
            <w:pPr>
              <w:shd w:val="clear"/>
              <w:spacing w:line="360" w:lineRule="auto"/>
              <w:rPr>
                <w:color w:val="auto"/>
                <w:highlight w:val="none"/>
              </w:rPr>
            </w:pPr>
          </w:p>
        </w:tc>
        <w:tc>
          <w:tcPr>
            <w:tcW w:w="2520" w:type="dxa"/>
            <w:vAlign w:val="center"/>
          </w:tcPr>
          <w:p w14:paraId="7FA48055">
            <w:pPr>
              <w:shd w:val="clear"/>
              <w:spacing w:line="360" w:lineRule="auto"/>
              <w:rPr>
                <w:color w:val="auto"/>
                <w:highlight w:val="none"/>
              </w:rPr>
            </w:pPr>
          </w:p>
        </w:tc>
        <w:tc>
          <w:tcPr>
            <w:tcW w:w="720" w:type="dxa"/>
            <w:vAlign w:val="center"/>
          </w:tcPr>
          <w:p w14:paraId="26D2936B">
            <w:pPr>
              <w:shd w:val="clear"/>
              <w:spacing w:line="360" w:lineRule="auto"/>
              <w:rPr>
                <w:color w:val="auto"/>
                <w:highlight w:val="none"/>
              </w:rPr>
            </w:pPr>
          </w:p>
        </w:tc>
        <w:tc>
          <w:tcPr>
            <w:tcW w:w="720" w:type="dxa"/>
            <w:vAlign w:val="center"/>
          </w:tcPr>
          <w:p w14:paraId="4857E48A">
            <w:pPr>
              <w:shd w:val="clear"/>
              <w:spacing w:line="360" w:lineRule="auto"/>
              <w:rPr>
                <w:color w:val="auto"/>
                <w:highlight w:val="none"/>
              </w:rPr>
            </w:pPr>
          </w:p>
        </w:tc>
        <w:tc>
          <w:tcPr>
            <w:tcW w:w="720" w:type="dxa"/>
            <w:vAlign w:val="center"/>
          </w:tcPr>
          <w:p w14:paraId="3719FE0D">
            <w:pPr>
              <w:shd w:val="clear"/>
              <w:spacing w:line="360" w:lineRule="auto"/>
              <w:rPr>
                <w:color w:val="auto"/>
                <w:highlight w:val="none"/>
              </w:rPr>
            </w:pPr>
          </w:p>
        </w:tc>
        <w:tc>
          <w:tcPr>
            <w:tcW w:w="1080" w:type="dxa"/>
            <w:vAlign w:val="center"/>
          </w:tcPr>
          <w:p w14:paraId="5DBE36AA">
            <w:pPr>
              <w:shd w:val="clear"/>
              <w:spacing w:line="360" w:lineRule="auto"/>
              <w:rPr>
                <w:color w:val="auto"/>
                <w:highlight w:val="none"/>
              </w:rPr>
            </w:pPr>
          </w:p>
        </w:tc>
        <w:tc>
          <w:tcPr>
            <w:tcW w:w="1760" w:type="dxa"/>
            <w:vAlign w:val="center"/>
          </w:tcPr>
          <w:p w14:paraId="183345EC">
            <w:pPr>
              <w:shd w:val="clear"/>
              <w:spacing w:line="360" w:lineRule="auto"/>
              <w:rPr>
                <w:color w:val="auto"/>
                <w:highlight w:val="none"/>
              </w:rPr>
            </w:pPr>
          </w:p>
        </w:tc>
        <w:tc>
          <w:tcPr>
            <w:tcW w:w="1625" w:type="dxa"/>
            <w:vAlign w:val="center"/>
          </w:tcPr>
          <w:p w14:paraId="2105AB56">
            <w:pPr>
              <w:shd w:val="clear"/>
              <w:spacing w:line="360" w:lineRule="auto"/>
              <w:rPr>
                <w:color w:val="auto"/>
                <w:highlight w:val="none"/>
              </w:rPr>
            </w:pPr>
          </w:p>
        </w:tc>
      </w:tr>
      <w:tr w14:paraId="288480B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4CA99742">
            <w:pPr>
              <w:shd w:val="clear"/>
              <w:spacing w:line="360" w:lineRule="auto"/>
              <w:rPr>
                <w:color w:val="auto"/>
                <w:highlight w:val="none"/>
              </w:rPr>
            </w:pPr>
          </w:p>
        </w:tc>
        <w:tc>
          <w:tcPr>
            <w:tcW w:w="2520" w:type="dxa"/>
            <w:vAlign w:val="center"/>
          </w:tcPr>
          <w:p w14:paraId="7BED558F">
            <w:pPr>
              <w:shd w:val="clear"/>
              <w:spacing w:line="360" w:lineRule="auto"/>
              <w:rPr>
                <w:color w:val="auto"/>
                <w:highlight w:val="none"/>
              </w:rPr>
            </w:pPr>
          </w:p>
        </w:tc>
        <w:tc>
          <w:tcPr>
            <w:tcW w:w="720" w:type="dxa"/>
            <w:vAlign w:val="center"/>
          </w:tcPr>
          <w:p w14:paraId="5CBE2109">
            <w:pPr>
              <w:shd w:val="clear"/>
              <w:spacing w:line="360" w:lineRule="auto"/>
              <w:rPr>
                <w:color w:val="auto"/>
                <w:highlight w:val="none"/>
              </w:rPr>
            </w:pPr>
          </w:p>
        </w:tc>
        <w:tc>
          <w:tcPr>
            <w:tcW w:w="720" w:type="dxa"/>
            <w:vAlign w:val="center"/>
          </w:tcPr>
          <w:p w14:paraId="444585B9">
            <w:pPr>
              <w:shd w:val="clear"/>
              <w:spacing w:line="360" w:lineRule="auto"/>
              <w:rPr>
                <w:color w:val="auto"/>
                <w:highlight w:val="none"/>
              </w:rPr>
            </w:pPr>
          </w:p>
        </w:tc>
        <w:tc>
          <w:tcPr>
            <w:tcW w:w="720" w:type="dxa"/>
            <w:vAlign w:val="center"/>
          </w:tcPr>
          <w:p w14:paraId="1374DCC2">
            <w:pPr>
              <w:shd w:val="clear"/>
              <w:spacing w:line="360" w:lineRule="auto"/>
              <w:rPr>
                <w:color w:val="auto"/>
                <w:highlight w:val="none"/>
              </w:rPr>
            </w:pPr>
          </w:p>
        </w:tc>
        <w:tc>
          <w:tcPr>
            <w:tcW w:w="1080" w:type="dxa"/>
            <w:vAlign w:val="center"/>
          </w:tcPr>
          <w:p w14:paraId="189F80F6">
            <w:pPr>
              <w:shd w:val="clear"/>
              <w:spacing w:line="360" w:lineRule="auto"/>
              <w:rPr>
                <w:color w:val="auto"/>
                <w:highlight w:val="none"/>
              </w:rPr>
            </w:pPr>
          </w:p>
        </w:tc>
        <w:tc>
          <w:tcPr>
            <w:tcW w:w="1760" w:type="dxa"/>
            <w:vAlign w:val="center"/>
          </w:tcPr>
          <w:p w14:paraId="5FC653DD">
            <w:pPr>
              <w:shd w:val="clear"/>
              <w:spacing w:line="360" w:lineRule="auto"/>
              <w:rPr>
                <w:color w:val="auto"/>
                <w:highlight w:val="none"/>
              </w:rPr>
            </w:pPr>
          </w:p>
        </w:tc>
        <w:tc>
          <w:tcPr>
            <w:tcW w:w="1625" w:type="dxa"/>
            <w:vAlign w:val="center"/>
          </w:tcPr>
          <w:p w14:paraId="3513D130">
            <w:pPr>
              <w:shd w:val="clear"/>
              <w:spacing w:line="360" w:lineRule="auto"/>
              <w:rPr>
                <w:color w:val="auto"/>
                <w:highlight w:val="none"/>
              </w:rPr>
            </w:pPr>
          </w:p>
        </w:tc>
      </w:tr>
      <w:tr w14:paraId="1D2A370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5A6F6234">
            <w:pPr>
              <w:shd w:val="clear"/>
              <w:spacing w:line="360" w:lineRule="auto"/>
              <w:rPr>
                <w:color w:val="auto"/>
                <w:highlight w:val="none"/>
              </w:rPr>
            </w:pPr>
          </w:p>
        </w:tc>
        <w:tc>
          <w:tcPr>
            <w:tcW w:w="2520" w:type="dxa"/>
            <w:vAlign w:val="center"/>
          </w:tcPr>
          <w:p w14:paraId="1F6B940F">
            <w:pPr>
              <w:shd w:val="clear"/>
              <w:spacing w:line="360" w:lineRule="auto"/>
              <w:rPr>
                <w:color w:val="auto"/>
                <w:highlight w:val="none"/>
              </w:rPr>
            </w:pPr>
          </w:p>
        </w:tc>
        <w:tc>
          <w:tcPr>
            <w:tcW w:w="720" w:type="dxa"/>
            <w:vAlign w:val="center"/>
          </w:tcPr>
          <w:p w14:paraId="54A3C507">
            <w:pPr>
              <w:shd w:val="clear"/>
              <w:spacing w:line="360" w:lineRule="auto"/>
              <w:rPr>
                <w:color w:val="auto"/>
                <w:highlight w:val="none"/>
              </w:rPr>
            </w:pPr>
          </w:p>
        </w:tc>
        <w:tc>
          <w:tcPr>
            <w:tcW w:w="720" w:type="dxa"/>
            <w:vAlign w:val="center"/>
          </w:tcPr>
          <w:p w14:paraId="709DA649">
            <w:pPr>
              <w:shd w:val="clear"/>
              <w:spacing w:line="360" w:lineRule="auto"/>
              <w:rPr>
                <w:color w:val="auto"/>
                <w:highlight w:val="none"/>
              </w:rPr>
            </w:pPr>
          </w:p>
        </w:tc>
        <w:tc>
          <w:tcPr>
            <w:tcW w:w="720" w:type="dxa"/>
            <w:vAlign w:val="center"/>
          </w:tcPr>
          <w:p w14:paraId="52C5B872">
            <w:pPr>
              <w:shd w:val="clear"/>
              <w:spacing w:line="360" w:lineRule="auto"/>
              <w:rPr>
                <w:color w:val="auto"/>
                <w:highlight w:val="none"/>
              </w:rPr>
            </w:pPr>
          </w:p>
        </w:tc>
        <w:tc>
          <w:tcPr>
            <w:tcW w:w="1080" w:type="dxa"/>
            <w:vAlign w:val="center"/>
          </w:tcPr>
          <w:p w14:paraId="0CF6CCCE">
            <w:pPr>
              <w:shd w:val="clear"/>
              <w:spacing w:line="360" w:lineRule="auto"/>
              <w:rPr>
                <w:color w:val="auto"/>
                <w:highlight w:val="none"/>
              </w:rPr>
            </w:pPr>
          </w:p>
        </w:tc>
        <w:tc>
          <w:tcPr>
            <w:tcW w:w="1760" w:type="dxa"/>
            <w:vAlign w:val="center"/>
          </w:tcPr>
          <w:p w14:paraId="3726D9C7">
            <w:pPr>
              <w:shd w:val="clear"/>
              <w:spacing w:line="360" w:lineRule="auto"/>
              <w:rPr>
                <w:color w:val="auto"/>
                <w:highlight w:val="none"/>
              </w:rPr>
            </w:pPr>
          </w:p>
        </w:tc>
        <w:tc>
          <w:tcPr>
            <w:tcW w:w="1625" w:type="dxa"/>
            <w:vAlign w:val="center"/>
          </w:tcPr>
          <w:p w14:paraId="08E0FA4C">
            <w:pPr>
              <w:shd w:val="clear"/>
              <w:spacing w:line="360" w:lineRule="auto"/>
              <w:rPr>
                <w:color w:val="auto"/>
                <w:highlight w:val="none"/>
              </w:rPr>
            </w:pPr>
          </w:p>
        </w:tc>
      </w:tr>
      <w:tr w14:paraId="03FCE74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A3E1093">
            <w:pPr>
              <w:shd w:val="clear"/>
              <w:spacing w:line="360" w:lineRule="auto"/>
              <w:rPr>
                <w:color w:val="auto"/>
                <w:highlight w:val="none"/>
              </w:rPr>
            </w:pPr>
          </w:p>
        </w:tc>
        <w:tc>
          <w:tcPr>
            <w:tcW w:w="2520" w:type="dxa"/>
            <w:vAlign w:val="center"/>
          </w:tcPr>
          <w:p w14:paraId="54849F60">
            <w:pPr>
              <w:shd w:val="clear"/>
              <w:spacing w:line="360" w:lineRule="auto"/>
              <w:rPr>
                <w:color w:val="auto"/>
                <w:highlight w:val="none"/>
              </w:rPr>
            </w:pPr>
          </w:p>
        </w:tc>
        <w:tc>
          <w:tcPr>
            <w:tcW w:w="720" w:type="dxa"/>
            <w:vAlign w:val="center"/>
          </w:tcPr>
          <w:p w14:paraId="0FFB57B3">
            <w:pPr>
              <w:shd w:val="clear"/>
              <w:spacing w:line="360" w:lineRule="auto"/>
              <w:rPr>
                <w:color w:val="auto"/>
                <w:highlight w:val="none"/>
              </w:rPr>
            </w:pPr>
          </w:p>
        </w:tc>
        <w:tc>
          <w:tcPr>
            <w:tcW w:w="720" w:type="dxa"/>
            <w:vAlign w:val="center"/>
          </w:tcPr>
          <w:p w14:paraId="3C78B0BA">
            <w:pPr>
              <w:shd w:val="clear"/>
              <w:spacing w:line="360" w:lineRule="auto"/>
              <w:rPr>
                <w:color w:val="auto"/>
                <w:highlight w:val="none"/>
              </w:rPr>
            </w:pPr>
          </w:p>
        </w:tc>
        <w:tc>
          <w:tcPr>
            <w:tcW w:w="720" w:type="dxa"/>
            <w:vAlign w:val="center"/>
          </w:tcPr>
          <w:p w14:paraId="129925BA">
            <w:pPr>
              <w:shd w:val="clear"/>
              <w:spacing w:line="360" w:lineRule="auto"/>
              <w:rPr>
                <w:color w:val="auto"/>
                <w:highlight w:val="none"/>
              </w:rPr>
            </w:pPr>
          </w:p>
        </w:tc>
        <w:tc>
          <w:tcPr>
            <w:tcW w:w="1080" w:type="dxa"/>
            <w:vAlign w:val="center"/>
          </w:tcPr>
          <w:p w14:paraId="4E1B4885">
            <w:pPr>
              <w:shd w:val="clear"/>
              <w:spacing w:line="360" w:lineRule="auto"/>
              <w:rPr>
                <w:color w:val="auto"/>
                <w:highlight w:val="none"/>
              </w:rPr>
            </w:pPr>
          </w:p>
        </w:tc>
        <w:tc>
          <w:tcPr>
            <w:tcW w:w="1760" w:type="dxa"/>
            <w:vAlign w:val="center"/>
          </w:tcPr>
          <w:p w14:paraId="05CD4A48">
            <w:pPr>
              <w:shd w:val="clear"/>
              <w:spacing w:line="360" w:lineRule="auto"/>
              <w:rPr>
                <w:color w:val="auto"/>
                <w:highlight w:val="none"/>
              </w:rPr>
            </w:pPr>
          </w:p>
        </w:tc>
        <w:tc>
          <w:tcPr>
            <w:tcW w:w="1625" w:type="dxa"/>
            <w:vAlign w:val="center"/>
          </w:tcPr>
          <w:p w14:paraId="78D69424">
            <w:pPr>
              <w:shd w:val="clear"/>
              <w:spacing w:line="360" w:lineRule="auto"/>
              <w:rPr>
                <w:color w:val="auto"/>
                <w:highlight w:val="none"/>
              </w:rPr>
            </w:pPr>
          </w:p>
        </w:tc>
      </w:tr>
      <w:tr w14:paraId="16A7E1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40739650">
            <w:pPr>
              <w:shd w:val="clear"/>
              <w:spacing w:line="360" w:lineRule="auto"/>
              <w:rPr>
                <w:color w:val="auto"/>
                <w:highlight w:val="none"/>
              </w:rPr>
            </w:pPr>
          </w:p>
        </w:tc>
        <w:tc>
          <w:tcPr>
            <w:tcW w:w="2520" w:type="dxa"/>
            <w:vAlign w:val="center"/>
          </w:tcPr>
          <w:p w14:paraId="662F37F4">
            <w:pPr>
              <w:shd w:val="clear"/>
              <w:spacing w:line="360" w:lineRule="auto"/>
              <w:rPr>
                <w:color w:val="auto"/>
                <w:highlight w:val="none"/>
              </w:rPr>
            </w:pPr>
          </w:p>
        </w:tc>
        <w:tc>
          <w:tcPr>
            <w:tcW w:w="720" w:type="dxa"/>
            <w:vAlign w:val="center"/>
          </w:tcPr>
          <w:p w14:paraId="5EE20737">
            <w:pPr>
              <w:shd w:val="clear"/>
              <w:spacing w:line="360" w:lineRule="auto"/>
              <w:rPr>
                <w:color w:val="auto"/>
                <w:highlight w:val="none"/>
              </w:rPr>
            </w:pPr>
          </w:p>
        </w:tc>
        <w:tc>
          <w:tcPr>
            <w:tcW w:w="720" w:type="dxa"/>
            <w:vAlign w:val="center"/>
          </w:tcPr>
          <w:p w14:paraId="0CF7C935">
            <w:pPr>
              <w:shd w:val="clear"/>
              <w:spacing w:line="360" w:lineRule="auto"/>
              <w:rPr>
                <w:color w:val="auto"/>
                <w:highlight w:val="none"/>
              </w:rPr>
            </w:pPr>
          </w:p>
        </w:tc>
        <w:tc>
          <w:tcPr>
            <w:tcW w:w="720" w:type="dxa"/>
            <w:vAlign w:val="center"/>
          </w:tcPr>
          <w:p w14:paraId="48B6C7CF">
            <w:pPr>
              <w:shd w:val="clear"/>
              <w:spacing w:line="360" w:lineRule="auto"/>
              <w:rPr>
                <w:color w:val="auto"/>
                <w:highlight w:val="none"/>
              </w:rPr>
            </w:pPr>
          </w:p>
        </w:tc>
        <w:tc>
          <w:tcPr>
            <w:tcW w:w="1080" w:type="dxa"/>
            <w:vAlign w:val="center"/>
          </w:tcPr>
          <w:p w14:paraId="4356F4E3">
            <w:pPr>
              <w:shd w:val="clear"/>
              <w:spacing w:line="360" w:lineRule="auto"/>
              <w:rPr>
                <w:color w:val="auto"/>
                <w:highlight w:val="none"/>
              </w:rPr>
            </w:pPr>
          </w:p>
        </w:tc>
        <w:tc>
          <w:tcPr>
            <w:tcW w:w="1760" w:type="dxa"/>
            <w:vAlign w:val="center"/>
          </w:tcPr>
          <w:p w14:paraId="097D0825">
            <w:pPr>
              <w:shd w:val="clear"/>
              <w:spacing w:line="360" w:lineRule="auto"/>
              <w:rPr>
                <w:color w:val="auto"/>
                <w:highlight w:val="none"/>
              </w:rPr>
            </w:pPr>
          </w:p>
        </w:tc>
        <w:tc>
          <w:tcPr>
            <w:tcW w:w="1625" w:type="dxa"/>
            <w:vAlign w:val="center"/>
          </w:tcPr>
          <w:p w14:paraId="79C45AEC">
            <w:pPr>
              <w:shd w:val="clear"/>
              <w:spacing w:line="360" w:lineRule="auto"/>
              <w:rPr>
                <w:color w:val="auto"/>
                <w:highlight w:val="none"/>
              </w:rPr>
            </w:pPr>
          </w:p>
        </w:tc>
      </w:tr>
      <w:tr w14:paraId="40DF198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F50EDBD">
            <w:pPr>
              <w:shd w:val="clear"/>
              <w:spacing w:line="360" w:lineRule="auto"/>
              <w:rPr>
                <w:color w:val="auto"/>
                <w:highlight w:val="none"/>
              </w:rPr>
            </w:pPr>
          </w:p>
        </w:tc>
        <w:tc>
          <w:tcPr>
            <w:tcW w:w="2520" w:type="dxa"/>
            <w:vAlign w:val="center"/>
          </w:tcPr>
          <w:p w14:paraId="250F761C">
            <w:pPr>
              <w:shd w:val="clear"/>
              <w:spacing w:line="360" w:lineRule="auto"/>
              <w:rPr>
                <w:color w:val="auto"/>
                <w:highlight w:val="none"/>
              </w:rPr>
            </w:pPr>
          </w:p>
        </w:tc>
        <w:tc>
          <w:tcPr>
            <w:tcW w:w="720" w:type="dxa"/>
            <w:vAlign w:val="center"/>
          </w:tcPr>
          <w:p w14:paraId="2D1FFC38">
            <w:pPr>
              <w:shd w:val="clear"/>
              <w:spacing w:line="360" w:lineRule="auto"/>
              <w:rPr>
                <w:color w:val="auto"/>
                <w:highlight w:val="none"/>
              </w:rPr>
            </w:pPr>
          </w:p>
        </w:tc>
        <w:tc>
          <w:tcPr>
            <w:tcW w:w="720" w:type="dxa"/>
            <w:vAlign w:val="center"/>
          </w:tcPr>
          <w:p w14:paraId="449CFEC7">
            <w:pPr>
              <w:shd w:val="clear"/>
              <w:spacing w:line="360" w:lineRule="auto"/>
              <w:rPr>
                <w:color w:val="auto"/>
                <w:highlight w:val="none"/>
              </w:rPr>
            </w:pPr>
          </w:p>
        </w:tc>
        <w:tc>
          <w:tcPr>
            <w:tcW w:w="720" w:type="dxa"/>
            <w:vAlign w:val="center"/>
          </w:tcPr>
          <w:p w14:paraId="67BAE742">
            <w:pPr>
              <w:shd w:val="clear"/>
              <w:spacing w:line="360" w:lineRule="auto"/>
              <w:rPr>
                <w:color w:val="auto"/>
                <w:highlight w:val="none"/>
              </w:rPr>
            </w:pPr>
          </w:p>
        </w:tc>
        <w:tc>
          <w:tcPr>
            <w:tcW w:w="1080" w:type="dxa"/>
            <w:vAlign w:val="center"/>
          </w:tcPr>
          <w:p w14:paraId="16F2E4D5">
            <w:pPr>
              <w:shd w:val="clear"/>
              <w:spacing w:line="360" w:lineRule="auto"/>
              <w:rPr>
                <w:color w:val="auto"/>
                <w:highlight w:val="none"/>
              </w:rPr>
            </w:pPr>
          </w:p>
        </w:tc>
        <w:tc>
          <w:tcPr>
            <w:tcW w:w="1760" w:type="dxa"/>
            <w:vAlign w:val="center"/>
          </w:tcPr>
          <w:p w14:paraId="18174024">
            <w:pPr>
              <w:shd w:val="clear"/>
              <w:spacing w:line="360" w:lineRule="auto"/>
              <w:rPr>
                <w:color w:val="auto"/>
                <w:highlight w:val="none"/>
              </w:rPr>
            </w:pPr>
          </w:p>
        </w:tc>
        <w:tc>
          <w:tcPr>
            <w:tcW w:w="1625" w:type="dxa"/>
            <w:vAlign w:val="center"/>
          </w:tcPr>
          <w:p w14:paraId="0116C633">
            <w:pPr>
              <w:shd w:val="clear"/>
              <w:spacing w:line="360" w:lineRule="auto"/>
              <w:rPr>
                <w:color w:val="auto"/>
                <w:highlight w:val="none"/>
              </w:rPr>
            </w:pPr>
          </w:p>
        </w:tc>
      </w:tr>
      <w:tr w14:paraId="09B8A7C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738F7892">
            <w:pPr>
              <w:shd w:val="clear"/>
              <w:spacing w:line="360" w:lineRule="auto"/>
              <w:rPr>
                <w:color w:val="auto"/>
                <w:highlight w:val="none"/>
              </w:rPr>
            </w:pPr>
          </w:p>
        </w:tc>
        <w:tc>
          <w:tcPr>
            <w:tcW w:w="2520" w:type="dxa"/>
            <w:vAlign w:val="center"/>
          </w:tcPr>
          <w:p w14:paraId="07E14ACE">
            <w:pPr>
              <w:shd w:val="clear"/>
              <w:spacing w:line="360" w:lineRule="auto"/>
              <w:rPr>
                <w:color w:val="auto"/>
                <w:highlight w:val="none"/>
              </w:rPr>
            </w:pPr>
          </w:p>
        </w:tc>
        <w:tc>
          <w:tcPr>
            <w:tcW w:w="720" w:type="dxa"/>
            <w:vAlign w:val="center"/>
          </w:tcPr>
          <w:p w14:paraId="1F12782E">
            <w:pPr>
              <w:shd w:val="clear"/>
              <w:spacing w:line="360" w:lineRule="auto"/>
              <w:rPr>
                <w:color w:val="auto"/>
                <w:highlight w:val="none"/>
              </w:rPr>
            </w:pPr>
          </w:p>
        </w:tc>
        <w:tc>
          <w:tcPr>
            <w:tcW w:w="720" w:type="dxa"/>
            <w:vAlign w:val="center"/>
          </w:tcPr>
          <w:p w14:paraId="4B8133B6">
            <w:pPr>
              <w:shd w:val="clear"/>
              <w:spacing w:line="360" w:lineRule="auto"/>
              <w:rPr>
                <w:color w:val="auto"/>
                <w:highlight w:val="none"/>
              </w:rPr>
            </w:pPr>
          </w:p>
        </w:tc>
        <w:tc>
          <w:tcPr>
            <w:tcW w:w="720" w:type="dxa"/>
            <w:vAlign w:val="center"/>
          </w:tcPr>
          <w:p w14:paraId="03BC4DCA">
            <w:pPr>
              <w:shd w:val="clear"/>
              <w:spacing w:line="360" w:lineRule="auto"/>
              <w:rPr>
                <w:color w:val="auto"/>
                <w:highlight w:val="none"/>
              </w:rPr>
            </w:pPr>
          </w:p>
        </w:tc>
        <w:tc>
          <w:tcPr>
            <w:tcW w:w="1080" w:type="dxa"/>
            <w:vAlign w:val="center"/>
          </w:tcPr>
          <w:p w14:paraId="2F960726">
            <w:pPr>
              <w:shd w:val="clear"/>
              <w:spacing w:line="360" w:lineRule="auto"/>
              <w:rPr>
                <w:color w:val="auto"/>
                <w:highlight w:val="none"/>
              </w:rPr>
            </w:pPr>
          </w:p>
        </w:tc>
        <w:tc>
          <w:tcPr>
            <w:tcW w:w="1760" w:type="dxa"/>
            <w:vAlign w:val="center"/>
          </w:tcPr>
          <w:p w14:paraId="14FC97E0">
            <w:pPr>
              <w:shd w:val="clear"/>
              <w:spacing w:line="360" w:lineRule="auto"/>
              <w:rPr>
                <w:color w:val="auto"/>
                <w:highlight w:val="none"/>
              </w:rPr>
            </w:pPr>
          </w:p>
        </w:tc>
        <w:tc>
          <w:tcPr>
            <w:tcW w:w="1625" w:type="dxa"/>
            <w:vAlign w:val="center"/>
          </w:tcPr>
          <w:p w14:paraId="48B66F99">
            <w:pPr>
              <w:shd w:val="clear"/>
              <w:spacing w:line="360" w:lineRule="auto"/>
              <w:rPr>
                <w:color w:val="auto"/>
                <w:highlight w:val="none"/>
              </w:rPr>
            </w:pPr>
          </w:p>
        </w:tc>
      </w:tr>
      <w:tr w14:paraId="4BDF92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938BADE">
            <w:pPr>
              <w:shd w:val="clear"/>
              <w:spacing w:line="360" w:lineRule="auto"/>
              <w:rPr>
                <w:color w:val="auto"/>
                <w:highlight w:val="none"/>
              </w:rPr>
            </w:pPr>
          </w:p>
        </w:tc>
        <w:tc>
          <w:tcPr>
            <w:tcW w:w="2520" w:type="dxa"/>
            <w:vAlign w:val="center"/>
          </w:tcPr>
          <w:p w14:paraId="33D8BF3B">
            <w:pPr>
              <w:shd w:val="clear"/>
              <w:spacing w:line="360" w:lineRule="auto"/>
              <w:rPr>
                <w:color w:val="auto"/>
                <w:highlight w:val="none"/>
              </w:rPr>
            </w:pPr>
          </w:p>
        </w:tc>
        <w:tc>
          <w:tcPr>
            <w:tcW w:w="720" w:type="dxa"/>
            <w:vAlign w:val="center"/>
          </w:tcPr>
          <w:p w14:paraId="5A005462">
            <w:pPr>
              <w:shd w:val="clear"/>
              <w:spacing w:line="360" w:lineRule="auto"/>
              <w:rPr>
                <w:color w:val="auto"/>
                <w:highlight w:val="none"/>
              </w:rPr>
            </w:pPr>
          </w:p>
        </w:tc>
        <w:tc>
          <w:tcPr>
            <w:tcW w:w="720" w:type="dxa"/>
            <w:vAlign w:val="center"/>
          </w:tcPr>
          <w:p w14:paraId="608E6041">
            <w:pPr>
              <w:shd w:val="clear"/>
              <w:spacing w:line="360" w:lineRule="auto"/>
              <w:rPr>
                <w:color w:val="auto"/>
                <w:highlight w:val="none"/>
              </w:rPr>
            </w:pPr>
          </w:p>
        </w:tc>
        <w:tc>
          <w:tcPr>
            <w:tcW w:w="720" w:type="dxa"/>
            <w:vAlign w:val="center"/>
          </w:tcPr>
          <w:p w14:paraId="0C09EAC8">
            <w:pPr>
              <w:shd w:val="clear"/>
              <w:spacing w:line="360" w:lineRule="auto"/>
              <w:rPr>
                <w:color w:val="auto"/>
                <w:highlight w:val="none"/>
              </w:rPr>
            </w:pPr>
          </w:p>
        </w:tc>
        <w:tc>
          <w:tcPr>
            <w:tcW w:w="1080" w:type="dxa"/>
            <w:vAlign w:val="center"/>
          </w:tcPr>
          <w:p w14:paraId="1D70F61A">
            <w:pPr>
              <w:shd w:val="clear"/>
              <w:spacing w:line="360" w:lineRule="auto"/>
              <w:rPr>
                <w:color w:val="auto"/>
                <w:highlight w:val="none"/>
              </w:rPr>
            </w:pPr>
          </w:p>
        </w:tc>
        <w:tc>
          <w:tcPr>
            <w:tcW w:w="1760" w:type="dxa"/>
            <w:vAlign w:val="center"/>
          </w:tcPr>
          <w:p w14:paraId="51166296">
            <w:pPr>
              <w:shd w:val="clear"/>
              <w:spacing w:line="360" w:lineRule="auto"/>
              <w:rPr>
                <w:color w:val="auto"/>
                <w:highlight w:val="none"/>
              </w:rPr>
            </w:pPr>
          </w:p>
        </w:tc>
        <w:tc>
          <w:tcPr>
            <w:tcW w:w="1625" w:type="dxa"/>
            <w:vAlign w:val="center"/>
          </w:tcPr>
          <w:p w14:paraId="1C665C49">
            <w:pPr>
              <w:shd w:val="clear"/>
              <w:spacing w:line="360" w:lineRule="auto"/>
              <w:rPr>
                <w:color w:val="auto"/>
                <w:highlight w:val="none"/>
              </w:rPr>
            </w:pPr>
          </w:p>
        </w:tc>
      </w:tr>
      <w:tr w14:paraId="20511CE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6FEA6A51">
            <w:pPr>
              <w:shd w:val="clear"/>
              <w:spacing w:line="360" w:lineRule="auto"/>
              <w:rPr>
                <w:color w:val="auto"/>
                <w:highlight w:val="none"/>
              </w:rPr>
            </w:pPr>
          </w:p>
        </w:tc>
        <w:tc>
          <w:tcPr>
            <w:tcW w:w="2520" w:type="dxa"/>
            <w:vAlign w:val="center"/>
          </w:tcPr>
          <w:p w14:paraId="7C60657D">
            <w:pPr>
              <w:shd w:val="clear"/>
              <w:spacing w:line="360" w:lineRule="auto"/>
              <w:rPr>
                <w:color w:val="auto"/>
                <w:highlight w:val="none"/>
              </w:rPr>
            </w:pPr>
          </w:p>
        </w:tc>
        <w:tc>
          <w:tcPr>
            <w:tcW w:w="720" w:type="dxa"/>
            <w:vAlign w:val="center"/>
          </w:tcPr>
          <w:p w14:paraId="7E88478E">
            <w:pPr>
              <w:shd w:val="clear"/>
              <w:spacing w:line="360" w:lineRule="auto"/>
              <w:rPr>
                <w:color w:val="auto"/>
                <w:highlight w:val="none"/>
              </w:rPr>
            </w:pPr>
          </w:p>
        </w:tc>
        <w:tc>
          <w:tcPr>
            <w:tcW w:w="720" w:type="dxa"/>
            <w:vAlign w:val="center"/>
          </w:tcPr>
          <w:p w14:paraId="5A8FB675">
            <w:pPr>
              <w:shd w:val="clear"/>
              <w:spacing w:line="360" w:lineRule="auto"/>
              <w:rPr>
                <w:color w:val="auto"/>
                <w:highlight w:val="none"/>
              </w:rPr>
            </w:pPr>
          </w:p>
        </w:tc>
        <w:tc>
          <w:tcPr>
            <w:tcW w:w="720" w:type="dxa"/>
            <w:vAlign w:val="center"/>
          </w:tcPr>
          <w:p w14:paraId="25FB6B44">
            <w:pPr>
              <w:shd w:val="clear"/>
              <w:spacing w:line="360" w:lineRule="auto"/>
              <w:rPr>
                <w:color w:val="auto"/>
                <w:highlight w:val="none"/>
              </w:rPr>
            </w:pPr>
          </w:p>
        </w:tc>
        <w:tc>
          <w:tcPr>
            <w:tcW w:w="1080" w:type="dxa"/>
            <w:vAlign w:val="center"/>
          </w:tcPr>
          <w:p w14:paraId="63CCAD95">
            <w:pPr>
              <w:shd w:val="clear"/>
              <w:spacing w:line="360" w:lineRule="auto"/>
              <w:rPr>
                <w:color w:val="auto"/>
                <w:highlight w:val="none"/>
              </w:rPr>
            </w:pPr>
          </w:p>
        </w:tc>
        <w:tc>
          <w:tcPr>
            <w:tcW w:w="1760" w:type="dxa"/>
            <w:vAlign w:val="center"/>
          </w:tcPr>
          <w:p w14:paraId="30E371CB">
            <w:pPr>
              <w:shd w:val="clear"/>
              <w:spacing w:line="360" w:lineRule="auto"/>
              <w:rPr>
                <w:color w:val="auto"/>
                <w:highlight w:val="none"/>
              </w:rPr>
            </w:pPr>
          </w:p>
        </w:tc>
        <w:tc>
          <w:tcPr>
            <w:tcW w:w="1625" w:type="dxa"/>
            <w:vAlign w:val="center"/>
          </w:tcPr>
          <w:p w14:paraId="3B8B5FA3">
            <w:pPr>
              <w:shd w:val="clear"/>
              <w:spacing w:line="360" w:lineRule="auto"/>
              <w:rPr>
                <w:color w:val="auto"/>
                <w:highlight w:val="none"/>
              </w:rPr>
            </w:pPr>
          </w:p>
        </w:tc>
      </w:tr>
      <w:tr w14:paraId="32F733B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575048E6">
            <w:pPr>
              <w:shd w:val="clear"/>
              <w:spacing w:line="360" w:lineRule="auto"/>
              <w:rPr>
                <w:color w:val="auto"/>
                <w:highlight w:val="none"/>
              </w:rPr>
            </w:pPr>
          </w:p>
        </w:tc>
        <w:tc>
          <w:tcPr>
            <w:tcW w:w="2520" w:type="dxa"/>
            <w:vAlign w:val="center"/>
          </w:tcPr>
          <w:p w14:paraId="07B0F82F">
            <w:pPr>
              <w:shd w:val="clear"/>
              <w:spacing w:line="360" w:lineRule="auto"/>
              <w:rPr>
                <w:color w:val="auto"/>
                <w:highlight w:val="none"/>
              </w:rPr>
            </w:pPr>
          </w:p>
        </w:tc>
        <w:tc>
          <w:tcPr>
            <w:tcW w:w="720" w:type="dxa"/>
            <w:vAlign w:val="center"/>
          </w:tcPr>
          <w:p w14:paraId="378F1294">
            <w:pPr>
              <w:shd w:val="clear"/>
              <w:spacing w:line="360" w:lineRule="auto"/>
              <w:rPr>
                <w:color w:val="auto"/>
                <w:highlight w:val="none"/>
              </w:rPr>
            </w:pPr>
          </w:p>
        </w:tc>
        <w:tc>
          <w:tcPr>
            <w:tcW w:w="720" w:type="dxa"/>
            <w:vAlign w:val="center"/>
          </w:tcPr>
          <w:p w14:paraId="33A8F2B0">
            <w:pPr>
              <w:shd w:val="clear"/>
              <w:spacing w:line="360" w:lineRule="auto"/>
              <w:rPr>
                <w:color w:val="auto"/>
                <w:highlight w:val="none"/>
              </w:rPr>
            </w:pPr>
          </w:p>
        </w:tc>
        <w:tc>
          <w:tcPr>
            <w:tcW w:w="720" w:type="dxa"/>
            <w:vAlign w:val="center"/>
          </w:tcPr>
          <w:p w14:paraId="269821A0">
            <w:pPr>
              <w:shd w:val="clear"/>
              <w:spacing w:line="360" w:lineRule="auto"/>
              <w:rPr>
                <w:color w:val="auto"/>
                <w:highlight w:val="none"/>
              </w:rPr>
            </w:pPr>
          </w:p>
        </w:tc>
        <w:tc>
          <w:tcPr>
            <w:tcW w:w="1080" w:type="dxa"/>
            <w:vAlign w:val="center"/>
          </w:tcPr>
          <w:p w14:paraId="416610AA">
            <w:pPr>
              <w:shd w:val="clear"/>
              <w:spacing w:line="360" w:lineRule="auto"/>
              <w:rPr>
                <w:color w:val="auto"/>
                <w:highlight w:val="none"/>
              </w:rPr>
            </w:pPr>
          </w:p>
        </w:tc>
        <w:tc>
          <w:tcPr>
            <w:tcW w:w="1760" w:type="dxa"/>
            <w:vAlign w:val="center"/>
          </w:tcPr>
          <w:p w14:paraId="6DCF4FAB">
            <w:pPr>
              <w:shd w:val="clear"/>
              <w:spacing w:line="360" w:lineRule="auto"/>
              <w:rPr>
                <w:color w:val="auto"/>
                <w:highlight w:val="none"/>
              </w:rPr>
            </w:pPr>
          </w:p>
        </w:tc>
        <w:tc>
          <w:tcPr>
            <w:tcW w:w="1625" w:type="dxa"/>
            <w:vAlign w:val="center"/>
          </w:tcPr>
          <w:p w14:paraId="317500EB">
            <w:pPr>
              <w:shd w:val="clear"/>
              <w:spacing w:line="360" w:lineRule="auto"/>
              <w:rPr>
                <w:color w:val="auto"/>
                <w:highlight w:val="none"/>
              </w:rPr>
            </w:pPr>
          </w:p>
        </w:tc>
      </w:tr>
      <w:tr w14:paraId="73DAF53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D7FF539">
            <w:pPr>
              <w:shd w:val="clear"/>
              <w:spacing w:line="360" w:lineRule="auto"/>
              <w:rPr>
                <w:color w:val="auto"/>
                <w:highlight w:val="none"/>
              </w:rPr>
            </w:pPr>
          </w:p>
        </w:tc>
        <w:tc>
          <w:tcPr>
            <w:tcW w:w="2520" w:type="dxa"/>
            <w:vAlign w:val="center"/>
          </w:tcPr>
          <w:p w14:paraId="7A085A1C">
            <w:pPr>
              <w:shd w:val="clear"/>
              <w:spacing w:line="360" w:lineRule="auto"/>
              <w:rPr>
                <w:color w:val="auto"/>
                <w:highlight w:val="none"/>
              </w:rPr>
            </w:pPr>
          </w:p>
        </w:tc>
        <w:tc>
          <w:tcPr>
            <w:tcW w:w="720" w:type="dxa"/>
            <w:vAlign w:val="center"/>
          </w:tcPr>
          <w:p w14:paraId="047A45D1">
            <w:pPr>
              <w:shd w:val="clear"/>
              <w:spacing w:line="360" w:lineRule="auto"/>
              <w:rPr>
                <w:color w:val="auto"/>
                <w:highlight w:val="none"/>
              </w:rPr>
            </w:pPr>
          </w:p>
        </w:tc>
        <w:tc>
          <w:tcPr>
            <w:tcW w:w="720" w:type="dxa"/>
            <w:vAlign w:val="center"/>
          </w:tcPr>
          <w:p w14:paraId="68E2CB1C">
            <w:pPr>
              <w:shd w:val="clear"/>
              <w:spacing w:line="360" w:lineRule="auto"/>
              <w:rPr>
                <w:color w:val="auto"/>
                <w:highlight w:val="none"/>
              </w:rPr>
            </w:pPr>
          </w:p>
        </w:tc>
        <w:tc>
          <w:tcPr>
            <w:tcW w:w="720" w:type="dxa"/>
            <w:vAlign w:val="center"/>
          </w:tcPr>
          <w:p w14:paraId="7A015CAF">
            <w:pPr>
              <w:shd w:val="clear"/>
              <w:spacing w:line="360" w:lineRule="auto"/>
              <w:rPr>
                <w:color w:val="auto"/>
                <w:highlight w:val="none"/>
              </w:rPr>
            </w:pPr>
          </w:p>
        </w:tc>
        <w:tc>
          <w:tcPr>
            <w:tcW w:w="1080" w:type="dxa"/>
            <w:vAlign w:val="center"/>
          </w:tcPr>
          <w:p w14:paraId="411B45AE">
            <w:pPr>
              <w:shd w:val="clear"/>
              <w:spacing w:line="360" w:lineRule="auto"/>
              <w:rPr>
                <w:color w:val="auto"/>
                <w:highlight w:val="none"/>
              </w:rPr>
            </w:pPr>
          </w:p>
        </w:tc>
        <w:tc>
          <w:tcPr>
            <w:tcW w:w="1760" w:type="dxa"/>
            <w:vAlign w:val="center"/>
          </w:tcPr>
          <w:p w14:paraId="49DF58E8">
            <w:pPr>
              <w:shd w:val="clear"/>
              <w:spacing w:line="360" w:lineRule="auto"/>
              <w:rPr>
                <w:color w:val="auto"/>
                <w:highlight w:val="none"/>
              </w:rPr>
            </w:pPr>
          </w:p>
        </w:tc>
        <w:tc>
          <w:tcPr>
            <w:tcW w:w="1625" w:type="dxa"/>
            <w:vAlign w:val="center"/>
          </w:tcPr>
          <w:p w14:paraId="7279CE9F">
            <w:pPr>
              <w:shd w:val="clear"/>
              <w:spacing w:line="360" w:lineRule="auto"/>
              <w:rPr>
                <w:color w:val="auto"/>
                <w:highlight w:val="none"/>
              </w:rPr>
            </w:pPr>
          </w:p>
        </w:tc>
      </w:tr>
      <w:tr w14:paraId="4C07B84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6" w:hRule="atLeast"/>
        </w:trPr>
        <w:tc>
          <w:tcPr>
            <w:tcW w:w="734" w:type="dxa"/>
            <w:vAlign w:val="center"/>
          </w:tcPr>
          <w:p w14:paraId="41D6ECEC">
            <w:pPr>
              <w:shd w:val="clear"/>
              <w:spacing w:line="360" w:lineRule="auto"/>
              <w:rPr>
                <w:color w:val="auto"/>
                <w:highlight w:val="none"/>
              </w:rPr>
            </w:pPr>
          </w:p>
        </w:tc>
        <w:tc>
          <w:tcPr>
            <w:tcW w:w="2520" w:type="dxa"/>
            <w:vAlign w:val="center"/>
          </w:tcPr>
          <w:p w14:paraId="11CB1C5E">
            <w:pPr>
              <w:shd w:val="clear"/>
              <w:spacing w:line="360" w:lineRule="auto"/>
              <w:rPr>
                <w:color w:val="auto"/>
                <w:highlight w:val="none"/>
              </w:rPr>
            </w:pPr>
          </w:p>
        </w:tc>
        <w:tc>
          <w:tcPr>
            <w:tcW w:w="720" w:type="dxa"/>
            <w:vAlign w:val="center"/>
          </w:tcPr>
          <w:p w14:paraId="68520C8B">
            <w:pPr>
              <w:shd w:val="clear"/>
              <w:spacing w:line="360" w:lineRule="auto"/>
              <w:rPr>
                <w:color w:val="auto"/>
                <w:highlight w:val="none"/>
              </w:rPr>
            </w:pPr>
          </w:p>
        </w:tc>
        <w:tc>
          <w:tcPr>
            <w:tcW w:w="720" w:type="dxa"/>
            <w:vAlign w:val="center"/>
          </w:tcPr>
          <w:p w14:paraId="299940D7">
            <w:pPr>
              <w:shd w:val="clear"/>
              <w:spacing w:line="360" w:lineRule="auto"/>
              <w:rPr>
                <w:color w:val="auto"/>
                <w:highlight w:val="none"/>
              </w:rPr>
            </w:pPr>
          </w:p>
        </w:tc>
        <w:tc>
          <w:tcPr>
            <w:tcW w:w="720" w:type="dxa"/>
            <w:vAlign w:val="center"/>
          </w:tcPr>
          <w:p w14:paraId="5D4BBF6F">
            <w:pPr>
              <w:shd w:val="clear"/>
              <w:spacing w:line="360" w:lineRule="auto"/>
              <w:rPr>
                <w:color w:val="auto"/>
                <w:highlight w:val="none"/>
              </w:rPr>
            </w:pPr>
          </w:p>
        </w:tc>
        <w:tc>
          <w:tcPr>
            <w:tcW w:w="1080" w:type="dxa"/>
            <w:vAlign w:val="center"/>
          </w:tcPr>
          <w:p w14:paraId="479A6874">
            <w:pPr>
              <w:shd w:val="clear"/>
              <w:spacing w:line="360" w:lineRule="auto"/>
              <w:rPr>
                <w:color w:val="auto"/>
                <w:highlight w:val="none"/>
              </w:rPr>
            </w:pPr>
          </w:p>
        </w:tc>
        <w:tc>
          <w:tcPr>
            <w:tcW w:w="1760" w:type="dxa"/>
            <w:vAlign w:val="center"/>
          </w:tcPr>
          <w:p w14:paraId="0183072A">
            <w:pPr>
              <w:shd w:val="clear"/>
              <w:spacing w:line="360" w:lineRule="auto"/>
              <w:rPr>
                <w:color w:val="auto"/>
                <w:highlight w:val="none"/>
              </w:rPr>
            </w:pPr>
          </w:p>
        </w:tc>
        <w:tc>
          <w:tcPr>
            <w:tcW w:w="1625" w:type="dxa"/>
            <w:vAlign w:val="center"/>
          </w:tcPr>
          <w:p w14:paraId="2E19F7ED">
            <w:pPr>
              <w:shd w:val="clear"/>
              <w:spacing w:line="360" w:lineRule="auto"/>
              <w:rPr>
                <w:color w:val="auto"/>
                <w:highlight w:val="none"/>
              </w:rPr>
            </w:pPr>
          </w:p>
        </w:tc>
      </w:tr>
      <w:tr w14:paraId="42EA122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4228976">
            <w:pPr>
              <w:shd w:val="clear"/>
              <w:spacing w:line="360" w:lineRule="auto"/>
              <w:rPr>
                <w:color w:val="auto"/>
                <w:highlight w:val="none"/>
              </w:rPr>
            </w:pPr>
          </w:p>
        </w:tc>
        <w:tc>
          <w:tcPr>
            <w:tcW w:w="2520" w:type="dxa"/>
            <w:vAlign w:val="center"/>
          </w:tcPr>
          <w:p w14:paraId="18A7BB74">
            <w:pPr>
              <w:shd w:val="clear"/>
              <w:spacing w:line="360" w:lineRule="auto"/>
              <w:rPr>
                <w:color w:val="auto"/>
                <w:highlight w:val="none"/>
              </w:rPr>
            </w:pPr>
          </w:p>
        </w:tc>
        <w:tc>
          <w:tcPr>
            <w:tcW w:w="720" w:type="dxa"/>
            <w:vAlign w:val="center"/>
          </w:tcPr>
          <w:p w14:paraId="6FB1654A">
            <w:pPr>
              <w:shd w:val="clear"/>
              <w:spacing w:line="360" w:lineRule="auto"/>
              <w:rPr>
                <w:color w:val="auto"/>
                <w:highlight w:val="none"/>
              </w:rPr>
            </w:pPr>
          </w:p>
        </w:tc>
        <w:tc>
          <w:tcPr>
            <w:tcW w:w="720" w:type="dxa"/>
            <w:vAlign w:val="center"/>
          </w:tcPr>
          <w:p w14:paraId="3101A141">
            <w:pPr>
              <w:shd w:val="clear"/>
              <w:spacing w:line="360" w:lineRule="auto"/>
              <w:rPr>
                <w:color w:val="auto"/>
                <w:highlight w:val="none"/>
              </w:rPr>
            </w:pPr>
          </w:p>
        </w:tc>
        <w:tc>
          <w:tcPr>
            <w:tcW w:w="720" w:type="dxa"/>
            <w:vAlign w:val="center"/>
          </w:tcPr>
          <w:p w14:paraId="7053F1C4">
            <w:pPr>
              <w:shd w:val="clear"/>
              <w:spacing w:line="360" w:lineRule="auto"/>
              <w:rPr>
                <w:color w:val="auto"/>
                <w:highlight w:val="none"/>
              </w:rPr>
            </w:pPr>
          </w:p>
        </w:tc>
        <w:tc>
          <w:tcPr>
            <w:tcW w:w="1080" w:type="dxa"/>
            <w:vAlign w:val="center"/>
          </w:tcPr>
          <w:p w14:paraId="7BDDE316">
            <w:pPr>
              <w:shd w:val="clear"/>
              <w:spacing w:line="360" w:lineRule="auto"/>
              <w:rPr>
                <w:color w:val="auto"/>
                <w:highlight w:val="none"/>
              </w:rPr>
            </w:pPr>
          </w:p>
        </w:tc>
        <w:tc>
          <w:tcPr>
            <w:tcW w:w="1760" w:type="dxa"/>
            <w:vAlign w:val="center"/>
          </w:tcPr>
          <w:p w14:paraId="6F24564E">
            <w:pPr>
              <w:shd w:val="clear"/>
              <w:spacing w:line="360" w:lineRule="auto"/>
              <w:rPr>
                <w:color w:val="auto"/>
                <w:highlight w:val="none"/>
              </w:rPr>
            </w:pPr>
          </w:p>
        </w:tc>
        <w:tc>
          <w:tcPr>
            <w:tcW w:w="1625" w:type="dxa"/>
            <w:vAlign w:val="center"/>
          </w:tcPr>
          <w:p w14:paraId="33D5160D">
            <w:pPr>
              <w:shd w:val="clear"/>
              <w:spacing w:line="360" w:lineRule="auto"/>
              <w:rPr>
                <w:color w:val="auto"/>
                <w:highlight w:val="none"/>
              </w:rPr>
            </w:pPr>
          </w:p>
        </w:tc>
      </w:tr>
    </w:tbl>
    <w:p w14:paraId="115DAE97">
      <w:pPr>
        <w:shd w:val="clear"/>
        <w:snapToGrid w:val="0"/>
        <w:spacing w:line="460" w:lineRule="atLeast"/>
        <w:rPr>
          <w:color w:val="auto"/>
          <w:szCs w:val="22"/>
          <w:highlight w:val="none"/>
        </w:rPr>
      </w:pPr>
      <w:r>
        <w:rPr>
          <w:color w:val="auto"/>
          <w:szCs w:val="22"/>
          <w:highlight w:val="none"/>
        </w:rPr>
        <w:t>注：</w:t>
      </w:r>
      <w:r>
        <w:rPr>
          <w:rFonts w:hint="eastAsia"/>
          <w:color w:val="auto"/>
          <w:szCs w:val="22"/>
          <w:highlight w:val="none"/>
        </w:rPr>
        <w:t xml:space="preserve"> </w:t>
      </w:r>
      <w:r>
        <w:rPr>
          <w:color w:val="auto"/>
          <w:szCs w:val="22"/>
          <w:highlight w:val="none"/>
        </w:rPr>
        <w:t>1、本表人员有</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证书的应随表提交</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证书复印件加盖公章。</w:t>
      </w:r>
    </w:p>
    <w:p w14:paraId="28B055C9">
      <w:pPr>
        <w:shd w:val="clear"/>
        <w:snapToGrid w:val="0"/>
        <w:spacing w:line="460" w:lineRule="atLeast"/>
        <w:ind w:firstLine="525" w:firstLineChars="250"/>
        <w:rPr>
          <w:rFonts w:hint="eastAsia"/>
          <w:color w:val="auto"/>
          <w:szCs w:val="22"/>
          <w:highlight w:val="none"/>
        </w:rPr>
      </w:pPr>
      <w:r>
        <w:rPr>
          <w:rFonts w:hint="eastAsia"/>
          <w:color w:val="auto"/>
          <w:szCs w:val="22"/>
          <w:highlight w:val="none"/>
        </w:rPr>
        <w:t>2</w:t>
      </w:r>
      <w:r>
        <w:rPr>
          <w:color w:val="auto"/>
          <w:szCs w:val="22"/>
          <w:highlight w:val="none"/>
        </w:rPr>
        <w:t>、列入本表人员如要更换，需经</w:t>
      </w:r>
      <w:r>
        <w:rPr>
          <w:rFonts w:hint="eastAsia"/>
          <w:color w:val="auto"/>
          <w:szCs w:val="22"/>
          <w:highlight w:val="none"/>
        </w:rPr>
        <w:t>采购</w:t>
      </w:r>
      <w:r>
        <w:rPr>
          <w:color w:val="auto"/>
          <w:szCs w:val="22"/>
          <w:highlight w:val="none"/>
        </w:rPr>
        <w:t>人同意</w:t>
      </w:r>
      <w:r>
        <w:rPr>
          <w:rFonts w:hint="eastAsia"/>
          <w:color w:val="auto"/>
          <w:szCs w:val="22"/>
          <w:highlight w:val="none"/>
        </w:rPr>
        <w:t>，</w:t>
      </w:r>
      <w:r>
        <w:rPr>
          <w:color w:val="auto"/>
          <w:szCs w:val="22"/>
          <w:highlight w:val="none"/>
        </w:rPr>
        <w:t>擅自更换或不到位属违约行为。</w:t>
      </w:r>
    </w:p>
    <w:p w14:paraId="52F761A2">
      <w:pPr>
        <w:shd w:val="clear"/>
        <w:snapToGrid w:val="0"/>
        <w:spacing w:line="460" w:lineRule="atLeast"/>
        <w:ind w:firstLine="525" w:firstLineChars="250"/>
        <w:rPr>
          <w:rFonts w:hint="eastAsia"/>
          <w:color w:val="auto"/>
          <w:szCs w:val="22"/>
          <w:highlight w:val="none"/>
        </w:rPr>
      </w:pPr>
      <w:r>
        <w:rPr>
          <w:rFonts w:hint="eastAsia"/>
          <w:color w:val="auto"/>
          <w:szCs w:val="22"/>
          <w:highlight w:val="none"/>
        </w:rPr>
        <w:t>3、表格可以延续</w:t>
      </w:r>
      <w:r>
        <w:rPr>
          <w:color w:val="auto"/>
          <w:szCs w:val="22"/>
          <w:highlight w:val="none"/>
        </w:rPr>
        <w:t>。</w:t>
      </w:r>
    </w:p>
    <w:p w14:paraId="58974CD9">
      <w:pPr>
        <w:shd w:val="clear"/>
        <w:spacing w:line="460" w:lineRule="atLeast"/>
        <w:ind w:firstLine="480"/>
        <w:rPr>
          <w:color w:val="auto"/>
          <w:spacing w:val="20"/>
          <w:szCs w:val="22"/>
          <w:highlight w:val="none"/>
        </w:rPr>
      </w:pPr>
    </w:p>
    <w:p w14:paraId="161C6C09">
      <w:pPr>
        <w:shd w:val="clear"/>
        <w:autoSpaceDE w:val="0"/>
        <w:autoSpaceDN w:val="0"/>
        <w:spacing w:line="460" w:lineRule="atLeast"/>
        <w:rPr>
          <w:rFonts w:hint="eastAsia"/>
          <w:color w:val="auto"/>
          <w:highlight w:val="none"/>
          <w:lang w:val="zh-CN"/>
        </w:rPr>
      </w:pPr>
      <w:r>
        <w:rPr>
          <w:rFonts w:hint="eastAsia"/>
          <w:color w:val="auto"/>
          <w:highlight w:val="none"/>
          <w:lang w:val="zh-CN"/>
        </w:rPr>
        <w:t>供应商盖章：</w:t>
      </w:r>
    </w:p>
    <w:p w14:paraId="348DB304">
      <w:pPr>
        <w:shd w:val="clear"/>
        <w:autoSpaceDE w:val="0"/>
        <w:autoSpaceDN w:val="0"/>
        <w:spacing w:line="460" w:lineRule="atLeast"/>
        <w:rPr>
          <w:rFonts w:hint="eastAsia"/>
          <w:color w:val="auto"/>
          <w:highlight w:val="none"/>
          <w:lang w:val="zh-CN"/>
        </w:rPr>
      </w:pPr>
      <w:r>
        <w:rPr>
          <w:rFonts w:hint="eastAsia"/>
          <w:color w:val="auto"/>
          <w:highlight w:val="none"/>
          <w:lang w:val="zh-CN"/>
        </w:rPr>
        <w:t>法定代表人或授权代表（签字或盖章）：</w:t>
      </w:r>
      <w:r>
        <w:rPr>
          <w:color w:val="auto"/>
          <w:highlight w:val="none"/>
          <w:lang w:val="zh-CN"/>
        </w:rPr>
        <w:t xml:space="preserve">            </w:t>
      </w:r>
    </w:p>
    <w:p w14:paraId="53B42666">
      <w:pPr>
        <w:shd w:val="clear"/>
        <w:autoSpaceDE w:val="0"/>
        <w:autoSpaceDN w:val="0"/>
        <w:spacing w:line="460" w:lineRule="atLeast"/>
        <w:rPr>
          <w:rFonts w:hint="eastAsia"/>
          <w:color w:val="auto"/>
          <w:highlight w:val="none"/>
          <w:lang w:val="zh-CN"/>
        </w:rPr>
      </w:pPr>
      <w:r>
        <w:rPr>
          <w:rFonts w:hint="eastAsia"/>
          <w:color w:val="auto"/>
          <w:highlight w:val="none"/>
          <w:lang w:val="zh-CN"/>
        </w:rPr>
        <w:t>日期：</w:t>
      </w:r>
    </w:p>
    <w:p w14:paraId="648CA64C">
      <w:pPr>
        <w:shd w:val="clear"/>
        <w:rPr>
          <w:rFonts w:hint="eastAsia" w:ascii="新宋体" w:hAnsi="新宋体" w:eastAsia="新宋体"/>
          <w:b/>
          <w:color w:val="auto"/>
          <w:sz w:val="28"/>
          <w:szCs w:val="28"/>
          <w:highlight w:val="none"/>
        </w:rPr>
        <w:sectPr>
          <w:pgSz w:w="11907" w:h="16840"/>
          <w:pgMar w:top="1440" w:right="1106" w:bottom="1440" w:left="1157" w:header="720" w:footer="720" w:gutter="0"/>
          <w:pgNumType w:fmt="decimal"/>
          <w:cols w:space="720" w:num="1"/>
          <w:docGrid w:linePitch="312" w:charSpace="0"/>
        </w:sectPr>
      </w:pPr>
      <w:r>
        <w:rPr>
          <w:rFonts w:hint="eastAsia" w:ascii="新宋体" w:hAnsi="新宋体" w:eastAsia="新宋体"/>
          <w:b/>
          <w:color w:val="auto"/>
          <w:sz w:val="28"/>
          <w:szCs w:val="28"/>
          <w:highlight w:val="none"/>
        </w:rPr>
        <w:br w:type="page"/>
      </w:r>
    </w:p>
    <w:p w14:paraId="619E48D3">
      <w:pPr>
        <w:pStyle w:val="2"/>
        <w:rPr>
          <w:rFonts w:hint="eastAsia" w:hAnsi="宋体"/>
          <w:b/>
          <w:color w:val="auto"/>
          <w:sz w:val="30"/>
          <w:highlight w:val="none"/>
          <w:lang w:val="en-US" w:eastAsia="zh-CN"/>
        </w:rPr>
      </w:pPr>
      <w:r>
        <w:rPr>
          <w:rFonts w:hint="eastAsia" w:ascii="宋体" w:hAnsi="宋体" w:eastAsia="宋体" w:cs="Times New Roman"/>
          <w:b/>
          <w:color w:val="auto"/>
          <w:sz w:val="30"/>
          <w:highlight w:val="none"/>
          <w:lang w:val="en-US" w:eastAsia="zh-CN"/>
        </w:rPr>
        <w:t xml:space="preserve">3.10 </w:t>
      </w:r>
      <w:r>
        <w:rPr>
          <w:rFonts w:hint="eastAsia" w:hAnsi="宋体"/>
          <w:b/>
          <w:color w:val="auto"/>
          <w:sz w:val="30"/>
          <w:highlight w:val="none"/>
        </w:rPr>
        <w:t>项目负责人承诺书</w:t>
      </w:r>
    </w:p>
    <w:p w14:paraId="66F27E3C">
      <w:pPr>
        <w:pStyle w:val="2"/>
        <w:rPr>
          <w:rFonts w:hint="eastAsia" w:ascii="宋体" w:eastAsia="宋体" w:cs="Times New Roman"/>
          <w:b/>
          <w:color w:val="auto"/>
          <w:sz w:val="32"/>
          <w:szCs w:val="32"/>
          <w:highlight w:val="none"/>
          <w:lang w:val="en-US" w:eastAsia="zh-CN"/>
        </w:rPr>
      </w:pPr>
    </w:p>
    <w:p w14:paraId="4E41D58E">
      <w:pPr>
        <w:pStyle w:val="20"/>
        <w:ind w:firstLine="723"/>
        <w:rPr>
          <w:rFonts w:hint="eastAsia" w:ascii="宋体" w:hAnsi="宋体" w:cs="宋体"/>
          <w:b w:val="0"/>
          <w:color w:val="auto"/>
          <w:sz w:val="36"/>
          <w:szCs w:val="36"/>
          <w:highlight w:val="none"/>
        </w:rPr>
      </w:pPr>
      <w:r>
        <w:rPr>
          <w:rFonts w:hint="eastAsia" w:ascii="宋体" w:hAnsi="宋体" w:cs="宋体"/>
          <w:b w:val="0"/>
          <w:color w:val="auto"/>
          <w:sz w:val="36"/>
          <w:szCs w:val="36"/>
          <w:highlight w:val="none"/>
        </w:rPr>
        <w:t>项目负责人承诺书</w:t>
      </w:r>
    </w:p>
    <w:p w14:paraId="6121517C">
      <w:pPr>
        <w:adjustRightInd w:val="0"/>
        <w:snapToGrid w:val="0"/>
        <w:spacing w:line="480" w:lineRule="auto"/>
        <w:ind w:left="480" w:hanging="480" w:hangingChars="200"/>
        <w:rPr>
          <w:rFonts w:hint="eastAsia" w:ascii="宋体" w:hAnsi="宋体"/>
          <w:color w:val="auto"/>
          <w:sz w:val="24"/>
          <w:szCs w:val="28"/>
          <w:highlight w:val="none"/>
          <w:u w:val="single"/>
        </w:rPr>
      </w:pPr>
    </w:p>
    <w:p w14:paraId="288F5141">
      <w:pPr>
        <w:adjustRightInd w:val="0"/>
        <w:snapToGrid w:val="0"/>
        <w:spacing w:line="480" w:lineRule="auto"/>
        <w:ind w:left="480" w:hanging="480" w:hangingChars="200"/>
        <w:rPr>
          <w:rFonts w:hint="eastAsia" w:ascii="宋体" w:hAnsi="宋体"/>
          <w:color w:val="auto"/>
          <w:sz w:val="24"/>
          <w:szCs w:val="28"/>
          <w:highlight w:val="none"/>
          <w:u w:val="single"/>
        </w:rPr>
      </w:pPr>
      <w:r>
        <w:rPr>
          <w:rFonts w:hint="eastAsia" w:ascii="宋体" w:hAnsi="宋体"/>
          <w:color w:val="auto"/>
          <w:sz w:val="24"/>
          <w:szCs w:val="28"/>
          <w:highlight w:val="none"/>
          <w:u w:val="single"/>
          <w:lang w:eastAsia="zh-CN"/>
        </w:rPr>
        <w:t>平阳县新鳌城市建设有限公司</w:t>
      </w:r>
      <w:r>
        <w:rPr>
          <w:rFonts w:hint="eastAsia" w:ascii="宋体" w:hAnsi="宋体"/>
          <w:color w:val="auto"/>
          <w:sz w:val="24"/>
          <w:szCs w:val="28"/>
          <w:highlight w:val="none"/>
          <w:u w:val="single"/>
        </w:rPr>
        <w:t>：</w:t>
      </w:r>
    </w:p>
    <w:p w14:paraId="4FC45D8D">
      <w:pPr>
        <w:adjustRightInd w:val="0"/>
        <w:snapToGrid w:val="0"/>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我方郑重承诺，我方拟派项目负责人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参加</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活动，在本项目</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文件提交截止日前有无在建项目。</w:t>
      </w:r>
    </w:p>
    <w:p w14:paraId="34FC37E3">
      <w:pPr>
        <w:adjustRightInd w:val="0"/>
        <w:snapToGrid w:val="0"/>
        <w:spacing w:line="480" w:lineRule="auto"/>
        <w:ind w:firstLine="482" w:firstLineChars="200"/>
        <w:rPr>
          <w:rFonts w:hint="eastAsia" w:ascii="宋体" w:hAnsi="宋体"/>
          <w:color w:val="auto"/>
          <w:sz w:val="24"/>
          <w:szCs w:val="24"/>
          <w:highlight w:val="none"/>
        </w:rPr>
      </w:pPr>
      <w:r>
        <w:rPr>
          <w:rFonts w:hint="eastAsia" w:ascii="宋体" w:hAnsi="宋体" w:cs="宋体"/>
          <w:b/>
          <w:bCs/>
          <w:color w:val="auto"/>
          <w:sz w:val="24"/>
          <w:szCs w:val="24"/>
          <w:highlight w:val="none"/>
        </w:rPr>
        <w:t>我公司承诺以上情况属实，如瞒报、虚报或有不符合上述文件规定要求的，一经查实，自愿放弃本项目的投标、中标资格。</w:t>
      </w:r>
    </w:p>
    <w:p w14:paraId="533786BE">
      <w:pPr>
        <w:adjustRightInd w:val="0"/>
        <w:snapToGrid w:val="0"/>
        <w:spacing w:line="480" w:lineRule="auto"/>
        <w:ind w:firstLine="480" w:firstLineChars="200"/>
        <w:rPr>
          <w:rFonts w:hint="eastAsia" w:ascii="宋体" w:hAnsi="宋体"/>
          <w:color w:val="auto"/>
          <w:sz w:val="24"/>
          <w:szCs w:val="24"/>
          <w:highlight w:val="none"/>
        </w:rPr>
      </w:pPr>
    </w:p>
    <w:p w14:paraId="4680E568">
      <w:pPr>
        <w:spacing w:line="480" w:lineRule="auto"/>
        <w:ind w:right="480" w:firstLine="4800" w:firstLineChars="2000"/>
        <w:rPr>
          <w:rFonts w:hint="eastAsia" w:ascii="宋体" w:hAnsi="宋体"/>
          <w:color w:val="auto"/>
          <w:sz w:val="24"/>
          <w:szCs w:val="24"/>
          <w:highlight w:val="none"/>
        </w:rPr>
      </w:pPr>
      <w:r>
        <w:rPr>
          <w:rFonts w:hint="eastAsia" w:ascii="宋体" w:hAnsi="宋体"/>
          <w:color w:val="auto"/>
          <w:sz w:val="24"/>
          <w:szCs w:val="24"/>
          <w:highlight w:val="none"/>
        </w:rPr>
        <w:t xml:space="preserve">法定代表人（签字或盖章）： </w:t>
      </w:r>
    </w:p>
    <w:p w14:paraId="760249A9">
      <w:pPr>
        <w:spacing w:line="480" w:lineRule="auto"/>
        <w:ind w:right="480"/>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供应商（盖章）：  </w:t>
      </w:r>
    </w:p>
    <w:p w14:paraId="6FA15F23">
      <w:pPr>
        <w:spacing w:after="240" w:afterLines="100" w:line="480" w:lineRule="auto"/>
        <w:jc w:val="right"/>
        <w:rPr>
          <w:rFonts w:hint="eastAsia" w:ascii="宋体" w:hAnsi="宋体"/>
          <w:color w:val="auto"/>
          <w:sz w:val="24"/>
          <w:szCs w:val="24"/>
          <w:highlight w:val="none"/>
        </w:rPr>
      </w:pPr>
      <w:r>
        <w:rPr>
          <w:rFonts w:hint="eastAsia" w:ascii="宋体" w:hAnsi="宋体"/>
          <w:color w:val="auto"/>
          <w:sz w:val="24"/>
          <w:szCs w:val="24"/>
          <w:highlight w:val="none"/>
        </w:rPr>
        <w:t>日期：    年   月   日</w:t>
      </w:r>
    </w:p>
    <w:p w14:paraId="627A3C19">
      <w:pPr>
        <w:pStyle w:val="20"/>
        <w:rPr>
          <w:rFonts w:hint="eastAsia" w:ascii="宋体" w:hAnsi="宋体"/>
          <w:color w:val="auto"/>
          <w:sz w:val="24"/>
          <w:szCs w:val="24"/>
          <w:highlight w:val="none"/>
        </w:rPr>
      </w:pPr>
    </w:p>
    <w:p w14:paraId="5E550966">
      <w:pPr>
        <w:pStyle w:val="2"/>
        <w:rPr>
          <w:rFonts w:hint="eastAsia" w:ascii="宋体" w:eastAsia="宋体" w:cs="Times New Roman"/>
          <w:b/>
          <w:color w:val="auto"/>
          <w:sz w:val="32"/>
          <w:szCs w:val="32"/>
          <w:highlight w:val="none"/>
          <w:u w:val="single"/>
          <w:lang w:val="en-US" w:eastAsia="zh-CN"/>
        </w:rPr>
        <w:sectPr>
          <w:pgSz w:w="11907" w:h="16840"/>
          <w:pgMar w:top="1440" w:right="1106" w:bottom="1440" w:left="1157" w:header="720" w:footer="720" w:gutter="0"/>
          <w:pgNumType w:fmt="decimal"/>
          <w:cols w:space="720" w:num="1"/>
          <w:docGrid w:linePitch="312" w:charSpace="0"/>
        </w:sectPr>
      </w:pPr>
      <w:r>
        <w:rPr>
          <w:rFonts w:hint="eastAsia" w:ascii="宋体" w:hAnsi="宋体" w:cs="宋体"/>
          <w:color w:val="auto"/>
          <w:sz w:val="22"/>
          <w:highlight w:val="none"/>
          <w:u w:val="single"/>
        </w:rPr>
        <w:t>▲</w:t>
      </w:r>
      <w:r>
        <w:rPr>
          <w:color w:val="auto"/>
          <w:sz w:val="22"/>
          <w:highlight w:val="none"/>
          <w:u w:val="single"/>
        </w:rPr>
        <w:t>不提供此表格的将视为没有实质性</w:t>
      </w:r>
      <w:r>
        <w:rPr>
          <w:rFonts w:hint="eastAsia"/>
          <w:color w:val="auto"/>
          <w:sz w:val="22"/>
          <w:highlight w:val="none"/>
          <w:u w:val="single"/>
          <w:lang w:val="en-US" w:eastAsia="zh-CN"/>
        </w:rPr>
        <w:t>招标</w:t>
      </w:r>
      <w:r>
        <w:rPr>
          <w:color w:val="auto"/>
          <w:sz w:val="22"/>
          <w:highlight w:val="none"/>
          <w:u w:val="single"/>
        </w:rPr>
        <w:t>文件</w:t>
      </w:r>
      <w:r>
        <w:rPr>
          <w:rFonts w:hint="eastAsia"/>
          <w:color w:val="auto"/>
          <w:sz w:val="22"/>
          <w:highlight w:val="none"/>
          <w:u w:val="single"/>
        </w:rPr>
        <w:t>，作无效投标处理</w:t>
      </w:r>
      <w:r>
        <w:rPr>
          <w:color w:val="auto"/>
          <w:sz w:val="22"/>
          <w:highlight w:val="none"/>
          <w:u w:val="single"/>
        </w:rPr>
        <w:t>。</w:t>
      </w:r>
    </w:p>
    <w:p w14:paraId="218733F9">
      <w:pPr>
        <w:pStyle w:val="2"/>
        <w:rPr>
          <w:rFonts w:hint="eastAsia" w:ascii="宋体" w:eastAsia="宋体" w:cs="Times New Roman"/>
          <w:b/>
          <w:color w:val="auto"/>
          <w:sz w:val="32"/>
          <w:szCs w:val="32"/>
          <w:highlight w:val="none"/>
        </w:rPr>
      </w:pPr>
      <w:r>
        <w:rPr>
          <w:rFonts w:hint="eastAsia" w:ascii="宋体" w:eastAsia="宋体" w:cs="Times New Roman"/>
          <w:b/>
          <w:color w:val="auto"/>
          <w:sz w:val="32"/>
          <w:szCs w:val="32"/>
          <w:highlight w:val="none"/>
          <w:lang w:val="en-US" w:eastAsia="zh-CN"/>
        </w:rPr>
        <w:t>3.1</w:t>
      </w:r>
      <w:r>
        <w:rPr>
          <w:rFonts w:hint="eastAsia" w:cs="Times New Roman"/>
          <w:b/>
          <w:color w:val="auto"/>
          <w:sz w:val="32"/>
          <w:szCs w:val="32"/>
          <w:highlight w:val="none"/>
          <w:lang w:val="en-US" w:eastAsia="zh-CN"/>
        </w:rPr>
        <w:t>1</w:t>
      </w:r>
      <w:r>
        <w:rPr>
          <w:rFonts w:hint="eastAsia" w:ascii="宋体" w:eastAsia="宋体" w:cs="Times New Roman"/>
          <w:b/>
          <w:color w:val="auto"/>
          <w:sz w:val="32"/>
          <w:szCs w:val="32"/>
          <w:highlight w:val="none"/>
          <w:lang w:val="en-US" w:eastAsia="zh-CN"/>
        </w:rPr>
        <w:t xml:space="preserve"> 拟投入的</w:t>
      </w:r>
      <w:r>
        <w:rPr>
          <w:rFonts w:hint="eastAsia" w:ascii="宋体" w:eastAsia="宋体" w:cs="Times New Roman"/>
          <w:b/>
          <w:color w:val="auto"/>
          <w:sz w:val="32"/>
          <w:szCs w:val="32"/>
          <w:highlight w:val="none"/>
        </w:rPr>
        <w:t>主要机具、设备明细表</w:t>
      </w:r>
    </w:p>
    <w:p w14:paraId="657B0B04">
      <w:pPr>
        <w:pStyle w:val="14"/>
        <w:jc w:val="center"/>
        <w:rPr>
          <w:rFonts w:hint="eastAsia" w:ascii="宋体" w:hAnsi="宋体" w:cs="宋体"/>
          <w:color w:val="auto"/>
          <w:sz w:val="36"/>
          <w:szCs w:val="36"/>
          <w:highlight w:val="none"/>
        </w:rPr>
      </w:pPr>
      <w:r>
        <w:rPr>
          <w:rFonts w:hint="eastAsia" w:ascii="宋体" w:hAnsi="宋体" w:cs="宋体"/>
          <w:b/>
          <w:color w:val="auto"/>
          <w:sz w:val="36"/>
          <w:szCs w:val="36"/>
          <w:highlight w:val="none"/>
        </w:rPr>
        <w:t>拟投入的主要机具、设备明细表</w:t>
      </w:r>
    </w:p>
    <w:tbl>
      <w:tblPr>
        <w:tblStyle w:val="22"/>
        <w:tblpPr w:leftFromText="180" w:rightFromText="180" w:vertAnchor="text" w:horzAnchor="margin" w:tblpXSpec="center" w:tblpY="5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82"/>
        <w:gridCol w:w="1365"/>
        <w:gridCol w:w="1576"/>
        <w:gridCol w:w="1112"/>
        <w:gridCol w:w="828"/>
        <w:gridCol w:w="1661"/>
        <w:gridCol w:w="1300"/>
      </w:tblGrid>
      <w:tr w14:paraId="2D18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370" w:type="pct"/>
            <w:noWrap w:val="0"/>
            <w:vAlign w:val="center"/>
          </w:tcPr>
          <w:p w14:paraId="34AF29E5">
            <w:pPr>
              <w:spacing w:line="360" w:lineRule="auto"/>
              <w:jc w:val="center"/>
              <w:rPr>
                <w:rFonts w:hint="eastAsia"/>
                <w:b/>
                <w:color w:val="auto"/>
                <w:highlight w:val="none"/>
              </w:rPr>
            </w:pPr>
            <w:r>
              <w:rPr>
                <w:rFonts w:hint="eastAsia"/>
                <w:b/>
                <w:color w:val="auto"/>
                <w:highlight w:val="none"/>
              </w:rPr>
              <w:t>序号</w:t>
            </w:r>
          </w:p>
        </w:tc>
        <w:tc>
          <w:tcPr>
            <w:tcW w:w="650" w:type="pct"/>
            <w:noWrap w:val="0"/>
            <w:vAlign w:val="center"/>
          </w:tcPr>
          <w:p w14:paraId="4ED25A24">
            <w:pPr>
              <w:spacing w:line="360" w:lineRule="auto"/>
              <w:jc w:val="center"/>
              <w:rPr>
                <w:rFonts w:hint="eastAsia"/>
                <w:b/>
                <w:color w:val="auto"/>
                <w:highlight w:val="none"/>
              </w:rPr>
            </w:pPr>
            <w:r>
              <w:rPr>
                <w:rFonts w:hint="eastAsia"/>
                <w:b/>
                <w:color w:val="auto"/>
                <w:highlight w:val="none"/>
              </w:rPr>
              <w:t>设备名称</w:t>
            </w:r>
          </w:p>
        </w:tc>
        <w:tc>
          <w:tcPr>
            <w:tcW w:w="692" w:type="pct"/>
            <w:noWrap w:val="0"/>
            <w:vAlign w:val="center"/>
          </w:tcPr>
          <w:p w14:paraId="7C0086BA">
            <w:pPr>
              <w:spacing w:line="360" w:lineRule="auto"/>
              <w:jc w:val="center"/>
              <w:rPr>
                <w:rFonts w:hint="eastAsia"/>
                <w:b/>
                <w:color w:val="auto"/>
                <w:highlight w:val="none"/>
              </w:rPr>
            </w:pPr>
            <w:r>
              <w:rPr>
                <w:rFonts w:hint="eastAsia"/>
                <w:b/>
                <w:color w:val="auto"/>
                <w:highlight w:val="none"/>
              </w:rPr>
              <w:t>规格型号</w:t>
            </w:r>
          </w:p>
        </w:tc>
        <w:tc>
          <w:tcPr>
            <w:tcW w:w="799" w:type="pct"/>
            <w:noWrap w:val="0"/>
            <w:vAlign w:val="center"/>
          </w:tcPr>
          <w:p w14:paraId="5773AD40">
            <w:pPr>
              <w:spacing w:line="360" w:lineRule="auto"/>
              <w:jc w:val="center"/>
              <w:rPr>
                <w:rFonts w:hint="eastAsia"/>
                <w:b/>
                <w:color w:val="auto"/>
                <w:highlight w:val="none"/>
              </w:rPr>
            </w:pPr>
            <w:r>
              <w:rPr>
                <w:rFonts w:hint="eastAsia"/>
                <w:b/>
                <w:color w:val="auto"/>
                <w:highlight w:val="none"/>
              </w:rPr>
              <w:t>品牌/产地</w:t>
            </w:r>
          </w:p>
        </w:tc>
        <w:tc>
          <w:tcPr>
            <w:tcW w:w="564" w:type="pct"/>
            <w:noWrap w:val="0"/>
            <w:vAlign w:val="center"/>
          </w:tcPr>
          <w:p w14:paraId="2E227651">
            <w:pPr>
              <w:spacing w:line="360" w:lineRule="auto"/>
              <w:jc w:val="center"/>
              <w:rPr>
                <w:rFonts w:hint="eastAsia"/>
                <w:b/>
                <w:color w:val="auto"/>
                <w:highlight w:val="none"/>
              </w:rPr>
            </w:pPr>
            <w:r>
              <w:rPr>
                <w:rFonts w:hint="eastAsia"/>
                <w:b/>
                <w:color w:val="auto"/>
                <w:highlight w:val="none"/>
              </w:rPr>
              <w:t>已使用</w:t>
            </w:r>
          </w:p>
          <w:p w14:paraId="7F2CDB54">
            <w:pPr>
              <w:spacing w:line="360" w:lineRule="auto"/>
              <w:jc w:val="center"/>
              <w:rPr>
                <w:rFonts w:hint="eastAsia"/>
                <w:b/>
                <w:color w:val="auto"/>
                <w:highlight w:val="none"/>
              </w:rPr>
            </w:pPr>
            <w:r>
              <w:rPr>
                <w:rFonts w:hint="eastAsia"/>
                <w:b/>
                <w:color w:val="auto"/>
                <w:highlight w:val="none"/>
              </w:rPr>
              <w:t>年限</w:t>
            </w:r>
          </w:p>
        </w:tc>
        <w:tc>
          <w:tcPr>
            <w:tcW w:w="420" w:type="pct"/>
            <w:noWrap w:val="0"/>
            <w:vAlign w:val="center"/>
          </w:tcPr>
          <w:p w14:paraId="78FE75F5">
            <w:pPr>
              <w:spacing w:line="360" w:lineRule="auto"/>
              <w:jc w:val="center"/>
              <w:rPr>
                <w:rFonts w:hint="eastAsia"/>
                <w:b/>
                <w:color w:val="auto"/>
                <w:highlight w:val="none"/>
              </w:rPr>
            </w:pPr>
            <w:r>
              <w:rPr>
                <w:rFonts w:hint="eastAsia"/>
                <w:b/>
                <w:color w:val="auto"/>
                <w:highlight w:val="none"/>
              </w:rPr>
              <w:t>单位</w:t>
            </w:r>
          </w:p>
        </w:tc>
        <w:tc>
          <w:tcPr>
            <w:tcW w:w="842" w:type="pct"/>
            <w:noWrap w:val="0"/>
            <w:vAlign w:val="center"/>
          </w:tcPr>
          <w:p w14:paraId="4E831091">
            <w:pPr>
              <w:spacing w:line="360" w:lineRule="auto"/>
              <w:jc w:val="center"/>
              <w:rPr>
                <w:rFonts w:hint="eastAsia"/>
                <w:b/>
                <w:color w:val="auto"/>
                <w:highlight w:val="none"/>
              </w:rPr>
            </w:pPr>
            <w:r>
              <w:rPr>
                <w:rFonts w:hint="eastAsia"/>
                <w:b/>
                <w:color w:val="auto"/>
                <w:highlight w:val="none"/>
              </w:rPr>
              <w:t>数量</w:t>
            </w:r>
          </w:p>
        </w:tc>
        <w:tc>
          <w:tcPr>
            <w:tcW w:w="659" w:type="pct"/>
            <w:noWrap w:val="0"/>
            <w:vAlign w:val="center"/>
          </w:tcPr>
          <w:p w14:paraId="2C301522">
            <w:pPr>
              <w:spacing w:line="360" w:lineRule="auto"/>
              <w:jc w:val="center"/>
              <w:rPr>
                <w:rFonts w:hint="eastAsia"/>
                <w:b/>
                <w:color w:val="auto"/>
                <w:highlight w:val="none"/>
              </w:rPr>
            </w:pPr>
            <w:r>
              <w:rPr>
                <w:rFonts w:hint="eastAsia"/>
                <w:b/>
                <w:color w:val="auto"/>
                <w:highlight w:val="none"/>
              </w:rPr>
              <w:t>备注</w:t>
            </w:r>
          </w:p>
        </w:tc>
      </w:tr>
      <w:tr w14:paraId="5020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370" w:type="pct"/>
            <w:noWrap w:val="0"/>
            <w:vAlign w:val="center"/>
          </w:tcPr>
          <w:p w14:paraId="090C6602">
            <w:pPr>
              <w:spacing w:line="360" w:lineRule="auto"/>
              <w:jc w:val="center"/>
              <w:rPr>
                <w:rFonts w:hint="eastAsia"/>
                <w:color w:val="auto"/>
                <w:highlight w:val="none"/>
              </w:rPr>
            </w:pPr>
          </w:p>
        </w:tc>
        <w:tc>
          <w:tcPr>
            <w:tcW w:w="650" w:type="pct"/>
            <w:noWrap w:val="0"/>
            <w:vAlign w:val="center"/>
          </w:tcPr>
          <w:p w14:paraId="417B5887">
            <w:pPr>
              <w:spacing w:line="360" w:lineRule="auto"/>
              <w:jc w:val="center"/>
              <w:rPr>
                <w:rFonts w:hint="eastAsia"/>
                <w:b/>
                <w:color w:val="auto"/>
                <w:highlight w:val="none"/>
              </w:rPr>
            </w:pPr>
          </w:p>
        </w:tc>
        <w:tc>
          <w:tcPr>
            <w:tcW w:w="692" w:type="pct"/>
            <w:noWrap w:val="0"/>
            <w:vAlign w:val="top"/>
          </w:tcPr>
          <w:p w14:paraId="472E7FFA">
            <w:pPr>
              <w:spacing w:line="360" w:lineRule="auto"/>
              <w:jc w:val="center"/>
              <w:rPr>
                <w:rFonts w:hint="eastAsia"/>
                <w:b/>
                <w:color w:val="auto"/>
                <w:highlight w:val="none"/>
              </w:rPr>
            </w:pPr>
          </w:p>
        </w:tc>
        <w:tc>
          <w:tcPr>
            <w:tcW w:w="799" w:type="pct"/>
            <w:noWrap w:val="0"/>
            <w:vAlign w:val="center"/>
          </w:tcPr>
          <w:p w14:paraId="3568AA97">
            <w:pPr>
              <w:spacing w:line="360" w:lineRule="auto"/>
              <w:jc w:val="center"/>
              <w:rPr>
                <w:rFonts w:hint="eastAsia"/>
                <w:b/>
                <w:color w:val="auto"/>
                <w:highlight w:val="none"/>
              </w:rPr>
            </w:pPr>
          </w:p>
        </w:tc>
        <w:tc>
          <w:tcPr>
            <w:tcW w:w="564" w:type="pct"/>
            <w:noWrap w:val="0"/>
            <w:vAlign w:val="center"/>
          </w:tcPr>
          <w:p w14:paraId="46906936">
            <w:pPr>
              <w:spacing w:line="360" w:lineRule="auto"/>
              <w:jc w:val="center"/>
              <w:rPr>
                <w:rFonts w:hint="eastAsia"/>
                <w:b/>
                <w:color w:val="auto"/>
                <w:highlight w:val="none"/>
              </w:rPr>
            </w:pPr>
          </w:p>
        </w:tc>
        <w:tc>
          <w:tcPr>
            <w:tcW w:w="420" w:type="pct"/>
            <w:noWrap w:val="0"/>
            <w:vAlign w:val="top"/>
          </w:tcPr>
          <w:p w14:paraId="62F52AC0">
            <w:pPr>
              <w:spacing w:line="360" w:lineRule="auto"/>
              <w:jc w:val="center"/>
              <w:rPr>
                <w:rFonts w:hint="eastAsia"/>
                <w:b/>
                <w:color w:val="auto"/>
                <w:highlight w:val="none"/>
              </w:rPr>
            </w:pPr>
          </w:p>
        </w:tc>
        <w:tc>
          <w:tcPr>
            <w:tcW w:w="842" w:type="pct"/>
            <w:noWrap w:val="0"/>
            <w:vAlign w:val="top"/>
          </w:tcPr>
          <w:p w14:paraId="5622A18B">
            <w:pPr>
              <w:spacing w:line="360" w:lineRule="auto"/>
              <w:jc w:val="center"/>
              <w:rPr>
                <w:rFonts w:hint="eastAsia"/>
                <w:b/>
                <w:color w:val="auto"/>
                <w:highlight w:val="none"/>
              </w:rPr>
            </w:pPr>
          </w:p>
        </w:tc>
        <w:tc>
          <w:tcPr>
            <w:tcW w:w="659" w:type="pct"/>
            <w:noWrap w:val="0"/>
            <w:vAlign w:val="center"/>
          </w:tcPr>
          <w:p w14:paraId="0506647B">
            <w:pPr>
              <w:spacing w:line="360" w:lineRule="auto"/>
              <w:jc w:val="center"/>
              <w:rPr>
                <w:rFonts w:hint="eastAsia"/>
                <w:b/>
                <w:color w:val="auto"/>
                <w:highlight w:val="none"/>
              </w:rPr>
            </w:pPr>
          </w:p>
        </w:tc>
      </w:tr>
      <w:tr w14:paraId="6126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370" w:type="pct"/>
            <w:noWrap w:val="0"/>
            <w:vAlign w:val="center"/>
          </w:tcPr>
          <w:p w14:paraId="6312DE56">
            <w:pPr>
              <w:spacing w:line="360" w:lineRule="auto"/>
              <w:jc w:val="center"/>
              <w:rPr>
                <w:rFonts w:hint="eastAsia"/>
                <w:color w:val="auto"/>
                <w:highlight w:val="none"/>
              </w:rPr>
            </w:pPr>
          </w:p>
        </w:tc>
        <w:tc>
          <w:tcPr>
            <w:tcW w:w="650" w:type="pct"/>
            <w:noWrap w:val="0"/>
            <w:vAlign w:val="center"/>
          </w:tcPr>
          <w:p w14:paraId="73C664B4">
            <w:pPr>
              <w:spacing w:line="360" w:lineRule="auto"/>
              <w:jc w:val="center"/>
              <w:rPr>
                <w:rFonts w:hint="eastAsia"/>
                <w:b/>
                <w:color w:val="auto"/>
                <w:highlight w:val="none"/>
              </w:rPr>
            </w:pPr>
          </w:p>
        </w:tc>
        <w:tc>
          <w:tcPr>
            <w:tcW w:w="692" w:type="pct"/>
            <w:noWrap w:val="0"/>
            <w:vAlign w:val="top"/>
          </w:tcPr>
          <w:p w14:paraId="768EDEE9">
            <w:pPr>
              <w:spacing w:line="360" w:lineRule="auto"/>
              <w:jc w:val="center"/>
              <w:rPr>
                <w:rFonts w:hint="eastAsia"/>
                <w:b/>
                <w:color w:val="auto"/>
                <w:highlight w:val="none"/>
              </w:rPr>
            </w:pPr>
          </w:p>
        </w:tc>
        <w:tc>
          <w:tcPr>
            <w:tcW w:w="799" w:type="pct"/>
            <w:noWrap w:val="0"/>
            <w:vAlign w:val="center"/>
          </w:tcPr>
          <w:p w14:paraId="2B44ED72">
            <w:pPr>
              <w:spacing w:line="360" w:lineRule="auto"/>
              <w:jc w:val="center"/>
              <w:rPr>
                <w:rFonts w:hint="eastAsia"/>
                <w:b/>
                <w:color w:val="auto"/>
                <w:highlight w:val="none"/>
              </w:rPr>
            </w:pPr>
          </w:p>
        </w:tc>
        <w:tc>
          <w:tcPr>
            <w:tcW w:w="564" w:type="pct"/>
            <w:noWrap w:val="0"/>
            <w:vAlign w:val="center"/>
          </w:tcPr>
          <w:p w14:paraId="071C226A">
            <w:pPr>
              <w:spacing w:line="360" w:lineRule="auto"/>
              <w:jc w:val="center"/>
              <w:rPr>
                <w:rFonts w:hint="eastAsia"/>
                <w:b/>
                <w:color w:val="auto"/>
                <w:highlight w:val="none"/>
              </w:rPr>
            </w:pPr>
          </w:p>
        </w:tc>
        <w:tc>
          <w:tcPr>
            <w:tcW w:w="420" w:type="pct"/>
            <w:noWrap w:val="0"/>
            <w:vAlign w:val="top"/>
          </w:tcPr>
          <w:p w14:paraId="13422025">
            <w:pPr>
              <w:spacing w:line="360" w:lineRule="auto"/>
              <w:jc w:val="center"/>
              <w:rPr>
                <w:rFonts w:hint="eastAsia"/>
                <w:b/>
                <w:color w:val="auto"/>
                <w:highlight w:val="none"/>
              </w:rPr>
            </w:pPr>
          </w:p>
        </w:tc>
        <w:tc>
          <w:tcPr>
            <w:tcW w:w="842" w:type="pct"/>
            <w:noWrap w:val="0"/>
            <w:vAlign w:val="top"/>
          </w:tcPr>
          <w:p w14:paraId="7F7A75F4">
            <w:pPr>
              <w:spacing w:line="360" w:lineRule="auto"/>
              <w:jc w:val="center"/>
              <w:rPr>
                <w:rFonts w:hint="eastAsia"/>
                <w:b/>
                <w:color w:val="auto"/>
                <w:highlight w:val="none"/>
              </w:rPr>
            </w:pPr>
          </w:p>
        </w:tc>
        <w:tc>
          <w:tcPr>
            <w:tcW w:w="659" w:type="pct"/>
            <w:noWrap w:val="0"/>
            <w:vAlign w:val="center"/>
          </w:tcPr>
          <w:p w14:paraId="746E68C1">
            <w:pPr>
              <w:spacing w:line="360" w:lineRule="auto"/>
              <w:jc w:val="center"/>
              <w:rPr>
                <w:rFonts w:hint="eastAsia"/>
                <w:b/>
                <w:color w:val="auto"/>
                <w:highlight w:val="none"/>
              </w:rPr>
            </w:pPr>
          </w:p>
        </w:tc>
      </w:tr>
      <w:tr w14:paraId="759F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370" w:type="pct"/>
            <w:noWrap w:val="0"/>
            <w:vAlign w:val="center"/>
          </w:tcPr>
          <w:p w14:paraId="6C587092">
            <w:pPr>
              <w:spacing w:line="360" w:lineRule="auto"/>
              <w:jc w:val="center"/>
              <w:rPr>
                <w:rFonts w:hint="eastAsia"/>
                <w:color w:val="auto"/>
                <w:highlight w:val="none"/>
              </w:rPr>
            </w:pPr>
          </w:p>
        </w:tc>
        <w:tc>
          <w:tcPr>
            <w:tcW w:w="650" w:type="pct"/>
            <w:noWrap w:val="0"/>
            <w:vAlign w:val="center"/>
          </w:tcPr>
          <w:p w14:paraId="6588E54E">
            <w:pPr>
              <w:spacing w:line="360" w:lineRule="auto"/>
              <w:jc w:val="center"/>
              <w:rPr>
                <w:rFonts w:hint="eastAsia"/>
                <w:b/>
                <w:color w:val="auto"/>
                <w:highlight w:val="none"/>
              </w:rPr>
            </w:pPr>
          </w:p>
        </w:tc>
        <w:tc>
          <w:tcPr>
            <w:tcW w:w="692" w:type="pct"/>
            <w:noWrap w:val="0"/>
            <w:vAlign w:val="top"/>
          </w:tcPr>
          <w:p w14:paraId="2E101C18">
            <w:pPr>
              <w:spacing w:line="360" w:lineRule="auto"/>
              <w:jc w:val="center"/>
              <w:rPr>
                <w:rFonts w:hint="eastAsia"/>
                <w:b/>
                <w:color w:val="auto"/>
                <w:highlight w:val="none"/>
              </w:rPr>
            </w:pPr>
          </w:p>
        </w:tc>
        <w:tc>
          <w:tcPr>
            <w:tcW w:w="799" w:type="pct"/>
            <w:noWrap w:val="0"/>
            <w:vAlign w:val="center"/>
          </w:tcPr>
          <w:p w14:paraId="1860B72C">
            <w:pPr>
              <w:spacing w:line="360" w:lineRule="auto"/>
              <w:jc w:val="center"/>
              <w:rPr>
                <w:rFonts w:hint="eastAsia"/>
                <w:b/>
                <w:color w:val="auto"/>
                <w:highlight w:val="none"/>
              </w:rPr>
            </w:pPr>
          </w:p>
        </w:tc>
        <w:tc>
          <w:tcPr>
            <w:tcW w:w="564" w:type="pct"/>
            <w:noWrap w:val="0"/>
            <w:vAlign w:val="center"/>
          </w:tcPr>
          <w:p w14:paraId="18DD42A8">
            <w:pPr>
              <w:spacing w:line="360" w:lineRule="auto"/>
              <w:jc w:val="center"/>
              <w:rPr>
                <w:rFonts w:hint="eastAsia"/>
                <w:b/>
                <w:color w:val="auto"/>
                <w:highlight w:val="none"/>
              </w:rPr>
            </w:pPr>
          </w:p>
        </w:tc>
        <w:tc>
          <w:tcPr>
            <w:tcW w:w="420" w:type="pct"/>
            <w:noWrap w:val="0"/>
            <w:vAlign w:val="top"/>
          </w:tcPr>
          <w:p w14:paraId="40E36160">
            <w:pPr>
              <w:spacing w:line="360" w:lineRule="auto"/>
              <w:jc w:val="center"/>
              <w:rPr>
                <w:rFonts w:hint="eastAsia"/>
                <w:b/>
                <w:color w:val="auto"/>
                <w:highlight w:val="none"/>
              </w:rPr>
            </w:pPr>
          </w:p>
        </w:tc>
        <w:tc>
          <w:tcPr>
            <w:tcW w:w="842" w:type="pct"/>
            <w:noWrap w:val="0"/>
            <w:vAlign w:val="top"/>
          </w:tcPr>
          <w:p w14:paraId="731F69D8">
            <w:pPr>
              <w:spacing w:line="360" w:lineRule="auto"/>
              <w:jc w:val="center"/>
              <w:rPr>
                <w:rFonts w:hint="eastAsia"/>
                <w:b/>
                <w:color w:val="auto"/>
                <w:highlight w:val="none"/>
              </w:rPr>
            </w:pPr>
          </w:p>
        </w:tc>
        <w:tc>
          <w:tcPr>
            <w:tcW w:w="659" w:type="pct"/>
            <w:noWrap w:val="0"/>
            <w:vAlign w:val="center"/>
          </w:tcPr>
          <w:p w14:paraId="719B20EF">
            <w:pPr>
              <w:spacing w:line="360" w:lineRule="auto"/>
              <w:jc w:val="center"/>
              <w:rPr>
                <w:rFonts w:hint="eastAsia"/>
                <w:b/>
                <w:color w:val="auto"/>
                <w:highlight w:val="none"/>
              </w:rPr>
            </w:pPr>
          </w:p>
        </w:tc>
      </w:tr>
      <w:tr w14:paraId="1C6D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370" w:type="pct"/>
            <w:noWrap w:val="0"/>
            <w:vAlign w:val="center"/>
          </w:tcPr>
          <w:p w14:paraId="1E9098E0">
            <w:pPr>
              <w:spacing w:line="360" w:lineRule="auto"/>
              <w:jc w:val="center"/>
              <w:rPr>
                <w:rFonts w:hint="eastAsia"/>
                <w:color w:val="auto"/>
                <w:highlight w:val="none"/>
              </w:rPr>
            </w:pPr>
          </w:p>
        </w:tc>
        <w:tc>
          <w:tcPr>
            <w:tcW w:w="650" w:type="pct"/>
            <w:noWrap w:val="0"/>
            <w:vAlign w:val="center"/>
          </w:tcPr>
          <w:p w14:paraId="33AF76E2">
            <w:pPr>
              <w:spacing w:line="360" w:lineRule="auto"/>
              <w:jc w:val="center"/>
              <w:rPr>
                <w:rFonts w:hint="eastAsia"/>
                <w:b/>
                <w:color w:val="auto"/>
                <w:highlight w:val="none"/>
              </w:rPr>
            </w:pPr>
          </w:p>
        </w:tc>
        <w:tc>
          <w:tcPr>
            <w:tcW w:w="692" w:type="pct"/>
            <w:noWrap w:val="0"/>
            <w:vAlign w:val="top"/>
          </w:tcPr>
          <w:p w14:paraId="4C198282">
            <w:pPr>
              <w:spacing w:line="360" w:lineRule="auto"/>
              <w:jc w:val="center"/>
              <w:rPr>
                <w:rFonts w:hint="eastAsia"/>
                <w:b/>
                <w:color w:val="auto"/>
                <w:highlight w:val="none"/>
              </w:rPr>
            </w:pPr>
          </w:p>
        </w:tc>
        <w:tc>
          <w:tcPr>
            <w:tcW w:w="799" w:type="pct"/>
            <w:noWrap w:val="0"/>
            <w:vAlign w:val="center"/>
          </w:tcPr>
          <w:p w14:paraId="31792494">
            <w:pPr>
              <w:spacing w:line="360" w:lineRule="auto"/>
              <w:jc w:val="center"/>
              <w:rPr>
                <w:rFonts w:hint="eastAsia"/>
                <w:b/>
                <w:color w:val="auto"/>
                <w:highlight w:val="none"/>
              </w:rPr>
            </w:pPr>
          </w:p>
        </w:tc>
        <w:tc>
          <w:tcPr>
            <w:tcW w:w="564" w:type="pct"/>
            <w:noWrap w:val="0"/>
            <w:vAlign w:val="center"/>
          </w:tcPr>
          <w:p w14:paraId="4E4A45CD">
            <w:pPr>
              <w:spacing w:line="360" w:lineRule="auto"/>
              <w:jc w:val="center"/>
              <w:rPr>
                <w:rFonts w:hint="eastAsia"/>
                <w:b/>
                <w:color w:val="auto"/>
                <w:highlight w:val="none"/>
              </w:rPr>
            </w:pPr>
          </w:p>
        </w:tc>
        <w:tc>
          <w:tcPr>
            <w:tcW w:w="420" w:type="pct"/>
            <w:noWrap w:val="0"/>
            <w:vAlign w:val="top"/>
          </w:tcPr>
          <w:p w14:paraId="495807E0">
            <w:pPr>
              <w:spacing w:line="360" w:lineRule="auto"/>
              <w:jc w:val="center"/>
              <w:rPr>
                <w:rFonts w:hint="eastAsia"/>
                <w:b/>
                <w:color w:val="auto"/>
                <w:highlight w:val="none"/>
              </w:rPr>
            </w:pPr>
          </w:p>
        </w:tc>
        <w:tc>
          <w:tcPr>
            <w:tcW w:w="842" w:type="pct"/>
            <w:noWrap w:val="0"/>
            <w:vAlign w:val="top"/>
          </w:tcPr>
          <w:p w14:paraId="037DA716">
            <w:pPr>
              <w:spacing w:line="360" w:lineRule="auto"/>
              <w:jc w:val="center"/>
              <w:rPr>
                <w:rFonts w:hint="eastAsia"/>
                <w:b/>
                <w:color w:val="auto"/>
                <w:highlight w:val="none"/>
              </w:rPr>
            </w:pPr>
          </w:p>
        </w:tc>
        <w:tc>
          <w:tcPr>
            <w:tcW w:w="659" w:type="pct"/>
            <w:noWrap w:val="0"/>
            <w:vAlign w:val="center"/>
          </w:tcPr>
          <w:p w14:paraId="68155630">
            <w:pPr>
              <w:spacing w:line="360" w:lineRule="auto"/>
              <w:jc w:val="center"/>
              <w:rPr>
                <w:rFonts w:hint="eastAsia"/>
                <w:b/>
                <w:color w:val="auto"/>
                <w:highlight w:val="none"/>
              </w:rPr>
            </w:pPr>
          </w:p>
        </w:tc>
      </w:tr>
      <w:tr w14:paraId="3412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370" w:type="pct"/>
            <w:noWrap w:val="0"/>
            <w:vAlign w:val="center"/>
          </w:tcPr>
          <w:p w14:paraId="2023104D">
            <w:pPr>
              <w:spacing w:line="360" w:lineRule="auto"/>
              <w:jc w:val="center"/>
              <w:rPr>
                <w:rFonts w:hint="eastAsia"/>
                <w:color w:val="auto"/>
                <w:highlight w:val="none"/>
              </w:rPr>
            </w:pPr>
          </w:p>
        </w:tc>
        <w:tc>
          <w:tcPr>
            <w:tcW w:w="650" w:type="pct"/>
            <w:noWrap w:val="0"/>
            <w:vAlign w:val="center"/>
          </w:tcPr>
          <w:p w14:paraId="27353C01">
            <w:pPr>
              <w:spacing w:line="360" w:lineRule="auto"/>
              <w:jc w:val="center"/>
              <w:rPr>
                <w:rFonts w:hint="eastAsia"/>
                <w:b/>
                <w:color w:val="auto"/>
                <w:highlight w:val="none"/>
              </w:rPr>
            </w:pPr>
          </w:p>
        </w:tc>
        <w:tc>
          <w:tcPr>
            <w:tcW w:w="692" w:type="pct"/>
            <w:noWrap w:val="0"/>
            <w:vAlign w:val="top"/>
          </w:tcPr>
          <w:p w14:paraId="0E92FD89">
            <w:pPr>
              <w:spacing w:line="360" w:lineRule="auto"/>
              <w:jc w:val="center"/>
              <w:rPr>
                <w:rFonts w:hint="eastAsia"/>
                <w:b/>
                <w:color w:val="auto"/>
                <w:highlight w:val="none"/>
              </w:rPr>
            </w:pPr>
          </w:p>
        </w:tc>
        <w:tc>
          <w:tcPr>
            <w:tcW w:w="799" w:type="pct"/>
            <w:noWrap w:val="0"/>
            <w:vAlign w:val="center"/>
          </w:tcPr>
          <w:p w14:paraId="4FBF8AA5">
            <w:pPr>
              <w:spacing w:line="360" w:lineRule="auto"/>
              <w:jc w:val="center"/>
              <w:rPr>
                <w:rFonts w:hint="eastAsia"/>
                <w:b/>
                <w:color w:val="auto"/>
                <w:highlight w:val="none"/>
              </w:rPr>
            </w:pPr>
          </w:p>
        </w:tc>
        <w:tc>
          <w:tcPr>
            <w:tcW w:w="564" w:type="pct"/>
            <w:noWrap w:val="0"/>
            <w:vAlign w:val="center"/>
          </w:tcPr>
          <w:p w14:paraId="1E398961">
            <w:pPr>
              <w:spacing w:line="360" w:lineRule="auto"/>
              <w:jc w:val="center"/>
              <w:rPr>
                <w:rFonts w:hint="eastAsia"/>
                <w:b/>
                <w:color w:val="auto"/>
                <w:highlight w:val="none"/>
              </w:rPr>
            </w:pPr>
          </w:p>
        </w:tc>
        <w:tc>
          <w:tcPr>
            <w:tcW w:w="420" w:type="pct"/>
            <w:noWrap w:val="0"/>
            <w:vAlign w:val="top"/>
          </w:tcPr>
          <w:p w14:paraId="613F96A2">
            <w:pPr>
              <w:spacing w:line="360" w:lineRule="auto"/>
              <w:jc w:val="center"/>
              <w:rPr>
                <w:rFonts w:hint="eastAsia"/>
                <w:b/>
                <w:color w:val="auto"/>
                <w:highlight w:val="none"/>
              </w:rPr>
            </w:pPr>
          </w:p>
        </w:tc>
        <w:tc>
          <w:tcPr>
            <w:tcW w:w="842" w:type="pct"/>
            <w:noWrap w:val="0"/>
            <w:vAlign w:val="top"/>
          </w:tcPr>
          <w:p w14:paraId="0BBC4D29">
            <w:pPr>
              <w:spacing w:line="360" w:lineRule="auto"/>
              <w:jc w:val="center"/>
              <w:rPr>
                <w:rFonts w:hint="eastAsia"/>
                <w:b/>
                <w:color w:val="auto"/>
                <w:highlight w:val="none"/>
              </w:rPr>
            </w:pPr>
          </w:p>
        </w:tc>
        <w:tc>
          <w:tcPr>
            <w:tcW w:w="659" w:type="pct"/>
            <w:noWrap w:val="0"/>
            <w:vAlign w:val="center"/>
          </w:tcPr>
          <w:p w14:paraId="62051C52">
            <w:pPr>
              <w:spacing w:line="360" w:lineRule="auto"/>
              <w:jc w:val="center"/>
              <w:rPr>
                <w:rFonts w:hint="eastAsia"/>
                <w:b/>
                <w:color w:val="auto"/>
                <w:highlight w:val="none"/>
              </w:rPr>
            </w:pPr>
          </w:p>
        </w:tc>
      </w:tr>
    </w:tbl>
    <w:p w14:paraId="71457F94">
      <w:pPr>
        <w:spacing w:line="360" w:lineRule="auto"/>
        <w:rPr>
          <w:rFonts w:hint="eastAsia" w:eastAsia="宋体"/>
          <w:b/>
          <w:color w:val="auto"/>
          <w:highlight w:val="none"/>
          <w:lang w:eastAsia="zh-CN"/>
        </w:rPr>
      </w:pPr>
      <w:r>
        <w:rPr>
          <w:rFonts w:hint="eastAsia"/>
          <w:b/>
          <w:color w:val="auto"/>
          <w:highlight w:val="none"/>
        </w:rPr>
        <w:t>项目名称：                                     项目编号：</w:t>
      </w:r>
      <w:r>
        <w:rPr>
          <w:rFonts w:hint="eastAsia"/>
          <w:b/>
          <w:color w:val="auto"/>
          <w:highlight w:val="none"/>
          <w:lang w:val="en-US" w:eastAsia="zh-CN"/>
        </w:rPr>
        <w:t xml:space="preserve"> </w:t>
      </w:r>
    </w:p>
    <w:p w14:paraId="52BB75A3">
      <w:pPr>
        <w:pStyle w:val="2"/>
        <w:spacing w:line="360" w:lineRule="auto"/>
        <w:rPr>
          <w:rFonts w:hint="eastAsia" w:hAnsi="宋体" w:cs="宋体"/>
          <w:b/>
          <w:color w:val="auto"/>
          <w:sz w:val="24"/>
          <w:szCs w:val="24"/>
          <w:highlight w:val="none"/>
        </w:rPr>
      </w:pPr>
      <w:r>
        <w:rPr>
          <w:rFonts w:hint="eastAsia" w:hAnsi="宋体" w:cs="宋体"/>
          <w:b/>
          <w:color w:val="auto"/>
          <w:sz w:val="24"/>
          <w:szCs w:val="24"/>
          <w:highlight w:val="none"/>
        </w:rPr>
        <w:t>注：1、本表所列为供应商拟投入的作业机具、设备清单。</w:t>
      </w:r>
    </w:p>
    <w:p w14:paraId="225C3B5C">
      <w:pPr>
        <w:pStyle w:val="2"/>
        <w:spacing w:line="360" w:lineRule="auto"/>
        <w:ind w:left="437" w:leftChars="208"/>
        <w:rPr>
          <w:rFonts w:hint="eastAsia" w:hAnsi="宋体" w:cs="宋体"/>
          <w:b/>
          <w:color w:val="auto"/>
          <w:sz w:val="24"/>
          <w:szCs w:val="24"/>
          <w:highlight w:val="none"/>
        </w:rPr>
      </w:pPr>
      <w:r>
        <w:rPr>
          <w:rFonts w:hint="eastAsia" w:hAnsi="宋体" w:cs="宋体"/>
          <w:b/>
          <w:color w:val="auto"/>
          <w:sz w:val="24"/>
          <w:szCs w:val="24"/>
          <w:highlight w:val="none"/>
        </w:rPr>
        <w:t>2、本表所列设备价格不计入投标总价，但应在投标价格中考虑机具、设备的损耗、折旧及有关费用。</w:t>
      </w:r>
    </w:p>
    <w:p w14:paraId="521978E2">
      <w:pPr>
        <w:pStyle w:val="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3、此表仅提供了表格形式，供应商可按此表格编制。</w:t>
      </w:r>
    </w:p>
    <w:p w14:paraId="6DC3FD09">
      <w:pPr>
        <w:pStyle w:val="2"/>
        <w:spacing w:line="360" w:lineRule="auto"/>
        <w:ind w:left="657" w:leftChars="313"/>
        <w:rPr>
          <w:rFonts w:hint="eastAsia" w:hAnsi="宋体" w:cs="宋体"/>
          <w:b/>
          <w:color w:val="auto"/>
          <w:sz w:val="24"/>
          <w:szCs w:val="24"/>
          <w:highlight w:val="none"/>
        </w:rPr>
      </w:pPr>
    </w:p>
    <w:p w14:paraId="0BA70D40">
      <w:pPr>
        <w:pStyle w:val="2"/>
        <w:spacing w:line="360" w:lineRule="auto"/>
        <w:ind w:left="657" w:leftChars="313"/>
        <w:rPr>
          <w:rFonts w:hint="eastAsia" w:hAnsi="宋体" w:cs="宋体"/>
          <w:b/>
          <w:color w:val="auto"/>
          <w:sz w:val="24"/>
          <w:szCs w:val="24"/>
          <w:highlight w:val="none"/>
        </w:rPr>
      </w:pPr>
    </w:p>
    <w:p w14:paraId="6762E2D5">
      <w:pPr>
        <w:pStyle w:val="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供应商名称（盖章）：</w:t>
      </w:r>
    </w:p>
    <w:p w14:paraId="735CAA98">
      <w:pPr>
        <w:pStyle w:val="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法定代表人或授权代表（签字或盖章）：</w:t>
      </w:r>
    </w:p>
    <w:p w14:paraId="3C99A694">
      <w:pPr>
        <w:pStyle w:val="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 xml:space="preserve">日    期：   </w:t>
      </w:r>
    </w:p>
    <w:p w14:paraId="65DA6100">
      <w:pPr>
        <w:pStyle w:val="3"/>
        <w:rPr>
          <w:rFonts w:hint="default"/>
          <w:color w:val="auto"/>
          <w:highlight w:val="none"/>
          <w:lang w:val="en-US" w:eastAsia="zh-CN"/>
        </w:rPr>
      </w:pPr>
      <w:r>
        <w:rPr>
          <w:rFonts w:hint="eastAsia" w:ascii="宋体" w:hAnsi="宋体" w:eastAsia="宋体" w:cs="宋体"/>
          <w:color w:val="auto"/>
          <w:sz w:val="24"/>
          <w:szCs w:val="24"/>
          <w:highlight w:val="none"/>
          <w:lang w:val="zh-CN"/>
        </w:rPr>
        <w:br w:type="page"/>
      </w:r>
    </w:p>
    <w:p w14:paraId="65E2AC4D">
      <w:pPr>
        <w:rPr>
          <w:rFonts w:hint="default"/>
          <w:color w:val="auto"/>
          <w:highlight w:val="none"/>
          <w:lang w:val="en-US" w:eastAsia="zh-CN"/>
        </w:rPr>
        <w:sectPr>
          <w:pgSz w:w="11907" w:h="16840"/>
          <w:pgMar w:top="1440" w:right="1106" w:bottom="1440" w:left="1157" w:header="720" w:footer="720" w:gutter="0"/>
          <w:pgNumType w:fmt="decimal"/>
          <w:cols w:space="720" w:num="1"/>
          <w:docGrid w:linePitch="312" w:charSpace="0"/>
        </w:sectPr>
      </w:pPr>
    </w:p>
    <w:p w14:paraId="7B799F59">
      <w:pPr>
        <w:pStyle w:val="2"/>
        <w:rPr>
          <w:rFonts w:hint="eastAsia"/>
          <w:color w:val="auto"/>
          <w:sz w:val="32"/>
          <w:szCs w:val="32"/>
          <w:highlight w:val="none"/>
          <w:lang w:val="en-US" w:eastAsia="zh-CN"/>
        </w:rPr>
      </w:pPr>
    </w:p>
    <w:p w14:paraId="0E3CE8FF">
      <w:pPr>
        <w:spacing w:line="360" w:lineRule="auto"/>
        <w:rPr>
          <w:rFonts w:hint="eastAsia" w:ascii="新宋体" w:hAnsi="新宋体" w:eastAsia="新宋体"/>
          <w:b/>
          <w:color w:val="auto"/>
          <w:sz w:val="32"/>
          <w:szCs w:val="32"/>
          <w:highlight w:val="none"/>
          <w:lang w:val="en-US" w:eastAsia="zh-CN"/>
        </w:rPr>
      </w:pPr>
      <w:r>
        <w:rPr>
          <w:rFonts w:hint="eastAsia" w:ascii="新宋体" w:hAnsi="新宋体" w:eastAsia="新宋体"/>
          <w:b/>
          <w:color w:val="auto"/>
          <w:sz w:val="32"/>
          <w:szCs w:val="32"/>
          <w:highlight w:val="none"/>
          <w:lang w:val="en-US" w:eastAsia="zh-CN"/>
        </w:rPr>
        <w:t>3.12 整体项目实施方案</w:t>
      </w:r>
    </w:p>
    <w:p w14:paraId="77F0CB3E">
      <w:pPr>
        <w:spacing w:line="360" w:lineRule="auto"/>
        <w:jc w:val="center"/>
        <w:rPr>
          <w:rFonts w:hint="default" w:ascii="新宋体" w:hAnsi="新宋体" w:eastAsia="新宋体"/>
          <w:b/>
          <w:color w:val="auto"/>
          <w:sz w:val="32"/>
          <w:szCs w:val="32"/>
          <w:highlight w:val="none"/>
          <w:lang w:val="en-US" w:eastAsia="zh-CN"/>
        </w:rPr>
      </w:pPr>
      <w:r>
        <w:rPr>
          <w:rFonts w:hint="eastAsia" w:ascii="新宋体" w:hAnsi="新宋体" w:eastAsia="新宋体"/>
          <w:b/>
          <w:color w:val="auto"/>
          <w:sz w:val="32"/>
          <w:szCs w:val="32"/>
          <w:highlight w:val="none"/>
          <w:lang w:val="en-US" w:eastAsia="zh-CN"/>
        </w:rPr>
        <w:t>整体项目实施方案（内容格式自拟）</w:t>
      </w:r>
    </w:p>
    <w:p w14:paraId="05F0A403">
      <w:pPr>
        <w:spacing w:line="360" w:lineRule="auto"/>
        <w:rPr>
          <w:rFonts w:hint="eastAsia" w:ascii="新宋体" w:hAnsi="新宋体" w:eastAsia="新宋体"/>
          <w:b/>
          <w:color w:val="auto"/>
          <w:sz w:val="28"/>
          <w:szCs w:val="28"/>
          <w:highlight w:val="none"/>
          <w:lang w:val="en-US" w:eastAsia="zh-CN"/>
        </w:rPr>
      </w:pPr>
    </w:p>
    <w:p w14:paraId="6A6CF9B5">
      <w:pPr>
        <w:pStyle w:val="2"/>
        <w:rPr>
          <w:rFonts w:hint="eastAsia" w:ascii="新宋体" w:hAnsi="新宋体" w:eastAsia="新宋体"/>
          <w:b/>
          <w:color w:val="auto"/>
          <w:sz w:val="28"/>
          <w:szCs w:val="28"/>
          <w:highlight w:val="none"/>
          <w:lang w:val="en-US" w:eastAsia="zh-CN"/>
        </w:rPr>
      </w:pPr>
    </w:p>
    <w:p w14:paraId="059263E1">
      <w:pPr>
        <w:pStyle w:val="3"/>
        <w:rPr>
          <w:rFonts w:hint="eastAsia" w:ascii="新宋体" w:hAnsi="新宋体" w:eastAsia="新宋体"/>
          <w:b/>
          <w:color w:val="auto"/>
          <w:sz w:val="28"/>
          <w:szCs w:val="28"/>
          <w:highlight w:val="none"/>
          <w:lang w:val="en-US" w:eastAsia="zh-CN"/>
        </w:rPr>
      </w:pPr>
    </w:p>
    <w:p w14:paraId="7D2CBEF6">
      <w:pPr>
        <w:rPr>
          <w:rFonts w:hint="eastAsia" w:ascii="新宋体" w:hAnsi="新宋体" w:eastAsia="新宋体"/>
          <w:b/>
          <w:color w:val="auto"/>
          <w:sz w:val="28"/>
          <w:szCs w:val="28"/>
          <w:highlight w:val="none"/>
          <w:lang w:val="en-US" w:eastAsia="zh-CN"/>
        </w:rPr>
      </w:pPr>
    </w:p>
    <w:p w14:paraId="2F62FE1F">
      <w:pPr>
        <w:pStyle w:val="2"/>
        <w:rPr>
          <w:rFonts w:hint="eastAsia" w:ascii="新宋体" w:hAnsi="新宋体" w:eastAsia="新宋体"/>
          <w:b/>
          <w:color w:val="auto"/>
          <w:sz w:val="28"/>
          <w:szCs w:val="28"/>
          <w:highlight w:val="none"/>
          <w:lang w:val="en-US" w:eastAsia="zh-CN"/>
        </w:rPr>
      </w:pPr>
    </w:p>
    <w:p w14:paraId="7FBDB3E4">
      <w:pPr>
        <w:spacing w:line="360" w:lineRule="auto"/>
        <w:rPr>
          <w:rFonts w:ascii="新宋体" w:hAnsi="新宋体" w:eastAsia="新宋体"/>
          <w:b/>
          <w:color w:val="auto"/>
          <w:sz w:val="28"/>
          <w:szCs w:val="28"/>
          <w:highlight w:val="none"/>
        </w:rPr>
      </w:pPr>
      <w:r>
        <w:rPr>
          <w:rFonts w:hint="eastAsia" w:ascii="新宋体" w:hAnsi="新宋体" w:eastAsia="新宋体"/>
          <w:b/>
          <w:color w:val="auto"/>
          <w:sz w:val="28"/>
          <w:szCs w:val="28"/>
          <w:highlight w:val="none"/>
          <w:lang w:val="en-US" w:eastAsia="zh-CN"/>
        </w:rPr>
        <w:t xml:space="preserve">3.13 </w:t>
      </w:r>
      <w:r>
        <w:rPr>
          <w:rFonts w:hint="eastAsia" w:ascii="新宋体" w:hAnsi="新宋体" w:eastAsia="新宋体"/>
          <w:b/>
          <w:color w:val="auto"/>
          <w:sz w:val="28"/>
          <w:szCs w:val="28"/>
          <w:highlight w:val="none"/>
        </w:rPr>
        <w:t>质量服务承诺书、诚信投标承诺书</w:t>
      </w:r>
    </w:p>
    <w:p w14:paraId="69C0E2E0">
      <w:pPr>
        <w:pStyle w:val="9"/>
        <w:rPr>
          <w:rFonts w:eastAsia="新宋体"/>
          <w:b/>
          <w:color w:val="auto"/>
          <w:sz w:val="36"/>
          <w:szCs w:val="36"/>
          <w:highlight w:val="none"/>
        </w:rPr>
      </w:pPr>
    </w:p>
    <w:p w14:paraId="421B146F">
      <w:pPr>
        <w:tabs>
          <w:tab w:val="left" w:pos="1575"/>
        </w:tabs>
        <w:adjustRightInd w:val="0"/>
        <w:snapToGrid w:val="0"/>
        <w:spacing w:line="360" w:lineRule="auto"/>
        <w:jc w:val="center"/>
        <w:rPr>
          <w:rFonts w:eastAsia="新宋体"/>
          <w:b/>
          <w:color w:val="auto"/>
          <w:sz w:val="36"/>
          <w:szCs w:val="36"/>
          <w:highlight w:val="none"/>
        </w:rPr>
      </w:pPr>
      <w:r>
        <w:rPr>
          <w:rFonts w:hint="eastAsia" w:eastAsia="新宋体"/>
          <w:b/>
          <w:color w:val="auto"/>
          <w:sz w:val="36"/>
          <w:szCs w:val="36"/>
          <w:highlight w:val="none"/>
        </w:rPr>
        <w:t>质量服务承诺书</w:t>
      </w:r>
    </w:p>
    <w:p w14:paraId="1305FA01">
      <w:pPr>
        <w:spacing w:line="360" w:lineRule="auto"/>
        <w:rPr>
          <w:rFonts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6C3EBFE4">
      <w:pPr>
        <w:spacing w:line="360" w:lineRule="auto"/>
        <w:ind w:firstLine="420" w:firstLineChars="200"/>
        <w:rPr>
          <w:rFonts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u w:val="single"/>
          <w:lang w:val="en-US" w:eastAsia="zh-CN"/>
        </w:rPr>
        <w:t xml:space="preserve">   </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479BC3EC">
      <w:pPr>
        <w:spacing w:line="360" w:lineRule="auto"/>
        <w:rPr>
          <w:rFonts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（项目名称）项目的中标人，将作出以下承诺：</w:t>
      </w:r>
    </w:p>
    <w:p w14:paraId="3CE96AEA">
      <w:pPr>
        <w:spacing w:line="360" w:lineRule="auto"/>
        <w:ind w:firstLine="420" w:firstLineChars="200"/>
        <w:rPr>
          <w:rFonts w:hAnsi="新宋体" w:eastAsia="新宋体"/>
          <w:color w:val="auto"/>
          <w:highlight w:val="none"/>
        </w:rPr>
      </w:pPr>
    </w:p>
    <w:p w14:paraId="64B3CB3F">
      <w:pPr>
        <w:spacing w:line="360" w:lineRule="auto"/>
        <w:ind w:firstLine="420" w:firstLineChars="200"/>
        <w:rPr>
          <w:rFonts w:hAnsi="新宋体" w:eastAsia="新宋体"/>
          <w:color w:val="auto"/>
          <w:highlight w:val="none"/>
        </w:rPr>
      </w:pPr>
      <w:r>
        <w:rPr>
          <w:rFonts w:hint="eastAsia" w:hAnsi="新宋体" w:eastAsia="新宋体"/>
          <w:color w:val="auto"/>
          <w:highlight w:val="none"/>
        </w:rPr>
        <w:t>一、本公司所提供的工程（或服务</w:t>
      </w:r>
      <w:r>
        <w:rPr>
          <w:rFonts w:hint="eastAsia" w:hAnsi="新宋体" w:eastAsia="新宋体"/>
          <w:color w:val="auto"/>
          <w:highlight w:val="none"/>
          <w:lang w:val="en-US" w:eastAsia="zh-CN"/>
        </w:rPr>
        <w:t>或货物</w:t>
      </w:r>
      <w:r>
        <w:rPr>
          <w:rFonts w:hint="eastAsia" w:hAnsi="新宋体" w:eastAsia="新宋体"/>
          <w:color w:val="auto"/>
          <w:highlight w:val="none"/>
        </w:rPr>
        <w:t>）都是质量合格的；</w:t>
      </w:r>
    </w:p>
    <w:p w14:paraId="2E4C3BF1">
      <w:pPr>
        <w:spacing w:line="360" w:lineRule="auto"/>
        <w:ind w:firstLine="420" w:firstLineChars="200"/>
        <w:rPr>
          <w:rFonts w:hAnsi="新宋体" w:eastAsia="新宋体"/>
          <w:color w:val="auto"/>
          <w:highlight w:val="none"/>
        </w:rPr>
      </w:pPr>
    </w:p>
    <w:p w14:paraId="0E3C2255">
      <w:pPr>
        <w:spacing w:line="360" w:lineRule="auto"/>
        <w:ind w:firstLine="420" w:firstLineChars="200"/>
        <w:rPr>
          <w:rFonts w:hAnsi="新宋体" w:eastAsia="新宋体"/>
          <w:color w:val="auto"/>
          <w:highlight w:val="none"/>
        </w:rPr>
      </w:pPr>
      <w:r>
        <w:rPr>
          <w:rFonts w:hint="eastAsia" w:hAnsi="新宋体" w:eastAsia="新宋体"/>
          <w:color w:val="auto"/>
          <w:highlight w:val="none"/>
        </w:rPr>
        <w:t>二、在招标文件要求的服务期内，对有质量问题的工程（或服务</w:t>
      </w:r>
      <w:r>
        <w:rPr>
          <w:rFonts w:hint="eastAsia" w:hAnsi="新宋体" w:eastAsia="新宋体"/>
          <w:color w:val="auto"/>
          <w:highlight w:val="none"/>
          <w:lang w:val="en-US" w:eastAsia="zh-CN"/>
        </w:rPr>
        <w:t>或货物</w:t>
      </w:r>
      <w:r>
        <w:rPr>
          <w:rFonts w:hint="eastAsia" w:hAnsi="新宋体" w:eastAsia="新宋体"/>
          <w:color w:val="auto"/>
          <w:highlight w:val="none"/>
        </w:rPr>
        <w:t>）进行无条件技术服务直至满足使用方的项目使用需求；</w:t>
      </w:r>
    </w:p>
    <w:p w14:paraId="2FFF42FB">
      <w:pPr>
        <w:spacing w:line="360" w:lineRule="auto"/>
        <w:ind w:firstLine="420" w:firstLineChars="200"/>
        <w:rPr>
          <w:rFonts w:eastAsia="新宋体"/>
          <w:color w:val="auto"/>
          <w:highlight w:val="none"/>
        </w:rPr>
      </w:pPr>
    </w:p>
    <w:p w14:paraId="261D27E4">
      <w:pPr>
        <w:spacing w:line="360" w:lineRule="auto"/>
        <w:rPr>
          <w:rFonts w:eastAsia="新宋体"/>
          <w:color w:val="auto"/>
          <w:highlight w:val="none"/>
        </w:rPr>
      </w:pPr>
    </w:p>
    <w:p w14:paraId="4A36E3EC">
      <w:pPr>
        <w:spacing w:line="360" w:lineRule="auto"/>
        <w:ind w:firstLine="420" w:firstLineChars="200"/>
        <w:rPr>
          <w:rFonts w:hAnsi="新宋体" w:eastAsia="新宋体"/>
          <w:color w:val="auto"/>
          <w:highlight w:val="none"/>
        </w:rPr>
      </w:pPr>
      <w:r>
        <w:rPr>
          <w:rFonts w:hint="eastAsia" w:hAnsi="新宋体" w:eastAsia="新宋体"/>
          <w:color w:val="auto"/>
          <w:highlight w:val="none"/>
        </w:rPr>
        <w:t>本承诺书自开标日起至</w:t>
      </w:r>
      <w:r>
        <w:rPr>
          <w:rFonts w:hint="eastAsia" w:hAnsi="新宋体" w:eastAsia="新宋体"/>
          <w:color w:val="auto"/>
          <w:highlight w:val="none"/>
          <w:lang w:val="en-US" w:eastAsia="zh-CN"/>
        </w:rPr>
        <w:t>采购人</w:t>
      </w:r>
      <w:r>
        <w:rPr>
          <w:rFonts w:hint="eastAsia" w:hAnsi="新宋体" w:eastAsia="新宋体"/>
          <w:color w:val="auto"/>
          <w:highlight w:val="none"/>
        </w:rPr>
        <w:t>与中标</w:t>
      </w:r>
      <w:r>
        <w:rPr>
          <w:rFonts w:hint="eastAsia" w:hAnsi="新宋体" w:eastAsia="新宋体"/>
          <w:color w:val="auto"/>
          <w:highlight w:val="none"/>
          <w:lang w:val="en-US" w:eastAsia="zh-CN"/>
        </w:rPr>
        <w:t>供应商</w:t>
      </w:r>
      <w:r>
        <w:rPr>
          <w:rFonts w:hint="eastAsia" w:hAnsi="新宋体" w:eastAsia="新宋体"/>
          <w:color w:val="auto"/>
          <w:highlight w:val="none"/>
        </w:rPr>
        <w:t>合同结束之日均有效。</w:t>
      </w:r>
    </w:p>
    <w:p w14:paraId="5E925150">
      <w:pPr>
        <w:spacing w:line="360" w:lineRule="auto"/>
        <w:ind w:firstLine="420" w:firstLineChars="200"/>
        <w:rPr>
          <w:rFonts w:hAnsi="新宋体" w:eastAsia="新宋体"/>
          <w:color w:val="auto"/>
          <w:highlight w:val="none"/>
        </w:rPr>
      </w:pPr>
    </w:p>
    <w:p w14:paraId="504B0079">
      <w:pPr>
        <w:spacing w:line="360" w:lineRule="auto"/>
        <w:ind w:firstLine="420" w:firstLineChars="200"/>
        <w:rPr>
          <w:rFonts w:eastAsia="新宋体"/>
          <w:color w:val="auto"/>
          <w:highlight w:val="none"/>
        </w:rPr>
      </w:pPr>
    </w:p>
    <w:p w14:paraId="5E13023D">
      <w:pPr>
        <w:spacing w:line="360" w:lineRule="auto"/>
        <w:ind w:firstLine="420" w:firstLineChars="200"/>
        <w:rPr>
          <w:rFonts w:eastAsia="新宋体"/>
          <w:color w:val="auto"/>
          <w:highlight w:val="none"/>
        </w:rPr>
      </w:pPr>
    </w:p>
    <w:p w14:paraId="29F81AA6">
      <w:pPr>
        <w:spacing w:line="360" w:lineRule="auto"/>
        <w:ind w:firstLine="420" w:firstLineChars="200"/>
        <w:rPr>
          <w:rFonts w:eastAsia="新宋体"/>
          <w:color w:val="auto"/>
          <w:highlight w:val="none"/>
        </w:rPr>
      </w:pPr>
    </w:p>
    <w:p w14:paraId="2CBB1581">
      <w:pPr>
        <w:snapToGrid w:val="0"/>
        <w:spacing w:line="360" w:lineRule="auto"/>
        <w:ind w:right="480"/>
        <w:rPr>
          <w:rFonts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5ABFF003">
      <w:pPr>
        <w:snapToGrid w:val="0"/>
        <w:spacing w:line="360" w:lineRule="auto"/>
        <w:ind w:right="480"/>
        <w:rPr>
          <w:rFonts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3C09FEF7">
      <w:pPr>
        <w:snapToGrid w:val="0"/>
        <w:spacing w:line="360" w:lineRule="auto"/>
        <w:ind w:right="480"/>
        <w:rPr>
          <w:rFonts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1032D993">
      <w:pPr>
        <w:tabs>
          <w:tab w:val="left" w:pos="1260"/>
        </w:tabs>
        <w:spacing w:line="360" w:lineRule="auto"/>
        <w:ind w:right="480"/>
        <w:rPr>
          <w:rFonts w:eastAsia="新宋体"/>
          <w:color w:val="auto"/>
          <w:highlight w:val="none"/>
          <w:u w:val="singl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1E9A4D70">
      <w:pPr>
        <w:tabs>
          <w:tab w:val="left" w:pos="1260"/>
        </w:tabs>
        <w:spacing w:line="360" w:lineRule="auto"/>
        <w:ind w:right="480"/>
        <w:rPr>
          <w:rFonts w:hAnsi="新宋体" w:eastAsia="新宋体"/>
          <w:color w:val="auto"/>
          <w:highlight w:val="none"/>
        </w:rPr>
      </w:pPr>
      <w:r>
        <w:rPr>
          <w:rFonts w:hint="eastAsia" w:hAnsi="新宋体" w:eastAsia="新宋体"/>
          <w:color w:val="auto"/>
          <w:highlight w:val="none"/>
        </w:rPr>
        <w:t>法定代表人（负责人）或授权代表（签字或盖章）：</w:t>
      </w:r>
    </w:p>
    <w:p w14:paraId="514A8485">
      <w:pPr>
        <w:pStyle w:val="2"/>
        <w:adjustRightInd w:val="0"/>
        <w:snapToGrid w:val="0"/>
        <w:spacing w:line="400" w:lineRule="exact"/>
        <w:rPr>
          <w:rFonts w:hAnsi="宋体" w:eastAsia="新宋体"/>
          <w:color w:val="auto"/>
          <w:sz w:val="24"/>
          <w:highlight w:val="none"/>
        </w:rPr>
      </w:pPr>
    </w:p>
    <w:p w14:paraId="5908FBC1">
      <w:pPr>
        <w:pStyle w:val="2"/>
        <w:adjustRightInd w:val="0"/>
        <w:snapToGrid w:val="0"/>
        <w:spacing w:line="400" w:lineRule="exact"/>
        <w:rPr>
          <w:rFonts w:hAnsi="宋体" w:eastAsia="新宋体"/>
          <w:color w:val="auto"/>
          <w:sz w:val="24"/>
          <w:highlight w:val="none"/>
        </w:rPr>
        <w:sectPr>
          <w:pgSz w:w="11907" w:h="16840"/>
          <w:pgMar w:top="1440" w:right="1106" w:bottom="1440" w:left="1157" w:header="720" w:footer="720" w:gutter="0"/>
          <w:pgNumType w:fmt="decimal"/>
          <w:cols w:space="720" w:num="1"/>
          <w:docGrid w:linePitch="312" w:charSpace="0"/>
        </w:sectPr>
      </w:pPr>
    </w:p>
    <w:p w14:paraId="614DA45A">
      <w:pPr>
        <w:spacing w:line="360" w:lineRule="auto"/>
        <w:jc w:val="center"/>
        <w:rPr>
          <w:rFonts w:ascii="新宋体" w:hAnsi="新宋体" w:eastAsia="新宋体"/>
          <w:b/>
          <w:color w:val="auto"/>
          <w:sz w:val="28"/>
          <w:szCs w:val="28"/>
          <w:highlight w:val="none"/>
        </w:rPr>
      </w:pPr>
      <w:r>
        <w:rPr>
          <w:rFonts w:hint="eastAsia" w:ascii="新宋体" w:hAnsi="新宋体" w:eastAsia="新宋体"/>
          <w:b/>
          <w:color w:val="auto"/>
          <w:sz w:val="28"/>
          <w:szCs w:val="28"/>
          <w:highlight w:val="none"/>
        </w:rPr>
        <w:t>诚信投标承诺书</w:t>
      </w:r>
    </w:p>
    <w:p w14:paraId="051BD9DC">
      <w:pPr>
        <w:spacing w:line="520" w:lineRule="exact"/>
        <w:ind w:right="-153" w:rightChars="-7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73ECFDE9">
      <w:pPr>
        <w:spacing w:line="500" w:lineRule="exact"/>
        <w:ind w:firstLine="440" w:firstLine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w:t>
      </w:r>
      <w:r>
        <w:rPr>
          <w:rFonts w:hint="eastAsia" w:ascii="新宋体" w:hAnsi="新宋体" w:eastAsia="新宋体" w:cs="Century Gothic"/>
          <w:color w:val="auto"/>
          <w:sz w:val="22"/>
          <w:szCs w:val="22"/>
          <w:highlight w:val="none"/>
        </w:rPr>
        <w:t>《中华人民共和国政府采购法》、《政府采购货物和服务招标投标管理办法》和《关于进一步规范政府采购活动的若干意见》</w:t>
      </w:r>
      <w:r>
        <w:rPr>
          <w:rFonts w:hint="eastAsia" w:ascii="新宋体" w:hAnsi="新宋体" w:eastAsia="新宋体" w:cs="Century Gothic"/>
          <w:color w:val="auto"/>
          <w:sz w:val="22"/>
          <w:szCs w:val="22"/>
          <w:highlight w:val="none"/>
          <w:lang w:eastAsia="zh-CN"/>
        </w:rPr>
        <w:t>、《平阳县县属国有企业采购管理办法（试行）》</w:t>
      </w:r>
      <w:r>
        <w:rPr>
          <w:rFonts w:hint="eastAsia" w:ascii="新宋体" w:hAnsi="新宋体" w:eastAsia="新宋体" w:cs="Century Gothic"/>
          <w:color w:val="auto"/>
          <w:sz w:val="22"/>
          <w:szCs w:val="22"/>
          <w:highlight w:val="none"/>
        </w:rPr>
        <w:t>等法律及有关法规</w:t>
      </w:r>
      <w:r>
        <w:rPr>
          <w:rFonts w:hint="eastAsia" w:ascii="新宋体" w:hAnsi="新宋体" w:eastAsia="新宋体"/>
          <w:color w:val="auto"/>
          <w:sz w:val="22"/>
          <w:szCs w:val="22"/>
          <w:highlight w:val="none"/>
        </w:rPr>
        <w:t>相关规定以及有关廉洁要求，特承诺如下事项：</w:t>
      </w:r>
    </w:p>
    <w:p w14:paraId="3744782D">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708E6EC5">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7ED496FA">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1FDC7213">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63841746">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5ACA4C14">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135CAC7F">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5ECBF22F">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2BAFEFAD">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34312C3E">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1E10D90B">
      <w:pPr>
        <w:snapToGrid w:val="0"/>
        <w:spacing w:line="500" w:lineRule="exact"/>
        <w:ind w:firstLine="385" w:firstLineChars="175"/>
        <w:rPr>
          <w:rFonts w:ascii="新宋体" w:hAnsi="新宋体" w:eastAsia="新宋体"/>
          <w:color w:val="auto"/>
          <w:sz w:val="22"/>
          <w:szCs w:val="22"/>
          <w:highlight w:val="none"/>
        </w:rPr>
      </w:pPr>
    </w:p>
    <w:p w14:paraId="2D10308A">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6D000FCF">
      <w:pPr>
        <w:spacing w:line="440" w:lineRule="exact"/>
        <w:rPr>
          <w:rFonts w:ascii="新宋体" w:hAnsi="新宋体" w:eastAsia="新宋体"/>
          <w:color w:val="auto"/>
          <w:sz w:val="22"/>
          <w:szCs w:val="22"/>
          <w:highlight w:val="none"/>
          <w:u w:val="singl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05DF7533">
      <w:pPr>
        <w:spacing w:line="440" w:lineRule="exact"/>
        <w:rPr>
          <w:rFonts w:ascii="新宋体" w:hAnsi="新宋体" w:eastAsia="新宋体"/>
          <w:bCs/>
          <w:color w:val="auto"/>
          <w:sz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5151193D">
      <w:pPr>
        <w:pStyle w:val="2"/>
        <w:adjustRightInd w:val="0"/>
        <w:snapToGrid w:val="0"/>
        <w:spacing w:line="400" w:lineRule="exact"/>
        <w:jc w:val="center"/>
        <w:rPr>
          <w:rFonts w:hAnsi="宋体" w:eastAsia="新宋体"/>
          <w:color w:val="auto"/>
          <w:sz w:val="24"/>
          <w:highlight w:val="none"/>
        </w:rPr>
      </w:pPr>
    </w:p>
    <w:p w14:paraId="18CDD7A6">
      <w:pPr>
        <w:pStyle w:val="2"/>
        <w:adjustRightInd w:val="0"/>
        <w:snapToGrid w:val="0"/>
        <w:spacing w:line="460" w:lineRule="atLeast"/>
        <w:rPr>
          <w:rFonts w:hAnsi="宋体"/>
          <w:color w:val="auto"/>
          <w:sz w:val="30"/>
          <w:highlight w:val="none"/>
        </w:rPr>
      </w:pPr>
    </w:p>
    <w:p w14:paraId="10BC3457">
      <w:pPr>
        <w:pStyle w:val="2"/>
        <w:adjustRightInd w:val="0"/>
        <w:snapToGrid w:val="0"/>
        <w:spacing w:line="460" w:lineRule="atLeast"/>
        <w:rPr>
          <w:rFonts w:hAnsi="宋体"/>
          <w:color w:val="auto"/>
          <w:sz w:val="30"/>
          <w:highlight w:val="none"/>
        </w:rPr>
      </w:pPr>
    </w:p>
    <w:p w14:paraId="389CA9D7">
      <w:pPr>
        <w:autoSpaceDE w:val="0"/>
        <w:autoSpaceDN w:val="0"/>
        <w:adjustRightInd w:val="0"/>
        <w:snapToGrid w:val="0"/>
        <w:spacing w:line="400" w:lineRule="exact"/>
        <w:jc w:val="center"/>
        <w:textAlignment w:val="bottom"/>
        <w:rPr>
          <w:rFonts w:hint="eastAsia" w:ascii="宋体" w:hAnsi="宋体" w:cs="宋体"/>
          <w:color w:val="auto"/>
          <w:sz w:val="36"/>
          <w:highlight w:val="none"/>
        </w:rPr>
      </w:pPr>
    </w:p>
    <w:p w14:paraId="01236CFE">
      <w:pPr>
        <w:autoSpaceDE w:val="0"/>
        <w:autoSpaceDN w:val="0"/>
        <w:adjustRightInd w:val="0"/>
        <w:snapToGrid w:val="0"/>
        <w:spacing w:line="400" w:lineRule="exact"/>
        <w:jc w:val="center"/>
        <w:textAlignment w:val="bottom"/>
        <w:rPr>
          <w:rFonts w:hint="eastAsia" w:ascii="宋体" w:hAnsi="宋体" w:cs="宋体"/>
          <w:color w:val="auto"/>
          <w:sz w:val="36"/>
          <w:highlight w:val="none"/>
        </w:rPr>
      </w:pPr>
    </w:p>
    <w:p w14:paraId="408C6CAE">
      <w:pPr>
        <w:autoSpaceDE w:val="0"/>
        <w:autoSpaceDN w:val="0"/>
        <w:adjustRightInd w:val="0"/>
        <w:snapToGrid w:val="0"/>
        <w:spacing w:line="400" w:lineRule="exact"/>
        <w:jc w:val="center"/>
        <w:textAlignment w:val="bottom"/>
        <w:rPr>
          <w:rFonts w:hint="eastAsia" w:ascii="宋体" w:hAnsi="宋体" w:cs="宋体"/>
          <w:color w:val="auto"/>
          <w:sz w:val="36"/>
          <w:highlight w:val="none"/>
        </w:rPr>
      </w:pPr>
    </w:p>
    <w:p w14:paraId="3F59FD6B">
      <w:pPr>
        <w:autoSpaceDE w:val="0"/>
        <w:autoSpaceDN w:val="0"/>
        <w:adjustRightInd w:val="0"/>
        <w:snapToGrid w:val="0"/>
        <w:spacing w:line="400" w:lineRule="exact"/>
        <w:jc w:val="center"/>
        <w:textAlignment w:val="bottom"/>
        <w:rPr>
          <w:rFonts w:ascii="宋体" w:hAnsi="宋体" w:cs="宋体"/>
          <w:color w:val="auto"/>
          <w:sz w:val="36"/>
          <w:highlight w:val="none"/>
        </w:rPr>
      </w:pPr>
      <w:r>
        <w:rPr>
          <w:rFonts w:hint="eastAsia" w:ascii="宋体" w:hAnsi="宋体" w:cs="宋体"/>
          <w:color w:val="auto"/>
          <w:sz w:val="36"/>
          <w:highlight w:val="none"/>
        </w:rPr>
        <w:t>第</w:t>
      </w:r>
      <w:r>
        <w:rPr>
          <w:rFonts w:hint="eastAsia" w:ascii="宋体" w:hAnsi="宋体" w:cs="宋体"/>
          <w:color w:val="auto"/>
          <w:sz w:val="36"/>
          <w:highlight w:val="none"/>
          <w:lang w:val="en-US" w:eastAsia="zh-CN"/>
        </w:rPr>
        <w:t>七</w:t>
      </w:r>
      <w:r>
        <w:rPr>
          <w:rFonts w:hint="eastAsia" w:ascii="宋体" w:hAnsi="宋体" w:cs="宋体"/>
          <w:color w:val="auto"/>
          <w:sz w:val="36"/>
          <w:highlight w:val="none"/>
        </w:rPr>
        <w:t>部分   评标办法</w:t>
      </w:r>
    </w:p>
    <w:p w14:paraId="5D0ED069">
      <w:pPr>
        <w:pStyle w:val="13"/>
        <w:adjustRightInd w:val="0"/>
        <w:snapToGrid w:val="0"/>
        <w:spacing w:line="400" w:lineRule="exact"/>
        <w:rPr>
          <w:rFonts w:hAnsi="宋体" w:cs="宋体"/>
          <w:color w:val="auto"/>
          <w:sz w:val="22"/>
          <w:szCs w:val="22"/>
          <w:highlight w:val="none"/>
        </w:rPr>
      </w:pPr>
      <w:r>
        <w:rPr>
          <w:rFonts w:hint="eastAsia" w:hAnsi="宋体" w:cs="宋体"/>
          <w:color w:val="auto"/>
          <w:sz w:val="22"/>
          <w:szCs w:val="22"/>
          <w:highlight w:val="none"/>
        </w:rPr>
        <w:t>根据《平阳县县属国有企业采购管理办法（试行）》</w:t>
      </w:r>
      <w:r>
        <w:rPr>
          <w:rFonts w:hint="eastAsia" w:hAnsi="宋体" w:cs="宋体"/>
          <w:color w:val="auto"/>
          <w:sz w:val="22"/>
          <w:szCs w:val="22"/>
          <w:highlight w:val="none"/>
          <w:lang w:eastAsia="zh-CN"/>
        </w:rPr>
        <w:t>（平国资办〔2021〕81号）</w:t>
      </w:r>
      <w:r>
        <w:rPr>
          <w:rFonts w:hint="eastAsia" w:hAnsi="宋体" w:cs="宋体"/>
          <w:color w:val="auto"/>
          <w:sz w:val="22"/>
          <w:szCs w:val="22"/>
          <w:highlight w:val="none"/>
        </w:rPr>
        <w:t>等有关政府采购法规，结合本次采购的实际，按照公平、公正、科学、择优的原则选择中标供应商，特制定本评标办法。</w:t>
      </w:r>
    </w:p>
    <w:p w14:paraId="767FF75C">
      <w:pPr>
        <w:pStyle w:val="13"/>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一、总则</w:t>
      </w:r>
    </w:p>
    <w:p w14:paraId="598DF80A">
      <w:pPr>
        <w:pStyle w:val="13"/>
        <w:adjustRightInd w:val="0"/>
        <w:snapToGrid w:val="0"/>
        <w:spacing w:line="400" w:lineRule="exact"/>
        <w:rPr>
          <w:rFonts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6DBFA40B">
      <w:pPr>
        <w:adjustRightInd w:val="0"/>
        <w:snapToGrid w:val="0"/>
        <w:spacing w:line="420" w:lineRule="atLeast"/>
        <w:jc w:val="center"/>
        <w:outlineLvl w:val="0"/>
        <w:rPr>
          <w:rFonts w:ascii="宋体" w:hAnsi="宋体" w:cs="宋体"/>
          <w:bCs/>
          <w:color w:val="auto"/>
          <w:sz w:val="22"/>
          <w:szCs w:val="22"/>
          <w:highlight w:val="none"/>
        </w:rPr>
      </w:pPr>
      <w:r>
        <w:rPr>
          <w:rFonts w:hint="eastAsia" w:ascii="宋体" w:hAnsi="宋体" w:cs="宋体"/>
          <w:bCs/>
          <w:color w:val="auto"/>
          <w:sz w:val="22"/>
          <w:szCs w:val="22"/>
          <w:highlight w:val="none"/>
        </w:rPr>
        <w:t>二．评标组织</w:t>
      </w:r>
    </w:p>
    <w:p w14:paraId="77FAACA2">
      <w:pPr>
        <w:pStyle w:val="13"/>
        <w:adjustRightInd w:val="0"/>
        <w:snapToGrid w:val="0"/>
        <w:spacing w:line="420" w:lineRule="atLeast"/>
        <w:rPr>
          <w:rFonts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14:paraId="60BB8C5B">
      <w:pPr>
        <w:pStyle w:val="35"/>
        <w:widowControl w:val="0"/>
        <w:pBdr>
          <w:left w:val="none" w:color="auto" w:sz="0" w:space="0"/>
          <w:bottom w:val="none" w:color="auto" w:sz="0" w:space="0"/>
          <w:right w:val="none" w:color="auto" w:sz="0" w:space="0"/>
        </w:pBdr>
        <w:adjustRightInd w:val="0"/>
        <w:snapToGrid w:val="0"/>
        <w:spacing w:before="0" w:beforeAutospacing="0" w:after="0" w:afterAutospacing="0" w:line="420" w:lineRule="atLeast"/>
        <w:textAlignment w:val="auto"/>
        <w:outlineLvl w:val="0"/>
        <w:rPr>
          <w:rFonts w:ascii="宋体" w:hAnsi="宋体" w:cs="宋体"/>
          <w:b w:val="0"/>
          <w:color w:val="auto"/>
          <w:kern w:val="2"/>
          <w:sz w:val="22"/>
          <w:szCs w:val="22"/>
          <w:highlight w:val="none"/>
        </w:rPr>
      </w:pPr>
      <w:r>
        <w:rPr>
          <w:rFonts w:hint="eastAsia" w:ascii="宋体" w:hAnsi="宋体" w:cs="宋体"/>
          <w:b w:val="0"/>
          <w:color w:val="auto"/>
          <w:kern w:val="2"/>
          <w:sz w:val="22"/>
          <w:szCs w:val="22"/>
          <w:highlight w:val="none"/>
        </w:rPr>
        <w:t>三、评标程序</w:t>
      </w:r>
    </w:p>
    <w:p w14:paraId="4B04817E">
      <w:pPr>
        <w:pStyle w:val="8"/>
        <w:adjustRightInd w:val="0"/>
        <w:snapToGrid w:val="0"/>
        <w:spacing w:line="420" w:lineRule="atLeast"/>
        <w:ind w:firstLine="440"/>
        <w:rPr>
          <w:rFonts w:ascii="宋体" w:hAnsi="宋体" w:cs="宋体"/>
          <w:color w:val="auto"/>
          <w:sz w:val="22"/>
          <w:szCs w:val="22"/>
          <w:highlight w:val="none"/>
        </w:rPr>
      </w:pPr>
      <w:r>
        <w:rPr>
          <w:rFonts w:hint="eastAsia" w:ascii="宋体" w:hAnsi="宋体" w:cs="宋体"/>
          <w:color w:val="auto"/>
          <w:sz w:val="22"/>
          <w:szCs w:val="22"/>
          <w:highlight w:val="none"/>
        </w:rPr>
        <w:t>本次开标，资格审核部分、商务技术文件和报价文件分别开启</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开标程序如下：</w:t>
      </w:r>
    </w:p>
    <w:p w14:paraId="4AFEF67F">
      <w:pPr>
        <w:adjustRightInd w:val="0"/>
        <w:snapToGrid w:val="0"/>
        <w:spacing w:line="42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第一步：</w:t>
      </w:r>
      <w:r>
        <w:rPr>
          <w:rFonts w:hint="eastAsia" w:ascii="宋体" w:hAnsi="宋体" w:cs="宋体"/>
          <w:color w:val="auto"/>
          <w:sz w:val="22"/>
          <w:szCs w:val="22"/>
          <w:highlight w:val="none"/>
          <w:u w:val="single"/>
        </w:rPr>
        <w:t>首先开启资格审核资料部分及商务技术文件投标文件，</w:t>
      </w:r>
      <w:r>
        <w:rPr>
          <w:rFonts w:hint="eastAsia" w:ascii="宋体" w:hAnsi="宋体" w:cs="宋体"/>
          <w:color w:val="auto"/>
          <w:sz w:val="22"/>
          <w:szCs w:val="22"/>
          <w:highlight w:val="none"/>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46B832C9">
      <w:pPr>
        <w:adjustRightInd w:val="0"/>
        <w:snapToGrid w:val="0"/>
        <w:spacing w:line="42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第二步：</w:t>
      </w:r>
      <w:r>
        <w:rPr>
          <w:rFonts w:hint="eastAsia" w:ascii="宋体" w:hAnsi="宋体" w:cs="宋体"/>
          <w:color w:val="auto"/>
          <w:sz w:val="22"/>
          <w:szCs w:val="22"/>
          <w:highlight w:val="none"/>
          <w:u w:val="single"/>
        </w:rPr>
        <w:t>公布资格审核情况及技术资信标得分</w:t>
      </w:r>
      <w:r>
        <w:rPr>
          <w:rFonts w:hint="eastAsia" w:ascii="宋体" w:hAnsi="宋体" w:cs="宋体"/>
          <w:color w:val="auto"/>
          <w:sz w:val="22"/>
          <w:szCs w:val="22"/>
          <w:highlight w:val="none"/>
        </w:rPr>
        <w:t>，开启合格供应商的报价文件。</w:t>
      </w:r>
    </w:p>
    <w:p w14:paraId="787DC851">
      <w:pPr>
        <w:pStyle w:val="18"/>
        <w:snapToGrid w:val="0"/>
        <w:spacing w:line="420" w:lineRule="atLeast"/>
        <w:ind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以技术资信标和商务报价标合计分值由高到低的顺序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1AC8039D">
      <w:pPr>
        <w:pStyle w:val="18"/>
        <w:snapToGrid w:val="0"/>
        <w:spacing w:line="420" w:lineRule="atLeast"/>
        <w:ind w:firstLine="440"/>
        <w:rPr>
          <w:rFonts w:ascii="宋体" w:hAnsi="宋体" w:eastAsia="宋体" w:cs="宋体"/>
          <w:b/>
          <w:bCs/>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w:t>
      </w:r>
      <w:r>
        <w:rPr>
          <w:rFonts w:hint="eastAsia" w:ascii="宋体" w:hAnsi="宋体" w:eastAsia="宋体"/>
          <w:color w:val="auto"/>
          <w:sz w:val="22"/>
          <w:szCs w:val="22"/>
          <w:highlight w:val="none"/>
          <w:lang w:eastAsia="zh-CN"/>
        </w:rPr>
        <w:t>投标供应商</w:t>
      </w:r>
      <w:r>
        <w:rPr>
          <w:rFonts w:hint="eastAsia" w:ascii="宋体" w:hAnsi="宋体" w:eastAsia="宋体"/>
          <w:color w:val="auto"/>
          <w:sz w:val="22"/>
          <w:szCs w:val="22"/>
          <w:highlight w:val="none"/>
        </w:rPr>
        <w:t>为排名第一的中标候选人。</w:t>
      </w:r>
    </w:p>
    <w:p w14:paraId="0435E526">
      <w:pPr>
        <w:adjustRightInd w:val="0"/>
        <w:snapToGrid w:val="0"/>
        <w:spacing w:line="420" w:lineRule="atLeast"/>
        <w:ind w:firstLine="420"/>
        <w:rPr>
          <w:rFonts w:ascii="宋体" w:hAnsi="宋体" w:cs="宋体"/>
          <w:color w:val="auto"/>
          <w:sz w:val="24"/>
          <w:highlight w:val="none"/>
        </w:rPr>
      </w:pPr>
      <w:r>
        <w:rPr>
          <w:rFonts w:hint="eastAsia" w:ascii="宋体" w:hAnsi="宋体" w:cs="宋体"/>
          <w:color w:val="auto"/>
          <w:sz w:val="22"/>
          <w:szCs w:val="22"/>
          <w:highlight w:val="none"/>
        </w:rPr>
        <w:t>中标供应商放弃中标，或者因不可抗力提出不能履行合同，采购机构可以取消其中标资格。本次采购失败，依法重新组织采购。</w:t>
      </w:r>
    </w:p>
    <w:p w14:paraId="22F66D08">
      <w:pPr>
        <w:adjustRightInd w:val="0"/>
        <w:snapToGrid w:val="0"/>
        <w:spacing w:before="100" w:after="50"/>
        <w:ind w:firstLine="420"/>
        <w:rPr>
          <w:rFonts w:ascii="宋体" w:hAnsi="宋体" w:cs="宋体"/>
          <w:color w:val="auto"/>
          <w:sz w:val="22"/>
          <w:szCs w:val="22"/>
          <w:highlight w:val="none"/>
        </w:rPr>
      </w:pPr>
      <w:r>
        <w:rPr>
          <w:rFonts w:hint="eastAsia" w:ascii="宋体" w:hAnsi="宋体" w:cs="宋体"/>
          <w:b/>
          <w:color w:val="auto"/>
          <w:sz w:val="22"/>
          <w:szCs w:val="22"/>
          <w:highlight w:val="none"/>
        </w:rPr>
        <w:t>其它参见本采购文件第三部分：“供应商须知” 中的相关内容。</w:t>
      </w:r>
    </w:p>
    <w:p w14:paraId="38E56C5E">
      <w:pPr>
        <w:adjustRightInd w:val="0"/>
        <w:snapToGrid w:val="0"/>
        <w:spacing w:line="420" w:lineRule="atLeast"/>
        <w:rPr>
          <w:rFonts w:ascii="宋体" w:hAnsi="宋体" w:cs="宋体"/>
          <w:color w:val="auto"/>
          <w:sz w:val="24"/>
          <w:highlight w:val="none"/>
        </w:rPr>
        <w:sectPr>
          <w:pgSz w:w="11907" w:h="16840"/>
          <w:pgMar w:top="1440" w:right="1106" w:bottom="1440" w:left="1157" w:header="720" w:footer="720" w:gutter="0"/>
          <w:pgNumType w:fmt="decimal"/>
          <w:cols w:space="720" w:num="1"/>
          <w:docGrid w:linePitch="312" w:charSpace="0"/>
        </w:sectPr>
      </w:pPr>
    </w:p>
    <w:p w14:paraId="4EA5D724">
      <w:pPr>
        <w:pStyle w:val="2"/>
        <w:adjustRightInd w:val="0"/>
        <w:snapToGrid w:val="0"/>
        <w:spacing w:line="420" w:lineRule="exact"/>
        <w:jc w:val="center"/>
        <w:rPr>
          <w:rFonts w:hint="eastAsia" w:hAnsi="宋体" w:cs="宋体"/>
          <w:b/>
          <w:color w:val="auto"/>
          <w:sz w:val="36"/>
          <w:szCs w:val="36"/>
          <w:highlight w:val="none"/>
        </w:rPr>
      </w:pPr>
      <w:r>
        <w:rPr>
          <w:rFonts w:hint="eastAsia" w:hAnsi="宋体" w:cs="宋体"/>
          <w:b/>
          <w:color w:val="auto"/>
          <w:sz w:val="36"/>
          <w:szCs w:val="36"/>
          <w:highlight w:val="none"/>
        </w:rPr>
        <w:t>评标细则</w:t>
      </w:r>
    </w:p>
    <w:p w14:paraId="3FEC16D0">
      <w:pPr>
        <w:pStyle w:val="13"/>
        <w:adjustRightInd w:val="0"/>
        <w:snapToGrid w:val="0"/>
        <w:spacing w:line="460" w:lineRule="atLeast"/>
        <w:rPr>
          <w:rFonts w:hAnsi="宋体"/>
          <w:b/>
          <w:bCs/>
          <w:color w:val="auto"/>
          <w:sz w:val="22"/>
          <w:szCs w:val="22"/>
          <w:highlight w:val="none"/>
        </w:rPr>
      </w:pPr>
      <w:r>
        <w:rPr>
          <w:rFonts w:hint="eastAsia" w:hAnsi="宋体"/>
          <w:b/>
          <w:bCs/>
          <w:color w:val="auto"/>
          <w:sz w:val="22"/>
          <w:szCs w:val="22"/>
          <w:highlight w:val="none"/>
        </w:rPr>
        <w:t>一、商务报价评分</w:t>
      </w:r>
      <w:r>
        <w:rPr>
          <w:rFonts w:hint="eastAsia" w:hAnsi="宋体"/>
          <w:b/>
          <w:bCs/>
          <w:color w:val="auto"/>
          <w:sz w:val="22"/>
          <w:szCs w:val="22"/>
          <w:highlight w:val="none"/>
          <w:lang w:val="en-US" w:eastAsia="zh-CN"/>
        </w:rPr>
        <w:t>20</w:t>
      </w:r>
      <w:r>
        <w:rPr>
          <w:rFonts w:hint="eastAsia" w:hAnsi="宋体"/>
          <w:b/>
          <w:bCs/>
          <w:color w:val="auto"/>
          <w:sz w:val="22"/>
          <w:szCs w:val="22"/>
          <w:highlight w:val="none"/>
        </w:rPr>
        <w:t>分</w:t>
      </w:r>
    </w:p>
    <w:p w14:paraId="1A4A081F">
      <w:pPr>
        <w:pStyle w:val="2"/>
        <w:adjustRightInd w:val="0"/>
        <w:snapToGrid w:val="0"/>
        <w:spacing w:line="42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1</w:t>
      </w:r>
      <w:r>
        <w:rPr>
          <w:rFonts w:hint="eastAsia" w:hAnsi="宋体" w:cs="宋体"/>
          <w:color w:val="auto"/>
          <w:sz w:val="22"/>
          <w:szCs w:val="22"/>
          <w:highlight w:val="none"/>
          <w:lang w:val="en-US" w:eastAsia="zh-CN"/>
        </w:rPr>
        <w:t>.</w:t>
      </w:r>
      <w:r>
        <w:rPr>
          <w:rFonts w:hint="eastAsia" w:hAnsi="宋体" w:cs="宋体"/>
          <w:color w:val="auto"/>
          <w:sz w:val="22"/>
          <w:szCs w:val="22"/>
          <w:highlight w:val="none"/>
        </w:rPr>
        <w:t>以供应商有效投标价中的最低价为评标基准价，得满分</w:t>
      </w:r>
      <w:r>
        <w:rPr>
          <w:rFonts w:hint="eastAsia" w:hAnsi="宋体" w:cs="宋体"/>
          <w:color w:val="auto"/>
          <w:sz w:val="22"/>
          <w:szCs w:val="22"/>
          <w:highlight w:val="none"/>
          <w:lang w:val="en-US" w:eastAsia="zh-CN"/>
        </w:rPr>
        <w:t>20</w:t>
      </w:r>
      <w:r>
        <w:rPr>
          <w:rFonts w:hint="eastAsia" w:hAnsi="宋体" w:cs="宋体"/>
          <w:color w:val="auto"/>
          <w:sz w:val="22"/>
          <w:szCs w:val="22"/>
          <w:highlight w:val="none"/>
        </w:rPr>
        <w:t>分。商务报价评分结算公式为：投标报价得分=(评标基准价/投标报价)×</w:t>
      </w:r>
      <w:r>
        <w:rPr>
          <w:rFonts w:hint="eastAsia" w:hAnsi="宋体" w:cs="宋体"/>
          <w:color w:val="auto"/>
          <w:sz w:val="22"/>
          <w:szCs w:val="22"/>
          <w:highlight w:val="none"/>
          <w:lang w:val="en-US" w:eastAsia="zh-CN"/>
        </w:rPr>
        <w:t>20</w:t>
      </w:r>
      <w:r>
        <w:rPr>
          <w:rFonts w:hint="eastAsia" w:hAnsi="宋体" w:cs="宋体"/>
          <w:color w:val="auto"/>
          <w:sz w:val="22"/>
          <w:szCs w:val="22"/>
          <w:highlight w:val="none"/>
        </w:rPr>
        <w:t>%×100。</w:t>
      </w:r>
      <w:bookmarkStart w:id="25" w:name="_GoBack"/>
      <w:bookmarkEnd w:id="25"/>
    </w:p>
    <w:p w14:paraId="55D4197F">
      <w:pPr>
        <w:pStyle w:val="13"/>
        <w:adjustRightInd w:val="0"/>
        <w:snapToGrid w:val="0"/>
        <w:spacing w:line="460" w:lineRule="atLeast"/>
        <w:rPr>
          <w:rFonts w:hAnsi="宋体"/>
          <w:b/>
          <w:bCs/>
          <w:color w:val="auto"/>
          <w:sz w:val="22"/>
          <w:szCs w:val="22"/>
          <w:highlight w:val="none"/>
        </w:rPr>
      </w:pPr>
      <w:r>
        <w:rPr>
          <w:rFonts w:hint="eastAsia" w:hAnsi="宋体" w:cs="宋体"/>
          <w:color w:val="auto"/>
          <w:sz w:val="22"/>
          <w:szCs w:val="22"/>
          <w:highlight w:val="none"/>
        </w:rPr>
        <w:t>2</w:t>
      </w:r>
      <w:r>
        <w:rPr>
          <w:rFonts w:hint="eastAsia" w:hAnsi="宋体" w:cs="宋体"/>
          <w:color w:val="auto"/>
          <w:sz w:val="22"/>
          <w:szCs w:val="22"/>
          <w:highlight w:val="none"/>
          <w:lang w:val="en-US" w:eastAsia="zh-CN"/>
        </w:rPr>
        <w:t>.</w:t>
      </w:r>
      <w:r>
        <w:rPr>
          <w:rFonts w:hint="eastAsia" w:hAnsi="宋体"/>
          <w:b/>
          <w:bCs/>
          <w:color w:val="auto"/>
          <w:sz w:val="22"/>
          <w:szCs w:val="22"/>
          <w:highlight w:val="none"/>
        </w:rPr>
        <w:t>▲如果供应商的报价均超出最高限价且采购人确认不能支付的情况，则本项目做流（废）标处理。如果仅仅某些（个）供应商投标报价超出最高限价的，则拒绝接受其投标报价，该供应商投标按无效投标处理。</w:t>
      </w:r>
    </w:p>
    <w:p w14:paraId="1421594E">
      <w:pPr>
        <w:pStyle w:val="2"/>
        <w:shd w:val="clear"/>
        <w:snapToGrid w:val="0"/>
        <w:spacing w:line="460" w:lineRule="atLeast"/>
        <w:ind w:firstLine="442" w:firstLineChars="200"/>
        <w:rPr>
          <w:rFonts w:hint="eastAsia" w:ascii="宋体" w:hAnsi="Courier New" w:eastAsia="宋体" w:cs="Times New Roman"/>
          <w:b/>
          <w:bCs/>
          <w:color w:val="auto"/>
          <w:sz w:val="22"/>
          <w:szCs w:val="22"/>
          <w:highlight w:val="none"/>
        </w:rPr>
      </w:pPr>
      <w:r>
        <w:rPr>
          <w:rFonts w:hint="eastAsia" w:hAnsi="宋体"/>
          <w:b/>
          <w:bCs/>
          <w:color w:val="auto"/>
          <w:sz w:val="22"/>
          <w:szCs w:val="22"/>
          <w:highlight w:val="none"/>
        </w:rPr>
        <w:t>3</w:t>
      </w:r>
      <w:r>
        <w:rPr>
          <w:rFonts w:hint="eastAsia" w:hAnsi="宋体"/>
          <w:b/>
          <w:bCs/>
          <w:color w:val="auto"/>
          <w:sz w:val="22"/>
          <w:szCs w:val="22"/>
          <w:highlight w:val="none"/>
          <w:lang w:val="en-US" w:eastAsia="zh-CN"/>
        </w:rPr>
        <w:t>.</w:t>
      </w:r>
      <w:r>
        <w:rPr>
          <w:rFonts w:hint="eastAsia" w:hAnsi="宋体"/>
          <w:b/>
          <w:bCs/>
          <w:color w:val="auto"/>
          <w:sz w:val="22"/>
          <w:szCs w:val="22"/>
          <w:highlight w:val="none"/>
        </w:rPr>
        <w:t>落实政府采购政策，</w:t>
      </w:r>
      <w:r>
        <w:rPr>
          <w:rFonts w:hint="eastAsia" w:ascii="宋体" w:hAnsi="Courier New" w:eastAsia="宋体" w:cs="Times New Roman"/>
          <w:b/>
          <w:bCs/>
          <w:color w:val="auto"/>
          <w:sz w:val="22"/>
          <w:szCs w:val="22"/>
          <w:highlight w:val="none"/>
        </w:rPr>
        <w:t>本项目对小型和微型企业的价格给予</w:t>
      </w:r>
      <w:r>
        <w:rPr>
          <w:rFonts w:hint="eastAsia" w:ascii="宋体" w:hAnsi="Courier New" w:eastAsia="宋体" w:cs="Times New Roman"/>
          <w:b/>
          <w:bCs/>
          <w:color w:val="auto"/>
          <w:sz w:val="22"/>
          <w:szCs w:val="22"/>
          <w:highlight w:val="none"/>
          <w:lang w:val="en-US" w:eastAsia="zh-CN"/>
        </w:rPr>
        <w:t>1</w:t>
      </w:r>
      <w:r>
        <w:rPr>
          <w:rFonts w:hint="eastAsia" w:ascii="宋体" w:hAnsi="Courier New" w:eastAsia="宋体" w:cs="Times New Roman"/>
          <w:b/>
          <w:bCs/>
          <w:color w:val="auto"/>
          <w:sz w:val="22"/>
          <w:szCs w:val="22"/>
          <w:highlight w:val="none"/>
        </w:rPr>
        <w:t>0%的扣除，用扣除后的价格参与报价评审。</w:t>
      </w:r>
    </w:p>
    <w:p w14:paraId="6AF39536">
      <w:pPr>
        <w:pStyle w:val="2"/>
        <w:adjustRightInd w:val="0"/>
        <w:snapToGrid w:val="0"/>
        <w:spacing w:line="400" w:lineRule="exact"/>
        <w:ind w:firstLine="442" w:firstLineChars="200"/>
        <w:rPr>
          <w:rFonts w:hint="eastAsia" w:hAnsi="宋体"/>
          <w:color w:val="auto"/>
          <w:sz w:val="22"/>
          <w:szCs w:val="22"/>
          <w:highlight w:val="none"/>
        </w:rPr>
      </w:pPr>
      <w:r>
        <w:rPr>
          <w:rFonts w:hint="eastAsia" w:hAnsi="宋体" w:cs="宋体"/>
          <w:b/>
          <w:color w:val="auto"/>
          <w:sz w:val="22"/>
          <w:szCs w:val="22"/>
          <w:highlight w:val="none"/>
        </w:rPr>
        <w:t>二、技术、服务、资信业绩综合评分</w:t>
      </w:r>
      <w:r>
        <w:rPr>
          <w:rFonts w:hint="eastAsia" w:hAnsi="宋体" w:cs="宋体"/>
          <w:b/>
          <w:color w:val="auto"/>
          <w:sz w:val="22"/>
          <w:szCs w:val="22"/>
          <w:highlight w:val="none"/>
          <w:lang w:val="en-US" w:eastAsia="zh-CN"/>
        </w:rPr>
        <w:t>80</w:t>
      </w:r>
      <w:r>
        <w:rPr>
          <w:rFonts w:hint="eastAsia" w:hAnsi="宋体" w:cs="宋体"/>
          <w:b/>
          <w:color w:val="auto"/>
          <w:sz w:val="22"/>
          <w:szCs w:val="22"/>
          <w:highlight w:val="none"/>
        </w:rPr>
        <w:t>分</w:t>
      </w:r>
    </w:p>
    <w:tbl>
      <w:tblPr>
        <w:tblStyle w:val="22"/>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76"/>
        <w:gridCol w:w="900"/>
        <w:gridCol w:w="6462"/>
      </w:tblGrid>
      <w:tr w14:paraId="17CC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5" w:type="dxa"/>
            <w:noWrap w:val="0"/>
            <w:vAlign w:val="center"/>
          </w:tcPr>
          <w:p w14:paraId="6C8DE4FC">
            <w:pPr>
              <w:keepNext w:val="0"/>
              <w:keepLines w:val="0"/>
              <w:pageBreakBefore w:val="0"/>
              <w:kinsoku/>
              <w:wordWrap/>
              <w:overflowPunct/>
              <w:topLinePunct w:val="0"/>
              <w:autoSpaceDE/>
              <w:autoSpaceDN/>
              <w:bidi w:val="0"/>
              <w:spacing w:line="360" w:lineRule="exact"/>
              <w:ind w:left="-5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1576" w:type="dxa"/>
            <w:noWrap w:val="0"/>
            <w:vAlign w:val="center"/>
          </w:tcPr>
          <w:p w14:paraId="33D5D955">
            <w:pPr>
              <w:keepNext w:val="0"/>
              <w:keepLines w:val="0"/>
              <w:pageBreakBefore w:val="0"/>
              <w:kinsoku/>
              <w:wordWrap/>
              <w:overflowPunct/>
              <w:topLinePunct w:val="0"/>
              <w:autoSpaceDE/>
              <w:autoSpaceDN/>
              <w:bidi w:val="0"/>
              <w:spacing w:line="360" w:lineRule="exact"/>
              <w:ind w:left="-5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评分内容</w:t>
            </w:r>
          </w:p>
        </w:tc>
        <w:tc>
          <w:tcPr>
            <w:tcW w:w="900" w:type="dxa"/>
            <w:tcBorders>
              <w:right w:val="single" w:color="auto" w:sz="6" w:space="0"/>
            </w:tcBorders>
            <w:noWrap w:val="0"/>
            <w:vAlign w:val="center"/>
          </w:tcPr>
          <w:p w14:paraId="177DF335">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分值</w:t>
            </w:r>
          </w:p>
          <w:p w14:paraId="0562A128">
            <w:pPr>
              <w:keepNext w:val="0"/>
              <w:keepLines w:val="0"/>
              <w:pageBreakBefore w:val="0"/>
              <w:kinsoku/>
              <w:wordWrap/>
              <w:overflowPunct/>
              <w:topLinePunct w:val="0"/>
              <w:autoSpaceDE/>
              <w:autoSpaceDN/>
              <w:bidi w:val="0"/>
              <w:spacing w:line="360" w:lineRule="exact"/>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范围</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分）</w:t>
            </w:r>
          </w:p>
        </w:tc>
        <w:tc>
          <w:tcPr>
            <w:tcW w:w="6462" w:type="dxa"/>
            <w:tcBorders>
              <w:left w:val="single" w:color="auto" w:sz="6" w:space="0"/>
            </w:tcBorders>
            <w:noWrap w:val="0"/>
            <w:vAlign w:val="center"/>
          </w:tcPr>
          <w:p w14:paraId="4B18B385">
            <w:pPr>
              <w:keepNext w:val="0"/>
              <w:keepLines w:val="0"/>
              <w:pageBreakBefore w:val="0"/>
              <w:kinsoku/>
              <w:wordWrap/>
              <w:overflowPunct/>
              <w:topLinePunct w:val="0"/>
              <w:autoSpaceDE/>
              <w:autoSpaceDN/>
              <w:bidi w:val="0"/>
              <w:spacing w:line="360" w:lineRule="exact"/>
              <w:ind w:left="-50"/>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备注</w:t>
            </w:r>
          </w:p>
        </w:tc>
      </w:tr>
      <w:tr w14:paraId="608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715" w:type="dxa"/>
            <w:noWrap w:val="0"/>
            <w:vAlign w:val="center"/>
          </w:tcPr>
          <w:p w14:paraId="54153F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p>
        </w:tc>
        <w:tc>
          <w:tcPr>
            <w:tcW w:w="1576" w:type="dxa"/>
            <w:tcBorders>
              <w:top w:val="single" w:color="auto" w:sz="8" w:space="0"/>
              <w:bottom w:val="single" w:color="auto" w:sz="4" w:space="0"/>
            </w:tcBorders>
            <w:noWrap w:val="0"/>
            <w:vAlign w:val="center"/>
          </w:tcPr>
          <w:p w14:paraId="2535E9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企业</w:t>
            </w:r>
            <w:r>
              <w:rPr>
                <w:rFonts w:hint="eastAsia" w:asciiTheme="minorEastAsia" w:hAnsiTheme="minorEastAsia" w:eastAsiaTheme="minorEastAsia" w:cstheme="minorEastAsia"/>
                <w:color w:val="auto"/>
                <w:sz w:val="22"/>
                <w:szCs w:val="22"/>
                <w:highlight w:val="none"/>
                <w:lang w:eastAsia="zh-CN"/>
              </w:rPr>
              <w:t>实力</w:t>
            </w:r>
          </w:p>
        </w:tc>
        <w:tc>
          <w:tcPr>
            <w:tcW w:w="900" w:type="dxa"/>
            <w:tcBorders>
              <w:top w:val="single" w:color="auto" w:sz="8" w:space="0"/>
              <w:bottom w:val="single" w:color="auto" w:sz="8" w:space="0"/>
              <w:right w:val="single" w:color="auto" w:sz="6" w:space="0"/>
            </w:tcBorders>
            <w:noWrap w:val="0"/>
            <w:vAlign w:val="center"/>
          </w:tcPr>
          <w:p w14:paraId="13D5D3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6</w:t>
            </w:r>
          </w:p>
        </w:tc>
        <w:tc>
          <w:tcPr>
            <w:tcW w:w="6462" w:type="dxa"/>
            <w:tcBorders>
              <w:top w:val="single" w:color="auto" w:sz="8" w:space="0"/>
              <w:left w:val="single" w:color="auto" w:sz="6" w:space="0"/>
              <w:bottom w:val="single" w:color="auto" w:sz="8" w:space="0"/>
            </w:tcBorders>
            <w:noWrap w:val="0"/>
            <w:vAlign w:val="center"/>
          </w:tcPr>
          <w:p w14:paraId="6444ECE2">
            <w:pPr>
              <w:keepNext w:val="0"/>
              <w:keepLines w:val="0"/>
              <w:pageBreakBefore w:val="0"/>
              <w:shd w:val="clear" w:color="auto"/>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1.投标供应商具有有效的质量管理体系认证证书，得2分；</w:t>
            </w:r>
          </w:p>
          <w:p w14:paraId="0F0F39BA">
            <w:pPr>
              <w:keepNext w:val="0"/>
              <w:keepLines w:val="0"/>
              <w:pageBreakBefore w:val="0"/>
              <w:shd w:val="clear" w:color="auto"/>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2.投标供应商具有有效的环境管理体系认证证书的，得2分；</w:t>
            </w:r>
          </w:p>
          <w:p w14:paraId="41513F29">
            <w:pPr>
              <w:keepNext w:val="0"/>
              <w:keepLines w:val="0"/>
              <w:pageBreakBefore w:val="0"/>
              <w:shd w:val="clear" w:color="auto"/>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3.投标供应商具有有效的职业健康体系认证证书的，得2分。</w:t>
            </w:r>
          </w:p>
          <w:p w14:paraId="6AB9A543">
            <w:pPr>
              <w:pStyle w:val="21"/>
              <w:keepNext w:val="0"/>
              <w:keepLines w:val="0"/>
              <w:pageBreakBefore w:val="0"/>
              <w:kinsoku/>
              <w:wordWrap/>
              <w:overflowPunct/>
              <w:topLinePunct w:val="0"/>
              <w:autoSpaceDE/>
              <w:autoSpaceDN/>
              <w:bidi w:val="0"/>
              <w:spacing w:after="0" w:line="360" w:lineRule="exac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 xml:space="preserve"> </w:t>
            </w:r>
            <w:r>
              <w:rPr>
                <w:rFonts w:hint="eastAsia" w:asciiTheme="minorEastAsia" w:hAnsiTheme="minorEastAsia" w:eastAsiaTheme="minorEastAsia" w:cstheme="minorEastAsia"/>
                <w:b w:val="0"/>
                <w:bCs w:val="0"/>
                <w:color w:val="auto"/>
                <w:kern w:val="0"/>
                <w:sz w:val="22"/>
                <w:szCs w:val="22"/>
                <w:highlight w:val="none"/>
              </w:rPr>
              <w:t>(注：有效性认定：须提供以上证书扫描件并提供全国认证认可信息公共服务平台(http://cx.cnca.cn/CertECloud/result/skipResultList）查询到相关证书信息的</w:t>
            </w:r>
            <w:r>
              <w:rPr>
                <w:rFonts w:hint="eastAsia" w:asciiTheme="minorEastAsia" w:hAnsiTheme="minorEastAsia" w:eastAsiaTheme="minorEastAsia" w:cstheme="minorEastAsia"/>
                <w:b w:val="0"/>
                <w:bCs w:val="0"/>
                <w:color w:val="auto"/>
                <w:kern w:val="0"/>
                <w:sz w:val="22"/>
                <w:szCs w:val="22"/>
                <w:highlight w:val="none"/>
                <w:lang w:eastAsia="zh-CN"/>
              </w:rPr>
              <w:t>带网址的</w:t>
            </w:r>
            <w:r>
              <w:rPr>
                <w:rFonts w:hint="eastAsia" w:asciiTheme="minorEastAsia" w:hAnsiTheme="minorEastAsia" w:eastAsiaTheme="minorEastAsia" w:cstheme="minorEastAsia"/>
                <w:b w:val="0"/>
                <w:bCs w:val="0"/>
                <w:color w:val="auto"/>
                <w:kern w:val="0"/>
                <w:sz w:val="22"/>
                <w:szCs w:val="22"/>
                <w:highlight w:val="none"/>
              </w:rPr>
              <w:t>网页截图证明</w:t>
            </w:r>
            <w:r>
              <w:rPr>
                <w:rFonts w:hint="eastAsia" w:asciiTheme="minorEastAsia" w:hAnsiTheme="minorEastAsia" w:eastAsiaTheme="minorEastAsia" w:cstheme="minorEastAsia"/>
                <w:b/>
                <w:bCs/>
                <w:color w:val="auto"/>
                <w:kern w:val="0"/>
                <w:sz w:val="22"/>
                <w:szCs w:val="22"/>
                <w:highlight w:val="none"/>
                <w:lang w:bidi="ar"/>
              </w:rPr>
              <w:t>（</w:t>
            </w:r>
            <w:r>
              <w:rPr>
                <w:rFonts w:hint="eastAsia" w:asciiTheme="minorEastAsia" w:hAnsiTheme="minorEastAsia" w:eastAsiaTheme="minorEastAsia" w:cstheme="minorEastAsia"/>
                <w:b w:val="0"/>
                <w:bCs w:val="0"/>
                <w:color w:val="auto"/>
                <w:kern w:val="0"/>
                <w:sz w:val="22"/>
                <w:szCs w:val="22"/>
                <w:highlight w:val="none"/>
                <w:lang w:val="en-US" w:eastAsia="zh-CN" w:bidi="ar"/>
              </w:rPr>
              <w:t>截图必须包含网址栏</w:t>
            </w:r>
            <w:r>
              <w:rPr>
                <w:rFonts w:hint="eastAsia" w:asciiTheme="minorEastAsia" w:hAnsiTheme="minorEastAsia" w:eastAsiaTheme="minorEastAsia" w:cstheme="minorEastAsia"/>
                <w:b/>
                <w:bCs/>
                <w:color w:val="auto"/>
                <w:kern w:val="0"/>
                <w:sz w:val="22"/>
                <w:szCs w:val="22"/>
                <w:highlight w:val="none"/>
                <w:lang w:bidi="ar"/>
              </w:rPr>
              <w:t>）</w:t>
            </w:r>
            <w:r>
              <w:rPr>
                <w:rFonts w:hint="eastAsia" w:asciiTheme="minorEastAsia" w:hAnsiTheme="minorEastAsia" w:eastAsiaTheme="minorEastAsia" w:cstheme="minorEastAsia"/>
                <w:b w:val="0"/>
                <w:bCs w:val="0"/>
                <w:color w:val="auto"/>
                <w:kern w:val="0"/>
                <w:sz w:val="22"/>
                <w:szCs w:val="22"/>
                <w:highlight w:val="none"/>
              </w:rPr>
              <w:t>，</w:t>
            </w:r>
            <w:r>
              <w:rPr>
                <w:rFonts w:hint="eastAsia" w:asciiTheme="minorEastAsia" w:hAnsiTheme="minorEastAsia" w:eastAsiaTheme="minorEastAsia" w:cstheme="minorEastAsia"/>
                <w:b w:val="0"/>
                <w:bCs w:val="0"/>
                <w:color w:val="auto"/>
                <w:kern w:val="0"/>
                <w:sz w:val="22"/>
                <w:szCs w:val="22"/>
                <w:highlight w:val="none"/>
                <w:lang w:bidi="ar"/>
              </w:rPr>
              <w:t>加盖投标人</w:t>
            </w:r>
            <w:r>
              <w:rPr>
                <w:rFonts w:hint="eastAsia" w:asciiTheme="minorEastAsia" w:hAnsiTheme="minorEastAsia" w:eastAsiaTheme="minorEastAsia" w:cstheme="minorEastAsia"/>
                <w:b w:val="0"/>
                <w:bCs w:val="0"/>
                <w:color w:val="auto"/>
                <w:kern w:val="0"/>
                <w:sz w:val="22"/>
                <w:szCs w:val="22"/>
                <w:highlight w:val="none"/>
                <w:lang w:eastAsia="zh-CN" w:bidi="ar"/>
              </w:rPr>
              <w:t>电子</w:t>
            </w:r>
            <w:r>
              <w:rPr>
                <w:rFonts w:hint="eastAsia" w:asciiTheme="minorEastAsia" w:hAnsiTheme="minorEastAsia" w:eastAsiaTheme="minorEastAsia" w:cstheme="minorEastAsia"/>
                <w:b w:val="0"/>
                <w:bCs w:val="0"/>
                <w:color w:val="auto"/>
                <w:kern w:val="0"/>
                <w:sz w:val="22"/>
                <w:szCs w:val="22"/>
                <w:highlight w:val="none"/>
                <w:lang w:bidi="ar"/>
              </w:rPr>
              <w:t>公章</w:t>
            </w:r>
            <w:r>
              <w:rPr>
                <w:rFonts w:hint="eastAsia" w:asciiTheme="minorEastAsia" w:hAnsiTheme="minorEastAsia" w:eastAsiaTheme="minorEastAsia" w:cstheme="minorEastAsia"/>
                <w:b w:val="0"/>
                <w:bCs w:val="0"/>
                <w:color w:val="auto"/>
                <w:kern w:val="0"/>
                <w:sz w:val="22"/>
                <w:szCs w:val="22"/>
                <w:highlight w:val="none"/>
                <w:lang w:eastAsia="zh-CN" w:bidi="ar"/>
              </w:rPr>
              <w:t>，</w:t>
            </w:r>
            <w:r>
              <w:rPr>
                <w:rFonts w:hint="eastAsia" w:asciiTheme="minorEastAsia" w:hAnsiTheme="minorEastAsia" w:eastAsiaTheme="minorEastAsia" w:cstheme="minorEastAsia"/>
                <w:b w:val="0"/>
                <w:bCs w:val="0"/>
                <w:color w:val="auto"/>
                <w:kern w:val="0"/>
                <w:sz w:val="22"/>
                <w:szCs w:val="22"/>
                <w:highlight w:val="none"/>
              </w:rPr>
              <w:t xml:space="preserve">否则不得分) </w:t>
            </w:r>
          </w:p>
        </w:tc>
      </w:tr>
      <w:tr w14:paraId="4CC5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5" w:type="dxa"/>
            <w:noWrap w:val="0"/>
            <w:vAlign w:val="center"/>
          </w:tcPr>
          <w:p w14:paraId="02D9C5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1576" w:type="dxa"/>
            <w:tcBorders>
              <w:top w:val="single" w:color="auto" w:sz="8" w:space="0"/>
              <w:bottom w:val="single" w:color="auto" w:sz="4" w:space="0"/>
            </w:tcBorders>
            <w:noWrap w:val="0"/>
            <w:vAlign w:val="center"/>
          </w:tcPr>
          <w:p w14:paraId="60DD1F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业绩</w:t>
            </w:r>
          </w:p>
        </w:tc>
        <w:tc>
          <w:tcPr>
            <w:tcW w:w="900" w:type="dxa"/>
            <w:tcBorders>
              <w:top w:val="single" w:color="auto" w:sz="8" w:space="0"/>
              <w:bottom w:val="single" w:color="auto" w:sz="8" w:space="0"/>
              <w:right w:val="single" w:color="auto" w:sz="6" w:space="0"/>
            </w:tcBorders>
            <w:noWrap w:val="0"/>
            <w:vAlign w:val="center"/>
          </w:tcPr>
          <w:p w14:paraId="5C2950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2</w:t>
            </w:r>
          </w:p>
        </w:tc>
        <w:tc>
          <w:tcPr>
            <w:tcW w:w="6462" w:type="dxa"/>
            <w:tcBorders>
              <w:top w:val="single" w:color="auto" w:sz="8" w:space="0"/>
              <w:left w:val="single" w:color="auto" w:sz="6" w:space="0"/>
              <w:bottom w:val="single" w:color="auto" w:sz="8" w:space="0"/>
            </w:tcBorders>
            <w:noWrap w:val="0"/>
            <w:vAlign w:val="center"/>
          </w:tcPr>
          <w:p w14:paraId="240BCDC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每提供一份</w:t>
            </w:r>
            <w:r>
              <w:rPr>
                <w:rFonts w:hint="eastAsia" w:asciiTheme="minorEastAsia" w:hAnsiTheme="minorEastAsia" w:eastAsiaTheme="minorEastAsia" w:cstheme="minorEastAsia"/>
                <w:bCs/>
                <w:color w:val="auto"/>
                <w:sz w:val="22"/>
                <w:szCs w:val="22"/>
                <w:highlight w:val="none"/>
                <w:lang w:val="en-US" w:eastAsia="zh-CN"/>
              </w:rPr>
              <w:t>供应商自</w:t>
            </w:r>
            <w:r>
              <w:rPr>
                <w:rFonts w:hint="eastAsia" w:asciiTheme="minorEastAsia" w:hAnsiTheme="minorEastAsia" w:eastAsiaTheme="minorEastAsia" w:cstheme="minorEastAsia"/>
                <w:bCs/>
                <w:color w:val="auto"/>
                <w:sz w:val="22"/>
                <w:szCs w:val="22"/>
                <w:highlight w:val="none"/>
              </w:rPr>
              <w:t>20</w:t>
            </w:r>
            <w:r>
              <w:rPr>
                <w:rFonts w:hint="eastAsia" w:asciiTheme="minorEastAsia" w:hAnsiTheme="minorEastAsia" w:eastAsiaTheme="minorEastAsia" w:cstheme="minorEastAsia"/>
                <w:bCs/>
                <w:color w:val="auto"/>
                <w:sz w:val="22"/>
                <w:szCs w:val="22"/>
                <w:highlight w:val="none"/>
                <w:lang w:val="en-US" w:eastAsia="zh-CN"/>
              </w:rPr>
              <w:t>22</w:t>
            </w:r>
            <w:r>
              <w:rPr>
                <w:rFonts w:hint="eastAsia" w:asciiTheme="minorEastAsia" w:hAnsiTheme="minorEastAsia" w:eastAsiaTheme="minorEastAsia" w:cstheme="minorEastAsia"/>
                <w:bCs/>
                <w:color w:val="auto"/>
                <w:sz w:val="22"/>
                <w:szCs w:val="22"/>
                <w:highlight w:val="none"/>
              </w:rPr>
              <w:t>年1月1日以来</w:t>
            </w:r>
            <w:r>
              <w:rPr>
                <w:rFonts w:hint="eastAsia" w:asciiTheme="minorEastAsia" w:hAnsiTheme="minorEastAsia" w:eastAsiaTheme="minorEastAsia" w:cstheme="minorEastAsia"/>
                <w:bCs/>
                <w:color w:val="auto"/>
                <w:sz w:val="22"/>
                <w:szCs w:val="22"/>
                <w:highlight w:val="none"/>
                <w:lang w:val="en-US" w:eastAsia="zh-CN"/>
              </w:rPr>
              <w:t>承接的类似</w:t>
            </w:r>
            <w:r>
              <w:rPr>
                <w:rFonts w:hint="eastAsia" w:asciiTheme="minorEastAsia" w:hAnsiTheme="minorEastAsia" w:eastAsiaTheme="minorEastAsia" w:cstheme="minorEastAsia"/>
                <w:bCs/>
                <w:color w:val="auto"/>
                <w:sz w:val="22"/>
                <w:szCs w:val="22"/>
                <w:highlight w:val="none"/>
              </w:rPr>
              <w:t>业绩</w:t>
            </w:r>
            <w:r>
              <w:rPr>
                <w:rFonts w:hint="eastAsia" w:asciiTheme="minorEastAsia" w:hAnsiTheme="minorEastAsia" w:eastAsiaTheme="minorEastAsia" w:cstheme="minorEastAsia"/>
                <w:bCs/>
                <w:color w:val="auto"/>
                <w:sz w:val="22"/>
                <w:szCs w:val="22"/>
                <w:highlight w:val="none"/>
                <w:lang w:eastAsia="zh-CN"/>
              </w:rPr>
              <w:t>，</w:t>
            </w:r>
            <w:r>
              <w:rPr>
                <w:rFonts w:hint="eastAsia" w:asciiTheme="minorEastAsia" w:hAnsiTheme="minorEastAsia" w:eastAsiaTheme="minorEastAsia" w:cstheme="minorEastAsia"/>
                <w:bCs/>
                <w:color w:val="auto"/>
                <w:sz w:val="22"/>
                <w:szCs w:val="22"/>
                <w:highlight w:val="none"/>
              </w:rPr>
              <w:t>时间以合同签订时间为准，</w:t>
            </w:r>
            <w:r>
              <w:rPr>
                <w:rFonts w:hint="eastAsia" w:asciiTheme="minorEastAsia" w:hAnsiTheme="minorEastAsia" w:eastAsiaTheme="minorEastAsia" w:cstheme="minorEastAsia"/>
                <w:bCs/>
                <w:color w:val="auto"/>
                <w:sz w:val="22"/>
                <w:szCs w:val="22"/>
                <w:highlight w:val="none"/>
              </w:rPr>
              <w:t>得</w:t>
            </w: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rPr>
              <w:t>分，最多得</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rPr>
              <w:t>分。</w:t>
            </w:r>
          </w:p>
          <w:p w14:paraId="21346C9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eastAsia="zh-CN" w:bidi="ar"/>
              </w:rPr>
              <w:t>需提供合同</w:t>
            </w:r>
            <w:r>
              <w:rPr>
                <w:rFonts w:hint="eastAsia" w:asciiTheme="minorEastAsia" w:hAnsiTheme="minorEastAsia" w:eastAsiaTheme="minorEastAsia" w:cstheme="minorEastAsia"/>
                <w:b/>
                <w:bCs/>
                <w:color w:val="auto"/>
                <w:kern w:val="0"/>
                <w:sz w:val="22"/>
                <w:szCs w:val="22"/>
                <w:highlight w:val="none"/>
                <w:lang w:val="en-US" w:eastAsia="zh-CN" w:bidi="ar"/>
              </w:rPr>
              <w:t>及中标通知书</w:t>
            </w:r>
            <w:r>
              <w:rPr>
                <w:rFonts w:hint="eastAsia" w:asciiTheme="minorEastAsia" w:hAnsiTheme="minorEastAsia" w:eastAsiaTheme="minorEastAsia" w:cstheme="minorEastAsia"/>
                <w:b/>
                <w:bCs/>
                <w:color w:val="auto"/>
                <w:kern w:val="0"/>
                <w:sz w:val="22"/>
                <w:szCs w:val="22"/>
                <w:highlight w:val="none"/>
                <w:lang w:eastAsia="zh-CN" w:bidi="ar"/>
              </w:rPr>
              <w:t>的</w:t>
            </w:r>
            <w:r>
              <w:rPr>
                <w:rFonts w:hint="eastAsia" w:asciiTheme="minorEastAsia" w:hAnsiTheme="minorEastAsia" w:eastAsiaTheme="minorEastAsia" w:cstheme="minorEastAsia"/>
                <w:b/>
                <w:bCs/>
                <w:color w:val="auto"/>
                <w:kern w:val="0"/>
                <w:sz w:val="22"/>
                <w:szCs w:val="22"/>
                <w:highlight w:val="none"/>
                <w:lang w:bidi="ar"/>
              </w:rPr>
              <w:t>扫描件加盖投标人</w:t>
            </w:r>
            <w:r>
              <w:rPr>
                <w:rFonts w:hint="eastAsia" w:asciiTheme="minorEastAsia" w:hAnsiTheme="minorEastAsia" w:eastAsiaTheme="minorEastAsia" w:cstheme="minorEastAsia"/>
                <w:b/>
                <w:bCs/>
                <w:color w:val="auto"/>
                <w:kern w:val="0"/>
                <w:sz w:val="22"/>
                <w:szCs w:val="22"/>
                <w:highlight w:val="none"/>
                <w:lang w:val="en-US" w:eastAsia="zh-CN" w:bidi="ar"/>
              </w:rPr>
              <w:t>电子</w:t>
            </w:r>
            <w:r>
              <w:rPr>
                <w:rFonts w:hint="eastAsia" w:asciiTheme="minorEastAsia" w:hAnsiTheme="minorEastAsia" w:eastAsiaTheme="minorEastAsia" w:cstheme="minorEastAsia"/>
                <w:b/>
                <w:bCs/>
                <w:color w:val="auto"/>
                <w:kern w:val="0"/>
                <w:sz w:val="22"/>
                <w:szCs w:val="22"/>
                <w:highlight w:val="none"/>
                <w:lang w:bidi="ar"/>
              </w:rPr>
              <w:t>公章</w:t>
            </w:r>
            <w:r>
              <w:rPr>
                <w:rFonts w:hint="eastAsia" w:asciiTheme="minorEastAsia" w:hAnsiTheme="minorEastAsia" w:eastAsiaTheme="minorEastAsia" w:cstheme="minorEastAsia"/>
                <w:b/>
                <w:bCs/>
                <w:color w:val="auto"/>
                <w:kern w:val="0"/>
                <w:sz w:val="22"/>
                <w:szCs w:val="22"/>
                <w:highlight w:val="none"/>
                <w:lang w:eastAsia="zh-CN" w:bidi="ar"/>
              </w:rPr>
              <w:t>，否则不得分。</w:t>
            </w:r>
          </w:p>
        </w:tc>
      </w:tr>
      <w:tr w14:paraId="7A5B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restart"/>
            <w:noWrap w:val="0"/>
            <w:vAlign w:val="center"/>
          </w:tcPr>
          <w:p w14:paraId="0E8E0E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1576" w:type="dxa"/>
            <w:vMerge w:val="restart"/>
            <w:tcBorders>
              <w:top w:val="single" w:color="auto" w:sz="8" w:space="0"/>
              <w:bottom w:val="single" w:color="auto" w:sz="4" w:space="0"/>
            </w:tcBorders>
            <w:noWrap w:val="0"/>
            <w:vAlign w:val="center"/>
          </w:tcPr>
          <w:p w14:paraId="56BDDE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拟投入</w:t>
            </w:r>
            <w:r>
              <w:rPr>
                <w:rFonts w:hint="eastAsia" w:asciiTheme="minorEastAsia" w:hAnsiTheme="minorEastAsia" w:eastAsiaTheme="minorEastAsia" w:cstheme="minorEastAsia"/>
                <w:color w:val="auto"/>
                <w:sz w:val="22"/>
                <w:szCs w:val="22"/>
                <w:highlight w:val="none"/>
              </w:rPr>
              <w:t>作业人员配备及管理培训方案</w:t>
            </w:r>
          </w:p>
        </w:tc>
        <w:tc>
          <w:tcPr>
            <w:tcW w:w="900" w:type="dxa"/>
            <w:tcBorders>
              <w:top w:val="single" w:color="auto" w:sz="8" w:space="0"/>
              <w:bottom w:val="single" w:color="auto" w:sz="8" w:space="0"/>
              <w:right w:val="single" w:color="auto" w:sz="6" w:space="0"/>
            </w:tcBorders>
            <w:noWrap w:val="0"/>
            <w:vAlign w:val="center"/>
          </w:tcPr>
          <w:p w14:paraId="5F7AF6A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bottom w:val="single" w:color="auto" w:sz="8" w:space="0"/>
            </w:tcBorders>
            <w:noWrap w:val="0"/>
            <w:vAlign w:val="center"/>
          </w:tcPr>
          <w:p w14:paraId="4E37669F">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lang w:val="en-US" w:eastAsia="zh-CN"/>
              </w:rPr>
              <w:t>1、</w:t>
            </w:r>
            <w:r>
              <w:rPr>
                <w:rFonts w:hint="eastAsia" w:asciiTheme="minorEastAsia" w:hAnsiTheme="minorEastAsia" w:eastAsiaTheme="minorEastAsia" w:cstheme="minorEastAsia"/>
                <w:b w:val="0"/>
                <w:bCs w:val="0"/>
                <w:color w:val="auto"/>
                <w:sz w:val="22"/>
                <w:szCs w:val="22"/>
                <w:highlight w:val="none"/>
                <w:lang w:eastAsia="zh-CN"/>
              </w:rPr>
              <w:t>项目组管理人员：</w:t>
            </w:r>
          </w:p>
          <w:p w14:paraId="31D47813">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项目负责人（0-</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：具有园林</w:t>
            </w:r>
            <w:r>
              <w:rPr>
                <w:rFonts w:hint="eastAsia" w:asciiTheme="minorEastAsia" w:hAnsiTheme="minorEastAsia" w:eastAsiaTheme="minorEastAsia" w:cstheme="minorEastAsia"/>
                <w:color w:val="auto"/>
                <w:sz w:val="22"/>
                <w:szCs w:val="22"/>
                <w:highlight w:val="none"/>
                <w:lang w:val="en-US" w:eastAsia="zh-CN"/>
              </w:rPr>
              <w:t>相关专业中级</w:t>
            </w:r>
            <w:r>
              <w:rPr>
                <w:rFonts w:hint="eastAsia" w:asciiTheme="minorEastAsia" w:hAnsiTheme="minorEastAsia" w:eastAsiaTheme="minorEastAsia" w:cstheme="minorEastAsia"/>
                <w:color w:val="auto"/>
                <w:sz w:val="22"/>
                <w:szCs w:val="22"/>
                <w:highlight w:val="none"/>
              </w:rPr>
              <w:t>工程师</w:t>
            </w:r>
            <w:r>
              <w:rPr>
                <w:rFonts w:hint="eastAsia" w:asciiTheme="minorEastAsia" w:hAnsiTheme="minorEastAsia" w:eastAsiaTheme="minorEastAsia" w:cstheme="minorEastAsia"/>
                <w:color w:val="auto"/>
                <w:sz w:val="22"/>
                <w:szCs w:val="22"/>
                <w:highlight w:val="none"/>
                <w:lang w:eastAsia="zh-CN"/>
              </w:rPr>
              <w:t>职称</w:t>
            </w:r>
            <w:r>
              <w:rPr>
                <w:rFonts w:hint="eastAsia" w:asciiTheme="minorEastAsia" w:hAnsiTheme="minorEastAsia" w:eastAsiaTheme="minorEastAsia" w:cstheme="minorEastAsia"/>
                <w:color w:val="auto"/>
                <w:sz w:val="22"/>
                <w:szCs w:val="22"/>
                <w:highlight w:val="none"/>
              </w:rPr>
              <w:t>的得</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具备</w:t>
            </w:r>
            <w:r>
              <w:rPr>
                <w:rFonts w:hint="eastAsia" w:asciiTheme="minorEastAsia" w:hAnsiTheme="minorEastAsia" w:eastAsiaTheme="minorEastAsia" w:cstheme="minorEastAsia"/>
                <w:color w:val="auto"/>
                <w:sz w:val="22"/>
                <w:szCs w:val="22"/>
                <w:highlight w:val="none"/>
              </w:rPr>
              <w:t>园林</w:t>
            </w:r>
            <w:r>
              <w:rPr>
                <w:rFonts w:hint="eastAsia" w:asciiTheme="minorEastAsia" w:hAnsiTheme="minorEastAsia" w:eastAsiaTheme="minorEastAsia" w:cstheme="minorEastAsia"/>
                <w:color w:val="auto"/>
                <w:sz w:val="22"/>
                <w:szCs w:val="22"/>
                <w:highlight w:val="none"/>
                <w:lang w:val="en-US" w:eastAsia="zh-CN"/>
              </w:rPr>
              <w:t>相关专业高级</w:t>
            </w:r>
            <w:r>
              <w:rPr>
                <w:rFonts w:hint="eastAsia" w:asciiTheme="minorEastAsia" w:hAnsiTheme="minorEastAsia" w:eastAsiaTheme="minorEastAsia" w:cstheme="minorEastAsia"/>
                <w:color w:val="auto"/>
                <w:sz w:val="22"/>
                <w:szCs w:val="22"/>
                <w:highlight w:val="none"/>
              </w:rPr>
              <w:t>工程师</w:t>
            </w:r>
            <w:r>
              <w:rPr>
                <w:rFonts w:hint="eastAsia" w:asciiTheme="minorEastAsia" w:hAnsiTheme="minorEastAsia" w:eastAsiaTheme="minorEastAsia" w:cstheme="minorEastAsia"/>
                <w:color w:val="auto"/>
                <w:sz w:val="22"/>
                <w:szCs w:val="22"/>
                <w:highlight w:val="none"/>
                <w:lang w:val="en-US" w:eastAsia="zh-CN"/>
              </w:rPr>
              <w:t>及以上</w:t>
            </w:r>
            <w:r>
              <w:rPr>
                <w:rFonts w:hint="eastAsia" w:asciiTheme="minorEastAsia" w:hAnsiTheme="minorEastAsia" w:eastAsiaTheme="minorEastAsia" w:cstheme="minorEastAsia"/>
                <w:color w:val="auto"/>
                <w:sz w:val="22"/>
                <w:szCs w:val="22"/>
                <w:highlight w:val="none"/>
                <w:lang w:eastAsia="zh-CN"/>
              </w:rPr>
              <w:t>职称</w:t>
            </w:r>
            <w:r>
              <w:rPr>
                <w:rFonts w:hint="eastAsia" w:asciiTheme="minorEastAsia" w:hAnsiTheme="minorEastAsia" w:eastAsiaTheme="minorEastAsia" w:cstheme="minorEastAsia"/>
                <w:color w:val="auto"/>
                <w:sz w:val="22"/>
                <w:szCs w:val="22"/>
                <w:highlight w:val="none"/>
              </w:rPr>
              <w:t>的得</w:t>
            </w:r>
            <w:r>
              <w:rPr>
                <w:rFonts w:hint="eastAsia" w:asciiTheme="minorEastAsia" w:hAnsiTheme="minorEastAsia" w:eastAsiaTheme="minorEastAsia" w:cstheme="minorEastAsia"/>
                <w:color w:val="auto"/>
                <w:sz w:val="22"/>
                <w:szCs w:val="22"/>
                <w:highlight w:val="none"/>
                <w:lang w:val="en-US" w:eastAsia="zh-CN"/>
              </w:rPr>
              <w:t>3分；</w:t>
            </w:r>
          </w:p>
          <w:p w14:paraId="1B9506F9">
            <w:pPr>
              <w:keepNext w:val="0"/>
              <w:keepLines w:val="0"/>
              <w:pageBreakBefore w:val="0"/>
              <w:widowControl/>
              <w:kinsoku/>
              <w:wordWrap/>
              <w:overflowPunct/>
              <w:topLinePunct w:val="0"/>
              <w:autoSpaceDE/>
              <w:autoSpaceDN/>
              <w:bidi w:val="0"/>
              <w:adjustRightInd/>
              <w:snapToGrid/>
              <w:spacing w:line="360" w:lineRule="exact"/>
              <w:ind w:left="0" w:leftChars="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2）除</w:t>
            </w:r>
            <w:r>
              <w:rPr>
                <w:rFonts w:hint="eastAsia" w:asciiTheme="minorEastAsia" w:hAnsiTheme="minorEastAsia" w:eastAsiaTheme="minorEastAsia" w:cstheme="minorEastAsia"/>
                <w:color w:val="auto"/>
                <w:sz w:val="22"/>
                <w:szCs w:val="22"/>
                <w:highlight w:val="none"/>
              </w:rPr>
              <w:t>项目负责人</w:t>
            </w:r>
            <w:r>
              <w:rPr>
                <w:rFonts w:hint="eastAsia" w:asciiTheme="minorEastAsia" w:hAnsiTheme="minorEastAsia" w:eastAsiaTheme="minorEastAsia" w:cstheme="minorEastAsia"/>
                <w:color w:val="auto"/>
                <w:sz w:val="22"/>
                <w:szCs w:val="22"/>
                <w:highlight w:val="none"/>
                <w:lang w:val="en-US" w:eastAsia="zh-CN"/>
              </w:rPr>
              <w:t>外的管理班子人员</w:t>
            </w: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：具有园林相关专业中级及以上工程师职称证书的每个得1分；满分</w:t>
            </w:r>
            <w:r>
              <w:rPr>
                <w:rFonts w:hint="eastAsia" w:asciiTheme="minorEastAsia" w:hAnsiTheme="minorEastAsia" w:eastAsiaTheme="minorEastAsia" w:cstheme="minorEastAsia"/>
                <w:color w:val="auto"/>
                <w:sz w:val="22"/>
                <w:szCs w:val="22"/>
                <w:highlight w:val="none"/>
                <w:lang w:val="en-US" w:eastAsia="zh-CN"/>
              </w:rPr>
              <w:t>2分</w:t>
            </w:r>
            <w:r>
              <w:rPr>
                <w:rFonts w:hint="eastAsia" w:asciiTheme="minorEastAsia" w:hAnsiTheme="minorEastAsia" w:eastAsiaTheme="minorEastAsia" w:cstheme="minorEastAsia"/>
                <w:color w:val="auto"/>
                <w:sz w:val="22"/>
                <w:szCs w:val="22"/>
                <w:highlight w:val="none"/>
                <w:lang w:val="en-US" w:eastAsia="zh-CN"/>
              </w:rPr>
              <w:t>；</w:t>
            </w:r>
          </w:p>
          <w:p w14:paraId="4B2685B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auto"/>
                <w:kern w:val="0"/>
                <w:sz w:val="22"/>
                <w:szCs w:val="22"/>
                <w:highlight w:val="none"/>
                <w:lang w:eastAsia="zh-CN" w:bidi="ar"/>
              </w:rPr>
            </w:pPr>
            <w:r>
              <w:rPr>
                <w:rFonts w:hint="eastAsia" w:asciiTheme="minorEastAsia" w:hAnsiTheme="minorEastAsia" w:eastAsiaTheme="minorEastAsia" w:cstheme="minorEastAsia"/>
                <w:b/>
                <w:bCs w:val="0"/>
                <w:i w:val="0"/>
                <w:iCs w:val="0"/>
                <w:color w:val="auto"/>
                <w:sz w:val="22"/>
                <w:szCs w:val="22"/>
                <w:highlight w:val="none"/>
                <w:lang w:val="en-US" w:eastAsia="zh-CN"/>
              </w:rPr>
              <w:t>须提供相应的证书及</w:t>
            </w:r>
            <w:r>
              <w:rPr>
                <w:rFonts w:hint="eastAsia" w:asciiTheme="minorEastAsia" w:hAnsiTheme="minorEastAsia" w:eastAsiaTheme="minorEastAsia" w:cstheme="minorEastAsia"/>
                <w:b/>
                <w:bCs w:val="0"/>
                <w:i w:val="0"/>
                <w:iCs w:val="0"/>
                <w:color w:val="auto"/>
                <w:spacing w:val="-6"/>
                <w:sz w:val="22"/>
                <w:szCs w:val="22"/>
                <w:highlight w:val="none"/>
                <w:u w:val="none"/>
                <w:lang w:val="en-US" w:eastAsia="zh-CN"/>
              </w:rPr>
              <w:t>由人设部门出具的距离投标截至时间前连续近2个月的本单位社保在保证明</w:t>
            </w:r>
            <w:r>
              <w:rPr>
                <w:rFonts w:hint="eastAsia" w:asciiTheme="minorEastAsia" w:hAnsiTheme="minorEastAsia" w:eastAsiaTheme="minorEastAsia" w:cstheme="minorEastAsia"/>
                <w:b/>
                <w:bCs/>
                <w:color w:val="auto"/>
                <w:spacing w:val="-6"/>
                <w:sz w:val="22"/>
                <w:szCs w:val="22"/>
                <w:highlight w:val="none"/>
                <w:u w:val="none"/>
                <w:lang w:val="en-US" w:eastAsia="zh-CN"/>
              </w:rPr>
              <w:t>，扫描件或复印件并加盖</w:t>
            </w:r>
            <w:r>
              <w:rPr>
                <w:rFonts w:hint="eastAsia" w:asciiTheme="minorEastAsia" w:hAnsiTheme="minorEastAsia" w:eastAsiaTheme="minorEastAsia" w:cstheme="minorEastAsia"/>
                <w:b/>
                <w:bCs/>
                <w:color w:val="auto"/>
                <w:kern w:val="0"/>
                <w:sz w:val="22"/>
                <w:szCs w:val="22"/>
                <w:highlight w:val="none"/>
                <w:lang w:bidi="ar"/>
              </w:rPr>
              <w:t>投标人</w:t>
            </w:r>
            <w:r>
              <w:rPr>
                <w:rFonts w:hint="eastAsia" w:asciiTheme="minorEastAsia" w:hAnsiTheme="minorEastAsia" w:eastAsiaTheme="minorEastAsia" w:cstheme="minorEastAsia"/>
                <w:b/>
                <w:bCs/>
                <w:color w:val="auto"/>
                <w:kern w:val="0"/>
                <w:sz w:val="22"/>
                <w:szCs w:val="22"/>
                <w:highlight w:val="none"/>
                <w:lang w:val="en-US" w:eastAsia="zh-CN" w:bidi="ar"/>
              </w:rPr>
              <w:t>电子</w:t>
            </w:r>
            <w:r>
              <w:rPr>
                <w:rFonts w:hint="eastAsia" w:asciiTheme="minorEastAsia" w:hAnsiTheme="minorEastAsia" w:eastAsiaTheme="minorEastAsia" w:cstheme="minorEastAsia"/>
                <w:b/>
                <w:bCs/>
                <w:color w:val="auto"/>
                <w:kern w:val="0"/>
                <w:sz w:val="22"/>
                <w:szCs w:val="22"/>
                <w:highlight w:val="none"/>
                <w:lang w:bidi="ar"/>
              </w:rPr>
              <w:t>公章</w:t>
            </w:r>
            <w:r>
              <w:rPr>
                <w:rFonts w:hint="eastAsia" w:asciiTheme="minorEastAsia" w:hAnsiTheme="minorEastAsia" w:eastAsiaTheme="minorEastAsia" w:cstheme="minorEastAsia"/>
                <w:b/>
                <w:bCs/>
                <w:color w:val="auto"/>
                <w:spacing w:val="-6"/>
                <w:sz w:val="22"/>
                <w:szCs w:val="22"/>
                <w:highlight w:val="none"/>
                <w:u w:val="none"/>
                <w:lang w:val="en-US" w:eastAsia="zh-CN"/>
              </w:rPr>
              <w:t>，专业以职称证书上专业为准，以上若为电子证书或证明须保证二维码清晰可扫描，否则不得分</w:t>
            </w:r>
            <w:r>
              <w:rPr>
                <w:rFonts w:hint="eastAsia" w:asciiTheme="minorEastAsia" w:hAnsiTheme="minorEastAsia" w:eastAsiaTheme="minorEastAsia" w:cstheme="minorEastAsia"/>
                <w:b/>
                <w:bCs/>
                <w:color w:val="auto"/>
                <w:spacing w:val="-6"/>
                <w:sz w:val="22"/>
                <w:szCs w:val="22"/>
                <w:highlight w:val="none"/>
                <w:u w:val="none"/>
                <w:lang w:eastAsia="zh-CN"/>
              </w:rPr>
              <w:t>。</w:t>
            </w:r>
          </w:p>
        </w:tc>
      </w:tr>
      <w:tr w14:paraId="2B73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5" w:type="dxa"/>
            <w:vMerge w:val="continue"/>
            <w:noWrap w:val="0"/>
            <w:vAlign w:val="center"/>
          </w:tcPr>
          <w:p w14:paraId="784D2C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1576" w:type="dxa"/>
            <w:vMerge w:val="continue"/>
            <w:tcBorders>
              <w:top w:val="single" w:color="auto" w:sz="8" w:space="0"/>
              <w:bottom w:val="single" w:color="auto" w:sz="4" w:space="0"/>
            </w:tcBorders>
            <w:noWrap w:val="0"/>
            <w:vAlign w:val="center"/>
          </w:tcPr>
          <w:p w14:paraId="71EAB0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900" w:type="dxa"/>
            <w:tcBorders>
              <w:top w:val="single" w:color="auto" w:sz="8" w:space="0"/>
              <w:bottom w:val="single" w:color="auto" w:sz="8" w:space="0"/>
              <w:right w:val="single" w:color="auto" w:sz="6" w:space="0"/>
            </w:tcBorders>
            <w:noWrap w:val="0"/>
            <w:vAlign w:val="center"/>
          </w:tcPr>
          <w:p w14:paraId="7BDA12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val="en-US" w:eastAsia="zh-CN"/>
              </w:rPr>
              <w:t>0-8</w:t>
            </w:r>
          </w:p>
        </w:tc>
        <w:tc>
          <w:tcPr>
            <w:tcW w:w="6462" w:type="dxa"/>
            <w:tcBorders>
              <w:top w:val="single" w:color="auto" w:sz="8" w:space="0"/>
              <w:left w:val="single" w:color="auto" w:sz="6" w:space="0"/>
              <w:bottom w:val="single" w:color="auto" w:sz="8" w:space="0"/>
            </w:tcBorders>
            <w:noWrap w:val="0"/>
            <w:vAlign w:val="center"/>
          </w:tcPr>
          <w:p w14:paraId="4A28F14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i w:val="0"/>
                <w:i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2、项目组补植</w:t>
            </w:r>
            <w:r>
              <w:rPr>
                <w:rFonts w:hint="eastAsia" w:asciiTheme="minorEastAsia" w:hAnsiTheme="minorEastAsia" w:eastAsiaTheme="minorEastAsia" w:cstheme="minorEastAsia"/>
                <w:b w:val="0"/>
                <w:bCs/>
                <w:i w:val="0"/>
                <w:iCs w:val="0"/>
                <w:color w:val="auto"/>
                <w:sz w:val="22"/>
                <w:szCs w:val="22"/>
                <w:highlight w:val="none"/>
                <w:lang w:val="en-US" w:eastAsia="zh-CN"/>
              </w:rPr>
              <w:t>养护人员：</w:t>
            </w:r>
          </w:p>
          <w:p w14:paraId="7FF8416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1）项目组配备现场补植养护人员每具有高级及以上绿化工证书或高级及以上花卉工证书或</w:t>
            </w:r>
            <w:r>
              <w:rPr>
                <w:rFonts w:hint="eastAsia" w:asciiTheme="minorEastAsia" w:hAnsiTheme="minorEastAsia" w:eastAsiaTheme="minorEastAsia" w:cstheme="minorEastAsia"/>
                <w:color w:val="auto"/>
                <w:sz w:val="22"/>
                <w:szCs w:val="22"/>
                <w:highlight w:val="none"/>
                <w:lang w:val="en-US" w:eastAsia="zh-CN"/>
              </w:rPr>
              <w:t>或高级及以上园林植保工证书</w:t>
            </w:r>
            <w:r>
              <w:rPr>
                <w:rFonts w:hint="eastAsia" w:asciiTheme="minorEastAsia" w:hAnsiTheme="minorEastAsia" w:eastAsiaTheme="minorEastAsia" w:cstheme="minorEastAsia"/>
                <w:color w:val="auto"/>
                <w:sz w:val="22"/>
                <w:szCs w:val="22"/>
                <w:highlight w:val="none"/>
                <w:lang w:val="en-US" w:eastAsia="zh-CN"/>
              </w:rPr>
              <w:t>的得1分，最多得</w:t>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lang w:val="en-US" w:eastAsia="zh-CN"/>
              </w:rPr>
              <w:t>分。（证书等级分别为:五级/初级工、四级/中级工、三级/高级工、二级/技师、一级/高级技师。)</w:t>
            </w:r>
          </w:p>
          <w:p w14:paraId="0F637E4C">
            <w:pPr>
              <w:pStyle w:val="9"/>
              <w:keepNext w:val="0"/>
              <w:keepLines w:val="0"/>
              <w:pageBreakBefore w:val="0"/>
              <w:kinsoku/>
              <w:wordWrap/>
              <w:overflowPunct/>
              <w:topLinePunct w:val="0"/>
              <w:autoSpaceDE/>
              <w:autoSpaceDN/>
              <w:bidi w:val="0"/>
              <w:spacing w:line="360" w:lineRule="exact"/>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2）拟派团队中具有高空作业操作证书，每个得1分，本小项最多得</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val="en-US" w:eastAsia="zh-CN"/>
              </w:rPr>
              <w:t xml:space="preserve">分。 </w:t>
            </w:r>
          </w:p>
          <w:p w14:paraId="1891CB7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注：项目组补植养护人员与</w:t>
            </w:r>
            <w:r>
              <w:rPr>
                <w:rFonts w:hint="eastAsia" w:asciiTheme="minorEastAsia" w:hAnsiTheme="minorEastAsia" w:eastAsiaTheme="minorEastAsia" w:cstheme="minorEastAsia"/>
                <w:b w:val="0"/>
                <w:bCs w:val="0"/>
                <w:color w:val="auto"/>
                <w:sz w:val="22"/>
                <w:szCs w:val="22"/>
                <w:highlight w:val="none"/>
                <w:lang w:eastAsia="zh-CN"/>
              </w:rPr>
              <w:t>项目组管理人员不得兼任，</w:t>
            </w:r>
            <w:r>
              <w:rPr>
                <w:rFonts w:hint="eastAsia" w:asciiTheme="minorEastAsia" w:hAnsiTheme="minorEastAsia" w:eastAsiaTheme="minorEastAsia" w:cstheme="minorEastAsia"/>
                <w:color w:val="auto"/>
                <w:sz w:val="22"/>
                <w:szCs w:val="22"/>
                <w:highlight w:val="none"/>
              </w:rPr>
              <w:t>否则不得分</w:t>
            </w:r>
            <w:r>
              <w:rPr>
                <w:rFonts w:hint="eastAsia" w:asciiTheme="minorEastAsia" w:hAnsiTheme="minorEastAsia" w:eastAsiaTheme="minorEastAsia" w:cstheme="minorEastAsia"/>
                <w:color w:val="auto"/>
                <w:sz w:val="22"/>
                <w:szCs w:val="22"/>
                <w:highlight w:val="none"/>
                <w:lang w:eastAsia="zh-CN"/>
              </w:rPr>
              <w:t>。</w:t>
            </w:r>
          </w:p>
          <w:p w14:paraId="6497112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auto"/>
                <w:kern w:val="0"/>
                <w:sz w:val="22"/>
                <w:szCs w:val="22"/>
                <w:highlight w:val="none"/>
                <w:lang w:eastAsia="zh-CN" w:bidi="ar"/>
              </w:rPr>
            </w:pPr>
            <w:r>
              <w:rPr>
                <w:rFonts w:hint="eastAsia" w:asciiTheme="minorEastAsia" w:hAnsiTheme="minorEastAsia" w:eastAsiaTheme="minorEastAsia" w:cstheme="minorEastAsia"/>
                <w:b/>
                <w:bCs w:val="0"/>
                <w:i w:val="0"/>
                <w:iCs w:val="0"/>
                <w:color w:val="auto"/>
                <w:sz w:val="22"/>
                <w:szCs w:val="22"/>
                <w:highlight w:val="none"/>
                <w:lang w:val="en-US" w:eastAsia="zh-CN"/>
              </w:rPr>
              <w:t>须提供相应的证书以及</w:t>
            </w:r>
            <w:r>
              <w:rPr>
                <w:rFonts w:hint="eastAsia" w:asciiTheme="minorEastAsia" w:hAnsiTheme="minorEastAsia" w:eastAsiaTheme="minorEastAsia" w:cstheme="minorEastAsia"/>
                <w:b/>
                <w:bCs w:val="0"/>
                <w:i w:val="0"/>
                <w:iCs w:val="0"/>
                <w:color w:val="auto"/>
                <w:spacing w:val="-6"/>
                <w:sz w:val="22"/>
                <w:szCs w:val="22"/>
                <w:highlight w:val="none"/>
                <w:u w:val="none"/>
                <w:lang w:val="en-US" w:eastAsia="zh-CN"/>
              </w:rPr>
              <w:t>由人设部门出具的距离投标截至时间前连续近2个月的本单位社保在保证明，</w:t>
            </w:r>
            <w:r>
              <w:rPr>
                <w:rFonts w:hint="eastAsia" w:asciiTheme="minorEastAsia" w:hAnsiTheme="minorEastAsia" w:eastAsiaTheme="minorEastAsia" w:cstheme="minorEastAsia"/>
                <w:b/>
                <w:bCs w:val="0"/>
                <w:i w:val="0"/>
                <w:iCs w:val="0"/>
                <w:color w:val="auto"/>
                <w:sz w:val="22"/>
                <w:szCs w:val="22"/>
                <w:highlight w:val="none"/>
                <w:lang w:val="en-US" w:eastAsia="zh-CN"/>
              </w:rPr>
              <w:t>扫描件或复印件并加盖</w:t>
            </w:r>
            <w:r>
              <w:rPr>
                <w:rFonts w:hint="eastAsia" w:asciiTheme="minorEastAsia" w:hAnsiTheme="minorEastAsia" w:eastAsiaTheme="minorEastAsia" w:cstheme="minorEastAsia"/>
                <w:b/>
                <w:bCs/>
                <w:color w:val="auto"/>
                <w:kern w:val="0"/>
                <w:sz w:val="22"/>
                <w:szCs w:val="22"/>
                <w:highlight w:val="none"/>
                <w:lang w:bidi="ar"/>
              </w:rPr>
              <w:t>投标人</w:t>
            </w:r>
            <w:r>
              <w:rPr>
                <w:rFonts w:hint="eastAsia" w:asciiTheme="minorEastAsia" w:hAnsiTheme="minorEastAsia" w:eastAsiaTheme="minorEastAsia" w:cstheme="minorEastAsia"/>
                <w:b/>
                <w:bCs/>
                <w:color w:val="auto"/>
                <w:kern w:val="0"/>
                <w:sz w:val="22"/>
                <w:szCs w:val="22"/>
                <w:highlight w:val="none"/>
                <w:lang w:val="en-US" w:eastAsia="zh-CN" w:bidi="ar"/>
              </w:rPr>
              <w:t>电子</w:t>
            </w:r>
            <w:r>
              <w:rPr>
                <w:rFonts w:hint="eastAsia" w:asciiTheme="minorEastAsia" w:hAnsiTheme="minorEastAsia" w:eastAsiaTheme="minorEastAsia" w:cstheme="minorEastAsia"/>
                <w:b/>
                <w:bCs/>
                <w:color w:val="auto"/>
                <w:kern w:val="0"/>
                <w:sz w:val="22"/>
                <w:szCs w:val="22"/>
                <w:highlight w:val="none"/>
                <w:lang w:bidi="ar"/>
              </w:rPr>
              <w:t>公章</w:t>
            </w:r>
            <w:r>
              <w:rPr>
                <w:rFonts w:hint="eastAsia" w:asciiTheme="minorEastAsia" w:hAnsiTheme="minorEastAsia" w:eastAsiaTheme="minorEastAsia" w:cstheme="minorEastAsia"/>
                <w:b/>
                <w:bCs w:val="0"/>
                <w:i w:val="0"/>
                <w:iCs w:val="0"/>
                <w:color w:val="auto"/>
                <w:sz w:val="22"/>
                <w:szCs w:val="22"/>
                <w:highlight w:val="none"/>
                <w:lang w:val="en-US" w:eastAsia="zh-CN"/>
              </w:rPr>
              <w:t>，若为电子证书或证明须保证二维码清晰可扫描，否则不得分。</w:t>
            </w:r>
          </w:p>
        </w:tc>
      </w:tr>
      <w:tr w14:paraId="191C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5" w:type="dxa"/>
            <w:vMerge w:val="continue"/>
            <w:noWrap w:val="0"/>
            <w:vAlign w:val="center"/>
          </w:tcPr>
          <w:p w14:paraId="5EA339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1576" w:type="dxa"/>
            <w:vMerge w:val="continue"/>
            <w:tcBorders>
              <w:top w:val="single" w:color="auto" w:sz="8" w:space="0"/>
              <w:bottom w:val="single" w:color="auto" w:sz="4" w:space="0"/>
            </w:tcBorders>
            <w:noWrap w:val="0"/>
            <w:vAlign w:val="center"/>
          </w:tcPr>
          <w:p w14:paraId="1CD6FC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900" w:type="dxa"/>
            <w:tcBorders>
              <w:top w:val="single" w:color="auto" w:sz="8" w:space="0"/>
              <w:bottom w:val="single" w:color="auto" w:sz="8" w:space="0"/>
              <w:right w:val="single" w:color="auto" w:sz="6" w:space="0"/>
            </w:tcBorders>
            <w:noWrap w:val="0"/>
            <w:vAlign w:val="center"/>
          </w:tcPr>
          <w:p w14:paraId="21281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0-3</w:t>
            </w:r>
          </w:p>
        </w:tc>
        <w:tc>
          <w:tcPr>
            <w:tcW w:w="6462" w:type="dxa"/>
            <w:tcBorders>
              <w:top w:val="single" w:color="auto" w:sz="8" w:space="0"/>
              <w:left w:val="single" w:color="auto" w:sz="6" w:space="0"/>
              <w:bottom w:val="single" w:color="auto" w:sz="8" w:space="0"/>
            </w:tcBorders>
            <w:noWrap w:val="0"/>
            <w:vAlign w:val="center"/>
          </w:tcPr>
          <w:p w14:paraId="616EE9F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auto"/>
                <w:kern w:val="0"/>
                <w:sz w:val="22"/>
                <w:szCs w:val="22"/>
                <w:highlight w:val="none"/>
                <w:lang w:eastAsia="zh-CN" w:bidi="ar"/>
              </w:rPr>
            </w:pPr>
            <w:r>
              <w:rPr>
                <w:rFonts w:hint="eastAsia" w:asciiTheme="minorEastAsia" w:hAnsiTheme="minorEastAsia" w:eastAsiaTheme="minorEastAsia" w:cstheme="minorEastAsia"/>
                <w:bCs/>
                <w:color w:val="auto"/>
                <w:sz w:val="22"/>
                <w:szCs w:val="22"/>
                <w:highlight w:val="none"/>
                <w:lang w:val="en-US" w:eastAsia="zh-CN"/>
              </w:rPr>
              <w:t>3、根据供应商提供的</w:t>
            </w:r>
            <w:r>
              <w:rPr>
                <w:rFonts w:hint="eastAsia" w:asciiTheme="minorEastAsia" w:hAnsiTheme="minorEastAsia" w:eastAsiaTheme="minorEastAsia" w:cstheme="minorEastAsia"/>
                <w:bCs/>
                <w:color w:val="auto"/>
                <w:sz w:val="22"/>
                <w:szCs w:val="22"/>
                <w:highlight w:val="none"/>
              </w:rPr>
              <w:t>人员的选聘及管理、培训计划是否周全</w:t>
            </w:r>
            <w:r>
              <w:rPr>
                <w:rFonts w:hint="eastAsia" w:asciiTheme="minorEastAsia" w:hAnsiTheme="minorEastAsia" w:eastAsiaTheme="minorEastAsia" w:cstheme="minorEastAsia"/>
                <w:bCs/>
                <w:color w:val="auto"/>
                <w:sz w:val="22"/>
                <w:szCs w:val="22"/>
                <w:highlight w:val="none"/>
                <w:lang w:val="en-US" w:eastAsia="zh-CN"/>
              </w:rPr>
              <w:t>科学合理</w:t>
            </w:r>
            <w:r>
              <w:rPr>
                <w:rFonts w:hint="eastAsia" w:asciiTheme="minorEastAsia" w:hAnsiTheme="minorEastAsia" w:eastAsiaTheme="minorEastAsia" w:cstheme="minorEastAsia"/>
                <w:bCs/>
                <w:color w:val="auto"/>
                <w:sz w:val="22"/>
                <w:szCs w:val="22"/>
                <w:highlight w:val="none"/>
              </w:rPr>
              <w:t>，</w:t>
            </w:r>
            <w:r>
              <w:rPr>
                <w:rFonts w:hint="eastAsia" w:asciiTheme="minorEastAsia" w:hAnsiTheme="minorEastAsia" w:eastAsiaTheme="minorEastAsia" w:cstheme="minorEastAsia"/>
                <w:bCs/>
                <w:color w:val="auto"/>
                <w:sz w:val="22"/>
                <w:szCs w:val="22"/>
                <w:highlight w:val="none"/>
                <w:lang w:val="en-US" w:eastAsia="zh-CN"/>
              </w:rPr>
              <w:t>进行评审。</w:t>
            </w:r>
            <w:r>
              <w:rPr>
                <w:rFonts w:hint="eastAsia" w:asciiTheme="minorEastAsia" w:hAnsiTheme="minorEastAsia" w:eastAsiaTheme="minorEastAsia" w:cstheme="minorEastAsia"/>
                <w:b w:val="0"/>
                <w:bCs w:val="0"/>
                <w:color w:val="auto"/>
                <w:kern w:val="0"/>
                <w:sz w:val="22"/>
                <w:szCs w:val="22"/>
                <w:highlight w:val="none"/>
                <w:lang w:val="en-US" w:eastAsia="zh-CN"/>
              </w:rPr>
              <w:t>（评分范围：3,2,1,0））</w:t>
            </w:r>
          </w:p>
        </w:tc>
      </w:tr>
      <w:tr w14:paraId="0B37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5" w:type="dxa"/>
            <w:vMerge w:val="restart"/>
            <w:noWrap w:val="0"/>
            <w:vAlign w:val="center"/>
          </w:tcPr>
          <w:p w14:paraId="17637D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1576" w:type="dxa"/>
            <w:vMerge w:val="restart"/>
            <w:tcBorders>
              <w:top w:val="single" w:color="auto" w:sz="8" w:space="0"/>
            </w:tcBorders>
            <w:noWrap w:val="0"/>
            <w:vAlign w:val="center"/>
          </w:tcPr>
          <w:p w14:paraId="1FF2B197">
            <w:pPr>
              <w:keepNext w:val="0"/>
              <w:keepLines w:val="0"/>
              <w:pageBreakBefore w:val="0"/>
              <w:widowControl/>
              <w:kinsoku/>
              <w:wordWrap/>
              <w:overflowPunct/>
              <w:topLinePunct w:val="0"/>
              <w:autoSpaceDE/>
              <w:autoSpaceDN/>
              <w:bidi w:val="0"/>
              <w:spacing w:line="36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bCs/>
                <w:color w:val="auto"/>
                <w:sz w:val="22"/>
                <w:szCs w:val="22"/>
                <w:highlight w:val="none"/>
              </w:rPr>
              <w:t>拟投入本项目的车辆及设备配备情况</w:t>
            </w:r>
          </w:p>
        </w:tc>
        <w:tc>
          <w:tcPr>
            <w:tcW w:w="900" w:type="dxa"/>
            <w:tcBorders>
              <w:top w:val="single" w:color="auto" w:sz="8" w:space="0"/>
              <w:bottom w:val="single" w:color="auto" w:sz="8" w:space="0"/>
              <w:right w:val="single" w:color="auto" w:sz="6" w:space="0"/>
            </w:tcBorders>
            <w:noWrap w:val="0"/>
            <w:vAlign w:val="center"/>
          </w:tcPr>
          <w:p w14:paraId="390F14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0-3</w:t>
            </w:r>
          </w:p>
        </w:tc>
        <w:tc>
          <w:tcPr>
            <w:tcW w:w="6462" w:type="dxa"/>
            <w:tcBorders>
              <w:top w:val="single" w:color="auto" w:sz="8" w:space="0"/>
              <w:left w:val="single" w:color="auto" w:sz="6" w:space="0"/>
              <w:bottom w:val="single" w:color="auto" w:sz="8" w:space="0"/>
            </w:tcBorders>
            <w:noWrap w:val="0"/>
            <w:vAlign w:val="center"/>
          </w:tcPr>
          <w:p w14:paraId="6E0AC42F">
            <w:pPr>
              <w:keepNext w:val="0"/>
              <w:keepLines w:val="0"/>
              <w:pageBreakBefore w:val="0"/>
              <w:widowControl/>
              <w:shd w:val="clear" w:color="auto"/>
              <w:kinsoku/>
              <w:wordWrap/>
              <w:overflowPunct/>
              <w:topLinePunct w:val="0"/>
              <w:autoSpaceDE/>
              <w:autoSpaceDN/>
              <w:bidi w:val="0"/>
              <w:spacing w:line="360" w:lineRule="exact"/>
              <w:jc w:val="left"/>
              <w:textAlignment w:val="center"/>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本项目</w:t>
            </w:r>
            <w:r>
              <w:rPr>
                <w:rFonts w:hint="eastAsia" w:asciiTheme="minorEastAsia" w:hAnsiTheme="minorEastAsia" w:eastAsiaTheme="minorEastAsia" w:cstheme="minorEastAsia"/>
                <w:color w:val="auto"/>
                <w:sz w:val="22"/>
                <w:szCs w:val="22"/>
                <w:highlight w:val="none"/>
              </w:rPr>
              <w:t>需要</w:t>
            </w:r>
            <w:r>
              <w:rPr>
                <w:rFonts w:hint="eastAsia" w:asciiTheme="minorEastAsia" w:hAnsiTheme="minorEastAsia" w:eastAsiaTheme="minorEastAsia" w:cstheme="minorEastAsia"/>
                <w:color w:val="auto"/>
                <w:sz w:val="22"/>
                <w:szCs w:val="22"/>
                <w:highlight w:val="none"/>
                <w:lang w:val="en-US" w:eastAsia="zh-CN"/>
              </w:rPr>
              <w:t>供应商配备相应</w:t>
            </w:r>
            <w:r>
              <w:rPr>
                <w:rFonts w:hint="eastAsia" w:asciiTheme="minorEastAsia" w:hAnsiTheme="minorEastAsia" w:eastAsiaTheme="minorEastAsia" w:cstheme="minorEastAsia"/>
                <w:color w:val="auto"/>
                <w:sz w:val="22"/>
                <w:szCs w:val="22"/>
                <w:highlight w:val="none"/>
              </w:rPr>
              <w:t>车辆</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根据供应商提供的车辆进行评审。</w:t>
            </w:r>
          </w:p>
          <w:p w14:paraId="2ADD5484">
            <w:pPr>
              <w:keepNext w:val="0"/>
              <w:keepLines w:val="0"/>
              <w:pageBreakBefore w:val="0"/>
              <w:widowControl/>
              <w:shd w:val="clear" w:color="auto"/>
              <w:kinsoku/>
              <w:wordWrap/>
              <w:overflowPunct/>
              <w:topLinePunct w:val="0"/>
              <w:autoSpaceDE/>
              <w:autoSpaceDN/>
              <w:bidi w:val="0"/>
              <w:spacing w:line="360" w:lineRule="exact"/>
              <w:jc w:val="left"/>
              <w:textAlignment w:val="center"/>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1.每提供1辆洒水</w:t>
            </w:r>
            <w:r>
              <w:rPr>
                <w:rFonts w:hint="eastAsia" w:asciiTheme="minorEastAsia" w:hAnsiTheme="minorEastAsia" w:eastAsiaTheme="minorEastAsia" w:cstheme="minorEastAsia"/>
                <w:b w:val="0"/>
                <w:bCs w:val="0"/>
                <w:color w:val="auto"/>
                <w:kern w:val="0"/>
                <w:sz w:val="22"/>
                <w:szCs w:val="22"/>
                <w:highlight w:val="none"/>
              </w:rPr>
              <w:t>车</w:t>
            </w:r>
            <w:r>
              <w:rPr>
                <w:rFonts w:hint="eastAsia" w:asciiTheme="minorEastAsia" w:hAnsiTheme="minorEastAsia" w:eastAsiaTheme="minorEastAsia" w:cstheme="minorEastAsia"/>
                <w:b w:val="0"/>
                <w:bCs w:val="0"/>
                <w:color w:val="auto"/>
                <w:kern w:val="0"/>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核定载质量10吨及以上）得1分，本项最高可得1分；</w:t>
            </w:r>
          </w:p>
          <w:p w14:paraId="580BF552">
            <w:pPr>
              <w:keepNext w:val="0"/>
              <w:keepLines w:val="0"/>
              <w:pageBreakBefore w:val="0"/>
              <w:widowControl/>
              <w:shd w:val="clear" w:color="auto"/>
              <w:kinsoku/>
              <w:wordWrap/>
              <w:overflowPunct/>
              <w:topLinePunct w:val="0"/>
              <w:autoSpaceDE/>
              <w:autoSpaceDN/>
              <w:bidi w:val="0"/>
              <w:spacing w:line="360" w:lineRule="exact"/>
              <w:jc w:val="left"/>
              <w:textAlignment w:val="center"/>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2.每提供1辆登高车（高空作业车）得1分，本项最高可得1分；</w:t>
            </w:r>
          </w:p>
          <w:p w14:paraId="688A1419">
            <w:pPr>
              <w:keepNext w:val="0"/>
              <w:keepLines w:val="0"/>
              <w:pageBreakBefore w:val="0"/>
              <w:widowControl/>
              <w:shd w:val="clear" w:color="auto"/>
              <w:kinsoku/>
              <w:wordWrap/>
              <w:overflowPunct/>
              <w:topLinePunct w:val="0"/>
              <w:autoSpaceDE/>
              <w:autoSpaceDN/>
              <w:bidi w:val="0"/>
              <w:spacing w:line="360" w:lineRule="exact"/>
              <w:jc w:val="left"/>
              <w:textAlignment w:val="center"/>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3.每提供1辆运输自卸车（总质量4吨级以上）得0.5分，本项最高可得1分。</w:t>
            </w:r>
          </w:p>
          <w:p w14:paraId="311A413C">
            <w:pPr>
              <w:pStyle w:val="25"/>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Theme="minorEastAsia" w:hAnsiTheme="minorEastAsia" w:eastAsiaTheme="minorEastAsia" w:cstheme="minorEastAsia"/>
                <w:b/>
                <w:bCs/>
                <w:color w:val="auto"/>
                <w:kern w:val="0"/>
                <w:sz w:val="22"/>
                <w:szCs w:val="22"/>
                <w:highlight w:val="none"/>
                <w:lang w:eastAsia="zh-CN" w:bidi="ar"/>
              </w:rPr>
            </w:pPr>
            <w:r>
              <w:rPr>
                <w:rFonts w:hint="eastAsia" w:asciiTheme="minorEastAsia" w:hAnsiTheme="minorEastAsia" w:eastAsiaTheme="minorEastAsia" w:cstheme="minorEastAsia"/>
                <w:b w:val="0"/>
                <w:bCs w:val="0"/>
                <w:color w:val="auto"/>
                <w:kern w:val="0"/>
                <w:sz w:val="22"/>
                <w:szCs w:val="22"/>
                <w:highlight w:val="none"/>
                <w:lang w:val="en-US" w:eastAsia="zh-CN"/>
              </w:rPr>
              <w:t>注：上述投入设备若为自有，则须提供购置发票复印件加盖公章；若为租赁，则须提供租赁合同复印件加盖公章；若供应商投标时未具有相关车辆，则须提供拟投入车辆图文描述及中标后七个工作日内到位的承诺函并加盖公章。否则不得分。</w:t>
            </w:r>
          </w:p>
        </w:tc>
      </w:tr>
      <w:tr w14:paraId="3730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5" w:type="dxa"/>
            <w:vMerge w:val="continue"/>
            <w:noWrap w:val="0"/>
            <w:vAlign w:val="center"/>
          </w:tcPr>
          <w:p w14:paraId="3973E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p>
        </w:tc>
        <w:tc>
          <w:tcPr>
            <w:tcW w:w="1576" w:type="dxa"/>
            <w:vMerge w:val="continue"/>
            <w:tcBorders>
              <w:bottom w:val="single" w:color="auto" w:sz="4" w:space="0"/>
            </w:tcBorders>
            <w:noWrap w:val="0"/>
            <w:vAlign w:val="center"/>
          </w:tcPr>
          <w:p w14:paraId="0D0F2BDD">
            <w:pPr>
              <w:keepNext w:val="0"/>
              <w:keepLines w:val="0"/>
              <w:pageBreakBefore w:val="0"/>
              <w:widowControl/>
              <w:kinsoku/>
              <w:wordWrap/>
              <w:overflowPunct/>
              <w:topLinePunct w:val="0"/>
              <w:autoSpaceDE/>
              <w:autoSpaceDN/>
              <w:bidi w:val="0"/>
              <w:spacing w:line="360" w:lineRule="exact"/>
              <w:jc w:val="center"/>
              <w:rPr>
                <w:rFonts w:hint="eastAsia" w:asciiTheme="minorEastAsia" w:hAnsiTheme="minorEastAsia" w:eastAsiaTheme="minorEastAsia" w:cstheme="minorEastAsia"/>
                <w:b w:val="0"/>
                <w:bCs/>
                <w:color w:val="auto"/>
                <w:sz w:val="22"/>
                <w:szCs w:val="22"/>
                <w:highlight w:val="none"/>
              </w:rPr>
            </w:pPr>
          </w:p>
        </w:tc>
        <w:tc>
          <w:tcPr>
            <w:tcW w:w="900" w:type="dxa"/>
            <w:tcBorders>
              <w:top w:val="single" w:color="auto" w:sz="8" w:space="0"/>
              <w:bottom w:val="single" w:color="auto" w:sz="8" w:space="0"/>
              <w:right w:val="single" w:color="auto" w:sz="6" w:space="0"/>
            </w:tcBorders>
            <w:noWrap w:val="0"/>
            <w:vAlign w:val="center"/>
          </w:tcPr>
          <w:p w14:paraId="617C5F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0-3</w:t>
            </w:r>
          </w:p>
        </w:tc>
        <w:tc>
          <w:tcPr>
            <w:tcW w:w="6462" w:type="dxa"/>
            <w:tcBorders>
              <w:top w:val="single" w:color="auto" w:sz="8" w:space="0"/>
              <w:left w:val="single" w:color="auto" w:sz="6" w:space="0"/>
              <w:bottom w:val="single" w:color="auto" w:sz="8" w:space="0"/>
            </w:tcBorders>
            <w:noWrap w:val="0"/>
            <w:vAlign w:val="center"/>
          </w:tcPr>
          <w:p w14:paraId="4D42B328">
            <w:pPr>
              <w:pStyle w:val="25"/>
              <w:keepNext w:val="0"/>
              <w:keepLines w:val="0"/>
              <w:pageBreakBefore w:val="0"/>
              <w:numPr>
                <w:ilvl w:val="0"/>
                <w:numId w:val="0"/>
              </w:numPr>
              <w:kinsoku/>
              <w:wordWrap/>
              <w:overflowPunct/>
              <w:topLinePunct w:val="0"/>
              <w:autoSpaceDE/>
              <w:autoSpaceDN/>
              <w:bidi w:val="0"/>
              <w:spacing w:line="360" w:lineRule="exact"/>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提供喷药机（车）、剪草机、水泵、绿篱机、落叶吹风机、草坪梳草机、割灌机、打孔机、高压清洗机、剪叉自行走式升降机，设备全部具备得3分，少一样设备扣0.5分，最高得3分。</w:t>
            </w:r>
          </w:p>
          <w:p w14:paraId="222B3635">
            <w:pPr>
              <w:pStyle w:val="25"/>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注：上述投入设备若为自有，则须提供购置发票复印件加盖公章；若为租赁，则须提供租赁合同复印件加盖公章；若供应商投标时未具有相关设备，则须提供拟投入设备图文描述及中标后七个工作日内到位的承诺函并加盖公章。否则不得分。</w:t>
            </w:r>
          </w:p>
        </w:tc>
      </w:tr>
      <w:tr w14:paraId="61A5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15" w:type="dxa"/>
            <w:noWrap w:val="0"/>
            <w:vAlign w:val="center"/>
          </w:tcPr>
          <w:p w14:paraId="5007A3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p>
        </w:tc>
        <w:tc>
          <w:tcPr>
            <w:tcW w:w="1576" w:type="dxa"/>
            <w:tcBorders>
              <w:top w:val="single" w:color="auto" w:sz="8" w:space="0"/>
            </w:tcBorders>
            <w:noWrap w:val="0"/>
            <w:vAlign w:val="center"/>
          </w:tcPr>
          <w:p w14:paraId="4FB49F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对本项目现状的调查与问题剖析</w:t>
            </w:r>
          </w:p>
        </w:tc>
        <w:tc>
          <w:tcPr>
            <w:tcW w:w="900" w:type="dxa"/>
            <w:tcBorders>
              <w:top w:val="single" w:color="auto" w:sz="8" w:space="0"/>
              <w:bottom w:val="single" w:color="auto" w:sz="8" w:space="0"/>
              <w:right w:val="single" w:color="auto" w:sz="6" w:space="0"/>
            </w:tcBorders>
            <w:noWrap w:val="0"/>
            <w:vAlign w:val="center"/>
          </w:tcPr>
          <w:p w14:paraId="726528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bottom w:val="single" w:color="auto" w:sz="8" w:space="0"/>
            </w:tcBorders>
            <w:noWrap w:val="0"/>
            <w:vAlign w:val="center"/>
          </w:tcPr>
          <w:p w14:paraId="2D4AAE5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auto"/>
                <w:kern w:val="0"/>
                <w:sz w:val="22"/>
                <w:szCs w:val="22"/>
                <w:highlight w:val="none"/>
                <w:lang w:eastAsia="zh-CN" w:bidi="ar"/>
              </w:rPr>
            </w:pPr>
            <w:r>
              <w:rPr>
                <w:rFonts w:hint="eastAsia" w:asciiTheme="minorEastAsia" w:hAnsiTheme="minorEastAsia" w:eastAsiaTheme="minorEastAsia" w:cstheme="minorEastAsia"/>
                <w:color w:val="auto"/>
                <w:sz w:val="22"/>
                <w:szCs w:val="22"/>
                <w:highlight w:val="none"/>
                <w:lang w:val="en-US" w:eastAsia="zh-CN"/>
              </w:rPr>
              <w:t>1、根据供应商</w:t>
            </w:r>
            <w:r>
              <w:rPr>
                <w:rFonts w:hint="eastAsia" w:asciiTheme="minorEastAsia" w:hAnsiTheme="minorEastAsia" w:eastAsiaTheme="minorEastAsia" w:cstheme="minorEastAsia"/>
                <w:color w:val="auto"/>
                <w:sz w:val="22"/>
                <w:szCs w:val="22"/>
                <w:highlight w:val="none"/>
              </w:rPr>
              <w:t>分析</w:t>
            </w:r>
            <w:r>
              <w:rPr>
                <w:rFonts w:hint="eastAsia" w:asciiTheme="minorEastAsia" w:hAnsiTheme="minorEastAsia" w:eastAsiaTheme="minorEastAsia" w:cstheme="minorEastAsia"/>
                <w:color w:val="auto"/>
                <w:sz w:val="22"/>
                <w:szCs w:val="22"/>
                <w:highlight w:val="none"/>
                <w:lang w:val="en-US" w:eastAsia="zh-CN"/>
              </w:rPr>
              <w:t>本项目目前</w:t>
            </w:r>
            <w:r>
              <w:rPr>
                <w:rFonts w:hint="eastAsia" w:asciiTheme="minorEastAsia" w:hAnsiTheme="minorEastAsia" w:eastAsiaTheme="minorEastAsia" w:cstheme="minorEastAsia"/>
                <w:color w:val="auto"/>
                <w:sz w:val="22"/>
                <w:szCs w:val="22"/>
                <w:highlight w:val="none"/>
              </w:rPr>
              <w:t>实际现状、总结存在的问题</w:t>
            </w:r>
            <w:r>
              <w:rPr>
                <w:rFonts w:hint="eastAsia" w:asciiTheme="minorEastAsia" w:hAnsiTheme="minorEastAsia" w:eastAsiaTheme="minorEastAsia" w:cstheme="minorEastAsia"/>
                <w:color w:val="auto"/>
                <w:sz w:val="22"/>
                <w:szCs w:val="22"/>
                <w:highlight w:val="none"/>
                <w:lang w:val="en-US" w:eastAsia="zh-CN"/>
              </w:rPr>
              <w:t>是否剖析准确</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提出相应的解决措施</w:t>
            </w:r>
            <w:r>
              <w:rPr>
                <w:rFonts w:hint="eastAsia" w:asciiTheme="minorEastAsia" w:hAnsiTheme="minorEastAsia" w:eastAsiaTheme="minorEastAsia" w:cstheme="minorEastAsia"/>
                <w:color w:val="auto"/>
                <w:sz w:val="22"/>
                <w:szCs w:val="22"/>
                <w:highlight w:val="none"/>
                <w:lang w:val="en-US" w:eastAsia="zh-CN"/>
              </w:rPr>
              <w:t>是否</w:t>
            </w:r>
            <w:r>
              <w:rPr>
                <w:rFonts w:hint="eastAsia" w:asciiTheme="minorEastAsia" w:hAnsiTheme="minorEastAsia" w:eastAsiaTheme="minorEastAsia" w:cstheme="minorEastAsia"/>
                <w:color w:val="auto"/>
                <w:sz w:val="22"/>
                <w:szCs w:val="22"/>
                <w:highlight w:val="none"/>
              </w:rPr>
              <w:t>有针对性，重难点把握</w:t>
            </w:r>
            <w:r>
              <w:rPr>
                <w:rFonts w:hint="eastAsia" w:asciiTheme="minorEastAsia" w:hAnsiTheme="minorEastAsia" w:eastAsiaTheme="minorEastAsia" w:cstheme="minorEastAsia"/>
                <w:color w:val="auto"/>
                <w:sz w:val="22"/>
                <w:szCs w:val="22"/>
                <w:highlight w:val="none"/>
                <w:lang w:val="en-US" w:eastAsia="zh-CN"/>
              </w:rPr>
              <w:t>是否</w:t>
            </w:r>
            <w:r>
              <w:rPr>
                <w:rFonts w:hint="eastAsia" w:asciiTheme="minorEastAsia" w:hAnsiTheme="minorEastAsia" w:eastAsiaTheme="minorEastAsia" w:cstheme="minorEastAsia"/>
                <w:color w:val="auto"/>
                <w:sz w:val="22"/>
                <w:szCs w:val="22"/>
                <w:highlight w:val="none"/>
              </w:rPr>
              <w:t>精准</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kern w:val="0"/>
                <w:sz w:val="22"/>
                <w:szCs w:val="22"/>
                <w:highlight w:val="none"/>
              </w:rPr>
              <w:t>由专家</w:t>
            </w:r>
            <w:r>
              <w:rPr>
                <w:rFonts w:hint="eastAsia" w:asciiTheme="minorEastAsia" w:hAnsiTheme="minorEastAsia" w:eastAsiaTheme="minorEastAsia" w:cstheme="minorEastAsia"/>
                <w:color w:val="auto"/>
                <w:kern w:val="0"/>
                <w:sz w:val="22"/>
                <w:szCs w:val="22"/>
                <w:highlight w:val="none"/>
                <w:lang w:val="en-US" w:eastAsia="zh-CN"/>
              </w:rPr>
              <w:t>评审</w:t>
            </w:r>
            <w:r>
              <w:rPr>
                <w:rFonts w:hint="eastAsia" w:asciiTheme="minorEastAsia" w:hAnsiTheme="minorEastAsia" w:eastAsiaTheme="minorEastAsia" w:cstheme="minorEastAsia"/>
                <w:color w:val="auto"/>
                <w:kern w:val="0"/>
                <w:sz w:val="22"/>
                <w:szCs w:val="22"/>
                <w:highlight w:val="none"/>
              </w:rPr>
              <w:t>打分</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（评分范围：5,4,3,2,1,0）</w:t>
            </w:r>
          </w:p>
        </w:tc>
      </w:tr>
      <w:tr w14:paraId="19E6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5" w:type="dxa"/>
            <w:vMerge w:val="restart"/>
            <w:noWrap w:val="0"/>
            <w:vAlign w:val="center"/>
          </w:tcPr>
          <w:p w14:paraId="180473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w:t>
            </w:r>
          </w:p>
        </w:tc>
        <w:tc>
          <w:tcPr>
            <w:tcW w:w="1576" w:type="dxa"/>
            <w:vMerge w:val="restart"/>
            <w:tcBorders>
              <w:top w:val="single" w:color="auto" w:sz="8" w:space="0"/>
            </w:tcBorders>
            <w:noWrap w:val="0"/>
            <w:vAlign w:val="center"/>
          </w:tcPr>
          <w:p w14:paraId="0E6733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拟设立的各项管理规章制度及考核</w:t>
            </w:r>
            <w:r>
              <w:rPr>
                <w:rFonts w:hint="eastAsia" w:asciiTheme="minorEastAsia" w:hAnsiTheme="minorEastAsia" w:eastAsiaTheme="minorEastAsia" w:cstheme="minorEastAsia"/>
                <w:color w:val="auto"/>
                <w:sz w:val="22"/>
                <w:szCs w:val="22"/>
                <w:highlight w:val="none"/>
                <w:lang w:val="en-US" w:eastAsia="zh-CN"/>
              </w:rPr>
              <w:t>制度等</w:t>
            </w:r>
            <w:r>
              <w:rPr>
                <w:rFonts w:hint="eastAsia" w:asciiTheme="minorEastAsia" w:hAnsiTheme="minorEastAsia" w:eastAsiaTheme="minorEastAsia" w:cstheme="minorEastAsia"/>
                <w:color w:val="auto"/>
                <w:sz w:val="22"/>
                <w:szCs w:val="22"/>
                <w:highlight w:val="none"/>
              </w:rPr>
              <w:t>内容</w:t>
            </w:r>
          </w:p>
        </w:tc>
        <w:tc>
          <w:tcPr>
            <w:tcW w:w="900" w:type="dxa"/>
            <w:tcBorders>
              <w:top w:val="single" w:color="auto" w:sz="8" w:space="0"/>
              <w:right w:val="single" w:color="auto" w:sz="6" w:space="0"/>
            </w:tcBorders>
            <w:noWrap w:val="0"/>
            <w:vAlign w:val="center"/>
          </w:tcPr>
          <w:p w14:paraId="3024E5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bottom w:val="single" w:color="auto" w:sz="8" w:space="0"/>
            </w:tcBorders>
            <w:noWrap w:val="0"/>
            <w:vAlign w:val="center"/>
          </w:tcPr>
          <w:p w14:paraId="51CF78A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u w:val="none"/>
              </w:rPr>
              <w:t>根据供应商项目管理机构整体架构、管理措施及内部考核制度等情况</w:t>
            </w:r>
            <w:r>
              <w:rPr>
                <w:rFonts w:hint="eastAsia" w:asciiTheme="minorEastAsia" w:hAnsiTheme="minorEastAsia" w:eastAsiaTheme="minorEastAsia" w:cstheme="minorEastAsia"/>
                <w:color w:val="auto"/>
                <w:sz w:val="22"/>
                <w:szCs w:val="22"/>
                <w:highlight w:val="none"/>
                <w:u w:val="none"/>
                <w:lang w:val="en-US" w:eastAsia="zh-CN"/>
              </w:rPr>
              <w:t>是否</w:t>
            </w:r>
            <w:r>
              <w:rPr>
                <w:rFonts w:hint="eastAsia" w:asciiTheme="minorEastAsia" w:hAnsiTheme="minorEastAsia" w:eastAsiaTheme="minorEastAsia" w:cstheme="minorEastAsia"/>
                <w:color w:val="auto"/>
                <w:sz w:val="22"/>
                <w:szCs w:val="22"/>
                <w:highlight w:val="none"/>
                <w:u w:val="none"/>
              </w:rPr>
              <w:t>科学、合理</w:t>
            </w:r>
            <w:r>
              <w:rPr>
                <w:rFonts w:hint="eastAsia" w:asciiTheme="minorEastAsia" w:hAnsiTheme="minorEastAsia" w:eastAsiaTheme="minorEastAsia" w:cstheme="minorEastAsia"/>
                <w:color w:val="auto"/>
                <w:sz w:val="22"/>
                <w:szCs w:val="22"/>
                <w:highlight w:val="none"/>
                <w:u w:val="none"/>
                <w:lang w:eastAsia="zh-CN"/>
              </w:rPr>
              <w:t>，</w:t>
            </w:r>
            <w:r>
              <w:rPr>
                <w:rFonts w:hint="eastAsia" w:asciiTheme="minorEastAsia" w:hAnsiTheme="minorEastAsia" w:eastAsiaTheme="minorEastAsia" w:cstheme="minorEastAsia"/>
                <w:b w:val="0"/>
                <w:bCs w:val="0"/>
                <w:color w:val="auto"/>
                <w:kern w:val="0"/>
                <w:sz w:val="22"/>
                <w:szCs w:val="22"/>
                <w:highlight w:val="none"/>
                <w:u w:val="none"/>
                <w:lang w:val="en-US" w:eastAsia="zh-CN"/>
              </w:rPr>
              <w:t>进行评审。（评分范围：</w:t>
            </w:r>
            <w:r>
              <w:rPr>
                <w:rFonts w:hint="eastAsia" w:asciiTheme="minorEastAsia" w:hAnsiTheme="minorEastAsia" w:eastAsiaTheme="minorEastAsia" w:cstheme="minorEastAsia"/>
                <w:b w:val="0"/>
                <w:bCs w:val="0"/>
                <w:color w:val="auto"/>
                <w:kern w:val="0"/>
                <w:sz w:val="22"/>
                <w:szCs w:val="22"/>
                <w:highlight w:val="none"/>
                <w:u w:val="none"/>
                <w:lang w:val="en-US" w:eastAsia="zh-CN"/>
              </w:rPr>
              <w:t>5,4,</w:t>
            </w:r>
            <w:r>
              <w:rPr>
                <w:rFonts w:hint="eastAsia" w:asciiTheme="minorEastAsia" w:hAnsiTheme="minorEastAsia" w:eastAsiaTheme="minorEastAsia" w:cstheme="minorEastAsia"/>
                <w:b w:val="0"/>
                <w:bCs w:val="0"/>
                <w:color w:val="auto"/>
                <w:kern w:val="0"/>
                <w:sz w:val="22"/>
                <w:szCs w:val="22"/>
                <w:highlight w:val="none"/>
                <w:u w:val="none"/>
                <w:lang w:val="en-US" w:eastAsia="zh-CN"/>
              </w:rPr>
              <w:t>3,2,1,0）</w:t>
            </w:r>
          </w:p>
        </w:tc>
      </w:tr>
      <w:tr w14:paraId="14FC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noWrap w:val="0"/>
            <w:vAlign w:val="center"/>
          </w:tcPr>
          <w:p w14:paraId="5A91D4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1576" w:type="dxa"/>
            <w:vMerge w:val="continue"/>
            <w:noWrap w:val="0"/>
            <w:vAlign w:val="center"/>
          </w:tcPr>
          <w:p w14:paraId="29B5C6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900" w:type="dxa"/>
            <w:tcBorders>
              <w:right w:val="single" w:color="auto" w:sz="6" w:space="0"/>
            </w:tcBorders>
            <w:noWrap w:val="0"/>
            <w:vAlign w:val="center"/>
          </w:tcPr>
          <w:p w14:paraId="50C6EC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bottom w:val="single" w:color="auto" w:sz="8" w:space="0"/>
            </w:tcBorders>
            <w:shd w:val="clear" w:color="auto" w:fill="auto"/>
            <w:noWrap w:val="0"/>
            <w:vAlign w:val="center"/>
          </w:tcPr>
          <w:p w14:paraId="7653A5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2"/>
                <w:szCs w:val="22"/>
                <w:highlight w:val="none"/>
                <w:u w:val="none"/>
                <w:lang w:val="en-US" w:eastAsia="zh-CN" w:bidi="ar-SA"/>
              </w:rPr>
            </w:pPr>
            <w:r>
              <w:rPr>
                <w:rFonts w:hint="eastAsia" w:asciiTheme="minorEastAsia" w:hAnsiTheme="minorEastAsia" w:eastAsiaTheme="minorEastAsia" w:cstheme="minorEastAsia"/>
                <w:color w:val="auto"/>
                <w:sz w:val="22"/>
                <w:szCs w:val="22"/>
                <w:highlight w:val="none"/>
                <w:u w:val="none"/>
              </w:rPr>
              <w:t>根据供应商各项规章管理制度、劳动保障体系（如员工</w:t>
            </w:r>
            <w:r>
              <w:rPr>
                <w:rFonts w:hint="eastAsia" w:asciiTheme="minorEastAsia" w:hAnsiTheme="minorEastAsia" w:eastAsiaTheme="minorEastAsia" w:cstheme="minorEastAsia"/>
                <w:color w:val="auto"/>
                <w:sz w:val="22"/>
                <w:szCs w:val="22"/>
                <w:highlight w:val="none"/>
                <w:u w:val="none"/>
                <w:lang w:val="en-US" w:eastAsia="zh-CN"/>
              </w:rPr>
              <w:t>薪资</w:t>
            </w:r>
            <w:r>
              <w:rPr>
                <w:rFonts w:hint="eastAsia" w:asciiTheme="minorEastAsia" w:hAnsiTheme="minorEastAsia" w:eastAsiaTheme="minorEastAsia" w:cstheme="minorEastAsia"/>
                <w:color w:val="auto"/>
                <w:sz w:val="22"/>
                <w:szCs w:val="22"/>
                <w:highlight w:val="none"/>
                <w:u w:val="none"/>
              </w:rPr>
              <w:t>福利</w:t>
            </w:r>
            <w:r>
              <w:rPr>
                <w:rFonts w:hint="eastAsia" w:asciiTheme="minorEastAsia" w:hAnsiTheme="minorEastAsia" w:eastAsiaTheme="minorEastAsia" w:cstheme="minorEastAsia"/>
                <w:color w:val="auto"/>
                <w:sz w:val="22"/>
                <w:szCs w:val="22"/>
                <w:highlight w:val="none"/>
                <w:u w:val="none"/>
                <w:lang w:eastAsia="zh-CN"/>
              </w:rPr>
              <w:t>、</w:t>
            </w:r>
            <w:r>
              <w:rPr>
                <w:rFonts w:hint="eastAsia" w:asciiTheme="minorEastAsia" w:hAnsiTheme="minorEastAsia" w:eastAsiaTheme="minorEastAsia" w:cstheme="minorEastAsia"/>
                <w:color w:val="auto"/>
                <w:sz w:val="22"/>
                <w:szCs w:val="22"/>
                <w:highlight w:val="none"/>
                <w:u w:val="none"/>
                <w:lang w:val="en-US" w:eastAsia="zh-CN"/>
              </w:rPr>
              <w:t>假期管理</w:t>
            </w:r>
            <w:r>
              <w:rPr>
                <w:rFonts w:hint="eastAsia" w:asciiTheme="minorEastAsia" w:hAnsiTheme="minorEastAsia" w:eastAsiaTheme="minorEastAsia" w:cstheme="minorEastAsia"/>
                <w:color w:val="auto"/>
                <w:sz w:val="22"/>
                <w:szCs w:val="22"/>
                <w:highlight w:val="none"/>
                <w:u w:val="none"/>
              </w:rPr>
              <w:t>等）、行政管理制度等情况</w:t>
            </w:r>
            <w:r>
              <w:rPr>
                <w:rFonts w:hint="eastAsia" w:asciiTheme="minorEastAsia" w:hAnsiTheme="minorEastAsia" w:eastAsiaTheme="minorEastAsia" w:cstheme="minorEastAsia"/>
                <w:color w:val="auto"/>
                <w:sz w:val="22"/>
                <w:szCs w:val="22"/>
                <w:highlight w:val="none"/>
                <w:u w:val="none"/>
                <w:lang w:val="en-US" w:eastAsia="zh-CN"/>
              </w:rPr>
              <w:t>是否</w:t>
            </w:r>
            <w:r>
              <w:rPr>
                <w:rFonts w:hint="eastAsia" w:asciiTheme="minorEastAsia" w:hAnsiTheme="minorEastAsia" w:eastAsiaTheme="minorEastAsia" w:cstheme="minorEastAsia"/>
                <w:color w:val="auto"/>
                <w:sz w:val="22"/>
                <w:szCs w:val="22"/>
                <w:highlight w:val="none"/>
                <w:u w:val="none"/>
              </w:rPr>
              <w:t>科学、合理</w:t>
            </w:r>
            <w:r>
              <w:rPr>
                <w:rFonts w:hint="eastAsia" w:asciiTheme="minorEastAsia" w:hAnsiTheme="minorEastAsia" w:eastAsiaTheme="minorEastAsia" w:cstheme="minorEastAsia"/>
                <w:color w:val="auto"/>
                <w:sz w:val="22"/>
                <w:szCs w:val="22"/>
                <w:highlight w:val="none"/>
                <w:u w:val="none"/>
                <w:lang w:eastAsia="zh-CN"/>
              </w:rPr>
              <w:t>，</w:t>
            </w:r>
            <w:r>
              <w:rPr>
                <w:rFonts w:hint="eastAsia" w:asciiTheme="minorEastAsia" w:hAnsiTheme="minorEastAsia" w:eastAsiaTheme="minorEastAsia" w:cstheme="minorEastAsia"/>
                <w:b w:val="0"/>
                <w:bCs w:val="0"/>
                <w:color w:val="auto"/>
                <w:kern w:val="0"/>
                <w:sz w:val="22"/>
                <w:szCs w:val="22"/>
                <w:highlight w:val="none"/>
                <w:u w:val="none"/>
                <w:lang w:val="en-US" w:eastAsia="zh-CN"/>
              </w:rPr>
              <w:t>进行评审。（评分范围：</w:t>
            </w:r>
            <w:r>
              <w:rPr>
                <w:rFonts w:hint="eastAsia" w:asciiTheme="minorEastAsia" w:hAnsiTheme="minorEastAsia" w:eastAsiaTheme="minorEastAsia" w:cstheme="minorEastAsia"/>
                <w:b w:val="0"/>
                <w:bCs w:val="0"/>
                <w:color w:val="auto"/>
                <w:kern w:val="0"/>
                <w:sz w:val="22"/>
                <w:szCs w:val="22"/>
                <w:highlight w:val="none"/>
                <w:u w:val="none"/>
                <w:lang w:val="en-US" w:eastAsia="zh-CN"/>
              </w:rPr>
              <w:t>5,4,</w:t>
            </w:r>
            <w:r>
              <w:rPr>
                <w:rFonts w:hint="eastAsia" w:asciiTheme="minorEastAsia" w:hAnsiTheme="minorEastAsia" w:eastAsiaTheme="minorEastAsia" w:cstheme="minorEastAsia"/>
                <w:b w:val="0"/>
                <w:bCs w:val="0"/>
                <w:color w:val="auto"/>
                <w:kern w:val="0"/>
                <w:sz w:val="22"/>
                <w:szCs w:val="22"/>
                <w:highlight w:val="none"/>
                <w:u w:val="none"/>
                <w:lang w:val="en-US" w:eastAsia="zh-CN"/>
              </w:rPr>
              <w:t>3,2,1,0）</w:t>
            </w:r>
          </w:p>
        </w:tc>
      </w:tr>
      <w:tr w14:paraId="6742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5" w:type="dxa"/>
            <w:noWrap w:val="0"/>
            <w:vAlign w:val="center"/>
          </w:tcPr>
          <w:p w14:paraId="040A66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1576" w:type="dxa"/>
            <w:noWrap w:val="0"/>
            <w:vAlign w:val="center"/>
          </w:tcPr>
          <w:p w14:paraId="6BB42D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default" w:ascii="宋体" w:hAnsi="宋体" w:eastAsia="宋体" w:cs="宋体"/>
                <w:strike w:val="0"/>
                <w:dstrike w:val="0"/>
                <w:color w:val="auto"/>
                <w:kern w:val="2"/>
                <w:sz w:val="21"/>
                <w:szCs w:val="21"/>
                <w:highlight w:val="none"/>
                <w:u w:val="none"/>
                <w:lang w:val="en-US" w:eastAsia="zh-CN" w:bidi="ar-SA"/>
              </w:rPr>
              <w:t>具体</w:t>
            </w:r>
            <w:r>
              <w:rPr>
                <w:rFonts w:hint="eastAsia" w:ascii="宋体" w:hAnsi="宋体" w:cs="宋体"/>
                <w:b w:val="0"/>
                <w:bCs w:val="0"/>
                <w:color w:val="auto"/>
                <w:kern w:val="0"/>
                <w:sz w:val="22"/>
                <w:szCs w:val="22"/>
                <w:highlight w:val="none"/>
              </w:rPr>
              <w:t>实施措施</w:t>
            </w:r>
          </w:p>
        </w:tc>
        <w:tc>
          <w:tcPr>
            <w:tcW w:w="900" w:type="dxa"/>
            <w:tcBorders>
              <w:right w:val="single" w:color="auto" w:sz="6" w:space="0"/>
            </w:tcBorders>
            <w:noWrap w:val="0"/>
            <w:vAlign w:val="center"/>
          </w:tcPr>
          <w:p w14:paraId="1A1078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trike w:val="0"/>
                <w:dstrike w:val="0"/>
                <w:color w:val="auto"/>
                <w:sz w:val="22"/>
                <w:szCs w:val="22"/>
                <w:highlight w:val="none"/>
                <w:u w:val="none"/>
                <w:lang w:val="en-US" w:eastAsia="zh-CN"/>
              </w:rPr>
            </w:pPr>
            <w:r>
              <w:rPr>
                <w:rFonts w:hint="eastAsia" w:asciiTheme="minorEastAsia" w:hAnsiTheme="minorEastAsia" w:eastAsiaTheme="minorEastAsia" w:cstheme="minorEastAsia"/>
                <w:strike w:val="0"/>
                <w:dstrike w:val="0"/>
                <w:color w:val="auto"/>
                <w:sz w:val="22"/>
                <w:szCs w:val="22"/>
                <w:highlight w:val="none"/>
                <w:u w:val="none"/>
                <w:lang w:val="en-US" w:eastAsia="zh-CN"/>
              </w:rPr>
              <w:t>0-5</w:t>
            </w:r>
          </w:p>
        </w:tc>
        <w:tc>
          <w:tcPr>
            <w:tcW w:w="6462" w:type="dxa"/>
            <w:tcBorders>
              <w:top w:val="single" w:color="auto" w:sz="8" w:space="0"/>
              <w:left w:val="single" w:color="auto" w:sz="6" w:space="0"/>
              <w:bottom w:val="single" w:color="auto" w:sz="8" w:space="0"/>
            </w:tcBorders>
            <w:shd w:val="clear" w:color="auto" w:fill="auto"/>
            <w:noWrap w:val="0"/>
            <w:vAlign w:val="center"/>
          </w:tcPr>
          <w:p w14:paraId="0667FD6D">
            <w:pPr>
              <w:keepNext w:val="0"/>
              <w:keepLines w:val="0"/>
              <w:pageBreakBefore w:val="0"/>
              <w:kinsoku/>
              <w:wordWrap/>
              <w:overflowPunct/>
              <w:topLinePunct w:val="0"/>
              <w:autoSpaceDE/>
              <w:autoSpaceDN/>
              <w:bidi w:val="0"/>
              <w:spacing w:line="360" w:lineRule="exact"/>
              <w:rPr>
                <w:rFonts w:hint="eastAsia" w:asciiTheme="minorEastAsia" w:hAnsiTheme="minorEastAsia" w:eastAsiaTheme="minorEastAsia" w:cstheme="minorEastAsia"/>
                <w:strike w:val="0"/>
                <w:dstrike w:val="0"/>
                <w:color w:val="auto"/>
                <w:sz w:val="22"/>
                <w:szCs w:val="22"/>
                <w:highlight w:val="none"/>
                <w:u w:val="none"/>
              </w:rPr>
            </w:pPr>
            <w:r>
              <w:rPr>
                <w:rFonts w:hint="default" w:ascii="宋体" w:hAnsi="宋体" w:eastAsia="宋体" w:cs="宋体"/>
                <w:strike w:val="0"/>
                <w:dstrike w:val="0"/>
                <w:color w:val="auto"/>
                <w:kern w:val="2"/>
                <w:sz w:val="22"/>
                <w:szCs w:val="22"/>
                <w:highlight w:val="none"/>
                <w:u w:val="none"/>
                <w:lang w:val="en-US" w:eastAsia="zh-CN" w:bidi="ar-SA"/>
              </w:rPr>
              <w:t>根据供应商具体针对本项目的绿化补植维护作业及实施</w:t>
            </w:r>
            <w:r>
              <w:rPr>
                <w:rFonts w:hint="eastAsia" w:ascii="宋体" w:hAnsi="宋体" w:eastAsia="宋体" w:cs="宋体"/>
                <w:strike w:val="0"/>
                <w:dstrike w:val="0"/>
                <w:color w:val="auto"/>
                <w:kern w:val="2"/>
                <w:sz w:val="22"/>
                <w:szCs w:val="22"/>
                <w:highlight w:val="none"/>
                <w:u w:val="none"/>
                <w:lang w:val="en-US" w:eastAsia="zh-CN" w:bidi="ar-SA"/>
              </w:rPr>
              <w:t>的具体措施是否科学合理可行，</w:t>
            </w:r>
            <w:r>
              <w:rPr>
                <w:rFonts w:hint="eastAsia" w:asciiTheme="minorEastAsia" w:hAnsiTheme="minorEastAsia" w:eastAsiaTheme="minorEastAsia" w:cstheme="minorEastAsia"/>
                <w:b w:val="0"/>
                <w:bCs w:val="0"/>
                <w:strike w:val="0"/>
                <w:dstrike w:val="0"/>
                <w:color w:val="auto"/>
                <w:kern w:val="0"/>
                <w:sz w:val="22"/>
                <w:szCs w:val="22"/>
                <w:highlight w:val="none"/>
                <w:u w:val="none"/>
                <w:lang w:val="en-US" w:eastAsia="zh-CN"/>
              </w:rPr>
              <w:t>进行评审。（评分范围：5,4,3,2,1,0）</w:t>
            </w:r>
          </w:p>
        </w:tc>
      </w:tr>
      <w:tr w14:paraId="14E0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restart"/>
            <w:noWrap w:val="0"/>
            <w:vAlign w:val="center"/>
          </w:tcPr>
          <w:p w14:paraId="775577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8</w:t>
            </w:r>
          </w:p>
        </w:tc>
        <w:tc>
          <w:tcPr>
            <w:tcW w:w="1576" w:type="dxa"/>
            <w:vMerge w:val="restart"/>
            <w:noWrap w:val="0"/>
            <w:vAlign w:val="center"/>
          </w:tcPr>
          <w:p w14:paraId="78F54FFF">
            <w:pPr>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bCs w:val="0"/>
                <w:color w:val="auto"/>
                <w:kern w:val="0"/>
                <w:sz w:val="22"/>
                <w:szCs w:val="22"/>
                <w:highlight w:val="none"/>
                <w:lang w:val="en-US" w:eastAsia="zh-CN"/>
              </w:rPr>
              <w:t>相关承诺及</w:t>
            </w:r>
            <w:r>
              <w:rPr>
                <w:rFonts w:hint="eastAsia" w:asciiTheme="minorEastAsia" w:hAnsiTheme="minorEastAsia" w:eastAsiaTheme="minorEastAsia" w:cstheme="minorEastAsia"/>
                <w:color w:val="auto"/>
                <w:sz w:val="22"/>
                <w:szCs w:val="22"/>
                <w:highlight w:val="none"/>
              </w:rPr>
              <w:t>质量控制</w:t>
            </w:r>
          </w:p>
        </w:tc>
        <w:tc>
          <w:tcPr>
            <w:tcW w:w="900" w:type="dxa"/>
            <w:tcBorders>
              <w:right w:val="single" w:color="auto" w:sz="6" w:space="0"/>
            </w:tcBorders>
            <w:noWrap w:val="0"/>
            <w:vAlign w:val="center"/>
          </w:tcPr>
          <w:p w14:paraId="00AE8B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bottom w:val="single" w:color="auto" w:sz="8" w:space="0"/>
            </w:tcBorders>
            <w:shd w:val="clear" w:color="auto" w:fill="auto"/>
            <w:noWrap w:val="0"/>
            <w:vAlign w:val="center"/>
          </w:tcPr>
          <w:p w14:paraId="324594C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rPr>
              <w:t>根据投标供应商</w:t>
            </w:r>
            <w:r>
              <w:rPr>
                <w:rFonts w:hint="eastAsia" w:asciiTheme="minorEastAsia" w:hAnsiTheme="minorEastAsia" w:eastAsiaTheme="minorEastAsia" w:cstheme="minorEastAsia"/>
                <w:color w:val="auto"/>
                <w:sz w:val="22"/>
                <w:szCs w:val="22"/>
                <w:highlight w:val="none"/>
                <w:lang w:val="en-US" w:eastAsia="zh-CN"/>
              </w:rPr>
              <w:t>针对本项目提供的</w:t>
            </w:r>
            <w:r>
              <w:rPr>
                <w:rFonts w:hint="eastAsia" w:asciiTheme="minorEastAsia" w:hAnsiTheme="minorEastAsia" w:eastAsiaTheme="minorEastAsia" w:cstheme="minorEastAsia"/>
                <w:color w:val="auto"/>
                <w:sz w:val="22"/>
                <w:szCs w:val="22"/>
                <w:highlight w:val="none"/>
              </w:rPr>
              <w:t>具体承诺及所采用的操作规程、标准、具体实施计划是否明确、科学、可行</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由专家</w:t>
            </w:r>
            <w:r>
              <w:rPr>
                <w:rFonts w:hint="eastAsia" w:asciiTheme="minorEastAsia" w:hAnsiTheme="minorEastAsia" w:eastAsiaTheme="minorEastAsia" w:cstheme="minorEastAsia"/>
                <w:color w:val="auto"/>
                <w:kern w:val="0"/>
                <w:sz w:val="22"/>
                <w:szCs w:val="22"/>
                <w:highlight w:val="none"/>
                <w:lang w:val="en-US" w:eastAsia="zh-CN"/>
              </w:rPr>
              <w:t>评审</w:t>
            </w:r>
            <w:r>
              <w:rPr>
                <w:rFonts w:hint="eastAsia" w:asciiTheme="minorEastAsia" w:hAnsiTheme="minorEastAsia" w:eastAsiaTheme="minorEastAsia" w:cstheme="minorEastAsia"/>
                <w:color w:val="auto"/>
                <w:kern w:val="0"/>
                <w:sz w:val="22"/>
                <w:szCs w:val="22"/>
                <w:highlight w:val="none"/>
              </w:rPr>
              <w:t>打分</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（评分范围：5,4,3,2,1,0）</w:t>
            </w:r>
          </w:p>
        </w:tc>
      </w:tr>
      <w:tr w14:paraId="27B1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noWrap w:val="0"/>
            <w:vAlign w:val="center"/>
          </w:tcPr>
          <w:p w14:paraId="4C1D2D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1576" w:type="dxa"/>
            <w:vMerge w:val="continue"/>
            <w:noWrap w:val="0"/>
            <w:vAlign w:val="center"/>
          </w:tcPr>
          <w:p w14:paraId="33D3E1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900" w:type="dxa"/>
            <w:tcBorders>
              <w:right w:val="single" w:color="auto" w:sz="6" w:space="0"/>
            </w:tcBorders>
            <w:noWrap w:val="0"/>
            <w:vAlign w:val="center"/>
          </w:tcPr>
          <w:p w14:paraId="55C076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bottom w:val="single" w:color="auto" w:sz="8" w:space="0"/>
            </w:tcBorders>
            <w:shd w:val="clear" w:color="auto" w:fill="auto"/>
            <w:noWrap w:val="0"/>
            <w:vAlign w:val="center"/>
          </w:tcPr>
          <w:p w14:paraId="626640C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color w:val="auto"/>
                <w:sz w:val="22"/>
                <w:szCs w:val="22"/>
                <w:highlight w:val="none"/>
              </w:rPr>
              <w:t>根据投标供应商</w:t>
            </w:r>
            <w:r>
              <w:rPr>
                <w:rFonts w:hint="eastAsia" w:asciiTheme="minorEastAsia" w:hAnsiTheme="minorEastAsia" w:eastAsiaTheme="minorEastAsia" w:cstheme="minorEastAsia"/>
                <w:color w:val="auto"/>
                <w:sz w:val="22"/>
                <w:szCs w:val="22"/>
                <w:highlight w:val="none"/>
                <w:lang w:val="en-US" w:eastAsia="zh-CN"/>
              </w:rPr>
              <w:t>针对本项目提供的</w:t>
            </w:r>
            <w:r>
              <w:rPr>
                <w:rFonts w:hint="eastAsia" w:asciiTheme="minorEastAsia" w:hAnsiTheme="minorEastAsia" w:eastAsiaTheme="minorEastAsia" w:cstheme="minorEastAsia"/>
                <w:color w:val="auto"/>
                <w:sz w:val="22"/>
                <w:szCs w:val="22"/>
                <w:highlight w:val="none"/>
              </w:rPr>
              <w:t>质量控制和检验手段是否科学、可靠，由评委打分。</w:t>
            </w:r>
            <w:r>
              <w:rPr>
                <w:rFonts w:hint="eastAsia" w:asciiTheme="minorEastAsia" w:hAnsiTheme="minorEastAsia" w:eastAsiaTheme="minorEastAsia" w:cstheme="minorEastAsia"/>
                <w:b w:val="0"/>
                <w:bCs w:val="0"/>
                <w:color w:val="auto"/>
                <w:kern w:val="0"/>
                <w:sz w:val="22"/>
                <w:szCs w:val="22"/>
                <w:highlight w:val="none"/>
                <w:lang w:val="en-US" w:eastAsia="zh-CN"/>
              </w:rPr>
              <w:t>（评分范围：5,4,3,2,1,0）</w:t>
            </w:r>
          </w:p>
        </w:tc>
      </w:tr>
      <w:tr w14:paraId="4760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5E0AD8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9</w:t>
            </w:r>
          </w:p>
        </w:tc>
        <w:tc>
          <w:tcPr>
            <w:tcW w:w="1576" w:type="dxa"/>
            <w:noWrap w:val="0"/>
            <w:vAlign w:val="center"/>
          </w:tcPr>
          <w:p w14:paraId="537D52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t>安全措施方案</w:t>
            </w:r>
          </w:p>
        </w:tc>
        <w:tc>
          <w:tcPr>
            <w:tcW w:w="900" w:type="dxa"/>
            <w:tcBorders>
              <w:right w:val="single" w:color="auto" w:sz="6" w:space="0"/>
            </w:tcBorders>
            <w:noWrap w:val="0"/>
            <w:vAlign w:val="center"/>
          </w:tcPr>
          <w:p w14:paraId="74C85C20">
            <w:pPr>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bottom w:val="single" w:color="auto" w:sz="8" w:space="0"/>
            </w:tcBorders>
            <w:shd w:val="clear" w:color="auto" w:fill="auto"/>
            <w:noWrap w:val="0"/>
            <w:vAlign w:val="center"/>
          </w:tcPr>
          <w:p w14:paraId="3F280F76">
            <w:pPr>
              <w:keepNext w:val="0"/>
              <w:keepLines w:val="0"/>
              <w:pageBreakBefore w:val="0"/>
              <w:widowControl/>
              <w:shd w:val="clear" w:color="auto"/>
              <w:kinsoku/>
              <w:wordWrap/>
              <w:overflowPunct/>
              <w:topLinePunct w:val="0"/>
              <w:autoSpaceDE/>
              <w:autoSpaceDN/>
              <w:bidi w:val="0"/>
              <w:spacing w:line="360" w:lineRule="exact"/>
              <w:jc w:val="left"/>
              <w:textAlignment w:val="center"/>
              <w:rPr>
                <w:rFonts w:hint="eastAsia" w:asciiTheme="minorEastAsia" w:hAnsiTheme="minorEastAsia" w:eastAsiaTheme="minorEastAsia" w:cstheme="minorEastAsia"/>
                <w:color w:val="auto"/>
                <w:sz w:val="22"/>
                <w:szCs w:val="22"/>
                <w:highlight w:val="none"/>
                <w:u w:val="none"/>
              </w:rPr>
            </w:pPr>
            <w:r>
              <w:rPr>
                <w:rFonts w:hint="eastAsia" w:asciiTheme="minorEastAsia" w:hAnsiTheme="minorEastAsia" w:eastAsiaTheme="minorEastAsia" w:cstheme="minorEastAsia"/>
                <w:b w:val="0"/>
                <w:bCs w:val="0"/>
                <w:color w:val="auto"/>
                <w:kern w:val="0"/>
                <w:sz w:val="22"/>
                <w:szCs w:val="22"/>
                <w:highlight w:val="none"/>
                <w:lang w:val="en-US" w:eastAsia="zh-CN"/>
              </w:rPr>
              <w:t>根据投标供应商提供的安全生产措施方案是否明确、科学、可行；等情况，</w:t>
            </w:r>
            <w:r>
              <w:rPr>
                <w:rFonts w:hint="eastAsia" w:asciiTheme="minorEastAsia" w:hAnsiTheme="minorEastAsia" w:eastAsiaTheme="minorEastAsia" w:cstheme="minorEastAsia"/>
                <w:color w:val="auto"/>
                <w:kern w:val="0"/>
                <w:sz w:val="22"/>
                <w:szCs w:val="22"/>
                <w:highlight w:val="none"/>
              </w:rPr>
              <w:t>由专家</w:t>
            </w:r>
            <w:r>
              <w:rPr>
                <w:rFonts w:hint="eastAsia" w:asciiTheme="minorEastAsia" w:hAnsiTheme="minorEastAsia" w:eastAsiaTheme="minorEastAsia" w:cstheme="minorEastAsia"/>
                <w:color w:val="auto"/>
                <w:kern w:val="0"/>
                <w:sz w:val="22"/>
                <w:szCs w:val="22"/>
                <w:highlight w:val="none"/>
                <w:lang w:val="en-US" w:eastAsia="zh-CN"/>
              </w:rPr>
              <w:t>评审</w:t>
            </w:r>
            <w:r>
              <w:rPr>
                <w:rFonts w:hint="eastAsia" w:asciiTheme="minorEastAsia" w:hAnsiTheme="minorEastAsia" w:eastAsiaTheme="minorEastAsia" w:cstheme="minorEastAsia"/>
                <w:color w:val="auto"/>
                <w:kern w:val="0"/>
                <w:sz w:val="22"/>
                <w:szCs w:val="22"/>
                <w:highlight w:val="none"/>
              </w:rPr>
              <w:t>打分</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（评分范围：5,4,3,2,1,0）</w:t>
            </w:r>
          </w:p>
        </w:tc>
      </w:tr>
      <w:tr w14:paraId="0030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15" w:type="dxa"/>
            <w:vMerge w:val="restart"/>
            <w:noWrap w:val="0"/>
            <w:vAlign w:val="center"/>
          </w:tcPr>
          <w:p w14:paraId="1006DA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1576" w:type="dxa"/>
            <w:vMerge w:val="restart"/>
            <w:noWrap w:val="0"/>
            <w:vAlign w:val="center"/>
          </w:tcPr>
          <w:p w14:paraId="10486E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val="en-US" w:eastAsia="zh-CN"/>
              </w:rPr>
              <w:t>应急保障措施及处置方案</w:t>
            </w:r>
          </w:p>
        </w:tc>
        <w:tc>
          <w:tcPr>
            <w:tcW w:w="900" w:type="dxa"/>
            <w:vMerge w:val="restart"/>
            <w:tcBorders>
              <w:right w:val="single" w:color="auto" w:sz="6" w:space="0"/>
            </w:tcBorders>
            <w:noWrap w:val="0"/>
            <w:vAlign w:val="center"/>
          </w:tcPr>
          <w:p w14:paraId="093AE9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-10</w:t>
            </w:r>
          </w:p>
        </w:tc>
        <w:tc>
          <w:tcPr>
            <w:tcW w:w="6462" w:type="dxa"/>
            <w:tcBorders>
              <w:top w:val="single" w:color="auto" w:sz="8" w:space="0"/>
              <w:left w:val="single" w:color="auto" w:sz="6" w:space="0"/>
              <w:bottom w:val="single" w:color="auto" w:sz="8" w:space="0"/>
            </w:tcBorders>
            <w:shd w:val="clear" w:color="auto" w:fill="auto"/>
            <w:noWrap w:val="0"/>
            <w:vAlign w:val="center"/>
          </w:tcPr>
          <w:p w14:paraId="317885E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针对本项目的特点以及鳌江属于夏季台风自然灾害多发区域，供应商提出的针对台风、暴雨、干旱、降雪、凝冻等恶劣天气、自然灾害的应急保障措施（包括但不限于</w:t>
            </w:r>
            <w:r>
              <w:rPr>
                <w:rFonts w:hint="eastAsia" w:asciiTheme="minorEastAsia" w:hAnsiTheme="minorEastAsia" w:eastAsiaTheme="minorEastAsia" w:cstheme="minorEastAsia"/>
                <w:color w:val="auto"/>
                <w:sz w:val="22"/>
                <w:szCs w:val="22"/>
                <w:highlight w:val="none"/>
              </w:rPr>
              <w:t>人员配置、机械配置、应急处置方案，落实专职人员等内容）</w:t>
            </w:r>
            <w:r>
              <w:rPr>
                <w:rFonts w:hint="eastAsia" w:asciiTheme="minorEastAsia" w:hAnsiTheme="minorEastAsia" w:eastAsiaTheme="minorEastAsia" w:cstheme="minorEastAsia"/>
                <w:color w:val="auto"/>
                <w:sz w:val="22"/>
                <w:szCs w:val="22"/>
                <w:highlight w:val="none"/>
                <w:lang w:val="en-US" w:eastAsia="zh-CN"/>
              </w:rPr>
              <w:t>是否全面、合理可行，</w:t>
            </w:r>
            <w:r>
              <w:rPr>
                <w:rFonts w:hint="eastAsia" w:asciiTheme="minorEastAsia" w:hAnsiTheme="minorEastAsia" w:eastAsiaTheme="minorEastAsia" w:cstheme="minorEastAsia"/>
                <w:color w:val="auto"/>
                <w:kern w:val="0"/>
                <w:sz w:val="22"/>
                <w:szCs w:val="22"/>
                <w:highlight w:val="none"/>
              </w:rPr>
              <w:t>由专家</w:t>
            </w:r>
            <w:r>
              <w:rPr>
                <w:rFonts w:hint="eastAsia" w:asciiTheme="minorEastAsia" w:hAnsiTheme="minorEastAsia" w:eastAsiaTheme="minorEastAsia" w:cstheme="minorEastAsia"/>
                <w:color w:val="auto"/>
                <w:kern w:val="0"/>
                <w:sz w:val="22"/>
                <w:szCs w:val="22"/>
                <w:highlight w:val="none"/>
                <w:lang w:val="en-US" w:eastAsia="zh-CN"/>
              </w:rPr>
              <w:t>评审</w:t>
            </w:r>
            <w:r>
              <w:rPr>
                <w:rFonts w:hint="eastAsia" w:asciiTheme="minorEastAsia" w:hAnsiTheme="minorEastAsia" w:eastAsiaTheme="minorEastAsia" w:cstheme="minorEastAsia"/>
                <w:color w:val="auto"/>
                <w:kern w:val="0"/>
                <w:sz w:val="22"/>
                <w:szCs w:val="22"/>
                <w:highlight w:val="none"/>
              </w:rPr>
              <w:t>打分</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（评分范围：</w:t>
            </w:r>
            <w:r>
              <w:rPr>
                <w:rFonts w:hint="eastAsia" w:asciiTheme="minorEastAsia" w:hAnsiTheme="minorEastAsia" w:eastAsiaTheme="minorEastAsia" w:cstheme="minorEastAsia"/>
                <w:b w:val="0"/>
                <w:bCs w:val="0"/>
                <w:color w:val="auto"/>
                <w:kern w:val="0"/>
                <w:sz w:val="22"/>
                <w:szCs w:val="22"/>
                <w:highlight w:val="none"/>
                <w:lang w:val="en-US" w:eastAsia="zh-CN"/>
              </w:rPr>
              <w:t>5,</w:t>
            </w:r>
            <w:r>
              <w:rPr>
                <w:rFonts w:hint="eastAsia" w:asciiTheme="minorEastAsia" w:hAnsiTheme="minorEastAsia" w:eastAsiaTheme="minorEastAsia" w:cstheme="minorEastAsia"/>
                <w:b w:val="0"/>
                <w:bCs w:val="0"/>
                <w:color w:val="auto"/>
                <w:kern w:val="0"/>
                <w:sz w:val="22"/>
                <w:szCs w:val="22"/>
                <w:highlight w:val="none"/>
                <w:lang w:val="en-US" w:eastAsia="zh-CN"/>
              </w:rPr>
              <w:t>4,3,2,1,0）</w:t>
            </w:r>
          </w:p>
        </w:tc>
      </w:tr>
      <w:tr w14:paraId="4CD2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15" w:type="dxa"/>
            <w:vMerge w:val="continue"/>
            <w:noWrap w:val="0"/>
            <w:vAlign w:val="center"/>
          </w:tcPr>
          <w:p w14:paraId="701BBC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1576" w:type="dxa"/>
            <w:vMerge w:val="continue"/>
            <w:tcBorders>
              <w:bottom w:val="single" w:color="auto" w:sz="4" w:space="0"/>
            </w:tcBorders>
            <w:noWrap w:val="0"/>
            <w:vAlign w:val="center"/>
          </w:tcPr>
          <w:p w14:paraId="1E185F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900" w:type="dxa"/>
            <w:vMerge w:val="continue"/>
            <w:tcBorders>
              <w:bottom w:val="single" w:color="auto" w:sz="8" w:space="0"/>
              <w:right w:val="single" w:color="auto" w:sz="6" w:space="0"/>
            </w:tcBorders>
            <w:noWrap w:val="0"/>
            <w:vAlign w:val="center"/>
          </w:tcPr>
          <w:p w14:paraId="6048D1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p>
        </w:tc>
        <w:tc>
          <w:tcPr>
            <w:tcW w:w="6462" w:type="dxa"/>
            <w:tcBorders>
              <w:top w:val="single" w:color="auto" w:sz="8" w:space="0"/>
              <w:left w:val="single" w:color="auto" w:sz="6" w:space="0"/>
              <w:bottom w:val="single" w:color="auto" w:sz="8" w:space="0"/>
            </w:tcBorders>
            <w:shd w:val="clear" w:color="auto" w:fill="auto"/>
            <w:noWrap w:val="0"/>
            <w:vAlign w:val="center"/>
          </w:tcPr>
          <w:p w14:paraId="3558CEA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针对</w:t>
            </w:r>
            <w:r>
              <w:rPr>
                <w:rFonts w:hint="eastAsia" w:asciiTheme="minorEastAsia" w:hAnsiTheme="minorEastAsia" w:eastAsiaTheme="minorEastAsia" w:cstheme="minorEastAsia"/>
                <w:color w:val="auto"/>
                <w:sz w:val="22"/>
                <w:szCs w:val="22"/>
                <w:highlight w:val="none"/>
              </w:rPr>
              <w:t>重大活动、突击检查等突发事件</w:t>
            </w:r>
            <w:r>
              <w:rPr>
                <w:rFonts w:hint="eastAsia" w:asciiTheme="minorEastAsia" w:hAnsiTheme="minorEastAsia" w:eastAsiaTheme="minorEastAsia" w:cstheme="minorEastAsia"/>
                <w:color w:val="auto"/>
                <w:sz w:val="22"/>
                <w:szCs w:val="22"/>
                <w:highlight w:val="none"/>
                <w:lang w:val="en-US" w:eastAsia="zh-CN"/>
              </w:rPr>
              <w:t>提出</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color w:val="auto"/>
                <w:sz w:val="22"/>
                <w:szCs w:val="22"/>
                <w:highlight w:val="none"/>
                <w:lang w:val="en-US" w:eastAsia="zh-CN"/>
              </w:rPr>
              <w:t>应急保障措施（包括但不限于</w:t>
            </w:r>
            <w:r>
              <w:rPr>
                <w:rFonts w:hint="eastAsia" w:asciiTheme="minorEastAsia" w:hAnsiTheme="minorEastAsia" w:eastAsiaTheme="minorEastAsia" w:cstheme="minorEastAsia"/>
                <w:color w:val="auto"/>
                <w:sz w:val="22"/>
                <w:szCs w:val="22"/>
                <w:highlight w:val="none"/>
              </w:rPr>
              <w:t>人员配置、机械配置、应急处置方案，落实专职人员等内容）</w:t>
            </w:r>
            <w:r>
              <w:rPr>
                <w:rFonts w:hint="eastAsia" w:asciiTheme="minorEastAsia" w:hAnsiTheme="minorEastAsia" w:eastAsiaTheme="minorEastAsia" w:cstheme="minorEastAsia"/>
                <w:color w:val="auto"/>
                <w:sz w:val="22"/>
                <w:szCs w:val="22"/>
                <w:highlight w:val="none"/>
                <w:lang w:val="en-US" w:eastAsia="zh-CN"/>
              </w:rPr>
              <w:t>是否全面、合理可行，</w:t>
            </w:r>
            <w:r>
              <w:rPr>
                <w:rFonts w:hint="eastAsia" w:asciiTheme="minorEastAsia" w:hAnsiTheme="minorEastAsia" w:eastAsiaTheme="minorEastAsia" w:cstheme="minorEastAsia"/>
                <w:color w:val="auto"/>
                <w:kern w:val="0"/>
                <w:sz w:val="22"/>
                <w:szCs w:val="22"/>
                <w:highlight w:val="none"/>
              </w:rPr>
              <w:t>由专家</w:t>
            </w:r>
            <w:r>
              <w:rPr>
                <w:rFonts w:hint="eastAsia" w:asciiTheme="minorEastAsia" w:hAnsiTheme="minorEastAsia" w:eastAsiaTheme="minorEastAsia" w:cstheme="minorEastAsia"/>
                <w:color w:val="auto"/>
                <w:kern w:val="0"/>
                <w:sz w:val="22"/>
                <w:szCs w:val="22"/>
                <w:highlight w:val="none"/>
                <w:lang w:val="en-US" w:eastAsia="zh-CN"/>
              </w:rPr>
              <w:t>评审</w:t>
            </w:r>
            <w:r>
              <w:rPr>
                <w:rFonts w:hint="eastAsia" w:asciiTheme="minorEastAsia" w:hAnsiTheme="minorEastAsia" w:eastAsiaTheme="minorEastAsia" w:cstheme="minorEastAsia"/>
                <w:color w:val="auto"/>
                <w:kern w:val="0"/>
                <w:sz w:val="22"/>
                <w:szCs w:val="22"/>
                <w:highlight w:val="none"/>
              </w:rPr>
              <w:t>打分</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（评分范围：</w:t>
            </w:r>
            <w:r>
              <w:rPr>
                <w:rFonts w:hint="eastAsia" w:asciiTheme="minorEastAsia" w:hAnsiTheme="minorEastAsia" w:eastAsiaTheme="minorEastAsia" w:cstheme="minorEastAsia"/>
                <w:b w:val="0"/>
                <w:bCs w:val="0"/>
                <w:color w:val="auto"/>
                <w:kern w:val="0"/>
                <w:sz w:val="22"/>
                <w:szCs w:val="22"/>
                <w:highlight w:val="none"/>
                <w:lang w:val="en-US" w:eastAsia="zh-CN"/>
              </w:rPr>
              <w:t>5,</w:t>
            </w:r>
            <w:r>
              <w:rPr>
                <w:rFonts w:hint="eastAsia" w:asciiTheme="minorEastAsia" w:hAnsiTheme="minorEastAsia" w:eastAsiaTheme="minorEastAsia" w:cstheme="minorEastAsia"/>
                <w:b w:val="0"/>
                <w:bCs w:val="0"/>
                <w:color w:val="auto"/>
                <w:kern w:val="0"/>
                <w:sz w:val="22"/>
                <w:szCs w:val="22"/>
                <w:highlight w:val="none"/>
                <w:lang w:val="en-US" w:eastAsia="zh-CN"/>
              </w:rPr>
              <w:t>4,3,2,1,0）</w:t>
            </w:r>
          </w:p>
        </w:tc>
      </w:tr>
      <w:tr w14:paraId="5266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15" w:type="dxa"/>
            <w:noWrap w:val="0"/>
            <w:vAlign w:val="center"/>
          </w:tcPr>
          <w:p w14:paraId="2E859A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w:t>
            </w:r>
          </w:p>
        </w:tc>
        <w:tc>
          <w:tcPr>
            <w:tcW w:w="1576" w:type="dxa"/>
            <w:tcBorders>
              <w:top w:val="single" w:color="auto" w:sz="4" w:space="0"/>
            </w:tcBorders>
            <w:noWrap w:val="0"/>
            <w:vAlign w:val="center"/>
          </w:tcPr>
          <w:p w14:paraId="3409BE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驻场服务能力及响应情况</w:t>
            </w:r>
          </w:p>
        </w:tc>
        <w:tc>
          <w:tcPr>
            <w:tcW w:w="900" w:type="dxa"/>
            <w:tcBorders>
              <w:top w:val="single" w:color="auto" w:sz="8" w:space="0"/>
              <w:right w:val="single" w:color="auto" w:sz="6" w:space="0"/>
            </w:tcBorders>
            <w:noWrap w:val="0"/>
            <w:vAlign w:val="center"/>
          </w:tcPr>
          <w:p w14:paraId="462F75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0-</w:t>
            </w:r>
            <w:r>
              <w:rPr>
                <w:rFonts w:hint="eastAsia" w:asciiTheme="minorEastAsia" w:hAnsiTheme="minorEastAsia" w:eastAsiaTheme="minorEastAsia" w:cstheme="minorEastAsia"/>
                <w:color w:val="auto"/>
                <w:sz w:val="22"/>
                <w:szCs w:val="22"/>
                <w:highlight w:val="none"/>
                <w:lang w:val="en-US" w:eastAsia="zh-CN"/>
              </w:rPr>
              <w:t>5</w:t>
            </w:r>
          </w:p>
        </w:tc>
        <w:tc>
          <w:tcPr>
            <w:tcW w:w="6462" w:type="dxa"/>
            <w:tcBorders>
              <w:top w:val="single" w:color="auto" w:sz="8" w:space="0"/>
              <w:left w:val="single" w:color="auto" w:sz="6" w:space="0"/>
            </w:tcBorders>
            <w:noWrap w:val="0"/>
            <w:vAlign w:val="center"/>
          </w:tcPr>
          <w:p w14:paraId="135678F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根据投标供应商针对本项目的驻场服务能力（包括响应时间、到达时间、服务内容、以及问题解决的时间承诺等）科学合理可行，</w:t>
            </w:r>
            <w:r>
              <w:rPr>
                <w:rFonts w:hint="eastAsia" w:asciiTheme="minorEastAsia" w:hAnsiTheme="minorEastAsia" w:eastAsiaTheme="minorEastAsia" w:cstheme="minorEastAsia"/>
                <w:color w:val="auto"/>
                <w:kern w:val="0"/>
                <w:sz w:val="22"/>
                <w:szCs w:val="22"/>
                <w:highlight w:val="none"/>
              </w:rPr>
              <w:t>由专家</w:t>
            </w:r>
            <w:r>
              <w:rPr>
                <w:rFonts w:hint="eastAsia" w:asciiTheme="minorEastAsia" w:hAnsiTheme="minorEastAsia" w:eastAsiaTheme="minorEastAsia" w:cstheme="minorEastAsia"/>
                <w:color w:val="auto"/>
                <w:kern w:val="0"/>
                <w:sz w:val="22"/>
                <w:szCs w:val="22"/>
                <w:highlight w:val="none"/>
                <w:lang w:val="en-US" w:eastAsia="zh-CN"/>
              </w:rPr>
              <w:t>评审</w:t>
            </w:r>
            <w:r>
              <w:rPr>
                <w:rFonts w:hint="eastAsia" w:asciiTheme="minorEastAsia" w:hAnsiTheme="minorEastAsia" w:eastAsiaTheme="minorEastAsia" w:cstheme="minorEastAsia"/>
                <w:color w:val="auto"/>
                <w:kern w:val="0"/>
                <w:sz w:val="22"/>
                <w:szCs w:val="22"/>
                <w:highlight w:val="none"/>
              </w:rPr>
              <w:t>打分</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sz w:val="22"/>
                <w:szCs w:val="22"/>
                <w:highlight w:val="none"/>
              </w:rPr>
              <w:t>（评分范围</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b w:val="0"/>
                <w:bCs w:val="0"/>
                <w:color w:val="auto"/>
                <w:kern w:val="0"/>
                <w:sz w:val="22"/>
                <w:szCs w:val="22"/>
                <w:highlight w:val="none"/>
                <w:lang w:val="en-US" w:eastAsia="zh-CN"/>
              </w:rPr>
              <w:t>5,4,3,2,1,0）</w:t>
            </w:r>
          </w:p>
        </w:tc>
      </w:tr>
    </w:tbl>
    <w:p w14:paraId="70550B0A">
      <w:pPr>
        <w:pStyle w:val="13"/>
        <w:adjustRightInd w:val="0"/>
        <w:snapToGrid w:val="0"/>
        <w:spacing w:line="460" w:lineRule="atLeast"/>
        <w:ind w:firstLine="0"/>
        <w:rPr>
          <w:rFonts w:hint="eastAsia" w:hAnsi="宋体"/>
          <w:b/>
          <w:bCs/>
          <w:color w:val="auto"/>
          <w:sz w:val="22"/>
          <w:szCs w:val="22"/>
          <w:highlight w:val="none"/>
          <w:lang w:val="en-US" w:eastAsia="zh-CN"/>
        </w:rPr>
      </w:pPr>
      <w:r>
        <w:rPr>
          <w:rFonts w:hint="eastAsia" w:hAnsi="宋体"/>
          <w:b/>
          <w:bCs/>
          <w:color w:val="auto"/>
          <w:sz w:val="22"/>
          <w:szCs w:val="22"/>
          <w:highlight w:val="none"/>
          <w:lang w:val="en-US" w:eastAsia="zh-CN"/>
        </w:rPr>
        <w:t>注：（1）针对以上评分项，若供应商的商务技术文件中未提供相关内容或内容不符合的，不得分。</w:t>
      </w:r>
    </w:p>
    <w:p w14:paraId="299C5566">
      <w:pPr>
        <w:pStyle w:val="13"/>
        <w:adjustRightInd w:val="0"/>
        <w:snapToGrid w:val="0"/>
        <w:spacing w:line="460" w:lineRule="atLeast"/>
        <w:ind w:firstLine="0"/>
        <w:rPr>
          <w:rFonts w:hint="eastAsia" w:hAnsi="宋体"/>
          <w:b/>
          <w:bCs/>
          <w:color w:val="auto"/>
          <w:sz w:val="22"/>
          <w:szCs w:val="22"/>
          <w:highlight w:val="none"/>
          <w:lang w:val="en-US" w:eastAsia="zh-CN"/>
        </w:rPr>
      </w:pPr>
      <w:r>
        <w:rPr>
          <w:rFonts w:hint="eastAsia" w:hAnsi="宋体"/>
          <w:b/>
          <w:bCs/>
          <w:color w:val="auto"/>
          <w:sz w:val="22"/>
          <w:szCs w:val="22"/>
          <w:highlight w:val="none"/>
          <w:lang w:val="en-US" w:eastAsia="zh-CN"/>
        </w:rPr>
        <w:t>（2）以上所有内容，中标之后，业主有权进行核实。如发现与标书不符，将不签订（或撤销）合同，并追究相应法律责任。</w:t>
      </w:r>
    </w:p>
    <w:p w14:paraId="70FCBE20">
      <w:pPr>
        <w:pStyle w:val="13"/>
        <w:adjustRightInd w:val="0"/>
        <w:snapToGrid w:val="0"/>
        <w:spacing w:line="460" w:lineRule="atLeast"/>
        <w:ind w:firstLine="0"/>
        <w:rPr>
          <w:rFonts w:hAnsi="宋体"/>
          <w:b/>
          <w:bCs/>
          <w:color w:val="auto"/>
          <w:sz w:val="22"/>
          <w:szCs w:val="22"/>
          <w:highlight w:val="none"/>
        </w:rPr>
      </w:pPr>
      <w:r>
        <w:rPr>
          <w:rFonts w:hint="eastAsia" w:hAnsi="宋体"/>
          <w:b/>
          <w:bCs/>
          <w:color w:val="auto"/>
          <w:sz w:val="22"/>
          <w:szCs w:val="22"/>
          <w:highlight w:val="none"/>
          <w:lang w:val="en-US" w:eastAsia="zh-CN"/>
        </w:rPr>
        <w:t>三</w:t>
      </w:r>
      <w:r>
        <w:rPr>
          <w:rFonts w:hint="eastAsia" w:hAnsi="宋体"/>
          <w:b/>
          <w:bCs/>
          <w:color w:val="auto"/>
          <w:sz w:val="22"/>
          <w:szCs w:val="22"/>
          <w:highlight w:val="none"/>
        </w:rPr>
        <w:t>、说明</w:t>
      </w:r>
    </w:p>
    <w:p w14:paraId="5C42E553">
      <w:pPr>
        <w:pStyle w:val="13"/>
        <w:adjustRightInd w:val="0"/>
        <w:snapToGrid w:val="0"/>
        <w:spacing w:line="460" w:lineRule="atLeast"/>
        <w:rPr>
          <w:rFonts w:hint="eastAsia" w:hAnsi="宋体" w:eastAsia="宋体"/>
          <w:color w:val="auto"/>
          <w:sz w:val="22"/>
          <w:szCs w:val="22"/>
          <w:highlight w:val="none"/>
          <w:lang w:eastAsia="zh-CN"/>
        </w:rPr>
      </w:pPr>
      <w:r>
        <w:rPr>
          <w:rFonts w:hint="eastAsia" w:hAnsi="宋体"/>
          <w:color w:val="auto"/>
          <w:sz w:val="22"/>
          <w:szCs w:val="22"/>
          <w:highlight w:val="none"/>
        </w:rPr>
        <w:t>1、每个供应商最终得分=技术资信部分分值（所有评标委员会成员的算术平均值）＋商务报价部分分值。</w:t>
      </w:r>
    </w:p>
    <w:p w14:paraId="736A5018">
      <w:pPr>
        <w:pStyle w:val="13"/>
        <w:adjustRightInd w:val="0"/>
        <w:snapToGrid w:val="0"/>
        <w:spacing w:line="460" w:lineRule="atLeast"/>
        <w:rPr>
          <w:rFonts w:hAnsi="宋体"/>
          <w:color w:val="auto"/>
          <w:sz w:val="22"/>
          <w:szCs w:val="22"/>
          <w:highlight w:val="none"/>
        </w:rPr>
      </w:pPr>
      <w:r>
        <w:rPr>
          <w:rFonts w:hint="eastAsia" w:hAnsi="宋体"/>
          <w:color w:val="auto"/>
          <w:sz w:val="22"/>
          <w:szCs w:val="22"/>
          <w:highlight w:val="none"/>
          <w:lang w:val="en-US" w:eastAsia="zh-CN"/>
        </w:rPr>
        <w:t xml:space="preserve"> </w:t>
      </w:r>
      <w:r>
        <w:rPr>
          <w:rFonts w:hint="eastAsia" w:hAnsi="宋体"/>
          <w:color w:val="auto"/>
          <w:sz w:val="22"/>
          <w:szCs w:val="22"/>
          <w:highlight w:val="none"/>
        </w:rPr>
        <w:t>2、评标委员会推荐得分最高的供应商为</w:t>
      </w:r>
      <w:r>
        <w:rPr>
          <w:rFonts w:hint="eastAsia" w:hAnsi="宋体"/>
          <w:color w:val="auto"/>
          <w:sz w:val="22"/>
          <w:szCs w:val="22"/>
          <w:highlight w:val="none"/>
          <w:lang w:eastAsia="zh-CN"/>
        </w:rPr>
        <w:t>中标供应商</w:t>
      </w:r>
      <w:r>
        <w:rPr>
          <w:rFonts w:hint="eastAsia" w:hAnsi="宋体"/>
          <w:color w:val="auto"/>
          <w:sz w:val="22"/>
          <w:szCs w:val="22"/>
          <w:highlight w:val="none"/>
        </w:rPr>
        <w:t>（如果得分相同则按报价从低到高顺序依次推荐为</w:t>
      </w:r>
      <w:r>
        <w:rPr>
          <w:rFonts w:hint="eastAsia" w:hAnsi="宋体"/>
          <w:color w:val="auto"/>
          <w:sz w:val="22"/>
          <w:szCs w:val="22"/>
          <w:highlight w:val="none"/>
          <w:lang w:eastAsia="zh-CN"/>
        </w:rPr>
        <w:t>中标供应商</w:t>
      </w:r>
      <w:r>
        <w:rPr>
          <w:rFonts w:hint="eastAsia" w:hAnsi="宋体"/>
          <w:color w:val="auto"/>
          <w:sz w:val="22"/>
          <w:szCs w:val="22"/>
          <w:highlight w:val="none"/>
        </w:rPr>
        <w:t>）；如果得分相同，以报价低的优先；报价也相同，以抽签决定，并编写采购报告。</w:t>
      </w:r>
    </w:p>
    <w:p w14:paraId="2E53CCD9">
      <w:pPr>
        <w:pStyle w:val="13"/>
        <w:adjustRightInd w:val="0"/>
        <w:snapToGrid w:val="0"/>
        <w:spacing w:line="460" w:lineRule="atLeast"/>
        <w:rPr>
          <w:rFonts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73DD4977">
      <w:pPr>
        <w:pStyle w:val="13"/>
        <w:adjustRightInd w:val="0"/>
        <w:snapToGrid w:val="0"/>
        <w:spacing w:line="460" w:lineRule="atLeast"/>
        <w:ind w:firstLine="440" w:firstLineChars="200"/>
        <w:rPr>
          <w:rFonts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01974163">
      <w:pPr>
        <w:pStyle w:val="13"/>
        <w:adjustRightInd w:val="0"/>
        <w:snapToGrid w:val="0"/>
        <w:spacing w:line="460" w:lineRule="atLeast"/>
        <w:ind w:firstLine="0"/>
        <w:rPr>
          <w:rFonts w:hint="eastAsia" w:ascii="宋体" w:hAnsi="宋体" w:eastAsia="宋体"/>
          <w:color w:val="auto"/>
          <w:sz w:val="22"/>
          <w:szCs w:val="22"/>
          <w:highlight w:val="none"/>
          <w:lang w:val="en-US" w:eastAsia="zh-CN"/>
        </w:rPr>
        <w:sectPr>
          <w:pgSz w:w="11907" w:h="16840"/>
          <w:pgMar w:top="1134" w:right="1021" w:bottom="1134" w:left="1021" w:header="720" w:footer="720" w:gutter="0"/>
          <w:cols w:space="720" w:num="1"/>
          <w:docGrid w:linePitch="312" w:charSpace="0"/>
        </w:sectPr>
      </w:pPr>
      <w:r>
        <w:rPr>
          <w:rFonts w:hint="eastAsia" w:ascii="宋体" w:hAnsi="宋体" w:eastAsia="宋体"/>
          <w:color w:val="auto"/>
          <w:sz w:val="22"/>
          <w:szCs w:val="22"/>
          <w:highlight w:val="none"/>
        </w:rPr>
        <w:t>参见本招标文件第三部分：“供应商须知” 中的相关内容，未尽事宜按有关法律规定处理</w:t>
      </w:r>
      <w:r>
        <w:rPr>
          <w:rFonts w:hint="eastAsia" w:hAnsi="宋体"/>
          <w:color w:val="auto"/>
          <w:sz w:val="22"/>
          <w:szCs w:val="22"/>
          <w:highlight w:val="none"/>
          <w:lang w:eastAsia="zh-CN"/>
        </w:rPr>
        <w:t>。</w:t>
      </w:r>
    </w:p>
    <w:p w14:paraId="4CC5B262">
      <w:pPr>
        <w:pStyle w:val="36"/>
        <w:widowControl w:val="0"/>
        <w:snapToGrid w:val="0"/>
        <w:spacing w:line="480" w:lineRule="exact"/>
        <w:ind w:firstLine="2560" w:firstLineChars="800"/>
        <w:rPr>
          <w:rFonts w:hint="default"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eastAsia="zh-CN"/>
        </w:rPr>
        <w:t>国企采购</w:t>
      </w:r>
      <w:r>
        <w:rPr>
          <w:rFonts w:ascii="方正小标宋简体" w:hAnsi="方正小标宋简体" w:eastAsia="方正小标宋简体" w:cs="方正小标宋简体"/>
          <w:color w:val="auto"/>
          <w:sz w:val="32"/>
          <w:szCs w:val="32"/>
          <w:highlight w:val="none"/>
        </w:rPr>
        <w:t>活动现场确认声明书</w:t>
      </w:r>
    </w:p>
    <w:p w14:paraId="35275040">
      <w:pPr>
        <w:pStyle w:val="36"/>
        <w:widowControl w:val="0"/>
        <w:snapToGrid w:val="0"/>
        <w:spacing w:line="480" w:lineRule="exact"/>
        <w:jc w:val="both"/>
        <w:rPr>
          <w:rFonts w:hint="default" w:ascii="仿宋" w:hAnsi="仿宋"/>
          <w:color w:val="auto"/>
          <w:szCs w:val="21"/>
          <w:highlight w:val="none"/>
        </w:rPr>
      </w:pPr>
      <w:r>
        <w:rPr>
          <w:rFonts w:hint="eastAsia" w:ascii="仿宋" w:hAnsi="仿宋"/>
          <w:color w:val="auto"/>
          <w:kern w:val="0"/>
          <w:szCs w:val="21"/>
          <w:highlight w:val="none"/>
          <w:u w:val="single"/>
          <w:lang w:eastAsia="zh-CN"/>
        </w:rPr>
        <w:t>浙江浦发工程项目管理有限公司</w:t>
      </w:r>
      <w:r>
        <w:rPr>
          <w:rFonts w:ascii="仿宋" w:hAnsi="仿宋"/>
          <w:color w:val="auto"/>
          <w:kern w:val="0"/>
          <w:szCs w:val="21"/>
          <w:highlight w:val="none"/>
        </w:rPr>
        <w:t>：</w:t>
      </w:r>
    </w:p>
    <w:p w14:paraId="73B563CF">
      <w:pPr>
        <w:pStyle w:val="36"/>
        <w:widowControl w:val="0"/>
        <w:snapToGrid w:val="0"/>
        <w:spacing w:line="480" w:lineRule="exact"/>
        <w:ind w:firstLine="444" w:firstLineChars="200"/>
        <w:jc w:val="both"/>
        <w:rPr>
          <w:rFonts w:hint="default" w:hAnsi="宋体"/>
          <w:color w:val="auto"/>
          <w:spacing w:val="6"/>
          <w:szCs w:val="21"/>
          <w:highlight w:val="non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浙江平阳经济开发区鳌江片区基础设施项目（一期）2025年鳌江镇苗木养护、补植和绿地修复工程（二期）</w:t>
      </w:r>
      <w:r>
        <w:rPr>
          <w:rFonts w:hAnsi="宋体"/>
          <w:color w:val="auto"/>
          <w:spacing w:val="6"/>
          <w:szCs w:val="21"/>
          <w:highlight w:val="none"/>
          <w:u w:val="single"/>
        </w:rPr>
        <w:t>（采购编号：）</w:t>
      </w:r>
      <w:r>
        <w:rPr>
          <w:rFonts w:hint="eastAsia" w:hAnsi="宋体"/>
          <w:color w:val="auto"/>
          <w:spacing w:val="6"/>
          <w:szCs w:val="21"/>
          <w:highlight w:val="none"/>
          <w:lang w:eastAsia="zh-CN"/>
        </w:rPr>
        <w:t>国企采购</w:t>
      </w:r>
      <w:r>
        <w:rPr>
          <w:rFonts w:hAnsi="宋体"/>
          <w:color w:val="auto"/>
          <w:spacing w:val="6"/>
          <w:szCs w:val="21"/>
          <w:highlight w:val="none"/>
        </w:rPr>
        <w:t xml:space="preserve">活动，经与本单位法人代表（负责人）联系确认，现就有关公平竞争事项郑重声明如下： </w:t>
      </w:r>
    </w:p>
    <w:p w14:paraId="5E5BF93A">
      <w:pPr>
        <w:pStyle w:val="37"/>
        <w:widowControl/>
        <w:numPr>
          <w:ilvl w:val="0"/>
          <w:numId w:val="14"/>
        </w:numPr>
        <w:snapToGrid w:val="0"/>
        <w:spacing w:line="480" w:lineRule="exact"/>
        <w:ind w:firstLine="396" w:firstLineChars="189"/>
        <w:rPr>
          <w:rFonts w:hint="default" w:ascii="宋体" w:hAnsi="宋体"/>
          <w:color w:val="auto"/>
          <w:kern w:val="0"/>
          <w:szCs w:val="21"/>
          <w:highlight w:val="none"/>
        </w:rPr>
      </w:pPr>
      <w:r>
        <w:rPr>
          <w:rFonts w:ascii="宋体" w:hAnsi="宋体"/>
          <w:color w:val="auto"/>
          <w:kern w:val="0"/>
          <w:szCs w:val="21"/>
          <w:highlight w:val="none"/>
        </w:rPr>
        <w:t xml:space="preserve">本单位与采购人之间 </w:t>
      </w:r>
      <w:r>
        <w:rPr>
          <w:rFonts w:ascii="宋体" w:hAnsi="宋体" w:cs="宋体"/>
          <w:color w:val="auto"/>
          <w:kern w:val="0"/>
          <w:szCs w:val="21"/>
          <w:highlight w:val="none"/>
        </w:rPr>
        <w:t>□</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w:t>
      </w:r>
      <w:r>
        <w:rPr>
          <w:rFonts w:ascii="宋体" w:hAnsi="宋体"/>
          <w:color w:val="auto"/>
          <w:kern w:val="0"/>
          <w:szCs w:val="21"/>
          <w:highlight w:val="none"/>
        </w:rPr>
        <w:t>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A4ABCB0">
      <w:pPr>
        <w:pStyle w:val="37"/>
        <w:widowControl/>
        <w:snapToGrid w:val="0"/>
        <w:spacing w:line="480" w:lineRule="exact"/>
        <w:rPr>
          <w:rFonts w:hint="default"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1E2336E8">
      <w:pPr>
        <w:pStyle w:val="37"/>
        <w:widowControl/>
        <w:snapToGrid w:val="0"/>
        <w:spacing w:line="480" w:lineRule="exact"/>
        <w:rPr>
          <w:rFonts w:hint="default"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314FDEAE">
      <w:pPr>
        <w:pStyle w:val="37"/>
        <w:widowControl/>
        <w:snapToGrid w:val="0"/>
        <w:spacing w:line="480" w:lineRule="exact"/>
        <w:rPr>
          <w:rFonts w:hint="default" w:ascii="宋体" w:hAnsi="宋体"/>
          <w:color w:val="auto"/>
          <w:kern w:val="0"/>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 xml:space="preserve">现已清楚知道参加本项目采购活动的其他所有供应商名称，本单位 </w:t>
      </w:r>
      <w:r>
        <w:rPr>
          <w:rFonts w:ascii="宋体" w:hAnsi="宋体" w:cs="宋体"/>
          <w:color w:val="auto"/>
          <w:kern w:val="0"/>
          <w:szCs w:val="21"/>
          <w:highlight w:val="none"/>
        </w:rPr>
        <w:t>□与其他所有供应商之间均</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w:t>
      </w:r>
      <w:r>
        <w:rPr>
          <w:rFonts w:ascii="宋体" w:hAnsi="宋体"/>
          <w:color w:val="auto"/>
          <w:kern w:val="0"/>
          <w:szCs w:val="21"/>
          <w:highlight w:val="none"/>
        </w:rPr>
        <w:t>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0693E41">
      <w:pPr>
        <w:pStyle w:val="36"/>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29951358">
      <w:pPr>
        <w:pStyle w:val="36"/>
        <w:widowControl w:val="0"/>
        <w:snapToGrid w:val="0"/>
        <w:spacing w:line="480" w:lineRule="exact"/>
        <w:jc w:val="both"/>
        <w:rPr>
          <w:rFonts w:hint="default" w:ascii="仿宋" w:hAnsi="仿宋"/>
          <w:color w:val="auto"/>
          <w:spacing w:val="6"/>
          <w:szCs w:val="21"/>
          <w:highlight w:val="none"/>
        </w:rPr>
      </w:pPr>
      <w:r>
        <w:rPr>
          <w:rFonts w:ascii="仿宋" w:hAnsi="仿宋"/>
          <w:color w:val="auto"/>
          <w:kern w:val="0"/>
          <w:szCs w:val="21"/>
          <w:highlight w:val="none"/>
        </w:rPr>
        <w:t xml:space="preserve">  B.法定代表人或负责人或实际控制人是夫妻关系</w:t>
      </w:r>
    </w:p>
    <w:p w14:paraId="141303BA">
      <w:pPr>
        <w:pStyle w:val="36"/>
        <w:widowControl w:val="0"/>
        <w:snapToGrid w:val="0"/>
        <w:spacing w:line="480" w:lineRule="exact"/>
        <w:jc w:val="both"/>
        <w:rPr>
          <w:rFonts w:hint="default" w:ascii="仿宋" w:hAnsi="仿宋"/>
          <w:color w:val="auto"/>
          <w:spacing w:val="6"/>
          <w:szCs w:val="21"/>
          <w:highlight w:val="none"/>
        </w:rPr>
      </w:pPr>
      <w:r>
        <w:rPr>
          <w:rFonts w:ascii="仿宋" w:hAnsi="仿宋"/>
          <w:color w:val="auto"/>
          <w:kern w:val="0"/>
          <w:szCs w:val="21"/>
          <w:highlight w:val="none"/>
        </w:rPr>
        <w:t xml:space="preserve">  C.法定代表人或负责人或实际控制人是直系血亲关系</w:t>
      </w:r>
    </w:p>
    <w:p w14:paraId="5C6D0FCC">
      <w:pPr>
        <w:pStyle w:val="36"/>
        <w:widowControl w:val="0"/>
        <w:snapToGrid w:val="0"/>
        <w:spacing w:line="480" w:lineRule="exact"/>
        <w:jc w:val="both"/>
        <w:rPr>
          <w:rFonts w:hint="default" w:ascii="仿宋" w:hAnsi="仿宋"/>
          <w:color w:val="auto"/>
          <w:spacing w:val="6"/>
          <w:szCs w:val="21"/>
          <w:highlight w:val="none"/>
        </w:rPr>
      </w:pPr>
      <w:r>
        <w:rPr>
          <w:rFonts w:ascii="仿宋" w:hAnsi="仿宋"/>
          <w:color w:val="auto"/>
          <w:kern w:val="0"/>
          <w:szCs w:val="21"/>
          <w:highlight w:val="none"/>
        </w:rPr>
        <w:t xml:space="preserve">  D.法定代表人或负责人或实际控制人存在三代以内旁系血亲关系</w:t>
      </w:r>
    </w:p>
    <w:p w14:paraId="0717BA53">
      <w:pPr>
        <w:pStyle w:val="36"/>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3DF35B6E">
      <w:pPr>
        <w:pStyle w:val="36"/>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038F7471">
      <w:pPr>
        <w:pStyle w:val="36"/>
        <w:widowControl w:val="0"/>
        <w:snapToGrid w:val="0"/>
        <w:spacing w:line="480" w:lineRule="exact"/>
        <w:jc w:val="both"/>
        <w:outlineLvl w:val="0"/>
        <w:rPr>
          <w:rFonts w:hint="default"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78E33F35">
      <w:pPr>
        <w:pStyle w:val="36"/>
        <w:widowControl w:val="0"/>
        <w:snapToGrid w:val="0"/>
        <w:spacing w:line="480" w:lineRule="exact"/>
        <w:jc w:val="both"/>
        <w:rPr>
          <w:rFonts w:hint="default" w:ascii="仿宋" w:hAnsi="仿宋"/>
          <w:color w:val="auto"/>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32A67FCA">
      <w:pPr>
        <w:pStyle w:val="36"/>
        <w:widowControl w:val="0"/>
        <w:snapToGrid w:val="0"/>
        <w:spacing w:line="480" w:lineRule="exact"/>
        <w:jc w:val="both"/>
        <w:rPr>
          <w:rFonts w:hint="default" w:ascii="仿宋" w:hAnsi="仿宋"/>
          <w:color w:val="auto"/>
          <w:spacing w:val="6"/>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0942FC59">
      <w:pPr>
        <w:pStyle w:val="37"/>
        <w:widowControl/>
        <w:numPr>
          <w:ilvl w:val="0"/>
          <w:numId w:val="15"/>
        </w:numPr>
        <w:snapToGrid w:val="0"/>
        <w:spacing w:line="480" w:lineRule="exact"/>
        <w:ind w:firstLine="396" w:firstLineChars="189"/>
        <w:rPr>
          <w:rFonts w:hint="default" w:ascii="仿宋" w:hAnsi="仿宋"/>
          <w:color w:val="auto"/>
          <w:kern w:val="0"/>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w:t>
      </w:r>
      <w:r>
        <w:rPr>
          <w:rFonts w:hint="eastAsia" w:ascii="仿宋" w:hAnsi="仿宋"/>
          <w:color w:val="auto"/>
          <w:kern w:val="0"/>
          <w:szCs w:val="21"/>
          <w:highlight w:val="none"/>
          <w:lang w:eastAsia="zh-CN"/>
        </w:rPr>
        <w:t>国企采购</w:t>
      </w:r>
      <w:r>
        <w:rPr>
          <w:rFonts w:ascii="仿宋" w:hAnsi="仿宋"/>
          <w:color w:val="auto"/>
          <w:kern w:val="0"/>
          <w:szCs w:val="21"/>
          <w:highlight w:val="none"/>
        </w:rPr>
        <w:t>法律法规和现场纪律。</w:t>
      </w:r>
    </w:p>
    <w:p w14:paraId="1AD8599D">
      <w:pPr>
        <w:pStyle w:val="37"/>
        <w:widowControl/>
        <w:numPr>
          <w:ilvl w:val="0"/>
          <w:numId w:val="15"/>
        </w:numPr>
        <w:snapToGrid w:val="0"/>
        <w:spacing w:line="480" w:lineRule="exact"/>
        <w:ind w:firstLine="396" w:firstLineChars="189"/>
        <w:rPr>
          <w:rFonts w:hint="default"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hint="default" w:ascii="仿宋" w:hAnsi="仿宋"/>
          <w:color w:val="auto"/>
          <w:kern w:val="0"/>
          <w:szCs w:val="21"/>
          <w:highlight w:val="none"/>
          <w:u w:val="single"/>
        </w:rPr>
        <w:t xml:space="preserve">  </w:t>
      </w:r>
      <w:r>
        <w:rPr>
          <w:rFonts w:ascii="仿宋" w:hAnsi="仿宋"/>
          <w:color w:val="auto"/>
          <w:kern w:val="0"/>
          <w:szCs w:val="21"/>
          <w:highlight w:val="none"/>
        </w:rPr>
        <w:t>项利害关系</w:t>
      </w:r>
    </w:p>
    <w:p w14:paraId="23149156">
      <w:pPr>
        <w:pStyle w:val="36"/>
        <w:widowControl w:val="0"/>
        <w:snapToGrid w:val="0"/>
        <w:spacing w:line="480" w:lineRule="exact"/>
        <w:ind w:firstLine="5040" w:firstLineChars="2400"/>
        <w:jc w:val="both"/>
        <w:rPr>
          <w:rFonts w:hint="default" w:ascii="仿宋" w:hAnsi="仿宋"/>
          <w:color w:val="auto"/>
          <w:szCs w:val="21"/>
          <w:highlight w:val="none"/>
        </w:rPr>
      </w:pPr>
      <w:r>
        <w:rPr>
          <w:rFonts w:ascii="仿宋" w:hAnsi="仿宋"/>
          <w:color w:val="auto"/>
          <w:szCs w:val="21"/>
          <w:highlight w:val="none"/>
        </w:rPr>
        <w:t>（供应商代表签名）</w:t>
      </w:r>
    </w:p>
    <w:p w14:paraId="49DC845C">
      <w:pPr>
        <w:pStyle w:val="36"/>
        <w:widowControl w:val="0"/>
        <w:snapToGrid w:val="0"/>
        <w:spacing w:line="480" w:lineRule="exact"/>
        <w:ind w:firstLine="420" w:firstLineChars="200"/>
        <w:jc w:val="both"/>
        <w:rPr>
          <w:rFonts w:hint="default"/>
          <w:color w:val="auto"/>
          <w:highlight w:val="none"/>
        </w:rPr>
      </w:pPr>
      <w:r>
        <w:rPr>
          <w:rFonts w:ascii="仿宋" w:hAnsi="仿宋"/>
          <w:color w:val="auto"/>
          <w:szCs w:val="21"/>
          <w:highlight w:val="none"/>
        </w:rPr>
        <w:t xml:space="preserve">                                              年  月   日</w:t>
      </w:r>
    </w:p>
    <w:p w14:paraId="341CC9D0">
      <w:pPr>
        <w:snapToGrid w:val="0"/>
        <w:ind w:firstLine="442" w:firstLineChars="200"/>
        <w:rPr>
          <w:rFonts w:ascii="宋体" w:hAnsi="宋体"/>
          <w:b/>
          <w:bCs/>
          <w:color w:val="auto"/>
          <w:sz w:val="22"/>
          <w:highlight w:val="none"/>
        </w:rPr>
      </w:pPr>
    </w:p>
    <w:p w14:paraId="2036CEA8">
      <w:pPr>
        <w:snapToGrid w:val="0"/>
        <w:ind w:firstLine="442" w:firstLineChars="200"/>
        <w:rPr>
          <w:rFonts w:ascii="宋体" w:hAnsi="宋体"/>
          <w:b/>
          <w:bCs/>
          <w:color w:val="auto"/>
          <w:sz w:val="22"/>
          <w:highlight w:val="none"/>
        </w:rPr>
      </w:pPr>
      <w:r>
        <w:rPr>
          <w:rFonts w:hint="eastAsia" w:ascii="宋体" w:hAnsi="宋体"/>
          <w:b/>
          <w:bCs/>
          <w:color w:val="auto"/>
          <w:sz w:val="22"/>
          <w:highlight w:val="none"/>
        </w:rPr>
        <w:t>注：投标文件解密结束后，各投标供应商签署《</w:t>
      </w:r>
      <w:r>
        <w:rPr>
          <w:rFonts w:hint="eastAsia" w:ascii="宋体" w:hAnsi="宋体"/>
          <w:b/>
          <w:bCs/>
          <w:color w:val="auto"/>
          <w:sz w:val="22"/>
          <w:highlight w:val="none"/>
          <w:lang w:eastAsia="zh-CN"/>
        </w:rPr>
        <w:t>国企采购</w:t>
      </w:r>
      <w:r>
        <w:rPr>
          <w:rFonts w:hint="eastAsia" w:ascii="宋体" w:hAnsi="宋体"/>
          <w:b/>
          <w:bCs/>
          <w:color w:val="auto"/>
          <w:sz w:val="22"/>
          <w:highlight w:val="none"/>
        </w:rPr>
        <w:t>活动现场确认声明书》，并在</w:t>
      </w:r>
      <w:r>
        <w:rPr>
          <w:rFonts w:hint="eastAsia" w:ascii="宋体" w:hAnsi="宋体"/>
          <w:b/>
          <w:bCs/>
          <w:color w:val="auto"/>
          <w:sz w:val="22"/>
          <w:highlight w:val="none"/>
          <w:lang w:val="en-US" w:eastAsia="zh-CN"/>
        </w:rPr>
        <w:t>30</w:t>
      </w:r>
      <w:r>
        <w:rPr>
          <w:rFonts w:hint="eastAsia" w:ascii="宋体" w:hAnsi="宋体"/>
          <w:b/>
          <w:bCs/>
          <w:color w:val="auto"/>
          <w:sz w:val="22"/>
          <w:highlight w:val="none"/>
        </w:rPr>
        <w:t>分钟内以扫描件方式发送至代理机构邮箱：</w:t>
      </w:r>
      <w:r>
        <w:rPr>
          <w:rFonts w:hint="eastAsia" w:ascii="宋体" w:hAnsi="宋体" w:cs="宋体"/>
          <w:b/>
          <w:bCs/>
          <w:color w:val="auto"/>
          <w:sz w:val="22"/>
          <w:szCs w:val="22"/>
          <w:highlight w:val="none"/>
        </w:rPr>
        <w:t>31721597</w:t>
      </w:r>
      <w:r>
        <w:rPr>
          <w:rFonts w:hint="eastAsia" w:ascii="宋体" w:hAnsi="宋体"/>
          <w:b/>
          <w:bCs/>
          <w:color w:val="auto"/>
          <w:sz w:val="22"/>
          <w:highlight w:val="none"/>
          <w:lang w:eastAsia="zh-CN"/>
        </w:rPr>
        <w:t>@qq.com</w:t>
      </w:r>
      <w:r>
        <w:rPr>
          <w:rFonts w:hint="eastAsia" w:ascii="宋体" w:hAnsi="宋体"/>
          <w:b/>
          <w:bCs/>
          <w:color w:val="auto"/>
          <w:sz w:val="22"/>
          <w:highlight w:val="none"/>
        </w:rPr>
        <w:t>。</w:t>
      </w:r>
    </w:p>
    <w:p w14:paraId="635BDE80">
      <w:pPr>
        <w:pStyle w:val="41"/>
        <w:rPr>
          <w:color w:val="auto"/>
          <w:highlight w:val="none"/>
        </w:rPr>
      </w:pPr>
      <w:r>
        <w:rPr>
          <w:rFonts w:hint="eastAsia" w:ascii="宋体" w:hAnsi="宋体" w:eastAsia="宋体" w:cs="宋体"/>
          <w:b/>
          <w:bCs/>
          <w:color w:val="auto"/>
          <w:sz w:val="22"/>
          <w:szCs w:val="22"/>
          <w:highlight w:val="none"/>
        </w:rPr>
        <w:t>若未在规定的时间内填写并予以回复的，则视为该供应商与本项目的采购人及其他参与投标的供应商之间不存在利害关系，由此引起的相关责任由投标供应商自负。</w:t>
      </w:r>
    </w:p>
    <w:p w14:paraId="09A67EA0">
      <w:pPr>
        <w:pStyle w:val="11"/>
        <w:spacing w:before="120" w:after="120"/>
        <w:rPr>
          <w:color w:val="auto"/>
          <w:highlight w:val="none"/>
        </w:rPr>
        <w:sectPr>
          <w:pgSz w:w="11907" w:h="16840"/>
          <w:pgMar w:top="1440" w:right="1106" w:bottom="1440" w:left="1157" w:header="720" w:footer="720" w:gutter="0"/>
          <w:pgNumType w:fmt="decimal"/>
          <w:cols w:space="720" w:num="1"/>
          <w:docGrid w:linePitch="312" w:charSpace="0"/>
        </w:sectPr>
      </w:pPr>
    </w:p>
    <w:p w14:paraId="4ED6DB2D">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46E87ED1">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一、质疑供应商基本信息</w:t>
      </w:r>
    </w:p>
    <w:p w14:paraId="5B4CB59E">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质疑供应商：</w:t>
      </w:r>
      <w:r>
        <w:rPr>
          <w:rFonts w:hint="eastAsia" w:ascii="宋体" w:hAnsi="宋体" w:cs="宋体"/>
          <w:color w:val="auto"/>
          <w:sz w:val="21"/>
          <w:szCs w:val="21"/>
          <w:highlight w:val="none"/>
          <w:u w:val="dotted"/>
        </w:rPr>
        <w:t xml:space="preserve">                                        </w:t>
      </w:r>
    </w:p>
    <w:p w14:paraId="4204D3A8">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p>
    <w:p w14:paraId="03FE7515">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p>
    <w:p w14:paraId="5A9F424A">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授权代表：</w:t>
      </w:r>
      <w:r>
        <w:rPr>
          <w:rFonts w:hint="eastAsia" w:ascii="宋体" w:hAnsi="宋体" w:cs="宋体"/>
          <w:color w:val="auto"/>
          <w:sz w:val="21"/>
          <w:szCs w:val="21"/>
          <w:highlight w:val="none"/>
          <w:u w:val="dotted"/>
        </w:rPr>
        <w:t xml:space="preserve">                                          </w:t>
      </w:r>
    </w:p>
    <w:p w14:paraId="3FB7647B">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 xml:space="preserve"> </w:t>
      </w:r>
    </w:p>
    <w:p w14:paraId="5C4621F4">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地址： </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dotted"/>
        </w:rPr>
        <w:t xml:space="preserve">                                                </w:t>
      </w:r>
    </w:p>
    <w:p w14:paraId="1ACD30F9">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二、质疑项目基本情况</w:t>
      </w:r>
    </w:p>
    <w:p w14:paraId="75D62959">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质疑项目的名称：</w:t>
      </w:r>
      <w:r>
        <w:rPr>
          <w:rFonts w:hint="eastAsia" w:ascii="宋体" w:hAnsi="宋体" w:cs="宋体"/>
          <w:color w:val="auto"/>
          <w:sz w:val="21"/>
          <w:szCs w:val="21"/>
          <w:highlight w:val="none"/>
          <w:u w:val="dotted"/>
        </w:rPr>
        <w:t xml:space="preserve">                                      </w:t>
      </w:r>
    </w:p>
    <w:p w14:paraId="131154CF">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质疑项目的编号：</w:t>
      </w:r>
      <w:r>
        <w:rPr>
          <w:rFonts w:hint="eastAsia" w:ascii="宋体" w:hAnsi="宋体" w:cs="宋体"/>
          <w:color w:val="auto"/>
          <w:sz w:val="21"/>
          <w:szCs w:val="21"/>
          <w:highlight w:val="none"/>
          <w:u w:val="dotted"/>
        </w:rPr>
        <w:t xml:space="preserve">               </w:t>
      </w:r>
      <w:r>
        <w:rPr>
          <w:rFonts w:hint="eastAsia" w:ascii="宋体" w:hAnsi="宋体" w:cs="宋体"/>
          <w:color w:val="auto"/>
          <w:sz w:val="21"/>
          <w:szCs w:val="21"/>
          <w:highlight w:val="none"/>
        </w:rPr>
        <w:t>包号：</w:t>
      </w:r>
      <w:r>
        <w:rPr>
          <w:rFonts w:hint="eastAsia" w:ascii="宋体" w:hAnsi="宋体" w:cs="宋体"/>
          <w:color w:val="auto"/>
          <w:sz w:val="21"/>
          <w:szCs w:val="21"/>
          <w:highlight w:val="none"/>
          <w:u w:val="dotted"/>
        </w:rPr>
        <w:t xml:space="preserve">                 </w:t>
      </w:r>
    </w:p>
    <w:p w14:paraId="1D559796">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采购人名称：</w:t>
      </w:r>
      <w:r>
        <w:rPr>
          <w:rFonts w:hint="eastAsia" w:ascii="宋体" w:hAnsi="宋体" w:cs="宋体"/>
          <w:color w:val="auto"/>
          <w:sz w:val="21"/>
          <w:szCs w:val="21"/>
          <w:highlight w:val="none"/>
          <w:u w:val="dotted"/>
        </w:rPr>
        <w:t xml:space="preserve">                                         </w:t>
      </w:r>
    </w:p>
    <w:p w14:paraId="2C6F349D">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采购文件获取日期：</w:t>
      </w:r>
      <w:r>
        <w:rPr>
          <w:rFonts w:hint="eastAsia" w:ascii="宋体" w:hAnsi="宋体" w:cs="宋体"/>
          <w:color w:val="auto"/>
          <w:sz w:val="21"/>
          <w:szCs w:val="21"/>
          <w:highlight w:val="none"/>
          <w:u w:val="dotted"/>
        </w:rPr>
        <w:t xml:space="preserve">                                           </w:t>
      </w:r>
    </w:p>
    <w:p w14:paraId="7E3658C9">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三、质疑事项具体内容</w:t>
      </w:r>
    </w:p>
    <w:p w14:paraId="6F8CEB9C">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质疑事项1：</w:t>
      </w:r>
      <w:r>
        <w:rPr>
          <w:rFonts w:hint="eastAsia" w:ascii="宋体" w:hAnsi="宋体" w:cs="宋体"/>
          <w:color w:val="auto"/>
          <w:sz w:val="21"/>
          <w:szCs w:val="21"/>
          <w:highlight w:val="none"/>
          <w:u w:val="dotted"/>
        </w:rPr>
        <w:t xml:space="preserve">                                         </w:t>
      </w:r>
    </w:p>
    <w:p w14:paraId="7DEFEC86">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事实依据：</w:t>
      </w:r>
      <w:r>
        <w:rPr>
          <w:rFonts w:hint="eastAsia" w:ascii="宋体" w:hAnsi="宋体" w:cs="宋体"/>
          <w:color w:val="auto"/>
          <w:sz w:val="21"/>
          <w:szCs w:val="21"/>
          <w:highlight w:val="none"/>
          <w:u w:val="dotted"/>
        </w:rPr>
        <w:t xml:space="preserve">                                          </w:t>
      </w:r>
    </w:p>
    <w:p w14:paraId="0139E2F5">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u w:val="dotted"/>
        </w:rPr>
        <w:t xml:space="preserve">                                                       </w:t>
      </w:r>
    </w:p>
    <w:p w14:paraId="5BCA7661">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dotted"/>
        </w:rPr>
        <w:t xml:space="preserve">                                          </w:t>
      </w:r>
    </w:p>
    <w:p w14:paraId="7837D41B">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u w:val="dotted"/>
        </w:rPr>
        <w:t xml:space="preserve">                                                     </w:t>
      </w:r>
    </w:p>
    <w:p w14:paraId="21AF06F2">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质疑事项2</w:t>
      </w:r>
    </w:p>
    <w:p w14:paraId="6FF9AD1A">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w:t>
      </w:r>
    </w:p>
    <w:p w14:paraId="2DAB38C1">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rPr>
      </w:pPr>
    </w:p>
    <w:p w14:paraId="7262F7EA">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四、与质疑事项相关的质疑请求</w:t>
      </w:r>
    </w:p>
    <w:p w14:paraId="239C5B43">
      <w:pPr>
        <w:keepNext w:val="0"/>
        <w:keepLines w:val="0"/>
        <w:pageBreakBefore w:val="0"/>
        <w:kinsoku/>
        <w:wordWrap/>
        <w:overflowPunct/>
        <w:topLinePunct w:val="0"/>
        <w:autoSpaceDE/>
        <w:autoSpaceDN/>
        <w:bidi w:val="0"/>
        <w:adjustRightInd w:val="0"/>
        <w:snapToGrid w:val="0"/>
        <w:spacing w:line="320" w:lineRule="exact"/>
        <w:textAlignment w:val="auto"/>
        <w:rPr>
          <w:rFonts w:ascii="宋体" w:hAnsi="宋体" w:cs="宋体"/>
          <w:color w:val="auto"/>
          <w:sz w:val="21"/>
          <w:szCs w:val="21"/>
          <w:highlight w:val="none"/>
          <w:u w:val="dotted"/>
        </w:rPr>
      </w:pPr>
      <w:r>
        <w:rPr>
          <w:rFonts w:hint="eastAsia" w:ascii="宋体" w:hAnsi="宋体" w:cs="宋体"/>
          <w:color w:val="auto"/>
          <w:sz w:val="21"/>
          <w:szCs w:val="21"/>
          <w:highlight w:val="none"/>
        </w:rPr>
        <w:t>请求：</w:t>
      </w:r>
      <w:r>
        <w:rPr>
          <w:rFonts w:hint="eastAsia" w:ascii="宋体" w:hAnsi="宋体" w:cs="宋体"/>
          <w:color w:val="auto"/>
          <w:sz w:val="21"/>
          <w:szCs w:val="21"/>
          <w:highlight w:val="none"/>
          <w:u w:val="dotted"/>
        </w:rPr>
        <w:t xml:space="preserve">                                               </w:t>
      </w:r>
    </w:p>
    <w:p w14:paraId="2C9CFB19">
      <w:pPr>
        <w:keepNext w:val="0"/>
        <w:keepLines w:val="0"/>
        <w:pageBreakBefore w:val="0"/>
        <w:kinsoku/>
        <w:wordWrap/>
        <w:overflowPunct/>
        <w:topLinePunct w:val="0"/>
        <w:autoSpaceDE/>
        <w:autoSpaceDN/>
        <w:bidi w:val="0"/>
        <w:spacing w:line="32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签字(签章)：                   公章：                      </w:t>
      </w:r>
    </w:p>
    <w:p w14:paraId="346BA8BB">
      <w:pPr>
        <w:keepNext w:val="0"/>
        <w:keepLines w:val="0"/>
        <w:pageBreakBefore w:val="0"/>
        <w:kinsoku/>
        <w:wordWrap/>
        <w:overflowPunct/>
        <w:topLinePunct w:val="0"/>
        <w:autoSpaceDE/>
        <w:autoSpaceDN/>
        <w:bidi w:val="0"/>
        <w:spacing w:line="320" w:lineRule="exact"/>
        <w:textAlignment w:val="auto"/>
        <w:rPr>
          <w:rFonts w:ascii="宋体" w:hAnsi="宋体" w:cs="宋体"/>
          <w:b/>
          <w:bCs/>
          <w:color w:val="auto"/>
          <w:sz w:val="21"/>
          <w:szCs w:val="21"/>
          <w:highlight w:val="none"/>
        </w:rPr>
      </w:pPr>
      <w:r>
        <w:rPr>
          <w:rFonts w:hint="eastAsia" w:ascii="宋体" w:hAnsi="宋体" w:cs="宋体"/>
          <w:color w:val="auto"/>
          <w:sz w:val="21"/>
          <w:szCs w:val="21"/>
          <w:highlight w:val="none"/>
        </w:rPr>
        <w:t xml:space="preserve">日期：    </w:t>
      </w:r>
    </w:p>
    <w:p w14:paraId="197D6748">
      <w:pPr>
        <w:keepNext w:val="0"/>
        <w:keepLines w:val="0"/>
        <w:pageBreakBefore w:val="0"/>
        <w:kinsoku/>
        <w:wordWrap/>
        <w:overflowPunct/>
        <w:topLinePunct w:val="0"/>
        <w:autoSpaceDE/>
        <w:autoSpaceDN/>
        <w:bidi w:val="0"/>
        <w:spacing w:line="320" w:lineRule="exact"/>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质疑函制作说明：</w:t>
      </w:r>
    </w:p>
    <w:p w14:paraId="4F3047F6">
      <w:pPr>
        <w:keepNext w:val="0"/>
        <w:keepLines w:val="0"/>
        <w:pageBreakBefore w:val="0"/>
        <w:widowControl/>
        <w:kinsoku/>
        <w:wordWrap/>
        <w:overflowPunct/>
        <w:topLinePunct w:val="0"/>
        <w:autoSpaceDE/>
        <w:autoSpaceDN/>
        <w:bidi w:val="0"/>
        <w:spacing w:line="32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1.供应商提出质疑时，应提交质疑函和必要的证明材料。</w:t>
      </w:r>
    </w:p>
    <w:p w14:paraId="533120CF">
      <w:pPr>
        <w:keepNext w:val="0"/>
        <w:keepLines w:val="0"/>
        <w:pageBreakBefore w:val="0"/>
        <w:widowControl/>
        <w:kinsoku/>
        <w:wordWrap/>
        <w:overflowPunct/>
        <w:topLinePunct w:val="0"/>
        <w:autoSpaceDE/>
        <w:autoSpaceDN/>
        <w:bidi w:val="0"/>
        <w:spacing w:line="32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cs="宋体"/>
          <w:color w:val="auto"/>
          <w:kern w:val="0"/>
          <w:sz w:val="21"/>
          <w:szCs w:val="21"/>
          <w:highlight w:val="none"/>
        </w:rPr>
        <w:t>供应商签署的授权委托书。授权委托书应载明代理人的姓名或者名称、代理事项、具体权限、期限和相关事项。</w:t>
      </w:r>
    </w:p>
    <w:p w14:paraId="588F3196">
      <w:pPr>
        <w:keepNext w:val="0"/>
        <w:keepLines w:val="0"/>
        <w:pageBreakBefore w:val="0"/>
        <w:widowControl/>
        <w:kinsoku/>
        <w:wordWrap/>
        <w:overflowPunct/>
        <w:topLinePunct w:val="0"/>
        <w:autoSpaceDE/>
        <w:autoSpaceDN/>
        <w:bidi w:val="0"/>
        <w:spacing w:line="32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3.质疑供应商若对项目的某一分包进行质疑，质疑函中应列明具体分包号。</w:t>
      </w:r>
    </w:p>
    <w:p w14:paraId="0F861217">
      <w:pPr>
        <w:keepNext w:val="0"/>
        <w:keepLines w:val="0"/>
        <w:pageBreakBefore w:val="0"/>
        <w:widowControl/>
        <w:kinsoku/>
        <w:wordWrap/>
        <w:overflowPunct/>
        <w:topLinePunct w:val="0"/>
        <w:autoSpaceDE/>
        <w:autoSpaceDN/>
        <w:bidi w:val="0"/>
        <w:spacing w:line="32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4.质疑函的质疑事项应具体、明确，并有必要的事实依据和法律依据。</w:t>
      </w:r>
    </w:p>
    <w:p w14:paraId="1CC71E41">
      <w:pPr>
        <w:keepNext w:val="0"/>
        <w:keepLines w:val="0"/>
        <w:pageBreakBefore w:val="0"/>
        <w:widowControl/>
        <w:kinsoku/>
        <w:wordWrap/>
        <w:overflowPunct/>
        <w:topLinePunct w:val="0"/>
        <w:autoSpaceDE/>
        <w:autoSpaceDN/>
        <w:bidi w:val="0"/>
        <w:spacing w:line="32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5.质疑函的质疑请求应与质疑事项相关。</w:t>
      </w:r>
    </w:p>
    <w:p w14:paraId="07661841">
      <w:pPr>
        <w:keepNext w:val="0"/>
        <w:keepLines w:val="0"/>
        <w:pageBreakBefore w:val="0"/>
        <w:widowControl/>
        <w:kinsoku/>
        <w:wordWrap/>
        <w:overflowPunct/>
        <w:topLinePunct w:val="0"/>
        <w:autoSpaceDE/>
        <w:autoSpaceDN/>
        <w:bidi w:val="0"/>
        <w:spacing w:line="320" w:lineRule="exact"/>
        <w:ind w:firstLine="420" w:firstLineChars="200"/>
        <w:jc w:val="left"/>
        <w:textAlignment w:val="auto"/>
        <w:rPr>
          <w:color w:val="auto"/>
          <w:sz w:val="21"/>
          <w:szCs w:val="21"/>
          <w:highlight w:val="none"/>
        </w:rPr>
      </w:pPr>
      <w:r>
        <w:rPr>
          <w:rFonts w:hint="eastAsia" w:ascii="宋体" w:hAnsi="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291C3AB4">
      <w:pPr>
        <w:rPr>
          <w:color w:val="auto"/>
          <w:highlight w:val="none"/>
        </w:rPr>
      </w:pPr>
    </w:p>
    <w:p w14:paraId="375AA760">
      <w:pPr>
        <w:rPr>
          <w:color w:val="auto"/>
          <w:highlight w:val="none"/>
        </w:rPr>
      </w:pPr>
    </w:p>
    <w:p w14:paraId="22D63A61">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4315EC-53F2-44F2-A7A6-F98717237D2B}"/>
  </w:font>
  <w:font w:name="黑体">
    <w:panose1 w:val="02010609060101010101"/>
    <w:charset w:val="86"/>
    <w:family w:val="auto"/>
    <w:pitch w:val="default"/>
    <w:sig w:usb0="800002BF" w:usb1="38CF7CFA" w:usb2="00000016" w:usb3="00000000" w:csb0="00040001" w:csb1="00000000"/>
    <w:embedRegular r:id="rId2" w:fontKey="{E10388C8-AF50-4767-9D36-2334478BE6F4}"/>
  </w:font>
  <w:font w:name="Courier New">
    <w:panose1 w:val="02070309020205020404"/>
    <w:charset w:val="01"/>
    <w:family w:val="modern"/>
    <w:pitch w:val="default"/>
    <w:sig w:usb0="E0002EFF" w:usb1="C0007843" w:usb2="00000009" w:usb3="00000000" w:csb0="400001FF" w:csb1="FFFF0000"/>
    <w:embedRegular r:id="rId3" w:fontKey="{44F4A233-421E-4EB7-814A-8B94C67BC2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71CE6C62-188C-4196-9700-BC8F4961F9C8}"/>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5" w:fontKey="{9B4928BB-4771-4DA0-8F59-D26AE7C081F2}"/>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6" w:fontKey="{438398D9-30A7-415E-A517-9DD0270D9E78}"/>
  </w:font>
  <w:font w:name="新宋体">
    <w:panose1 w:val="02010609030101010101"/>
    <w:charset w:val="86"/>
    <w:family w:val="modern"/>
    <w:pitch w:val="default"/>
    <w:sig w:usb0="00000203" w:usb1="288F0000" w:usb2="00000006" w:usb3="00000000" w:csb0="00040001" w:csb1="00000000"/>
    <w:embedRegular r:id="rId7" w:fontKey="{7E1CB784-7BC6-4E52-887F-7CBFBFC3F0B7}"/>
  </w:font>
  <w:font w:name="仿宋">
    <w:panose1 w:val="02010609060101010101"/>
    <w:charset w:val="86"/>
    <w:family w:val="auto"/>
    <w:pitch w:val="default"/>
    <w:sig w:usb0="800002BF" w:usb1="38CF7CFA" w:usb2="00000016" w:usb3="00000000" w:csb0="00040001" w:csb1="00000000"/>
    <w:embedRegular r:id="rId8" w:fontKey="{FA79687E-D1C0-4ABB-8004-6C3CF6A02B79}"/>
  </w:font>
  <w:font w:name="华文中宋">
    <w:panose1 w:val="02010600040101010101"/>
    <w:charset w:val="86"/>
    <w:family w:val="auto"/>
    <w:pitch w:val="default"/>
    <w:sig w:usb0="00000287" w:usb1="080F0000" w:usb2="00000000" w:usb3="00000000" w:csb0="0004009F" w:csb1="DFD70000"/>
    <w:embedRegular r:id="rId9" w:fontKey="{AA425ECF-F9E3-4B7F-9AF6-3AA42AC411B4}"/>
  </w:font>
  <w:font w:name="Century Gothic">
    <w:panose1 w:val="020B0502020202020204"/>
    <w:charset w:val="00"/>
    <w:family w:val="swiss"/>
    <w:pitch w:val="default"/>
    <w:sig w:usb0="00000287" w:usb1="00000000" w:usb2="00000000" w:usb3="00000000" w:csb0="2000009F" w:csb1="DFD70000"/>
    <w:embedRegular r:id="rId10" w:fontKey="{1EFC56E8-17A5-4D51-B608-4BD8668AE32A}"/>
  </w:font>
  <w:font w:name="方正小标宋简体">
    <w:panose1 w:val="02000000000000000000"/>
    <w:charset w:val="86"/>
    <w:family w:val="script"/>
    <w:pitch w:val="default"/>
    <w:sig w:usb0="00000001" w:usb1="08000000" w:usb2="00000000" w:usb3="00000000" w:csb0="00040000" w:csb1="00000000"/>
    <w:embedRegular r:id="rId11" w:fontKey="{23A975C3-8ECE-4E90-AF7A-F880BFB62F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9805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A32F7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CA32F7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9A13">
    <w:pPr>
      <w:widowControl w:val="0"/>
      <w:snapToGrid w:val="0"/>
      <w:jc w:val="center"/>
      <w:rPr>
        <w:rFonts w:hint="eastAsia" w:ascii="仿宋_GB2312" w:hAnsi="仿宋_GB2312" w:eastAsia="宋体" w:cs="Times New Roman"/>
        <w:b/>
        <w:color w:val="000000"/>
        <w:sz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62000">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E562000">
                    <w:pPr>
                      <w:pStyle w:val="14"/>
                    </w:pPr>
                    <w:r>
                      <w:fldChar w:fldCharType="begin"/>
                    </w:r>
                    <w:r>
                      <w:instrText xml:space="preserve"> PAGE  \* MERGEFORMAT </w:instrText>
                    </w:r>
                    <w:r>
                      <w:fldChar w:fldCharType="separate"/>
                    </w:r>
                    <w:r>
                      <w:t>59</w:t>
                    </w:r>
                    <w:r>
                      <w:fldChar w:fldCharType="end"/>
                    </w:r>
                  </w:p>
                </w:txbxContent>
              </v:textbox>
            </v:shape>
          </w:pict>
        </mc:Fallback>
      </mc:AlternateContent>
    </w:r>
    <w:r>
      <w:rPr>
        <w:rFonts w:ascii="仿宋_GB2312" w:hAnsi="仿宋_GB2312" w:eastAsia="宋体" w:cs="Times New Roman"/>
        <w:b/>
        <w:color w:val="000000"/>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2739390</wp:posOffset>
              </wp:positionH>
              <wp:positionV relativeFrom="paragraph">
                <wp:posOffset>0</wp:posOffset>
              </wp:positionV>
              <wp:extent cx="546100" cy="1193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46100" cy="119380"/>
                      </a:xfrm>
                      <a:prstGeom prst="rect">
                        <a:avLst/>
                      </a:prstGeom>
                      <a:noFill/>
                      <a:ln>
                        <a:noFill/>
                      </a:ln>
                    </wps:spPr>
                    <wps:txbx>
                      <w:txbxContent>
                        <w:p w14:paraId="545CD526">
                          <w:pPr>
                            <w:widowControl w:val="0"/>
                            <w:snapToGrid w:val="0"/>
                            <w:jc w:val="left"/>
                            <w:rPr>
                              <w:rFonts w:hint="eastAsia" w:ascii="仿宋_GB2312" w:hAnsi="仿宋_GB2312" w:eastAsia="宋体" w:cs="Times New Roman"/>
                              <w:b/>
                              <w:color w:val="000000"/>
                              <w:sz w:val="18"/>
                              <w:lang w:val="en-US" w:eastAsia="zh-CN" w:bidi="ar-SA"/>
                            </w:rPr>
                          </w:pPr>
                        </w:p>
                      </w:txbxContent>
                    </wps:txbx>
                    <wps:bodyPr lIns="0" tIns="0" rIns="0" bIns="0" upright="0"/>
                  </wps:wsp>
                </a:graphicData>
              </a:graphic>
            </wp:anchor>
          </w:drawing>
        </mc:Choice>
        <mc:Fallback>
          <w:pict>
            <v:shape id="_x0000_s1026" o:spid="_x0000_s1026" o:spt="202" type="#_x0000_t202" style="position:absolute;left:0pt;margin-left:215.7pt;margin-top:0pt;height:9.4pt;width:43pt;mso-position-horizontal-relative:margin;z-index:251659264;mso-width-relative:page;mso-height-relative:page;" filled="f" stroked="f" coordsize="21600,21600" o:gfxdata="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nZuydUAAAAHAQAADwAAAAAAAAABACAAAAAiAAAAZHJzL2Rvd25yZXYueG1sUEsBAhQA&#10;FAAAAAgAh07iQEBHn2O8AQAAcwMAAA4AAAAAAAAAAQAgAAAAJAEAAGRycy9lMm9Eb2MueG1sUEsF&#10;BgAAAAAGAAYAWQEAAFIFAAAAAA==&#10;">
              <v:fill on="f" focussize="0,0"/>
              <v:stroke on="f"/>
              <v:imagedata o:title=""/>
              <o:lock v:ext="edit" aspectratio="f"/>
              <v:textbox inset="0mm,0mm,0mm,0mm">
                <w:txbxContent>
                  <w:p w14:paraId="545CD526">
                    <w:pPr>
                      <w:widowControl w:val="0"/>
                      <w:snapToGrid w:val="0"/>
                      <w:jc w:val="left"/>
                      <w:rPr>
                        <w:rFonts w:hint="eastAsia" w:ascii="仿宋_GB2312" w:hAnsi="仿宋_GB2312" w:eastAsia="宋体" w:cs="Times New Roman"/>
                        <w:b/>
                        <w:color w:val="000000"/>
                        <w:sz w:val="18"/>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7190">
    <w:pPr>
      <w:pStyle w:val="14"/>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556E1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5556E1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C6BA">
    <w:pPr>
      <w:pStyle w:val="14"/>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869B8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8869B8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598C">
    <w:pPr>
      <w:pStyle w:val="14"/>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84546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C84546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F0772">
    <w:pPr>
      <w:pStyle w:val="15"/>
      <w:pBdr>
        <w:bottom w:val="none" w:color="auto" w:sz="0" w:space="1"/>
      </w:pBdr>
      <w:shd w:val="clear" w:color="auto" w:fill="FFFFFF"/>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043B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0FAE">
    <w:pPr>
      <w:pStyle w:val="15"/>
      <w:pBdr>
        <w:bottom w:val="none" w:color="auto" w:sz="0" w:space="1"/>
      </w:pBdr>
      <w:shd w:val="clear" w:color="auto" w:fill="FFFFF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D9594"/>
    <w:multiLevelType w:val="singleLevel"/>
    <w:tmpl w:val="A12D9594"/>
    <w:lvl w:ilvl="0" w:tentative="0">
      <w:start w:val="3"/>
      <w:numFmt w:val="decimal"/>
      <w:suff w:val="space"/>
      <w:lvlText w:val="%1."/>
      <w:lvlJc w:val="left"/>
    </w:lvl>
  </w:abstractNum>
  <w:abstractNum w:abstractNumId="1">
    <w:nsid w:val="C6621957"/>
    <w:multiLevelType w:val="singleLevel"/>
    <w:tmpl w:val="C6621957"/>
    <w:lvl w:ilvl="0" w:tentative="0">
      <w:start w:val="4"/>
      <w:numFmt w:val="decimal"/>
      <w:suff w:val="space"/>
      <w:lvlText w:val="%1."/>
      <w:lvlJc w:val="left"/>
    </w:lvl>
  </w:abstractNum>
  <w:abstractNum w:abstractNumId="2">
    <w:nsid w:val="CBC0DC41"/>
    <w:multiLevelType w:val="singleLevel"/>
    <w:tmpl w:val="CBC0DC41"/>
    <w:lvl w:ilvl="0" w:tentative="0">
      <w:start w:val="1"/>
      <w:numFmt w:val="decimal"/>
      <w:lvlText w:val="%1."/>
      <w:lvlJc w:val="left"/>
      <w:pPr>
        <w:tabs>
          <w:tab w:val="left" w:pos="312"/>
        </w:tabs>
      </w:pPr>
    </w:lvl>
  </w:abstractNum>
  <w:abstractNum w:abstractNumId="3">
    <w:nsid w:val="CFE6CA2C"/>
    <w:multiLevelType w:val="singleLevel"/>
    <w:tmpl w:val="CFE6CA2C"/>
    <w:lvl w:ilvl="0" w:tentative="0">
      <w:start w:val="1"/>
      <w:numFmt w:val="decimal"/>
      <w:suff w:val="nothing"/>
      <w:lvlText w:val="（%1）"/>
      <w:lvlJc w:val="left"/>
    </w:lvl>
  </w:abstractNum>
  <w:abstractNum w:abstractNumId="4">
    <w:nsid w:val="D88AD1C3"/>
    <w:multiLevelType w:val="singleLevel"/>
    <w:tmpl w:val="D88AD1C3"/>
    <w:lvl w:ilvl="0" w:tentative="0">
      <w:start w:val="1"/>
      <w:numFmt w:val="decimal"/>
      <w:suff w:val="space"/>
      <w:lvlText w:val="%1."/>
      <w:lvlJc w:val="left"/>
    </w:lvl>
  </w:abstractNum>
  <w:abstractNum w:abstractNumId="5">
    <w:nsid w:val="FB469E49"/>
    <w:multiLevelType w:val="singleLevel"/>
    <w:tmpl w:val="FB469E49"/>
    <w:lvl w:ilvl="0" w:tentative="0">
      <w:start w:val="1"/>
      <w:numFmt w:val="decimal"/>
      <w:suff w:val="space"/>
      <w:lvlText w:val="%1."/>
      <w:lvlJc w:val="left"/>
    </w:lvl>
  </w:abstractNum>
  <w:abstractNum w:abstractNumId="6">
    <w:nsid w:val="1384E339"/>
    <w:multiLevelType w:val="singleLevel"/>
    <w:tmpl w:val="1384E339"/>
    <w:lvl w:ilvl="0" w:tentative="0">
      <w:start w:val="1"/>
      <w:numFmt w:val="chineseCounting"/>
      <w:suff w:val="nothing"/>
      <w:lvlText w:val="%1、"/>
      <w:lvlJc w:val="left"/>
      <w:rPr>
        <w:rFonts w:hint="eastAsia"/>
      </w:rPr>
    </w:lvl>
  </w:abstractNum>
  <w:abstractNum w:abstractNumId="7">
    <w:nsid w:val="1716718F"/>
    <w:multiLevelType w:val="singleLevel"/>
    <w:tmpl w:val="1716718F"/>
    <w:lvl w:ilvl="0" w:tentative="0">
      <w:start w:val="4"/>
      <w:numFmt w:val="decimal"/>
      <w:suff w:val="space"/>
      <w:lvlText w:val="%1."/>
      <w:lvlJc w:val="left"/>
    </w:lvl>
  </w:abstractNum>
  <w:abstractNum w:abstractNumId="8">
    <w:nsid w:val="19DE2C87"/>
    <w:multiLevelType w:val="singleLevel"/>
    <w:tmpl w:val="19DE2C87"/>
    <w:lvl w:ilvl="0" w:tentative="0">
      <w:start w:val="1"/>
      <w:numFmt w:val="decimal"/>
      <w:suff w:val="nothing"/>
      <w:lvlText w:val="（%1）"/>
      <w:lvlJc w:val="left"/>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57D3D0A7"/>
    <w:multiLevelType w:val="singleLevel"/>
    <w:tmpl w:val="57D3D0A7"/>
    <w:lvl w:ilvl="0" w:tentative="0">
      <w:start w:val="2"/>
      <w:numFmt w:val="decimal"/>
      <w:suff w:val="space"/>
      <w:lvlText w:val="%1."/>
      <w:lvlJc w:val="left"/>
    </w:lvl>
  </w:abstractNum>
  <w:abstractNum w:abstractNumId="12">
    <w:nsid w:val="5A951B85"/>
    <w:multiLevelType w:val="singleLevel"/>
    <w:tmpl w:val="5A951B85"/>
    <w:lvl w:ilvl="0" w:tentative="0">
      <w:start w:val="2"/>
      <w:numFmt w:val="chineseCounting"/>
      <w:suff w:val="space"/>
      <w:lvlText w:val="第%1部分"/>
      <w:lvlJc w:val="left"/>
    </w:lvl>
  </w:abstractNum>
  <w:abstractNum w:abstractNumId="13">
    <w:nsid w:val="5D22DC63"/>
    <w:multiLevelType w:val="singleLevel"/>
    <w:tmpl w:val="5D22DC63"/>
    <w:lvl w:ilvl="0" w:tentative="0">
      <w:start w:val="3"/>
      <w:numFmt w:val="chineseCounting"/>
      <w:suff w:val="nothing"/>
      <w:lvlText w:val="%1、"/>
      <w:lvlJc w:val="left"/>
      <w:rPr>
        <w:rFonts w:hint="eastAsia"/>
      </w:rPr>
    </w:lvl>
  </w:abstractNum>
  <w:abstractNum w:abstractNumId="14">
    <w:nsid w:val="7A06B7A8"/>
    <w:multiLevelType w:val="singleLevel"/>
    <w:tmpl w:val="7A06B7A8"/>
    <w:lvl w:ilvl="0" w:tentative="0">
      <w:start w:val="1"/>
      <w:numFmt w:val="decimal"/>
      <w:suff w:val="nothing"/>
      <w:lvlText w:val="%1、"/>
      <w:lvlJc w:val="left"/>
    </w:lvl>
  </w:abstractNum>
  <w:num w:numId="1">
    <w:abstractNumId w:val="3"/>
  </w:num>
  <w:num w:numId="2">
    <w:abstractNumId w:val="12"/>
  </w:num>
  <w:num w:numId="3">
    <w:abstractNumId w:val="1"/>
  </w:num>
  <w:num w:numId="4">
    <w:abstractNumId w:val="11"/>
  </w:num>
  <w:num w:numId="5">
    <w:abstractNumId w:val="0"/>
  </w:num>
  <w:num w:numId="6">
    <w:abstractNumId w:val="7"/>
  </w:num>
  <w:num w:numId="7">
    <w:abstractNumId w:val="8"/>
  </w:num>
  <w:num w:numId="8">
    <w:abstractNumId w:val="4"/>
  </w:num>
  <w:num w:numId="9">
    <w:abstractNumId w:val="6"/>
  </w:num>
  <w:num w:numId="10">
    <w:abstractNumId w:val="13"/>
  </w:num>
  <w:num w:numId="11">
    <w:abstractNumId w:val="2"/>
  </w:num>
  <w:num w:numId="12">
    <w:abstractNumId w:val="14"/>
  </w:num>
  <w:num w:numId="13">
    <w:abstractNumId w:val="5"/>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YjAyYThjZDk1ZDJiOGVmNDc3ZTU4ZTU1MzVhNjYifQ=="/>
  </w:docVars>
  <w:rsids>
    <w:rsidRoot w:val="00000000"/>
    <w:rsid w:val="0207305F"/>
    <w:rsid w:val="02671768"/>
    <w:rsid w:val="04C44C50"/>
    <w:rsid w:val="0D6C551C"/>
    <w:rsid w:val="0DEA433B"/>
    <w:rsid w:val="0F5D63CD"/>
    <w:rsid w:val="0FE13C28"/>
    <w:rsid w:val="10DB41CE"/>
    <w:rsid w:val="11063C09"/>
    <w:rsid w:val="12320CAD"/>
    <w:rsid w:val="152B4878"/>
    <w:rsid w:val="15502B4A"/>
    <w:rsid w:val="166931B3"/>
    <w:rsid w:val="16BD3744"/>
    <w:rsid w:val="17800EAB"/>
    <w:rsid w:val="182A7068"/>
    <w:rsid w:val="19346F1B"/>
    <w:rsid w:val="19CC547E"/>
    <w:rsid w:val="1CE7377A"/>
    <w:rsid w:val="1D512443"/>
    <w:rsid w:val="1E952F81"/>
    <w:rsid w:val="20263456"/>
    <w:rsid w:val="23B634A6"/>
    <w:rsid w:val="25E1364F"/>
    <w:rsid w:val="26F86CAF"/>
    <w:rsid w:val="27A95E65"/>
    <w:rsid w:val="285E6FE6"/>
    <w:rsid w:val="2ABC6246"/>
    <w:rsid w:val="2BDA4BD6"/>
    <w:rsid w:val="2BEA026C"/>
    <w:rsid w:val="2BF94E86"/>
    <w:rsid w:val="2EF53AD4"/>
    <w:rsid w:val="2F6243A8"/>
    <w:rsid w:val="300079C5"/>
    <w:rsid w:val="30B90D8E"/>
    <w:rsid w:val="30C971F1"/>
    <w:rsid w:val="34796F56"/>
    <w:rsid w:val="34A246FE"/>
    <w:rsid w:val="34F53B2C"/>
    <w:rsid w:val="35107D61"/>
    <w:rsid w:val="395D39A9"/>
    <w:rsid w:val="3D9238EF"/>
    <w:rsid w:val="3F011C59"/>
    <w:rsid w:val="3F8039F4"/>
    <w:rsid w:val="40122037"/>
    <w:rsid w:val="40F1696F"/>
    <w:rsid w:val="42596F83"/>
    <w:rsid w:val="450B7991"/>
    <w:rsid w:val="450C66C4"/>
    <w:rsid w:val="4540730F"/>
    <w:rsid w:val="48545A7F"/>
    <w:rsid w:val="489D69B2"/>
    <w:rsid w:val="493C25D4"/>
    <w:rsid w:val="4951787D"/>
    <w:rsid w:val="49FE5ADB"/>
    <w:rsid w:val="4E213DF0"/>
    <w:rsid w:val="4ECE5195"/>
    <w:rsid w:val="4ED4505D"/>
    <w:rsid w:val="51746396"/>
    <w:rsid w:val="527112A3"/>
    <w:rsid w:val="54B41BB8"/>
    <w:rsid w:val="58607983"/>
    <w:rsid w:val="587F50C6"/>
    <w:rsid w:val="59776CAD"/>
    <w:rsid w:val="5CB52971"/>
    <w:rsid w:val="5CC403BD"/>
    <w:rsid w:val="5D0D110A"/>
    <w:rsid w:val="5E39208C"/>
    <w:rsid w:val="5E9B238B"/>
    <w:rsid w:val="603C0CB4"/>
    <w:rsid w:val="60997EB4"/>
    <w:rsid w:val="62457A71"/>
    <w:rsid w:val="62F578A1"/>
    <w:rsid w:val="6372336A"/>
    <w:rsid w:val="65F940C6"/>
    <w:rsid w:val="669A1A64"/>
    <w:rsid w:val="66C418E8"/>
    <w:rsid w:val="6784366C"/>
    <w:rsid w:val="6A5D510F"/>
    <w:rsid w:val="6BD1014D"/>
    <w:rsid w:val="6CE63F9D"/>
    <w:rsid w:val="6D673814"/>
    <w:rsid w:val="6E5978B6"/>
    <w:rsid w:val="6E6850C0"/>
    <w:rsid w:val="70986C75"/>
    <w:rsid w:val="711D0DD2"/>
    <w:rsid w:val="71A563E9"/>
    <w:rsid w:val="733E7AFC"/>
    <w:rsid w:val="765E6E95"/>
    <w:rsid w:val="78D04EFF"/>
    <w:rsid w:val="79A85363"/>
    <w:rsid w:val="7B3960C4"/>
    <w:rsid w:val="7BA051AE"/>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left"/>
      <w:outlineLvl w:val="0"/>
    </w:pPr>
    <w:rPr>
      <w:rFonts w:ascii="Calibri" w:hAnsi="Calibri"/>
      <w:b/>
      <w:sz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8"/>
    <w:autoRedefine/>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toc 2"/>
    <w:basedOn w:val="1"/>
    <w:next w:val="1"/>
    <w:autoRedefine/>
    <w:qFormat/>
    <w:uiPriority w:val="0"/>
    <w:pPr>
      <w:ind w:left="420" w:leftChars="200"/>
    </w:pPr>
    <w:rPr>
      <w:szCs w:val="20"/>
    </w:rPr>
  </w:style>
  <w:style w:type="paragraph" w:styleId="8">
    <w:name w:val="Normal Indent"/>
    <w:basedOn w:val="1"/>
    <w:next w:val="1"/>
    <w:qFormat/>
    <w:uiPriority w:val="0"/>
    <w:pPr>
      <w:ind w:firstLine="420" w:firstLineChars="200"/>
    </w:pPr>
  </w:style>
  <w:style w:type="paragraph" w:styleId="9">
    <w:name w:val="Body Text"/>
    <w:basedOn w:val="1"/>
    <w:next w:val="1"/>
    <w:autoRedefine/>
    <w:qFormat/>
    <w:uiPriority w:val="0"/>
    <w:rPr>
      <w:rFonts w:ascii="Arial" w:hAnsi="Arial"/>
      <w:bCs/>
      <w:sz w:val="24"/>
    </w:rPr>
  </w:style>
  <w:style w:type="paragraph" w:styleId="10">
    <w:name w:val="Body Text Indent"/>
    <w:basedOn w:val="1"/>
    <w:next w:val="1"/>
    <w:qFormat/>
    <w:uiPriority w:val="0"/>
    <w:pPr>
      <w:spacing w:line="480" w:lineRule="exact"/>
      <w:ind w:firstLine="480" w:firstLineChars="200"/>
    </w:pPr>
    <w:rPr>
      <w:rFonts w:ascii="宋体" w:hAnsi="宋体"/>
      <w:sz w:val="24"/>
    </w:rPr>
  </w:style>
  <w:style w:type="paragraph" w:styleId="11">
    <w:name w:val="Block Text"/>
    <w:basedOn w:val="1"/>
    <w:qFormat/>
    <w:uiPriority w:val="0"/>
    <w:pPr>
      <w:spacing w:before="156" w:beforeLines="50" w:after="156" w:afterLines="50"/>
      <w:ind w:left="426" w:right="-11" w:hanging="426" w:hangingChars="203"/>
    </w:pPr>
    <w:rPr>
      <w:rFonts w:eastAsia="楷体_GB2312"/>
    </w:rPr>
  </w:style>
  <w:style w:type="paragraph" w:styleId="12">
    <w:name w:val="Date"/>
    <w:basedOn w:val="1"/>
    <w:next w:val="1"/>
    <w:qFormat/>
    <w:uiPriority w:val="0"/>
    <w:pPr>
      <w:ind w:left="100" w:leftChars="2500"/>
    </w:pPr>
    <w:rPr>
      <w:color w:val="000000"/>
      <w:sz w:val="24"/>
    </w:rPr>
  </w:style>
  <w:style w:type="paragraph" w:styleId="13">
    <w:name w:val="Body Text Indent 2"/>
    <w:basedOn w:val="1"/>
    <w:qFormat/>
    <w:uiPriority w:val="0"/>
    <w:pPr>
      <w:widowControl/>
      <w:spacing w:line="480" w:lineRule="atLeast"/>
      <w:ind w:firstLine="480"/>
    </w:pPr>
    <w:rPr>
      <w:rFonts w:ascii="宋体"/>
      <w:kern w:val="0"/>
      <w:sz w:val="24"/>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Cs w:val="20"/>
    </w:rPr>
  </w:style>
  <w:style w:type="paragraph" w:styleId="17">
    <w:name w:val="toc 6"/>
    <w:basedOn w:val="1"/>
    <w:next w:val="1"/>
    <w:autoRedefine/>
    <w:qFormat/>
    <w:uiPriority w:val="0"/>
    <w:pPr>
      <w:ind w:left="1400"/>
    </w:pPr>
    <w:rPr>
      <w:rFonts w:ascii="Calibri"/>
      <w:sz w:val="18"/>
      <w:szCs w:val="18"/>
    </w:rPr>
  </w:style>
  <w:style w:type="paragraph" w:styleId="18">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19">
    <w:name w:val="Normal (Web)"/>
    <w:basedOn w:val="1"/>
    <w:autoRedefine/>
    <w:qFormat/>
    <w:uiPriority w:val="99"/>
    <w:pPr>
      <w:widowControl/>
      <w:spacing w:before="100" w:beforeAutospacing="1" w:after="100" w:afterAutospacing="1"/>
      <w:jc w:val="left"/>
    </w:pPr>
    <w:rPr>
      <w:rFonts w:ascii="Arial" w:hAnsi="Arial" w:cs="Arial"/>
      <w:color w:val="000000"/>
      <w:kern w:val="0"/>
      <w:sz w:val="18"/>
      <w:szCs w:val="18"/>
    </w:rPr>
  </w:style>
  <w:style w:type="paragraph" w:styleId="20">
    <w:name w:val="Title"/>
    <w:basedOn w:val="1"/>
    <w:next w:val="1"/>
    <w:autoRedefine/>
    <w:qFormat/>
    <w:uiPriority w:val="0"/>
    <w:pPr>
      <w:spacing w:before="240" w:after="60" w:line="460" w:lineRule="exact"/>
      <w:jc w:val="center"/>
      <w:outlineLvl w:val="0"/>
    </w:pPr>
    <w:rPr>
      <w:rFonts w:ascii="Arial" w:hAnsi="Arial"/>
      <w:b/>
      <w:spacing w:val="14"/>
      <w:kern w:val="24"/>
      <w:sz w:val="32"/>
      <w:szCs w:val="20"/>
    </w:rPr>
  </w:style>
  <w:style w:type="paragraph" w:styleId="21">
    <w:name w:val="Body Text First Indent"/>
    <w:basedOn w:val="9"/>
    <w:next w:val="17"/>
    <w:autoRedefine/>
    <w:unhideWhenUsed/>
    <w:qFormat/>
    <w:uiPriority w:val="0"/>
    <w:pPr>
      <w:spacing w:after="120"/>
      <w:ind w:firstLine="420" w:firstLineChars="100"/>
    </w:pPr>
    <w:rPr>
      <w:rFonts w:ascii="Calibri" w:hAnsi="Calibri"/>
      <w:sz w:val="21"/>
      <w:szCs w:val="22"/>
    </w:rPr>
  </w:style>
  <w:style w:type="character" w:styleId="24">
    <w:name w:val="Hyperlink"/>
    <w:basedOn w:val="23"/>
    <w:autoRedefine/>
    <w:qFormat/>
    <w:uiPriority w:val="0"/>
    <w:rPr>
      <w:color w:val="4A4A4A"/>
      <w:u w:val="none"/>
    </w:rPr>
  </w:style>
  <w:style w:type="paragraph" w:customStyle="1" w:styleId="25">
    <w:name w:val="表格文字"/>
    <w:basedOn w:val="26"/>
    <w:next w:val="9"/>
    <w:qFormat/>
    <w:uiPriority w:val="0"/>
    <w:pPr>
      <w:adjustRightInd w:val="0"/>
      <w:spacing w:line="420" w:lineRule="atLeast"/>
      <w:jc w:val="left"/>
      <w:textAlignment w:val="baseline"/>
    </w:pPr>
    <w:rPr>
      <w:rFonts w:ascii="Times New Roman" w:hAnsi="Times New Roman"/>
      <w:kern w:val="0"/>
      <w:szCs w:val="24"/>
    </w:rPr>
  </w:style>
  <w:style w:type="paragraph" w:customStyle="1" w:styleId="26">
    <w:name w:val="表格文字（两侧对齐）"/>
    <w:basedOn w:val="1"/>
    <w:qFormat/>
    <w:uiPriority w:val="0"/>
    <w:pPr>
      <w:widowControl w:val="0"/>
      <w:snapToGrid w:val="0"/>
    </w:pPr>
    <w:rPr>
      <w:rFonts w:ascii="Times New Roman" w:hAnsi="Times New Roman" w:cs="Times New Roman"/>
      <w:sz w:val="20"/>
      <w:szCs w:val="20"/>
    </w:rPr>
  </w:style>
  <w:style w:type="paragraph" w:customStyle="1" w:styleId="2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font11"/>
    <w:basedOn w:val="23"/>
    <w:qFormat/>
    <w:uiPriority w:val="0"/>
    <w:rPr>
      <w:rFonts w:hint="eastAsia" w:ascii="宋体" w:hAnsi="宋体" w:eastAsia="宋体" w:cs="宋体"/>
      <w:color w:val="000000"/>
      <w:sz w:val="18"/>
      <w:szCs w:val="18"/>
      <w:u w:val="none"/>
    </w:rPr>
  </w:style>
  <w:style w:type="character" w:customStyle="1" w:styleId="29">
    <w:name w:val="font21"/>
    <w:basedOn w:val="23"/>
    <w:qFormat/>
    <w:uiPriority w:val="0"/>
    <w:rPr>
      <w:rFonts w:hint="eastAsia" w:ascii="宋体" w:hAnsi="宋体" w:eastAsia="宋体" w:cs="宋体"/>
      <w:color w:val="FF0000"/>
      <w:sz w:val="18"/>
      <w:szCs w:val="18"/>
      <w:u w:val="none"/>
    </w:rPr>
  </w:style>
  <w:style w:type="character" w:customStyle="1" w:styleId="30">
    <w:name w:val="font41"/>
    <w:basedOn w:val="23"/>
    <w:qFormat/>
    <w:uiPriority w:val="0"/>
    <w:rPr>
      <w:rFonts w:hint="eastAsia" w:ascii="宋体" w:hAnsi="宋体" w:eastAsia="宋体" w:cs="宋体"/>
      <w:color w:val="000000"/>
      <w:sz w:val="20"/>
      <w:szCs w:val="20"/>
      <w:u w:val="none"/>
    </w:rPr>
  </w:style>
  <w:style w:type="paragraph" w:customStyle="1" w:styleId="31">
    <w:name w:val="BodyText1I2"/>
    <w:basedOn w:val="32"/>
    <w:qFormat/>
    <w:uiPriority w:val="0"/>
    <w:pPr>
      <w:ind w:firstLine="420" w:firstLineChars="200"/>
    </w:pPr>
  </w:style>
  <w:style w:type="paragraph" w:customStyle="1" w:styleId="32">
    <w:name w:val="BodyTextIndent"/>
    <w:basedOn w:val="1"/>
    <w:qFormat/>
    <w:uiPriority w:val="0"/>
    <w:pPr>
      <w:spacing w:after="120"/>
      <w:ind w:left="420" w:leftChars="200"/>
      <w:textAlignment w:val="baseline"/>
    </w:pPr>
    <w:rPr>
      <w:color w:val="000000"/>
    </w:rPr>
  </w:style>
  <w:style w:type="paragraph" w:customStyle="1" w:styleId="33">
    <w:name w:val="Body text|1"/>
    <w:basedOn w:val="1"/>
    <w:qFormat/>
    <w:uiPriority w:val="0"/>
    <w:pPr>
      <w:widowControl w:val="0"/>
      <w:shd w:val="clear" w:color="auto" w:fill="auto"/>
      <w:spacing w:line="442" w:lineRule="auto"/>
      <w:ind w:firstLine="400"/>
    </w:pPr>
    <w:rPr>
      <w:rFonts w:ascii="宋体" w:hAnsi="宋体" w:eastAsia="宋体" w:cs="宋体"/>
      <w:color w:val="auto"/>
      <w:sz w:val="22"/>
      <w:szCs w:val="22"/>
      <w:lang w:val="zh-TW" w:eastAsia="zh-TW" w:bidi="zh-TW"/>
    </w:rPr>
  </w:style>
  <w:style w:type="paragraph" w:customStyle="1" w:styleId="34">
    <w:name w:val="列出段落1"/>
    <w:basedOn w:val="1"/>
    <w:qFormat/>
    <w:uiPriority w:val="0"/>
    <w:pPr>
      <w:ind w:firstLine="420" w:firstLineChars="200"/>
    </w:pPr>
    <w:rPr>
      <w:rFonts w:cs="Arial"/>
    </w:rPr>
  </w:style>
  <w:style w:type="paragraph" w:customStyle="1" w:styleId="3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6">
    <w:name w:val="纯文本1"/>
    <w:qFormat/>
    <w:uiPriority w:val="0"/>
    <w:rPr>
      <w:rFonts w:hint="eastAsia" w:ascii="宋体" w:hAnsi="Courier New" w:eastAsia="宋体" w:cs="Times New Roman"/>
      <w:kern w:val="2"/>
      <w:sz w:val="21"/>
      <w:lang w:val="en-US" w:eastAsia="zh-CN" w:bidi="ar-SA"/>
    </w:rPr>
  </w:style>
  <w:style w:type="paragraph" w:customStyle="1" w:styleId="37">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8">
    <w:name w:val="正文缩进1"/>
    <w:basedOn w:val="1"/>
    <w:qFormat/>
    <w:uiPriority w:val="0"/>
    <w:pPr>
      <w:ind w:firstLine="420" w:firstLineChars="200"/>
    </w:pPr>
  </w:style>
  <w:style w:type="paragraph" w:customStyle="1" w:styleId="39">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40">
    <w:name w:val="日期1"/>
    <w:basedOn w:val="1"/>
    <w:qFormat/>
    <w:uiPriority w:val="0"/>
    <w:pPr>
      <w:ind w:left="100" w:leftChars="2500"/>
    </w:pPr>
    <w:rPr>
      <w:color w:val="000000"/>
      <w:sz w:val="24"/>
    </w:rPr>
  </w:style>
  <w:style w:type="paragraph" w:styleId="41">
    <w:name w:val="List Paragraph"/>
    <w:basedOn w:val="1"/>
    <w:qFormat/>
    <w:uiPriority w:val="34"/>
    <w:pPr>
      <w:ind w:firstLine="420" w:firstLineChars="200"/>
    </w:pPr>
  </w:style>
  <w:style w:type="character" w:customStyle="1" w:styleId="42">
    <w:name w:val="font31"/>
    <w:basedOn w:val="23"/>
    <w:qFormat/>
    <w:uiPriority w:val="0"/>
    <w:rPr>
      <w:rFonts w:hint="eastAsia" w:ascii="宋体" w:hAnsi="宋体" w:eastAsia="宋体" w:cs="宋体"/>
      <w:color w:val="FF0000"/>
      <w:sz w:val="20"/>
      <w:szCs w:val="20"/>
      <w:u w:val="none"/>
    </w:rPr>
  </w:style>
  <w:style w:type="paragraph" w:customStyle="1" w:styleId="43">
    <w:name w:val="普通(网站)1"/>
    <w:basedOn w:val="1"/>
    <w:autoRedefine/>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4">
    <w:name w:val="标题 31"/>
    <w:basedOn w:val="1"/>
    <w:autoRedefine/>
    <w:qFormat/>
    <w:uiPriority w:val="0"/>
    <w:pPr>
      <w:keepNext/>
      <w:keepLines/>
      <w:spacing w:before="260" w:after="260" w:line="416" w:lineRule="auto"/>
      <w:outlineLvl w:val="2"/>
    </w:pPr>
    <w:rPr>
      <w:rFonts w:ascii="Calibri" w:hAnsi="Calibr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7211</Words>
  <Characters>7993</Characters>
  <Lines>0</Lines>
  <Paragraphs>0</Paragraphs>
  <TotalTime>3</TotalTime>
  <ScaleCrop>false</ScaleCrop>
  <LinksUpToDate>false</LinksUpToDate>
  <CharactersWithSpaces>8302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2025-03-02T15:34:00Z</dcterms:created>
  <dc:creator>27003</dc:creator>
  <cp:lastModifiedBy>微信用户</cp:lastModifiedBy>
  <cp:lastPrinted>2025-04-03T03:30:00Z</cp:lastPrinted>
  <dcterms:modified xsi:type="dcterms:W3CDTF">2025-05-19T03:05:18Z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eyJoZGlkIjoiMjQ0NmFlN2UzN2M5MWI1M2VlZGUyYmViOGU0NjVkMmMiLCJ1c2VySWQiOiIxMjkxNjI0MzI3In0=</vt:lpwstr>
  </property>
  <property fmtid="{D5CDD505-2E9C-101B-9397-08002B2CF9AE}" pid="4" name="ICV">
    <vt:lpwstr>0FB500C5D52F4C98B086E75CFBACBB0C_13</vt:lpwstr>
  </property>
</Properties>
</file>